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19" w:rsidRDefault="006F3719" w:rsidP="00884A4F">
      <w:pPr>
        <w:rPr>
          <w:sz w:val="40"/>
          <w:szCs w:val="40"/>
        </w:rPr>
      </w:pPr>
    </w:p>
    <w:p w:rsidR="006F3719" w:rsidRDefault="00606C59" w:rsidP="006F3719">
      <w:pPr>
        <w:jc w:val="center"/>
        <w:rPr>
          <w:sz w:val="40"/>
          <w:szCs w:val="40"/>
        </w:rPr>
      </w:pPr>
      <w:r>
        <w:rPr>
          <w:sz w:val="40"/>
          <w:szCs w:val="40"/>
        </w:rPr>
        <w:t>Legionella</w:t>
      </w:r>
      <w:r w:rsidR="006D6E97">
        <w:rPr>
          <w:sz w:val="40"/>
          <w:szCs w:val="40"/>
        </w:rPr>
        <w:t xml:space="preserve"> Policy</w:t>
      </w:r>
    </w:p>
    <w:p w:rsidR="00DC2E89" w:rsidRDefault="00DC2E89" w:rsidP="006F3719">
      <w:pPr>
        <w:jc w:val="center"/>
      </w:pPr>
      <w:r w:rsidRPr="00DC2E89">
        <w:t>Legionnaires' disease. The control of legionella bacteria in water systems</w:t>
      </w:r>
      <w:r w:rsidR="00920031">
        <w:t>.</w:t>
      </w:r>
    </w:p>
    <w:p w:rsidR="008C04E1" w:rsidRDefault="008C04E1" w:rsidP="006F3719">
      <w:pPr>
        <w:jc w:val="center"/>
      </w:pPr>
    </w:p>
    <w:p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84A4F" w:rsidTr="00B21AAD">
        <w:tc>
          <w:tcPr>
            <w:tcW w:w="4513" w:type="dxa"/>
          </w:tcPr>
          <w:p w:rsidR="00884A4F" w:rsidRDefault="00884A4F" w:rsidP="00B21AAD">
            <w:pPr>
              <w:spacing w:before="40" w:after="40"/>
            </w:pPr>
            <w:r>
              <w:t>Version number :</w:t>
            </w:r>
          </w:p>
        </w:tc>
        <w:tc>
          <w:tcPr>
            <w:tcW w:w="4487" w:type="dxa"/>
          </w:tcPr>
          <w:p w:rsidR="00884A4F" w:rsidRDefault="001F0CB2" w:rsidP="00B21AAD">
            <w:pPr>
              <w:spacing w:before="40" w:after="40"/>
            </w:pPr>
            <w:r>
              <w:t>3</w:t>
            </w:r>
            <w:r w:rsidR="00884A4F">
              <w:t>.0</w:t>
            </w:r>
          </w:p>
        </w:tc>
      </w:tr>
      <w:tr w:rsidR="00884A4F" w:rsidTr="00B21AAD">
        <w:tc>
          <w:tcPr>
            <w:tcW w:w="4513" w:type="dxa"/>
          </w:tcPr>
          <w:p w:rsidR="00884A4F" w:rsidRDefault="00884A4F" w:rsidP="00B21AAD">
            <w:pPr>
              <w:spacing w:before="40" w:after="40"/>
            </w:pPr>
            <w:r>
              <w:t xml:space="preserve">Consultation Groups </w:t>
            </w:r>
          </w:p>
        </w:tc>
        <w:tc>
          <w:tcPr>
            <w:tcW w:w="4487" w:type="dxa"/>
          </w:tcPr>
          <w:p w:rsidR="00884A4F" w:rsidRDefault="00884A4F" w:rsidP="00B21AAD">
            <w:pPr>
              <w:spacing w:before="40" w:after="40"/>
            </w:pPr>
          </w:p>
        </w:tc>
      </w:tr>
      <w:tr w:rsidR="00884A4F" w:rsidTr="00B21AAD">
        <w:tc>
          <w:tcPr>
            <w:tcW w:w="4513" w:type="dxa"/>
          </w:tcPr>
          <w:p w:rsidR="00884A4F" w:rsidRDefault="00884A4F" w:rsidP="00B21AAD">
            <w:pPr>
              <w:spacing w:before="40" w:after="40"/>
            </w:pPr>
            <w:r>
              <w:t>Approved by (Sponsor Group)</w:t>
            </w:r>
          </w:p>
        </w:tc>
        <w:tc>
          <w:tcPr>
            <w:tcW w:w="4487" w:type="dxa"/>
          </w:tcPr>
          <w:p w:rsidR="00884A4F" w:rsidRDefault="00884A4F" w:rsidP="00B21AAD">
            <w:pPr>
              <w:spacing w:before="40" w:after="40"/>
            </w:pPr>
          </w:p>
        </w:tc>
      </w:tr>
      <w:tr w:rsidR="00884A4F" w:rsidTr="00B21AAD">
        <w:tc>
          <w:tcPr>
            <w:tcW w:w="4513" w:type="dxa"/>
          </w:tcPr>
          <w:p w:rsidR="00884A4F" w:rsidRDefault="00884A4F" w:rsidP="00B21AAD">
            <w:pPr>
              <w:spacing w:before="40" w:after="40"/>
            </w:pPr>
            <w:r>
              <w:t>Ratified by:</w:t>
            </w:r>
          </w:p>
        </w:tc>
        <w:tc>
          <w:tcPr>
            <w:tcW w:w="4487" w:type="dxa"/>
          </w:tcPr>
          <w:p w:rsidR="00884A4F" w:rsidRDefault="00884A4F" w:rsidP="00B21AAD">
            <w:pPr>
              <w:spacing w:before="40" w:after="40"/>
            </w:pPr>
            <w:r>
              <w:t>Quality Committee</w:t>
            </w:r>
          </w:p>
        </w:tc>
      </w:tr>
      <w:tr w:rsidR="00884A4F" w:rsidTr="00B21AAD">
        <w:tc>
          <w:tcPr>
            <w:tcW w:w="4513" w:type="dxa"/>
          </w:tcPr>
          <w:p w:rsidR="00884A4F" w:rsidRDefault="00884A4F" w:rsidP="00B21AAD">
            <w:pPr>
              <w:spacing w:before="40" w:after="40"/>
            </w:pPr>
            <w:r>
              <w:t>Date ratified:</w:t>
            </w:r>
          </w:p>
        </w:tc>
        <w:tc>
          <w:tcPr>
            <w:tcW w:w="4487" w:type="dxa"/>
          </w:tcPr>
          <w:p w:rsidR="00884A4F" w:rsidRDefault="00884A4F" w:rsidP="00B21AAD">
            <w:pPr>
              <w:spacing w:before="40" w:after="40"/>
            </w:pPr>
            <w:r>
              <w:t>May 2016</w:t>
            </w:r>
          </w:p>
        </w:tc>
      </w:tr>
      <w:tr w:rsidR="00884A4F" w:rsidTr="00B21AAD">
        <w:tc>
          <w:tcPr>
            <w:tcW w:w="4513" w:type="dxa"/>
          </w:tcPr>
          <w:p w:rsidR="00884A4F" w:rsidRDefault="00884A4F" w:rsidP="00B21AAD">
            <w:pPr>
              <w:spacing w:before="40" w:after="40"/>
            </w:pPr>
            <w:r>
              <w:t>Name of originator/author:</w:t>
            </w:r>
          </w:p>
        </w:tc>
        <w:tc>
          <w:tcPr>
            <w:tcW w:w="4487" w:type="dxa"/>
          </w:tcPr>
          <w:p w:rsidR="00884A4F" w:rsidRDefault="00884A4F" w:rsidP="00B21AAD">
            <w:pPr>
              <w:spacing w:before="40" w:after="40"/>
            </w:pPr>
            <w:r>
              <w:t>Contracts and Compliances Manager</w:t>
            </w:r>
          </w:p>
        </w:tc>
      </w:tr>
      <w:tr w:rsidR="00884A4F" w:rsidTr="00B21AAD">
        <w:tc>
          <w:tcPr>
            <w:tcW w:w="4513" w:type="dxa"/>
          </w:tcPr>
          <w:p w:rsidR="00884A4F" w:rsidRDefault="00884A4F" w:rsidP="00B21AAD">
            <w:pPr>
              <w:spacing w:before="40" w:after="40"/>
            </w:pPr>
            <w:r>
              <w:t>Executive Director lead :</w:t>
            </w:r>
          </w:p>
        </w:tc>
        <w:tc>
          <w:tcPr>
            <w:tcW w:w="4487" w:type="dxa"/>
          </w:tcPr>
          <w:p w:rsidR="00884A4F" w:rsidRDefault="00884A4F" w:rsidP="00B21AAD">
            <w:pPr>
              <w:spacing w:before="40" w:after="40"/>
            </w:pPr>
          </w:p>
        </w:tc>
      </w:tr>
      <w:tr w:rsidR="00884A4F" w:rsidTr="00B21AAD">
        <w:tc>
          <w:tcPr>
            <w:tcW w:w="4513" w:type="dxa"/>
          </w:tcPr>
          <w:p w:rsidR="00884A4F" w:rsidRDefault="00884A4F" w:rsidP="00B21AAD">
            <w:pPr>
              <w:spacing w:before="40" w:after="40"/>
            </w:pPr>
            <w:r>
              <w:t>Implementation Date :</w:t>
            </w:r>
          </w:p>
        </w:tc>
        <w:tc>
          <w:tcPr>
            <w:tcW w:w="4487" w:type="dxa"/>
          </w:tcPr>
          <w:p w:rsidR="00884A4F" w:rsidRDefault="00884A4F" w:rsidP="00B21AAD">
            <w:pPr>
              <w:spacing w:before="40" w:after="40"/>
            </w:pPr>
            <w:r>
              <w:t>May 2016</w:t>
            </w:r>
          </w:p>
        </w:tc>
      </w:tr>
      <w:tr w:rsidR="00884A4F" w:rsidTr="00B21AAD">
        <w:tc>
          <w:tcPr>
            <w:tcW w:w="4513" w:type="dxa"/>
          </w:tcPr>
          <w:p w:rsidR="00884A4F" w:rsidRDefault="00884A4F" w:rsidP="00B21AAD">
            <w:pPr>
              <w:spacing w:before="40" w:after="40"/>
            </w:pPr>
            <w:r>
              <w:t xml:space="preserve">Last Review Date </w:t>
            </w:r>
          </w:p>
        </w:tc>
        <w:tc>
          <w:tcPr>
            <w:tcW w:w="4487" w:type="dxa"/>
          </w:tcPr>
          <w:p w:rsidR="00884A4F" w:rsidRDefault="00C27ED7" w:rsidP="00B21AAD">
            <w:pPr>
              <w:spacing w:before="40" w:after="40"/>
            </w:pPr>
            <w:r>
              <w:t>Nov 2019</w:t>
            </w:r>
          </w:p>
        </w:tc>
      </w:tr>
      <w:tr w:rsidR="00884A4F" w:rsidTr="00B21AAD">
        <w:tc>
          <w:tcPr>
            <w:tcW w:w="4513" w:type="dxa"/>
          </w:tcPr>
          <w:p w:rsidR="00884A4F" w:rsidRDefault="00884A4F" w:rsidP="00B21AAD">
            <w:pPr>
              <w:spacing w:before="40" w:after="40"/>
            </w:pPr>
            <w:r>
              <w:t>Next Review date:</w:t>
            </w:r>
          </w:p>
        </w:tc>
        <w:tc>
          <w:tcPr>
            <w:tcW w:w="4487" w:type="dxa"/>
          </w:tcPr>
          <w:p w:rsidR="00884A4F" w:rsidRDefault="00C27ED7" w:rsidP="00B21AAD">
            <w:pPr>
              <w:spacing w:before="40" w:after="40"/>
            </w:pPr>
            <w:r>
              <w:t>Nov 2022</w:t>
            </w:r>
          </w:p>
        </w:tc>
      </w:tr>
    </w:tbl>
    <w:p w:rsidR="006F3719" w:rsidRDefault="006F3719" w:rsidP="006F3719"/>
    <w:tbl>
      <w:tblPr>
        <w:tblStyle w:val="TableGrid"/>
        <w:tblW w:w="0" w:type="auto"/>
        <w:tblLook w:val="04A0" w:firstRow="1" w:lastRow="0" w:firstColumn="1" w:lastColumn="0" w:noHBand="0" w:noVBand="1"/>
      </w:tblPr>
      <w:tblGrid>
        <w:gridCol w:w="4510"/>
        <w:gridCol w:w="4506"/>
      </w:tblGrid>
      <w:tr w:rsidR="008C04E1" w:rsidTr="00B21AAD">
        <w:tc>
          <w:tcPr>
            <w:tcW w:w="4621" w:type="dxa"/>
          </w:tcPr>
          <w:p w:rsidR="008C04E1" w:rsidRDefault="008C04E1" w:rsidP="00B21AAD">
            <w:r>
              <w:t xml:space="preserve">Services </w:t>
            </w:r>
          </w:p>
        </w:tc>
        <w:tc>
          <w:tcPr>
            <w:tcW w:w="4621" w:type="dxa"/>
          </w:tcPr>
          <w:p w:rsidR="008C04E1" w:rsidRDefault="008C04E1" w:rsidP="00B21AAD">
            <w:r>
              <w:t xml:space="preserve">Applicable </w:t>
            </w:r>
          </w:p>
        </w:tc>
      </w:tr>
      <w:tr w:rsidR="008C04E1" w:rsidTr="00B21AAD">
        <w:tc>
          <w:tcPr>
            <w:tcW w:w="4621" w:type="dxa"/>
          </w:tcPr>
          <w:p w:rsidR="008C04E1" w:rsidRDefault="008C04E1" w:rsidP="00B21AAD">
            <w:r>
              <w:t>Trustwide</w:t>
            </w:r>
          </w:p>
        </w:tc>
        <w:tc>
          <w:tcPr>
            <w:tcW w:w="4621" w:type="dxa"/>
          </w:tcPr>
          <w:p w:rsidR="008C04E1" w:rsidRDefault="001F0CB2" w:rsidP="00B21AAD">
            <w:r>
              <w:t>x</w:t>
            </w:r>
          </w:p>
        </w:tc>
      </w:tr>
      <w:tr w:rsidR="008C04E1" w:rsidTr="00B21AAD">
        <w:tc>
          <w:tcPr>
            <w:tcW w:w="4621" w:type="dxa"/>
          </w:tcPr>
          <w:p w:rsidR="008C04E1" w:rsidRDefault="008C04E1" w:rsidP="00B21AAD">
            <w:r>
              <w:t xml:space="preserve">Mental Health and LD </w:t>
            </w:r>
          </w:p>
        </w:tc>
        <w:tc>
          <w:tcPr>
            <w:tcW w:w="4621" w:type="dxa"/>
          </w:tcPr>
          <w:p w:rsidR="008C04E1" w:rsidRDefault="008C04E1" w:rsidP="00B21AAD"/>
        </w:tc>
      </w:tr>
      <w:tr w:rsidR="008C04E1" w:rsidTr="00B21AAD">
        <w:tc>
          <w:tcPr>
            <w:tcW w:w="4621" w:type="dxa"/>
          </w:tcPr>
          <w:p w:rsidR="008C04E1" w:rsidRDefault="008C04E1" w:rsidP="00B21AAD">
            <w:r>
              <w:t xml:space="preserve">Community Health Services </w:t>
            </w:r>
          </w:p>
        </w:tc>
        <w:tc>
          <w:tcPr>
            <w:tcW w:w="4621" w:type="dxa"/>
          </w:tcPr>
          <w:p w:rsidR="008C04E1" w:rsidRDefault="008C04E1" w:rsidP="00B21AAD"/>
        </w:tc>
      </w:tr>
    </w:tbl>
    <w:p w:rsidR="006F3719" w:rsidRDefault="006F3719" w:rsidP="006F3719"/>
    <w:p w:rsidR="006F3719" w:rsidRDefault="006F3719" w:rsidP="006F3719"/>
    <w:p w:rsidR="006F3719" w:rsidRDefault="006F3719" w:rsidP="006F3719"/>
    <w:p w:rsidR="006F3719" w:rsidRDefault="006F3719" w:rsidP="006F3719"/>
    <w:p w:rsidR="006F3719" w:rsidRDefault="006F3719" w:rsidP="006F3719"/>
    <w:p w:rsidR="006F3719" w:rsidRDefault="006F3719" w:rsidP="006F3719"/>
    <w:p w:rsidR="006F3719" w:rsidRDefault="006F3719" w:rsidP="006F3719">
      <w:pPr>
        <w:sectPr w:rsidR="006F3719" w:rsidSect="00BD4DFA">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rsidR="006F3719" w:rsidRPr="00EB76F2" w:rsidRDefault="006F3719" w:rsidP="006F3719">
      <w:pPr>
        <w:jc w:val="center"/>
        <w:rPr>
          <w:sz w:val="28"/>
          <w:szCs w:val="28"/>
        </w:rPr>
      </w:pPr>
      <w:bookmarkStart w:id="0" w:name="OLE_LINK3"/>
      <w:bookmarkStart w:id="1" w:name="OLE_LINK4"/>
      <w:r>
        <w:rPr>
          <w:sz w:val="28"/>
          <w:szCs w:val="28"/>
        </w:rPr>
        <w:lastRenderedPageBreak/>
        <w:t>Version Control Summary</w:t>
      </w:r>
    </w:p>
    <w:p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667"/>
        <w:gridCol w:w="1784"/>
        <w:gridCol w:w="1567"/>
        <w:gridCol w:w="1671"/>
      </w:tblGrid>
      <w:tr w:rsidR="006F3719" w:rsidRPr="00745322" w:rsidTr="00BD4DFA">
        <w:tc>
          <w:tcPr>
            <w:tcW w:w="1848" w:type="dxa"/>
          </w:tcPr>
          <w:p w:rsidR="006F3719" w:rsidRPr="00745322" w:rsidRDefault="006F3719" w:rsidP="00BD4DFA">
            <w:pPr>
              <w:rPr>
                <w:rFonts w:cs="Arial"/>
                <w:b/>
                <w:szCs w:val="22"/>
              </w:rPr>
            </w:pPr>
            <w:r w:rsidRPr="00745322">
              <w:rPr>
                <w:rFonts w:cs="Arial"/>
                <w:b/>
                <w:szCs w:val="22"/>
              </w:rPr>
              <w:t>Version</w:t>
            </w:r>
          </w:p>
        </w:tc>
        <w:tc>
          <w:tcPr>
            <w:tcW w:w="1848" w:type="dxa"/>
          </w:tcPr>
          <w:p w:rsidR="006F3719" w:rsidRPr="00745322" w:rsidRDefault="006F3719" w:rsidP="00BD4DFA">
            <w:pPr>
              <w:rPr>
                <w:rFonts w:cs="Arial"/>
                <w:b/>
                <w:szCs w:val="22"/>
              </w:rPr>
            </w:pPr>
            <w:r w:rsidRPr="00745322">
              <w:rPr>
                <w:rFonts w:cs="Arial"/>
                <w:b/>
                <w:szCs w:val="22"/>
              </w:rPr>
              <w:t>Date</w:t>
            </w:r>
          </w:p>
        </w:tc>
        <w:tc>
          <w:tcPr>
            <w:tcW w:w="1848" w:type="dxa"/>
          </w:tcPr>
          <w:p w:rsidR="006F3719" w:rsidRPr="00745322" w:rsidRDefault="006F3719" w:rsidP="00BD4DFA">
            <w:pPr>
              <w:rPr>
                <w:rFonts w:cs="Arial"/>
                <w:b/>
                <w:szCs w:val="22"/>
              </w:rPr>
            </w:pPr>
            <w:r w:rsidRPr="00745322">
              <w:rPr>
                <w:rFonts w:cs="Arial"/>
                <w:b/>
                <w:szCs w:val="22"/>
              </w:rPr>
              <w:t>Author</w:t>
            </w:r>
          </w:p>
        </w:tc>
        <w:tc>
          <w:tcPr>
            <w:tcW w:w="1849" w:type="dxa"/>
          </w:tcPr>
          <w:p w:rsidR="006F3719" w:rsidRPr="00745322" w:rsidRDefault="006F3719" w:rsidP="00BD4DFA">
            <w:pPr>
              <w:rPr>
                <w:rFonts w:cs="Arial"/>
                <w:b/>
                <w:szCs w:val="22"/>
              </w:rPr>
            </w:pPr>
            <w:r w:rsidRPr="00745322">
              <w:rPr>
                <w:rFonts w:cs="Arial"/>
                <w:b/>
                <w:szCs w:val="22"/>
              </w:rPr>
              <w:t>Status</w:t>
            </w:r>
          </w:p>
        </w:tc>
        <w:tc>
          <w:tcPr>
            <w:tcW w:w="1849" w:type="dxa"/>
          </w:tcPr>
          <w:p w:rsidR="006F3719" w:rsidRPr="00745322" w:rsidRDefault="006F3719" w:rsidP="00BD4DFA">
            <w:pPr>
              <w:rPr>
                <w:rFonts w:cs="Arial"/>
                <w:b/>
                <w:szCs w:val="22"/>
              </w:rPr>
            </w:pPr>
            <w:r w:rsidRPr="00745322">
              <w:rPr>
                <w:rFonts w:cs="Arial"/>
                <w:b/>
                <w:szCs w:val="22"/>
              </w:rPr>
              <w:t>Comment</w:t>
            </w:r>
          </w:p>
        </w:tc>
      </w:tr>
      <w:tr w:rsidR="00745322" w:rsidRPr="00920031" w:rsidTr="00BD4DFA">
        <w:tc>
          <w:tcPr>
            <w:tcW w:w="1848" w:type="dxa"/>
          </w:tcPr>
          <w:p w:rsidR="00745322" w:rsidRPr="000B09D5" w:rsidRDefault="00745322" w:rsidP="00BD4DFA">
            <w:pPr>
              <w:rPr>
                <w:rFonts w:cs="Arial"/>
                <w:szCs w:val="22"/>
              </w:rPr>
            </w:pPr>
            <w:r w:rsidRPr="000B09D5">
              <w:rPr>
                <w:rFonts w:cs="Arial"/>
                <w:szCs w:val="22"/>
              </w:rPr>
              <w:t>1.0</w:t>
            </w:r>
          </w:p>
        </w:tc>
        <w:tc>
          <w:tcPr>
            <w:tcW w:w="1848" w:type="dxa"/>
          </w:tcPr>
          <w:p w:rsidR="00745322" w:rsidRPr="00920031" w:rsidRDefault="00745322" w:rsidP="00920031">
            <w:pPr>
              <w:jc w:val="left"/>
              <w:rPr>
                <w:rFonts w:cs="Arial"/>
                <w:szCs w:val="22"/>
              </w:rPr>
            </w:pPr>
            <w:r w:rsidRPr="00920031">
              <w:rPr>
                <w:rFonts w:cs="Arial"/>
                <w:szCs w:val="22"/>
              </w:rPr>
              <w:t>28</w:t>
            </w:r>
            <w:r w:rsidRPr="00920031">
              <w:rPr>
                <w:rFonts w:cs="Arial"/>
                <w:szCs w:val="22"/>
                <w:vertAlign w:val="superscript"/>
              </w:rPr>
              <w:t>th</w:t>
            </w:r>
            <w:r w:rsidR="00A34624">
              <w:rPr>
                <w:rFonts w:cs="Arial"/>
                <w:szCs w:val="22"/>
              </w:rPr>
              <w:t xml:space="preserve"> </w:t>
            </w:r>
            <w:r w:rsidRPr="00920031">
              <w:rPr>
                <w:rFonts w:cs="Arial"/>
                <w:szCs w:val="22"/>
              </w:rPr>
              <w:t>October 2008</w:t>
            </w:r>
          </w:p>
        </w:tc>
        <w:tc>
          <w:tcPr>
            <w:tcW w:w="1848" w:type="dxa"/>
          </w:tcPr>
          <w:p w:rsidR="00745322" w:rsidRPr="00920031" w:rsidRDefault="00745322" w:rsidP="000B09D5">
            <w:pPr>
              <w:pStyle w:val="Default"/>
              <w:rPr>
                <w:b/>
              </w:rPr>
            </w:pPr>
            <w:r w:rsidRPr="00745322">
              <w:rPr>
                <w:sz w:val="22"/>
                <w:szCs w:val="22"/>
              </w:rPr>
              <w:t>John</w:t>
            </w:r>
            <w:r w:rsidRPr="00A34624">
              <w:rPr>
                <w:sz w:val="22"/>
                <w:szCs w:val="22"/>
              </w:rPr>
              <w:t xml:space="preserve"> Hill, Deputy Director </w:t>
            </w:r>
            <w:r w:rsidRPr="00A34624">
              <w:t xml:space="preserve">Estates, Facilities &amp; Capital Development </w:t>
            </w:r>
          </w:p>
        </w:tc>
        <w:tc>
          <w:tcPr>
            <w:tcW w:w="1849" w:type="dxa"/>
          </w:tcPr>
          <w:p w:rsidR="00745322" w:rsidRPr="00920031" w:rsidRDefault="00745322" w:rsidP="00BD4DFA">
            <w:pPr>
              <w:rPr>
                <w:rFonts w:cs="Arial"/>
                <w:szCs w:val="22"/>
              </w:rPr>
            </w:pPr>
            <w:r w:rsidRPr="00920031">
              <w:rPr>
                <w:rFonts w:cs="Arial"/>
                <w:szCs w:val="22"/>
              </w:rPr>
              <w:t>Final</w:t>
            </w:r>
          </w:p>
        </w:tc>
        <w:tc>
          <w:tcPr>
            <w:tcW w:w="1849" w:type="dxa"/>
          </w:tcPr>
          <w:p w:rsidR="00745322" w:rsidRPr="000B09D5" w:rsidRDefault="000B09D5" w:rsidP="00BD4DFA">
            <w:pPr>
              <w:rPr>
                <w:rFonts w:cs="Arial"/>
                <w:szCs w:val="22"/>
              </w:rPr>
            </w:pPr>
            <w:r w:rsidRPr="000B09D5">
              <w:rPr>
                <w:rFonts w:cs="Arial"/>
                <w:szCs w:val="22"/>
              </w:rPr>
              <w:t>Initial Policy</w:t>
            </w:r>
          </w:p>
        </w:tc>
      </w:tr>
      <w:tr w:rsidR="006F3719" w:rsidRPr="00920031" w:rsidTr="00BD4DFA">
        <w:tc>
          <w:tcPr>
            <w:tcW w:w="1848" w:type="dxa"/>
          </w:tcPr>
          <w:p w:rsidR="006F3719" w:rsidRPr="00920031" w:rsidRDefault="00627412" w:rsidP="00BD4DFA">
            <w:pPr>
              <w:rPr>
                <w:rFonts w:cs="Arial"/>
                <w:szCs w:val="22"/>
              </w:rPr>
            </w:pPr>
            <w:r w:rsidRPr="00920031">
              <w:rPr>
                <w:rFonts w:cs="Arial"/>
                <w:szCs w:val="22"/>
              </w:rPr>
              <w:t>2</w:t>
            </w:r>
            <w:r w:rsidR="00745322" w:rsidRPr="00920031">
              <w:rPr>
                <w:rFonts w:cs="Arial"/>
                <w:szCs w:val="22"/>
              </w:rPr>
              <w:t>.0</w:t>
            </w:r>
          </w:p>
        </w:tc>
        <w:tc>
          <w:tcPr>
            <w:tcW w:w="1848" w:type="dxa"/>
          </w:tcPr>
          <w:p w:rsidR="006F3719" w:rsidRPr="00920031" w:rsidRDefault="00627412" w:rsidP="00BD4DFA">
            <w:pPr>
              <w:rPr>
                <w:rFonts w:cs="Arial"/>
                <w:szCs w:val="22"/>
              </w:rPr>
            </w:pPr>
            <w:r w:rsidRPr="00920031">
              <w:rPr>
                <w:rFonts w:cs="Arial"/>
                <w:szCs w:val="22"/>
              </w:rPr>
              <w:t>19</w:t>
            </w:r>
            <w:r w:rsidRPr="00920031">
              <w:rPr>
                <w:rFonts w:cs="Arial"/>
                <w:szCs w:val="22"/>
                <w:vertAlign w:val="superscript"/>
              </w:rPr>
              <w:t>th</w:t>
            </w:r>
            <w:r w:rsidRPr="00920031">
              <w:rPr>
                <w:rFonts w:cs="Arial"/>
                <w:szCs w:val="22"/>
              </w:rPr>
              <w:t xml:space="preserve"> April 2016</w:t>
            </w:r>
          </w:p>
        </w:tc>
        <w:tc>
          <w:tcPr>
            <w:tcW w:w="1848" w:type="dxa"/>
          </w:tcPr>
          <w:p w:rsidR="006F3719" w:rsidRPr="00920031" w:rsidRDefault="00627412" w:rsidP="000B09D5">
            <w:pPr>
              <w:jc w:val="left"/>
              <w:rPr>
                <w:rFonts w:cs="Arial"/>
                <w:szCs w:val="22"/>
              </w:rPr>
            </w:pPr>
            <w:r w:rsidRPr="00920031">
              <w:rPr>
                <w:rFonts w:cs="Arial"/>
                <w:szCs w:val="22"/>
              </w:rPr>
              <w:t>Sean O’Sullivan</w:t>
            </w:r>
            <w:r w:rsidR="00745322" w:rsidRPr="00920031">
              <w:rPr>
                <w:rFonts w:cs="Arial"/>
                <w:szCs w:val="22"/>
              </w:rPr>
              <w:t xml:space="preserve"> Acting Associate Director &amp; PFI Contract Manager</w:t>
            </w:r>
          </w:p>
        </w:tc>
        <w:tc>
          <w:tcPr>
            <w:tcW w:w="1849" w:type="dxa"/>
          </w:tcPr>
          <w:p w:rsidR="006F3719" w:rsidRPr="00920031" w:rsidRDefault="00745322" w:rsidP="00BD4DFA">
            <w:pPr>
              <w:rPr>
                <w:rFonts w:cs="Arial"/>
                <w:szCs w:val="22"/>
              </w:rPr>
            </w:pPr>
            <w:r w:rsidRPr="00920031">
              <w:rPr>
                <w:rFonts w:cs="Arial"/>
                <w:szCs w:val="22"/>
              </w:rPr>
              <w:t>Final</w:t>
            </w:r>
          </w:p>
        </w:tc>
        <w:tc>
          <w:tcPr>
            <w:tcW w:w="1849" w:type="dxa"/>
          </w:tcPr>
          <w:p w:rsidR="006F3719" w:rsidRPr="00920031" w:rsidRDefault="00375BB5" w:rsidP="00BD4DFA">
            <w:pPr>
              <w:rPr>
                <w:rFonts w:cs="Arial"/>
                <w:szCs w:val="22"/>
              </w:rPr>
            </w:pPr>
            <w:r>
              <w:rPr>
                <w:rFonts w:cs="Arial"/>
                <w:szCs w:val="22"/>
              </w:rPr>
              <w:t>Reviewed</w:t>
            </w:r>
            <w:r w:rsidR="00C210DD">
              <w:rPr>
                <w:rFonts w:cs="Arial"/>
                <w:szCs w:val="22"/>
              </w:rPr>
              <w:t>. No major changes</w:t>
            </w:r>
          </w:p>
        </w:tc>
      </w:tr>
      <w:tr w:rsidR="001F0CB2" w:rsidRPr="00920031" w:rsidTr="00BD4DFA">
        <w:tc>
          <w:tcPr>
            <w:tcW w:w="1848" w:type="dxa"/>
          </w:tcPr>
          <w:p w:rsidR="001F0CB2" w:rsidRPr="00920031" w:rsidRDefault="001F0CB2" w:rsidP="00BD4DFA">
            <w:pPr>
              <w:rPr>
                <w:rFonts w:cs="Arial"/>
                <w:szCs w:val="22"/>
              </w:rPr>
            </w:pPr>
            <w:r>
              <w:rPr>
                <w:rFonts w:cs="Arial"/>
                <w:szCs w:val="22"/>
              </w:rPr>
              <w:t>3.0</w:t>
            </w:r>
          </w:p>
        </w:tc>
        <w:tc>
          <w:tcPr>
            <w:tcW w:w="1848" w:type="dxa"/>
          </w:tcPr>
          <w:p w:rsidR="001F0CB2" w:rsidRPr="00920031" w:rsidRDefault="00BA5172" w:rsidP="00BA5172">
            <w:pPr>
              <w:rPr>
                <w:rFonts w:cs="Arial"/>
                <w:szCs w:val="22"/>
              </w:rPr>
            </w:pPr>
            <w:r>
              <w:rPr>
                <w:rFonts w:cs="Arial"/>
                <w:szCs w:val="22"/>
              </w:rPr>
              <w:t xml:space="preserve">November </w:t>
            </w:r>
            <w:r w:rsidR="001F0CB2">
              <w:rPr>
                <w:rFonts w:cs="Arial"/>
                <w:szCs w:val="22"/>
              </w:rPr>
              <w:t>2019</w:t>
            </w:r>
          </w:p>
        </w:tc>
        <w:tc>
          <w:tcPr>
            <w:tcW w:w="1848" w:type="dxa"/>
          </w:tcPr>
          <w:p w:rsidR="001F0CB2" w:rsidRPr="00920031" w:rsidRDefault="00CF3C62" w:rsidP="000B09D5">
            <w:pPr>
              <w:jc w:val="left"/>
              <w:rPr>
                <w:rFonts w:cs="Arial"/>
                <w:szCs w:val="22"/>
              </w:rPr>
            </w:pPr>
            <w:r>
              <w:rPr>
                <w:rFonts w:cs="Arial"/>
                <w:szCs w:val="22"/>
              </w:rPr>
              <w:t>John Hill, Director of Estates, Facilities &amp; Capital Development</w:t>
            </w:r>
          </w:p>
        </w:tc>
        <w:tc>
          <w:tcPr>
            <w:tcW w:w="1849" w:type="dxa"/>
          </w:tcPr>
          <w:p w:rsidR="001F0CB2" w:rsidRPr="00920031" w:rsidRDefault="00CF3C62" w:rsidP="00BD4DFA">
            <w:pPr>
              <w:rPr>
                <w:rFonts w:cs="Arial"/>
                <w:szCs w:val="22"/>
              </w:rPr>
            </w:pPr>
            <w:r>
              <w:rPr>
                <w:rFonts w:cs="Arial"/>
                <w:szCs w:val="22"/>
              </w:rPr>
              <w:t>Final</w:t>
            </w:r>
          </w:p>
        </w:tc>
        <w:tc>
          <w:tcPr>
            <w:tcW w:w="1849" w:type="dxa"/>
          </w:tcPr>
          <w:p w:rsidR="001F0CB2" w:rsidRDefault="001F0CB2" w:rsidP="00BD4DFA">
            <w:pPr>
              <w:rPr>
                <w:rFonts w:cs="Arial"/>
                <w:szCs w:val="22"/>
              </w:rPr>
            </w:pPr>
            <w:r>
              <w:rPr>
                <w:rFonts w:cs="Arial"/>
                <w:szCs w:val="22"/>
              </w:rPr>
              <w:t xml:space="preserve">3 yearly review </w:t>
            </w:r>
          </w:p>
        </w:tc>
      </w:tr>
      <w:bookmarkEnd w:id="0"/>
      <w:bookmarkEnd w:id="1"/>
    </w:tbl>
    <w:p w:rsidR="006F3719" w:rsidRDefault="006F3719" w:rsidP="006F3719">
      <w:pPr>
        <w:rPr>
          <w:b/>
          <w:sz w:val="28"/>
          <w:szCs w:val="28"/>
        </w:rPr>
      </w:pPr>
    </w:p>
    <w:p w:rsidR="006F3719" w:rsidRDefault="006F3719" w:rsidP="006F3719">
      <w:pPr>
        <w:rPr>
          <w:b/>
          <w:sz w:val="28"/>
          <w:szCs w:val="28"/>
        </w:rPr>
      </w:pPr>
      <w:r>
        <w:rPr>
          <w:b/>
          <w:sz w:val="28"/>
          <w:szCs w:val="28"/>
        </w:rPr>
        <w:br w:type="page"/>
      </w:r>
    </w:p>
    <w:p w:rsidR="006F3719" w:rsidRDefault="006F3719" w:rsidP="006F3719">
      <w:pPr>
        <w:jc w:val="center"/>
        <w:rPr>
          <w:sz w:val="28"/>
          <w:szCs w:val="28"/>
        </w:rPr>
      </w:pPr>
      <w:r w:rsidRPr="00EB76F2">
        <w:rPr>
          <w:sz w:val="28"/>
          <w:szCs w:val="28"/>
        </w:rPr>
        <w:lastRenderedPageBreak/>
        <w:t>Contents</w:t>
      </w:r>
    </w:p>
    <w:p w:rsidR="000B09D5" w:rsidRPr="00EB76F2" w:rsidRDefault="000B09D5" w:rsidP="006F3719">
      <w:pPr>
        <w:jc w:val="center"/>
        <w:rPr>
          <w:sz w:val="28"/>
          <w:szCs w:val="28"/>
        </w:rPr>
      </w:pPr>
    </w:p>
    <w:tbl>
      <w:tblPr>
        <w:tblW w:w="0" w:type="auto"/>
        <w:jc w:val="center"/>
        <w:tblLayout w:type="fixed"/>
        <w:tblLook w:val="01E0" w:firstRow="1" w:lastRow="1" w:firstColumn="1" w:lastColumn="1" w:noHBand="0" w:noVBand="0"/>
      </w:tblPr>
      <w:tblGrid>
        <w:gridCol w:w="1368"/>
        <w:gridCol w:w="6749"/>
        <w:gridCol w:w="987"/>
      </w:tblGrid>
      <w:tr w:rsidR="006F3719" w:rsidRPr="00C84CA8" w:rsidTr="00920031">
        <w:trPr>
          <w:tblHeader/>
          <w:jc w:val="center"/>
        </w:trPr>
        <w:tc>
          <w:tcPr>
            <w:tcW w:w="8117" w:type="dxa"/>
            <w:gridSpan w:val="2"/>
            <w:vAlign w:val="center"/>
          </w:tcPr>
          <w:p w:rsidR="006F3719" w:rsidRPr="00C84CA8" w:rsidRDefault="006F3719" w:rsidP="00BD4DFA">
            <w:pPr>
              <w:rPr>
                <w:b/>
              </w:rPr>
            </w:pPr>
            <w:r w:rsidRPr="00C84CA8">
              <w:rPr>
                <w:b/>
              </w:rPr>
              <w:t>Paragraph</w:t>
            </w:r>
          </w:p>
        </w:tc>
        <w:tc>
          <w:tcPr>
            <w:tcW w:w="987" w:type="dxa"/>
            <w:vAlign w:val="center"/>
          </w:tcPr>
          <w:p w:rsidR="006F3719" w:rsidRPr="00C84CA8" w:rsidRDefault="006F3719" w:rsidP="00BD4DFA">
            <w:pPr>
              <w:jc w:val="center"/>
              <w:rPr>
                <w:b/>
              </w:rPr>
            </w:pPr>
            <w:r w:rsidRPr="00C84CA8">
              <w:rPr>
                <w:b/>
              </w:rPr>
              <w:t>Page</w:t>
            </w:r>
          </w:p>
        </w:tc>
      </w:tr>
      <w:tr w:rsidR="006F3719" w:rsidRPr="00C84CA8" w:rsidTr="00920031">
        <w:trPr>
          <w:jc w:val="center"/>
        </w:trPr>
        <w:tc>
          <w:tcPr>
            <w:tcW w:w="1368" w:type="dxa"/>
            <w:vAlign w:val="center"/>
          </w:tcPr>
          <w:p w:rsidR="006F3719" w:rsidRDefault="006F3719" w:rsidP="00BD4DFA">
            <w:pPr>
              <w:spacing w:before="80" w:after="80"/>
              <w:jc w:val="center"/>
            </w:pPr>
          </w:p>
          <w:p w:rsidR="006F3719" w:rsidRDefault="006F3719" w:rsidP="00BD4DFA">
            <w:pPr>
              <w:spacing w:before="80" w:after="80"/>
              <w:jc w:val="center"/>
            </w:pPr>
          </w:p>
          <w:p w:rsidR="006F3719" w:rsidRPr="0003298D" w:rsidRDefault="006F3719" w:rsidP="00BD4DFA">
            <w:pPr>
              <w:spacing w:before="80" w:after="80"/>
              <w:jc w:val="center"/>
            </w:pPr>
            <w:r w:rsidRPr="0003298D">
              <w:t>1</w:t>
            </w:r>
          </w:p>
        </w:tc>
        <w:tc>
          <w:tcPr>
            <w:tcW w:w="6749" w:type="dxa"/>
            <w:vAlign w:val="center"/>
          </w:tcPr>
          <w:p w:rsidR="000B09D5" w:rsidRDefault="000B09D5" w:rsidP="00BD4DFA">
            <w:pPr>
              <w:spacing w:before="80" w:after="80"/>
            </w:pPr>
          </w:p>
          <w:p w:rsidR="006F3719" w:rsidRDefault="006F3719" w:rsidP="00BD4DFA">
            <w:pPr>
              <w:spacing w:before="80" w:after="80"/>
            </w:pPr>
            <w:r>
              <w:t xml:space="preserve">Executive summary </w:t>
            </w:r>
          </w:p>
          <w:p w:rsidR="006F3719" w:rsidRDefault="006F3719" w:rsidP="00BD4DFA">
            <w:pPr>
              <w:spacing w:before="80" w:after="80"/>
            </w:pPr>
          </w:p>
          <w:p w:rsidR="006F3719" w:rsidRPr="0003298D" w:rsidRDefault="006F3719" w:rsidP="00BD4DFA">
            <w:pPr>
              <w:spacing w:before="80" w:after="80"/>
            </w:pPr>
            <w:r w:rsidRPr="0003298D">
              <w:t>Introduction</w:t>
            </w:r>
          </w:p>
        </w:tc>
        <w:tc>
          <w:tcPr>
            <w:tcW w:w="987" w:type="dxa"/>
            <w:vAlign w:val="center"/>
          </w:tcPr>
          <w:p w:rsidR="006F3719" w:rsidRDefault="00920031" w:rsidP="00BD4DFA">
            <w:pPr>
              <w:spacing w:before="80" w:after="80"/>
              <w:jc w:val="center"/>
            </w:pPr>
            <w:r>
              <w:t>4</w:t>
            </w:r>
          </w:p>
          <w:p w:rsidR="00920031" w:rsidRDefault="00920031" w:rsidP="00BD4DFA">
            <w:pPr>
              <w:spacing w:before="80" w:after="80"/>
              <w:jc w:val="center"/>
            </w:pPr>
          </w:p>
          <w:p w:rsidR="00920031" w:rsidRPr="000955F7" w:rsidRDefault="00920031" w:rsidP="00BD4DFA">
            <w:pPr>
              <w:spacing w:before="80" w:after="80"/>
              <w:jc w:val="center"/>
            </w:pPr>
            <w:r>
              <w:t>4</w:t>
            </w:r>
          </w:p>
        </w:tc>
      </w:tr>
      <w:tr w:rsidR="006F3719" w:rsidRPr="00C84CA8" w:rsidTr="00920031">
        <w:trPr>
          <w:jc w:val="center"/>
        </w:trPr>
        <w:tc>
          <w:tcPr>
            <w:tcW w:w="1368" w:type="dxa"/>
            <w:vAlign w:val="center"/>
          </w:tcPr>
          <w:p w:rsidR="006F3719" w:rsidRPr="0003298D" w:rsidRDefault="006F3719" w:rsidP="00BD4DFA">
            <w:pPr>
              <w:spacing w:before="80" w:after="80"/>
              <w:jc w:val="center"/>
            </w:pPr>
            <w:r>
              <w:t>2</w:t>
            </w:r>
          </w:p>
        </w:tc>
        <w:tc>
          <w:tcPr>
            <w:tcW w:w="6749" w:type="dxa"/>
            <w:vAlign w:val="center"/>
          </w:tcPr>
          <w:p w:rsidR="006F3719" w:rsidRPr="0003298D" w:rsidRDefault="006F3719" w:rsidP="00BD4DFA">
            <w:pPr>
              <w:spacing w:before="80" w:after="80"/>
            </w:pPr>
            <w:r>
              <w:t>Purpose</w:t>
            </w:r>
          </w:p>
        </w:tc>
        <w:tc>
          <w:tcPr>
            <w:tcW w:w="987" w:type="dxa"/>
            <w:vAlign w:val="center"/>
          </w:tcPr>
          <w:p w:rsidR="006F3719" w:rsidRPr="000955F7" w:rsidRDefault="00920031" w:rsidP="00BD4DFA">
            <w:pPr>
              <w:spacing w:before="80" w:after="80"/>
              <w:jc w:val="center"/>
            </w:pPr>
            <w:r>
              <w:t>4</w:t>
            </w:r>
          </w:p>
        </w:tc>
      </w:tr>
      <w:tr w:rsidR="006F3719" w:rsidRPr="00C84CA8" w:rsidTr="00920031">
        <w:trPr>
          <w:jc w:val="center"/>
        </w:trPr>
        <w:tc>
          <w:tcPr>
            <w:tcW w:w="1368" w:type="dxa"/>
            <w:vAlign w:val="center"/>
          </w:tcPr>
          <w:p w:rsidR="006F3719" w:rsidRPr="0003298D" w:rsidRDefault="006F3719" w:rsidP="00BD4DFA">
            <w:pPr>
              <w:spacing w:before="80" w:after="80"/>
              <w:jc w:val="center"/>
            </w:pPr>
            <w:r>
              <w:t>3</w:t>
            </w:r>
          </w:p>
        </w:tc>
        <w:tc>
          <w:tcPr>
            <w:tcW w:w="6749" w:type="dxa"/>
            <w:vAlign w:val="center"/>
          </w:tcPr>
          <w:p w:rsidR="006F3719" w:rsidRPr="0003298D" w:rsidRDefault="006F3719" w:rsidP="00BD4DFA">
            <w:pPr>
              <w:spacing w:before="80" w:after="80"/>
            </w:pPr>
            <w:r>
              <w:t>Duties</w:t>
            </w:r>
          </w:p>
        </w:tc>
        <w:tc>
          <w:tcPr>
            <w:tcW w:w="987" w:type="dxa"/>
            <w:vAlign w:val="center"/>
          </w:tcPr>
          <w:p w:rsidR="006F3719" w:rsidRPr="000955F7" w:rsidRDefault="00920031" w:rsidP="00BD4DFA">
            <w:pPr>
              <w:spacing w:before="80" w:after="80"/>
              <w:jc w:val="center"/>
            </w:pPr>
            <w:r>
              <w:t>5</w:t>
            </w:r>
          </w:p>
        </w:tc>
      </w:tr>
      <w:tr w:rsidR="00627412" w:rsidRPr="00C84CA8" w:rsidTr="00920031">
        <w:trPr>
          <w:jc w:val="center"/>
        </w:trPr>
        <w:tc>
          <w:tcPr>
            <w:tcW w:w="1368" w:type="dxa"/>
            <w:vAlign w:val="center"/>
          </w:tcPr>
          <w:p w:rsidR="00627412" w:rsidRDefault="00627412" w:rsidP="00BD4DFA">
            <w:pPr>
              <w:spacing w:before="80" w:after="80"/>
              <w:jc w:val="center"/>
            </w:pPr>
            <w:r>
              <w:t>4</w:t>
            </w:r>
          </w:p>
        </w:tc>
        <w:tc>
          <w:tcPr>
            <w:tcW w:w="6749" w:type="dxa"/>
            <w:vAlign w:val="center"/>
          </w:tcPr>
          <w:p w:rsidR="00627412" w:rsidRDefault="00627412" w:rsidP="00BD4DFA">
            <w:pPr>
              <w:spacing w:before="80" w:after="80"/>
            </w:pPr>
            <w:r>
              <w:t>Risk Assessment</w:t>
            </w:r>
          </w:p>
        </w:tc>
        <w:tc>
          <w:tcPr>
            <w:tcW w:w="987" w:type="dxa"/>
            <w:vAlign w:val="center"/>
          </w:tcPr>
          <w:p w:rsidR="00627412" w:rsidRPr="000955F7" w:rsidRDefault="00920031" w:rsidP="00BD4DFA">
            <w:pPr>
              <w:spacing w:before="80" w:after="80"/>
              <w:jc w:val="center"/>
            </w:pPr>
            <w:r>
              <w:t>5</w:t>
            </w:r>
          </w:p>
        </w:tc>
      </w:tr>
      <w:tr w:rsidR="00627412" w:rsidRPr="00C84CA8" w:rsidTr="00920031">
        <w:trPr>
          <w:jc w:val="center"/>
        </w:trPr>
        <w:tc>
          <w:tcPr>
            <w:tcW w:w="1368" w:type="dxa"/>
            <w:vAlign w:val="center"/>
          </w:tcPr>
          <w:p w:rsidR="00627412" w:rsidRDefault="00627412" w:rsidP="00BD4DFA">
            <w:pPr>
              <w:spacing w:before="80" w:after="80"/>
              <w:jc w:val="center"/>
            </w:pPr>
            <w:r>
              <w:t>5</w:t>
            </w:r>
          </w:p>
        </w:tc>
        <w:tc>
          <w:tcPr>
            <w:tcW w:w="6749" w:type="dxa"/>
            <w:vAlign w:val="center"/>
          </w:tcPr>
          <w:p w:rsidR="00627412" w:rsidRDefault="00627412" w:rsidP="00BD4DFA">
            <w:pPr>
              <w:spacing w:before="80" w:after="80"/>
            </w:pPr>
            <w:r w:rsidRPr="00627412">
              <w:t>Review and Records</w:t>
            </w:r>
          </w:p>
        </w:tc>
        <w:tc>
          <w:tcPr>
            <w:tcW w:w="987" w:type="dxa"/>
            <w:vAlign w:val="center"/>
          </w:tcPr>
          <w:p w:rsidR="00627412" w:rsidRPr="000955F7" w:rsidRDefault="00920031" w:rsidP="00BD4DFA">
            <w:pPr>
              <w:spacing w:before="80" w:after="80"/>
              <w:jc w:val="center"/>
            </w:pPr>
            <w:r>
              <w:t>6</w:t>
            </w:r>
          </w:p>
        </w:tc>
      </w:tr>
      <w:tr w:rsidR="00627412" w:rsidRPr="00C84CA8" w:rsidTr="00920031">
        <w:trPr>
          <w:jc w:val="center"/>
        </w:trPr>
        <w:tc>
          <w:tcPr>
            <w:tcW w:w="1368" w:type="dxa"/>
          </w:tcPr>
          <w:p w:rsidR="00627412" w:rsidRDefault="00627412" w:rsidP="00BD4DFA">
            <w:pPr>
              <w:spacing w:before="80" w:after="80"/>
              <w:jc w:val="center"/>
            </w:pPr>
            <w:r w:rsidRPr="00EE3CFF">
              <w:t>6</w:t>
            </w:r>
          </w:p>
        </w:tc>
        <w:tc>
          <w:tcPr>
            <w:tcW w:w="6749" w:type="dxa"/>
          </w:tcPr>
          <w:p w:rsidR="00627412" w:rsidRDefault="000E191F" w:rsidP="00BD4DFA">
            <w:pPr>
              <w:spacing w:before="80" w:after="80"/>
            </w:pPr>
            <w:r>
              <w:t>Notification and Reporting</w:t>
            </w:r>
          </w:p>
        </w:tc>
        <w:tc>
          <w:tcPr>
            <w:tcW w:w="987" w:type="dxa"/>
            <w:vAlign w:val="center"/>
          </w:tcPr>
          <w:p w:rsidR="00627412" w:rsidRPr="000955F7" w:rsidRDefault="00920031" w:rsidP="00BD4DFA">
            <w:pPr>
              <w:spacing w:before="80" w:after="80"/>
              <w:jc w:val="center"/>
            </w:pPr>
            <w:r>
              <w:t>7</w:t>
            </w:r>
          </w:p>
        </w:tc>
      </w:tr>
      <w:tr w:rsidR="006F3719" w:rsidRPr="00C84CA8" w:rsidTr="00920031">
        <w:trPr>
          <w:jc w:val="center"/>
        </w:trPr>
        <w:tc>
          <w:tcPr>
            <w:tcW w:w="1368" w:type="dxa"/>
            <w:vAlign w:val="center"/>
          </w:tcPr>
          <w:p w:rsidR="006F3719" w:rsidRDefault="006D6E97" w:rsidP="00BD4DFA">
            <w:pPr>
              <w:spacing w:before="80" w:after="80"/>
              <w:jc w:val="center"/>
            </w:pPr>
            <w:r>
              <w:t>7</w:t>
            </w:r>
          </w:p>
        </w:tc>
        <w:tc>
          <w:tcPr>
            <w:tcW w:w="6749" w:type="dxa"/>
            <w:vAlign w:val="center"/>
          </w:tcPr>
          <w:p w:rsidR="006F3719" w:rsidRPr="00DB0A67" w:rsidRDefault="00627412" w:rsidP="00627412">
            <w:pPr>
              <w:spacing w:before="80" w:after="80"/>
            </w:pPr>
            <w:r w:rsidRPr="00627412">
              <w:t>Prevention or Control</w:t>
            </w:r>
          </w:p>
        </w:tc>
        <w:tc>
          <w:tcPr>
            <w:tcW w:w="987" w:type="dxa"/>
            <w:vAlign w:val="center"/>
          </w:tcPr>
          <w:p w:rsidR="006F3719" w:rsidRPr="00B7156A" w:rsidRDefault="00920031" w:rsidP="00BD4DFA">
            <w:pPr>
              <w:spacing w:before="80" w:after="80"/>
              <w:jc w:val="center"/>
            </w:pPr>
            <w:r>
              <w:t>7</w:t>
            </w:r>
          </w:p>
        </w:tc>
      </w:tr>
      <w:tr w:rsidR="006F3719" w:rsidRPr="00C84CA8" w:rsidTr="00920031">
        <w:trPr>
          <w:jc w:val="center"/>
        </w:trPr>
        <w:tc>
          <w:tcPr>
            <w:tcW w:w="1368" w:type="dxa"/>
            <w:vAlign w:val="center"/>
          </w:tcPr>
          <w:p w:rsidR="006F3719" w:rsidRDefault="006D6E97" w:rsidP="00BD4DFA">
            <w:pPr>
              <w:spacing w:before="80" w:after="80"/>
              <w:jc w:val="center"/>
            </w:pPr>
            <w:r>
              <w:t>8</w:t>
            </w:r>
          </w:p>
        </w:tc>
        <w:tc>
          <w:tcPr>
            <w:tcW w:w="6749" w:type="dxa"/>
            <w:vAlign w:val="center"/>
          </w:tcPr>
          <w:p w:rsidR="006F3719" w:rsidRDefault="00627412" w:rsidP="00627412">
            <w:pPr>
              <w:spacing w:before="80" w:after="80"/>
            </w:pPr>
            <w:r>
              <w:t>New</w:t>
            </w:r>
            <w:r w:rsidRPr="00627412">
              <w:t xml:space="preserve"> Works and Commissioning</w:t>
            </w:r>
          </w:p>
        </w:tc>
        <w:tc>
          <w:tcPr>
            <w:tcW w:w="987" w:type="dxa"/>
            <w:vAlign w:val="center"/>
          </w:tcPr>
          <w:p w:rsidR="006F3719" w:rsidRDefault="00920031" w:rsidP="00BD4DFA">
            <w:pPr>
              <w:spacing w:before="80" w:after="80"/>
              <w:jc w:val="center"/>
            </w:pPr>
            <w:r>
              <w:t>7</w:t>
            </w:r>
          </w:p>
        </w:tc>
      </w:tr>
      <w:tr w:rsidR="00627412" w:rsidRPr="00C84CA8" w:rsidTr="00920031">
        <w:trPr>
          <w:jc w:val="center"/>
        </w:trPr>
        <w:tc>
          <w:tcPr>
            <w:tcW w:w="1368" w:type="dxa"/>
            <w:vAlign w:val="center"/>
          </w:tcPr>
          <w:p w:rsidR="00627412" w:rsidRDefault="00627412" w:rsidP="00BD4DFA">
            <w:pPr>
              <w:spacing w:before="80" w:after="80"/>
              <w:jc w:val="center"/>
            </w:pPr>
            <w:r>
              <w:t>9</w:t>
            </w:r>
          </w:p>
        </w:tc>
        <w:tc>
          <w:tcPr>
            <w:tcW w:w="6749" w:type="dxa"/>
            <w:vAlign w:val="center"/>
          </w:tcPr>
          <w:p w:rsidR="00627412" w:rsidRDefault="00627412" w:rsidP="00627412">
            <w:pPr>
              <w:spacing w:before="80" w:after="80"/>
            </w:pPr>
            <w:r w:rsidRPr="00627412">
              <w:t>Action to be taken if a Single Patient with Legionnaires’ disease</w:t>
            </w:r>
          </w:p>
        </w:tc>
        <w:tc>
          <w:tcPr>
            <w:tcW w:w="987" w:type="dxa"/>
            <w:vAlign w:val="center"/>
          </w:tcPr>
          <w:p w:rsidR="00627412" w:rsidRDefault="00920031" w:rsidP="00BD4DFA">
            <w:pPr>
              <w:spacing w:before="80" w:after="80"/>
              <w:jc w:val="center"/>
            </w:pPr>
            <w:r>
              <w:t>8</w:t>
            </w:r>
          </w:p>
        </w:tc>
      </w:tr>
      <w:tr w:rsidR="00627412" w:rsidRPr="00C84CA8" w:rsidTr="00920031">
        <w:trPr>
          <w:jc w:val="center"/>
        </w:trPr>
        <w:tc>
          <w:tcPr>
            <w:tcW w:w="1368" w:type="dxa"/>
            <w:vAlign w:val="center"/>
          </w:tcPr>
          <w:p w:rsidR="00627412" w:rsidRDefault="00627412" w:rsidP="00BD4DFA">
            <w:pPr>
              <w:spacing w:before="80" w:after="80"/>
              <w:jc w:val="center"/>
            </w:pPr>
            <w:r>
              <w:t>10</w:t>
            </w:r>
          </w:p>
        </w:tc>
        <w:tc>
          <w:tcPr>
            <w:tcW w:w="6749" w:type="dxa"/>
            <w:vAlign w:val="center"/>
          </w:tcPr>
          <w:p w:rsidR="00627412" w:rsidRPr="00627412" w:rsidRDefault="00627412" w:rsidP="00627412">
            <w:pPr>
              <w:spacing w:before="80" w:after="80"/>
            </w:pPr>
            <w:r w:rsidRPr="00627412">
              <w:t>Action to be taken in the Event of an Outbreak</w:t>
            </w:r>
          </w:p>
        </w:tc>
        <w:tc>
          <w:tcPr>
            <w:tcW w:w="987" w:type="dxa"/>
            <w:vAlign w:val="center"/>
          </w:tcPr>
          <w:p w:rsidR="00627412" w:rsidRDefault="00920031" w:rsidP="00BD4DFA">
            <w:pPr>
              <w:spacing w:before="80" w:after="80"/>
              <w:jc w:val="center"/>
            </w:pPr>
            <w:r>
              <w:t>9</w:t>
            </w:r>
          </w:p>
        </w:tc>
      </w:tr>
      <w:tr w:rsidR="00627412" w:rsidRPr="00C84CA8" w:rsidTr="00920031">
        <w:trPr>
          <w:jc w:val="center"/>
        </w:trPr>
        <w:tc>
          <w:tcPr>
            <w:tcW w:w="1368" w:type="dxa"/>
            <w:vAlign w:val="center"/>
          </w:tcPr>
          <w:p w:rsidR="00627412" w:rsidRDefault="00627412" w:rsidP="00BD4DFA">
            <w:pPr>
              <w:spacing w:before="80" w:after="80"/>
              <w:jc w:val="center"/>
            </w:pPr>
            <w:r>
              <w:t>11</w:t>
            </w:r>
          </w:p>
        </w:tc>
        <w:tc>
          <w:tcPr>
            <w:tcW w:w="6749" w:type="dxa"/>
            <w:vAlign w:val="center"/>
          </w:tcPr>
          <w:p w:rsidR="00627412" w:rsidRPr="00627412" w:rsidRDefault="00627412" w:rsidP="00627412">
            <w:pPr>
              <w:spacing w:before="80" w:after="80"/>
            </w:pPr>
            <w:r w:rsidRPr="00627412">
              <w:t>Cleaning, Disinfection and Repair</w:t>
            </w:r>
          </w:p>
        </w:tc>
        <w:tc>
          <w:tcPr>
            <w:tcW w:w="987" w:type="dxa"/>
            <w:vAlign w:val="center"/>
          </w:tcPr>
          <w:p w:rsidR="00627412" w:rsidRDefault="00920031" w:rsidP="00BD4DFA">
            <w:pPr>
              <w:spacing w:before="80" w:after="80"/>
              <w:jc w:val="center"/>
            </w:pPr>
            <w:r>
              <w:t>9</w:t>
            </w:r>
          </w:p>
        </w:tc>
      </w:tr>
      <w:tr w:rsidR="00627412" w:rsidRPr="00C84CA8" w:rsidTr="00920031">
        <w:trPr>
          <w:jc w:val="center"/>
        </w:trPr>
        <w:tc>
          <w:tcPr>
            <w:tcW w:w="1368" w:type="dxa"/>
            <w:vAlign w:val="center"/>
          </w:tcPr>
          <w:p w:rsidR="00627412" w:rsidRDefault="00627412" w:rsidP="00BD4DFA">
            <w:pPr>
              <w:spacing w:before="80" w:after="80"/>
              <w:jc w:val="center"/>
            </w:pPr>
            <w:r>
              <w:t>12</w:t>
            </w:r>
          </w:p>
        </w:tc>
        <w:tc>
          <w:tcPr>
            <w:tcW w:w="6749" w:type="dxa"/>
            <w:vAlign w:val="center"/>
          </w:tcPr>
          <w:p w:rsidR="00627412" w:rsidRPr="00627412" w:rsidRDefault="00627412" w:rsidP="00627412">
            <w:pPr>
              <w:spacing w:before="80" w:after="80"/>
            </w:pPr>
            <w:r>
              <w:t>Training</w:t>
            </w:r>
          </w:p>
        </w:tc>
        <w:tc>
          <w:tcPr>
            <w:tcW w:w="987" w:type="dxa"/>
            <w:vAlign w:val="center"/>
          </w:tcPr>
          <w:p w:rsidR="00627412" w:rsidRDefault="00920031" w:rsidP="00BD4DFA">
            <w:pPr>
              <w:spacing w:before="80" w:after="80"/>
              <w:jc w:val="center"/>
            </w:pPr>
            <w:r>
              <w:t>10</w:t>
            </w:r>
          </w:p>
        </w:tc>
      </w:tr>
      <w:tr w:rsidR="00627412" w:rsidRPr="00C84CA8" w:rsidTr="00920031">
        <w:trPr>
          <w:jc w:val="center"/>
        </w:trPr>
        <w:tc>
          <w:tcPr>
            <w:tcW w:w="1368" w:type="dxa"/>
            <w:vAlign w:val="center"/>
          </w:tcPr>
          <w:p w:rsidR="00627412" w:rsidRDefault="00627412" w:rsidP="00627412">
            <w:pPr>
              <w:spacing w:before="80" w:after="80"/>
              <w:jc w:val="center"/>
            </w:pPr>
            <w:r>
              <w:t>13</w:t>
            </w:r>
          </w:p>
        </w:tc>
        <w:tc>
          <w:tcPr>
            <w:tcW w:w="6749" w:type="dxa"/>
            <w:vAlign w:val="center"/>
          </w:tcPr>
          <w:p w:rsidR="00627412" w:rsidRDefault="00627412" w:rsidP="00627412">
            <w:pPr>
              <w:spacing w:before="80" w:after="80"/>
            </w:pPr>
            <w:r>
              <w:t>Reference</w:t>
            </w:r>
          </w:p>
        </w:tc>
        <w:tc>
          <w:tcPr>
            <w:tcW w:w="987" w:type="dxa"/>
            <w:vAlign w:val="center"/>
          </w:tcPr>
          <w:p w:rsidR="00627412" w:rsidRDefault="00920031" w:rsidP="00BD4DFA">
            <w:pPr>
              <w:spacing w:before="80" w:after="80"/>
              <w:jc w:val="center"/>
            </w:pPr>
            <w:r>
              <w:t>10</w:t>
            </w:r>
          </w:p>
        </w:tc>
      </w:tr>
      <w:tr w:rsidR="00627412" w:rsidRPr="00C84CA8" w:rsidTr="00920031">
        <w:trPr>
          <w:jc w:val="center"/>
        </w:trPr>
        <w:tc>
          <w:tcPr>
            <w:tcW w:w="1368" w:type="dxa"/>
            <w:vAlign w:val="center"/>
          </w:tcPr>
          <w:p w:rsidR="00627412" w:rsidRDefault="00627412" w:rsidP="00627412">
            <w:pPr>
              <w:spacing w:before="80" w:after="80"/>
              <w:jc w:val="center"/>
            </w:pPr>
            <w:r>
              <w:t>14</w:t>
            </w:r>
          </w:p>
        </w:tc>
        <w:tc>
          <w:tcPr>
            <w:tcW w:w="6749" w:type="dxa"/>
            <w:vAlign w:val="center"/>
          </w:tcPr>
          <w:p w:rsidR="00627412" w:rsidRDefault="00627412" w:rsidP="00627412">
            <w:pPr>
              <w:spacing w:before="80" w:after="80"/>
            </w:pPr>
            <w:r>
              <w:t>Impact Assessment Tool</w:t>
            </w:r>
          </w:p>
        </w:tc>
        <w:tc>
          <w:tcPr>
            <w:tcW w:w="987" w:type="dxa"/>
            <w:vAlign w:val="center"/>
          </w:tcPr>
          <w:p w:rsidR="00627412" w:rsidRDefault="00920031" w:rsidP="000B09D5">
            <w:pPr>
              <w:spacing w:before="80" w:after="80"/>
              <w:jc w:val="center"/>
            </w:pPr>
            <w:r>
              <w:t>1</w:t>
            </w:r>
            <w:r w:rsidR="000B09D5">
              <w:t>2</w:t>
            </w:r>
          </w:p>
        </w:tc>
      </w:tr>
      <w:tr w:rsidR="006F3719" w:rsidRPr="00C84CA8" w:rsidTr="00920031">
        <w:trPr>
          <w:jc w:val="center"/>
        </w:trPr>
        <w:tc>
          <w:tcPr>
            <w:tcW w:w="8117" w:type="dxa"/>
            <w:gridSpan w:val="2"/>
            <w:vAlign w:val="center"/>
          </w:tcPr>
          <w:p w:rsidR="000B09D5" w:rsidRDefault="000B09D5" w:rsidP="00BD4DFA">
            <w:pPr>
              <w:rPr>
                <w:b/>
              </w:rPr>
            </w:pPr>
          </w:p>
          <w:p w:rsidR="006F3719" w:rsidRPr="00C84CA8" w:rsidRDefault="006F3719" w:rsidP="00BD4DFA">
            <w:pPr>
              <w:rPr>
                <w:b/>
              </w:rPr>
            </w:pPr>
            <w:r w:rsidRPr="00C84CA8">
              <w:rPr>
                <w:b/>
              </w:rPr>
              <w:t>Appendices</w:t>
            </w:r>
          </w:p>
        </w:tc>
        <w:tc>
          <w:tcPr>
            <w:tcW w:w="987" w:type="dxa"/>
            <w:vAlign w:val="center"/>
          </w:tcPr>
          <w:p w:rsidR="006F3719" w:rsidRPr="000955F7" w:rsidRDefault="006F3719" w:rsidP="00BD4DFA">
            <w:pPr>
              <w:jc w:val="center"/>
            </w:pPr>
          </w:p>
        </w:tc>
      </w:tr>
      <w:tr w:rsidR="006F3719" w:rsidRPr="00C84CA8" w:rsidTr="00920031">
        <w:trPr>
          <w:jc w:val="center"/>
        </w:trPr>
        <w:tc>
          <w:tcPr>
            <w:tcW w:w="1368" w:type="dxa"/>
            <w:vAlign w:val="center"/>
          </w:tcPr>
          <w:p w:rsidR="006F3719" w:rsidRPr="007E2317" w:rsidRDefault="006F3719" w:rsidP="00BD4DFA">
            <w:pPr>
              <w:spacing w:before="80" w:after="80"/>
              <w:jc w:val="center"/>
            </w:pPr>
            <w:r w:rsidRPr="0003298D">
              <w:t>Appendix A</w:t>
            </w:r>
            <w:r>
              <w:t xml:space="preserve"> </w:t>
            </w:r>
          </w:p>
        </w:tc>
        <w:tc>
          <w:tcPr>
            <w:tcW w:w="6749" w:type="dxa"/>
            <w:vAlign w:val="center"/>
          </w:tcPr>
          <w:p w:rsidR="006F3719" w:rsidRPr="0003298D" w:rsidRDefault="00502B69" w:rsidP="00BD4DFA">
            <w:pPr>
              <w:spacing w:before="80" w:after="80"/>
            </w:pPr>
            <w:r>
              <w:t xml:space="preserve">Contractor Sampling and Testing Schedule </w:t>
            </w:r>
          </w:p>
        </w:tc>
        <w:tc>
          <w:tcPr>
            <w:tcW w:w="987" w:type="dxa"/>
            <w:vAlign w:val="center"/>
          </w:tcPr>
          <w:p w:rsidR="006F3719" w:rsidRPr="000955F7" w:rsidRDefault="00920031" w:rsidP="000B09D5">
            <w:pPr>
              <w:spacing w:before="80" w:after="80"/>
              <w:jc w:val="center"/>
            </w:pPr>
            <w:r>
              <w:t>1</w:t>
            </w:r>
            <w:r w:rsidR="000B09D5">
              <w:t>4</w:t>
            </w:r>
          </w:p>
        </w:tc>
      </w:tr>
      <w:tr w:rsidR="006F3719" w:rsidRPr="00C84CA8" w:rsidTr="00920031">
        <w:trPr>
          <w:jc w:val="center"/>
        </w:trPr>
        <w:tc>
          <w:tcPr>
            <w:tcW w:w="1368" w:type="dxa"/>
            <w:vAlign w:val="center"/>
          </w:tcPr>
          <w:p w:rsidR="006F3719" w:rsidRPr="0003298D" w:rsidRDefault="006F3719" w:rsidP="00BD4DFA">
            <w:pPr>
              <w:spacing w:before="80" w:after="80"/>
              <w:jc w:val="center"/>
            </w:pPr>
          </w:p>
        </w:tc>
        <w:tc>
          <w:tcPr>
            <w:tcW w:w="6749" w:type="dxa"/>
            <w:vAlign w:val="center"/>
          </w:tcPr>
          <w:p w:rsidR="006F3719" w:rsidRPr="0003298D" w:rsidRDefault="006F3719" w:rsidP="00BD4DFA">
            <w:pPr>
              <w:spacing w:before="80" w:after="80"/>
            </w:pPr>
          </w:p>
        </w:tc>
        <w:tc>
          <w:tcPr>
            <w:tcW w:w="987" w:type="dxa"/>
            <w:vAlign w:val="center"/>
          </w:tcPr>
          <w:p w:rsidR="006F3719" w:rsidRPr="000955F7" w:rsidRDefault="006F3719" w:rsidP="00BD4DFA">
            <w:pPr>
              <w:spacing w:before="80" w:after="80"/>
              <w:jc w:val="center"/>
            </w:pPr>
          </w:p>
        </w:tc>
      </w:tr>
      <w:tr w:rsidR="006F3719" w:rsidRPr="00C84CA8" w:rsidTr="00920031">
        <w:trPr>
          <w:jc w:val="center"/>
        </w:trPr>
        <w:tc>
          <w:tcPr>
            <w:tcW w:w="1368" w:type="dxa"/>
            <w:vAlign w:val="center"/>
          </w:tcPr>
          <w:p w:rsidR="006F3719" w:rsidRDefault="006F3719" w:rsidP="00BD4DFA">
            <w:pPr>
              <w:spacing w:before="80" w:after="80"/>
              <w:jc w:val="center"/>
            </w:pPr>
          </w:p>
        </w:tc>
        <w:tc>
          <w:tcPr>
            <w:tcW w:w="6749" w:type="dxa"/>
            <w:vAlign w:val="center"/>
          </w:tcPr>
          <w:p w:rsidR="006F3719" w:rsidRPr="007E2317" w:rsidRDefault="006F3719" w:rsidP="00BD4DFA">
            <w:pPr>
              <w:spacing w:before="80" w:after="80"/>
            </w:pPr>
          </w:p>
        </w:tc>
        <w:tc>
          <w:tcPr>
            <w:tcW w:w="987" w:type="dxa"/>
            <w:vAlign w:val="center"/>
          </w:tcPr>
          <w:p w:rsidR="006F3719" w:rsidRDefault="006F3719" w:rsidP="00BD4DFA">
            <w:pPr>
              <w:spacing w:before="80" w:after="80"/>
              <w:jc w:val="center"/>
            </w:pPr>
          </w:p>
        </w:tc>
      </w:tr>
      <w:tr w:rsidR="006F3719" w:rsidRPr="00C84CA8" w:rsidTr="00920031">
        <w:trPr>
          <w:jc w:val="center"/>
        </w:trPr>
        <w:tc>
          <w:tcPr>
            <w:tcW w:w="1368" w:type="dxa"/>
            <w:vAlign w:val="center"/>
          </w:tcPr>
          <w:p w:rsidR="006F3719" w:rsidRPr="0003298D" w:rsidRDefault="006F3719" w:rsidP="00BD4DFA">
            <w:pPr>
              <w:spacing w:before="80" w:after="80"/>
              <w:jc w:val="center"/>
            </w:pPr>
          </w:p>
        </w:tc>
        <w:tc>
          <w:tcPr>
            <w:tcW w:w="6749" w:type="dxa"/>
            <w:vAlign w:val="center"/>
          </w:tcPr>
          <w:p w:rsidR="006F3719" w:rsidRPr="0003298D" w:rsidRDefault="006F3719" w:rsidP="00BD4DFA">
            <w:pPr>
              <w:spacing w:before="80" w:after="80"/>
            </w:pPr>
          </w:p>
        </w:tc>
        <w:tc>
          <w:tcPr>
            <w:tcW w:w="987" w:type="dxa"/>
            <w:vAlign w:val="center"/>
          </w:tcPr>
          <w:p w:rsidR="006F3719" w:rsidRPr="000955F7" w:rsidRDefault="006F3719" w:rsidP="00BD4DFA">
            <w:pPr>
              <w:spacing w:before="80" w:after="80"/>
              <w:jc w:val="center"/>
            </w:pPr>
          </w:p>
        </w:tc>
      </w:tr>
      <w:tr w:rsidR="006F3719" w:rsidRPr="00C84CA8" w:rsidTr="00920031">
        <w:trPr>
          <w:jc w:val="center"/>
        </w:trPr>
        <w:tc>
          <w:tcPr>
            <w:tcW w:w="1368" w:type="dxa"/>
            <w:vAlign w:val="center"/>
          </w:tcPr>
          <w:p w:rsidR="006F3719" w:rsidRPr="0003298D" w:rsidRDefault="006F3719" w:rsidP="00BD4DFA">
            <w:pPr>
              <w:spacing w:before="80" w:after="80"/>
              <w:jc w:val="center"/>
            </w:pPr>
          </w:p>
        </w:tc>
        <w:tc>
          <w:tcPr>
            <w:tcW w:w="6749" w:type="dxa"/>
            <w:vAlign w:val="center"/>
          </w:tcPr>
          <w:p w:rsidR="006F3719" w:rsidRPr="0003298D" w:rsidRDefault="006F3719" w:rsidP="00BD4DFA">
            <w:pPr>
              <w:spacing w:before="80" w:after="80"/>
            </w:pPr>
          </w:p>
        </w:tc>
        <w:tc>
          <w:tcPr>
            <w:tcW w:w="987" w:type="dxa"/>
            <w:vAlign w:val="center"/>
          </w:tcPr>
          <w:p w:rsidR="006F3719" w:rsidRPr="000955F7" w:rsidRDefault="006F3719" w:rsidP="00BD4DFA">
            <w:pPr>
              <w:spacing w:before="80" w:after="80"/>
              <w:jc w:val="center"/>
            </w:pPr>
          </w:p>
        </w:tc>
      </w:tr>
    </w:tbl>
    <w:p w:rsidR="006F3719" w:rsidRDefault="006F3719" w:rsidP="006F3719"/>
    <w:p w:rsidR="00434ADE" w:rsidRDefault="00434ADE" w:rsidP="006F3719"/>
    <w:p w:rsidR="00434ADE" w:rsidRDefault="00434ADE" w:rsidP="006F3719"/>
    <w:p w:rsidR="00434ADE" w:rsidRDefault="00434ADE" w:rsidP="006F3719"/>
    <w:p w:rsidR="00434ADE" w:rsidRDefault="00434ADE" w:rsidP="006F3719">
      <w:pPr>
        <w:rPr>
          <w:b/>
        </w:rPr>
      </w:pPr>
      <w:r w:rsidRPr="00434ADE">
        <w:rPr>
          <w:b/>
        </w:rPr>
        <w:lastRenderedPageBreak/>
        <w:t>Executive summary</w:t>
      </w:r>
    </w:p>
    <w:p w:rsidR="004072D2" w:rsidRDefault="004072D2" w:rsidP="006F3719">
      <w:r>
        <w:t>The Trust accepts its responsibility under the Health and Safety at Work etc. Act 1974 and the Control of Substances Hazardous to Health Regulations 2002 to take all reasonable precautions to prevent or control the harmful effects of contaminated water (i.e., Legionella) to service users, staff and other persons working at or using its premises.</w:t>
      </w:r>
    </w:p>
    <w:p w:rsidR="00BA5172" w:rsidRDefault="004072D2" w:rsidP="004072D2">
      <w:r w:rsidRPr="007D3DEA">
        <w:t>Legionellosis is a collective term for diseases caused by legionella bacteria including the most serious Legionnaires’ disease, as well as the similar but less serious conditions of Pontiac fever and Lochgoilhead fever. Legionnaires’ disease is a potentially fatal form of pneumonia and everyone is</w:t>
      </w:r>
      <w:r w:rsidR="00BA5172">
        <w:t xml:space="preserve"> potentially at risk of infection, but with elderly and immunocompromised patients being more susceptible.</w:t>
      </w:r>
    </w:p>
    <w:p w:rsidR="00DC2E89" w:rsidRDefault="00DC2E89" w:rsidP="00434ADE">
      <w:pPr>
        <w:rPr>
          <w:rFonts w:cs="Arial"/>
          <w:color w:val="111111"/>
          <w:sz w:val="20"/>
          <w:szCs w:val="20"/>
        </w:rPr>
      </w:pPr>
      <w:r w:rsidRPr="00627412">
        <w:rPr>
          <w:rFonts w:cs="Arial"/>
          <w:color w:val="111111"/>
          <w:szCs w:val="22"/>
        </w:rPr>
        <w:t>Health and social care providers should carry out a full risk assessment of their hot and cold water systems and ensure adequate measures are in place to control the risks</w:t>
      </w:r>
      <w:r>
        <w:rPr>
          <w:rFonts w:cs="Arial"/>
          <w:color w:val="111111"/>
          <w:sz w:val="20"/>
          <w:szCs w:val="20"/>
        </w:rPr>
        <w:t>.</w:t>
      </w:r>
    </w:p>
    <w:p w:rsidR="00BA5172" w:rsidRDefault="00BA5172" w:rsidP="00BA5172">
      <w:r>
        <w:t>East London NHS Foundation Trust have a robust framework in place to control the risk of exposure to Legionella throughout the Trust Estates.  The Trust complies with the law:</w:t>
      </w:r>
    </w:p>
    <w:p w:rsidR="00434ADE" w:rsidRDefault="00434ADE" w:rsidP="00434ADE">
      <w:r>
        <w:t>•</w:t>
      </w:r>
      <w:r>
        <w:tab/>
        <w:t>To minimise the risk of exposure.</w:t>
      </w:r>
    </w:p>
    <w:p w:rsidR="00434ADE" w:rsidRDefault="00434ADE" w:rsidP="00434ADE">
      <w:r>
        <w:t>•</w:t>
      </w:r>
      <w:r>
        <w:tab/>
        <w:t>To enable standard monitoring is carried out throughout the Trust Sites.</w:t>
      </w:r>
    </w:p>
    <w:p w:rsidR="00434ADE" w:rsidRDefault="00434ADE" w:rsidP="00434ADE">
      <w:r>
        <w:t>•</w:t>
      </w:r>
      <w:r>
        <w:tab/>
        <w:t>Ensure that standards are co-ordinated with others to minimise its impact.</w:t>
      </w:r>
    </w:p>
    <w:p w:rsidR="00434ADE" w:rsidRDefault="00434ADE" w:rsidP="00434ADE">
      <w:r>
        <w:t>•</w:t>
      </w:r>
      <w:r>
        <w:tab/>
        <w:t>Ensure the Trust’s built estate complies with all relevant standards and legislations.</w:t>
      </w:r>
    </w:p>
    <w:p w:rsidR="00434ADE" w:rsidRDefault="00434ADE" w:rsidP="00434ADE"/>
    <w:p w:rsidR="00434ADE" w:rsidRPr="00434ADE" w:rsidRDefault="00434ADE" w:rsidP="00434ADE">
      <w:pPr>
        <w:rPr>
          <w:b/>
        </w:rPr>
      </w:pPr>
      <w:r w:rsidRPr="00434ADE">
        <w:rPr>
          <w:b/>
        </w:rPr>
        <w:t>1</w:t>
      </w:r>
      <w:r w:rsidRPr="00434ADE">
        <w:rPr>
          <w:b/>
        </w:rPr>
        <w:tab/>
        <w:t>Introduction</w:t>
      </w:r>
    </w:p>
    <w:p w:rsidR="00434ADE" w:rsidRDefault="00434ADE" w:rsidP="00434ADE">
      <w:r>
        <w:t>The purpose of this document is to provide a broad framework for controlling the risk of exposure across the estate to the Legionella bacterium. This document commits the Trust to taking preventative action including continual monitoring and outlines action to be taken in the event that such actions prove not to be effective.</w:t>
      </w:r>
    </w:p>
    <w:p w:rsidR="00434ADE" w:rsidRDefault="00434ADE" w:rsidP="00434ADE">
      <w:r>
        <w:t xml:space="preserve">This document intends to reflect </w:t>
      </w:r>
      <w:r w:rsidR="00BE082A">
        <w:t>how the</w:t>
      </w:r>
      <w:r>
        <w:t xml:space="preserve"> Trust will take the necessary steps to comply with the requirements of the Health &amp; Safety at Work etc Act, Control of Substances Hazardous to Health Regulations 1999 and the Health and Safety Commission </w:t>
      </w:r>
      <w:r w:rsidR="006B7FE6">
        <w:t>D</w:t>
      </w:r>
      <w:r>
        <w:t>ocument Approved Code of Practice and Guidance Document (L8) – Legionnaires’’ Disease: The control of legionella bacteria in water systems 4th edition.</w:t>
      </w:r>
    </w:p>
    <w:p w:rsidR="00502B69" w:rsidRDefault="00502B69" w:rsidP="00434ADE"/>
    <w:p w:rsidR="00434ADE" w:rsidRPr="00434ADE" w:rsidRDefault="00434ADE" w:rsidP="00434ADE">
      <w:pPr>
        <w:rPr>
          <w:b/>
        </w:rPr>
      </w:pPr>
      <w:r w:rsidRPr="00434ADE">
        <w:rPr>
          <w:b/>
        </w:rPr>
        <w:t>2</w:t>
      </w:r>
      <w:r w:rsidRPr="00434ADE">
        <w:rPr>
          <w:b/>
        </w:rPr>
        <w:tab/>
        <w:t>Purpose</w:t>
      </w:r>
    </w:p>
    <w:p w:rsidR="00434ADE" w:rsidRDefault="00434ADE" w:rsidP="00434ADE">
      <w:r w:rsidRPr="00434ADE">
        <w:t xml:space="preserve">To minimise the risk of exposure to Legionella by eliminating conditions that would allow the organism to proliferate, and where such condition do exist to take action to control the risk. These measures </w:t>
      </w:r>
      <w:r w:rsidR="00B66B67">
        <w:t xml:space="preserve">are </w:t>
      </w:r>
      <w:r w:rsidRPr="00434ADE">
        <w:t xml:space="preserve">  actively managed and clear auditable records are to be maintained</w:t>
      </w:r>
    </w:p>
    <w:p w:rsidR="00502B69" w:rsidRDefault="00502B69" w:rsidP="006F3719">
      <w:pPr>
        <w:rPr>
          <w:b/>
        </w:rPr>
      </w:pPr>
    </w:p>
    <w:p w:rsidR="00502B69" w:rsidRDefault="00502B69" w:rsidP="006F3719">
      <w:pPr>
        <w:rPr>
          <w:b/>
        </w:rPr>
      </w:pPr>
    </w:p>
    <w:p w:rsidR="00502B69" w:rsidRDefault="00502B69" w:rsidP="006F3719">
      <w:pPr>
        <w:rPr>
          <w:b/>
        </w:rPr>
      </w:pPr>
    </w:p>
    <w:p w:rsidR="00502B69" w:rsidRDefault="00502B69" w:rsidP="006F3719">
      <w:pPr>
        <w:rPr>
          <w:b/>
        </w:rPr>
      </w:pPr>
    </w:p>
    <w:p w:rsidR="00434ADE" w:rsidRPr="00434ADE" w:rsidRDefault="00434ADE" w:rsidP="006F3719">
      <w:pPr>
        <w:rPr>
          <w:b/>
        </w:rPr>
      </w:pPr>
      <w:r w:rsidRPr="00434ADE">
        <w:rPr>
          <w:b/>
        </w:rPr>
        <w:lastRenderedPageBreak/>
        <w:t>3</w:t>
      </w:r>
      <w:r w:rsidRPr="00434ADE">
        <w:rPr>
          <w:b/>
        </w:rPr>
        <w:tab/>
        <w:t>Duties</w:t>
      </w:r>
    </w:p>
    <w:p w:rsidR="00434ADE" w:rsidRDefault="00434ADE" w:rsidP="00434ADE">
      <w:r>
        <w:t>Statutory Duty Holder– Chief Executive</w:t>
      </w:r>
    </w:p>
    <w:p w:rsidR="00434ADE" w:rsidRDefault="00434ADE" w:rsidP="00434ADE">
      <w:r>
        <w:t xml:space="preserve">Person with statutory responsibility; for monitoring, supervision and implementation, </w:t>
      </w:r>
      <w:r w:rsidR="006B7FE6">
        <w:t>d</w:t>
      </w:r>
      <w:r>
        <w:t>elegated to Director of Estates, Facilities &amp; Capital Development to take managerial responsibility for the implementation of precautions.</w:t>
      </w:r>
    </w:p>
    <w:p w:rsidR="00434ADE" w:rsidRDefault="00434ADE" w:rsidP="00434ADE">
      <w:r>
        <w:t xml:space="preserve">Responsible Persons: </w:t>
      </w:r>
      <w:r>
        <w:tab/>
      </w:r>
      <w:r w:rsidR="001F0CB2">
        <w:t>Contracts and Compliance Manager</w:t>
      </w:r>
    </w:p>
    <w:p w:rsidR="006E406D" w:rsidRDefault="006E406D" w:rsidP="00434ADE">
      <w:r>
        <w:t>Management</w:t>
      </w:r>
      <w:r w:rsidR="00C27ED7">
        <w:t xml:space="preserve">:                         </w:t>
      </w:r>
      <w:bookmarkStart w:id="2" w:name="_GoBack"/>
      <w:bookmarkEnd w:id="2"/>
      <w:r w:rsidR="00C27ED7">
        <w:t xml:space="preserve"> </w:t>
      </w:r>
      <w:r w:rsidR="00C27ED7">
        <w:t>Director of Estates, Facilities &amp; Capital Development</w:t>
      </w:r>
    </w:p>
    <w:p w:rsidR="006E406D" w:rsidRDefault="006E406D" w:rsidP="00434ADE"/>
    <w:p w:rsidR="006E406D" w:rsidRDefault="006E406D" w:rsidP="00434ADE">
      <w:r>
        <w:t>Responsible for day to day control and implementation of operational procedures.</w:t>
      </w:r>
    </w:p>
    <w:p w:rsidR="006E406D" w:rsidRDefault="00434ADE" w:rsidP="00434ADE">
      <w:r>
        <w:t xml:space="preserve">A regular review of communication and procedures is undertaken and performance of external consultants or contractors who have responsibility for certain parts of the control regimes, such as monitoring and sampling </w:t>
      </w:r>
      <w:r w:rsidR="00BE082A">
        <w:t>are measured</w:t>
      </w:r>
      <w:r>
        <w:t xml:space="preserve">. </w:t>
      </w:r>
      <w:r w:rsidR="006E406D">
        <w:t xml:space="preserve"> The names and contact details of external consultants ae to be clearly stated in the Legionella Control record files.</w:t>
      </w:r>
    </w:p>
    <w:p w:rsidR="00434ADE" w:rsidRPr="00434ADE" w:rsidRDefault="00920031" w:rsidP="00434ADE">
      <w:pPr>
        <w:rPr>
          <w:b/>
        </w:rPr>
      </w:pPr>
      <w:r>
        <w:rPr>
          <w:b/>
        </w:rPr>
        <w:br/>
      </w:r>
      <w:r w:rsidR="00434ADE" w:rsidRPr="00434ADE">
        <w:rPr>
          <w:b/>
        </w:rPr>
        <w:t>4</w:t>
      </w:r>
      <w:r w:rsidR="00BD4DFA">
        <w:rPr>
          <w:b/>
        </w:rPr>
        <w:tab/>
      </w:r>
      <w:r w:rsidR="00434ADE" w:rsidRPr="00434ADE">
        <w:rPr>
          <w:b/>
        </w:rPr>
        <w:t>Risk Assessment</w:t>
      </w:r>
    </w:p>
    <w:p w:rsidR="00434ADE" w:rsidRDefault="00434ADE" w:rsidP="00434ADE">
      <w:r>
        <w:t>The last risk assessment commissioned by the Trust was with C</w:t>
      </w:r>
      <w:r w:rsidR="00BA5172">
        <w:t>learwater Technology</w:t>
      </w:r>
      <w:r>
        <w:t xml:space="preserve"> between </w:t>
      </w:r>
      <w:r w:rsidR="00BA5172">
        <w:t xml:space="preserve">December </w:t>
      </w:r>
      <w:r>
        <w:t>201</w:t>
      </w:r>
      <w:r w:rsidR="00BA5172">
        <w:t>7</w:t>
      </w:r>
      <w:r>
        <w:t xml:space="preserve"> and </w:t>
      </w:r>
      <w:r w:rsidR="00BA5172">
        <w:t xml:space="preserve">November </w:t>
      </w:r>
      <w:r>
        <w:t>201</w:t>
      </w:r>
      <w:r w:rsidR="00BA5172">
        <w:t>9</w:t>
      </w:r>
      <w:r>
        <w:t>. The Trust will undertake a review of the current risk assessment at least every 2 years and at such time the Trust suspects that it is no longer valid due to such factors as the following:</w:t>
      </w:r>
    </w:p>
    <w:p w:rsidR="00434ADE" w:rsidRDefault="00434ADE" w:rsidP="00434ADE">
      <w:r>
        <w:t>•</w:t>
      </w:r>
      <w:r>
        <w:tab/>
        <w:t>Changes to the water system</w:t>
      </w:r>
    </w:p>
    <w:p w:rsidR="00434ADE" w:rsidRDefault="00434ADE" w:rsidP="00434ADE">
      <w:r>
        <w:t>•</w:t>
      </w:r>
      <w:r>
        <w:tab/>
        <w:t>Building use or layout changes</w:t>
      </w:r>
    </w:p>
    <w:p w:rsidR="00434ADE" w:rsidRDefault="00434ADE" w:rsidP="00434ADE">
      <w:r>
        <w:t>•</w:t>
      </w:r>
      <w:r>
        <w:tab/>
        <w:t>Availability of new information about risk or control</w:t>
      </w:r>
    </w:p>
    <w:p w:rsidR="00434ADE" w:rsidRDefault="00434ADE" w:rsidP="00434ADE">
      <w:r>
        <w:t>•</w:t>
      </w:r>
      <w:r>
        <w:tab/>
        <w:t>Results indicating ineffective control measures</w:t>
      </w:r>
    </w:p>
    <w:p w:rsidR="006E406D" w:rsidRDefault="006E406D" w:rsidP="006E406D">
      <w:r>
        <w:t>•</w:t>
      </w:r>
      <w:r>
        <w:tab/>
        <w:t>A case of Legionella at the Trust</w:t>
      </w:r>
    </w:p>
    <w:p w:rsidR="006E406D" w:rsidRDefault="006E406D" w:rsidP="00434ADE"/>
    <w:p w:rsidR="00434ADE" w:rsidRDefault="00434ADE" w:rsidP="00434ADE">
      <w:r>
        <w:t>In addition to the annual programme the Trust will ensure that appropriate checks and commissioning procedures are followed locally where alterations and adaptations have been undertaken. These checks must occur before the area is handed over and brought back into use, as new work is seen to increase foreseeable risk.</w:t>
      </w:r>
    </w:p>
    <w:p w:rsidR="00434ADE" w:rsidRDefault="00434ADE" w:rsidP="00434ADE">
      <w:r>
        <w:t>At the time of undertaking risk assessments, an action plan must evolve to identify clearly all the necessary action required to control the risk.</w:t>
      </w:r>
    </w:p>
    <w:p w:rsidR="00434ADE" w:rsidRDefault="00434ADE" w:rsidP="00434ADE">
      <w:r>
        <w:t>The following factors will be assessed:</w:t>
      </w:r>
    </w:p>
    <w:p w:rsidR="00434ADE" w:rsidRDefault="00434ADE" w:rsidP="00434ADE">
      <w:r>
        <w:t>•</w:t>
      </w:r>
      <w:r>
        <w:tab/>
      </w:r>
      <w:r w:rsidR="00BE082A">
        <w:t>Availability</w:t>
      </w:r>
      <w:r>
        <w:t xml:space="preserve"> of up to date plans</w:t>
      </w:r>
    </w:p>
    <w:p w:rsidR="00434ADE" w:rsidRDefault="00434ADE" w:rsidP="00434ADE">
      <w:r>
        <w:t>•</w:t>
      </w:r>
      <w:r>
        <w:tab/>
      </w:r>
      <w:r w:rsidR="00BE082A">
        <w:t>Presence</w:t>
      </w:r>
      <w:r>
        <w:t xml:space="preserve"> of Legionella</w:t>
      </w:r>
    </w:p>
    <w:p w:rsidR="00434ADE" w:rsidRDefault="00434ADE" w:rsidP="00434ADE">
      <w:r>
        <w:t>•</w:t>
      </w:r>
      <w:r>
        <w:tab/>
      </w:r>
      <w:r w:rsidR="00BE082A">
        <w:t>Source</w:t>
      </w:r>
      <w:r>
        <w:t xml:space="preserve"> of water supply – mains or tank</w:t>
      </w:r>
    </w:p>
    <w:p w:rsidR="00434ADE" w:rsidRDefault="00434ADE" w:rsidP="00434ADE">
      <w:r>
        <w:t>•</w:t>
      </w:r>
      <w:r>
        <w:tab/>
      </w:r>
      <w:r w:rsidR="00BE082A">
        <w:t>Temperature</w:t>
      </w:r>
      <w:r>
        <w:t xml:space="preserve"> of mains supply</w:t>
      </w:r>
    </w:p>
    <w:p w:rsidR="00434ADE" w:rsidRDefault="00434ADE" w:rsidP="00434ADE">
      <w:r>
        <w:lastRenderedPageBreak/>
        <w:t>•</w:t>
      </w:r>
      <w:r>
        <w:tab/>
      </w:r>
      <w:r w:rsidR="00BE082A">
        <w:t>Temperature</w:t>
      </w:r>
      <w:r>
        <w:t xml:space="preserve"> of stored water</w:t>
      </w:r>
    </w:p>
    <w:p w:rsidR="00434ADE" w:rsidRDefault="00434ADE" w:rsidP="00434ADE">
      <w:r>
        <w:t>•</w:t>
      </w:r>
      <w:r>
        <w:tab/>
      </w:r>
      <w:r w:rsidR="00BE082A">
        <w:t>Temperature</w:t>
      </w:r>
      <w:r>
        <w:t xml:space="preserve"> of flow and return water supplies</w:t>
      </w:r>
    </w:p>
    <w:p w:rsidR="00434ADE" w:rsidRDefault="00434ADE" w:rsidP="00434ADE">
      <w:r>
        <w:t>•</w:t>
      </w:r>
      <w:r>
        <w:tab/>
      </w:r>
      <w:r w:rsidR="00BE082A">
        <w:t>Water</w:t>
      </w:r>
      <w:r>
        <w:t xml:space="preserve"> quality – impurities in the water supply and concentration</w:t>
      </w:r>
    </w:p>
    <w:p w:rsidR="00434ADE" w:rsidRDefault="00434ADE" w:rsidP="00434ADE">
      <w:r>
        <w:t>•</w:t>
      </w:r>
      <w:r>
        <w:tab/>
      </w:r>
      <w:r w:rsidR="00BE082A">
        <w:t>Presence</w:t>
      </w:r>
      <w:r>
        <w:t xml:space="preserve"> of additional factors to sustain growth e.g. </w:t>
      </w:r>
      <w:r w:rsidR="00BE082A">
        <w:t>build-up</w:t>
      </w:r>
      <w:r>
        <w:t xml:space="preserve"> of scale, rust and sludge</w:t>
      </w:r>
    </w:p>
    <w:p w:rsidR="00434ADE" w:rsidRDefault="00434ADE" w:rsidP="00434ADE">
      <w:r>
        <w:t>•</w:t>
      </w:r>
      <w:r>
        <w:tab/>
      </w:r>
      <w:r w:rsidR="00BE082A">
        <w:t>In</w:t>
      </w:r>
      <w:r>
        <w:t xml:space="preserve"> plant, pipe work or on outlets</w:t>
      </w:r>
    </w:p>
    <w:p w:rsidR="00434ADE" w:rsidRDefault="00434ADE" w:rsidP="00434ADE">
      <w:r>
        <w:t>•</w:t>
      </w:r>
      <w:r>
        <w:tab/>
      </w:r>
      <w:r w:rsidR="00BE082A">
        <w:t>Condition</w:t>
      </w:r>
      <w:r>
        <w:t xml:space="preserve"> of plant</w:t>
      </w:r>
    </w:p>
    <w:p w:rsidR="00434ADE" w:rsidRDefault="00434ADE" w:rsidP="00434ADE">
      <w:r>
        <w:t>•</w:t>
      </w:r>
      <w:r>
        <w:tab/>
      </w:r>
      <w:r w:rsidR="00BE082A">
        <w:t>Normal</w:t>
      </w:r>
      <w:r>
        <w:t xml:space="preserve"> plant operation and procedures in event of breakdown</w:t>
      </w:r>
    </w:p>
    <w:p w:rsidR="00434ADE" w:rsidRDefault="00434ADE" w:rsidP="00434ADE">
      <w:r>
        <w:t>•</w:t>
      </w:r>
      <w:r>
        <w:tab/>
      </w:r>
      <w:r w:rsidR="00BE082A">
        <w:t>Risk</w:t>
      </w:r>
      <w:r>
        <w:t xml:space="preserve"> of aerosol generation at any point in the system</w:t>
      </w:r>
    </w:p>
    <w:p w:rsidR="00434ADE" w:rsidRDefault="00434ADE" w:rsidP="00434ADE">
      <w:r>
        <w:t>•</w:t>
      </w:r>
      <w:r>
        <w:tab/>
      </w:r>
      <w:r w:rsidR="00BE082A">
        <w:t>Intensity/frequency</w:t>
      </w:r>
      <w:r>
        <w:t xml:space="preserve"> of use of facility or space</w:t>
      </w:r>
    </w:p>
    <w:p w:rsidR="00434ADE" w:rsidRDefault="00434ADE" w:rsidP="00434ADE">
      <w:r>
        <w:t>•</w:t>
      </w:r>
      <w:r>
        <w:tab/>
      </w:r>
      <w:r w:rsidR="00BE082A">
        <w:t>Dead</w:t>
      </w:r>
      <w:r>
        <w:t xml:space="preserve"> legs</w:t>
      </w:r>
    </w:p>
    <w:p w:rsidR="00502B69" w:rsidRDefault="00502B69" w:rsidP="00434ADE">
      <w:pPr>
        <w:rPr>
          <w:b/>
        </w:rPr>
      </w:pPr>
    </w:p>
    <w:p w:rsidR="00434ADE" w:rsidRDefault="00434ADE" w:rsidP="00434ADE">
      <w:r w:rsidRPr="00434ADE">
        <w:rPr>
          <w:b/>
        </w:rPr>
        <w:t>5</w:t>
      </w:r>
      <w:r w:rsidR="00BD4DFA">
        <w:rPr>
          <w:b/>
        </w:rPr>
        <w:tab/>
      </w:r>
      <w:r w:rsidRPr="00434ADE">
        <w:rPr>
          <w:b/>
        </w:rPr>
        <w:t>Review and Records</w:t>
      </w:r>
    </w:p>
    <w:p w:rsidR="00434ADE" w:rsidRDefault="00434ADE" w:rsidP="00434ADE">
      <w:r>
        <w:t>The monitoring system, training, management system, communication and system condition needs to be kept under constant review. This will be managed by the designated responsible person and actions identified will be undertaken to ensure that controls remain effective. A regular report by exception will be submitted by Estates &amp; Facilities to the Infection Control Committee identifying in summary current status, actions taken in reporting period, outstanding issues and risks.</w:t>
      </w:r>
    </w:p>
    <w:p w:rsidR="00434ADE" w:rsidRDefault="00434ADE" w:rsidP="00434ADE">
      <w:r>
        <w:t>Records will be maintained for the following:</w:t>
      </w:r>
    </w:p>
    <w:p w:rsidR="00434ADE" w:rsidRDefault="00434ADE" w:rsidP="00434ADE">
      <w:r>
        <w:t>•</w:t>
      </w:r>
      <w:r>
        <w:tab/>
        <w:t>Management structure</w:t>
      </w:r>
    </w:p>
    <w:p w:rsidR="00434ADE" w:rsidRDefault="00434ADE" w:rsidP="00434ADE">
      <w:r>
        <w:t>•</w:t>
      </w:r>
      <w:r>
        <w:tab/>
        <w:t>Results of monitoring and PPM results</w:t>
      </w:r>
    </w:p>
    <w:p w:rsidR="00434ADE" w:rsidRDefault="00434ADE" w:rsidP="00434ADE">
      <w:r>
        <w:t>•</w:t>
      </w:r>
      <w:r>
        <w:tab/>
        <w:t>Risk assessments</w:t>
      </w:r>
    </w:p>
    <w:p w:rsidR="00434ADE" w:rsidRDefault="00434ADE" w:rsidP="00434ADE">
      <w:r>
        <w:t>•</w:t>
      </w:r>
      <w:r>
        <w:tab/>
        <w:t>Chemical analysis of water</w:t>
      </w:r>
    </w:p>
    <w:p w:rsidR="00434ADE" w:rsidRDefault="00434ADE" w:rsidP="00434ADE">
      <w:r>
        <w:t>•</w:t>
      </w:r>
      <w:r>
        <w:tab/>
        <w:t>Action plans arising from risk assessments</w:t>
      </w:r>
    </w:p>
    <w:p w:rsidR="00434ADE" w:rsidRDefault="00434ADE" w:rsidP="00434ADE">
      <w:r>
        <w:t>•</w:t>
      </w:r>
      <w:r>
        <w:tab/>
        <w:t>Details of completed of corrective actions or precautions taken</w:t>
      </w:r>
    </w:p>
    <w:p w:rsidR="00434ADE" w:rsidRDefault="00434ADE" w:rsidP="00434ADE">
      <w:r>
        <w:t>•</w:t>
      </w:r>
      <w:r>
        <w:tab/>
        <w:t>Where action will not remove risk, statements will be recorded for control procedures</w:t>
      </w:r>
    </w:p>
    <w:p w:rsidR="00434ADE" w:rsidRDefault="00434ADE" w:rsidP="00434ADE">
      <w:r>
        <w:t>•</w:t>
      </w:r>
      <w:r>
        <w:tab/>
        <w:t>Process review records</w:t>
      </w:r>
    </w:p>
    <w:p w:rsidR="00434ADE" w:rsidRDefault="00434ADE" w:rsidP="00434ADE">
      <w:r>
        <w:t>•</w:t>
      </w:r>
      <w:r>
        <w:tab/>
        <w:t>Log books for all relevant plant and inspections made</w:t>
      </w:r>
    </w:p>
    <w:p w:rsidR="00434ADE" w:rsidRDefault="00434ADE" w:rsidP="00BD4DFA">
      <w:pPr>
        <w:ind w:left="720" w:hanging="720"/>
      </w:pPr>
      <w:r>
        <w:t>•</w:t>
      </w:r>
      <w:r>
        <w:tab/>
        <w:t>Certification of cleaning and disinfection work for new and existing buildings/departments</w:t>
      </w:r>
    </w:p>
    <w:p w:rsidR="001F0CB2" w:rsidRDefault="001F0CB2">
      <w:pPr>
        <w:spacing w:before="0" w:line="276" w:lineRule="auto"/>
        <w:jc w:val="left"/>
        <w:rPr>
          <w:b/>
        </w:rPr>
      </w:pPr>
      <w:r>
        <w:rPr>
          <w:b/>
        </w:rPr>
        <w:br w:type="page"/>
      </w:r>
    </w:p>
    <w:p w:rsidR="00434ADE" w:rsidRPr="00434ADE" w:rsidRDefault="00434ADE" w:rsidP="00434ADE">
      <w:pPr>
        <w:rPr>
          <w:b/>
        </w:rPr>
      </w:pPr>
      <w:r w:rsidRPr="00434ADE">
        <w:rPr>
          <w:b/>
        </w:rPr>
        <w:lastRenderedPageBreak/>
        <w:t>6</w:t>
      </w:r>
      <w:r w:rsidR="00BD4DFA">
        <w:rPr>
          <w:b/>
        </w:rPr>
        <w:tab/>
      </w:r>
      <w:r w:rsidRPr="00434ADE">
        <w:rPr>
          <w:b/>
        </w:rPr>
        <w:t>Notification and Reporting</w:t>
      </w:r>
    </w:p>
    <w:p w:rsidR="00434ADE" w:rsidRDefault="00434ADE" w:rsidP="00434ADE">
      <w:r>
        <w:t xml:space="preserve">Results of the above routine checks will be reported to the Infection Control Committee on an annual basis, </w:t>
      </w:r>
      <w:r w:rsidR="004328ED">
        <w:t xml:space="preserve">by the Director of Estates or a nominated person </w:t>
      </w:r>
      <w:r>
        <w:t>representi</w:t>
      </w:r>
      <w:r w:rsidR="004328ED">
        <w:t xml:space="preserve">ng </w:t>
      </w:r>
      <w:r>
        <w:t>of Estates and Facilities or in the form of a written pro-forma.</w:t>
      </w:r>
    </w:p>
    <w:p w:rsidR="00434ADE" w:rsidRDefault="00434ADE" w:rsidP="00434ADE">
      <w:r>
        <w:t>In addition</w:t>
      </w:r>
      <w:r w:rsidR="006E406D">
        <w:t>,</w:t>
      </w:r>
      <w:r>
        <w:t xml:space="preserve"> the Infection Control Nurse must be informed immediately by the Responsible person from Estates under the following circumstances:</w:t>
      </w:r>
    </w:p>
    <w:p w:rsidR="00434ADE" w:rsidRDefault="00434ADE" w:rsidP="00434ADE">
      <w:r>
        <w:t>•</w:t>
      </w:r>
      <w:r>
        <w:tab/>
        <w:t>Any situation leading to the need for cleaning, disinfection and repair of the hot and</w:t>
      </w:r>
    </w:p>
    <w:p w:rsidR="00434ADE" w:rsidRDefault="00434ADE" w:rsidP="00434ADE">
      <w:r>
        <w:t>•</w:t>
      </w:r>
      <w:r>
        <w:tab/>
        <w:t>Cold water systems (see section)</w:t>
      </w:r>
    </w:p>
    <w:p w:rsidR="00434ADE" w:rsidRDefault="00434ADE" w:rsidP="00434ADE">
      <w:r>
        <w:t>•</w:t>
      </w:r>
      <w:r>
        <w:tab/>
        <w:t>Any significant change to the systems</w:t>
      </w:r>
    </w:p>
    <w:p w:rsidR="00434ADE" w:rsidRDefault="00434ADE" w:rsidP="00434ADE">
      <w:r>
        <w:t>•</w:t>
      </w:r>
      <w:r>
        <w:tab/>
        <w:t>Addition of any air conditioning facilities</w:t>
      </w:r>
    </w:p>
    <w:p w:rsidR="00434ADE" w:rsidRDefault="00434ADE" w:rsidP="00434ADE">
      <w:r>
        <w:t>•</w:t>
      </w:r>
      <w:r>
        <w:tab/>
        <w:t>Any significant change in the Risk Assessment</w:t>
      </w:r>
    </w:p>
    <w:p w:rsidR="00434ADE" w:rsidRDefault="00434ADE" w:rsidP="00434ADE">
      <w:r>
        <w:t>•</w:t>
      </w:r>
      <w:r>
        <w:tab/>
        <w:t>If there is any failure in any of the routine monitoring checks</w:t>
      </w:r>
    </w:p>
    <w:p w:rsidR="00434ADE" w:rsidRDefault="00434ADE" w:rsidP="00920031">
      <w:pPr>
        <w:ind w:left="720" w:hanging="720"/>
      </w:pPr>
      <w:r>
        <w:t>•</w:t>
      </w:r>
      <w:r>
        <w:tab/>
        <w:t>If, for any reason, it is not possible to perform any of these checks at the recommended time intervals</w:t>
      </w:r>
    </w:p>
    <w:p w:rsidR="00502B69" w:rsidRDefault="00502B69" w:rsidP="00434ADE">
      <w:pPr>
        <w:rPr>
          <w:b/>
        </w:rPr>
      </w:pPr>
    </w:p>
    <w:p w:rsidR="00434ADE" w:rsidRPr="00434ADE" w:rsidRDefault="00434ADE" w:rsidP="00434ADE">
      <w:pPr>
        <w:rPr>
          <w:b/>
        </w:rPr>
      </w:pPr>
      <w:r w:rsidRPr="00434ADE">
        <w:rPr>
          <w:b/>
        </w:rPr>
        <w:t>7</w:t>
      </w:r>
      <w:r w:rsidR="00BD4DFA">
        <w:rPr>
          <w:b/>
        </w:rPr>
        <w:tab/>
      </w:r>
      <w:r w:rsidRPr="00434ADE">
        <w:rPr>
          <w:b/>
        </w:rPr>
        <w:t>Prevention or Control</w:t>
      </w:r>
    </w:p>
    <w:p w:rsidR="00434ADE" w:rsidRDefault="00434ADE" w:rsidP="00434ADE">
      <w:r>
        <w:t xml:space="preserve">On completion of the annual or interim risk assessments </w:t>
      </w:r>
      <w:r w:rsidR="004328ED">
        <w:t xml:space="preserve">by the trust appointed contractor, </w:t>
      </w:r>
      <w:r>
        <w:t>an action plan is to be developed for future preventative maintenance or measures to be implemented to control exposure to the identified risk, block by block across the Trust.</w:t>
      </w:r>
    </w:p>
    <w:p w:rsidR="00434ADE" w:rsidRDefault="00434ADE" w:rsidP="00434ADE">
      <w:r>
        <w:t>If preventative measures are to remain effective in minimising risk a process of checking, inspecting and monitoring must be implemented. See table 1.0 for monitoring framework.</w:t>
      </w:r>
      <w:r w:rsidR="00BD4DFA">
        <w:br/>
      </w:r>
    </w:p>
    <w:p w:rsidR="002E161D" w:rsidRPr="00502B69" w:rsidRDefault="00434ADE">
      <w:pPr>
        <w:ind w:left="720"/>
        <w:rPr>
          <w:b/>
        </w:rPr>
      </w:pPr>
      <w:r w:rsidRPr="00502B69">
        <w:rPr>
          <w:b/>
        </w:rPr>
        <w:t>7.1 Treatment and Control Programmes for Domestic Hot and cold water systems.</w:t>
      </w:r>
    </w:p>
    <w:p w:rsidR="00434ADE" w:rsidRDefault="00434ADE" w:rsidP="00BD4DFA">
      <w:pPr>
        <w:ind w:left="720"/>
      </w:pPr>
      <w:r>
        <w:t>The A</w:t>
      </w:r>
      <w:r w:rsidR="004328ED">
        <w:t xml:space="preserve">pproved </w:t>
      </w:r>
      <w:r>
        <w:t>C</w:t>
      </w:r>
      <w:r w:rsidR="004328ED">
        <w:t xml:space="preserve">ode </w:t>
      </w:r>
      <w:r w:rsidR="006E406D">
        <w:t>o</w:t>
      </w:r>
      <w:r w:rsidR="004328ED">
        <w:t xml:space="preserve">f Practice (ACOP) states </w:t>
      </w:r>
      <w:r>
        <w:t>that the risk from exposure to legionella should be prevented or controlled. Precautions should include the use of water treatment techniques.</w:t>
      </w:r>
    </w:p>
    <w:p w:rsidR="00434ADE" w:rsidRDefault="00434ADE" w:rsidP="00BD4DFA">
      <w:pPr>
        <w:ind w:left="720"/>
      </w:pPr>
      <w:r>
        <w:t xml:space="preserve">It is essential that the system is </w:t>
      </w:r>
      <w:r w:rsidR="00BE082A">
        <w:t>kept clean</w:t>
      </w:r>
      <w:r>
        <w:t>, because the efficacy of the control method (both temperature and biocide activity) may be reduce</w:t>
      </w:r>
      <w:r w:rsidR="00E55B92">
        <w:t>d</w:t>
      </w:r>
      <w:r>
        <w:t xml:space="preserve"> substantially in systems that are fouled with organic matter such as slimes or inorganic matter such as scale.</w:t>
      </w:r>
    </w:p>
    <w:p w:rsidR="00434ADE" w:rsidRDefault="00434ADE" w:rsidP="00BD4DFA">
      <w:pPr>
        <w:ind w:left="720"/>
      </w:pPr>
      <w:r>
        <w:t>A temperature control regime is implemented and monitored</w:t>
      </w:r>
      <w:r w:rsidR="004328ED" w:rsidRPr="004328ED">
        <w:t xml:space="preserve"> by the trust appointed contractor</w:t>
      </w:r>
      <w:r>
        <w:t xml:space="preserve">. </w:t>
      </w:r>
      <w:r w:rsidR="004328ED">
        <w:t>T</w:t>
      </w:r>
      <w:r>
        <w:t>o demonstrate that the control remains effective.</w:t>
      </w:r>
    </w:p>
    <w:p w:rsidR="006E406D" w:rsidRPr="006E406D" w:rsidRDefault="006E406D" w:rsidP="00BD4DFA">
      <w:pPr>
        <w:ind w:left="720"/>
        <w:rPr>
          <w:b/>
        </w:rPr>
      </w:pPr>
      <w:r w:rsidRPr="006E406D">
        <w:rPr>
          <w:b/>
        </w:rPr>
        <w:t>7.2  For cooling towers the guidance in HSG274 part 1 will be strictly adhered to</w:t>
      </w:r>
    </w:p>
    <w:p w:rsidR="00BD4DFA" w:rsidRDefault="00BD4DFA" w:rsidP="00434ADE"/>
    <w:p w:rsidR="00434ADE" w:rsidRPr="00434ADE" w:rsidRDefault="00434ADE" w:rsidP="00434ADE">
      <w:pPr>
        <w:rPr>
          <w:b/>
        </w:rPr>
      </w:pPr>
      <w:r w:rsidRPr="00434ADE">
        <w:rPr>
          <w:b/>
        </w:rPr>
        <w:t>8</w:t>
      </w:r>
      <w:r w:rsidR="00BD4DFA">
        <w:rPr>
          <w:b/>
        </w:rPr>
        <w:tab/>
      </w:r>
      <w:r w:rsidRPr="00434ADE">
        <w:rPr>
          <w:b/>
        </w:rPr>
        <w:t>New Works and Commissioning</w:t>
      </w:r>
    </w:p>
    <w:p w:rsidR="00434ADE" w:rsidRDefault="00434ADE" w:rsidP="00434ADE">
      <w:r>
        <w:t xml:space="preserve">A clear brief will be given to the design team in order that they get a full understanding of client requirements for operating conditions, performance, commissioning records and operation </w:t>
      </w:r>
      <w:r>
        <w:lastRenderedPageBreak/>
        <w:t>and maintenance manuals. The design will provide suitable conditions for the health safety and welfare of the occupants’ users and visitors. The designer will also have the responsibility of carrying out a risk assessment of the installation and maintenance of the design, highlighting any risks to personnel and detailing measures to minimise those risks.</w:t>
      </w:r>
    </w:p>
    <w:p w:rsidR="00434ADE" w:rsidRDefault="00434ADE" w:rsidP="00434ADE">
      <w:r>
        <w:t>The designer will have clear responsibility to specify requirements for the provision of adequate commissioning and the preparation of adequate operation and maintenance manuals.</w:t>
      </w:r>
    </w:p>
    <w:p w:rsidR="00434ADE" w:rsidRDefault="00434ADE" w:rsidP="00434ADE">
      <w:r>
        <w:t>It will be the clear responsibility of the designers and project managers to ensure that adequate precautions are taken to control the risk during commissioning and start up, and should address such issues as pipes that have been charged and left standing for any length of time before the work is carried out or the area is brought into operation. A commissioning report must be produced, handed over and accepted before practical completion will have deemed to have been achieved. This must contain all details of tests undertaken, outcomes and certificates of compliance. Formal checks will be made to authenticate the tests results. This information will then be incorporated in to the Health &amp; Safety File. The designer must also hand over as built drawing for structure, fabric and services which must contain items detailed below and update the Trust records.</w:t>
      </w:r>
    </w:p>
    <w:p w:rsidR="00434ADE" w:rsidRDefault="00434ADE" w:rsidP="00434ADE">
      <w:r>
        <w:t>•</w:t>
      </w:r>
      <w:r>
        <w:tab/>
        <w:t>System overview</w:t>
      </w:r>
    </w:p>
    <w:p w:rsidR="00434ADE" w:rsidRDefault="00434ADE" w:rsidP="00434ADE">
      <w:r>
        <w:t>•</w:t>
      </w:r>
      <w:r>
        <w:tab/>
        <w:t>Record drawings</w:t>
      </w:r>
    </w:p>
    <w:p w:rsidR="00434ADE" w:rsidRDefault="00434ADE" w:rsidP="00434ADE">
      <w:r>
        <w:t>•</w:t>
      </w:r>
      <w:r>
        <w:tab/>
        <w:t>Manufacturers literature and maintenance instructions</w:t>
      </w:r>
    </w:p>
    <w:p w:rsidR="00434ADE" w:rsidRDefault="00434ADE" w:rsidP="00434ADE">
      <w:r>
        <w:t>•</w:t>
      </w:r>
      <w:r>
        <w:tab/>
        <w:t>Access point locations</w:t>
      </w:r>
    </w:p>
    <w:p w:rsidR="00434ADE" w:rsidRDefault="00434ADE" w:rsidP="00434ADE">
      <w:r>
        <w:t>•</w:t>
      </w:r>
      <w:r>
        <w:tab/>
        <w:t>Commissioning records</w:t>
      </w:r>
    </w:p>
    <w:p w:rsidR="00434ADE" w:rsidRDefault="00434ADE" w:rsidP="00434ADE">
      <w:r>
        <w:t>•</w:t>
      </w:r>
      <w:r>
        <w:tab/>
        <w:t>Maintenance schedules including frequencies</w:t>
      </w:r>
    </w:p>
    <w:p w:rsidR="00434ADE" w:rsidRDefault="00434ADE" w:rsidP="00434ADE">
      <w:r>
        <w:t>•</w:t>
      </w:r>
      <w:r>
        <w:tab/>
        <w:t>Safety information</w:t>
      </w:r>
    </w:p>
    <w:p w:rsidR="00434ADE" w:rsidRDefault="00434ADE" w:rsidP="00434ADE">
      <w:r>
        <w:t>•</w:t>
      </w:r>
      <w:r>
        <w:tab/>
        <w:t>Record sheets of changes to original system</w:t>
      </w:r>
    </w:p>
    <w:p w:rsidR="00434ADE" w:rsidRDefault="00434ADE" w:rsidP="00434ADE">
      <w:r>
        <w:t>•</w:t>
      </w:r>
      <w:r>
        <w:tab/>
        <w:t>Statutory compliance information</w:t>
      </w:r>
    </w:p>
    <w:p w:rsidR="00BD4DFA" w:rsidRDefault="00BD4DFA" w:rsidP="00434ADE"/>
    <w:p w:rsidR="006E406D" w:rsidRDefault="00434ADE" w:rsidP="00434ADE">
      <w:pPr>
        <w:rPr>
          <w:b/>
        </w:rPr>
      </w:pPr>
      <w:r w:rsidRPr="00434ADE">
        <w:rPr>
          <w:b/>
        </w:rPr>
        <w:t>9</w:t>
      </w:r>
      <w:r w:rsidR="00BD4DFA">
        <w:rPr>
          <w:b/>
        </w:rPr>
        <w:tab/>
      </w:r>
      <w:r w:rsidRPr="00434ADE">
        <w:rPr>
          <w:b/>
        </w:rPr>
        <w:t>Action to be taken if a Single Patient with Legionnaires’ disease</w:t>
      </w:r>
    </w:p>
    <w:p w:rsidR="006E406D" w:rsidRDefault="006E406D" w:rsidP="006E406D">
      <w:pPr>
        <w:jc w:val="left"/>
        <w:rPr>
          <w:b/>
        </w:rPr>
      </w:pPr>
      <w:r>
        <w:rPr>
          <w:b/>
        </w:rPr>
        <w:tab/>
        <w:t>9.1  Confirm the diagnosis</w:t>
      </w:r>
    </w:p>
    <w:p w:rsidR="00434ADE" w:rsidRPr="00A561B6" w:rsidRDefault="006E406D" w:rsidP="00A561B6">
      <w:pPr>
        <w:ind w:left="720" w:hanging="720"/>
        <w:jc w:val="left"/>
      </w:pPr>
      <w:r w:rsidRPr="00A561B6">
        <w:tab/>
        <w:t>If t</w:t>
      </w:r>
      <w:r w:rsidR="00A561B6" w:rsidRPr="00A561B6">
        <w:t>he patient has a definite diagnosis of legionella pneumonia, ensure the deputy director infection control is informed.  If the patient is unwell they will be admitted to the acute hospital for further investigations and management.</w:t>
      </w:r>
      <w:r w:rsidR="00BD4DFA" w:rsidRPr="00A561B6">
        <w:br/>
      </w:r>
    </w:p>
    <w:p w:rsidR="00434ADE" w:rsidRPr="00434ADE" w:rsidRDefault="00434ADE" w:rsidP="00BD4DFA">
      <w:pPr>
        <w:ind w:left="720"/>
        <w:rPr>
          <w:b/>
        </w:rPr>
      </w:pPr>
      <w:r w:rsidRPr="00434ADE">
        <w:rPr>
          <w:b/>
        </w:rPr>
        <w:t>9.</w:t>
      </w:r>
      <w:r w:rsidR="00627412">
        <w:rPr>
          <w:b/>
        </w:rPr>
        <w:t>2</w:t>
      </w:r>
      <w:r w:rsidRPr="00434ADE">
        <w:rPr>
          <w:b/>
        </w:rPr>
        <w:t xml:space="preserve"> Convene Incident Control Team</w:t>
      </w:r>
    </w:p>
    <w:p w:rsidR="00A561B6" w:rsidRDefault="00A561B6" w:rsidP="00BD4DFA">
      <w:pPr>
        <w:ind w:left="720"/>
      </w:pPr>
      <w:r>
        <w:t>If the case is considered definitely nosocomial, an incident management team will carry out risk assessment with the Public Health Team and infection control.</w:t>
      </w:r>
    </w:p>
    <w:p w:rsidR="00A561B6" w:rsidRDefault="00A561B6" w:rsidP="00BD4DFA">
      <w:pPr>
        <w:ind w:left="720"/>
      </w:pPr>
      <w:r>
        <w:t>Risk assessment will include:</w:t>
      </w:r>
    </w:p>
    <w:p w:rsidR="00A561B6" w:rsidRDefault="00A561B6" w:rsidP="00BD4DFA">
      <w:pPr>
        <w:ind w:left="720"/>
      </w:pPr>
      <w:r>
        <w:t>Length of ELFT stay (admission)</w:t>
      </w:r>
    </w:p>
    <w:p w:rsidR="00A561B6" w:rsidRDefault="00A561B6" w:rsidP="00BD4DFA">
      <w:pPr>
        <w:ind w:left="720"/>
      </w:pPr>
      <w:r>
        <w:lastRenderedPageBreak/>
        <w:t>Defined as [Nosocomial] if patient in hospital for all ten days before the onset of symptoms or probably nosocomial if patient in hospital for between one and nine of the ten days before the onset of symptoms AND a type of Legionella isolated that was indistinguishable from isolates obtained from the sampling the hospital water system at about the same time.</w:t>
      </w:r>
    </w:p>
    <w:p w:rsidR="00A561B6" w:rsidRDefault="0016154E" w:rsidP="0016154E">
      <w:pPr>
        <w:ind w:left="720"/>
      </w:pPr>
      <w:r>
        <w:t>The Incident Control Team will decide on the need for environmental sampling and remedial control measures, on the advice of PHE/Health Protection Team and HSE.</w:t>
      </w:r>
    </w:p>
    <w:p w:rsidR="00A561B6" w:rsidRDefault="00A561B6" w:rsidP="00BD4DFA">
      <w:pPr>
        <w:ind w:left="720"/>
      </w:pPr>
    </w:p>
    <w:p w:rsidR="00434ADE" w:rsidRPr="00434ADE" w:rsidRDefault="00434ADE" w:rsidP="00434ADE">
      <w:pPr>
        <w:rPr>
          <w:b/>
        </w:rPr>
      </w:pPr>
      <w:r w:rsidRPr="00434ADE">
        <w:rPr>
          <w:b/>
        </w:rPr>
        <w:t>10</w:t>
      </w:r>
      <w:r w:rsidR="00BD4DFA">
        <w:rPr>
          <w:b/>
        </w:rPr>
        <w:tab/>
      </w:r>
      <w:r w:rsidRPr="00434ADE">
        <w:rPr>
          <w:b/>
        </w:rPr>
        <w:t>Action to be taken in the Event of an Outbreak of Legionnaires’ disease</w:t>
      </w:r>
    </w:p>
    <w:p w:rsidR="00434ADE" w:rsidRDefault="00434ADE" w:rsidP="00434ADE">
      <w:r>
        <w:t>Cases of Legionnaires’ disease can be defined as:</w:t>
      </w:r>
    </w:p>
    <w:p w:rsidR="00434ADE" w:rsidRDefault="00434ADE" w:rsidP="00434ADE">
      <w:r>
        <w:t xml:space="preserve">i) </w:t>
      </w:r>
      <w:r w:rsidR="00BE082A">
        <w:t>Sporadic</w:t>
      </w:r>
      <w:r>
        <w:t xml:space="preserve"> - a single case not associated with any other cases;</w:t>
      </w:r>
    </w:p>
    <w:p w:rsidR="00434ADE" w:rsidRDefault="00BE082A" w:rsidP="00434ADE">
      <w:r>
        <w:t>ii) C</w:t>
      </w:r>
      <w:r w:rsidR="00434ADE">
        <w:t>luster/outbreak - two or more cases associated with a single source with dates of onset within six months of each other;</w:t>
      </w:r>
    </w:p>
    <w:p w:rsidR="00434ADE" w:rsidRDefault="00434ADE" w:rsidP="00434ADE">
      <w:r>
        <w:t xml:space="preserve">iii) </w:t>
      </w:r>
      <w:r w:rsidR="00BE082A">
        <w:t>Linked</w:t>
      </w:r>
      <w:r>
        <w:t xml:space="preserve"> - two or more cases associated with a single source with dates of onset more than six months apart.</w:t>
      </w:r>
    </w:p>
    <w:p w:rsidR="0016154E" w:rsidRDefault="0016154E" w:rsidP="00434ADE">
      <w:r>
        <w:t>In the case of a suspected outbreak or linked cases of (2 or more) Legionnaires’ disease, the Director of Infection Control</w:t>
      </w:r>
      <w:r w:rsidR="00C91C4B">
        <w:t xml:space="preserve"> (DIPC) must be informed and a Hospital Incident Control team must be convened (see section 9.2) who will liaise with PHE/Health Protection Team to form an incident plan.  They will advise on implementing action to control the problem, including taking samples to investigate potential source.</w:t>
      </w:r>
    </w:p>
    <w:p w:rsidR="00434ADE" w:rsidRDefault="00434ADE" w:rsidP="00434ADE">
      <w:r>
        <w:t>Statements from the responsible person, authorised supervisor, works plant operatives and specialist contractors/consultants are to be obtained and all operational records are to be scrutinised. Infringements of agreed process are to be investigated</w:t>
      </w:r>
    </w:p>
    <w:p w:rsidR="00BD4DFA" w:rsidRDefault="00BD4DFA" w:rsidP="00434ADE"/>
    <w:p w:rsidR="00434ADE" w:rsidRDefault="00434ADE" w:rsidP="00434ADE">
      <w:pPr>
        <w:rPr>
          <w:b/>
        </w:rPr>
      </w:pPr>
      <w:r w:rsidRPr="00434ADE">
        <w:rPr>
          <w:b/>
        </w:rPr>
        <w:t>11</w:t>
      </w:r>
      <w:r w:rsidR="00BD4DFA">
        <w:rPr>
          <w:b/>
        </w:rPr>
        <w:tab/>
      </w:r>
      <w:r w:rsidRPr="00434ADE">
        <w:rPr>
          <w:b/>
        </w:rPr>
        <w:t>Cleaning, Disinfection and Repair</w:t>
      </w:r>
    </w:p>
    <w:p w:rsidR="00BD4DFA" w:rsidRPr="00434ADE" w:rsidRDefault="00BD4DFA" w:rsidP="00434ADE">
      <w:pPr>
        <w:rPr>
          <w:b/>
        </w:rPr>
      </w:pPr>
    </w:p>
    <w:p w:rsidR="00434ADE" w:rsidRPr="00434ADE" w:rsidRDefault="00434ADE" w:rsidP="00627412">
      <w:pPr>
        <w:ind w:firstLine="720"/>
        <w:rPr>
          <w:b/>
        </w:rPr>
      </w:pPr>
      <w:r w:rsidRPr="00434ADE">
        <w:rPr>
          <w:b/>
        </w:rPr>
        <w:t>11.1 Air Conditioning &amp; Ventilation Plant</w:t>
      </w:r>
    </w:p>
    <w:p w:rsidR="00434ADE" w:rsidRDefault="00434ADE" w:rsidP="00BD4DFA">
      <w:pPr>
        <w:ind w:left="720"/>
      </w:pPr>
      <w:r>
        <w:t>If potential cause is through air conditioning shut down and decommission system, take samples cover air intakes and outlets. Investigate cause, identify plant failure and repair. Disinfect system, clean and disinfect again. Take samples and obtain clearance before starting re-commissioning.</w:t>
      </w:r>
    </w:p>
    <w:p w:rsidR="00BD4DFA" w:rsidRDefault="00BD4DFA" w:rsidP="00BD4DFA">
      <w:pPr>
        <w:ind w:left="720"/>
      </w:pPr>
    </w:p>
    <w:p w:rsidR="00434ADE" w:rsidRPr="00434ADE" w:rsidRDefault="00434ADE" w:rsidP="00627412">
      <w:pPr>
        <w:ind w:firstLine="720"/>
        <w:rPr>
          <w:b/>
        </w:rPr>
      </w:pPr>
      <w:r w:rsidRPr="00434ADE">
        <w:rPr>
          <w:b/>
        </w:rPr>
        <w:t>11.2 Hot &amp; Cold Water Services</w:t>
      </w:r>
    </w:p>
    <w:p w:rsidR="00434ADE" w:rsidRDefault="00434ADE" w:rsidP="00BD4DFA">
      <w:pPr>
        <w:ind w:left="720"/>
      </w:pPr>
      <w:r>
        <w:t>Should be cleaned and disinfected in the following situations:</w:t>
      </w:r>
    </w:p>
    <w:p w:rsidR="00434ADE" w:rsidRDefault="00434ADE" w:rsidP="00BD4DFA">
      <w:pPr>
        <w:ind w:left="720"/>
      </w:pPr>
      <w:r>
        <w:t>If routine checks and monitoring indicate control mechanisms are no longer effective (see table 1).</w:t>
      </w:r>
    </w:p>
    <w:p w:rsidR="00434ADE" w:rsidRDefault="00434ADE" w:rsidP="00BD4DFA">
      <w:pPr>
        <w:ind w:left="720"/>
      </w:pPr>
      <w:r>
        <w:t xml:space="preserve">If the system or part has been substantially altered in a manner that may lead to contaminants in the system where there is no confidence that the contractor </w:t>
      </w:r>
      <w:r>
        <w:lastRenderedPageBreak/>
        <w:t>undertaking the alterations has completed the agreed commissioning process effectively during or following an outbreak or suspected risk of legionellosis.</w:t>
      </w:r>
    </w:p>
    <w:p w:rsidR="00434ADE" w:rsidRDefault="00434ADE" w:rsidP="00BD4DFA">
      <w:pPr>
        <w:ind w:left="720"/>
      </w:pPr>
      <w:r>
        <w:t>Disinfection must be carried out by thermal or chemical process. Staff, patients and visitors must be informed of action and warned of risks arising to ensure that water services are not used by unauthorised personnel until process is complete, clearance is given and samples have been taken where necessary.</w:t>
      </w:r>
    </w:p>
    <w:p w:rsidR="00434ADE" w:rsidRDefault="00434ADE" w:rsidP="00BD4DFA">
      <w:pPr>
        <w:ind w:left="720"/>
      </w:pPr>
      <w:r>
        <w:t>a) Chemical – check, disinfect, clean and disinfect calorifiers and tanks; chlorination by specialist contractor in controlled defined concentrations. If there is heavy organic contamination, the contractor should check, disinfect and clean calorifiers and tanks before undertaking a second disinfection process. Building occupants should be warned that the water is heavily chlorinated.</w:t>
      </w:r>
    </w:p>
    <w:p w:rsidR="00434ADE" w:rsidRDefault="00434ADE" w:rsidP="00BD4DFA">
      <w:pPr>
        <w:ind w:left="720"/>
      </w:pPr>
      <w:r>
        <w:t>b) Thermal- raise temperature of contents of calorifiers to over 60°C and circulate through entire system for minimum of 1 hour; check temperatures before mixer valves; temperature should not be below 60°C; run all outlets sequentially for a minimum of 5 minutes at full temperature then reduce to normal operating temperatures and recommission system. This process requires strict management control and limitation on system usage as there is a high risk of severe scalding/burns.</w:t>
      </w:r>
    </w:p>
    <w:p w:rsidR="00434ADE" w:rsidRDefault="00434ADE" w:rsidP="00BD4DFA">
      <w:pPr>
        <w:ind w:left="720"/>
      </w:pPr>
      <w:r>
        <w:t>It may be necessary to shut down the hot and cold water supply systems, repair, disinfect, clean and disinfect again, followed by further sampling before final clearance for restarting the system is obtained.</w:t>
      </w:r>
    </w:p>
    <w:p w:rsidR="00502B69" w:rsidRDefault="00502B69" w:rsidP="00940F91">
      <w:pPr>
        <w:rPr>
          <w:b/>
        </w:rPr>
      </w:pPr>
    </w:p>
    <w:p w:rsidR="00940F91" w:rsidRPr="00940F91" w:rsidRDefault="00940F91" w:rsidP="00940F91">
      <w:pPr>
        <w:rPr>
          <w:b/>
        </w:rPr>
      </w:pPr>
      <w:r w:rsidRPr="00940F91">
        <w:rPr>
          <w:b/>
        </w:rPr>
        <w:t>12</w:t>
      </w:r>
      <w:r w:rsidR="00BD4DFA">
        <w:rPr>
          <w:b/>
        </w:rPr>
        <w:tab/>
      </w:r>
      <w:r w:rsidRPr="00940F91">
        <w:rPr>
          <w:b/>
        </w:rPr>
        <w:t>Training</w:t>
      </w:r>
    </w:p>
    <w:p w:rsidR="00940F91" w:rsidRDefault="00940F91" w:rsidP="00940F91">
      <w:r>
        <w:t>The Trust must ensure that those persons who have responsibility for undertaking programmed monitoring, risk assessments, specifying and implementing precautionary measures and maintaining related plant, equipment and conduits have the training, instruction and resources to ensure they are competent and to enable them to undertake their tasks efficiently, effectively and safely.</w:t>
      </w:r>
      <w:r w:rsidR="00627412">
        <w:t xml:space="preserve"> </w:t>
      </w:r>
      <w:r w:rsidR="004854D6">
        <w:t>The Trust employs contractors and annually the training records are checked to ensure compliance.</w:t>
      </w:r>
    </w:p>
    <w:p w:rsidR="00940F91" w:rsidRDefault="00940F91" w:rsidP="00940F91">
      <w:r>
        <w:t>All Trust staff during induction are to be made aware of issues relating to legionella and its control.</w:t>
      </w:r>
    </w:p>
    <w:p w:rsidR="009F6F5B" w:rsidRDefault="009F6F5B" w:rsidP="00940F91">
      <w:r>
        <w:t>Records of training shall be maintained as a hard copy and electronically.</w:t>
      </w:r>
    </w:p>
    <w:p w:rsidR="00BD4DFA" w:rsidRDefault="00BD4DFA" w:rsidP="00940F91"/>
    <w:p w:rsidR="00940F91" w:rsidRDefault="00E0265C" w:rsidP="00940F91">
      <w:pPr>
        <w:rPr>
          <w:b/>
        </w:rPr>
      </w:pPr>
      <w:r>
        <w:rPr>
          <w:b/>
        </w:rPr>
        <w:t>13</w:t>
      </w:r>
      <w:r w:rsidR="00BD4DFA">
        <w:rPr>
          <w:b/>
        </w:rPr>
        <w:tab/>
      </w:r>
      <w:r w:rsidR="00940F91" w:rsidRPr="00940F91">
        <w:rPr>
          <w:b/>
        </w:rPr>
        <w:t>References</w:t>
      </w:r>
    </w:p>
    <w:p w:rsidR="00940F91" w:rsidRDefault="00940F91" w:rsidP="00940F91">
      <w:r>
        <w:t>Legionnaires’’ Disease – The Control of Legionella Bacteria in Water Systems</w:t>
      </w:r>
    </w:p>
    <w:p w:rsidR="00940F91" w:rsidRDefault="00940F91" w:rsidP="00940F91">
      <w:r>
        <w:t>Approved Code of Practice &amp; Guidance (L8) Fourth Edition</w:t>
      </w:r>
    </w:p>
    <w:p w:rsidR="00940F91" w:rsidRDefault="00940F91" w:rsidP="00940F91">
      <w:r>
        <w:t>Control of Substances Hazardous to Health Regulations 2002</w:t>
      </w:r>
    </w:p>
    <w:p w:rsidR="00940F91" w:rsidRDefault="00940F91" w:rsidP="00940F91">
      <w:r>
        <w:t>Health Technical Memorandum (HTM 04) – Water systems Part A – B - C</w:t>
      </w:r>
    </w:p>
    <w:p w:rsidR="00940F91" w:rsidRDefault="00940F91" w:rsidP="00606C59">
      <w:pPr>
        <w:jc w:val="left"/>
      </w:pPr>
      <w:r>
        <w:t xml:space="preserve">Guidelines for investigating single cases of Legionnaires’ disease. JV Lee, C Joseph, on behalf of the PHLS Atypical Pneumonia Working Group. Communicable Disease and Public Health 2002; 5(2): 157-62 </w:t>
      </w:r>
    </w:p>
    <w:p w:rsidR="00940F91" w:rsidRDefault="00940F91" w:rsidP="00940F91">
      <w:r>
        <w:lastRenderedPageBreak/>
        <w:t>HSG 274</w:t>
      </w:r>
    </w:p>
    <w:p w:rsidR="00940F91" w:rsidRDefault="00940F91" w:rsidP="00940F91">
      <w:r>
        <w:t>Management of health and safety at work regulations 1999</w:t>
      </w:r>
    </w:p>
    <w:p w:rsidR="00940F91" w:rsidRDefault="00940F91" w:rsidP="00940F91">
      <w:r>
        <w:t>The Water Supply (Water Fitting) Regulations 1999</w:t>
      </w:r>
    </w:p>
    <w:p w:rsidR="00940F91" w:rsidRDefault="00940F91" w:rsidP="00940F91">
      <w:r>
        <w:t>The Water supply (Water Quality) Regulations 2001</w:t>
      </w:r>
    </w:p>
    <w:p w:rsidR="00940F91" w:rsidRDefault="00490A78" w:rsidP="00940F91">
      <w:hyperlink r:id="rId12" w:history="1">
        <w:r w:rsidR="00940F91" w:rsidRPr="004B7529">
          <w:rPr>
            <w:rStyle w:val="Hyperlink"/>
          </w:rPr>
          <w:t>www.hse.gov.uk</w:t>
        </w:r>
      </w:hyperlink>
    </w:p>
    <w:p w:rsidR="00940F91" w:rsidRDefault="00940F91" w:rsidP="00940F91"/>
    <w:p w:rsidR="00BD4DFA" w:rsidRDefault="00BD4DFA">
      <w:pPr>
        <w:spacing w:before="0" w:line="276" w:lineRule="auto"/>
        <w:jc w:val="left"/>
      </w:pPr>
      <w:r>
        <w:br w:type="page"/>
      </w:r>
    </w:p>
    <w:p w:rsidR="00940F91" w:rsidRDefault="00940F91" w:rsidP="004328ED">
      <w:r w:rsidRPr="00940F91">
        <w:lastRenderedPageBreak/>
        <w:t>1</w:t>
      </w:r>
      <w:r w:rsidR="00627412">
        <w:t>4</w:t>
      </w:r>
      <w:r w:rsidRPr="00940F91">
        <w:t>. Impact Assessment Tool</w:t>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716874" w:rsidRPr="00716874" w:rsidTr="00BD4DFA">
        <w:trPr>
          <w:tblHeader/>
        </w:trPr>
        <w:tc>
          <w:tcPr>
            <w:tcW w:w="540" w:type="dxa"/>
            <w:shd w:val="clear" w:color="auto" w:fill="C0C0C0"/>
            <w:vAlign w:val="center"/>
          </w:tcPr>
          <w:p w:rsidR="00716874" w:rsidRPr="00716874" w:rsidRDefault="00716874" w:rsidP="00716874">
            <w:pPr>
              <w:spacing w:before="80" w:after="80"/>
              <w:jc w:val="center"/>
              <w:rPr>
                <w:rFonts w:cs="Arial"/>
                <w:b/>
                <w:sz w:val="20"/>
                <w:szCs w:val="20"/>
                <w:lang w:eastAsia="en-US"/>
              </w:rPr>
            </w:pPr>
          </w:p>
        </w:tc>
        <w:tc>
          <w:tcPr>
            <w:tcW w:w="4410" w:type="dxa"/>
            <w:shd w:val="clear" w:color="auto" w:fill="C0C0C0"/>
            <w:vAlign w:val="center"/>
          </w:tcPr>
          <w:p w:rsidR="00716874" w:rsidRPr="00716874" w:rsidRDefault="00716874" w:rsidP="00716874">
            <w:pPr>
              <w:spacing w:before="80" w:after="80"/>
              <w:jc w:val="left"/>
              <w:rPr>
                <w:rFonts w:cs="Arial"/>
                <w:b/>
                <w:sz w:val="20"/>
                <w:szCs w:val="20"/>
                <w:lang w:eastAsia="en-US"/>
              </w:rPr>
            </w:pPr>
          </w:p>
        </w:tc>
        <w:tc>
          <w:tcPr>
            <w:tcW w:w="1170" w:type="dxa"/>
            <w:tcBorders>
              <w:bottom w:val="single" w:sz="4" w:space="0" w:color="999999"/>
            </w:tcBorders>
            <w:shd w:val="clear" w:color="auto" w:fill="C0C0C0"/>
            <w:vAlign w:val="center"/>
          </w:tcPr>
          <w:p w:rsidR="00716874" w:rsidRPr="00716874" w:rsidRDefault="00716874" w:rsidP="00716874">
            <w:pPr>
              <w:spacing w:before="80" w:after="80"/>
              <w:jc w:val="center"/>
              <w:rPr>
                <w:rFonts w:cs="Arial"/>
                <w:b/>
                <w:sz w:val="20"/>
                <w:szCs w:val="20"/>
                <w:lang w:eastAsia="en-US"/>
              </w:rPr>
            </w:pPr>
          </w:p>
        </w:tc>
        <w:tc>
          <w:tcPr>
            <w:tcW w:w="2976" w:type="dxa"/>
            <w:tcBorders>
              <w:bottom w:val="single" w:sz="4" w:space="0" w:color="999999"/>
            </w:tcBorders>
            <w:shd w:val="clear" w:color="auto" w:fill="C0C0C0"/>
            <w:vAlign w:val="center"/>
          </w:tcPr>
          <w:p w:rsidR="00716874" w:rsidRPr="00716874" w:rsidRDefault="00716874" w:rsidP="00716874">
            <w:pPr>
              <w:spacing w:before="80" w:after="80"/>
              <w:jc w:val="center"/>
              <w:rPr>
                <w:rFonts w:cs="Arial"/>
                <w:b/>
                <w:sz w:val="20"/>
                <w:szCs w:val="20"/>
                <w:lang w:eastAsia="en-US"/>
              </w:rPr>
            </w:pPr>
            <w:r w:rsidRPr="00716874">
              <w:rPr>
                <w:rFonts w:cs="Arial"/>
                <w:b/>
                <w:sz w:val="20"/>
                <w:szCs w:val="20"/>
                <w:lang w:eastAsia="en-US"/>
              </w:rPr>
              <w:t>Comments</w:t>
            </w:r>
          </w:p>
        </w:tc>
      </w:tr>
      <w:tr w:rsidR="00716874" w:rsidRPr="00716874" w:rsidTr="00BD4DFA">
        <w:tc>
          <w:tcPr>
            <w:tcW w:w="540" w:type="dxa"/>
          </w:tcPr>
          <w:p w:rsidR="00716874" w:rsidRPr="00716874" w:rsidRDefault="00716874" w:rsidP="00716874">
            <w:pPr>
              <w:spacing w:before="80" w:after="80"/>
              <w:jc w:val="left"/>
              <w:rPr>
                <w:rFonts w:cs="Arial"/>
                <w:b/>
                <w:sz w:val="20"/>
                <w:szCs w:val="20"/>
                <w:lang w:eastAsia="en-US"/>
              </w:rPr>
            </w:pPr>
            <w:r w:rsidRPr="00716874">
              <w:rPr>
                <w:rFonts w:cs="Arial"/>
                <w:b/>
                <w:sz w:val="20"/>
                <w:szCs w:val="20"/>
                <w:lang w:eastAsia="en-US"/>
              </w:rPr>
              <w:t>1</w:t>
            </w:r>
          </w:p>
        </w:tc>
        <w:tc>
          <w:tcPr>
            <w:tcW w:w="4410" w:type="dxa"/>
          </w:tcPr>
          <w:p w:rsidR="00716874" w:rsidRPr="00716874" w:rsidRDefault="00716874" w:rsidP="00716874">
            <w:pPr>
              <w:spacing w:before="80" w:after="80"/>
              <w:jc w:val="left"/>
              <w:rPr>
                <w:rFonts w:cs="Arial"/>
                <w:b/>
                <w:sz w:val="20"/>
                <w:szCs w:val="20"/>
                <w:lang w:eastAsia="en-US"/>
              </w:rPr>
            </w:pPr>
            <w:r w:rsidRPr="00716874">
              <w:rPr>
                <w:rFonts w:cs="Arial"/>
                <w:b/>
                <w:sz w:val="20"/>
                <w:szCs w:val="20"/>
                <w:lang w:eastAsia="en-US"/>
              </w:rPr>
              <w:t>Briefly describe the policy/decision?</w:t>
            </w:r>
          </w:p>
          <w:p w:rsidR="00716874" w:rsidRPr="00716874" w:rsidRDefault="00716874" w:rsidP="00716874">
            <w:pPr>
              <w:spacing w:before="80" w:after="80"/>
              <w:jc w:val="left"/>
              <w:rPr>
                <w:rFonts w:cs="Arial"/>
                <w:b/>
                <w:sz w:val="20"/>
                <w:szCs w:val="20"/>
                <w:lang w:eastAsia="en-US"/>
              </w:rPr>
            </w:pPr>
          </w:p>
        </w:tc>
        <w:tc>
          <w:tcPr>
            <w:tcW w:w="1170" w:type="dxa"/>
            <w:shd w:val="clear" w:color="auto" w:fill="auto"/>
          </w:tcPr>
          <w:p w:rsidR="00716874" w:rsidRPr="00716874" w:rsidRDefault="00716874" w:rsidP="00716874">
            <w:pPr>
              <w:spacing w:before="80" w:after="80"/>
              <w:jc w:val="center"/>
              <w:rPr>
                <w:rFonts w:cs="Arial"/>
                <w:sz w:val="20"/>
                <w:szCs w:val="20"/>
                <w:lang w:eastAsia="en-US"/>
              </w:rPr>
            </w:pPr>
          </w:p>
        </w:tc>
        <w:tc>
          <w:tcPr>
            <w:tcW w:w="2976" w:type="dxa"/>
            <w:shd w:val="clear" w:color="auto" w:fill="auto"/>
          </w:tcPr>
          <w:p w:rsidR="00716874" w:rsidRPr="00716874" w:rsidRDefault="00716874" w:rsidP="00716874">
            <w:pPr>
              <w:spacing w:before="80" w:after="80"/>
              <w:jc w:val="left"/>
              <w:rPr>
                <w:rFonts w:cs="Arial"/>
                <w:sz w:val="20"/>
                <w:szCs w:val="20"/>
                <w:lang w:eastAsia="en-US"/>
              </w:rPr>
            </w:pPr>
            <w:r w:rsidRPr="00716874">
              <w:rPr>
                <w:rFonts w:cs="Arial"/>
                <w:szCs w:val="22"/>
                <w:lang w:eastAsia="en-US"/>
              </w:rPr>
              <w:t>Guideline to control the risk of exposure to Legionella Bacterium and Prevention of Legionella</w:t>
            </w:r>
          </w:p>
        </w:tc>
      </w:tr>
      <w:tr w:rsidR="00716874" w:rsidRPr="00716874" w:rsidTr="00BD4DFA">
        <w:tc>
          <w:tcPr>
            <w:tcW w:w="540" w:type="dxa"/>
          </w:tcPr>
          <w:p w:rsidR="00716874" w:rsidRPr="00716874" w:rsidRDefault="00716874" w:rsidP="00716874">
            <w:pPr>
              <w:spacing w:before="80" w:after="80"/>
              <w:jc w:val="left"/>
              <w:rPr>
                <w:rFonts w:cs="Arial"/>
                <w:sz w:val="20"/>
                <w:szCs w:val="20"/>
                <w:lang w:eastAsia="en-US"/>
              </w:rPr>
            </w:pPr>
            <w:r w:rsidRPr="00716874">
              <w:rPr>
                <w:rFonts w:cs="Arial"/>
                <w:sz w:val="20"/>
                <w:szCs w:val="20"/>
                <w:lang w:eastAsia="en-US"/>
              </w:rPr>
              <w:t>1.1</w:t>
            </w:r>
          </w:p>
        </w:tc>
        <w:tc>
          <w:tcPr>
            <w:tcW w:w="4410" w:type="dxa"/>
          </w:tcPr>
          <w:p w:rsidR="00716874" w:rsidRPr="00716874" w:rsidRDefault="00716874" w:rsidP="00716874">
            <w:pPr>
              <w:spacing w:before="80" w:after="80"/>
              <w:jc w:val="left"/>
              <w:rPr>
                <w:rFonts w:cs="Arial"/>
                <w:b/>
                <w:sz w:val="20"/>
                <w:szCs w:val="20"/>
                <w:lang w:eastAsia="en-US"/>
              </w:rPr>
            </w:pPr>
            <w:r w:rsidRPr="00716874">
              <w:rPr>
                <w:rFonts w:cs="Arial"/>
                <w:b/>
                <w:sz w:val="20"/>
                <w:szCs w:val="20"/>
                <w:lang w:eastAsia="en-US"/>
              </w:rPr>
              <w:t>Briefly describe the purpose or objective of the policy/decision?</w:t>
            </w:r>
          </w:p>
          <w:p w:rsidR="00716874" w:rsidRPr="00716874" w:rsidRDefault="00716874" w:rsidP="00716874">
            <w:pPr>
              <w:spacing w:before="80" w:after="80"/>
              <w:jc w:val="left"/>
              <w:rPr>
                <w:rFonts w:cs="Arial"/>
                <w:b/>
                <w:sz w:val="20"/>
                <w:szCs w:val="20"/>
                <w:lang w:eastAsia="en-US"/>
              </w:rPr>
            </w:pPr>
          </w:p>
        </w:tc>
        <w:tc>
          <w:tcPr>
            <w:tcW w:w="1170" w:type="dxa"/>
            <w:shd w:val="clear" w:color="auto" w:fill="auto"/>
          </w:tcPr>
          <w:p w:rsidR="00716874" w:rsidRPr="00716874" w:rsidRDefault="00716874" w:rsidP="00716874">
            <w:pPr>
              <w:spacing w:before="80" w:after="80"/>
              <w:jc w:val="center"/>
              <w:rPr>
                <w:rFonts w:cs="Arial"/>
                <w:sz w:val="20"/>
                <w:szCs w:val="20"/>
                <w:lang w:eastAsia="en-US"/>
              </w:rPr>
            </w:pPr>
          </w:p>
        </w:tc>
        <w:tc>
          <w:tcPr>
            <w:tcW w:w="2976" w:type="dxa"/>
            <w:shd w:val="clear" w:color="auto" w:fill="auto"/>
          </w:tcPr>
          <w:p w:rsidR="00716874" w:rsidRPr="00716874" w:rsidRDefault="00716874" w:rsidP="00716874">
            <w:pPr>
              <w:spacing w:before="80" w:after="80"/>
              <w:jc w:val="left"/>
              <w:rPr>
                <w:rFonts w:cs="Arial"/>
                <w:sz w:val="20"/>
                <w:szCs w:val="20"/>
                <w:lang w:eastAsia="en-US"/>
              </w:rPr>
            </w:pPr>
            <w:r w:rsidRPr="00716874">
              <w:rPr>
                <w:rFonts w:cs="Arial"/>
                <w:szCs w:val="22"/>
                <w:lang w:eastAsia="en-US"/>
              </w:rPr>
              <w:t xml:space="preserve">To ensure control measures are to remain effective for preventing or controlling the risk of exposure to Legionella Bacteria </w:t>
            </w:r>
          </w:p>
        </w:tc>
      </w:tr>
      <w:tr w:rsidR="00716874" w:rsidRPr="00716874" w:rsidTr="00BD4DFA">
        <w:tc>
          <w:tcPr>
            <w:tcW w:w="540" w:type="dxa"/>
          </w:tcPr>
          <w:p w:rsidR="00716874" w:rsidRPr="00716874" w:rsidRDefault="00716874" w:rsidP="00716874">
            <w:pPr>
              <w:spacing w:before="60" w:after="60"/>
              <w:jc w:val="left"/>
              <w:rPr>
                <w:rFonts w:cs="Arial"/>
                <w:sz w:val="20"/>
                <w:szCs w:val="20"/>
                <w:lang w:val="en-AU" w:eastAsia="en-US"/>
              </w:rPr>
            </w:pPr>
            <w:r w:rsidRPr="00716874">
              <w:rPr>
                <w:rFonts w:cs="Arial"/>
                <w:sz w:val="20"/>
                <w:szCs w:val="20"/>
                <w:lang w:val="en-AU" w:eastAsia="en-US"/>
              </w:rPr>
              <w:t>1.2</w:t>
            </w:r>
          </w:p>
          <w:p w:rsidR="00716874" w:rsidRPr="00716874" w:rsidRDefault="00716874" w:rsidP="00716874">
            <w:pPr>
              <w:spacing w:before="60" w:after="60"/>
              <w:jc w:val="left"/>
              <w:rPr>
                <w:rFonts w:cs="Arial"/>
                <w:sz w:val="20"/>
                <w:szCs w:val="20"/>
                <w:lang w:val="en-AU" w:eastAsia="en-US"/>
              </w:rPr>
            </w:pPr>
          </w:p>
          <w:p w:rsidR="00716874" w:rsidRPr="00716874" w:rsidRDefault="00716874" w:rsidP="00716874">
            <w:pPr>
              <w:spacing w:before="60" w:after="60"/>
              <w:jc w:val="left"/>
              <w:rPr>
                <w:rFonts w:cs="Arial"/>
                <w:sz w:val="20"/>
                <w:szCs w:val="20"/>
                <w:lang w:val="en-AU" w:eastAsia="en-US"/>
              </w:rPr>
            </w:pPr>
          </w:p>
          <w:p w:rsidR="00716874" w:rsidRPr="00716874" w:rsidRDefault="00716874" w:rsidP="00716874">
            <w:pPr>
              <w:spacing w:before="60" w:after="60"/>
              <w:jc w:val="left"/>
              <w:rPr>
                <w:rFonts w:cs="Arial"/>
                <w:b/>
                <w:sz w:val="20"/>
                <w:szCs w:val="20"/>
                <w:lang w:val="en-AU" w:eastAsia="en-US"/>
              </w:rPr>
            </w:pPr>
            <w:r w:rsidRPr="00716874">
              <w:rPr>
                <w:rFonts w:cs="Arial"/>
                <w:sz w:val="20"/>
                <w:szCs w:val="20"/>
                <w:lang w:val="en-AU" w:eastAsia="en-US"/>
              </w:rPr>
              <w:t>1.3</w:t>
            </w:r>
          </w:p>
        </w:tc>
        <w:tc>
          <w:tcPr>
            <w:tcW w:w="4410" w:type="dxa"/>
          </w:tcPr>
          <w:p w:rsidR="00716874" w:rsidRPr="00716874" w:rsidRDefault="00716874" w:rsidP="00716874">
            <w:pPr>
              <w:spacing w:before="60" w:after="60"/>
              <w:jc w:val="left"/>
              <w:rPr>
                <w:rFonts w:cs="Arial"/>
                <w:b/>
                <w:sz w:val="20"/>
                <w:szCs w:val="20"/>
                <w:lang w:val="en-AU" w:eastAsia="en-US"/>
              </w:rPr>
            </w:pPr>
            <w:r w:rsidRPr="00716874">
              <w:rPr>
                <w:rFonts w:cs="Arial"/>
                <w:b/>
                <w:sz w:val="20"/>
                <w:szCs w:val="20"/>
                <w:lang w:val="en-AU" w:eastAsia="en-US"/>
              </w:rPr>
              <w:t>Does the policy/decision have a legitimate aim?</w:t>
            </w:r>
          </w:p>
          <w:p w:rsidR="00716874" w:rsidRPr="00716874" w:rsidRDefault="00716874" w:rsidP="00716874">
            <w:pPr>
              <w:spacing w:before="60" w:after="60"/>
              <w:jc w:val="left"/>
              <w:rPr>
                <w:rFonts w:cs="Arial"/>
                <w:b/>
                <w:sz w:val="20"/>
                <w:szCs w:val="20"/>
                <w:lang w:val="en-AU" w:eastAsia="en-US"/>
              </w:rPr>
            </w:pPr>
          </w:p>
          <w:p w:rsidR="00716874" w:rsidRPr="00716874" w:rsidRDefault="00716874" w:rsidP="00716874">
            <w:pPr>
              <w:spacing w:before="60" w:after="60"/>
              <w:jc w:val="left"/>
              <w:rPr>
                <w:rFonts w:cs="Arial"/>
                <w:b/>
                <w:sz w:val="20"/>
                <w:szCs w:val="20"/>
                <w:lang w:val="en-AU" w:eastAsia="en-US"/>
              </w:rPr>
            </w:pPr>
            <w:r w:rsidRPr="00716874">
              <w:rPr>
                <w:rFonts w:cs="Arial"/>
                <w:b/>
                <w:sz w:val="20"/>
                <w:szCs w:val="20"/>
                <w:lang w:val="en-AU" w:eastAsia="en-US"/>
              </w:rPr>
              <w:t>Is the policy/decision necessary, proportionate and lawful?</w:t>
            </w:r>
          </w:p>
        </w:tc>
        <w:tc>
          <w:tcPr>
            <w:tcW w:w="1170" w:type="dxa"/>
            <w:shd w:val="clear" w:color="auto" w:fill="auto"/>
          </w:tcPr>
          <w:p w:rsidR="00716874" w:rsidRPr="00716874" w:rsidRDefault="00716874" w:rsidP="00716874">
            <w:pPr>
              <w:spacing w:before="80" w:after="80"/>
              <w:jc w:val="left"/>
              <w:rPr>
                <w:rFonts w:cs="Arial"/>
                <w:sz w:val="20"/>
                <w:szCs w:val="20"/>
                <w:lang w:eastAsia="en-US"/>
              </w:rPr>
            </w:pPr>
            <w:r w:rsidRPr="00716874">
              <w:rPr>
                <w:rFonts w:cs="Arial"/>
                <w:sz w:val="20"/>
                <w:szCs w:val="20"/>
                <w:lang w:eastAsia="en-US"/>
              </w:rPr>
              <w:t>YES</w:t>
            </w:r>
          </w:p>
          <w:p w:rsidR="00716874" w:rsidRPr="00716874" w:rsidRDefault="00716874" w:rsidP="00716874">
            <w:pPr>
              <w:spacing w:before="80" w:after="80"/>
              <w:jc w:val="left"/>
              <w:rPr>
                <w:rFonts w:cs="Arial"/>
                <w:sz w:val="20"/>
                <w:szCs w:val="20"/>
                <w:lang w:eastAsia="en-US"/>
              </w:rPr>
            </w:pPr>
          </w:p>
          <w:p w:rsidR="00716874" w:rsidRPr="00716874" w:rsidRDefault="00716874" w:rsidP="00716874">
            <w:pPr>
              <w:spacing w:before="80" w:after="80"/>
              <w:jc w:val="left"/>
              <w:rPr>
                <w:rFonts w:cs="Arial"/>
                <w:sz w:val="20"/>
                <w:szCs w:val="20"/>
                <w:lang w:eastAsia="en-US"/>
              </w:rPr>
            </w:pPr>
          </w:p>
          <w:p w:rsidR="00716874" w:rsidRPr="00716874" w:rsidRDefault="00716874" w:rsidP="00716874">
            <w:pPr>
              <w:spacing w:before="80" w:after="80"/>
              <w:jc w:val="left"/>
              <w:rPr>
                <w:rFonts w:cs="Arial"/>
                <w:sz w:val="20"/>
                <w:szCs w:val="20"/>
                <w:lang w:eastAsia="en-US"/>
              </w:rPr>
            </w:pPr>
            <w:r w:rsidRPr="00716874">
              <w:rPr>
                <w:rFonts w:cs="Arial"/>
                <w:sz w:val="20"/>
                <w:szCs w:val="20"/>
                <w:lang w:eastAsia="en-US"/>
              </w:rPr>
              <w:t>YES</w:t>
            </w:r>
          </w:p>
        </w:tc>
        <w:tc>
          <w:tcPr>
            <w:tcW w:w="2976" w:type="dxa"/>
            <w:shd w:val="clear" w:color="auto" w:fill="auto"/>
          </w:tcPr>
          <w:p w:rsidR="00716874" w:rsidRPr="00716874" w:rsidRDefault="00716874" w:rsidP="00716874">
            <w:pPr>
              <w:spacing w:before="80" w:after="80"/>
              <w:jc w:val="left"/>
              <w:rPr>
                <w:rFonts w:cs="Arial"/>
                <w:szCs w:val="22"/>
                <w:lang w:eastAsia="en-US"/>
              </w:rPr>
            </w:pPr>
            <w:r w:rsidRPr="00716874">
              <w:rPr>
                <w:rFonts w:cs="Arial"/>
                <w:szCs w:val="22"/>
                <w:lang w:eastAsia="en-US"/>
              </w:rPr>
              <w:t>Provide the East London NHS Foundation Trust’s approach to control the risk of exposure to Legionella.</w:t>
            </w:r>
          </w:p>
          <w:p w:rsidR="00716874" w:rsidRPr="00716874" w:rsidRDefault="00716874" w:rsidP="00716874">
            <w:pPr>
              <w:spacing w:before="80" w:after="80"/>
              <w:jc w:val="left"/>
              <w:rPr>
                <w:rFonts w:cs="Arial"/>
                <w:sz w:val="20"/>
                <w:szCs w:val="20"/>
                <w:lang w:eastAsia="en-US"/>
              </w:rPr>
            </w:pPr>
            <w:r w:rsidRPr="00716874">
              <w:rPr>
                <w:rFonts w:cs="Arial"/>
                <w:szCs w:val="22"/>
                <w:lang w:eastAsia="en-US"/>
              </w:rPr>
              <w:t>To ensure comply with legal duties towards staff and patients.</w:t>
            </w:r>
          </w:p>
        </w:tc>
      </w:tr>
      <w:tr w:rsidR="00716874" w:rsidRPr="00716874" w:rsidTr="00BD4DFA">
        <w:tc>
          <w:tcPr>
            <w:tcW w:w="540" w:type="dxa"/>
          </w:tcPr>
          <w:p w:rsidR="00716874" w:rsidRPr="00716874" w:rsidRDefault="00716874" w:rsidP="00716874">
            <w:pPr>
              <w:spacing w:before="80" w:after="80"/>
              <w:jc w:val="left"/>
              <w:rPr>
                <w:rFonts w:cs="Arial"/>
                <w:b/>
                <w:sz w:val="20"/>
                <w:szCs w:val="20"/>
                <w:lang w:eastAsia="en-US"/>
              </w:rPr>
            </w:pPr>
            <w:r w:rsidRPr="00716874">
              <w:rPr>
                <w:rFonts w:cs="Arial"/>
                <w:b/>
                <w:sz w:val="20"/>
                <w:szCs w:val="20"/>
                <w:lang w:eastAsia="en-US"/>
              </w:rPr>
              <w:t>2</w:t>
            </w:r>
          </w:p>
        </w:tc>
        <w:tc>
          <w:tcPr>
            <w:tcW w:w="4410" w:type="dxa"/>
          </w:tcPr>
          <w:p w:rsidR="00716874" w:rsidRPr="00716874" w:rsidRDefault="00716874" w:rsidP="00716874">
            <w:pPr>
              <w:spacing w:before="80" w:after="80"/>
              <w:jc w:val="left"/>
              <w:rPr>
                <w:rFonts w:cs="Arial"/>
                <w:b/>
                <w:sz w:val="20"/>
                <w:szCs w:val="20"/>
                <w:lang w:eastAsia="en-US"/>
              </w:rPr>
            </w:pPr>
            <w:r w:rsidRPr="00716874">
              <w:rPr>
                <w:rFonts w:cs="Arial"/>
                <w:b/>
                <w:sz w:val="20"/>
                <w:szCs w:val="20"/>
                <w:lang w:eastAsia="en-US"/>
              </w:rPr>
              <w:t xml:space="preserve">Will the policy/decision affect one group or a combination of groups less or more favourably than others on the basis of: </w:t>
            </w:r>
          </w:p>
          <w:p w:rsidR="00716874" w:rsidRPr="00716874" w:rsidRDefault="00716874" w:rsidP="00716874">
            <w:pPr>
              <w:spacing w:before="80" w:after="80"/>
              <w:jc w:val="left"/>
              <w:rPr>
                <w:rFonts w:cs="Arial"/>
                <w:sz w:val="20"/>
                <w:szCs w:val="20"/>
                <w:lang w:val="en-AU" w:eastAsia="en-US"/>
              </w:rPr>
            </w:pPr>
            <w:r w:rsidRPr="00716874">
              <w:rPr>
                <w:rFonts w:cs="Arial"/>
                <w:sz w:val="20"/>
                <w:szCs w:val="20"/>
                <w:lang w:val="en-AU" w:eastAsia="en-US"/>
              </w:rPr>
              <w:t>Race, Colour, Nationality, Gender, Age, Sexual orientation, Disability, Religion, Language</w:t>
            </w:r>
          </w:p>
          <w:p w:rsidR="00716874" w:rsidRPr="00716874" w:rsidRDefault="00716874" w:rsidP="00716874">
            <w:pPr>
              <w:spacing w:before="80" w:after="80"/>
              <w:jc w:val="left"/>
              <w:rPr>
                <w:rFonts w:cs="Arial"/>
                <w:sz w:val="20"/>
                <w:szCs w:val="20"/>
                <w:lang w:val="en-AU" w:eastAsia="en-US"/>
              </w:rPr>
            </w:pPr>
          </w:p>
          <w:p w:rsidR="00716874" w:rsidRPr="00716874" w:rsidRDefault="00716874" w:rsidP="00716874">
            <w:pPr>
              <w:spacing w:before="80" w:after="80"/>
              <w:jc w:val="left"/>
              <w:rPr>
                <w:rFonts w:cs="Arial"/>
                <w:b/>
                <w:sz w:val="20"/>
                <w:szCs w:val="20"/>
                <w:lang w:eastAsia="en-US"/>
              </w:rPr>
            </w:pPr>
            <w:r w:rsidRPr="00716874">
              <w:rPr>
                <w:rFonts w:cs="Arial"/>
                <w:sz w:val="20"/>
                <w:szCs w:val="20"/>
                <w:lang w:eastAsia="en-US"/>
              </w:rPr>
              <w:t>(Disability includes: learning disabilities, physical disability, sensory impairment and mental illness)</w:t>
            </w:r>
          </w:p>
        </w:tc>
        <w:tc>
          <w:tcPr>
            <w:tcW w:w="1170" w:type="dxa"/>
            <w:shd w:val="clear" w:color="auto" w:fill="auto"/>
          </w:tcPr>
          <w:p w:rsidR="00716874" w:rsidRPr="00716874" w:rsidRDefault="00716874" w:rsidP="00716874">
            <w:pPr>
              <w:spacing w:before="80" w:after="80"/>
              <w:jc w:val="left"/>
              <w:rPr>
                <w:rFonts w:cs="Arial"/>
                <w:sz w:val="20"/>
                <w:szCs w:val="20"/>
                <w:lang w:eastAsia="en-US"/>
              </w:rPr>
            </w:pPr>
            <w:r w:rsidRPr="00716874">
              <w:rPr>
                <w:rFonts w:cs="Arial"/>
                <w:sz w:val="20"/>
                <w:szCs w:val="20"/>
                <w:lang w:eastAsia="en-US"/>
              </w:rPr>
              <w:t>NO</w:t>
            </w:r>
          </w:p>
        </w:tc>
        <w:tc>
          <w:tcPr>
            <w:tcW w:w="2976" w:type="dxa"/>
            <w:shd w:val="clear" w:color="auto" w:fill="auto"/>
          </w:tcPr>
          <w:p w:rsidR="00716874" w:rsidRPr="00716874" w:rsidRDefault="00716874" w:rsidP="00716874">
            <w:pPr>
              <w:spacing w:before="80" w:after="80"/>
              <w:jc w:val="left"/>
              <w:rPr>
                <w:rFonts w:cs="Arial"/>
                <w:szCs w:val="22"/>
                <w:lang w:eastAsia="en-US"/>
              </w:rPr>
            </w:pPr>
            <w:r w:rsidRPr="00716874">
              <w:rPr>
                <w:rFonts w:cs="Arial"/>
                <w:szCs w:val="22"/>
                <w:lang w:eastAsia="en-US"/>
              </w:rPr>
              <w:t>No Adverse Impact.</w:t>
            </w:r>
          </w:p>
          <w:p w:rsidR="00716874" w:rsidRPr="00716874" w:rsidRDefault="00716874" w:rsidP="00716874">
            <w:pPr>
              <w:spacing w:before="80" w:after="80"/>
              <w:jc w:val="left"/>
              <w:rPr>
                <w:rFonts w:cs="Arial"/>
                <w:szCs w:val="22"/>
                <w:lang w:eastAsia="en-US"/>
              </w:rPr>
            </w:pPr>
            <w:r w:rsidRPr="00716874">
              <w:rPr>
                <w:rFonts w:cs="Arial"/>
                <w:szCs w:val="22"/>
                <w:lang w:eastAsia="en-US"/>
              </w:rPr>
              <w:t>The policy is designed to be sensitive to the needs of all groups and takes into account</w:t>
            </w:r>
          </w:p>
          <w:p w:rsidR="00716874" w:rsidRPr="00716874" w:rsidRDefault="00716874" w:rsidP="00716874">
            <w:pPr>
              <w:spacing w:before="80" w:after="80"/>
              <w:jc w:val="left"/>
              <w:rPr>
                <w:rFonts w:cs="Arial"/>
                <w:sz w:val="20"/>
                <w:szCs w:val="20"/>
                <w:lang w:eastAsia="en-US"/>
              </w:rPr>
            </w:pPr>
            <w:r w:rsidRPr="00716874">
              <w:rPr>
                <w:rFonts w:cs="Arial"/>
                <w:szCs w:val="22"/>
                <w:lang w:val="en-AU" w:eastAsia="en-US"/>
              </w:rPr>
              <w:t>Race, Colour, Nationality, Gender, Age, Sexual orientation, Disability, Religion, and Language</w:t>
            </w:r>
          </w:p>
        </w:tc>
      </w:tr>
      <w:tr w:rsidR="00716874" w:rsidRPr="00716874" w:rsidTr="00BD4DFA">
        <w:tc>
          <w:tcPr>
            <w:tcW w:w="540" w:type="dxa"/>
          </w:tcPr>
          <w:p w:rsidR="00716874" w:rsidRPr="00716874" w:rsidRDefault="00716874" w:rsidP="00716874">
            <w:pPr>
              <w:spacing w:before="80" w:after="80"/>
              <w:jc w:val="left"/>
              <w:rPr>
                <w:rFonts w:cs="Arial"/>
                <w:sz w:val="20"/>
                <w:szCs w:val="20"/>
                <w:lang w:eastAsia="en-US"/>
              </w:rPr>
            </w:pPr>
            <w:r w:rsidRPr="00716874">
              <w:rPr>
                <w:rFonts w:cs="Arial"/>
                <w:sz w:val="20"/>
                <w:szCs w:val="20"/>
                <w:lang w:eastAsia="en-US"/>
              </w:rPr>
              <w:t>2.1</w:t>
            </w:r>
          </w:p>
        </w:tc>
        <w:tc>
          <w:tcPr>
            <w:tcW w:w="4410" w:type="dxa"/>
          </w:tcPr>
          <w:p w:rsidR="00716874" w:rsidRPr="00716874" w:rsidRDefault="00716874" w:rsidP="00716874">
            <w:pPr>
              <w:spacing w:before="80" w:after="80"/>
              <w:jc w:val="left"/>
              <w:rPr>
                <w:rFonts w:cs="Arial"/>
                <w:b/>
                <w:sz w:val="20"/>
                <w:szCs w:val="20"/>
                <w:lang w:eastAsia="en-US"/>
              </w:rPr>
            </w:pPr>
            <w:r w:rsidRPr="00716874">
              <w:rPr>
                <w:rFonts w:cs="Arial"/>
                <w:b/>
                <w:sz w:val="20"/>
                <w:szCs w:val="20"/>
                <w:lang w:eastAsia="en-US"/>
              </w:rPr>
              <w:t>List or describe the evidence that some groups will be affected differently?</w:t>
            </w:r>
          </w:p>
          <w:p w:rsidR="00716874" w:rsidRPr="00716874" w:rsidRDefault="00716874" w:rsidP="00716874">
            <w:pPr>
              <w:spacing w:before="80" w:after="80"/>
              <w:jc w:val="left"/>
              <w:rPr>
                <w:rFonts w:cs="Arial"/>
                <w:b/>
                <w:sz w:val="20"/>
                <w:szCs w:val="20"/>
                <w:lang w:eastAsia="en-US"/>
              </w:rPr>
            </w:pPr>
          </w:p>
        </w:tc>
        <w:tc>
          <w:tcPr>
            <w:tcW w:w="1170" w:type="dxa"/>
            <w:shd w:val="clear" w:color="auto" w:fill="auto"/>
          </w:tcPr>
          <w:p w:rsidR="00716874" w:rsidRPr="00716874" w:rsidRDefault="00716874" w:rsidP="00716874">
            <w:pPr>
              <w:spacing w:before="80" w:after="80"/>
              <w:jc w:val="left"/>
              <w:rPr>
                <w:rFonts w:cs="Arial"/>
                <w:b/>
                <w:sz w:val="20"/>
                <w:szCs w:val="20"/>
                <w:lang w:eastAsia="en-US"/>
              </w:rPr>
            </w:pPr>
          </w:p>
        </w:tc>
        <w:tc>
          <w:tcPr>
            <w:tcW w:w="2976" w:type="dxa"/>
            <w:shd w:val="clear" w:color="auto" w:fill="auto"/>
          </w:tcPr>
          <w:p w:rsidR="00716874" w:rsidRPr="00716874" w:rsidRDefault="00716874" w:rsidP="00716874">
            <w:pPr>
              <w:spacing w:before="80" w:after="80"/>
              <w:jc w:val="left"/>
              <w:rPr>
                <w:rFonts w:cs="Arial"/>
                <w:sz w:val="20"/>
                <w:szCs w:val="20"/>
                <w:lang w:val="en-AU" w:eastAsia="en-US"/>
              </w:rPr>
            </w:pPr>
            <w:r w:rsidRPr="00716874">
              <w:rPr>
                <w:rFonts w:cs="Arial"/>
                <w:szCs w:val="22"/>
                <w:lang w:eastAsia="en-US"/>
              </w:rPr>
              <w:t>The policy has been developed in accordance with the NHS requirements</w:t>
            </w:r>
          </w:p>
        </w:tc>
      </w:tr>
      <w:tr w:rsidR="00716874" w:rsidRPr="00716874" w:rsidTr="00BD4DFA">
        <w:tc>
          <w:tcPr>
            <w:tcW w:w="540" w:type="dxa"/>
          </w:tcPr>
          <w:p w:rsidR="00716874" w:rsidRPr="00716874" w:rsidRDefault="00716874" w:rsidP="00716874">
            <w:pPr>
              <w:spacing w:before="60" w:after="60"/>
              <w:jc w:val="left"/>
              <w:rPr>
                <w:rFonts w:cs="Arial"/>
                <w:b/>
                <w:sz w:val="20"/>
                <w:szCs w:val="20"/>
                <w:lang w:val="en-AU" w:eastAsia="en-US"/>
              </w:rPr>
            </w:pPr>
            <w:r w:rsidRPr="00716874">
              <w:rPr>
                <w:rFonts w:cs="Arial"/>
                <w:b/>
                <w:sz w:val="20"/>
                <w:szCs w:val="20"/>
                <w:lang w:val="en-AU" w:eastAsia="en-US"/>
              </w:rPr>
              <w:t>3</w:t>
            </w:r>
          </w:p>
        </w:tc>
        <w:tc>
          <w:tcPr>
            <w:tcW w:w="4410" w:type="dxa"/>
          </w:tcPr>
          <w:p w:rsidR="00716874" w:rsidRPr="00716874" w:rsidRDefault="00716874" w:rsidP="00716874">
            <w:pPr>
              <w:spacing w:before="60" w:after="60"/>
              <w:jc w:val="left"/>
              <w:rPr>
                <w:rFonts w:cs="Arial"/>
                <w:b/>
                <w:sz w:val="20"/>
                <w:szCs w:val="20"/>
                <w:lang w:val="en-AU" w:eastAsia="en-US"/>
              </w:rPr>
            </w:pPr>
            <w:r w:rsidRPr="00716874">
              <w:rPr>
                <w:rFonts w:cs="Arial"/>
                <w:b/>
                <w:sz w:val="20"/>
                <w:szCs w:val="20"/>
                <w:lang w:val="en-AU" w:eastAsia="en-US"/>
              </w:rPr>
              <w:t xml:space="preserve">Will the policy/decision affect or restrict anyone’s human rights? (see attached list) </w:t>
            </w:r>
          </w:p>
          <w:p w:rsidR="00716874" w:rsidRPr="00716874" w:rsidRDefault="00716874" w:rsidP="00716874">
            <w:pPr>
              <w:spacing w:before="60" w:after="60"/>
              <w:jc w:val="left"/>
              <w:rPr>
                <w:rFonts w:cs="Arial"/>
                <w:b/>
                <w:sz w:val="20"/>
                <w:szCs w:val="20"/>
                <w:lang w:val="en-AU" w:eastAsia="en-US"/>
              </w:rPr>
            </w:pPr>
          </w:p>
        </w:tc>
        <w:tc>
          <w:tcPr>
            <w:tcW w:w="1170" w:type="dxa"/>
          </w:tcPr>
          <w:p w:rsidR="00716874" w:rsidRPr="00716874" w:rsidRDefault="00716874" w:rsidP="00716874">
            <w:pPr>
              <w:spacing w:before="80" w:after="80"/>
              <w:jc w:val="left"/>
              <w:rPr>
                <w:rFonts w:cs="Arial"/>
                <w:sz w:val="20"/>
                <w:szCs w:val="20"/>
                <w:lang w:eastAsia="en-US"/>
              </w:rPr>
            </w:pPr>
            <w:r w:rsidRPr="00716874">
              <w:rPr>
                <w:rFonts w:cs="Arial"/>
                <w:sz w:val="20"/>
                <w:szCs w:val="20"/>
                <w:lang w:eastAsia="en-US"/>
              </w:rPr>
              <w:t>NO</w:t>
            </w:r>
          </w:p>
        </w:tc>
        <w:tc>
          <w:tcPr>
            <w:tcW w:w="2976" w:type="dxa"/>
          </w:tcPr>
          <w:p w:rsidR="00716874" w:rsidRPr="00716874" w:rsidRDefault="00716874" w:rsidP="00716874">
            <w:pPr>
              <w:spacing w:before="80" w:after="80"/>
              <w:jc w:val="left"/>
              <w:rPr>
                <w:rFonts w:cs="Arial"/>
                <w:sz w:val="20"/>
                <w:szCs w:val="20"/>
                <w:lang w:eastAsia="en-US"/>
              </w:rPr>
            </w:pPr>
            <w:r w:rsidRPr="00716874">
              <w:rPr>
                <w:rFonts w:cs="Arial"/>
                <w:szCs w:val="22"/>
                <w:lang w:eastAsia="en-US"/>
              </w:rPr>
              <w:t>The policy has been developed in accordance with the NHS requirements</w:t>
            </w:r>
          </w:p>
        </w:tc>
      </w:tr>
      <w:tr w:rsidR="00716874" w:rsidRPr="00716874" w:rsidTr="00BD4DFA">
        <w:tc>
          <w:tcPr>
            <w:tcW w:w="540" w:type="dxa"/>
          </w:tcPr>
          <w:p w:rsidR="00716874" w:rsidRPr="00716874" w:rsidRDefault="00716874" w:rsidP="00716874">
            <w:pPr>
              <w:spacing w:before="60" w:after="60"/>
              <w:jc w:val="left"/>
              <w:rPr>
                <w:rFonts w:cs="Arial"/>
                <w:sz w:val="20"/>
                <w:szCs w:val="20"/>
                <w:lang w:val="en-AU" w:eastAsia="en-US"/>
              </w:rPr>
            </w:pPr>
            <w:r w:rsidRPr="00716874">
              <w:rPr>
                <w:rFonts w:cs="Arial"/>
                <w:sz w:val="20"/>
                <w:szCs w:val="20"/>
                <w:lang w:val="en-AU" w:eastAsia="en-US"/>
              </w:rPr>
              <w:t>3.1</w:t>
            </w:r>
          </w:p>
        </w:tc>
        <w:tc>
          <w:tcPr>
            <w:tcW w:w="4410" w:type="dxa"/>
          </w:tcPr>
          <w:p w:rsidR="00716874" w:rsidRPr="00716874" w:rsidRDefault="00716874" w:rsidP="00716874">
            <w:pPr>
              <w:spacing w:before="60" w:after="60"/>
              <w:jc w:val="left"/>
              <w:rPr>
                <w:rFonts w:cs="Arial"/>
                <w:b/>
                <w:sz w:val="20"/>
                <w:szCs w:val="20"/>
                <w:lang w:val="en-AU" w:eastAsia="en-US"/>
              </w:rPr>
            </w:pPr>
            <w:r w:rsidRPr="00716874">
              <w:rPr>
                <w:rFonts w:cs="Arial"/>
                <w:b/>
                <w:sz w:val="20"/>
                <w:szCs w:val="20"/>
                <w:lang w:val="en-AU" w:eastAsia="en-US"/>
              </w:rPr>
              <w:t>If the answer to Q3 is yes, which rights will be affected or restricted?</w:t>
            </w:r>
          </w:p>
          <w:p w:rsidR="00716874" w:rsidRPr="00716874" w:rsidRDefault="00716874" w:rsidP="00716874">
            <w:pPr>
              <w:spacing w:before="60" w:after="60"/>
              <w:jc w:val="left"/>
              <w:rPr>
                <w:rFonts w:cs="Arial"/>
                <w:b/>
                <w:sz w:val="20"/>
                <w:szCs w:val="20"/>
                <w:lang w:val="en-AU" w:eastAsia="en-US"/>
              </w:rPr>
            </w:pPr>
            <w:r w:rsidRPr="00716874">
              <w:rPr>
                <w:rFonts w:cs="Arial"/>
                <w:b/>
                <w:sz w:val="20"/>
                <w:szCs w:val="20"/>
                <w:lang w:val="en-AU" w:eastAsia="en-US"/>
              </w:rPr>
              <w:t>a) absolute right</w:t>
            </w:r>
            <w:r w:rsidRPr="00716874">
              <w:rPr>
                <w:rFonts w:cs="Arial"/>
                <w:sz w:val="20"/>
                <w:szCs w:val="20"/>
                <w:lang w:val="en-AU" w:eastAsia="en-US"/>
              </w:rPr>
              <w:t xml:space="preserve">  </w:t>
            </w:r>
          </w:p>
          <w:p w:rsidR="00716874" w:rsidRPr="00716874" w:rsidRDefault="00716874" w:rsidP="00716874">
            <w:pPr>
              <w:spacing w:before="60" w:after="60"/>
              <w:jc w:val="left"/>
              <w:rPr>
                <w:rFonts w:cs="Arial"/>
                <w:sz w:val="20"/>
                <w:szCs w:val="20"/>
                <w:lang w:val="en-AU" w:eastAsia="en-US"/>
              </w:rPr>
            </w:pPr>
            <w:r w:rsidRPr="00716874">
              <w:rPr>
                <w:rFonts w:cs="Arial"/>
                <w:sz w:val="20"/>
                <w:szCs w:val="20"/>
                <w:lang w:val="en-AU" w:eastAsia="en-US"/>
              </w:rPr>
              <w:t>e.g. the right to protection from inhuman &amp; degrading treatment</w:t>
            </w:r>
          </w:p>
          <w:p w:rsidR="00716874" w:rsidRPr="00716874" w:rsidRDefault="00716874" w:rsidP="00716874">
            <w:pPr>
              <w:spacing w:before="60" w:after="60"/>
              <w:jc w:val="left"/>
              <w:rPr>
                <w:rFonts w:cs="Arial"/>
                <w:sz w:val="20"/>
                <w:szCs w:val="20"/>
                <w:lang w:val="en-AU" w:eastAsia="en-US"/>
              </w:rPr>
            </w:pPr>
            <w:r w:rsidRPr="00716874">
              <w:rPr>
                <w:rFonts w:cs="Arial"/>
                <w:b/>
                <w:sz w:val="20"/>
                <w:szCs w:val="20"/>
                <w:lang w:val="en-AU" w:eastAsia="en-US"/>
              </w:rPr>
              <w:t xml:space="preserve">b) limited right </w:t>
            </w:r>
          </w:p>
          <w:p w:rsidR="00716874" w:rsidRPr="00716874" w:rsidRDefault="00716874" w:rsidP="00716874">
            <w:pPr>
              <w:spacing w:before="60" w:after="60"/>
              <w:jc w:val="left"/>
              <w:rPr>
                <w:rFonts w:cs="Arial"/>
                <w:sz w:val="20"/>
                <w:szCs w:val="20"/>
                <w:lang w:val="en-AU" w:eastAsia="en-US"/>
              </w:rPr>
            </w:pPr>
            <w:r w:rsidRPr="00716874">
              <w:rPr>
                <w:rFonts w:cs="Arial"/>
                <w:sz w:val="20"/>
                <w:szCs w:val="20"/>
                <w:lang w:val="en-AU" w:eastAsia="en-US"/>
              </w:rPr>
              <w:t>e.g. the right to liberty</w:t>
            </w:r>
          </w:p>
          <w:p w:rsidR="00716874" w:rsidRPr="00716874" w:rsidRDefault="00716874" w:rsidP="00716874">
            <w:pPr>
              <w:spacing w:before="60" w:after="60"/>
              <w:jc w:val="left"/>
              <w:rPr>
                <w:rFonts w:cs="Arial"/>
                <w:b/>
                <w:sz w:val="20"/>
                <w:szCs w:val="20"/>
                <w:lang w:val="en-AU" w:eastAsia="en-US"/>
              </w:rPr>
            </w:pPr>
            <w:r w:rsidRPr="00716874">
              <w:rPr>
                <w:rFonts w:cs="Arial"/>
                <w:b/>
                <w:sz w:val="20"/>
                <w:szCs w:val="20"/>
                <w:lang w:val="en-AU" w:eastAsia="en-US"/>
              </w:rPr>
              <w:t>c) qualified right</w:t>
            </w:r>
          </w:p>
          <w:p w:rsidR="00716874" w:rsidRPr="00716874" w:rsidRDefault="00716874" w:rsidP="00716874">
            <w:pPr>
              <w:spacing w:before="60" w:after="60"/>
              <w:jc w:val="left"/>
              <w:rPr>
                <w:rFonts w:cs="Arial"/>
                <w:sz w:val="20"/>
                <w:szCs w:val="20"/>
                <w:lang w:val="en-AU" w:eastAsia="en-US"/>
              </w:rPr>
            </w:pPr>
            <w:r w:rsidRPr="00716874">
              <w:rPr>
                <w:rFonts w:cs="Arial"/>
                <w:sz w:val="20"/>
                <w:szCs w:val="20"/>
                <w:lang w:val="en-AU" w:eastAsia="en-US"/>
              </w:rPr>
              <w:t>e.g. the right to respect for private and family life; freedom of expression; peaceful enjoyment of property etc;</w:t>
            </w:r>
          </w:p>
        </w:tc>
        <w:tc>
          <w:tcPr>
            <w:tcW w:w="1170" w:type="dxa"/>
          </w:tcPr>
          <w:p w:rsidR="00716874" w:rsidRPr="00716874" w:rsidRDefault="00716874" w:rsidP="00716874">
            <w:pPr>
              <w:spacing w:before="80" w:after="80"/>
              <w:jc w:val="left"/>
              <w:rPr>
                <w:rFonts w:cs="Arial"/>
                <w:b/>
                <w:sz w:val="20"/>
                <w:szCs w:val="20"/>
                <w:lang w:eastAsia="en-US"/>
              </w:rPr>
            </w:pPr>
            <w:r w:rsidRPr="00716874">
              <w:rPr>
                <w:rFonts w:cs="Arial"/>
                <w:b/>
                <w:sz w:val="20"/>
                <w:szCs w:val="20"/>
                <w:lang w:eastAsia="en-US"/>
              </w:rPr>
              <w:t>N/A</w:t>
            </w:r>
          </w:p>
        </w:tc>
        <w:tc>
          <w:tcPr>
            <w:tcW w:w="2976" w:type="dxa"/>
          </w:tcPr>
          <w:p w:rsidR="00716874" w:rsidRPr="00716874" w:rsidRDefault="00716874" w:rsidP="00716874">
            <w:pPr>
              <w:spacing w:before="80" w:after="80"/>
              <w:jc w:val="left"/>
              <w:rPr>
                <w:rFonts w:cs="Arial"/>
                <w:sz w:val="20"/>
                <w:szCs w:val="20"/>
                <w:lang w:eastAsia="en-US"/>
              </w:rPr>
            </w:pPr>
            <w:r w:rsidRPr="00716874">
              <w:rPr>
                <w:rFonts w:cs="Arial"/>
                <w:szCs w:val="22"/>
                <w:lang w:eastAsia="en-US"/>
              </w:rPr>
              <w:t>The policy will have no direct impact on Human Rights</w:t>
            </w:r>
          </w:p>
        </w:tc>
      </w:tr>
      <w:tr w:rsidR="00716874" w:rsidRPr="00716874" w:rsidTr="00BD4DFA">
        <w:tc>
          <w:tcPr>
            <w:tcW w:w="540" w:type="dxa"/>
          </w:tcPr>
          <w:p w:rsidR="00716874" w:rsidRPr="00716874" w:rsidRDefault="00716874" w:rsidP="00716874">
            <w:pPr>
              <w:spacing w:before="60" w:after="60"/>
              <w:jc w:val="left"/>
              <w:rPr>
                <w:rFonts w:cs="Arial"/>
                <w:sz w:val="20"/>
                <w:szCs w:val="20"/>
                <w:lang w:val="en-AU" w:eastAsia="en-US"/>
              </w:rPr>
            </w:pPr>
            <w:r w:rsidRPr="00716874">
              <w:rPr>
                <w:rFonts w:cs="Arial"/>
                <w:sz w:val="20"/>
                <w:szCs w:val="20"/>
                <w:lang w:val="en-AU" w:eastAsia="en-US"/>
              </w:rPr>
              <w:lastRenderedPageBreak/>
              <w:t>3.2</w:t>
            </w:r>
          </w:p>
        </w:tc>
        <w:tc>
          <w:tcPr>
            <w:tcW w:w="4410" w:type="dxa"/>
          </w:tcPr>
          <w:p w:rsidR="00716874" w:rsidRPr="00716874" w:rsidRDefault="00716874" w:rsidP="00716874">
            <w:pPr>
              <w:spacing w:before="60" w:after="60"/>
              <w:jc w:val="left"/>
              <w:rPr>
                <w:rFonts w:cs="Arial"/>
                <w:b/>
                <w:sz w:val="20"/>
                <w:szCs w:val="20"/>
                <w:lang w:val="en-AU" w:eastAsia="en-US"/>
              </w:rPr>
            </w:pPr>
            <w:r w:rsidRPr="00716874">
              <w:rPr>
                <w:rFonts w:cs="Arial"/>
                <w:b/>
                <w:sz w:val="20"/>
                <w:szCs w:val="20"/>
                <w:lang w:val="en-AU" w:eastAsia="en-US"/>
              </w:rPr>
              <w:t>Can the policy/decision be achieved without the infringement of human rights?</w:t>
            </w:r>
          </w:p>
          <w:p w:rsidR="00716874" w:rsidRPr="00716874" w:rsidRDefault="00716874" w:rsidP="00716874">
            <w:pPr>
              <w:spacing w:before="60" w:after="60"/>
              <w:jc w:val="left"/>
              <w:rPr>
                <w:rFonts w:cs="Arial"/>
                <w:b/>
                <w:sz w:val="20"/>
                <w:szCs w:val="20"/>
                <w:lang w:val="en-AU" w:eastAsia="en-US"/>
              </w:rPr>
            </w:pPr>
          </w:p>
          <w:p w:rsidR="00716874" w:rsidRPr="00716874" w:rsidRDefault="00716874" w:rsidP="00716874">
            <w:pPr>
              <w:spacing w:before="60" w:after="60"/>
              <w:jc w:val="left"/>
              <w:rPr>
                <w:rFonts w:cs="Arial"/>
                <w:b/>
                <w:sz w:val="20"/>
                <w:szCs w:val="20"/>
                <w:lang w:val="en-AU" w:eastAsia="en-US"/>
              </w:rPr>
            </w:pPr>
          </w:p>
        </w:tc>
        <w:tc>
          <w:tcPr>
            <w:tcW w:w="1170" w:type="dxa"/>
          </w:tcPr>
          <w:p w:rsidR="00716874" w:rsidRPr="00716874" w:rsidRDefault="00716874" w:rsidP="00716874">
            <w:pPr>
              <w:spacing w:before="80" w:after="80"/>
              <w:jc w:val="left"/>
              <w:rPr>
                <w:rFonts w:cs="Arial"/>
                <w:sz w:val="20"/>
                <w:szCs w:val="20"/>
                <w:lang w:eastAsia="en-US"/>
              </w:rPr>
            </w:pPr>
          </w:p>
        </w:tc>
        <w:tc>
          <w:tcPr>
            <w:tcW w:w="2976" w:type="dxa"/>
          </w:tcPr>
          <w:p w:rsidR="00716874" w:rsidRPr="00716874" w:rsidRDefault="00716874" w:rsidP="00716874">
            <w:pPr>
              <w:spacing w:before="80" w:after="80"/>
              <w:jc w:val="left"/>
              <w:rPr>
                <w:rFonts w:cs="Arial"/>
                <w:sz w:val="20"/>
                <w:szCs w:val="20"/>
                <w:lang w:eastAsia="en-US"/>
              </w:rPr>
            </w:pPr>
            <w:r w:rsidRPr="00716874">
              <w:rPr>
                <w:rFonts w:cs="Arial"/>
                <w:szCs w:val="22"/>
                <w:lang w:eastAsia="en-US"/>
              </w:rPr>
              <w:t>The policy will have no direct impact on any of the areas listed.</w:t>
            </w:r>
          </w:p>
        </w:tc>
      </w:tr>
      <w:tr w:rsidR="00716874" w:rsidRPr="00716874" w:rsidTr="00BD4DFA">
        <w:tc>
          <w:tcPr>
            <w:tcW w:w="540" w:type="dxa"/>
          </w:tcPr>
          <w:p w:rsidR="00716874" w:rsidRPr="00716874" w:rsidRDefault="00716874" w:rsidP="00716874">
            <w:pPr>
              <w:spacing w:before="60" w:after="60"/>
              <w:jc w:val="left"/>
              <w:rPr>
                <w:rFonts w:cs="Arial"/>
                <w:b/>
                <w:sz w:val="20"/>
                <w:szCs w:val="20"/>
                <w:lang w:val="en-AU" w:eastAsia="en-US"/>
              </w:rPr>
            </w:pPr>
            <w:r w:rsidRPr="00716874">
              <w:rPr>
                <w:rFonts w:cs="Arial"/>
                <w:b/>
                <w:sz w:val="20"/>
                <w:szCs w:val="20"/>
                <w:lang w:val="en-AU" w:eastAsia="en-US"/>
              </w:rPr>
              <w:t>4</w:t>
            </w:r>
          </w:p>
        </w:tc>
        <w:tc>
          <w:tcPr>
            <w:tcW w:w="4410" w:type="dxa"/>
          </w:tcPr>
          <w:p w:rsidR="00716874" w:rsidRPr="00716874" w:rsidRDefault="00716874" w:rsidP="00716874">
            <w:pPr>
              <w:spacing w:before="0" w:after="0"/>
              <w:jc w:val="left"/>
              <w:rPr>
                <w:rFonts w:cs="Arial"/>
                <w:b/>
                <w:sz w:val="20"/>
                <w:szCs w:val="20"/>
                <w:lang w:eastAsia="en-US"/>
              </w:rPr>
            </w:pPr>
            <w:r w:rsidRPr="00716874">
              <w:rPr>
                <w:rFonts w:cs="Arial"/>
                <w:b/>
                <w:sz w:val="20"/>
                <w:szCs w:val="20"/>
                <w:lang w:eastAsia="en-US"/>
              </w:rPr>
              <w:t>Will this policy/decision:</w:t>
            </w:r>
          </w:p>
          <w:p w:rsidR="00716874" w:rsidRPr="00716874" w:rsidRDefault="00716874" w:rsidP="00716874">
            <w:pPr>
              <w:spacing w:before="0" w:after="0"/>
              <w:jc w:val="left"/>
              <w:rPr>
                <w:rFonts w:cs="Arial"/>
                <w:b/>
                <w:sz w:val="20"/>
                <w:szCs w:val="20"/>
                <w:lang w:eastAsia="en-US"/>
              </w:rPr>
            </w:pPr>
          </w:p>
          <w:p w:rsidR="00716874" w:rsidRPr="00716874" w:rsidRDefault="00716874" w:rsidP="00716874">
            <w:pPr>
              <w:numPr>
                <w:ilvl w:val="0"/>
                <w:numId w:val="6"/>
              </w:numPr>
              <w:spacing w:before="0" w:after="0"/>
              <w:jc w:val="left"/>
              <w:rPr>
                <w:rFonts w:cs="Arial"/>
                <w:b/>
                <w:sz w:val="20"/>
                <w:szCs w:val="20"/>
                <w:lang w:eastAsia="en-US"/>
              </w:rPr>
            </w:pPr>
            <w:r w:rsidRPr="00716874">
              <w:rPr>
                <w:rFonts w:cs="Arial"/>
                <w:b/>
                <w:sz w:val="20"/>
                <w:szCs w:val="20"/>
                <w:lang w:eastAsia="en-US"/>
              </w:rPr>
              <w:t>Reduce or increase waste</w:t>
            </w:r>
          </w:p>
          <w:p w:rsidR="00716874" w:rsidRPr="00716874" w:rsidRDefault="00716874" w:rsidP="00716874">
            <w:pPr>
              <w:spacing w:before="0" w:after="0"/>
              <w:ind w:left="360"/>
              <w:jc w:val="left"/>
              <w:rPr>
                <w:rFonts w:cs="Arial"/>
                <w:b/>
                <w:sz w:val="20"/>
                <w:szCs w:val="20"/>
                <w:lang w:eastAsia="en-US"/>
              </w:rPr>
            </w:pPr>
          </w:p>
          <w:p w:rsidR="00716874" w:rsidRPr="00716874" w:rsidRDefault="00716874" w:rsidP="00716874">
            <w:pPr>
              <w:numPr>
                <w:ilvl w:val="0"/>
                <w:numId w:val="6"/>
              </w:numPr>
              <w:spacing w:before="0" w:after="0"/>
              <w:jc w:val="left"/>
              <w:rPr>
                <w:rFonts w:cs="Arial"/>
                <w:b/>
                <w:sz w:val="20"/>
                <w:szCs w:val="20"/>
                <w:lang w:eastAsia="en-US"/>
              </w:rPr>
            </w:pPr>
            <w:r w:rsidRPr="00716874">
              <w:rPr>
                <w:rFonts w:cs="Arial"/>
                <w:b/>
                <w:sz w:val="20"/>
                <w:szCs w:val="20"/>
                <w:lang w:eastAsia="en-US"/>
              </w:rPr>
              <w:t>reduce or increase use of energy</w:t>
            </w:r>
          </w:p>
          <w:p w:rsidR="00716874" w:rsidRPr="00716874" w:rsidRDefault="00716874" w:rsidP="00716874">
            <w:pPr>
              <w:spacing w:before="0" w:after="0"/>
              <w:jc w:val="left"/>
              <w:rPr>
                <w:rFonts w:cs="Arial"/>
                <w:b/>
                <w:sz w:val="20"/>
                <w:szCs w:val="20"/>
                <w:lang w:eastAsia="en-US"/>
              </w:rPr>
            </w:pPr>
          </w:p>
          <w:p w:rsidR="00716874" w:rsidRPr="00716874" w:rsidRDefault="00716874" w:rsidP="00716874">
            <w:pPr>
              <w:numPr>
                <w:ilvl w:val="0"/>
                <w:numId w:val="6"/>
              </w:numPr>
              <w:spacing w:before="0" w:after="0"/>
              <w:jc w:val="left"/>
              <w:rPr>
                <w:rFonts w:cs="Arial"/>
                <w:b/>
                <w:sz w:val="20"/>
                <w:szCs w:val="20"/>
                <w:lang w:eastAsia="en-US"/>
              </w:rPr>
            </w:pPr>
            <w:r w:rsidRPr="00716874">
              <w:rPr>
                <w:rFonts w:cs="Arial"/>
                <w:b/>
                <w:sz w:val="20"/>
                <w:szCs w:val="20"/>
                <w:lang w:eastAsia="en-US"/>
              </w:rPr>
              <w:t>Have an impact on the use of transport</w:t>
            </w:r>
          </w:p>
          <w:p w:rsidR="00716874" w:rsidRPr="00716874" w:rsidRDefault="00716874" w:rsidP="00716874">
            <w:pPr>
              <w:spacing w:before="0" w:after="0"/>
              <w:jc w:val="left"/>
              <w:rPr>
                <w:rFonts w:cs="Arial"/>
                <w:b/>
                <w:sz w:val="20"/>
                <w:szCs w:val="20"/>
                <w:lang w:eastAsia="en-US"/>
              </w:rPr>
            </w:pPr>
          </w:p>
          <w:p w:rsidR="00716874" w:rsidRPr="00716874" w:rsidRDefault="00716874" w:rsidP="00716874">
            <w:pPr>
              <w:numPr>
                <w:ilvl w:val="0"/>
                <w:numId w:val="6"/>
              </w:numPr>
              <w:spacing w:before="0" w:after="0"/>
              <w:jc w:val="left"/>
              <w:rPr>
                <w:rFonts w:cs="Arial"/>
                <w:b/>
                <w:sz w:val="20"/>
                <w:szCs w:val="20"/>
                <w:lang w:eastAsia="en-US"/>
              </w:rPr>
            </w:pPr>
            <w:r w:rsidRPr="00716874">
              <w:rPr>
                <w:rFonts w:cs="Arial"/>
                <w:b/>
                <w:sz w:val="20"/>
                <w:szCs w:val="20"/>
                <w:lang w:eastAsia="en-US"/>
              </w:rPr>
              <w:t>Create community employment opportunities</w:t>
            </w:r>
          </w:p>
        </w:tc>
        <w:tc>
          <w:tcPr>
            <w:tcW w:w="1170" w:type="dxa"/>
          </w:tcPr>
          <w:p w:rsidR="00716874" w:rsidRPr="00716874" w:rsidRDefault="00716874" w:rsidP="00716874">
            <w:pPr>
              <w:spacing w:before="80" w:after="80"/>
              <w:jc w:val="left"/>
              <w:rPr>
                <w:rFonts w:cs="Arial"/>
                <w:sz w:val="20"/>
                <w:szCs w:val="20"/>
                <w:lang w:eastAsia="en-US"/>
              </w:rPr>
            </w:pPr>
            <w:r w:rsidRPr="00716874">
              <w:rPr>
                <w:rFonts w:cs="Arial"/>
                <w:sz w:val="20"/>
                <w:szCs w:val="20"/>
                <w:lang w:eastAsia="en-US"/>
              </w:rPr>
              <w:t>NO</w:t>
            </w:r>
          </w:p>
        </w:tc>
        <w:tc>
          <w:tcPr>
            <w:tcW w:w="2976" w:type="dxa"/>
          </w:tcPr>
          <w:p w:rsidR="00716874" w:rsidRPr="00716874" w:rsidRDefault="00716874" w:rsidP="00716874">
            <w:pPr>
              <w:spacing w:before="80" w:after="80"/>
              <w:jc w:val="left"/>
              <w:rPr>
                <w:rFonts w:cs="Arial"/>
                <w:sz w:val="20"/>
                <w:szCs w:val="20"/>
                <w:lang w:eastAsia="en-US"/>
              </w:rPr>
            </w:pPr>
            <w:r w:rsidRPr="00716874">
              <w:rPr>
                <w:rFonts w:cs="Arial"/>
                <w:szCs w:val="22"/>
                <w:lang w:eastAsia="en-US"/>
              </w:rPr>
              <w:t>The policy will have no direct impact on any of the areas listed.</w:t>
            </w:r>
          </w:p>
        </w:tc>
      </w:tr>
      <w:tr w:rsidR="00716874" w:rsidRPr="00716874" w:rsidTr="00BD4DFA">
        <w:tc>
          <w:tcPr>
            <w:tcW w:w="540" w:type="dxa"/>
          </w:tcPr>
          <w:p w:rsidR="00716874" w:rsidRPr="00716874" w:rsidRDefault="00716874" w:rsidP="00716874">
            <w:pPr>
              <w:spacing w:before="60" w:after="60"/>
              <w:jc w:val="left"/>
              <w:rPr>
                <w:rFonts w:cs="Arial"/>
                <w:b/>
                <w:sz w:val="20"/>
                <w:szCs w:val="20"/>
                <w:lang w:val="en-AU" w:eastAsia="en-US"/>
              </w:rPr>
            </w:pPr>
            <w:r w:rsidRPr="00716874">
              <w:rPr>
                <w:rFonts w:cs="Arial"/>
                <w:b/>
                <w:sz w:val="20"/>
                <w:szCs w:val="20"/>
                <w:lang w:val="en-AU" w:eastAsia="en-US"/>
              </w:rPr>
              <w:t>5</w:t>
            </w:r>
          </w:p>
        </w:tc>
        <w:tc>
          <w:tcPr>
            <w:tcW w:w="4410" w:type="dxa"/>
          </w:tcPr>
          <w:p w:rsidR="00716874" w:rsidRPr="00716874" w:rsidRDefault="00716874" w:rsidP="00716874">
            <w:pPr>
              <w:spacing w:before="60" w:after="60"/>
              <w:jc w:val="left"/>
              <w:rPr>
                <w:rFonts w:cs="Arial"/>
                <w:b/>
                <w:sz w:val="20"/>
                <w:szCs w:val="20"/>
                <w:lang w:val="en-AU" w:eastAsia="en-US"/>
              </w:rPr>
            </w:pPr>
            <w:r w:rsidRPr="00716874">
              <w:rPr>
                <w:rFonts w:cs="Arial"/>
                <w:b/>
                <w:sz w:val="20"/>
                <w:szCs w:val="20"/>
                <w:lang w:val="en-AU" w:eastAsia="en-US"/>
              </w:rPr>
              <w:t>What action is to be taken to minimise the impact that the policy/decision will have on equality and diversity and human rights.</w:t>
            </w:r>
          </w:p>
          <w:p w:rsidR="00716874" w:rsidRPr="00716874" w:rsidRDefault="00716874" w:rsidP="00716874">
            <w:pPr>
              <w:spacing w:before="60" w:after="60"/>
              <w:jc w:val="left"/>
              <w:rPr>
                <w:rFonts w:cs="Arial"/>
                <w:b/>
                <w:sz w:val="20"/>
                <w:szCs w:val="20"/>
                <w:lang w:val="en-AU" w:eastAsia="en-US"/>
              </w:rPr>
            </w:pPr>
            <w:r w:rsidRPr="00716874">
              <w:rPr>
                <w:rFonts w:cs="Arial"/>
                <w:b/>
                <w:sz w:val="20"/>
                <w:szCs w:val="20"/>
                <w:lang w:val="en-AU" w:eastAsia="en-US"/>
              </w:rPr>
              <w:t xml:space="preserve"> </w:t>
            </w:r>
          </w:p>
          <w:p w:rsidR="00716874" w:rsidRPr="00716874" w:rsidRDefault="00716874" w:rsidP="00716874">
            <w:pPr>
              <w:spacing w:before="60" w:after="60"/>
              <w:jc w:val="left"/>
              <w:rPr>
                <w:rFonts w:cs="Arial"/>
                <w:b/>
                <w:sz w:val="20"/>
                <w:szCs w:val="20"/>
                <w:lang w:val="en-AU" w:eastAsia="en-US"/>
              </w:rPr>
            </w:pPr>
          </w:p>
        </w:tc>
        <w:tc>
          <w:tcPr>
            <w:tcW w:w="1170" w:type="dxa"/>
          </w:tcPr>
          <w:p w:rsidR="00716874" w:rsidRPr="00716874" w:rsidRDefault="00716874" w:rsidP="00716874">
            <w:pPr>
              <w:spacing w:before="80" w:after="80"/>
              <w:jc w:val="left"/>
              <w:rPr>
                <w:rFonts w:cs="Arial"/>
                <w:sz w:val="20"/>
                <w:szCs w:val="20"/>
                <w:lang w:eastAsia="en-US"/>
              </w:rPr>
            </w:pPr>
            <w:r w:rsidRPr="00716874">
              <w:rPr>
                <w:rFonts w:cs="Arial"/>
                <w:sz w:val="20"/>
                <w:szCs w:val="20"/>
                <w:lang w:eastAsia="en-US"/>
              </w:rPr>
              <w:t>N/A</w:t>
            </w:r>
          </w:p>
        </w:tc>
        <w:tc>
          <w:tcPr>
            <w:tcW w:w="2976" w:type="dxa"/>
          </w:tcPr>
          <w:p w:rsidR="00716874" w:rsidRPr="00716874" w:rsidRDefault="00716874" w:rsidP="00716874">
            <w:pPr>
              <w:spacing w:before="80" w:after="80"/>
              <w:jc w:val="left"/>
              <w:rPr>
                <w:rFonts w:cs="Arial"/>
                <w:sz w:val="20"/>
                <w:szCs w:val="20"/>
                <w:lang w:eastAsia="en-US"/>
              </w:rPr>
            </w:pPr>
            <w:r w:rsidRPr="00716874">
              <w:rPr>
                <w:rFonts w:cs="Arial"/>
                <w:sz w:val="20"/>
                <w:szCs w:val="20"/>
                <w:lang w:eastAsia="en-US"/>
              </w:rPr>
              <w:t>N/A</w:t>
            </w:r>
          </w:p>
        </w:tc>
      </w:tr>
      <w:tr w:rsidR="00716874" w:rsidRPr="00716874" w:rsidTr="00BD4DFA">
        <w:tc>
          <w:tcPr>
            <w:tcW w:w="540" w:type="dxa"/>
          </w:tcPr>
          <w:p w:rsidR="00716874" w:rsidRPr="00716874" w:rsidRDefault="00716874" w:rsidP="00716874">
            <w:pPr>
              <w:spacing w:before="60" w:after="60"/>
              <w:jc w:val="left"/>
              <w:rPr>
                <w:rFonts w:cs="Arial"/>
                <w:sz w:val="20"/>
                <w:szCs w:val="20"/>
                <w:lang w:val="en-AU" w:eastAsia="en-US"/>
              </w:rPr>
            </w:pPr>
            <w:r w:rsidRPr="00716874">
              <w:rPr>
                <w:rFonts w:cs="Arial"/>
                <w:sz w:val="20"/>
                <w:szCs w:val="20"/>
                <w:lang w:val="en-AU" w:eastAsia="en-US"/>
              </w:rPr>
              <w:t>5.1</w:t>
            </w:r>
          </w:p>
        </w:tc>
        <w:tc>
          <w:tcPr>
            <w:tcW w:w="4410" w:type="dxa"/>
          </w:tcPr>
          <w:p w:rsidR="00716874" w:rsidRPr="00716874" w:rsidRDefault="00716874" w:rsidP="00716874">
            <w:pPr>
              <w:spacing w:before="60" w:after="60"/>
              <w:jc w:val="left"/>
              <w:rPr>
                <w:rFonts w:cs="Arial"/>
                <w:b/>
                <w:sz w:val="20"/>
                <w:szCs w:val="20"/>
                <w:lang w:val="en-AU" w:eastAsia="en-US"/>
              </w:rPr>
            </w:pPr>
            <w:r w:rsidRPr="00716874">
              <w:rPr>
                <w:rFonts w:cs="Arial"/>
                <w:b/>
                <w:sz w:val="20"/>
                <w:szCs w:val="20"/>
                <w:lang w:val="en-AU" w:eastAsia="en-US"/>
              </w:rPr>
              <w:t xml:space="preserve">What action is to be taken to minimise the impact that the policy/decision will have on the environment </w:t>
            </w:r>
          </w:p>
          <w:p w:rsidR="00716874" w:rsidRPr="00716874" w:rsidRDefault="00716874" w:rsidP="00716874">
            <w:pPr>
              <w:spacing w:before="60" w:after="60"/>
              <w:jc w:val="left"/>
              <w:rPr>
                <w:rFonts w:cs="Arial"/>
                <w:b/>
                <w:sz w:val="20"/>
                <w:szCs w:val="20"/>
                <w:lang w:val="en-AU" w:eastAsia="en-US"/>
              </w:rPr>
            </w:pPr>
          </w:p>
        </w:tc>
        <w:tc>
          <w:tcPr>
            <w:tcW w:w="1170" w:type="dxa"/>
          </w:tcPr>
          <w:p w:rsidR="00716874" w:rsidRPr="00716874" w:rsidRDefault="00716874" w:rsidP="00716874">
            <w:pPr>
              <w:spacing w:before="80" w:after="80"/>
              <w:jc w:val="left"/>
              <w:rPr>
                <w:rFonts w:cs="Arial"/>
                <w:sz w:val="20"/>
                <w:szCs w:val="20"/>
                <w:lang w:eastAsia="en-US"/>
              </w:rPr>
            </w:pPr>
            <w:r w:rsidRPr="00716874">
              <w:rPr>
                <w:rFonts w:cs="Arial"/>
                <w:sz w:val="20"/>
                <w:szCs w:val="20"/>
                <w:lang w:eastAsia="en-US"/>
              </w:rPr>
              <w:t>N/A</w:t>
            </w:r>
          </w:p>
        </w:tc>
        <w:tc>
          <w:tcPr>
            <w:tcW w:w="2976" w:type="dxa"/>
          </w:tcPr>
          <w:p w:rsidR="00716874" w:rsidRPr="00716874" w:rsidRDefault="00716874" w:rsidP="00716874">
            <w:pPr>
              <w:spacing w:before="80" w:after="80"/>
              <w:jc w:val="left"/>
              <w:rPr>
                <w:rFonts w:cs="Arial"/>
                <w:sz w:val="20"/>
                <w:szCs w:val="20"/>
                <w:lang w:eastAsia="en-US"/>
              </w:rPr>
            </w:pPr>
            <w:r w:rsidRPr="00716874">
              <w:rPr>
                <w:rFonts w:cs="Arial"/>
                <w:sz w:val="20"/>
                <w:szCs w:val="20"/>
                <w:lang w:eastAsia="en-US"/>
              </w:rPr>
              <w:t>N/A</w:t>
            </w:r>
          </w:p>
        </w:tc>
      </w:tr>
      <w:tr w:rsidR="00716874" w:rsidRPr="00716874" w:rsidTr="00BD4DFA">
        <w:tc>
          <w:tcPr>
            <w:tcW w:w="540" w:type="dxa"/>
          </w:tcPr>
          <w:p w:rsidR="00716874" w:rsidRPr="00716874" w:rsidRDefault="00716874" w:rsidP="00716874">
            <w:pPr>
              <w:spacing w:before="60" w:after="60"/>
              <w:jc w:val="left"/>
              <w:rPr>
                <w:rFonts w:cs="Arial"/>
                <w:b/>
                <w:sz w:val="20"/>
                <w:szCs w:val="20"/>
                <w:lang w:val="en-AU" w:eastAsia="en-US"/>
              </w:rPr>
            </w:pPr>
            <w:r w:rsidRPr="00716874">
              <w:rPr>
                <w:rFonts w:cs="Arial"/>
                <w:b/>
                <w:sz w:val="20"/>
                <w:szCs w:val="20"/>
                <w:lang w:val="en-AU" w:eastAsia="en-US"/>
              </w:rPr>
              <w:t>6</w:t>
            </w:r>
          </w:p>
        </w:tc>
        <w:tc>
          <w:tcPr>
            <w:tcW w:w="4410" w:type="dxa"/>
          </w:tcPr>
          <w:p w:rsidR="00716874" w:rsidRPr="00716874" w:rsidRDefault="00716874" w:rsidP="00716874">
            <w:pPr>
              <w:spacing w:before="60" w:after="60"/>
              <w:jc w:val="left"/>
              <w:rPr>
                <w:rFonts w:cs="Arial"/>
                <w:b/>
                <w:color w:val="000000"/>
                <w:sz w:val="20"/>
                <w:szCs w:val="20"/>
                <w:lang w:val="en-AU" w:eastAsia="en-US"/>
              </w:rPr>
            </w:pPr>
            <w:r w:rsidRPr="00716874">
              <w:rPr>
                <w:rFonts w:cs="Arial"/>
                <w:b/>
                <w:color w:val="000000"/>
                <w:sz w:val="20"/>
                <w:szCs w:val="20"/>
                <w:lang w:val="en-AU" w:eastAsia="en-US"/>
              </w:rPr>
              <w:t>Have you consulted with relevant groups around this policy/decision?</w:t>
            </w:r>
          </w:p>
          <w:p w:rsidR="00716874" w:rsidRPr="00716874" w:rsidRDefault="00716874" w:rsidP="00716874">
            <w:pPr>
              <w:numPr>
                <w:ilvl w:val="0"/>
                <w:numId w:val="5"/>
              </w:numPr>
              <w:spacing w:before="60" w:after="60"/>
              <w:jc w:val="left"/>
              <w:rPr>
                <w:rFonts w:cs="Arial"/>
                <w:b/>
                <w:color w:val="000000"/>
                <w:sz w:val="20"/>
                <w:szCs w:val="20"/>
                <w:lang w:val="en-AU" w:eastAsia="en-US"/>
              </w:rPr>
            </w:pPr>
            <w:r w:rsidRPr="00716874">
              <w:rPr>
                <w:rFonts w:cs="Arial"/>
                <w:b/>
                <w:color w:val="000000"/>
                <w:sz w:val="20"/>
                <w:szCs w:val="20"/>
                <w:lang w:val="en-AU" w:eastAsia="en-US"/>
              </w:rPr>
              <w:t>Staff members</w:t>
            </w:r>
          </w:p>
          <w:p w:rsidR="00716874" w:rsidRPr="00716874" w:rsidRDefault="00716874" w:rsidP="00716874">
            <w:pPr>
              <w:numPr>
                <w:ilvl w:val="0"/>
                <w:numId w:val="5"/>
              </w:numPr>
              <w:spacing w:before="60" w:after="60"/>
              <w:jc w:val="left"/>
              <w:rPr>
                <w:rFonts w:cs="Arial"/>
                <w:b/>
                <w:color w:val="000000"/>
                <w:sz w:val="20"/>
                <w:szCs w:val="20"/>
                <w:lang w:val="en-AU" w:eastAsia="en-US"/>
              </w:rPr>
            </w:pPr>
            <w:r w:rsidRPr="00716874">
              <w:rPr>
                <w:rFonts w:cs="Arial"/>
                <w:b/>
                <w:color w:val="000000"/>
                <w:sz w:val="20"/>
                <w:szCs w:val="20"/>
                <w:lang w:val="en-AU" w:eastAsia="en-US"/>
              </w:rPr>
              <w:t>Service Users</w:t>
            </w:r>
          </w:p>
          <w:p w:rsidR="00716874" w:rsidRPr="00716874" w:rsidRDefault="00716874" w:rsidP="00716874">
            <w:pPr>
              <w:numPr>
                <w:ilvl w:val="0"/>
                <w:numId w:val="5"/>
              </w:numPr>
              <w:spacing w:before="60" w:after="60"/>
              <w:jc w:val="left"/>
              <w:rPr>
                <w:rFonts w:cs="Arial"/>
                <w:b/>
                <w:color w:val="000000"/>
                <w:sz w:val="20"/>
                <w:szCs w:val="20"/>
                <w:lang w:val="en-AU" w:eastAsia="en-US"/>
              </w:rPr>
            </w:pPr>
            <w:r w:rsidRPr="00716874">
              <w:rPr>
                <w:rFonts w:cs="Arial"/>
                <w:b/>
                <w:color w:val="000000"/>
                <w:sz w:val="20"/>
                <w:szCs w:val="20"/>
                <w:lang w:val="en-AU" w:eastAsia="en-US"/>
              </w:rPr>
              <w:t>Carers</w:t>
            </w:r>
          </w:p>
          <w:p w:rsidR="00716874" w:rsidRPr="00716874" w:rsidRDefault="00716874" w:rsidP="00716874">
            <w:pPr>
              <w:numPr>
                <w:ilvl w:val="0"/>
                <w:numId w:val="5"/>
              </w:numPr>
              <w:spacing w:before="60" w:after="60"/>
              <w:jc w:val="left"/>
              <w:rPr>
                <w:rFonts w:cs="Arial"/>
                <w:b/>
                <w:color w:val="000000"/>
                <w:sz w:val="20"/>
                <w:szCs w:val="20"/>
                <w:lang w:val="en-AU" w:eastAsia="en-US"/>
              </w:rPr>
            </w:pPr>
            <w:r w:rsidRPr="00716874">
              <w:rPr>
                <w:rFonts w:cs="Arial"/>
                <w:b/>
                <w:color w:val="000000"/>
                <w:sz w:val="20"/>
                <w:szCs w:val="20"/>
                <w:lang w:val="en-AU" w:eastAsia="en-US"/>
              </w:rPr>
              <w:t>Other agencies</w:t>
            </w:r>
          </w:p>
        </w:tc>
        <w:tc>
          <w:tcPr>
            <w:tcW w:w="1170" w:type="dxa"/>
          </w:tcPr>
          <w:p w:rsidR="00716874" w:rsidRPr="00716874" w:rsidRDefault="00716874" w:rsidP="00716874">
            <w:pPr>
              <w:spacing w:before="80" w:after="80"/>
              <w:jc w:val="left"/>
              <w:rPr>
                <w:rFonts w:cs="Arial"/>
                <w:color w:val="000000"/>
                <w:sz w:val="20"/>
                <w:szCs w:val="20"/>
                <w:lang w:eastAsia="en-US"/>
              </w:rPr>
            </w:pPr>
          </w:p>
        </w:tc>
        <w:tc>
          <w:tcPr>
            <w:tcW w:w="2976" w:type="dxa"/>
          </w:tcPr>
          <w:p w:rsidR="00716874" w:rsidRPr="00716874" w:rsidRDefault="00716874" w:rsidP="00716874">
            <w:pPr>
              <w:spacing w:before="80" w:after="80"/>
              <w:jc w:val="left"/>
              <w:rPr>
                <w:rFonts w:cs="Arial"/>
                <w:color w:val="000000"/>
                <w:sz w:val="20"/>
                <w:szCs w:val="20"/>
                <w:lang w:eastAsia="en-US"/>
              </w:rPr>
            </w:pPr>
            <w:r w:rsidRPr="00716874">
              <w:rPr>
                <w:rFonts w:cs="Arial"/>
                <w:color w:val="000000"/>
                <w:szCs w:val="22"/>
                <w:lang w:eastAsia="en-US"/>
              </w:rPr>
              <w:t>This policy has been distributed to the Matrons, Infection Control Committee for comment and input</w:t>
            </w:r>
          </w:p>
        </w:tc>
      </w:tr>
      <w:tr w:rsidR="00716874" w:rsidRPr="00716874" w:rsidTr="00BD4DFA">
        <w:tc>
          <w:tcPr>
            <w:tcW w:w="540" w:type="dxa"/>
          </w:tcPr>
          <w:p w:rsidR="00716874" w:rsidRPr="00716874" w:rsidRDefault="00716874" w:rsidP="00716874">
            <w:pPr>
              <w:spacing w:before="60" w:after="60"/>
              <w:jc w:val="left"/>
              <w:rPr>
                <w:rFonts w:cs="Arial"/>
                <w:sz w:val="20"/>
                <w:szCs w:val="20"/>
                <w:lang w:val="en-AU" w:eastAsia="en-US"/>
              </w:rPr>
            </w:pPr>
            <w:r w:rsidRPr="00716874">
              <w:rPr>
                <w:rFonts w:cs="Arial"/>
                <w:sz w:val="20"/>
                <w:szCs w:val="20"/>
                <w:lang w:val="en-AU" w:eastAsia="en-US"/>
              </w:rPr>
              <w:t>6.1</w:t>
            </w:r>
          </w:p>
        </w:tc>
        <w:tc>
          <w:tcPr>
            <w:tcW w:w="4410" w:type="dxa"/>
          </w:tcPr>
          <w:p w:rsidR="00716874" w:rsidRPr="00716874" w:rsidRDefault="00716874" w:rsidP="00716874">
            <w:pPr>
              <w:spacing w:before="60" w:after="60"/>
              <w:jc w:val="left"/>
              <w:rPr>
                <w:rFonts w:cs="Arial"/>
                <w:b/>
                <w:color w:val="000000"/>
                <w:sz w:val="20"/>
                <w:szCs w:val="20"/>
                <w:lang w:val="en-AU" w:eastAsia="en-US"/>
              </w:rPr>
            </w:pPr>
            <w:r w:rsidRPr="00716874">
              <w:rPr>
                <w:rFonts w:cs="Arial"/>
                <w:b/>
                <w:color w:val="000000"/>
                <w:sz w:val="20"/>
                <w:szCs w:val="20"/>
                <w:lang w:val="en-AU" w:eastAsia="en-US"/>
              </w:rPr>
              <w:t>Do you have further plans to consult with the relevant groups</w:t>
            </w:r>
          </w:p>
          <w:p w:rsidR="00716874" w:rsidRPr="00716874" w:rsidRDefault="00716874" w:rsidP="00716874">
            <w:pPr>
              <w:spacing w:before="60" w:after="60"/>
              <w:jc w:val="left"/>
              <w:rPr>
                <w:rFonts w:cs="Arial"/>
                <w:b/>
                <w:color w:val="000000"/>
                <w:sz w:val="20"/>
                <w:szCs w:val="20"/>
                <w:lang w:val="en-AU" w:eastAsia="en-US"/>
              </w:rPr>
            </w:pPr>
          </w:p>
        </w:tc>
        <w:tc>
          <w:tcPr>
            <w:tcW w:w="1170" w:type="dxa"/>
          </w:tcPr>
          <w:p w:rsidR="00716874" w:rsidRPr="00716874" w:rsidRDefault="00716874" w:rsidP="00716874">
            <w:pPr>
              <w:spacing w:before="80" w:after="80"/>
              <w:jc w:val="left"/>
              <w:rPr>
                <w:rFonts w:cs="Arial"/>
                <w:color w:val="000000"/>
                <w:sz w:val="20"/>
                <w:szCs w:val="20"/>
                <w:lang w:eastAsia="en-US"/>
              </w:rPr>
            </w:pPr>
            <w:r w:rsidRPr="00716874">
              <w:rPr>
                <w:rFonts w:cs="Arial"/>
                <w:color w:val="000000"/>
                <w:sz w:val="20"/>
                <w:szCs w:val="20"/>
                <w:lang w:eastAsia="en-US"/>
              </w:rPr>
              <w:t>NO</w:t>
            </w:r>
          </w:p>
        </w:tc>
        <w:tc>
          <w:tcPr>
            <w:tcW w:w="2976" w:type="dxa"/>
          </w:tcPr>
          <w:p w:rsidR="00716874" w:rsidRPr="00716874" w:rsidRDefault="00716874" w:rsidP="00716874">
            <w:pPr>
              <w:spacing w:before="80" w:after="80"/>
              <w:jc w:val="left"/>
              <w:rPr>
                <w:rFonts w:cs="Arial"/>
                <w:color w:val="000000"/>
                <w:sz w:val="20"/>
                <w:szCs w:val="20"/>
                <w:lang w:eastAsia="en-US"/>
              </w:rPr>
            </w:pPr>
            <w:r w:rsidRPr="00716874">
              <w:rPr>
                <w:rFonts w:cs="Arial"/>
                <w:color w:val="000000"/>
                <w:sz w:val="20"/>
                <w:szCs w:val="20"/>
                <w:lang w:eastAsia="en-US"/>
              </w:rPr>
              <w:t>NO</w:t>
            </w:r>
          </w:p>
        </w:tc>
      </w:tr>
      <w:tr w:rsidR="00716874" w:rsidRPr="00716874" w:rsidTr="00BD4DFA">
        <w:tc>
          <w:tcPr>
            <w:tcW w:w="540" w:type="dxa"/>
          </w:tcPr>
          <w:p w:rsidR="00716874" w:rsidRPr="00716874" w:rsidRDefault="00716874" w:rsidP="00716874">
            <w:pPr>
              <w:spacing w:before="60" w:after="60"/>
              <w:jc w:val="left"/>
              <w:rPr>
                <w:rFonts w:cs="Arial"/>
                <w:b/>
                <w:sz w:val="20"/>
                <w:szCs w:val="20"/>
                <w:lang w:val="en-AU" w:eastAsia="en-US"/>
              </w:rPr>
            </w:pPr>
            <w:r w:rsidRPr="00716874">
              <w:rPr>
                <w:rFonts w:cs="Arial"/>
                <w:b/>
                <w:sz w:val="20"/>
                <w:szCs w:val="20"/>
                <w:lang w:val="en-AU" w:eastAsia="en-US"/>
              </w:rPr>
              <w:t>7</w:t>
            </w:r>
          </w:p>
        </w:tc>
        <w:tc>
          <w:tcPr>
            <w:tcW w:w="4410" w:type="dxa"/>
          </w:tcPr>
          <w:p w:rsidR="00716874" w:rsidRPr="00716874" w:rsidRDefault="00716874" w:rsidP="00716874">
            <w:pPr>
              <w:spacing w:before="60" w:after="60"/>
              <w:jc w:val="left"/>
              <w:rPr>
                <w:rFonts w:cs="Arial"/>
                <w:b/>
                <w:color w:val="000000"/>
                <w:sz w:val="20"/>
                <w:szCs w:val="20"/>
                <w:lang w:val="en-AU" w:eastAsia="en-US"/>
              </w:rPr>
            </w:pPr>
            <w:r w:rsidRPr="00716874">
              <w:rPr>
                <w:rFonts w:cs="Arial"/>
                <w:b/>
                <w:color w:val="000000"/>
                <w:sz w:val="20"/>
                <w:szCs w:val="20"/>
                <w:lang w:val="en-AU" w:eastAsia="en-US"/>
              </w:rPr>
              <w:t>Will the policy/decision be monitored?</w:t>
            </w:r>
          </w:p>
          <w:p w:rsidR="00716874" w:rsidRPr="00716874" w:rsidRDefault="00716874" w:rsidP="00716874">
            <w:pPr>
              <w:spacing w:before="60" w:after="60"/>
              <w:jc w:val="left"/>
              <w:rPr>
                <w:rFonts w:cs="Arial"/>
                <w:b/>
                <w:color w:val="000000"/>
                <w:sz w:val="20"/>
                <w:szCs w:val="20"/>
                <w:lang w:val="en-AU" w:eastAsia="en-US"/>
              </w:rPr>
            </w:pPr>
          </w:p>
          <w:p w:rsidR="00716874" w:rsidRPr="00716874" w:rsidRDefault="00716874" w:rsidP="00716874">
            <w:pPr>
              <w:spacing w:before="60" w:after="60"/>
              <w:jc w:val="left"/>
              <w:rPr>
                <w:rFonts w:cs="Arial"/>
                <w:b/>
                <w:color w:val="000000"/>
                <w:sz w:val="20"/>
                <w:szCs w:val="20"/>
                <w:lang w:val="en-AU" w:eastAsia="en-US"/>
              </w:rPr>
            </w:pPr>
          </w:p>
        </w:tc>
        <w:tc>
          <w:tcPr>
            <w:tcW w:w="1170" w:type="dxa"/>
          </w:tcPr>
          <w:p w:rsidR="00716874" w:rsidRPr="00716874" w:rsidRDefault="00716874" w:rsidP="00716874">
            <w:pPr>
              <w:spacing w:before="80" w:after="80"/>
              <w:jc w:val="left"/>
              <w:rPr>
                <w:rFonts w:cs="Arial"/>
                <w:color w:val="000000"/>
                <w:sz w:val="20"/>
                <w:szCs w:val="20"/>
                <w:lang w:eastAsia="en-US"/>
              </w:rPr>
            </w:pPr>
          </w:p>
        </w:tc>
        <w:tc>
          <w:tcPr>
            <w:tcW w:w="2976" w:type="dxa"/>
          </w:tcPr>
          <w:p w:rsidR="00716874" w:rsidRPr="00716874" w:rsidRDefault="00716874" w:rsidP="00716874">
            <w:pPr>
              <w:spacing w:before="80" w:after="80"/>
              <w:jc w:val="left"/>
              <w:rPr>
                <w:rFonts w:cs="Arial"/>
                <w:color w:val="000000"/>
                <w:sz w:val="20"/>
                <w:szCs w:val="20"/>
                <w:lang w:eastAsia="en-US"/>
              </w:rPr>
            </w:pPr>
            <w:r w:rsidRPr="00716874">
              <w:rPr>
                <w:rFonts w:cs="Arial"/>
                <w:color w:val="000000"/>
                <w:szCs w:val="22"/>
                <w:lang w:eastAsia="en-US"/>
              </w:rPr>
              <w:t>Ongoing monitoring will be in place by Estates &amp; Facilities.</w:t>
            </w:r>
          </w:p>
        </w:tc>
      </w:tr>
      <w:tr w:rsidR="00716874" w:rsidRPr="00716874" w:rsidTr="00BD4DFA">
        <w:tc>
          <w:tcPr>
            <w:tcW w:w="540" w:type="dxa"/>
          </w:tcPr>
          <w:p w:rsidR="00716874" w:rsidRPr="00716874" w:rsidRDefault="00716874" w:rsidP="00716874">
            <w:pPr>
              <w:spacing w:before="60" w:after="60"/>
              <w:jc w:val="left"/>
              <w:rPr>
                <w:rFonts w:cs="Arial"/>
                <w:sz w:val="20"/>
                <w:szCs w:val="20"/>
                <w:lang w:val="en-AU" w:eastAsia="en-US"/>
              </w:rPr>
            </w:pPr>
            <w:r w:rsidRPr="00716874">
              <w:rPr>
                <w:rFonts w:cs="Arial"/>
                <w:sz w:val="20"/>
                <w:szCs w:val="20"/>
                <w:lang w:val="en-AU" w:eastAsia="en-US"/>
              </w:rPr>
              <w:t>7.1</w:t>
            </w:r>
          </w:p>
        </w:tc>
        <w:tc>
          <w:tcPr>
            <w:tcW w:w="4410" w:type="dxa"/>
          </w:tcPr>
          <w:p w:rsidR="00716874" w:rsidRPr="00716874" w:rsidRDefault="00716874" w:rsidP="00716874">
            <w:pPr>
              <w:spacing w:before="60" w:after="60"/>
              <w:jc w:val="left"/>
              <w:rPr>
                <w:rFonts w:cs="Arial"/>
                <w:b/>
                <w:color w:val="000000"/>
                <w:sz w:val="20"/>
                <w:szCs w:val="20"/>
                <w:lang w:val="en-AU" w:eastAsia="en-US"/>
              </w:rPr>
            </w:pPr>
            <w:r w:rsidRPr="00716874">
              <w:rPr>
                <w:rFonts w:cs="Arial"/>
                <w:b/>
                <w:color w:val="000000"/>
                <w:sz w:val="20"/>
                <w:szCs w:val="20"/>
                <w:lang w:val="en-AU" w:eastAsia="en-US"/>
              </w:rPr>
              <w:t>Will the policy/decision be reviewed?</w:t>
            </w:r>
          </w:p>
          <w:p w:rsidR="00716874" w:rsidRPr="00716874" w:rsidRDefault="00716874" w:rsidP="00716874">
            <w:pPr>
              <w:spacing w:before="60" w:after="60"/>
              <w:jc w:val="left"/>
              <w:rPr>
                <w:rFonts w:cs="Arial"/>
                <w:b/>
                <w:color w:val="000000"/>
                <w:sz w:val="20"/>
                <w:szCs w:val="20"/>
                <w:lang w:val="en-AU" w:eastAsia="en-US"/>
              </w:rPr>
            </w:pPr>
            <w:r w:rsidRPr="00716874">
              <w:rPr>
                <w:rFonts w:cs="Arial"/>
                <w:b/>
                <w:color w:val="000000"/>
                <w:sz w:val="20"/>
                <w:szCs w:val="20"/>
                <w:lang w:val="en-AU" w:eastAsia="en-US"/>
              </w:rPr>
              <w:t>If yes, when?</w:t>
            </w:r>
          </w:p>
          <w:p w:rsidR="00716874" w:rsidRPr="00716874" w:rsidRDefault="00716874" w:rsidP="00716874">
            <w:pPr>
              <w:spacing w:before="60" w:after="60"/>
              <w:jc w:val="left"/>
              <w:rPr>
                <w:rFonts w:cs="Arial"/>
                <w:b/>
                <w:color w:val="000000"/>
                <w:sz w:val="20"/>
                <w:szCs w:val="20"/>
                <w:lang w:val="en-AU" w:eastAsia="en-US"/>
              </w:rPr>
            </w:pPr>
          </w:p>
        </w:tc>
        <w:tc>
          <w:tcPr>
            <w:tcW w:w="1170" w:type="dxa"/>
          </w:tcPr>
          <w:p w:rsidR="00716874" w:rsidRPr="00716874" w:rsidRDefault="00716874" w:rsidP="00716874">
            <w:pPr>
              <w:spacing w:before="80" w:after="80"/>
              <w:jc w:val="left"/>
              <w:rPr>
                <w:rFonts w:cs="Arial"/>
                <w:color w:val="000000"/>
                <w:sz w:val="20"/>
                <w:szCs w:val="20"/>
                <w:lang w:eastAsia="en-US"/>
              </w:rPr>
            </w:pPr>
            <w:r w:rsidRPr="00716874">
              <w:rPr>
                <w:rFonts w:cs="Arial"/>
                <w:color w:val="000000"/>
                <w:sz w:val="20"/>
                <w:szCs w:val="20"/>
                <w:lang w:eastAsia="en-US"/>
              </w:rPr>
              <w:t>YES</w:t>
            </w:r>
          </w:p>
        </w:tc>
        <w:tc>
          <w:tcPr>
            <w:tcW w:w="2976" w:type="dxa"/>
          </w:tcPr>
          <w:p w:rsidR="00716874" w:rsidRPr="00716874" w:rsidRDefault="00716874" w:rsidP="00716874">
            <w:pPr>
              <w:spacing w:before="80" w:after="80"/>
              <w:jc w:val="left"/>
              <w:rPr>
                <w:rFonts w:cs="Arial"/>
                <w:color w:val="000000"/>
                <w:sz w:val="20"/>
                <w:szCs w:val="20"/>
                <w:lang w:eastAsia="en-US"/>
              </w:rPr>
            </w:pPr>
            <w:r w:rsidRPr="00716874">
              <w:rPr>
                <w:rFonts w:cs="Arial"/>
                <w:color w:val="000000"/>
                <w:szCs w:val="22"/>
                <w:lang w:eastAsia="en-US"/>
              </w:rPr>
              <w:t>Bi-annually, next review is due in January 20</w:t>
            </w:r>
            <w:r w:rsidR="00606C59">
              <w:rPr>
                <w:rFonts w:cs="Arial"/>
                <w:color w:val="000000"/>
                <w:szCs w:val="22"/>
                <w:lang w:eastAsia="en-US"/>
              </w:rPr>
              <w:t>18</w:t>
            </w:r>
            <w:r w:rsidRPr="00716874">
              <w:rPr>
                <w:rFonts w:cs="Arial"/>
                <w:color w:val="000000"/>
                <w:szCs w:val="22"/>
                <w:lang w:eastAsia="en-US"/>
              </w:rPr>
              <w:t>.</w:t>
            </w:r>
          </w:p>
        </w:tc>
      </w:tr>
      <w:tr w:rsidR="00716874" w:rsidRPr="00716874" w:rsidTr="00BD4DFA">
        <w:trPr>
          <w:trHeight w:val="70"/>
        </w:trPr>
        <w:tc>
          <w:tcPr>
            <w:tcW w:w="540" w:type="dxa"/>
          </w:tcPr>
          <w:p w:rsidR="00716874" w:rsidRPr="00716874" w:rsidRDefault="00716874" w:rsidP="00716874">
            <w:pPr>
              <w:spacing w:before="60" w:after="60"/>
              <w:jc w:val="left"/>
              <w:rPr>
                <w:rFonts w:cs="Arial"/>
                <w:sz w:val="20"/>
                <w:szCs w:val="20"/>
                <w:lang w:val="en-AU" w:eastAsia="en-US"/>
              </w:rPr>
            </w:pPr>
            <w:r w:rsidRPr="00716874">
              <w:rPr>
                <w:rFonts w:cs="Arial"/>
                <w:sz w:val="20"/>
                <w:szCs w:val="20"/>
                <w:lang w:val="en-AU" w:eastAsia="en-US"/>
              </w:rPr>
              <w:t>7.2</w:t>
            </w:r>
          </w:p>
        </w:tc>
        <w:tc>
          <w:tcPr>
            <w:tcW w:w="4410" w:type="dxa"/>
          </w:tcPr>
          <w:p w:rsidR="00716874" w:rsidRPr="00716874" w:rsidRDefault="00716874" w:rsidP="00716874">
            <w:pPr>
              <w:spacing w:before="60" w:after="60"/>
              <w:jc w:val="left"/>
              <w:rPr>
                <w:rFonts w:cs="Arial"/>
                <w:b/>
                <w:color w:val="000000"/>
                <w:sz w:val="20"/>
                <w:szCs w:val="20"/>
                <w:lang w:val="en-AU" w:eastAsia="en-US"/>
              </w:rPr>
            </w:pPr>
            <w:r w:rsidRPr="00716874">
              <w:rPr>
                <w:rFonts w:cs="Arial"/>
                <w:b/>
                <w:color w:val="000000"/>
                <w:sz w:val="20"/>
                <w:szCs w:val="20"/>
                <w:lang w:val="en-AU" w:eastAsia="en-US"/>
              </w:rPr>
              <w:t xml:space="preserve">Will this policy/decision and this Impact assessment be published? </w:t>
            </w:r>
          </w:p>
          <w:p w:rsidR="00716874" w:rsidRPr="00716874" w:rsidRDefault="00716874" w:rsidP="00716874">
            <w:pPr>
              <w:spacing w:before="60" w:after="60"/>
              <w:jc w:val="left"/>
              <w:rPr>
                <w:rFonts w:cs="Arial"/>
                <w:b/>
                <w:color w:val="000000"/>
                <w:sz w:val="20"/>
                <w:szCs w:val="20"/>
                <w:lang w:val="en-AU" w:eastAsia="en-US"/>
              </w:rPr>
            </w:pPr>
          </w:p>
          <w:p w:rsidR="00716874" w:rsidRPr="00716874" w:rsidRDefault="00716874" w:rsidP="00716874">
            <w:pPr>
              <w:spacing w:before="60" w:after="60"/>
              <w:jc w:val="left"/>
              <w:rPr>
                <w:rFonts w:cs="Arial"/>
                <w:b/>
                <w:color w:val="000000"/>
                <w:sz w:val="20"/>
                <w:szCs w:val="20"/>
                <w:lang w:val="en-AU" w:eastAsia="en-US"/>
              </w:rPr>
            </w:pPr>
            <w:r w:rsidRPr="00716874">
              <w:rPr>
                <w:rFonts w:cs="Arial"/>
                <w:b/>
                <w:color w:val="000000"/>
                <w:sz w:val="20"/>
                <w:szCs w:val="20"/>
                <w:lang w:val="en-AU" w:eastAsia="en-US"/>
              </w:rPr>
              <w:t>If yes, list when and where this information will be available.</w:t>
            </w:r>
          </w:p>
        </w:tc>
        <w:tc>
          <w:tcPr>
            <w:tcW w:w="1170" w:type="dxa"/>
          </w:tcPr>
          <w:p w:rsidR="00716874" w:rsidRPr="00716874" w:rsidRDefault="00716874" w:rsidP="00716874">
            <w:pPr>
              <w:spacing w:before="80" w:after="80"/>
              <w:jc w:val="left"/>
              <w:rPr>
                <w:rFonts w:cs="Arial"/>
                <w:color w:val="000000"/>
                <w:sz w:val="20"/>
                <w:szCs w:val="20"/>
                <w:lang w:eastAsia="en-US"/>
              </w:rPr>
            </w:pPr>
            <w:r w:rsidRPr="00716874">
              <w:rPr>
                <w:rFonts w:cs="Arial"/>
                <w:color w:val="000000"/>
                <w:sz w:val="20"/>
                <w:szCs w:val="20"/>
                <w:lang w:eastAsia="en-US"/>
              </w:rPr>
              <w:t>YES</w:t>
            </w:r>
          </w:p>
        </w:tc>
        <w:tc>
          <w:tcPr>
            <w:tcW w:w="2976" w:type="dxa"/>
          </w:tcPr>
          <w:p w:rsidR="00716874" w:rsidRPr="00716874" w:rsidRDefault="00716874" w:rsidP="00716874">
            <w:pPr>
              <w:spacing w:before="80" w:after="80"/>
              <w:jc w:val="left"/>
              <w:rPr>
                <w:rFonts w:cs="Arial"/>
                <w:color w:val="000000"/>
                <w:sz w:val="20"/>
                <w:szCs w:val="20"/>
                <w:lang w:eastAsia="en-US"/>
              </w:rPr>
            </w:pPr>
            <w:r w:rsidRPr="00716874">
              <w:rPr>
                <w:rFonts w:cs="Arial"/>
                <w:color w:val="000000"/>
                <w:szCs w:val="22"/>
                <w:lang w:eastAsia="en-US"/>
              </w:rPr>
              <w:t>On the intranet – in the Policies section</w:t>
            </w:r>
          </w:p>
        </w:tc>
      </w:tr>
    </w:tbl>
    <w:p w:rsidR="00434ADE" w:rsidRDefault="00434ADE" w:rsidP="00434ADE"/>
    <w:p w:rsidR="00434ADE" w:rsidRDefault="00434ADE" w:rsidP="00434ADE"/>
    <w:p w:rsidR="00716874" w:rsidRDefault="00716874" w:rsidP="00434ADE"/>
    <w:p w:rsidR="00716874" w:rsidRPr="00627412" w:rsidRDefault="00627412" w:rsidP="00434ADE">
      <w:pPr>
        <w:rPr>
          <w:u w:val="single"/>
        </w:rPr>
      </w:pPr>
      <w:r w:rsidRPr="00627412">
        <w:rPr>
          <w:u w:val="single"/>
        </w:rPr>
        <w:t xml:space="preserve">Appendix A – Contractor Sampling </w:t>
      </w:r>
      <w:r w:rsidR="00502B69">
        <w:rPr>
          <w:u w:val="single"/>
        </w:rPr>
        <w:t xml:space="preserve">&amp; Testing </w:t>
      </w:r>
      <w:r w:rsidRPr="00627412">
        <w:rPr>
          <w:u w:val="single"/>
        </w:rPr>
        <w:t xml:space="preserve">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240"/>
        <w:gridCol w:w="1620"/>
        <w:gridCol w:w="3060"/>
      </w:tblGrid>
      <w:tr w:rsidR="00716874" w:rsidRPr="00716874" w:rsidTr="00BD4DFA">
        <w:tc>
          <w:tcPr>
            <w:tcW w:w="1728" w:type="dxa"/>
          </w:tcPr>
          <w:p w:rsidR="00716874" w:rsidRPr="00716874" w:rsidRDefault="00716874" w:rsidP="00716874">
            <w:pPr>
              <w:spacing w:before="0" w:after="0"/>
              <w:jc w:val="center"/>
              <w:rPr>
                <w:rFonts w:cs="Arial"/>
                <w:b/>
                <w:szCs w:val="22"/>
                <w:lang w:eastAsia="en-US"/>
              </w:rPr>
            </w:pPr>
          </w:p>
          <w:p w:rsidR="00716874" w:rsidRPr="00716874" w:rsidRDefault="00716874" w:rsidP="00716874">
            <w:pPr>
              <w:spacing w:before="0" w:after="0"/>
              <w:jc w:val="center"/>
              <w:rPr>
                <w:rFonts w:cs="Arial"/>
                <w:b/>
                <w:szCs w:val="22"/>
                <w:lang w:eastAsia="en-US"/>
              </w:rPr>
            </w:pPr>
            <w:r w:rsidRPr="00716874">
              <w:rPr>
                <w:rFonts w:cs="Arial"/>
                <w:b/>
                <w:szCs w:val="22"/>
                <w:lang w:eastAsia="en-US"/>
              </w:rPr>
              <w:t>Service</w:t>
            </w:r>
          </w:p>
          <w:p w:rsidR="00716874" w:rsidRPr="00716874" w:rsidRDefault="00716874" w:rsidP="00716874">
            <w:pPr>
              <w:spacing w:before="0" w:after="0"/>
              <w:jc w:val="center"/>
              <w:rPr>
                <w:rFonts w:cs="Arial"/>
                <w:b/>
                <w:szCs w:val="22"/>
                <w:lang w:eastAsia="en-US"/>
              </w:rPr>
            </w:pPr>
          </w:p>
        </w:tc>
        <w:tc>
          <w:tcPr>
            <w:tcW w:w="3240" w:type="dxa"/>
          </w:tcPr>
          <w:p w:rsidR="00716874" w:rsidRPr="00716874" w:rsidRDefault="00716874" w:rsidP="00716874">
            <w:pPr>
              <w:spacing w:before="0" w:after="0"/>
              <w:jc w:val="center"/>
              <w:rPr>
                <w:rFonts w:cs="Arial"/>
                <w:b/>
                <w:szCs w:val="22"/>
                <w:lang w:eastAsia="en-US"/>
              </w:rPr>
            </w:pPr>
          </w:p>
          <w:p w:rsidR="00716874" w:rsidRPr="00716874" w:rsidRDefault="00716874" w:rsidP="00716874">
            <w:pPr>
              <w:spacing w:before="0" w:after="0"/>
              <w:jc w:val="center"/>
              <w:rPr>
                <w:rFonts w:cs="Arial"/>
                <w:b/>
                <w:szCs w:val="22"/>
                <w:lang w:eastAsia="en-US"/>
              </w:rPr>
            </w:pPr>
            <w:r w:rsidRPr="00716874">
              <w:rPr>
                <w:rFonts w:cs="Arial"/>
                <w:b/>
                <w:szCs w:val="22"/>
                <w:lang w:eastAsia="en-US"/>
              </w:rPr>
              <w:t>Task</w:t>
            </w:r>
          </w:p>
        </w:tc>
        <w:tc>
          <w:tcPr>
            <w:tcW w:w="1620" w:type="dxa"/>
          </w:tcPr>
          <w:p w:rsidR="00716874" w:rsidRPr="00716874" w:rsidRDefault="00716874" w:rsidP="00716874">
            <w:pPr>
              <w:spacing w:before="0" w:after="0"/>
              <w:jc w:val="center"/>
              <w:rPr>
                <w:rFonts w:cs="Arial"/>
                <w:b/>
                <w:szCs w:val="22"/>
                <w:lang w:eastAsia="en-US"/>
              </w:rPr>
            </w:pPr>
          </w:p>
          <w:p w:rsidR="00716874" w:rsidRPr="00716874" w:rsidRDefault="00716874" w:rsidP="00716874">
            <w:pPr>
              <w:spacing w:before="0" w:after="0"/>
              <w:jc w:val="center"/>
              <w:rPr>
                <w:rFonts w:cs="Arial"/>
                <w:b/>
                <w:szCs w:val="22"/>
                <w:lang w:eastAsia="en-US"/>
              </w:rPr>
            </w:pPr>
            <w:r w:rsidRPr="00716874">
              <w:rPr>
                <w:rFonts w:cs="Arial"/>
                <w:b/>
                <w:szCs w:val="22"/>
                <w:lang w:eastAsia="en-US"/>
              </w:rPr>
              <w:t>Frequency</w:t>
            </w:r>
          </w:p>
        </w:tc>
        <w:tc>
          <w:tcPr>
            <w:tcW w:w="3060" w:type="dxa"/>
          </w:tcPr>
          <w:p w:rsidR="00716874" w:rsidRPr="00716874" w:rsidRDefault="00716874" w:rsidP="00716874">
            <w:pPr>
              <w:spacing w:before="0" w:after="0"/>
              <w:jc w:val="center"/>
              <w:rPr>
                <w:rFonts w:cs="Arial"/>
                <w:b/>
                <w:szCs w:val="22"/>
                <w:lang w:eastAsia="en-US"/>
              </w:rPr>
            </w:pPr>
          </w:p>
          <w:p w:rsidR="00716874" w:rsidRPr="00716874" w:rsidRDefault="00716874" w:rsidP="00716874">
            <w:pPr>
              <w:spacing w:before="0" w:after="0"/>
              <w:jc w:val="center"/>
              <w:rPr>
                <w:rFonts w:cs="Arial"/>
                <w:b/>
                <w:szCs w:val="22"/>
                <w:lang w:eastAsia="en-US"/>
              </w:rPr>
            </w:pPr>
            <w:r w:rsidRPr="00716874">
              <w:rPr>
                <w:rFonts w:cs="Arial"/>
                <w:b/>
                <w:szCs w:val="22"/>
                <w:lang w:eastAsia="en-US"/>
              </w:rPr>
              <w:t>Comment</w:t>
            </w:r>
          </w:p>
        </w:tc>
      </w:tr>
      <w:tr w:rsidR="00716874" w:rsidRPr="00716874" w:rsidTr="00BD4DFA">
        <w:tc>
          <w:tcPr>
            <w:tcW w:w="1728"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Hot  Water Services</w:t>
            </w:r>
          </w:p>
        </w:tc>
        <w:tc>
          <w:tcPr>
            <w:tcW w:w="3240" w:type="dxa"/>
          </w:tcPr>
          <w:p w:rsidR="00716874" w:rsidRPr="00716874" w:rsidRDefault="00716874" w:rsidP="00716874">
            <w:pPr>
              <w:spacing w:before="0" w:after="0"/>
              <w:jc w:val="left"/>
              <w:rPr>
                <w:rFonts w:cs="Arial"/>
                <w:szCs w:val="22"/>
                <w:lang w:eastAsia="en-US"/>
              </w:rPr>
            </w:pPr>
          </w:p>
          <w:p w:rsidR="00716874" w:rsidRPr="00716874" w:rsidRDefault="00716874" w:rsidP="00716874">
            <w:pPr>
              <w:numPr>
                <w:ilvl w:val="0"/>
                <w:numId w:val="7"/>
              </w:numPr>
              <w:spacing w:before="0" w:after="0"/>
              <w:jc w:val="left"/>
              <w:rPr>
                <w:rFonts w:cs="Arial"/>
                <w:szCs w:val="22"/>
                <w:lang w:eastAsia="en-US"/>
              </w:rPr>
            </w:pPr>
            <w:r w:rsidRPr="00716874">
              <w:rPr>
                <w:rFonts w:cs="Arial"/>
                <w:szCs w:val="22"/>
                <w:lang w:eastAsia="en-US"/>
              </w:rPr>
              <w:t>Sampling- at source, plant and outlets</w:t>
            </w:r>
          </w:p>
          <w:p w:rsidR="00716874" w:rsidRPr="00716874" w:rsidRDefault="00716874" w:rsidP="00716874">
            <w:pPr>
              <w:numPr>
                <w:ilvl w:val="0"/>
                <w:numId w:val="7"/>
              </w:numPr>
              <w:spacing w:before="0" w:after="0"/>
              <w:jc w:val="left"/>
              <w:rPr>
                <w:rFonts w:cs="Arial"/>
                <w:szCs w:val="22"/>
                <w:lang w:eastAsia="en-US"/>
              </w:rPr>
            </w:pPr>
            <w:r w:rsidRPr="00716874">
              <w:rPr>
                <w:rFonts w:cs="Arial"/>
                <w:szCs w:val="22"/>
                <w:lang w:eastAsia="en-US"/>
              </w:rPr>
              <w:t>Temperature flow and return checks to calorifiers</w:t>
            </w:r>
          </w:p>
          <w:p w:rsidR="00716874" w:rsidRPr="00716874" w:rsidRDefault="00716874" w:rsidP="00716874">
            <w:pPr>
              <w:numPr>
                <w:ilvl w:val="0"/>
                <w:numId w:val="7"/>
              </w:numPr>
              <w:spacing w:before="0" w:after="0"/>
              <w:jc w:val="left"/>
              <w:rPr>
                <w:rFonts w:cs="Arial"/>
                <w:szCs w:val="22"/>
                <w:lang w:eastAsia="en-US"/>
              </w:rPr>
            </w:pPr>
            <w:r w:rsidRPr="00716874">
              <w:rPr>
                <w:rFonts w:cs="Arial"/>
                <w:szCs w:val="22"/>
                <w:lang w:eastAsia="en-US"/>
              </w:rPr>
              <w:t>Temperature checks on a representative sample of taps before mixer valve (TMV)</w:t>
            </w:r>
          </w:p>
          <w:p w:rsidR="00716874" w:rsidRPr="00716874" w:rsidRDefault="00716874" w:rsidP="00716874">
            <w:pPr>
              <w:numPr>
                <w:ilvl w:val="0"/>
                <w:numId w:val="7"/>
              </w:numPr>
              <w:spacing w:before="0" w:after="0"/>
              <w:jc w:val="left"/>
              <w:rPr>
                <w:rFonts w:cs="Arial"/>
                <w:szCs w:val="22"/>
                <w:lang w:eastAsia="en-US"/>
              </w:rPr>
            </w:pPr>
            <w:r w:rsidRPr="00716874">
              <w:rPr>
                <w:rFonts w:cs="Arial"/>
                <w:szCs w:val="22"/>
                <w:lang w:eastAsia="en-US"/>
              </w:rPr>
              <w:t>Temperature of sentinel taps</w:t>
            </w:r>
          </w:p>
          <w:p w:rsidR="00716874" w:rsidRPr="00716874" w:rsidRDefault="00716874" w:rsidP="00716874">
            <w:pPr>
              <w:numPr>
                <w:ilvl w:val="0"/>
                <w:numId w:val="7"/>
              </w:numPr>
              <w:spacing w:before="0" w:after="0"/>
              <w:jc w:val="left"/>
              <w:rPr>
                <w:rFonts w:cs="Arial"/>
                <w:szCs w:val="22"/>
                <w:lang w:eastAsia="en-US"/>
              </w:rPr>
            </w:pPr>
            <w:r w:rsidRPr="00716874">
              <w:rPr>
                <w:rFonts w:cs="Arial"/>
                <w:szCs w:val="22"/>
                <w:lang w:eastAsia="en-US"/>
              </w:rPr>
              <w:t>Monitor consumption rates</w:t>
            </w:r>
          </w:p>
          <w:p w:rsidR="00716874" w:rsidRPr="00716874" w:rsidRDefault="00716874" w:rsidP="00716874">
            <w:pPr>
              <w:numPr>
                <w:ilvl w:val="0"/>
                <w:numId w:val="10"/>
              </w:numPr>
              <w:spacing w:before="0" w:after="0"/>
              <w:jc w:val="left"/>
              <w:rPr>
                <w:rFonts w:cs="Arial"/>
                <w:szCs w:val="22"/>
                <w:lang w:eastAsia="en-US"/>
              </w:rPr>
            </w:pPr>
            <w:r w:rsidRPr="00716874">
              <w:rPr>
                <w:rFonts w:cs="Arial"/>
                <w:szCs w:val="22"/>
                <w:lang w:eastAsia="en-US"/>
              </w:rPr>
              <w:t>Visual check on internal surfaces for scale and sludge</w:t>
            </w:r>
          </w:p>
          <w:p w:rsidR="00716874" w:rsidRPr="00716874" w:rsidRDefault="00716874" w:rsidP="00716874">
            <w:pPr>
              <w:spacing w:before="0" w:after="0"/>
              <w:jc w:val="left"/>
              <w:rPr>
                <w:rFonts w:cs="Arial"/>
                <w:szCs w:val="22"/>
                <w:lang w:eastAsia="en-US"/>
              </w:rPr>
            </w:pPr>
          </w:p>
        </w:tc>
        <w:tc>
          <w:tcPr>
            <w:tcW w:w="1620"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Annually</w:t>
            </w: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Monthly</w:t>
            </w: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Monthly</w:t>
            </w: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Monthly</w:t>
            </w: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 xml:space="preserve">Min 2 years </w:t>
            </w:r>
          </w:p>
          <w:p w:rsidR="00716874" w:rsidRPr="00716874" w:rsidRDefault="00716874" w:rsidP="00716874">
            <w:pPr>
              <w:spacing w:before="0" w:after="0"/>
              <w:jc w:val="left"/>
              <w:rPr>
                <w:rFonts w:cs="Arial"/>
                <w:szCs w:val="22"/>
                <w:lang w:eastAsia="en-US"/>
              </w:rPr>
            </w:pPr>
          </w:p>
        </w:tc>
        <w:tc>
          <w:tcPr>
            <w:tcW w:w="3060" w:type="dxa"/>
          </w:tcPr>
          <w:p w:rsidR="00716874" w:rsidRPr="00716874" w:rsidRDefault="00716874" w:rsidP="00716874">
            <w:pPr>
              <w:spacing w:before="0" w:after="0"/>
              <w:jc w:val="left"/>
              <w:rPr>
                <w:rFonts w:cs="Arial"/>
                <w:color w:val="FF0000"/>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Include laboratory checks</w:t>
            </w: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Outgoing water temperature must not drop below 60°C, return at least 50°C</w:t>
            </w:r>
          </w:p>
          <w:p w:rsidR="00716874" w:rsidRPr="00716874" w:rsidRDefault="00716874" w:rsidP="00716874">
            <w:pPr>
              <w:spacing w:before="0" w:after="0"/>
              <w:jc w:val="left"/>
              <w:rPr>
                <w:rFonts w:cs="Arial"/>
                <w:szCs w:val="22"/>
                <w:lang w:eastAsia="en-US"/>
              </w:rPr>
            </w:pPr>
            <w:r w:rsidRPr="00716874">
              <w:rPr>
                <w:rFonts w:cs="Arial"/>
                <w:szCs w:val="22"/>
                <w:lang w:eastAsia="en-US"/>
              </w:rPr>
              <w:t>To be at least 45°C after a minute</w:t>
            </w: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To be at least 50°C after a minute</w:t>
            </w: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To coincide with insurance inspections strip down and repair as necessary</w:t>
            </w:r>
          </w:p>
        </w:tc>
      </w:tr>
      <w:tr w:rsidR="00716874" w:rsidRPr="00716874" w:rsidTr="00BD4DFA">
        <w:tc>
          <w:tcPr>
            <w:tcW w:w="1728"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Cold Water Services</w:t>
            </w:r>
          </w:p>
        </w:tc>
        <w:tc>
          <w:tcPr>
            <w:tcW w:w="3240" w:type="dxa"/>
          </w:tcPr>
          <w:p w:rsidR="00716874" w:rsidRPr="00716874" w:rsidRDefault="00716874" w:rsidP="00716874">
            <w:pPr>
              <w:spacing w:before="0" w:after="0"/>
              <w:jc w:val="left"/>
              <w:rPr>
                <w:rFonts w:cs="Arial"/>
                <w:szCs w:val="22"/>
                <w:lang w:eastAsia="en-US"/>
              </w:rPr>
            </w:pPr>
          </w:p>
          <w:p w:rsidR="00716874" w:rsidRPr="00716874" w:rsidRDefault="00716874" w:rsidP="00716874">
            <w:pPr>
              <w:numPr>
                <w:ilvl w:val="0"/>
                <w:numId w:val="8"/>
              </w:numPr>
              <w:spacing w:before="0" w:after="0"/>
              <w:jc w:val="left"/>
              <w:rPr>
                <w:rFonts w:cs="Arial"/>
                <w:szCs w:val="22"/>
                <w:lang w:eastAsia="en-US"/>
              </w:rPr>
            </w:pPr>
            <w:r w:rsidRPr="00716874">
              <w:rPr>
                <w:rFonts w:cs="Arial"/>
                <w:szCs w:val="22"/>
                <w:lang w:eastAsia="en-US"/>
              </w:rPr>
              <w:t>Check water temperature in tanks at ball valve (inlet) but mentioned below</w:t>
            </w:r>
          </w:p>
          <w:p w:rsidR="00716874" w:rsidRPr="00716874" w:rsidRDefault="00716874" w:rsidP="00716874">
            <w:pPr>
              <w:numPr>
                <w:ilvl w:val="0"/>
                <w:numId w:val="8"/>
              </w:numPr>
              <w:spacing w:before="0" w:after="0"/>
              <w:jc w:val="left"/>
              <w:rPr>
                <w:rFonts w:cs="Arial"/>
                <w:szCs w:val="22"/>
                <w:lang w:eastAsia="en-US"/>
              </w:rPr>
            </w:pPr>
            <w:r w:rsidRPr="00716874">
              <w:rPr>
                <w:rFonts w:cs="Arial"/>
                <w:szCs w:val="22"/>
                <w:lang w:eastAsia="en-US"/>
              </w:rPr>
              <w:t>Check water temperature in tanks remote from ball valve</w:t>
            </w:r>
          </w:p>
          <w:p w:rsidR="00716874" w:rsidRPr="00716874" w:rsidRDefault="00716874" w:rsidP="00716874">
            <w:pPr>
              <w:numPr>
                <w:ilvl w:val="0"/>
                <w:numId w:val="7"/>
              </w:numPr>
              <w:spacing w:before="0" w:after="0"/>
              <w:jc w:val="left"/>
              <w:rPr>
                <w:rFonts w:cs="Arial"/>
                <w:szCs w:val="22"/>
                <w:lang w:eastAsia="en-US"/>
              </w:rPr>
            </w:pPr>
            <w:r w:rsidRPr="00716874">
              <w:rPr>
                <w:rFonts w:cs="Arial"/>
                <w:szCs w:val="22"/>
                <w:lang w:eastAsia="en-US"/>
              </w:rPr>
              <w:t>Temperature checks on a representative sample of taps on a rotational basis</w:t>
            </w:r>
          </w:p>
          <w:p w:rsidR="00716874" w:rsidRPr="00716874" w:rsidRDefault="00716874" w:rsidP="00716874">
            <w:pPr>
              <w:numPr>
                <w:ilvl w:val="0"/>
                <w:numId w:val="8"/>
              </w:numPr>
              <w:spacing w:before="0" w:after="0"/>
              <w:jc w:val="left"/>
              <w:rPr>
                <w:rFonts w:cs="Arial"/>
                <w:szCs w:val="22"/>
                <w:lang w:eastAsia="en-US"/>
              </w:rPr>
            </w:pPr>
            <w:r w:rsidRPr="00716874">
              <w:rPr>
                <w:rFonts w:cs="Arial"/>
                <w:szCs w:val="22"/>
                <w:lang w:eastAsia="en-US"/>
              </w:rPr>
              <w:t xml:space="preserve">Visually inspect water tanks for integrity, condition, scale and sediment/sludge; drain down, clean and paint </w:t>
            </w:r>
          </w:p>
          <w:p w:rsidR="00716874" w:rsidRPr="00716874" w:rsidRDefault="00716874" w:rsidP="00716874">
            <w:pPr>
              <w:numPr>
                <w:ilvl w:val="0"/>
                <w:numId w:val="8"/>
              </w:numPr>
              <w:spacing w:before="0" w:after="0"/>
              <w:jc w:val="left"/>
              <w:rPr>
                <w:rFonts w:cs="Arial"/>
                <w:szCs w:val="22"/>
                <w:lang w:eastAsia="en-US"/>
              </w:rPr>
            </w:pPr>
            <w:r w:rsidRPr="00716874">
              <w:rPr>
                <w:rFonts w:cs="Arial"/>
                <w:szCs w:val="22"/>
                <w:lang w:eastAsia="en-US"/>
              </w:rPr>
              <w:t>Laboratory checks</w:t>
            </w:r>
          </w:p>
          <w:p w:rsidR="00716874" w:rsidRPr="00716874" w:rsidRDefault="00716874" w:rsidP="00716874">
            <w:pPr>
              <w:numPr>
                <w:ilvl w:val="0"/>
                <w:numId w:val="8"/>
              </w:numPr>
              <w:spacing w:before="0" w:after="0"/>
              <w:jc w:val="left"/>
              <w:rPr>
                <w:rFonts w:cs="Arial"/>
                <w:szCs w:val="22"/>
                <w:lang w:eastAsia="en-US"/>
              </w:rPr>
            </w:pPr>
            <w:r w:rsidRPr="00716874">
              <w:rPr>
                <w:rFonts w:cs="Arial"/>
                <w:szCs w:val="22"/>
                <w:lang w:eastAsia="en-US"/>
              </w:rPr>
              <w:t>Monitor consumption rates</w:t>
            </w:r>
          </w:p>
        </w:tc>
        <w:tc>
          <w:tcPr>
            <w:tcW w:w="1620"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monthly</w:t>
            </w: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monthly</w:t>
            </w: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Annually</w:t>
            </w: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Annually</w:t>
            </w: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Annually</w:t>
            </w:r>
          </w:p>
        </w:tc>
        <w:tc>
          <w:tcPr>
            <w:tcW w:w="3060"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Water temperature must not rise above 20°C</w:t>
            </w:r>
          </w:p>
          <w:p w:rsidR="00716874" w:rsidRPr="00716874" w:rsidRDefault="00716874" w:rsidP="00716874">
            <w:pPr>
              <w:spacing w:before="0" w:after="0"/>
              <w:jc w:val="left"/>
              <w:rPr>
                <w:rFonts w:cs="Arial"/>
                <w:szCs w:val="22"/>
                <w:lang w:eastAsia="en-US"/>
              </w:rPr>
            </w:pPr>
            <w:r w:rsidRPr="00716874">
              <w:rPr>
                <w:rFonts w:cs="Arial"/>
                <w:szCs w:val="22"/>
                <w:lang w:eastAsia="en-US"/>
              </w:rPr>
              <w:t>Water temperature must not rise above 20°Cto be below 20 °C after 2 minute run off A bio-film (scale and sludge) must not be allowed to form on water containment or conduits that are in contact with water</w:t>
            </w:r>
          </w:p>
          <w:p w:rsidR="00716874" w:rsidRPr="00716874" w:rsidRDefault="00716874" w:rsidP="00716874">
            <w:pPr>
              <w:spacing w:before="0" w:after="0"/>
              <w:jc w:val="left"/>
              <w:rPr>
                <w:rFonts w:cs="Arial"/>
                <w:szCs w:val="22"/>
                <w:lang w:eastAsia="en-US"/>
              </w:rPr>
            </w:pPr>
            <w:r w:rsidRPr="00716874">
              <w:rPr>
                <w:rFonts w:cs="Arial"/>
                <w:szCs w:val="22"/>
                <w:lang w:eastAsia="en-US"/>
              </w:rPr>
              <w:t>Comment on hardness, corrosion, dissolved solids and microbiological control and carry out remedial work where necessary</w:t>
            </w:r>
          </w:p>
          <w:p w:rsidR="00716874" w:rsidRPr="00716874" w:rsidRDefault="00716874" w:rsidP="00716874">
            <w:pPr>
              <w:spacing w:before="0" w:after="0"/>
              <w:jc w:val="left"/>
              <w:rPr>
                <w:rFonts w:cs="Arial"/>
                <w:szCs w:val="22"/>
                <w:lang w:eastAsia="en-US"/>
              </w:rPr>
            </w:pPr>
          </w:p>
        </w:tc>
      </w:tr>
      <w:tr w:rsidR="00716874" w:rsidRPr="00716874" w:rsidTr="00BD4DFA">
        <w:tc>
          <w:tcPr>
            <w:tcW w:w="1728"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Shower Heads</w:t>
            </w:r>
          </w:p>
        </w:tc>
        <w:tc>
          <w:tcPr>
            <w:tcW w:w="3240" w:type="dxa"/>
          </w:tcPr>
          <w:p w:rsidR="00716874" w:rsidRPr="00716874" w:rsidRDefault="00716874" w:rsidP="00716874">
            <w:pPr>
              <w:spacing w:before="0" w:after="0"/>
              <w:jc w:val="left"/>
              <w:rPr>
                <w:rFonts w:cs="Arial"/>
                <w:szCs w:val="22"/>
                <w:lang w:eastAsia="en-US"/>
              </w:rPr>
            </w:pPr>
          </w:p>
          <w:p w:rsidR="00716874" w:rsidRPr="00716874" w:rsidRDefault="00716874" w:rsidP="00716874">
            <w:pPr>
              <w:numPr>
                <w:ilvl w:val="0"/>
                <w:numId w:val="9"/>
              </w:numPr>
              <w:spacing w:before="0" w:after="0"/>
              <w:jc w:val="left"/>
              <w:rPr>
                <w:rFonts w:cs="Arial"/>
                <w:szCs w:val="22"/>
                <w:lang w:eastAsia="en-US"/>
              </w:rPr>
            </w:pPr>
            <w:r w:rsidRPr="00716874">
              <w:rPr>
                <w:rFonts w:cs="Arial"/>
                <w:szCs w:val="22"/>
                <w:lang w:eastAsia="en-US"/>
              </w:rPr>
              <w:t>Dismantle, clean and descale shower heads and hoses</w:t>
            </w:r>
          </w:p>
          <w:p w:rsidR="00716874" w:rsidRPr="00716874" w:rsidRDefault="00716874" w:rsidP="00716874">
            <w:pPr>
              <w:spacing w:before="0" w:after="0"/>
              <w:jc w:val="left"/>
              <w:rPr>
                <w:rFonts w:cs="Arial"/>
                <w:szCs w:val="22"/>
                <w:lang w:eastAsia="en-US"/>
              </w:rPr>
            </w:pPr>
          </w:p>
        </w:tc>
        <w:tc>
          <w:tcPr>
            <w:tcW w:w="1620"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quarterly or as necessary</w:t>
            </w:r>
          </w:p>
        </w:tc>
        <w:tc>
          <w:tcPr>
            <w:tcW w:w="3060" w:type="dxa"/>
          </w:tcPr>
          <w:p w:rsidR="00716874" w:rsidRPr="00716874" w:rsidRDefault="00716874" w:rsidP="00716874">
            <w:pPr>
              <w:spacing w:before="0" w:after="0"/>
              <w:jc w:val="left"/>
              <w:rPr>
                <w:rFonts w:cs="Arial"/>
                <w:szCs w:val="22"/>
                <w:lang w:eastAsia="en-US"/>
              </w:rPr>
            </w:pPr>
          </w:p>
        </w:tc>
      </w:tr>
      <w:tr w:rsidR="00716874" w:rsidRPr="00716874" w:rsidTr="00BD4DFA">
        <w:tc>
          <w:tcPr>
            <w:tcW w:w="1728"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Little used outlets</w:t>
            </w:r>
          </w:p>
        </w:tc>
        <w:tc>
          <w:tcPr>
            <w:tcW w:w="3240" w:type="dxa"/>
          </w:tcPr>
          <w:p w:rsidR="00716874" w:rsidRPr="00716874" w:rsidRDefault="00716874" w:rsidP="00716874">
            <w:pPr>
              <w:spacing w:before="0" w:after="0"/>
              <w:jc w:val="left"/>
              <w:rPr>
                <w:rFonts w:cs="Arial"/>
                <w:szCs w:val="22"/>
                <w:lang w:eastAsia="en-US"/>
              </w:rPr>
            </w:pPr>
          </w:p>
          <w:p w:rsidR="00716874" w:rsidRPr="00716874" w:rsidRDefault="00716874" w:rsidP="00716874">
            <w:pPr>
              <w:numPr>
                <w:ilvl w:val="0"/>
                <w:numId w:val="9"/>
              </w:numPr>
              <w:spacing w:before="0" w:after="0"/>
              <w:jc w:val="left"/>
              <w:rPr>
                <w:rFonts w:cs="Arial"/>
                <w:szCs w:val="22"/>
                <w:lang w:eastAsia="en-US"/>
              </w:rPr>
            </w:pPr>
            <w:r w:rsidRPr="00716874">
              <w:rPr>
                <w:rFonts w:cs="Arial"/>
                <w:szCs w:val="22"/>
                <w:lang w:eastAsia="en-US"/>
              </w:rPr>
              <w:t>Flush through and purge to drain; without aerosol effect; remove from system if practical</w:t>
            </w:r>
          </w:p>
          <w:p w:rsidR="00716874" w:rsidRPr="00716874" w:rsidRDefault="00716874" w:rsidP="00716874">
            <w:pPr>
              <w:spacing w:before="0" w:after="0"/>
              <w:jc w:val="left"/>
              <w:rPr>
                <w:rFonts w:cs="Arial"/>
                <w:szCs w:val="22"/>
                <w:lang w:eastAsia="en-US"/>
              </w:rPr>
            </w:pPr>
          </w:p>
        </w:tc>
        <w:tc>
          <w:tcPr>
            <w:tcW w:w="1620"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Weekly</w:t>
            </w:r>
          </w:p>
        </w:tc>
        <w:tc>
          <w:tcPr>
            <w:tcW w:w="3060"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 xml:space="preserve">Domestic staff function instructed through contract variation </w:t>
            </w:r>
          </w:p>
        </w:tc>
      </w:tr>
      <w:tr w:rsidR="00716874" w:rsidRPr="00716874" w:rsidTr="00BD4DFA">
        <w:tc>
          <w:tcPr>
            <w:tcW w:w="1728"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Dead legs</w:t>
            </w:r>
          </w:p>
        </w:tc>
        <w:tc>
          <w:tcPr>
            <w:tcW w:w="3240" w:type="dxa"/>
          </w:tcPr>
          <w:p w:rsidR="00716874" w:rsidRPr="00716874" w:rsidRDefault="00716874" w:rsidP="00716874">
            <w:pPr>
              <w:spacing w:before="0" w:after="0"/>
              <w:jc w:val="left"/>
              <w:rPr>
                <w:rFonts w:cs="Arial"/>
                <w:szCs w:val="22"/>
                <w:lang w:eastAsia="en-US"/>
              </w:rPr>
            </w:pPr>
          </w:p>
          <w:p w:rsidR="00716874" w:rsidRPr="00716874" w:rsidRDefault="00716874" w:rsidP="00716874">
            <w:pPr>
              <w:numPr>
                <w:ilvl w:val="0"/>
                <w:numId w:val="9"/>
              </w:numPr>
              <w:spacing w:before="0" w:after="0"/>
              <w:jc w:val="left"/>
              <w:rPr>
                <w:rFonts w:cs="Arial"/>
                <w:szCs w:val="22"/>
                <w:lang w:eastAsia="en-US"/>
              </w:rPr>
            </w:pPr>
            <w:r w:rsidRPr="00716874">
              <w:rPr>
                <w:rFonts w:cs="Arial"/>
                <w:szCs w:val="22"/>
                <w:lang w:eastAsia="en-US"/>
              </w:rPr>
              <w:lastRenderedPageBreak/>
              <w:t>Inspect installation, update plans identify dead legs and eliminate where practical</w:t>
            </w:r>
          </w:p>
          <w:p w:rsidR="00716874" w:rsidRPr="00716874" w:rsidRDefault="00716874" w:rsidP="00716874">
            <w:pPr>
              <w:spacing w:before="0" w:after="0"/>
              <w:jc w:val="left"/>
              <w:rPr>
                <w:rFonts w:cs="Arial"/>
                <w:szCs w:val="22"/>
                <w:lang w:eastAsia="en-US"/>
              </w:rPr>
            </w:pPr>
          </w:p>
        </w:tc>
        <w:tc>
          <w:tcPr>
            <w:tcW w:w="1620"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lastRenderedPageBreak/>
              <w:t>6 monthly or where change of use of an area</w:t>
            </w:r>
          </w:p>
        </w:tc>
        <w:tc>
          <w:tcPr>
            <w:tcW w:w="3060" w:type="dxa"/>
          </w:tcPr>
          <w:p w:rsidR="00716874" w:rsidRPr="00716874" w:rsidRDefault="00716874" w:rsidP="00716874">
            <w:pPr>
              <w:spacing w:before="0" w:after="0"/>
              <w:jc w:val="left"/>
              <w:rPr>
                <w:rFonts w:cs="Arial"/>
                <w:szCs w:val="22"/>
                <w:lang w:eastAsia="en-US"/>
              </w:rPr>
            </w:pPr>
          </w:p>
        </w:tc>
      </w:tr>
      <w:tr w:rsidR="00716874" w:rsidRPr="00716874" w:rsidTr="00BD4DFA">
        <w:tc>
          <w:tcPr>
            <w:tcW w:w="1728"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 xml:space="preserve">Plant </w:t>
            </w:r>
          </w:p>
        </w:tc>
        <w:tc>
          <w:tcPr>
            <w:tcW w:w="3240" w:type="dxa"/>
          </w:tcPr>
          <w:p w:rsidR="00716874" w:rsidRPr="00716874" w:rsidRDefault="00716874" w:rsidP="00716874">
            <w:pPr>
              <w:spacing w:before="0" w:after="0"/>
              <w:jc w:val="left"/>
              <w:rPr>
                <w:rFonts w:cs="Arial"/>
                <w:szCs w:val="22"/>
                <w:lang w:eastAsia="en-US"/>
              </w:rPr>
            </w:pPr>
          </w:p>
          <w:p w:rsidR="00716874" w:rsidRPr="00716874" w:rsidRDefault="00716874" w:rsidP="00716874">
            <w:pPr>
              <w:numPr>
                <w:ilvl w:val="0"/>
                <w:numId w:val="9"/>
              </w:numPr>
              <w:spacing w:before="0" w:after="0"/>
              <w:jc w:val="left"/>
              <w:rPr>
                <w:rFonts w:cs="Arial"/>
                <w:szCs w:val="22"/>
                <w:lang w:eastAsia="en-US"/>
              </w:rPr>
            </w:pPr>
            <w:r w:rsidRPr="00716874">
              <w:rPr>
                <w:rFonts w:cs="Arial"/>
                <w:szCs w:val="22"/>
                <w:lang w:eastAsia="en-US"/>
              </w:rPr>
              <w:t>Visual check of plant internally for scale and sludge; clean, descale and remove sludge as necessary</w:t>
            </w:r>
          </w:p>
          <w:p w:rsidR="00716874" w:rsidRPr="00716874" w:rsidRDefault="00716874" w:rsidP="00716874">
            <w:pPr>
              <w:numPr>
                <w:ilvl w:val="0"/>
                <w:numId w:val="9"/>
              </w:numPr>
              <w:spacing w:before="0" w:after="0"/>
              <w:jc w:val="left"/>
              <w:rPr>
                <w:rFonts w:cs="Arial"/>
                <w:szCs w:val="22"/>
                <w:lang w:eastAsia="en-US"/>
              </w:rPr>
            </w:pPr>
            <w:r w:rsidRPr="00716874">
              <w:rPr>
                <w:rFonts w:cs="Arial"/>
                <w:szCs w:val="22"/>
                <w:lang w:eastAsia="en-US"/>
              </w:rPr>
              <w:t>Check pump performance</w:t>
            </w:r>
          </w:p>
        </w:tc>
        <w:tc>
          <w:tcPr>
            <w:tcW w:w="1620"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 xml:space="preserve">Min 2 years </w:t>
            </w: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Weekly through BMS</w:t>
            </w:r>
          </w:p>
          <w:p w:rsidR="00716874" w:rsidRPr="00716874" w:rsidRDefault="00716874" w:rsidP="00716874">
            <w:pPr>
              <w:spacing w:before="0" w:after="0"/>
              <w:jc w:val="left"/>
              <w:rPr>
                <w:rFonts w:cs="Arial"/>
                <w:szCs w:val="22"/>
                <w:lang w:eastAsia="en-US"/>
              </w:rPr>
            </w:pPr>
          </w:p>
        </w:tc>
        <w:tc>
          <w:tcPr>
            <w:tcW w:w="3060"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To coincide with insurance inspections</w:t>
            </w:r>
          </w:p>
        </w:tc>
      </w:tr>
      <w:tr w:rsidR="00716874" w:rsidRPr="00716874" w:rsidTr="00BD4DFA">
        <w:tc>
          <w:tcPr>
            <w:tcW w:w="1728"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Incoming Mains Supply</w:t>
            </w:r>
          </w:p>
          <w:p w:rsidR="00716874" w:rsidRPr="00716874" w:rsidRDefault="00716874" w:rsidP="00716874">
            <w:pPr>
              <w:spacing w:before="0" w:after="0"/>
              <w:jc w:val="left"/>
              <w:rPr>
                <w:rFonts w:cs="Arial"/>
                <w:szCs w:val="22"/>
                <w:lang w:eastAsia="en-US"/>
              </w:rPr>
            </w:pPr>
          </w:p>
        </w:tc>
        <w:tc>
          <w:tcPr>
            <w:tcW w:w="3240" w:type="dxa"/>
          </w:tcPr>
          <w:p w:rsidR="00716874" w:rsidRPr="00716874" w:rsidRDefault="00716874" w:rsidP="00716874">
            <w:pPr>
              <w:spacing w:before="0" w:after="0"/>
              <w:jc w:val="left"/>
              <w:rPr>
                <w:rFonts w:cs="Arial"/>
                <w:szCs w:val="22"/>
                <w:lang w:eastAsia="en-US"/>
              </w:rPr>
            </w:pPr>
          </w:p>
          <w:p w:rsidR="00716874" w:rsidRPr="00716874" w:rsidRDefault="00716874" w:rsidP="00716874">
            <w:pPr>
              <w:numPr>
                <w:ilvl w:val="0"/>
                <w:numId w:val="9"/>
              </w:numPr>
              <w:spacing w:before="0" w:after="0"/>
              <w:jc w:val="left"/>
              <w:rPr>
                <w:rFonts w:cs="Arial"/>
                <w:szCs w:val="22"/>
                <w:lang w:eastAsia="en-US"/>
              </w:rPr>
            </w:pPr>
            <w:r w:rsidRPr="00716874">
              <w:rPr>
                <w:rFonts w:cs="Arial"/>
                <w:szCs w:val="22"/>
                <w:lang w:eastAsia="en-US"/>
              </w:rPr>
              <w:t>Temperature checks</w:t>
            </w:r>
          </w:p>
          <w:p w:rsidR="00716874" w:rsidRPr="00716874" w:rsidRDefault="00716874" w:rsidP="00716874">
            <w:pPr>
              <w:numPr>
                <w:ilvl w:val="0"/>
                <w:numId w:val="9"/>
              </w:numPr>
              <w:spacing w:before="0" w:after="0"/>
              <w:jc w:val="left"/>
              <w:rPr>
                <w:rFonts w:cs="Arial"/>
                <w:szCs w:val="22"/>
                <w:lang w:eastAsia="en-US"/>
              </w:rPr>
            </w:pPr>
            <w:r w:rsidRPr="00716874">
              <w:rPr>
                <w:rFonts w:cs="Arial"/>
                <w:szCs w:val="22"/>
                <w:lang w:eastAsia="en-US"/>
              </w:rPr>
              <w:t>Laboratory checks for what?</w:t>
            </w:r>
          </w:p>
        </w:tc>
        <w:tc>
          <w:tcPr>
            <w:tcW w:w="1620"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6 Monthly</w:t>
            </w:r>
          </w:p>
          <w:p w:rsidR="00716874" w:rsidRPr="00716874" w:rsidRDefault="00716874" w:rsidP="00716874">
            <w:pPr>
              <w:spacing w:before="0" w:after="0"/>
              <w:jc w:val="left"/>
              <w:rPr>
                <w:rFonts w:cs="Arial"/>
                <w:szCs w:val="22"/>
                <w:lang w:eastAsia="en-US"/>
              </w:rPr>
            </w:pPr>
            <w:r w:rsidRPr="00716874">
              <w:rPr>
                <w:rFonts w:cs="Arial"/>
                <w:szCs w:val="22"/>
                <w:lang w:eastAsia="en-US"/>
              </w:rPr>
              <w:t>Annually</w:t>
            </w:r>
          </w:p>
        </w:tc>
        <w:tc>
          <w:tcPr>
            <w:tcW w:w="3060"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If temperature rises above 20°C action to be taken by Supply Authority. Check in summer and winter</w:t>
            </w:r>
          </w:p>
          <w:p w:rsidR="00716874" w:rsidRPr="00716874" w:rsidRDefault="00716874" w:rsidP="00716874">
            <w:pPr>
              <w:spacing w:before="0" w:after="0"/>
              <w:jc w:val="left"/>
              <w:rPr>
                <w:rFonts w:cs="Arial"/>
                <w:szCs w:val="22"/>
                <w:lang w:eastAsia="en-US"/>
              </w:rPr>
            </w:pPr>
          </w:p>
        </w:tc>
      </w:tr>
      <w:tr w:rsidR="00716874" w:rsidRPr="00716874" w:rsidTr="00BD4DFA">
        <w:tc>
          <w:tcPr>
            <w:tcW w:w="1728"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Air conditioning plant  and air cooled condensers</w:t>
            </w:r>
          </w:p>
        </w:tc>
        <w:tc>
          <w:tcPr>
            <w:tcW w:w="3240" w:type="dxa"/>
          </w:tcPr>
          <w:p w:rsidR="00716874" w:rsidRPr="00716874" w:rsidRDefault="00716874" w:rsidP="00716874">
            <w:pPr>
              <w:spacing w:before="0" w:after="0"/>
              <w:jc w:val="left"/>
              <w:rPr>
                <w:rFonts w:cs="Arial"/>
                <w:szCs w:val="22"/>
                <w:lang w:eastAsia="en-US"/>
              </w:rPr>
            </w:pPr>
          </w:p>
          <w:p w:rsidR="00716874" w:rsidRPr="00716874" w:rsidRDefault="00716874" w:rsidP="00716874">
            <w:pPr>
              <w:numPr>
                <w:ilvl w:val="0"/>
                <w:numId w:val="9"/>
              </w:numPr>
              <w:spacing w:before="0" w:after="0"/>
              <w:jc w:val="left"/>
              <w:rPr>
                <w:rFonts w:cs="Arial"/>
                <w:szCs w:val="22"/>
                <w:lang w:eastAsia="en-US"/>
              </w:rPr>
            </w:pPr>
            <w:r w:rsidRPr="00716874">
              <w:rPr>
                <w:rFonts w:cs="Arial"/>
                <w:szCs w:val="22"/>
                <w:lang w:eastAsia="en-US"/>
              </w:rPr>
              <w:t xml:space="preserve">Inspect plant and equipment; check if drains are clear, that there are is no </w:t>
            </w:r>
            <w:r w:rsidR="007F3B18" w:rsidRPr="00716874">
              <w:rPr>
                <w:rFonts w:cs="Arial"/>
                <w:szCs w:val="22"/>
                <w:lang w:eastAsia="en-US"/>
              </w:rPr>
              <w:t>build-up</w:t>
            </w:r>
            <w:r w:rsidRPr="00716874">
              <w:rPr>
                <w:rFonts w:cs="Arial"/>
                <w:szCs w:val="22"/>
                <w:lang w:eastAsia="en-US"/>
              </w:rPr>
              <w:t xml:space="preserve"> of water or leaks; check filters, fans, drain taps</w:t>
            </w:r>
          </w:p>
          <w:p w:rsidR="00716874" w:rsidRPr="00716874" w:rsidRDefault="00716874" w:rsidP="00716874">
            <w:pPr>
              <w:numPr>
                <w:ilvl w:val="0"/>
                <w:numId w:val="9"/>
              </w:numPr>
              <w:spacing w:before="0" w:after="0"/>
              <w:jc w:val="left"/>
              <w:rPr>
                <w:rFonts w:cs="Arial"/>
                <w:szCs w:val="22"/>
                <w:lang w:eastAsia="en-US"/>
              </w:rPr>
            </w:pPr>
            <w:r w:rsidRPr="00716874">
              <w:rPr>
                <w:rFonts w:cs="Arial"/>
                <w:szCs w:val="22"/>
                <w:lang w:eastAsia="en-US"/>
              </w:rPr>
              <w:t>Inspect for contaminants and water droplets; repair plant and clean ductwork as necessary</w:t>
            </w:r>
          </w:p>
          <w:p w:rsidR="00716874" w:rsidRPr="00716874" w:rsidRDefault="00716874" w:rsidP="00716874">
            <w:pPr>
              <w:spacing w:before="0" w:after="0"/>
              <w:jc w:val="left"/>
              <w:rPr>
                <w:rFonts w:cs="Arial"/>
                <w:szCs w:val="22"/>
                <w:lang w:eastAsia="en-US"/>
              </w:rPr>
            </w:pPr>
          </w:p>
        </w:tc>
        <w:tc>
          <w:tcPr>
            <w:tcW w:w="1620"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6 monthly</w:t>
            </w: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Annually</w:t>
            </w:r>
          </w:p>
        </w:tc>
        <w:tc>
          <w:tcPr>
            <w:tcW w:w="3060" w:type="dxa"/>
          </w:tcPr>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Change filters and belts quarterly/annually as recommended by manufacturer.</w:t>
            </w:r>
          </w:p>
          <w:p w:rsidR="00716874" w:rsidRPr="00716874" w:rsidRDefault="00716874" w:rsidP="00716874">
            <w:pPr>
              <w:spacing w:before="0" w:after="0"/>
              <w:jc w:val="left"/>
              <w:rPr>
                <w:rFonts w:cs="Arial"/>
                <w:szCs w:val="22"/>
                <w:lang w:eastAsia="en-US"/>
              </w:rPr>
            </w:pPr>
          </w:p>
          <w:p w:rsidR="00716874" w:rsidRPr="00716874" w:rsidRDefault="00716874" w:rsidP="00716874">
            <w:pPr>
              <w:spacing w:before="0" w:after="0"/>
              <w:jc w:val="left"/>
              <w:rPr>
                <w:rFonts w:cs="Arial"/>
                <w:szCs w:val="22"/>
                <w:lang w:eastAsia="en-US"/>
              </w:rPr>
            </w:pPr>
            <w:r w:rsidRPr="00716874">
              <w:rPr>
                <w:rFonts w:cs="Arial"/>
                <w:szCs w:val="22"/>
                <w:lang w:eastAsia="en-US"/>
              </w:rPr>
              <w:t>Annually, open up inspect, clean, disinfect and repair as necessary</w:t>
            </w:r>
          </w:p>
        </w:tc>
      </w:tr>
    </w:tbl>
    <w:p w:rsidR="00716874" w:rsidRDefault="00716874" w:rsidP="00434ADE"/>
    <w:p w:rsidR="00716874" w:rsidRDefault="00716874" w:rsidP="00434ADE"/>
    <w:p w:rsidR="00716874" w:rsidRDefault="00716874" w:rsidP="00434ADE"/>
    <w:p w:rsidR="00716874" w:rsidRDefault="00716874" w:rsidP="00434ADE"/>
    <w:sectPr w:rsidR="00716874"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A78" w:rsidRDefault="00490A78" w:rsidP="006F3719">
      <w:pPr>
        <w:spacing w:before="0" w:after="0"/>
      </w:pPr>
      <w:r>
        <w:separator/>
      </w:r>
    </w:p>
  </w:endnote>
  <w:endnote w:type="continuationSeparator" w:id="0">
    <w:p w:rsidR="00490A78" w:rsidRDefault="00490A78"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72" w:rsidRDefault="00BA5172" w:rsidP="00BD4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172" w:rsidRDefault="00BA5172" w:rsidP="00BD4D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493728"/>
      <w:docPartObj>
        <w:docPartGallery w:val="Page Numbers (Bottom of Page)"/>
        <w:docPartUnique/>
      </w:docPartObj>
    </w:sdtPr>
    <w:sdtEndPr>
      <w:rPr>
        <w:noProof/>
        <w:sz w:val="18"/>
        <w:szCs w:val="18"/>
      </w:rPr>
    </w:sdtEndPr>
    <w:sdtContent>
      <w:p w:rsidR="00BA5172" w:rsidRPr="00920031" w:rsidRDefault="00BA5172">
        <w:pPr>
          <w:pStyle w:val="Footer"/>
          <w:jc w:val="right"/>
          <w:rPr>
            <w:sz w:val="18"/>
            <w:szCs w:val="18"/>
          </w:rPr>
        </w:pPr>
        <w:r w:rsidRPr="00920031">
          <w:rPr>
            <w:sz w:val="18"/>
            <w:szCs w:val="18"/>
          </w:rPr>
          <w:fldChar w:fldCharType="begin"/>
        </w:r>
        <w:r w:rsidRPr="00920031">
          <w:rPr>
            <w:sz w:val="18"/>
            <w:szCs w:val="18"/>
          </w:rPr>
          <w:instrText xml:space="preserve"> PAGE   \* MERGEFORMAT </w:instrText>
        </w:r>
        <w:r w:rsidRPr="00920031">
          <w:rPr>
            <w:sz w:val="18"/>
            <w:szCs w:val="18"/>
          </w:rPr>
          <w:fldChar w:fldCharType="separate"/>
        </w:r>
        <w:r w:rsidR="00C27ED7">
          <w:rPr>
            <w:noProof/>
            <w:sz w:val="18"/>
            <w:szCs w:val="18"/>
          </w:rPr>
          <w:t>15</w:t>
        </w:r>
        <w:r w:rsidRPr="00920031">
          <w:rPr>
            <w:noProof/>
            <w:sz w:val="18"/>
            <w:szCs w:val="18"/>
          </w:rPr>
          <w:fldChar w:fldCharType="end"/>
        </w:r>
      </w:p>
    </w:sdtContent>
  </w:sdt>
  <w:p w:rsidR="00BA5172" w:rsidRDefault="00BA5172" w:rsidP="00BD4DFA">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109709"/>
      <w:docPartObj>
        <w:docPartGallery w:val="Page Numbers (Bottom of Page)"/>
        <w:docPartUnique/>
      </w:docPartObj>
    </w:sdtPr>
    <w:sdtEndPr>
      <w:rPr>
        <w:noProof/>
        <w:sz w:val="18"/>
        <w:szCs w:val="18"/>
      </w:rPr>
    </w:sdtEndPr>
    <w:sdtContent>
      <w:p w:rsidR="00BA5172" w:rsidRPr="00920031" w:rsidRDefault="00BA5172">
        <w:pPr>
          <w:pStyle w:val="Footer"/>
          <w:jc w:val="right"/>
          <w:rPr>
            <w:sz w:val="18"/>
            <w:szCs w:val="18"/>
          </w:rPr>
        </w:pPr>
        <w:r w:rsidRPr="00920031">
          <w:rPr>
            <w:sz w:val="18"/>
            <w:szCs w:val="18"/>
          </w:rPr>
          <w:fldChar w:fldCharType="begin"/>
        </w:r>
        <w:r w:rsidRPr="00920031">
          <w:rPr>
            <w:sz w:val="18"/>
            <w:szCs w:val="18"/>
          </w:rPr>
          <w:instrText xml:space="preserve"> PAGE   \* MERGEFORMAT </w:instrText>
        </w:r>
        <w:r w:rsidRPr="00920031">
          <w:rPr>
            <w:sz w:val="18"/>
            <w:szCs w:val="18"/>
          </w:rPr>
          <w:fldChar w:fldCharType="separate"/>
        </w:r>
        <w:r w:rsidR="00C27ED7">
          <w:rPr>
            <w:noProof/>
            <w:sz w:val="18"/>
            <w:szCs w:val="18"/>
          </w:rPr>
          <w:t>1</w:t>
        </w:r>
        <w:r w:rsidRPr="00920031">
          <w:rPr>
            <w:noProof/>
            <w:sz w:val="18"/>
            <w:szCs w:val="18"/>
          </w:rPr>
          <w:fldChar w:fldCharType="end"/>
        </w:r>
      </w:p>
    </w:sdtContent>
  </w:sdt>
  <w:p w:rsidR="00BA5172" w:rsidRDefault="00BA5172" w:rsidP="00BD4D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A78" w:rsidRDefault="00490A78" w:rsidP="006F3719">
      <w:pPr>
        <w:spacing w:before="0" w:after="0"/>
      </w:pPr>
      <w:r>
        <w:separator/>
      </w:r>
    </w:p>
  </w:footnote>
  <w:footnote w:type="continuationSeparator" w:id="0">
    <w:p w:rsidR="00490A78" w:rsidRDefault="00490A78"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72" w:rsidRDefault="00BA5172">
    <w:pPr>
      <w:pStyle w:val="Header"/>
    </w:pPr>
    <w:r>
      <w:rPr>
        <w:noProof/>
      </w:rPr>
      <w:drawing>
        <wp:anchor distT="0" distB="0" distL="114300" distR="114300" simplePos="0" relativeHeight="251658240" behindDoc="0" locked="0" layoutInCell="1" allowOverlap="1" wp14:anchorId="7B7BEC6C" wp14:editId="5C29ECDC">
          <wp:simplePos x="0" y="0"/>
          <wp:positionH relativeFrom="column">
            <wp:posOffset>4067175</wp:posOffset>
          </wp:positionH>
          <wp:positionV relativeFrom="paragraph">
            <wp:posOffset>-71120</wp:posOffset>
          </wp:positionV>
          <wp:extent cx="1640205" cy="9328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932815"/>
                  </a:xfrm>
                  <a:prstGeom prst="rect">
                    <a:avLst/>
                  </a:prstGeom>
                  <a:noFill/>
                </pic:spPr>
              </pic:pic>
            </a:graphicData>
          </a:graphic>
          <wp14:sizeRelH relativeFrom="page">
            <wp14:pctWidth>0</wp14:pctWidth>
          </wp14:sizeRelH>
          <wp14:sizeRelV relativeFrom="page">
            <wp14:pctHeight>0</wp14:pctHeight>
          </wp14:sizeRelV>
        </wp:anchor>
      </w:drawing>
    </w:r>
  </w:p>
  <w:p w:rsidR="00BA5172" w:rsidRDefault="00BA5172">
    <w:pPr>
      <w:pStyle w:val="Header"/>
    </w:pPr>
  </w:p>
  <w:p w:rsidR="00BA5172" w:rsidRDefault="00BA5172">
    <w:pPr>
      <w:pStyle w:val="Header"/>
    </w:pPr>
  </w:p>
  <w:p w:rsidR="00BA5172" w:rsidRDefault="00BA5172">
    <w:pPr>
      <w:pStyle w:val="Header"/>
    </w:pPr>
  </w:p>
  <w:p w:rsidR="00BA5172" w:rsidRDefault="00BA5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839"/>
    <w:multiLevelType w:val="hybridMultilevel"/>
    <w:tmpl w:val="941806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5E407C"/>
    <w:multiLevelType w:val="hybridMultilevel"/>
    <w:tmpl w:val="A39E75DA"/>
    <w:lvl w:ilvl="0" w:tplc="232CB8BC">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35C1C"/>
    <w:multiLevelType w:val="hybridMultilevel"/>
    <w:tmpl w:val="85A0E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481D06"/>
    <w:multiLevelType w:val="hybridMultilevel"/>
    <w:tmpl w:val="DF684600"/>
    <w:lvl w:ilvl="0" w:tplc="1DB02B3A">
      <w:start w:val="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3B672D"/>
    <w:multiLevelType w:val="hybridMultilevel"/>
    <w:tmpl w:val="F08A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6508C"/>
    <w:multiLevelType w:val="hybridMultilevel"/>
    <w:tmpl w:val="A45E3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3D1D9D"/>
    <w:multiLevelType w:val="hybridMultilevel"/>
    <w:tmpl w:val="A504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16872"/>
    <w:multiLevelType w:val="hybridMultilevel"/>
    <w:tmpl w:val="ACF6E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5671BEA"/>
    <w:multiLevelType w:val="hybridMultilevel"/>
    <w:tmpl w:val="36A83A1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532C0B"/>
    <w:multiLevelType w:val="hybridMultilevel"/>
    <w:tmpl w:val="F57E8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314486"/>
    <w:multiLevelType w:val="hybridMultilevel"/>
    <w:tmpl w:val="73A89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9"/>
  </w:num>
  <w:num w:numId="7">
    <w:abstractNumId w:val="10"/>
  </w:num>
  <w:num w:numId="8">
    <w:abstractNumId w:val="0"/>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32B0E"/>
    <w:rsid w:val="000A4F93"/>
    <w:rsid w:val="000B09D5"/>
    <w:rsid w:val="000D22F3"/>
    <w:rsid w:val="000E191F"/>
    <w:rsid w:val="000E7D4D"/>
    <w:rsid w:val="0016154E"/>
    <w:rsid w:val="001F0CB2"/>
    <w:rsid w:val="001F74C9"/>
    <w:rsid w:val="002E161D"/>
    <w:rsid w:val="00375BB5"/>
    <w:rsid w:val="003A3C37"/>
    <w:rsid w:val="003C4408"/>
    <w:rsid w:val="004072D2"/>
    <w:rsid w:val="004328ED"/>
    <w:rsid w:val="00434ADE"/>
    <w:rsid w:val="0045479C"/>
    <w:rsid w:val="004854D6"/>
    <w:rsid w:val="00490A78"/>
    <w:rsid w:val="004C35D2"/>
    <w:rsid w:val="00502B69"/>
    <w:rsid w:val="00556AA4"/>
    <w:rsid w:val="00606C59"/>
    <w:rsid w:val="00627412"/>
    <w:rsid w:val="00650047"/>
    <w:rsid w:val="00655276"/>
    <w:rsid w:val="00662EA3"/>
    <w:rsid w:val="006A6120"/>
    <w:rsid w:val="006B7FE6"/>
    <w:rsid w:val="006D6E97"/>
    <w:rsid w:val="006E406D"/>
    <w:rsid w:val="006F3719"/>
    <w:rsid w:val="00700000"/>
    <w:rsid w:val="00716874"/>
    <w:rsid w:val="00745322"/>
    <w:rsid w:val="0075297B"/>
    <w:rsid w:val="007D3DEA"/>
    <w:rsid w:val="007F3B18"/>
    <w:rsid w:val="00822C14"/>
    <w:rsid w:val="00884A4F"/>
    <w:rsid w:val="008C04E1"/>
    <w:rsid w:val="008D7B0B"/>
    <w:rsid w:val="00920031"/>
    <w:rsid w:val="00923330"/>
    <w:rsid w:val="00940EA2"/>
    <w:rsid w:val="00940F91"/>
    <w:rsid w:val="00941EE2"/>
    <w:rsid w:val="009C00F3"/>
    <w:rsid w:val="009D4EF7"/>
    <w:rsid w:val="009F6F5B"/>
    <w:rsid w:val="00A11C59"/>
    <w:rsid w:val="00A34624"/>
    <w:rsid w:val="00A41DAA"/>
    <w:rsid w:val="00A561B6"/>
    <w:rsid w:val="00B07956"/>
    <w:rsid w:val="00B21AAD"/>
    <w:rsid w:val="00B66B67"/>
    <w:rsid w:val="00BA5172"/>
    <w:rsid w:val="00BA53FC"/>
    <w:rsid w:val="00BD4DFA"/>
    <w:rsid w:val="00BE082A"/>
    <w:rsid w:val="00C210DD"/>
    <w:rsid w:val="00C27ED7"/>
    <w:rsid w:val="00C62803"/>
    <w:rsid w:val="00C82121"/>
    <w:rsid w:val="00C91C4B"/>
    <w:rsid w:val="00CB0ECF"/>
    <w:rsid w:val="00CC52AC"/>
    <w:rsid w:val="00CF3C62"/>
    <w:rsid w:val="00DC2E89"/>
    <w:rsid w:val="00E0265C"/>
    <w:rsid w:val="00E55B92"/>
    <w:rsid w:val="00E93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1F9C3"/>
  <w15:docId w15:val="{F4FD6773-6C46-4C09-9941-E61AB076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character" w:styleId="Hyperlink">
    <w:name w:val="Hyperlink"/>
    <w:basedOn w:val="DefaultParagraphFont"/>
    <w:uiPriority w:val="99"/>
    <w:unhideWhenUsed/>
    <w:rsid w:val="00940F91"/>
    <w:rPr>
      <w:color w:val="0000FF" w:themeColor="hyperlink"/>
      <w:u w:val="single"/>
    </w:rPr>
  </w:style>
  <w:style w:type="table" w:styleId="TableGrid">
    <w:name w:val="Table Grid"/>
    <w:basedOn w:val="TableNormal"/>
    <w:uiPriority w:val="59"/>
    <w:rsid w:val="0094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B0B"/>
    <w:pPr>
      <w:ind w:left="720"/>
      <w:contextualSpacing/>
    </w:pPr>
  </w:style>
  <w:style w:type="paragraph" w:customStyle="1" w:styleId="Default">
    <w:name w:val="Default"/>
    <w:rsid w:val="00CB0E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66B6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B67"/>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E55B92"/>
    <w:rPr>
      <w:sz w:val="16"/>
      <w:szCs w:val="16"/>
    </w:rPr>
  </w:style>
  <w:style w:type="paragraph" w:styleId="CommentText">
    <w:name w:val="annotation text"/>
    <w:basedOn w:val="Normal"/>
    <w:link w:val="CommentTextChar"/>
    <w:uiPriority w:val="99"/>
    <w:semiHidden/>
    <w:unhideWhenUsed/>
    <w:rsid w:val="00E55B92"/>
    <w:rPr>
      <w:sz w:val="20"/>
      <w:szCs w:val="20"/>
    </w:rPr>
  </w:style>
  <w:style w:type="character" w:customStyle="1" w:styleId="CommentTextChar">
    <w:name w:val="Comment Text Char"/>
    <w:basedOn w:val="DefaultParagraphFont"/>
    <w:link w:val="CommentText"/>
    <w:uiPriority w:val="99"/>
    <w:semiHidden/>
    <w:rsid w:val="00E55B9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5B92"/>
    <w:rPr>
      <w:b/>
      <w:bCs/>
    </w:rPr>
  </w:style>
  <w:style w:type="character" w:customStyle="1" w:styleId="CommentSubjectChar">
    <w:name w:val="Comment Subject Char"/>
    <w:basedOn w:val="CommentTextChar"/>
    <w:link w:val="CommentSubject"/>
    <w:uiPriority w:val="99"/>
    <w:semiHidden/>
    <w:rsid w:val="00E55B92"/>
    <w:rPr>
      <w:rFonts w:ascii="Arial" w:eastAsia="Times New Roman" w:hAnsi="Arial" w:cs="Times New Roman"/>
      <w:b/>
      <w:bCs/>
      <w:sz w:val="20"/>
      <w:szCs w:val="20"/>
      <w:lang w:eastAsia="en-GB"/>
    </w:rPr>
  </w:style>
  <w:style w:type="paragraph" w:styleId="NoSpacing">
    <w:name w:val="No Spacing"/>
    <w:uiPriority w:val="1"/>
    <w:qFormat/>
    <w:rsid w:val="004328ED"/>
    <w:pPr>
      <w:spacing w:after="0" w:line="240" w:lineRule="auto"/>
      <w:jc w:val="both"/>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0461">
      <w:bodyDiv w:val="1"/>
      <w:marLeft w:val="0"/>
      <w:marRight w:val="0"/>
      <w:marTop w:val="0"/>
      <w:marBottom w:val="0"/>
      <w:divBdr>
        <w:top w:val="none" w:sz="0" w:space="0" w:color="auto"/>
        <w:left w:val="none" w:sz="0" w:space="0" w:color="auto"/>
        <w:bottom w:val="none" w:sz="0" w:space="0" w:color="auto"/>
        <w:right w:val="none" w:sz="0" w:space="0" w:color="auto"/>
      </w:divBdr>
    </w:div>
    <w:div w:id="632831211">
      <w:bodyDiv w:val="1"/>
      <w:marLeft w:val="0"/>
      <w:marRight w:val="0"/>
      <w:marTop w:val="0"/>
      <w:marBottom w:val="0"/>
      <w:divBdr>
        <w:top w:val="none" w:sz="0" w:space="0" w:color="auto"/>
        <w:left w:val="none" w:sz="0" w:space="0" w:color="auto"/>
        <w:bottom w:val="none" w:sz="0" w:space="0" w:color="auto"/>
        <w:right w:val="none" w:sz="0" w:space="0" w:color="auto"/>
      </w:divBdr>
    </w:div>
    <w:div w:id="1300844147">
      <w:bodyDiv w:val="1"/>
      <w:marLeft w:val="0"/>
      <w:marRight w:val="0"/>
      <w:marTop w:val="0"/>
      <w:marBottom w:val="0"/>
      <w:divBdr>
        <w:top w:val="none" w:sz="0" w:space="0" w:color="auto"/>
        <w:left w:val="none" w:sz="0" w:space="0" w:color="auto"/>
        <w:bottom w:val="none" w:sz="0" w:space="0" w:color="auto"/>
        <w:right w:val="none" w:sz="0" w:space="0" w:color="auto"/>
      </w:divBdr>
    </w:div>
    <w:div w:id="20161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487B2-2DD7-4491-A4BA-05EC9F39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Hill John</cp:lastModifiedBy>
  <cp:revision>2</cp:revision>
  <cp:lastPrinted>2019-11-27T14:25:00Z</cp:lastPrinted>
  <dcterms:created xsi:type="dcterms:W3CDTF">2021-09-28T12:24:00Z</dcterms:created>
  <dcterms:modified xsi:type="dcterms:W3CDTF">2021-09-28T12:24:00Z</dcterms:modified>
</cp:coreProperties>
</file>