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26"/>
      </w:tblGrid>
      <w:tr w:rsidR="0092513F" w:rsidTr="0092513F">
        <w:trPr>
          <w:tblCellSpacing w:w="0" w:type="dxa"/>
        </w:trPr>
        <w:tc>
          <w:tcPr>
            <w:tcW w:w="0" w:type="auto"/>
            <w:shd w:val="clear" w:color="auto" w:fill="FFFFFF"/>
            <w:vAlign w:val="center"/>
            <w:hideMark/>
          </w:tcPr>
          <w:tbl>
            <w:tblPr>
              <w:tblW w:w="7200" w:type="dxa"/>
              <w:jc w:val="center"/>
              <w:tblCellSpacing w:w="0" w:type="dxa"/>
              <w:tblCellMar>
                <w:left w:w="0" w:type="dxa"/>
                <w:right w:w="0" w:type="dxa"/>
              </w:tblCellMar>
              <w:tblLook w:val="04A0" w:firstRow="1" w:lastRow="0" w:firstColumn="1" w:lastColumn="0" w:noHBand="0" w:noVBand="1"/>
            </w:tblPr>
            <w:tblGrid>
              <w:gridCol w:w="9000"/>
            </w:tblGrid>
            <w:tr w:rsidR="0092513F">
              <w:trPr>
                <w:tblCellSpacing w:w="0" w:type="dxa"/>
                <w:jc w:val="center"/>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92513F">
                    <w:trPr>
                      <w:tblCellSpacing w:w="0" w:type="dxa"/>
                    </w:trPr>
                    <w:tc>
                      <w:tcPr>
                        <w:tcW w:w="9000" w:type="dxa"/>
                        <w:vAlign w:val="center"/>
                        <w:hideMark/>
                      </w:tcPr>
                      <w:p w:rsidR="0092513F" w:rsidRDefault="0092513F">
                        <w:pPr>
                          <w:spacing w:line="15" w:lineRule="atLeast"/>
                          <w:rPr>
                            <w:sz w:val="2"/>
                            <w:szCs w:val="2"/>
                          </w:rPr>
                        </w:pPr>
                        <w:r>
                          <w:rPr>
                            <w:noProof/>
                            <w:sz w:val="2"/>
                            <w:szCs w:val="2"/>
                            <w:lang w:eastAsia="en-GB"/>
                          </w:rPr>
                          <w:drawing>
                            <wp:inline distT="0" distB="0" distL="0" distR="0" wp14:anchorId="0FDE0E6E" wp14:editId="54DC3EEB">
                              <wp:extent cx="5715000" cy="1417320"/>
                              <wp:effectExtent l="0" t="0" r="0" b="0"/>
                              <wp:docPr id="5" name="Picture 5" descr="https://i.emlfiles4.com/cmpimg/4/5/4/5/8/files/3638212_clinicalal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emlfiles4.com/cmpimg/4/5/4/5/8/files/3638212_clinicalalert.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1417320"/>
                                      </a:xfrm>
                                      <a:prstGeom prst="rect">
                                        <a:avLst/>
                                      </a:prstGeom>
                                      <a:noFill/>
                                      <a:ln>
                                        <a:noFill/>
                                      </a:ln>
                                    </pic:spPr>
                                  </pic:pic>
                                </a:graphicData>
                              </a:graphic>
                            </wp:inline>
                          </w:drawing>
                        </w:r>
                      </w:p>
                    </w:tc>
                  </w:tr>
                </w:tbl>
                <w:p w:rsidR="0092513F" w:rsidRDefault="0092513F">
                  <w:pPr>
                    <w:rPr>
                      <w:vanish/>
                    </w:rPr>
                  </w:pPr>
                </w:p>
                <w:tbl>
                  <w:tblPr>
                    <w:tblW w:w="9000" w:type="dxa"/>
                    <w:tblCellSpacing w:w="0" w:type="dxa"/>
                    <w:tblCellMar>
                      <w:left w:w="0" w:type="dxa"/>
                      <w:right w:w="0" w:type="dxa"/>
                    </w:tblCellMar>
                    <w:tblLook w:val="04A0" w:firstRow="1" w:lastRow="0" w:firstColumn="1" w:lastColumn="0" w:noHBand="0" w:noVBand="1"/>
                  </w:tblPr>
                  <w:tblGrid>
                    <w:gridCol w:w="9000"/>
                  </w:tblGrid>
                  <w:tr w:rsidR="0092513F">
                    <w:trPr>
                      <w:tblCellSpacing w:w="0" w:type="dxa"/>
                    </w:trPr>
                    <w:tc>
                      <w:tcPr>
                        <w:tcW w:w="6" w:type="dxa"/>
                        <w:tcMar>
                          <w:top w:w="0" w:type="dxa"/>
                          <w:left w:w="450" w:type="dxa"/>
                          <w:bottom w:w="0" w:type="dxa"/>
                          <w:right w:w="45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8100"/>
                        </w:tblGrid>
                        <w:tr w:rsidR="0092513F">
                          <w:trPr>
                            <w:tblCellSpacing w:w="0" w:type="dxa"/>
                          </w:trPr>
                          <w:tc>
                            <w:tcPr>
                              <w:tcW w:w="5000" w:type="pct"/>
                              <w:hideMark/>
                            </w:tcPr>
                            <w:tbl>
                              <w:tblPr>
                                <w:tblW w:w="8100" w:type="dxa"/>
                                <w:tblCellSpacing w:w="0" w:type="dxa"/>
                                <w:tblCellMar>
                                  <w:left w:w="0" w:type="dxa"/>
                                  <w:right w:w="0" w:type="dxa"/>
                                </w:tblCellMar>
                                <w:tblLook w:val="04A0" w:firstRow="1" w:lastRow="0" w:firstColumn="1" w:lastColumn="0" w:noHBand="0" w:noVBand="1"/>
                              </w:tblPr>
                              <w:tblGrid>
                                <w:gridCol w:w="8100"/>
                              </w:tblGrid>
                              <w:tr w:rsidR="0092513F">
                                <w:trPr>
                                  <w:tblCellSpacing w:w="0" w:type="dxa"/>
                                </w:trPr>
                                <w:tc>
                                  <w:tcPr>
                                    <w:tcW w:w="6" w:type="dxa"/>
                                    <w:tcMar>
                                      <w:top w:w="90" w:type="dxa"/>
                                      <w:left w:w="90" w:type="dxa"/>
                                      <w:bottom w:w="90" w:type="dxa"/>
                                      <w:right w:w="90" w:type="dxa"/>
                                    </w:tcMar>
                                    <w:hideMark/>
                                  </w:tcPr>
                                  <w:p w:rsidR="0092513F" w:rsidRDefault="0092513F" w:rsidP="0092513F">
                                    <w:pPr>
                                      <w:pStyle w:val="NormalWeb"/>
                                      <w:spacing w:before="0" w:beforeAutospacing="0" w:after="40" w:afterAutospacing="0"/>
                                      <w:ind w:right="51"/>
                                      <w:rPr>
                                        <w:rFonts w:ascii="Arial Black" w:hAnsi="Arial Black"/>
                                        <w:color w:val="000000"/>
                                        <w:sz w:val="21"/>
                                        <w:szCs w:val="21"/>
                                      </w:rPr>
                                    </w:pPr>
                                  </w:p>
                                  <w:p w:rsidR="0092513F" w:rsidRPr="00872C66" w:rsidRDefault="0092513F" w:rsidP="0092513F">
                                    <w:pPr>
                                      <w:pStyle w:val="NormalWeb"/>
                                      <w:spacing w:before="0" w:beforeAutospacing="0" w:after="40" w:afterAutospacing="0"/>
                                      <w:ind w:right="51"/>
                                      <w:rPr>
                                        <w:rFonts w:ascii="Arial" w:hAnsi="Arial" w:cs="Arial"/>
                                        <w:b/>
                                        <w:bCs/>
                                        <w:color w:val="000000"/>
                                        <w:sz w:val="28"/>
                                        <w:szCs w:val="28"/>
                                      </w:rPr>
                                    </w:pPr>
                                    <w:r>
                                      <w:rPr>
                                        <w:rFonts w:ascii="Arial" w:hAnsi="Arial" w:cs="Arial"/>
                                        <w:b/>
                                        <w:bCs/>
                                        <w:color w:val="000000"/>
                                        <w:sz w:val="28"/>
                                        <w:szCs w:val="28"/>
                                      </w:rPr>
                                      <w:t>Alert No: 34                                </w:t>
                                    </w:r>
                                    <w:r w:rsidRPr="00872C66">
                                      <w:rPr>
                                        <w:rFonts w:ascii="Arial" w:hAnsi="Arial" w:cs="Arial"/>
                                        <w:b/>
                                        <w:bCs/>
                                        <w:color w:val="000000"/>
                                        <w:sz w:val="28"/>
                                        <w:szCs w:val="28"/>
                                      </w:rPr>
                                      <w:t>Date: 3 October 2018</w:t>
                                    </w:r>
                                  </w:p>
                                  <w:p w:rsidR="00872C66" w:rsidRPr="00872C66" w:rsidRDefault="00872C66" w:rsidP="0092513F">
                                    <w:pPr>
                                      <w:pStyle w:val="NormalWeb"/>
                                      <w:spacing w:before="0" w:beforeAutospacing="0" w:after="40" w:afterAutospacing="0"/>
                                      <w:ind w:right="51"/>
                                      <w:rPr>
                                        <w:rFonts w:ascii="Arial" w:hAnsi="Arial" w:cs="Arial"/>
                                        <w:b/>
                                        <w:color w:val="000000"/>
                                        <w:sz w:val="28"/>
                                        <w:szCs w:val="28"/>
                                      </w:rPr>
                                    </w:pPr>
                                    <w:r w:rsidRPr="00872C66">
                                      <w:rPr>
                                        <w:rFonts w:ascii="Arial" w:hAnsi="Arial" w:cs="Arial"/>
                                        <w:b/>
                                        <w:color w:val="000000"/>
                                        <w:sz w:val="28"/>
                                        <w:szCs w:val="28"/>
                                      </w:rPr>
                                      <w:t xml:space="preserve">                                        </w:t>
                                    </w:r>
                                    <w:r>
                                      <w:rPr>
                                        <w:rFonts w:ascii="Arial" w:hAnsi="Arial" w:cs="Arial"/>
                                        <w:b/>
                                        <w:color w:val="000000"/>
                                        <w:sz w:val="28"/>
                                        <w:szCs w:val="28"/>
                                      </w:rPr>
                                      <w:t xml:space="preserve">            </w:t>
                                    </w:r>
                                    <w:r w:rsidRPr="00A03D12">
                                      <w:rPr>
                                        <w:rFonts w:ascii="Arial" w:hAnsi="Arial" w:cs="Arial"/>
                                        <w:b/>
                                        <w:color w:val="FF0000"/>
                                        <w:sz w:val="28"/>
                                        <w:szCs w:val="28"/>
                                      </w:rPr>
                                      <w:t>Updated</w:t>
                                    </w:r>
                                    <w:r>
                                      <w:rPr>
                                        <w:rFonts w:ascii="Arial" w:hAnsi="Arial" w:cs="Arial"/>
                                        <w:b/>
                                        <w:color w:val="000000"/>
                                        <w:sz w:val="28"/>
                                        <w:szCs w:val="28"/>
                                      </w:rPr>
                                      <w:t>: 21 November 2018</w:t>
                                    </w:r>
                                  </w:p>
                                  <w:p w:rsidR="0092513F" w:rsidRDefault="00872C66" w:rsidP="0092513F">
                                    <w:pPr>
                                      <w:pStyle w:val="NormalWeb"/>
                                      <w:spacing w:before="0" w:beforeAutospacing="0" w:after="0" w:afterAutospacing="0"/>
                                      <w:rPr>
                                        <w:rFonts w:ascii="Arial Black" w:hAnsi="Arial Black"/>
                                        <w:color w:val="000000"/>
                                        <w:sz w:val="21"/>
                                        <w:szCs w:val="21"/>
                                      </w:rPr>
                                    </w:pPr>
                                    <w:r w:rsidRPr="00872C66">
                                      <w:rPr>
                                        <w:rFonts w:ascii="Arial Black" w:hAnsi="Arial Black"/>
                                        <w:color w:val="FF0000"/>
                                        <w:sz w:val="21"/>
                                        <w:szCs w:val="21"/>
                                      </w:rPr>
                                      <w:t>Updates highlighted in Red</w:t>
                                    </w:r>
                                    <w:r>
                                      <w:rPr>
                                        <w:rFonts w:ascii="Arial Black" w:hAnsi="Arial Black"/>
                                        <w:color w:val="000000"/>
                                        <w:sz w:val="21"/>
                                        <w:szCs w:val="21"/>
                                      </w:rPr>
                                      <w:t xml:space="preserve"> </w:t>
                                    </w:r>
                                    <w:r w:rsidR="0092513F">
                                      <w:rPr>
                                        <w:rFonts w:ascii="Arial Black" w:hAnsi="Arial Black"/>
                                        <w:color w:val="000000"/>
                                        <w:sz w:val="21"/>
                                        <w:szCs w:val="21"/>
                                      </w:rPr>
                                      <w:t>           </w:t>
                                    </w:r>
                                  </w:p>
                                  <w:p w:rsidR="0092513F" w:rsidRDefault="0092513F" w:rsidP="0092513F">
                                    <w:pPr>
                                      <w:pStyle w:val="NormalWeb"/>
                                      <w:spacing w:before="0" w:beforeAutospacing="0" w:after="240" w:afterAutospacing="0" w:line="360" w:lineRule="atLeast"/>
                                      <w:rPr>
                                        <w:rFonts w:ascii="Arial Black" w:hAnsi="Arial Black"/>
                                        <w:color w:val="000000"/>
                                      </w:rPr>
                                    </w:pPr>
                                    <w:r>
                                      <w:rPr>
                                        <w:rFonts w:ascii="Arial Black" w:hAnsi="Arial Black"/>
                                        <w:color w:val="000000"/>
                                      </w:rPr>
                                      <w:t xml:space="preserve">EpiPen &amp; EpiPen Junior (adrenaline auto-injector devices): </w:t>
                                    </w:r>
                                    <w:r w:rsidR="00872C66" w:rsidRPr="00872C66">
                                      <w:rPr>
                                        <w:rFonts w:ascii="Arial Black" w:hAnsi="Arial Black"/>
                                        <w:color w:val="FF0000"/>
                                      </w:rPr>
                                      <w:t xml:space="preserve">Revised </w:t>
                                    </w:r>
                                    <w:r>
                                      <w:rPr>
                                        <w:rFonts w:ascii="Arial Black" w:hAnsi="Arial Black"/>
                                        <w:color w:val="000000"/>
                                      </w:rPr>
                                      <w:t>Supply Disruption</w:t>
                                    </w:r>
                                  </w:p>
                                  <w:p w:rsidR="0092513F" w:rsidRDefault="0092513F" w:rsidP="0092513F">
                                    <w:pPr>
                                      <w:pStyle w:val="NormalWeb"/>
                                      <w:spacing w:before="0" w:beforeAutospacing="0" w:after="0" w:afterAutospacing="0" w:line="315" w:lineRule="atLeast"/>
                                      <w:rPr>
                                        <w:rFonts w:ascii="Arial" w:hAnsi="Arial" w:cs="Arial"/>
                                        <w:color w:val="000000"/>
                                        <w:sz w:val="21"/>
                                        <w:szCs w:val="21"/>
                                      </w:rPr>
                                    </w:pPr>
                                    <w:r>
                                      <w:rPr>
                                        <w:rFonts w:ascii="Arial" w:hAnsi="Arial" w:cs="Arial"/>
                                        <w:b/>
                                        <w:bCs/>
                                        <w:color w:val="000000"/>
                                        <w:sz w:val="21"/>
                                        <w:szCs w:val="21"/>
                                      </w:rPr>
                                      <w:t>The Problem</w:t>
                                    </w:r>
                                    <w:r>
                                      <w:rPr>
                                        <w:rFonts w:ascii="Arial" w:hAnsi="Arial" w:cs="Arial"/>
                                        <w:b/>
                                        <w:bCs/>
                                        <w:color w:val="000000"/>
                                        <w:sz w:val="21"/>
                                        <w:szCs w:val="21"/>
                                      </w:rPr>
                                      <w:br/>
                                    </w:r>
                                    <w:r>
                                      <w:rPr>
                                        <w:rFonts w:ascii="Arial" w:hAnsi="Arial" w:cs="Arial"/>
                                        <w:color w:val="000000"/>
                                        <w:sz w:val="21"/>
                                        <w:szCs w:val="21"/>
                                      </w:rPr>
                                      <w:t>EpiPen and EpiPen Junior will be subject to limited availability for the remainder of 2018. Mylan are now out of stock of EpiPen Junior and interruptions in the supply are anticipated to continue for the coming months. The department of Health and Social Care have issued a </w:t>
                                    </w:r>
                                    <w:r w:rsidR="00DB53E8">
                                      <w:rPr>
                                        <w:rFonts w:ascii="Arial" w:hAnsi="Arial" w:cs="Arial"/>
                                        <w:color w:val="000000"/>
                                        <w:sz w:val="21"/>
                                        <w:szCs w:val="21"/>
                                      </w:rPr>
                                      <w:t xml:space="preserve">updated </w:t>
                                    </w:r>
                                    <w:hyperlink r:id="rId5" w:history="1">
                                      <w:r w:rsidRPr="00A03D12">
                                        <w:rPr>
                                          <w:rStyle w:val="Hyperlink"/>
                                          <w:rFonts w:ascii="Arial" w:hAnsi="Arial" w:cs="Arial"/>
                                          <w:sz w:val="21"/>
                                          <w:szCs w:val="21"/>
                                        </w:rPr>
                                        <w:t>national alert </w:t>
                                      </w:r>
                                    </w:hyperlink>
                                    <w:r>
                                      <w:rPr>
                                        <w:rFonts w:ascii="Arial" w:hAnsi="Arial" w:cs="Arial"/>
                                        <w:color w:val="000000"/>
                                        <w:sz w:val="21"/>
                                        <w:szCs w:val="21"/>
                                      </w:rPr>
                                      <w:t>detailing more comprehensive information.</w:t>
                                    </w:r>
                                  </w:p>
                                  <w:p w:rsidR="00872C66" w:rsidRDefault="0092513F" w:rsidP="00872C66">
                                    <w:pPr>
                                      <w:pStyle w:val="NormalWeb"/>
                                      <w:spacing w:before="0" w:beforeAutospacing="0" w:after="0" w:afterAutospacing="0" w:line="315" w:lineRule="atLeast"/>
                                      <w:rPr>
                                        <w:rFonts w:ascii="Arial" w:hAnsi="Arial" w:cs="Arial"/>
                                        <w:color w:val="000000"/>
                                        <w:sz w:val="21"/>
                                        <w:szCs w:val="21"/>
                                      </w:rPr>
                                    </w:pPr>
                                    <w:r>
                                      <w:rPr>
                                        <w:rFonts w:ascii="Arial" w:hAnsi="Arial" w:cs="Arial"/>
                                        <w:color w:val="000000"/>
                                        <w:sz w:val="21"/>
                                        <w:szCs w:val="21"/>
                                      </w:rPr>
                                      <w:br/>
                                    </w:r>
                                    <w:r>
                                      <w:rPr>
                                        <w:rFonts w:ascii="Arial" w:hAnsi="Arial" w:cs="Arial"/>
                                        <w:b/>
                                        <w:bCs/>
                                        <w:color w:val="000000"/>
                                        <w:sz w:val="21"/>
                                        <w:szCs w:val="21"/>
                                      </w:rPr>
                                      <w:t>Key Actions:</w:t>
                                    </w:r>
                                    <w:r>
                                      <w:rPr>
                                        <w:rFonts w:ascii="Arial" w:hAnsi="Arial" w:cs="Arial"/>
                                        <w:color w:val="000000"/>
                                        <w:sz w:val="21"/>
                                        <w:szCs w:val="21"/>
                                      </w:rPr>
                                      <w:t> </w:t>
                                    </w:r>
                                    <w:r>
                                      <w:rPr>
                                        <w:rFonts w:ascii="Arial" w:hAnsi="Arial" w:cs="Arial"/>
                                        <w:color w:val="000000"/>
                                        <w:sz w:val="21"/>
                                        <w:szCs w:val="21"/>
                                      </w:rPr>
                                      <w:br/>
                                      <w:t>For those who prescribe, dispense or administer adrenaline auto injectors or who advise patients and their carers: </w:t>
                                    </w:r>
                                    <w:r>
                                      <w:rPr>
                                        <w:rFonts w:ascii="Arial" w:hAnsi="Arial" w:cs="Arial"/>
                                        <w:color w:val="000000"/>
                                        <w:sz w:val="21"/>
                                        <w:szCs w:val="21"/>
                                      </w:rPr>
                                      <w:br/>
                                      <w:t>1) Adult and child auto-injectors are only prescribed and dispensed to those who truly need them. Additional issuing in worry about shortages could exacerbate the overall supply situation. </w:t>
                                    </w:r>
                                    <w:r>
                                      <w:rPr>
                                        <w:rFonts w:ascii="Arial" w:hAnsi="Arial" w:cs="Arial"/>
                                        <w:color w:val="000000"/>
                                        <w:sz w:val="21"/>
                                        <w:szCs w:val="21"/>
                                      </w:rPr>
                                      <w:br/>
                                      <w:t>2) Repeat prescriptions and supply are managed diligently and patients are advised of the following: </w:t>
                                    </w:r>
                                    <w:r>
                                      <w:rPr>
                                        <w:rFonts w:ascii="Arial" w:hAnsi="Arial" w:cs="Arial"/>
                                        <w:color w:val="000000"/>
                                        <w:sz w:val="21"/>
                                        <w:szCs w:val="21"/>
                                      </w:rPr>
                                      <w:br/>
                                      <w:t>   a) </w:t>
                                    </w:r>
                                    <w:r>
                                      <w:rPr>
                                        <w:rFonts w:ascii="Arial" w:hAnsi="Arial" w:cs="Arial"/>
                                        <w:b/>
                                        <w:bCs/>
                                        <w:color w:val="000000"/>
                                        <w:sz w:val="21"/>
                                        <w:szCs w:val="21"/>
                                      </w:rPr>
                                      <w:t>Expiry validation:</w:t>
                                    </w:r>
                                    <w:r>
                                      <w:rPr>
                                        <w:rFonts w:ascii="Arial" w:hAnsi="Arial" w:cs="Arial"/>
                                        <w:color w:val="000000"/>
                                        <w:sz w:val="21"/>
                                        <w:szCs w:val="21"/>
                                      </w:rPr>
                                      <w:t> an adrenaline auto-injector product expires on the last day of the month indicated e.g. a device labelled ‘April 2019’ does not expire until the end of April 2019. </w:t>
                                    </w:r>
                                    <w:r>
                                      <w:rPr>
                                        <w:rFonts w:ascii="Arial" w:hAnsi="Arial" w:cs="Arial"/>
                                        <w:color w:val="000000"/>
                                        <w:sz w:val="21"/>
                                        <w:szCs w:val="21"/>
                                      </w:rPr>
                                      <w:br/>
                                      <w:t>   b) </w:t>
                                    </w:r>
                                    <w:r>
                                      <w:rPr>
                                        <w:rFonts w:ascii="Arial" w:hAnsi="Arial" w:cs="Arial"/>
                                        <w:b/>
                                        <w:bCs/>
                                        <w:color w:val="000000"/>
                                        <w:sz w:val="21"/>
                                        <w:szCs w:val="21"/>
                                      </w:rPr>
                                      <w:t>Extended expiry of certain batches:</w:t>
                                    </w:r>
                                    <w:r>
                                      <w:rPr>
                                        <w:rFonts w:ascii="Arial" w:hAnsi="Arial" w:cs="Arial"/>
                                        <w:color w:val="000000"/>
                                        <w:sz w:val="21"/>
                                        <w:szCs w:val="21"/>
                                      </w:rPr>
                                      <w:t> Please see </w:t>
                                    </w:r>
                                    <w:r w:rsidR="00DB53E8">
                                      <w:rPr>
                                        <w:rFonts w:ascii="Arial" w:hAnsi="Arial" w:cs="Arial"/>
                                        <w:color w:val="000000"/>
                                        <w:sz w:val="21"/>
                                        <w:szCs w:val="21"/>
                                      </w:rPr>
                                      <w:t xml:space="preserve">updated </w:t>
                                    </w:r>
                                    <w:hyperlink r:id="rId6" w:history="1">
                                      <w:r w:rsidRPr="00DB53E8">
                                        <w:rPr>
                                          <w:rStyle w:val="Hyperlink"/>
                                          <w:rFonts w:ascii="Arial" w:hAnsi="Arial" w:cs="Arial"/>
                                          <w:sz w:val="21"/>
                                          <w:szCs w:val="21"/>
                                        </w:rPr>
                                        <w:t>national alert </w:t>
                                      </w:r>
                                    </w:hyperlink>
                                    <w:r>
                                      <w:rPr>
                                        <w:rFonts w:ascii="Arial" w:hAnsi="Arial" w:cs="Arial"/>
                                        <w:color w:val="000000"/>
                                        <w:sz w:val="21"/>
                                        <w:szCs w:val="21"/>
                                      </w:rPr>
                                      <w:t>specifying batch numbers of the </w:t>
                                    </w:r>
                                    <w:r>
                                      <w:rPr>
                                        <w:rFonts w:ascii="Arial" w:hAnsi="Arial" w:cs="Arial"/>
                                        <w:b/>
                                        <w:bCs/>
                                        <w:color w:val="000000"/>
                                        <w:sz w:val="21"/>
                                        <w:szCs w:val="21"/>
                                      </w:rPr>
                                      <w:t>adult</w:t>
                                    </w:r>
                                    <w:r>
                                      <w:rPr>
                                        <w:rFonts w:ascii="Arial" w:hAnsi="Arial" w:cs="Arial"/>
                                        <w:color w:val="000000"/>
                                        <w:sz w:val="21"/>
                                        <w:szCs w:val="21"/>
                                      </w:rPr>
                                      <w:t> (300mcg) EpiPen which can be safely used for four months after the expiry date has passed. Where possible, prescribers should not prescribe a replacement adult EpiPen whilst the original is within the extended use by date.</w:t>
                                    </w:r>
                                  </w:p>
                                  <w:p w:rsidR="00A03D12" w:rsidRDefault="0092513F" w:rsidP="00872C66">
                                    <w:pPr>
                                      <w:pStyle w:val="NormalWeb"/>
                                      <w:spacing w:before="0" w:beforeAutospacing="0" w:after="0" w:afterAutospacing="0" w:line="315" w:lineRule="atLeast"/>
                                      <w:rPr>
                                        <w:rFonts w:ascii="Arial" w:hAnsi="Arial" w:cs="Arial"/>
                                        <w:color w:val="FF0000"/>
                                        <w:sz w:val="21"/>
                                        <w:szCs w:val="21"/>
                                      </w:rPr>
                                    </w:pPr>
                                    <w:r>
                                      <w:rPr>
                                        <w:rFonts w:ascii="Arial" w:hAnsi="Arial" w:cs="Arial"/>
                                        <w:color w:val="000000"/>
                                        <w:sz w:val="21"/>
                                        <w:szCs w:val="21"/>
                                      </w:rPr>
                                      <w:t>   c) Advise patients </w:t>
                                    </w:r>
                                    <w:r>
                                      <w:rPr>
                                        <w:rFonts w:ascii="Arial" w:hAnsi="Arial" w:cs="Arial"/>
                                        <w:b/>
                                        <w:bCs/>
                                        <w:color w:val="000000"/>
                                        <w:sz w:val="21"/>
                                        <w:szCs w:val="21"/>
                                      </w:rPr>
                                      <w:t>not to dispose of their expired devices </w:t>
                                    </w:r>
                                    <w:r>
                                      <w:rPr>
                                        <w:rFonts w:ascii="Arial" w:hAnsi="Arial" w:cs="Arial"/>
                                        <w:color w:val="000000"/>
                                        <w:sz w:val="21"/>
                                        <w:szCs w:val="21"/>
                                      </w:rPr>
                                      <w:t>until they have replaced them.</w:t>
                                    </w:r>
                                    <w:r w:rsidR="00872C66">
                                      <w:rPr>
                                        <w:rFonts w:ascii="Arial" w:hAnsi="Arial" w:cs="Arial"/>
                                        <w:color w:val="000000"/>
                                        <w:sz w:val="21"/>
                                        <w:szCs w:val="21"/>
                                      </w:rPr>
                                      <w:t xml:space="preserve"> </w:t>
                                    </w:r>
                                    <w:r w:rsidR="00872C66" w:rsidRPr="00872C66">
                                      <w:rPr>
                                        <w:rFonts w:ascii="Arial" w:hAnsi="Arial" w:cs="Arial"/>
                                        <w:color w:val="FF0000"/>
                                        <w:sz w:val="21"/>
                                        <w:szCs w:val="21"/>
                                      </w:rPr>
                                      <w:t>If no new devices can be obtained parents / patients should be advised to use expired devices in an emergency as this is safer than not using them, it will not be dangerous but the potency of the adrenaline may have reduced.</w:t>
                                    </w:r>
                                    <w:r w:rsidR="00A03D12">
                                      <w:t xml:space="preserve"> </w:t>
                                    </w:r>
                                    <w:r w:rsidR="00A03D12" w:rsidRPr="00A03D12">
                                      <w:rPr>
                                        <w:rFonts w:ascii="Arial" w:hAnsi="Arial" w:cs="Arial"/>
                                        <w:color w:val="FF0000"/>
                                        <w:sz w:val="21"/>
                                        <w:szCs w:val="21"/>
                                      </w:rPr>
                                      <w:t xml:space="preserve">During clinical conversations with patients please stress that using an in-date device (if one can be supplied), even if not of the usual brand, is preferable to using an expired </w:t>
                                    </w:r>
                                    <w:r w:rsidR="00A03D12" w:rsidRPr="00A03D12">
                                      <w:rPr>
                                        <w:rFonts w:ascii="Arial" w:hAnsi="Arial" w:cs="Arial"/>
                                        <w:color w:val="FF0000"/>
                                        <w:sz w:val="21"/>
                                        <w:szCs w:val="21"/>
                                      </w:rPr>
                                      <w:lastRenderedPageBreak/>
                                      <w:t>device.</w:t>
                                    </w:r>
                                  </w:p>
                                  <w:p w:rsidR="00872C66" w:rsidRDefault="0092513F" w:rsidP="00872C66">
                                    <w:pPr>
                                      <w:pStyle w:val="NormalWeb"/>
                                      <w:spacing w:before="0" w:beforeAutospacing="0" w:after="0" w:afterAutospacing="0" w:line="315" w:lineRule="atLeast"/>
                                      <w:rPr>
                                        <w:rFonts w:ascii="Arial" w:hAnsi="Arial" w:cs="Arial"/>
                                        <w:color w:val="000000"/>
                                        <w:sz w:val="21"/>
                                        <w:szCs w:val="21"/>
                                      </w:rPr>
                                    </w:pPr>
                                    <w:r>
                                      <w:rPr>
                                        <w:rFonts w:ascii="Arial" w:hAnsi="Arial" w:cs="Arial"/>
                                        <w:color w:val="000000"/>
                                        <w:sz w:val="21"/>
                                        <w:szCs w:val="21"/>
                                      </w:rPr>
                                      <w:t>3) Some adults and children may need to switch from their usual Epipen device to other alternative adrenaline auto-injector devices that may be more readily available. The different brands of adrenaline auto-injectors are not used in exactly the same way and therefore specific training and advice is required for each of the devices.</w:t>
                                    </w:r>
                                  </w:p>
                                  <w:p w:rsidR="00A03D12" w:rsidRDefault="00872C66" w:rsidP="00A03D12">
                                    <w:pPr>
                                      <w:pStyle w:val="NormalWeb"/>
                                      <w:spacing w:before="0" w:beforeAutospacing="0" w:after="0" w:afterAutospacing="0" w:line="315" w:lineRule="atLeast"/>
                                      <w:rPr>
                                        <w:rFonts w:ascii="Arial" w:hAnsi="Arial" w:cs="Arial"/>
                                        <w:color w:val="000000"/>
                                        <w:sz w:val="21"/>
                                        <w:szCs w:val="21"/>
                                      </w:rPr>
                                    </w:pPr>
                                    <w:r>
                                      <w:rPr>
                                        <w:rFonts w:ascii="Arial" w:hAnsi="Arial" w:cs="Arial"/>
                                        <w:color w:val="000000"/>
                                        <w:sz w:val="21"/>
                                        <w:szCs w:val="21"/>
                                      </w:rPr>
                                      <w:t xml:space="preserve">4) </w:t>
                                    </w:r>
                                    <w:r w:rsidRPr="00DB53E8">
                                      <w:rPr>
                                        <w:rFonts w:ascii="Arial" w:hAnsi="Arial" w:cs="Arial"/>
                                        <w:color w:val="FF0000"/>
                                        <w:sz w:val="21"/>
                                        <w:szCs w:val="21"/>
                                      </w:rPr>
                                      <w:t xml:space="preserve">Junior adrenaline auto-injectors (150mcg) in all 3 brands – </w:t>
                                    </w:r>
                                    <w:proofErr w:type="spellStart"/>
                                    <w:r w:rsidRPr="00DB53E8">
                                      <w:rPr>
                                        <w:rFonts w:ascii="Arial" w:hAnsi="Arial" w:cs="Arial"/>
                                        <w:color w:val="FF0000"/>
                                        <w:sz w:val="21"/>
                                        <w:szCs w:val="21"/>
                                      </w:rPr>
                                      <w:t>Epipen</w:t>
                                    </w:r>
                                    <w:proofErr w:type="spellEnd"/>
                                    <w:r w:rsidRPr="00DB53E8">
                                      <w:rPr>
                                        <w:rFonts w:ascii="Arial" w:hAnsi="Arial" w:cs="Arial"/>
                                        <w:color w:val="FF0000"/>
                                        <w:sz w:val="21"/>
                                        <w:szCs w:val="21"/>
                                      </w:rPr>
                                      <w:t xml:space="preserve">, </w:t>
                                    </w:r>
                                    <w:proofErr w:type="spellStart"/>
                                    <w:r w:rsidRPr="00DB53E8">
                                      <w:rPr>
                                        <w:rFonts w:ascii="Arial" w:hAnsi="Arial" w:cs="Arial"/>
                                        <w:color w:val="FF0000"/>
                                        <w:sz w:val="21"/>
                                        <w:szCs w:val="21"/>
                                      </w:rPr>
                                      <w:t>Jext</w:t>
                                    </w:r>
                                    <w:proofErr w:type="spellEnd"/>
                                    <w:r w:rsidRPr="00DB53E8">
                                      <w:rPr>
                                        <w:rFonts w:ascii="Arial" w:hAnsi="Arial" w:cs="Arial"/>
                                        <w:color w:val="FF0000"/>
                                        <w:sz w:val="21"/>
                                        <w:szCs w:val="21"/>
                                      </w:rPr>
                                      <w:t xml:space="preserve"> and </w:t>
                                    </w:r>
                                    <w:proofErr w:type="spellStart"/>
                                    <w:r w:rsidRPr="00DB53E8">
                                      <w:rPr>
                                        <w:rFonts w:ascii="Arial" w:hAnsi="Arial" w:cs="Arial"/>
                                        <w:color w:val="FF0000"/>
                                        <w:sz w:val="21"/>
                                        <w:szCs w:val="21"/>
                                      </w:rPr>
                                      <w:t>Emerade</w:t>
                                    </w:r>
                                    <w:proofErr w:type="spellEnd"/>
                                    <w:r w:rsidRPr="00DB53E8">
                                      <w:rPr>
                                        <w:rFonts w:ascii="Arial" w:hAnsi="Arial" w:cs="Arial"/>
                                        <w:color w:val="FF0000"/>
                                        <w:sz w:val="21"/>
                                        <w:szCs w:val="21"/>
                                      </w:rPr>
                                      <w:t xml:space="preserve"> - should be reserved for children weighing under 25 kg during this shortage period. Children weighing more than 25kg should be given adult auto-injectors (300 mcg) </w:t>
                                    </w:r>
                                    <w:r w:rsidRPr="00872C66">
                                      <w:rPr>
                                        <w:rFonts w:ascii="Arial" w:hAnsi="Arial" w:cs="Arial"/>
                                        <w:color w:val="000000"/>
                                        <w:sz w:val="21"/>
                                        <w:szCs w:val="21"/>
                                      </w:rPr>
                                      <w:t xml:space="preserve">– see </w:t>
                                    </w:r>
                                    <w:r w:rsidR="00A03D12">
                                      <w:rPr>
                                        <w:rFonts w:ascii="Arial" w:hAnsi="Arial" w:cs="Arial"/>
                                        <w:color w:val="000000"/>
                                        <w:sz w:val="21"/>
                                        <w:szCs w:val="21"/>
                                      </w:rPr>
                                      <w:t>full</w:t>
                                    </w:r>
                                    <w:r w:rsidR="00DB53E8">
                                      <w:rPr>
                                        <w:rFonts w:ascii="Arial" w:hAnsi="Arial" w:cs="Arial"/>
                                        <w:color w:val="000000"/>
                                        <w:sz w:val="21"/>
                                        <w:szCs w:val="21"/>
                                      </w:rPr>
                                      <w:t xml:space="preserve"> updated</w:t>
                                    </w:r>
                                    <w:r w:rsidR="00A03D12">
                                      <w:rPr>
                                        <w:rFonts w:ascii="Arial" w:hAnsi="Arial" w:cs="Arial"/>
                                        <w:color w:val="000000"/>
                                        <w:sz w:val="21"/>
                                        <w:szCs w:val="21"/>
                                      </w:rPr>
                                      <w:t xml:space="preserve"> </w:t>
                                    </w:r>
                                    <w:hyperlink r:id="rId7" w:history="1">
                                      <w:r w:rsidR="00A03D12" w:rsidRPr="00A03D12">
                                        <w:rPr>
                                          <w:rStyle w:val="Hyperlink"/>
                                          <w:rFonts w:ascii="Arial" w:hAnsi="Arial" w:cs="Arial"/>
                                          <w:sz w:val="21"/>
                                          <w:szCs w:val="21"/>
                                        </w:rPr>
                                        <w:t>national alert</w:t>
                                      </w:r>
                                    </w:hyperlink>
                                    <w:r w:rsidR="00A03D12">
                                      <w:rPr>
                                        <w:rFonts w:ascii="Arial" w:hAnsi="Arial" w:cs="Arial"/>
                                        <w:color w:val="000000"/>
                                        <w:sz w:val="21"/>
                                        <w:szCs w:val="21"/>
                                      </w:rPr>
                                      <w:t xml:space="preserve"> for further information.</w:t>
                                    </w:r>
                                  </w:p>
                                  <w:p w:rsidR="00A03D12" w:rsidRDefault="0092513F" w:rsidP="00A03D12">
                                    <w:pPr>
                                      <w:pStyle w:val="NormalWeb"/>
                                      <w:spacing w:before="0" w:beforeAutospacing="0" w:after="0" w:afterAutospacing="0" w:line="315" w:lineRule="atLeast"/>
                                      <w:rPr>
                                        <w:rFonts w:ascii="Arial" w:hAnsi="Arial" w:cs="Arial"/>
                                        <w:color w:val="000000"/>
                                        <w:sz w:val="21"/>
                                        <w:szCs w:val="21"/>
                                      </w:rPr>
                                    </w:pPr>
                                    <w:r>
                                      <w:rPr>
                                        <w:rFonts w:ascii="Arial" w:hAnsi="Arial" w:cs="Arial"/>
                                        <w:color w:val="000000"/>
                                        <w:sz w:val="21"/>
                                        <w:szCs w:val="21"/>
                                      </w:rPr>
                                      <w:t>5) Prescribers and pharmacists should work together to ensure patients who are switched to an alternative device are trained appropriately and understand how to use the new device. </w:t>
                                    </w:r>
                                    <w:r>
                                      <w:rPr>
                                        <w:rFonts w:ascii="Arial" w:hAnsi="Arial" w:cs="Arial"/>
                                        <w:color w:val="000000"/>
                                        <w:sz w:val="21"/>
                                        <w:szCs w:val="21"/>
                                      </w:rPr>
                                      <w:br/>
                                      <w:t>6) Prescribers and pharmacies should regularly check the </w:t>
                                    </w:r>
                                    <w:hyperlink r:id="rId8" w:tgtFrame="_blank" w:history="1">
                                      <w:r>
                                        <w:rPr>
                                          <w:rStyle w:val="Hyperlink"/>
                                          <w:rFonts w:ascii="Arial" w:hAnsi="Arial" w:cs="Arial"/>
                                          <w:sz w:val="21"/>
                                          <w:szCs w:val="21"/>
                                        </w:rPr>
                                        <w:t>Specialist Pharmacy Services</w:t>
                                      </w:r>
                                    </w:hyperlink>
                                    <w:r>
                                      <w:rPr>
                                        <w:rFonts w:ascii="Arial" w:hAnsi="Arial" w:cs="Arial"/>
                                        <w:color w:val="000000"/>
                                        <w:sz w:val="21"/>
                                        <w:szCs w:val="21"/>
                                      </w:rPr>
                                      <w:t> website for additional updates to supply and clinical guidance.</w:t>
                                    </w:r>
                                  </w:p>
                                  <w:p w:rsidR="00A03D12" w:rsidRDefault="00A03D12" w:rsidP="00A03D12">
                                    <w:pPr>
                                      <w:pStyle w:val="NormalWeb"/>
                                      <w:spacing w:before="0" w:beforeAutospacing="0" w:after="0" w:afterAutospacing="0" w:line="315" w:lineRule="atLeast"/>
                                      <w:rPr>
                                        <w:rFonts w:ascii="Arial" w:hAnsi="Arial" w:cs="Arial"/>
                                        <w:color w:val="000000"/>
                                        <w:sz w:val="21"/>
                                        <w:szCs w:val="21"/>
                                      </w:rPr>
                                    </w:pPr>
                                    <w:r w:rsidRPr="00A03D12">
                                      <w:rPr>
                                        <w:rFonts w:ascii="Arial" w:hAnsi="Arial" w:cs="Arial"/>
                                        <w:color w:val="000000"/>
                                        <w:sz w:val="21"/>
                                        <w:szCs w:val="21"/>
                                      </w:rPr>
                                      <w:t xml:space="preserve">7) A patient/parent letter about the </w:t>
                                    </w:r>
                                    <w:proofErr w:type="spellStart"/>
                                    <w:r w:rsidRPr="00A03D12">
                                      <w:rPr>
                                        <w:rFonts w:ascii="Arial" w:hAnsi="Arial" w:cs="Arial"/>
                                        <w:color w:val="000000"/>
                                        <w:sz w:val="21"/>
                                        <w:szCs w:val="21"/>
                                      </w:rPr>
                                      <w:t>EpiPen</w:t>
                                    </w:r>
                                    <w:proofErr w:type="spellEnd"/>
                                    <w:r w:rsidRPr="00A03D12">
                                      <w:rPr>
                                        <w:rFonts w:ascii="Arial" w:hAnsi="Arial" w:cs="Arial"/>
                                        <w:color w:val="000000"/>
                                        <w:sz w:val="21"/>
                                        <w:szCs w:val="21"/>
                                      </w:rPr>
                                      <w:t xml:space="preserve"> Junior shortage and relevant advice</w:t>
                                    </w:r>
                                    <w:r>
                                      <w:rPr>
                                        <w:rFonts w:ascii="Arial" w:hAnsi="Arial" w:cs="Arial"/>
                                        <w:color w:val="000000"/>
                                        <w:sz w:val="21"/>
                                        <w:szCs w:val="21"/>
                                      </w:rPr>
                                      <w:t xml:space="preserve"> I available on the </w:t>
                                    </w:r>
                                    <w:hyperlink r:id="rId9" w:history="1">
                                      <w:r w:rsidRPr="00A03D12">
                                        <w:rPr>
                                          <w:rStyle w:val="Hyperlink"/>
                                          <w:rFonts w:ascii="Arial" w:hAnsi="Arial" w:cs="Arial"/>
                                          <w:sz w:val="21"/>
                                          <w:szCs w:val="21"/>
                                        </w:rPr>
                                        <w:t>Specialist Pharmacy Services</w:t>
                                      </w:r>
                                    </w:hyperlink>
                                    <w:r>
                                      <w:rPr>
                                        <w:rFonts w:ascii="Arial" w:hAnsi="Arial" w:cs="Arial"/>
                                        <w:color w:val="000000"/>
                                        <w:sz w:val="21"/>
                                        <w:szCs w:val="21"/>
                                      </w:rPr>
                                      <w:t xml:space="preserve"> website</w:t>
                                    </w:r>
                                    <w:r w:rsidR="00DB53E8">
                                      <w:rPr>
                                        <w:rFonts w:ascii="Arial" w:hAnsi="Arial" w:cs="Arial"/>
                                        <w:color w:val="000000"/>
                                        <w:sz w:val="21"/>
                                        <w:szCs w:val="21"/>
                                      </w:rPr>
                                      <w:t xml:space="preserve">. </w:t>
                                    </w:r>
                                    <w:r w:rsidRPr="00A03D12">
                                      <w:rPr>
                                        <w:rFonts w:ascii="Arial" w:hAnsi="Arial" w:cs="Arial"/>
                                        <w:color w:val="000000"/>
                                        <w:sz w:val="21"/>
                                        <w:szCs w:val="21"/>
                                      </w:rPr>
                                      <w:t>GPs and Pharmacists should share this with patients/parents affected by this shortage.</w:t>
                                    </w:r>
                                  </w:p>
                                  <w:p w:rsidR="0092513F" w:rsidRDefault="0092513F" w:rsidP="0092513F">
                                    <w:pPr>
                                      <w:pStyle w:val="NormalWeb"/>
                                      <w:spacing w:before="0" w:beforeAutospacing="0" w:after="0" w:afterAutospacing="0" w:line="315" w:lineRule="atLeast"/>
                                      <w:rPr>
                                        <w:rFonts w:ascii="Arial" w:hAnsi="Arial" w:cs="Arial"/>
                                        <w:color w:val="000000"/>
                                        <w:sz w:val="21"/>
                                        <w:szCs w:val="21"/>
                                      </w:rPr>
                                    </w:pPr>
                                    <w:r>
                                      <w:rPr>
                                        <w:rFonts w:ascii="Arial" w:hAnsi="Arial" w:cs="Arial"/>
                                        <w:color w:val="000000"/>
                                        <w:sz w:val="21"/>
                                        <w:szCs w:val="21"/>
                                      </w:rPr>
                                      <w:br/>
                                      <w:t>For more comprehensive information, please view the full</w:t>
                                    </w:r>
                                    <w:r w:rsidR="00DB53E8">
                                      <w:rPr>
                                        <w:rFonts w:ascii="Arial" w:hAnsi="Arial" w:cs="Arial"/>
                                        <w:color w:val="000000"/>
                                        <w:sz w:val="21"/>
                                        <w:szCs w:val="21"/>
                                      </w:rPr>
                                      <w:t xml:space="preserve"> updated</w:t>
                                    </w:r>
                                    <w:r>
                                      <w:rPr>
                                        <w:rFonts w:ascii="Arial" w:hAnsi="Arial" w:cs="Arial"/>
                                        <w:color w:val="000000"/>
                                        <w:sz w:val="21"/>
                                        <w:szCs w:val="21"/>
                                      </w:rPr>
                                      <w:t> </w:t>
                                    </w:r>
                                    <w:hyperlink r:id="rId10" w:history="1">
                                      <w:r w:rsidRPr="00A03D12">
                                        <w:rPr>
                                          <w:rStyle w:val="Hyperlink"/>
                                          <w:rFonts w:ascii="Arial" w:hAnsi="Arial" w:cs="Arial"/>
                                          <w:sz w:val="21"/>
                                          <w:szCs w:val="21"/>
                                        </w:rPr>
                                        <w:t>national alert</w:t>
                                      </w:r>
                                    </w:hyperlink>
                                    <w:r w:rsidR="00605D90">
                                      <w:rPr>
                                        <w:rFonts w:ascii="Arial" w:hAnsi="Arial" w:cs="Arial"/>
                                        <w:sz w:val="21"/>
                                        <w:szCs w:val="21"/>
                                      </w:rPr>
                                      <w:t>.</w:t>
                                    </w:r>
                                  </w:p>
                                  <w:p w:rsidR="00872C66" w:rsidRDefault="00A03D12" w:rsidP="0078040E">
                                    <w:pPr>
                                      <w:pStyle w:val="NormalWeb"/>
                                      <w:spacing w:before="0" w:beforeAutospacing="0" w:after="0" w:afterAutospacing="0" w:line="315" w:lineRule="atLeast"/>
                                      <w:rPr>
                                        <w:rFonts w:ascii="Arial" w:hAnsi="Arial" w:cs="Arial"/>
                                        <w:color w:val="000000"/>
                                        <w:sz w:val="21"/>
                                        <w:szCs w:val="21"/>
                                      </w:rPr>
                                    </w:pPr>
                                    <w:r>
                                      <w:rPr>
                                        <w:rFonts w:ascii="Arial" w:hAnsi="Arial" w:cs="Arial"/>
                                        <w:color w:val="000000"/>
                                        <w:sz w:val="21"/>
                                        <w:szCs w:val="21"/>
                                      </w:rPr>
                                      <w:t xml:space="preserve">Documents uploaded </w:t>
                                    </w:r>
                                    <w:r w:rsidR="00605D90">
                                      <w:rPr>
                                        <w:rFonts w:ascii="Arial" w:hAnsi="Arial" w:cs="Arial"/>
                                        <w:color w:val="000000"/>
                                        <w:sz w:val="21"/>
                                        <w:szCs w:val="21"/>
                                      </w:rPr>
                                      <w:t>separately</w:t>
                                    </w:r>
                                    <w:r>
                                      <w:rPr>
                                        <w:rFonts w:ascii="Arial" w:hAnsi="Arial" w:cs="Arial"/>
                                        <w:color w:val="000000"/>
                                        <w:sz w:val="21"/>
                                        <w:szCs w:val="21"/>
                                      </w:rPr>
                                      <w:t xml:space="preserve"> on the ELFT intra</w:t>
                                    </w:r>
                                    <w:r w:rsidR="00605D90">
                                      <w:rPr>
                                        <w:rFonts w:ascii="Arial" w:hAnsi="Arial" w:cs="Arial"/>
                                        <w:color w:val="000000"/>
                                        <w:sz w:val="21"/>
                                        <w:szCs w:val="21"/>
                                      </w:rPr>
                                      <w:t xml:space="preserve">net in conjunction with this clinical alert include the updated national alert and patient/parent letter.  </w:t>
                                    </w:r>
                                  </w:p>
                                </w:tc>
                              </w:tr>
                              <w:tr w:rsidR="00872C66">
                                <w:trPr>
                                  <w:tblCellSpacing w:w="0" w:type="dxa"/>
                                </w:trPr>
                                <w:tc>
                                  <w:tcPr>
                                    <w:tcW w:w="6" w:type="dxa"/>
                                    <w:tcMar>
                                      <w:top w:w="90" w:type="dxa"/>
                                      <w:left w:w="90" w:type="dxa"/>
                                      <w:bottom w:w="90" w:type="dxa"/>
                                      <w:right w:w="90" w:type="dxa"/>
                                    </w:tcMar>
                                  </w:tcPr>
                                  <w:p w:rsidR="00872C66" w:rsidRDefault="00872C66" w:rsidP="0092513F">
                                    <w:pPr>
                                      <w:pStyle w:val="NormalWeb"/>
                                      <w:spacing w:before="0" w:beforeAutospacing="0" w:after="40" w:afterAutospacing="0"/>
                                      <w:ind w:right="51"/>
                                      <w:rPr>
                                        <w:rFonts w:ascii="Arial Black" w:hAnsi="Arial Black"/>
                                        <w:color w:val="000000"/>
                                        <w:sz w:val="21"/>
                                        <w:szCs w:val="21"/>
                                      </w:rPr>
                                    </w:pPr>
                                    <w:bookmarkStart w:id="0" w:name="_GoBack"/>
                                    <w:bookmarkEnd w:id="0"/>
                                  </w:p>
                                </w:tc>
                              </w:tr>
                              <w:tr w:rsidR="00872C66">
                                <w:trPr>
                                  <w:tblCellSpacing w:w="0" w:type="dxa"/>
                                </w:trPr>
                                <w:tc>
                                  <w:tcPr>
                                    <w:tcW w:w="6" w:type="dxa"/>
                                    <w:tcMar>
                                      <w:top w:w="90" w:type="dxa"/>
                                      <w:left w:w="90" w:type="dxa"/>
                                      <w:bottom w:w="90" w:type="dxa"/>
                                      <w:right w:w="90" w:type="dxa"/>
                                    </w:tcMar>
                                  </w:tcPr>
                                  <w:p w:rsidR="00872C66" w:rsidRDefault="00872C66" w:rsidP="0092513F">
                                    <w:pPr>
                                      <w:pStyle w:val="NormalWeb"/>
                                      <w:spacing w:before="0" w:beforeAutospacing="0" w:after="40" w:afterAutospacing="0"/>
                                      <w:ind w:right="51"/>
                                      <w:rPr>
                                        <w:rFonts w:ascii="Arial Black" w:hAnsi="Arial Black"/>
                                        <w:color w:val="000000"/>
                                        <w:sz w:val="21"/>
                                        <w:szCs w:val="21"/>
                                      </w:rPr>
                                    </w:pPr>
                                  </w:p>
                                </w:tc>
                              </w:tr>
                            </w:tbl>
                            <w:p w:rsidR="0092513F" w:rsidRDefault="0092513F">
                              <w:pPr>
                                <w:rPr>
                                  <w:vanish/>
                                </w:rPr>
                              </w:pPr>
                            </w:p>
                            <w:tbl>
                              <w:tblPr>
                                <w:tblW w:w="5000" w:type="pct"/>
                                <w:tblCellSpacing w:w="0" w:type="dxa"/>
                                <w:tblCellMar>
                                  <w:left w:w="0" w:type="dxa"/>
                                  <w:right w:w="0" w:type="dxa"/>
                                </w:tblCellMar>
                                <w:tblLook w:val="04A0" w:firstRow="1" w:lastRow="0" w:firstColumn="1" w:lastColumn="0" w:noHBand="0" w:noVBand="1"/>
                              </w:tblPr>
                              <w:tblGrid>
                                <w:gridCol w:w="8100"/>
                              </w:tblGrid>
                              <w:tr w:rsidR="0092513F">
                                <w:trPr>
                                  <w:tblCellSpacing w:w="0" w:type="dxa"/>
                                </w:trPr>
                                <w:tc>
                                  <w:tcPr>
                                    <w:tcW w:w="8100" w:type="dxa"/>
                                    <w:vAlign w:val="center"/>
                                    <w:hideMark/>
                                  </w:tcPr>
                                  <w:p w:rsidR="0092513F" w:rsidRDefault="0092513F">
                                    <w:pPr>
                                      <w:rPr>
                                        <w:sz w:val="2"/>
                                        <w:szCs w:val="2"/>
                                      </w:rPr>
                                    </w:pPr>
                                    <w:r>
                                      <w:rPr>
                                        <w:noProof/>
                                        <w:sz w:val="2"/>
                                        <w:szCs w:val="2"/>
                                        <w:lang w:eastAsia="en-GB"/>
                                      </w:rPr>
                                      <w:drawing>
                                        <wp:inline distT="0" distB="0" distL="0" distR="0" wp14:anchorId="0189C767" wp14:editId="1DB37072">
                                          <wp:extent cx="99060" cy="99060"/>
                                          <wp:effectExtent l="0" t="0" r="0" b="0"/>
                                          <wp:docPr id="4" name="Picture 4" descr="https://i.emlfiles4.com/cmpimg/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emlfiles4.com/cmpimg/t/s.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p>
                                </w:tc>
                              </w:tr>
                            </w:tbl>
                            <w:p w:rsidR="0092513F" w:rsidRDefault="0092513F">
                              <w:pPr>
                                <w:rPr>
                                  <w:sz w:val="24"/>
                                  <w:szCs w:val="24"/>
                                </w:rPr>
                              </w:pPr>
                            </w:p>
                          </w:tc>
                        </w:tr>
                      </w:tbl>
                      <w:p w:rsidR="0092513F" w:rsidRDefault="0092513F">
                        <w:pPr>
                          <w:rPr>
                            <w:sz w:val="24"/>
                            <w:szCs w:val="24"/>
                          </w:rPr>
                        </w:pPr>
                      </w:p>
                    </w:tc>
                  </w:tr>
                </w:tbl>
                <w:p w:rsidR="0092513F" w:rsidRDefault="0092513F">
                  <w:pPr>
                    <w:rPr>
                      <w:vanish/>
                    </w:rPr>
                  </w:pPr>
                </w:p>
                <w:tbl>
                  <w:tblPr>
                    <w:tblW w:w="5000" w:type="pct"/>
                    <w:tblCellSpacing w:w="0" w:type="dxa"/>
                    <w:tblCellMar>
                      <w:left w:w="0" w:type="dxa"/>
                      <w:right w:w="0" w:type="dxa"/>
                    </w:tblCellMar>
                    <w:tblLook w:val="04A0" w:firstRow="1" w:lastRow="0" w:firstColumn="1" w:lastColumn="0" w:noHBand="0" w:noVBand="1"/>
                  </w:tblPr>
                  <w:tblGrid>
                    <w:gridCol w:w="9000"/>
                  </w:tblGrid>
                  <w:tr w:rsidR="0092513F">
                    <w:trPr>
                      <w:tblCellSpacing w:w="0" w:type="dxa"/>
                    </w:trPr>
                    <w:tc>
                      <w:tcPr>
                        <w:tcW w:w="9000" w:type="dxa"/>
                        <w:vAlign w:val="center"/>
                        <w:hideMark/>
                      </w:tcPr>
                      <w:p w:rsidR="0092513F" w:rsidRDefault="0092513F">
                        <w:pPr>
                          <w:spacing w:line="15" w:lineRule="atLeast"/>
                          <w:rPr>
                            <w:sz w:val="2"/>
                            <w:szCs w:val="2"/>
                          </w:rPr>
                        </w:pPr>
                        <w:r>
                          <w:rPr>
                            <w:noProof/>
                            <w:sz w:val="2"/>
                            <w:szCs w:val="2"/>
                            <w:lang w:eastAsia="en-GB"/>
                          </w:rPr>
                          <w:drawing>
                            <wp:inline distT="0" distB="0" distL="0" distR="0" wp14:anchorId="07ED7779" wp14:editId="3C0D0276">
                              <wp:extent cx="5715000" cy="883920"/>
                              <wp:effectExtent l="0" t="0" r="0" b="0"/>
                              <wp:docPr id="3" name="Picture 3" descr="https://i.emlfiles4.com/cmpimg/4/5/4/5/8/files/3638215_greenstripsan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emlfiles4.com/cmpimg/4/5/4/5/8/files/3638215_greenstripsandlogo.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000" cy="883920"/>
                                      </a:xfrm>
                                      <a:prstGeom prst="rect">
                                        <a:avLst/>
                                      </a:prstGeom>
                                      <a:noFill/>
                                      <a:ln>
                                        <a:noFill/>
                                      </a:ln>
                                    </pic:spPr>
                                  </pic:pic>
                                </a:graphicData>
                              </a:graphic>
                            </wp:inline>
                          </w:drawing>
                        </w:r>
                      </w:p>
                    </w:tc>
                  </w:tr>
                </w:tbl>
                <w:p w:rsidR="0092513F" w:rsidRDefault="0092513F">
                  <w:pPr>
                    <w:rPr>
                      <w:vanish/>
                    </w:rPr>
                  </w:pPr>
                </w:p>
                <w:tbl>
                  <w:tblPr>
                    <w:tblW w:w="5000" w:type="pct"/>
                    <w:tblCellSpacing w:w="0" w:type="dxa"/>
                    <w:tblCellMar>
                      <w:left w:w="0" w:type="dxa"/>
                      <w:right w:w="0" w:type="dxa"/>
                    </w:tblCellMar>
                    <w:tblLook w:val="04A0" w:firstRow="1" w:lastRow="0" w:firstColumn="1" w:lastColumn="0" w:noHBand="0" w:noVBand="1"/>
                  </w:tblPr>
                  <w:tblGrid>
                    <w:gridCol w:w="9000"/>
                  </w:tblGrid>
                  <w:tr w:rsidR="0092513F">
                    <w:trPr>
                      <w:tblCellSpacing w:w="0" w:type="dxa"/>
                    </w:trPr>
                    <w:tc>
                      <w:tcPr>
                        <w:tcW w:w="9000" w:type="dxa"/>
                        <w:vAlign w:val="center"/>
                        <w:hideMark/>
                      </w:tcPr>
                      <w:p w:rsidR="0092513F" w:rsidRDefault="0092513F">
                        <w:pPr>
                          <w:rPr>
                            <w:sz w:val="2"/>
                            <w:szCs w:val="2"/>
                          </w:rPr>
                        </w:pPr>
                        <w:r>
                          <w:rPr>
                            <w:noProof/>
                            <w:sz w:val="2"/>
                            <w:szCs w:val="2"/>
                            <w:lang w:eastAsia="en-GB"/>
                          </w:rPr>
                          <w:drawing>
                            <wp:inline distT="0" distB="0" distL="0" distR="0" wp14:anchorId="5A242C1D" wp14:editId="38BD4275">
                              <wp:extent cx="99060" cy="190500"/>
                              <wp:effectExtent l="0" t="0" r="0" b="0"/>
                              <wp:docPr id="2" name="Picture 2" descr="https://i.emlfiles4.com/cmpimg/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emlfiles4.com/cmpimg/t/s.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 cy="190500"/>
                                      </a:xfrm>
                                      <a:prstGeom prst="rect">
                                        <a:avLst/>
                                      </a:prstGeom>
                                      <a:noFill/>
                                      <a:ln>
                                        <a:noFill/>
                                      </a:ln>
                                    </pic:spPr>
                                  </pic:pic>
                                </a:graphicData>
                              </a:graphic>
                            </wp:inline>
                          </w:drawing>
                        </w:r>
                      </w:p>
                    </w:tc>
                  </w:tr>
                </w:tbl>
                <w:p w:rsidR="0092513F" w:rsidRDefault="0092513F">
                  <w:pPr>
                    <w:rPr>
                      <w:vanish/>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00"/>
                  </w:tblGrid>
                  <w:tr w:rsidR="0092513F">
                    <w:trPr>
                      <w:tblCellSpacing w:w="0" w:type="dxa"/>
                    </w:trPr>
                    <w:tc>
                      <w:tcPr>
                        <w:tcW w:w="9000" w:type="dxa"/>
                        <w:shd w:val="clear" w:color="auto" w:fill="FFFFFF"/>
                        <w:vAlign w:val="center"/>
                        <w:hideMark/>
                      </w:tcPr>
                      <w:p w:rsidR="0092513F" w:rsidRDefault="0092513F" w:rsidP="0092513F">
                        <w:pPr>
                          <w:jc w:val="center"/>
                          <w:rPr>
                            <w:sz w:val="24"/>
                            <w:szCs w:val="24"/>
                          </w:rPr>
                        </w:pPr>
                        <w:r>
                          <w:rPr>
                            <w:sz w:val="20"/>
                            <w:szCs w:val="20"/>
                          </w:rPr>
                          <w:t> </w:t>
                        </w:r>
                        <w:hyperlink r:id="rId13" w:tgtFrame="_blank" w:history="1">
                          <w:r>
                            <w:rPr>
                              <w:rStyle w:val="Hyperlink"/>
                              <w:color w:val="FFFFFF"/>
                              <w:sz w:val="20"/>
                              <w:szCs w:val="20"/>
                            </w:rPr>
                            <w:t>Unsubscribe from this newsletter</w:t>
                          </w:r>
                        </w:hyperlink>
                      </w:p>
                    </w:tc>
                  </w:tr>
                </w:tbl>
                <w:p w:rsidR="0092513F" w:rsidRDefault="0092513F">
                  <w:pPr>
                    <w:rPr>
                      <w:sz w:val="24"/>
                      <w:szCs w:val="24"/>
                    </w:rPr>
                  </w:pPr>
                </w:p>
              </w:tc>
            </w:tr>
          </w:tbl>
          <w:p w:rsidR="0092513F" w:rsidRDefault="0092513F">
            <w:pPr>
              <w:jc w:val="center"/>
              <w:rPr>
                <w:rFonts w:ascii="Segoe UI" w:hAnsi="Segoe UI" w:cs="Segoe UI"/>
                <w:color w:val="212121"/>
                <w:sz w:val="23"/>
                <w:szCs w:val="23"/>
              </w:rPr>
            </w:pPr>
          </w:p>
        </w:tc>
      </w:tr>
    </w:tbl>
    <w:p w:rsidR="00D54E06" w:rsidRPr="0092513F" w:rsidRDefault="0092513F" w:rsidP="0092513F">
      <w:r>
        <w:rPr>
          <w:noProof/>
          <w:lang w:eastAsia="en-GB"/>
        </w:rPr>
        <w:lastRenderedPageBreak/>
        <w:drawing>
          <wp:inline distT="0" distB="0" distL="0" distR="0">
            <wp:extent cx="7620" cy="7620"/>
            <wp:effectExtent l="0" t="0" r="0" b="0"/>
            <wp:docPr id="1" name="Picture 1" descr="https://technology-trust-news.org/1TXQ-5W9VS-TVN2M9/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technology-trust-news.org/1TXQ-5W9VS-TVN2M9/o.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sectPr w:rsidR="00D54E06" w:rsidRPr="009251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E06"/>
    <w:rsid w:val="00605D90"/>
    <w:rsid w:val="006B3DD5"/>
    <w:rsid w:val="0078040E"/>
    <w:rsid w:val="00872C66"/>
    <w:rsid w:val="0092513F"/>
    <w:rsid w:val="00A03D12"/>
    <w:rsid w:val="00D54E06"/>
    <w:rsid w:val="00DB53E8"/>
    <w:rsid w:val="00F804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D8EB1"/>
  <w15:docId w15:val="{A9985F67-37E4-4778-B44C-7CC21D383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4E06"/>
    <w:rPr>
      <w:color w:val="0000FF" w:themeColor="hyperlink"/>
      <w:u w:val="single"/>
    </w:rPr>
  </w:style>
  <w:style w:type="paragraph" w:styleId="NormalWeb">
    <w:name w:val="Normal (Web)"/>
    <w:basedOn w:val="Normal"/>
    <w:uiPriority w:val="99"/>
    <w:unhideWhenUsed/>
    <w:rsid w:val="0092513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9251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513F"/>
    <w:rPr>
      <w:rFonts w:ascii="Tahoma" w:hAnsi="Tahoma" w:cs="Tahoma"/>
      <w:sz w:val="16"/>
      <w:szCs w:val="16"/>
    </w:rPr>
  </w:style>
  <w:style w:type="character" w:styleId="FollowedHyperlink">
    <w:name w:val="FollowedHyperlink"/>
    <w:basedOn w:val="DefaultParagraphFont"/>
    <w:uiPriority w:val="99"/>
    <w:semiHidden/>
    <w:unhideWhenUsed/>
    <w:rsid w:val="00A03D1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7186683">
      <w:bodyDiv w:val="1"/>
      <w:marLeft w:val="0"/>
      <w:marRight w:val="0"/>
      <w:marTop w:val="0"/>
      <w:marBottom w:val="0"/>
      <w:divBdr>
        <w:top w:val="none" w:sz="0" w:space="0" w:color="auto"/>
        <w:left w:val="none" w:sz="0" w:space="0" w:color="auto"/>
        <w:bottom w:val="none" w:sz="0" w:space="0" w:color="auto"/>
        <w:right w:val="none" w:sz="0" w:space="0" w:color="auto"/>
      </w:divBdr>
      <w:divsChild>
        <w:div w:id="717051871">
          <w:marLeft w:val="0"/>
          <w:marRight w:val="0"/>
          <w:marTop w:val="0"/>
          <w:marBottom w:val="0"/>
          <w:divBdr>
            <w:top w:val="none" w:sz="0" w:space="0" w:color="auto"/>
            <w:left w:val="none" w:sz="0" w:space="0" w:color="auto"/>
            <w:bottom w:val="none" w:sz="0" w:space="0" w:color="auto"/>
            <w:right w:val="none" w:sz="0" w:space="0" w:color="auto"/>
          </w:divBdr>
        </w:div>
        <w:div w:id="1160713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chnology-trust-news.org/1TXQ-5W9VS-TVN2M9-3B7XDC-1/c.aspx" TargetMode="External"/><Relationship Id="rId13" Type="http://schemas.openxmlformats.org/officeDocument/2006/relationships/hyperlink" Target="https://technology-trust-news.org/1TXQ-5W9VS-2ETVN2M98E/uns.aspx" TargetMode="External"/><Relationship Id="rId3" Type="http://schemas.openxmlformats.org/officeDocument/2006/relationships/webSettings" Target="webSettings.xml"/><Relationship Id="rId7" Type="http://schemas.openxmlformats.org/officeDocument/2006/relationships/hyperlink" Target="https://www.sps.nhs.uk/wp-content/uploads/2018/09/SDA-2018-001U.pdf" TargetMode="External"/><Relationship Id="rId12" Type="http://schemas.openxmlformats.org/officeDocument/2006/relationships/image" Target="media/image3.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sps.nhs.uk/wp-content/uploads/2018/09/SDA-2018-001U.pdf" TargetMode="External"/><Relationship Id="rId11" Type="http://schemas.openxmlformats.org/officeDocument/2006/relationships/image" Target="media/image2.gif"/><Relationship Id="rId5" Type="http://schemas.openxmlformats.org/officeDocument/2006/relationships/hyperlink" Target="https://www.sps.nhs.uk/wp-content/uploads/2018/09/SDA-2018-001U.pdf" TargetMode="External"/><Relationship Id="rId15" Type="http://schemas.openxmlformats.org/officeDocument/2006/relationships/fontTable" Target="fontTable.xml"/><Relationship Id="rId10" Type="http://schemas.openxmlformats.org/officeDocument/2006/relationships/hyperlink" Target="https://www.sps.nhs.uk/wp-content/uploads/2018/09/SDA-2018-001U.pdf" TargetMode="External"/><Relationship Id="rId4" Type="http://schemas.openxmlformats.org/officeDocument/2006/relationships/image" Target="media/image1.png"/><Relationship Id="rId9" Type="http://schemas.openxmlformats.org/officeDocument/2006/relationships/hyperlink" Target="https://www.sps.nhs.uk/wp-content/uploads/2018/09/SDA-2018-001U-Letter.pdf" TargetMode="External"/><Relationship Id="rId14" Type="http://schemas.openxmlformats.org/officeDocument/2006/relationships/image" Target="media/image4.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626</Words>
  <Characters>3570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Gale Elaine</dc:creator>
  <cp:lastModifiedBy>Anand Indreet</cp:lastModifiedBy>
  <cp:revision>4</cp:revision>
  <dcterms:created xsi:type="dcterms:W3CDTF">2018-11-21T11:28:00Z</dcterms:created>
  <dcterms:modified xsi:type="dcterms:W3CDTF">2018-11-21T11:48:00Z</dcterms:modified>
</cp:coreProperties>
</file>