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895" w:rsidRDefault="00DB6895" w:rsidP="003F1321">
      <w:pPr>
        <w:jc w:val="center"/>
        <w:rPr>
          <w:b/>
          <w:noProof/>
          <w:u w:val="single"/>
          <w:lang w:eastAsia="en-GB"/>
        </w:rPr>
      </w:pPr>
    </w:p>
    <w:p w:rsidR="00D230A6" w:rsidRDefault="00D230A6" w:rsidP="000E4A64">
      <w:pPr>
        <w:rPr>
          <w:rFonts w:ascii="Arial" w:hAnsi="Arial" w:cs="Arial"/>
          <w:b/>
          <w:sz w:val="28"/>
          <w:szCs w:val="28"/>
          <w:u w:val="single"/>
        </w:rPr>
      </w:pPr>
      <w:bookmarkStart w:id="0" w:name="_GoBack"/>
      <w:bookmarkEnd w:id="0"/>
    </w:p>
    <w:p w:rsidR="00D916F2" w:rsidRDefault="007A0C6A" w:rsidP="00D230A6">
      <w:pPr>
        <w:jc w:val="center"/>
        <w:rPr>
          <w:rFonts w:ascii="Arial" w:hAnsi="Arial" w:cs="Arial"/>
          <w:b/>
          <w:sz w:val="28"/>
          <w:szCs w:val="28"/>
          <w:u w:val="single"/>
        </w:rPr>
      </w:pPr>
      <w:r>
        <w:rPr>
          <w:rFonts w:ascii="Arial" w:hAnsi="Arial" w:cs="Arial"/>
          <w:b/>
          <w:sz w:val="28"/>
          <w:szCs w:val="28"/>
          <w:u w:val="single"/>
        </w:rPr>
        <w:t xml:space="preserve">RECORD SHARING </w:t>
      </w:r>
      <w:r w:rsidR="00BC70CD">
        <w:rPr>
          <w:rFonts w:ascii="Arial" w:hAnsi="Arial" w:cs="Arial"/>
          <w:b/>
          <w:sz w:val="28"/>
          <w:szCs w:val="28"/>
          <w:u w:val="single"/>
        </w:rPr>
        <w:t>CONSENT</w:t>
      </w:r>
      <w:r w:rsidR="006B0677">
        <w:rPr>
          <w:rFonts w:ascii="Arial" w:hAnsi="Arial" w:cs="Arial"/>
          <w:b/>
          <w:sz w:val="28"/>
          <w:szCs w:val="28"/>
          <w:u w:val="single"/>
        </w:rPr>
        <w:t xml:space="preserve"> </w:t>
      </w:r>
      <w:r>
        <w:rPr>
          <w:rFonts w:ascii="Arial" w:hAnsi="Arial" w:cs="Arial"/>
          <w:b/>
          <w:sz w:val="28"/>
          <w:szCs w:val="28"/>
          <w:u w:val="single"/>
        </w:rPr>
        <w:t xml:space="preserve">- </w:t>
      </w:r>
      <w:r w:rsidR="00D916F2">
        <w:rPr>
          <w:rFonts w:ascii="Arial" w:hAnsi="Arial" w:cs="Arial"/>
          <w:b/>
          <w:sz w:val="28"/>
          <w:szCs w:val="28"/>
          <w:u w:val="single"/>
        </w:rPr>
        <w:t xml:space="preserve">SYSTMONE </w:t>
      </w:r>
    </w:p>
    <w:p w:rsidR="00D230A6" w:rsidRDefault="00D916F2" w:rsidP="00D230A6">
      <w:pPr>
        <w:jc w:val="center"/>
        <w:rPr>
          <w:rFonts w:ascii="Arial" w:hAnsi="Arial" w:cs="Arial"/>
          <w:b/>
          <w:sz w:val="28"/>
          <w:szCs w:val="28"/>
          <w:u w:val="single"/>
        </w:rPr>
      </w:pPr>
      <w:r>
        <w:rPr>
          <w:rFonts w:ascii="Arial" w:hAnsi="Arial" w:cs="Arial"/>
          <w:b/>
          <w:sz w:val="28"/>
          <w:szCs w:val="28"/>
          <w:u w:val="single"/>
        </w:rPr>
        <w:t xml:space="preserve">(ADULT &amp; CHILDREN) </w:t>
      </w:r>
    </w:p>
    <w:p w:rsidR="007A0C6A" w:rsidRDefault="007A0C6A" w:rsidP="006B0677">
      <w:pPr>
        <w:pStyle w:val="Default"/>
      </w:pPr>
    </w:p>
    <w:p w:rsidR="00D916F2" w:rsidRPr="00D916F2" w:rsidRDefault="006B0677" w:rsidP="006B0677">
      <w:pPr>
        <w:pStyle w:val="Default"/>
      </w:pPr>
      <w:r w:rsidRPr="00D916F2">
        <w:t xml:space="preserve">SystmOne electronic healthcare records </w:t>
      </w:r>
      <w:r w:rsidR="00D916F2" w:rsidRPr="00D916F2">
        <w:t xml:space="preserve">enables the full electronic record to be shared </w:t>
      </w:r>
      <w:r w:rsidRPr="00D916F2">
        <w:t xml:space="preserve">with other SystmOne healthcare professionals involved in </w:t>
      </w:r>
      <w:r w:rsidR="00D916F2" w:rsidRPr="00D916F2">
        <w:t>the patient’s direct</w:t>
      </w:r>
      <w:r w:rsidRPr="00D916F2">
        <w:t xml:space="preserve"> care</w:t>
      </w:r>
      <w:r w:rsidR="00D916F2" w:rsidRPr="00D916F2">
        <w:t xml:space="preserve">, across different healthcare services. </w:t>
      </w:r>
    </w:p>
    <w:p w:rsidR="00B3620C" w:rsidRDefault="00B3620C" w:rsidP="006B0677">
      <w:pPr>
        <w:pStyle w:val="Default"/>
      </w:pPr>
    </w:p>
    <w:p w:rsidR="002071EC" w:rsidRPr="002071EC" w:rsidRDefault="002071EC" w:rsidP="002071EC">
      <w:pPr>
        <w:pStyle w:val="Default"/>
        <w:rPr>
          <w:b/>
          <w:u w:val="single"/>
        </w:rPr>
      </w:pPr>
      <w:r w:rsidRPr="002071EC">
        <w:rPr>
          <w:b/>
          <w:u w:val="single"/>
        </w:rPr>
        <w:t>At Registration (Prior to consent being asked)</w:t>
      </w:r>
    </w:p>
    <w:p w:rsidR="002071EC" w:rsidRDefault="002071EC" w:rsidP="006B0677">
      <w:pPr>
        <w:pStyle w:val="Default"/>
      </w:pPr>
    </w:p>
    <w:p w:rsidR="00D916F2" w:rsidRPr="00D916F2" w:rsidRDefault="00D916F2" w:rsidP="006B0677">
      <w:pPr>
        <w:pStyle w:val="Default"/>
      </w:pPr>
      <w:r w:rsidRPr="00D916F2">
        <w:t xml:space="preserve">At point of registration we should adhere to GDPR Article 9h guidance: </w:t>
      </w:r>
    </w:p>
    <w:p w:rsidR="00D916F2" w:rsidRPr="00D916F2" w:rsidRDefault="00D916F2" w:rsidP="006B0677">
      <w:pPr>
        <w:pStyle w:val="Default"/>
      </w:pPr>
    </w:p>
    <w:p w:rsidR="00D916F2" w:rsidRPr="00D916F2" w:rsidRDefault="00D916F2" w:rsidP="00D916F2">
      <w:pPr>
        <w:spacing w:after="0"/>
        <w:rPr>
          <w:rFonts w:ascii="Arial" w:hAnsi="Arial" w:cs="Arial"/>
          <w:sz w:val="24"/>
          <w:szCs w:val="24"/>
        </w:rPr>
      </w:pPr>
      <w:r w:rsidRPr="00D916F2">
        <w:rPr>
          <w:rFonts w:ascii="Arial" w:hAnsi="Arial" w:cs="Arial"/>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p w:rsidR="00D916F2" w:rsidRPr="00D916F2" w:rsidRDefault="00D916F2" w:rsidP="00D916F2">
      <w:pPr>
        <w:spacing w:after="0"/>
        <w:rPr>
          <w:rFonts w:ascii="Arial" w:hAnsi="Arial" w:cs="Arial"/>
          <w:sz w:val="24"/>
          <w:szCs w:val="24"/>
        </w:rPr>
      </w:pPr>
    </w:p>
    <w:p w:rsidR="00D916F2" w:rsidRPr="00D916F2" w:rsidRDefault="00D916F2" w:rsidP="00D916F2">
      <w:pPr>
        <w:pStyle w:val="Default"/>
      </w:pPr>
      <w:r w:rsidRPr="00D916F2">
        <w:t>SystmOne Record Sharing should initially be set to ‘Consent not asked’ to enable information to be shared both into and out of SystmOne</w:t>
      </w:r>
      <w:r w:rsidR="00446E22">
        <w:t xml:space="preserve">. </w:t>
      </w:r>
    </w:p>
    <w:p w:rsidR="00D916F2" w:rsidRPr="00D916F2" w:rsidRDefault="00D916F2" w:rsidP="00D916F2">
      <w:pPr>
        <w:spacing w:after="0"/>
        <w:rPr>
          <w:rFonts w:ascii="Arial" w:hAnsi="Arial" w:cs="Arial"/>
          <w:sz w:val="24"/>
          <w:szCs w:val="24"/>
        </w:rPr>
      </w:pPr>
    </w:p>
    <w:p w:rsidR="00D916F2" w:rsidRDefault="00D916F2" w:rsidP="00D916F2">
      <w:pPr>
        <w:spacing w:after="0"/>
        <w:rPr>
          <w:rFonts w:ascii="Arial" w:hAnsi="Arial" w:cs="Arial"/>
          <w:sz w:val="24"/>
          <w:szCs w:val="24"/>
        </w:rPr>
      </w:pPr>
      <w:r w:rsidRPr="00D916F2">
        <w:rPr>
          <w:rFonts w:ascii="Arial" w:hAnsi="Arial" w:cs="Arial"/>
          <w:sz w:val="24"/>
          <w:szCs w:val="24"/>
        </w:rPr>
        <w:t xml:space="preserve">Explicit consent </w:t>
      </w:r>
      <w:r w:rsidRPr="00D916F2">
        <w:rPr>
          <w:rFonts w:ascii="Arial" w:hAnsi="Arial" w:cs="Arial"/>
          <w:b/>
          <w:sz w:val="24"/>
          <w:szCs w:val="24"/>
          <w:u w:val="single"/>
        </w:rPr>
        <w:t>MUST</w:t>
      </w:r>
      <w:r w:rsidRPr="00D916F2">
        <w:rPr>
          <w:rFonts w:ascii="Arial" w:hAnsi="Arial" w:cs="Arial"/>
          <w:sz w:val="24"/>
          <w:szCs w:val="24"/>
        </w:rPr>
        <w:t xml:space="preserve"> be obtained at the </w:t>
      </w:r>
      <w:r w:rsidRPr="00D916F2">
        <w:rPr>
          <w:rFonts w:ascii="Arial" w:hAnsi="Arial" w:cs="Arial"/>
          <w:b/>
          <w:sz w:val="24"/>
          <w:szCs w:val="24"/>
          <w:u w:val="single"/>
        </w:rPr>
        <w:t>FIRST</w:t>
      </w:r>
      <w:r w:rsidRPr="00D916F2">
        <w:rPr>
          <w:rFonts w:ascii="Arial" w:hAnsi="Arial" w:cs="Arial"/>
          <w:sz w:val="24"/>
          <w:szCs w:val="24"/>
        </w:rPr>
        <w:t xml:space="preserve"> point of contact and updated on SystmOne</w:t>
      </w:r>
      <w:r>
        <w:rPr>
          <w:rFonts w:ascii="Arial" w:hAnsi="Arial" w:cs="Arial"/>
          <w:sz w:val="24"/>
          <w:szCs w:val="24"/>
        </w:rPr>
        <w:t>.</w:t>
      </w:r>
    </w:p>
    <w:p w:rsidR="00D916F2" w:rsidRPr="00D916F2" w:rsidRDefault="00D916F2" w:rsidP="00D916F2">
      <w:pPr>
        <w:spacing w:after="0"/>
        <w:rPr>
          <w:rFonts w:ascii="Arial" w:hAnsi="Arial" w:cs="Arial"/>
          <w:sz w:val="24"/>
          <w:szCs w:val="24"/>
        </w:rPr>
      </w:pPr>
    </w:p>
    <w:p w:rsidR="00D916F2" w:rsidRPr="00D916F2" w:rsidRDefault="00D916F2" w:rsidP="00D916F2">
      <w:pPr>
        <w:pStyle w:val="Default"/>
      </w:pPr>
      <w:r w:rsidRPr="00D916F2">
        <w:t xml:space="preserve">As part of best practice it is important that a discussion regarding record sharing takes place at each intervention. Patients should be </w:t>
      </w:r>
      <w:r>
        <w:t xml:space="preserve">informed </w:t>
      </w:r>
      <w:r w:rsidRPr="00D916F2">
        <w:t xml:space="preserve">of the benefits of </w:t>
      </w:r>
      <w:r>
        <w:t xml:space="preserve">sharing </w:t>
      </w:r>
      <w:r w:rsidRPr="00D916F2">
        <w:t>information with other health professionals involved in their care and reminded that they can withdraw consent at any time.</w:t>
      </w:r>
    </w:p>
    <w:p w:rsidR="00D916F2" w:rsidRPr="00D916F2" w:rsidRDefault="00D916F2" w:rsidP="00D916F2">
      <w:pPr>
        <w:pStyle w:val="Default"/>
      </w:pPr>
    </w:p>
    <w:p w:rsidR="00D916F2" w:rsidRDefault="00D916F2" w:rsidP="00D916F2">
      <w:pPr>
        <w:pStyle w:val="Default"/>
      </w:pPr>
      <w:r w:rsidRPr="00D916F2">
        <w:t xml:space="preserve">Record sharing preferences can be determined by a patient, parent/carer/guardian or </w:t>
      </w:r>
      <w:r w:rsidR="008F5F3B">
        <w:t>Fraser</w:t>
      </w:r>
      <w:r w:rsidRPr="00D916F2">
        <w:t xml:space="preserve"> competent child aged13 years and over.</w:t>
      </w:r>
    </w:p>
    <w:p w:rsidR="00D916F2" w:rsidRDefault="00D916F2" w:rsidP="00D916F2">
      <w:pPr>
        <w:pStyle w:val="Default"/>
      </w:pPr>
    </w:p>
    <w:p w:rsidR="00D916F2" w:rsidRPr="00D916F2" w:rsidRDefault="00D916F2" w:rsidP="00D916F2">
      <w:pPr>
        <w:pStyle w:val="Default"/>
      </w:pPr>
      <w:r>
        <w:t xml:space="preserve">Please note patients can set different sharing preferences for sharing in and out of SystmOne. For example they can agree for health care professionals involved in their care to view information from other organisations but could refuse consent for information to be shared out from this organisation.    </w:t>
      </w:r>
    </w:p>
    <w:p w:rsidR="00D916F2" w:rsidRDefault="00D916F2" w:rsidP="00D916F2">
      <w:pPr>
        <w:pStyle w:val="Default"/>
        <w:rPr>
          <w:sz w:val="22"/>
          <w:szCs w:val="22"/>
        </w:rPr>
      </w:pPr>
    </w:p>
    <w:p w:rsidR="00D916F2" w:rsidRDefault="00D916F2" w:rsidP="00D916F2">
      <w:pPr>
        <w:pStyle w:val="Default"/>
        <w:rPr>
          <w:sz w:val="22"/>
          <w:szCs w:val="22"/>
        </w:rPr>
      </w:pPr>
    </w:p>
    <w:p w:rsidR="00D916F2" w:rsidRDefault="00D916F2" w:rsidP="00D916F2">
      <w:pPr>
        <w:pStyle w:val="Default"/>
        <w:rPr>
          <w:sz w:val="22"/>
          <w:szCs w:val="22"/>
        </w:rPr>
      </w:pPr>
    </w:p>
    <w:p w:rsidR="00D916F2" w:rsidRDefault="00D916F2">
      <w:pPr>
        <w:rPr>
          <w:rFonts w:ascii="Arial" w:hAnsi="Arial" w:cs="Arial"/>
          <w:sz w:val="24"/>
          <w:szCs w:val="24"/>
        </w:rPr>
      </w:pPr>
      <w:r>
        <w:rPr>
          <w:rFonts w:ascii="Arial" w:hAnsi="Arial" w:cs="Arial"/>
          <w:sz w:val="24"/>
          <w:szCs w:val="24"/>
        </w:rPr>
        <w:br w:type="page"/>
      </w:r>
    </w:p>
    <w:p w:rsidR="00BC70CD" w:rsidRPr="00FA65D8" w:rsidRDefault="00D916F2" w:rsidP="00FA65D8">
      <w:pPr>
        <w:pStyle w:val="ListParagraph"/>
        <w:numPr>
          <w:ilvl w:val="0"/>
          <w:numId w:val="19"/>
        </w:numPr>
        <w:rPr>
          <w:rFonts w:ascii="Arial" w:hAnsi="Arial" w:cs="Arial"/>
          <w:b/>
          <w:sz w:val="28"/>
          <w:szCs w:val="28"/>
          <w:u w:val="single"/>
        </w:rPr>
      </w:pPr>
      <w:r>
        <w:rPr>
          <w:rFonts w:ascii="Arial" w:hAnsi="Arial" w:cs="Arial"/>
          <w:sz w:val="24"/>
          <w:szCs w:val="24"/>
        </w:rPr>
        <w:lastRenderedPageBreak/>
        <w:t xml:space="preserve">Recording Sharing preferences </w:t>
      </w:r>
      <w:r w:rsidR="00BC70CD" w:rsidRPr="00FA65D8">
        <w:rPr>
          <w:rFonts w:ascii="Arial" w:hAnsi="Arial" w:cs="Arial"/>
          <w:sz w:val="24"/>
          <w:szCs w:val="24"/>
        </w:rPr>
        <w:t xml:space="preserve">can either be recorded via the pop up box </w:t>
      </w:r>
      <w:r w:rsidR="006B0677" w:rsidRPr="00FA65D8">
        <w:rPr>
          <w:rFonts w:ascii="Arial" w:hAnsi="Arial" w:cs="Arial"/>
          <w:sz w:val="24"/>
          <w:szCs w:val="24"/>
        </w:rPr>
        <w:t xml:space="preserve">when registering a patient </w:t>
      </w:r>
      <w:r w:rsidR="00421262" w:rsidRPr="00FA65D8">
        <w:rPr>
          <w:rFonts w:ascii="Arial" w:hAnsi="Arial" w:cs="Arial"/>
          <w:sz w:val="24"/>
          <w:szCs w:val="24"/>
        </w:rPr>
        <w:t>or by using th</w:t>
      </w:r>
      <w:r>
        <w:rPr>
          <w:rFonts w:ascii="Arial" w:hAnsi="Arial" w:cs="Arial"/>
          <w:sz w:val="24"/>
          <w:szCs w:val="24"/>
        </w:rPr>
        <w:t xml:space="preserve">e Record </w:t>
      </w:r>
      <w:r w:rsidR="006B0677" w:rsidRPr="00FA65D8">
        <w:rPr>
          <w:rFonts w:ascii="Arial" w:hAnsi="Arial" w:cs="Arial"/>
          <w:sz w:val="24"/>
          <w:szCs w:val="24"/>
        </w:rPr>
        <w:t xml:space="preserve">Sharing quick link  </w:t>
      </w:r>
    </w:p>
    <w:p w:rsidR="006B0677" w:rsidRDefault="006B0677" w:rsidP="006B0677">
      <w:pPr>
        <w:ind w:left="360"/>
        <w:rPr>
          <w:rFonts w:ascii="Arial" w:hAnsi="Arial" w:cs="Arial"/>
          <w:b/>
          <w:sz w:val="28"/>
          <w:szCs w:val="28"/>
          <w:u w:val="single"/>
        </w:rPr>
      </w:pPr>
      <w:r>
        <w:rPr>
          <w:noProof/>
          <w:lang w:eastAsia="en-GB"/>
        </w:rPr>
        <w:drawing>
          <wp:inline distT="0" distB="0" distL="0" distR="0" wp14:anchorId="26241323" wp14:editId="50FEFBE2">
            <wp:extent cx="504825" cy="257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4825" cy="257175"/>
                    </a:xfrm>
                    <a:prstGeom prst="rect">
                      <a:avLst/>
                    </a:prstGeom>
                  </pic:spPr>
                </pic:pic>
              </a:graphicData>
            </a:graphic>
          </wp:inline>
        </w:drawing>
      </w:r>
    </w:p>
    <w:p w:rsidR="00D916F2" w:rsidRDefault="006B0677" w:rsidP="00D916F2">
      <w:pPr>
        <w:ind w:left="360"/>
        <w:rPr>
          <w:rFonts w:ascii="Arial" w:hAnsi="Arial" w:cs="Arial"/>
          <w:b/>
          <w:sz w:val="28"/>
          <w:szCs w:val="28"/>
          <w:u w:val="single"/>
        </w:rPr>
      </w:pPr>
      <w:r>
        <w:rPr>
          <w:rFonts w:ascii="Arial" w:hAnsi="Arial" w:cs="Arial"/>
          <w:b/>
          <w:sz w:val="28"/>
          <w:szCs w:val="28"/>
          <w:u w:val="single"/>
        </w:rPr>
        <w:t xml:space="preserve">Recording </w:t>
      </w:r>
      <w:r w:rsidR="00D916F2">
        <w:rPr>
          <w:rFonts w:ascii="Arial" w:hAnsi="Arial" w:cs="Arial"/>
          <w:b/>
          <w:sz w:val="28"/>
          <w:szCs w:val="28"/>
          <w:u w:val="single"/>
        </w:rPr>
        <w:t>‘Consent Not Asked’</w:t>
      </w:r>
      <w:r>
        <w:rPr>
          <w:rFonts w:ascii="Arial" w:hAnsi="Arial" w:cs="Arial"/>
          <w:b/>
          <w:sz w:val="28"/>
          <w:szCs w:val="28"/>
          <w:u w:val="single"/>
        </w:rPr>
        <w:t xml:space="preserve"> </w:t>
      </w:r>
    </w:p>
    <w:p w:rsidR="00D916F2" w:rsidRPr="00361757" w:rsidRDefault="00D916F2" w:rsidP="00D916F2">
      <w:pPr>
        <w:rPr>
          <w:rFonts w:ascii="Arial" w:hAnsi="Arial" w:cs="Arial"/>
          <w:b/>
          <w:sz w:val="24"/>
          <w:szCs w:val="24"/>
        </w:rPr>
      </w:pPr>
      <w:r w:rsidRPr="00361757">
        <w:rPr>
          <w:rFonts w:ascii="Arial" w:hAnsi="Arial" w:cs="Arial"/>
          <w:b/>
          <w:sz w:val="24"/>
          <w:szCs w:val="24"/>
        </w:rPr>
        <w:t>Sharing Out</w:t>
      </w:r>
    </w:p>
    <w:p w:rsidR="00D916F2" w:rsidRPr="00361757" w:rsidRDefault="00D916F2" w:rsidP="00D916F2">
      <w:pPr>
        <w:pStyle w:val="ListParagraph"/>
        <w:numPr>
          <w:ilvl w:val="0"/>
          <w:numId w:val="19"/>
        </w:numPr>
        <w:rPr>
          <w:rFonts w:ascii="Arial" w:hAnsi="Arial" w:cs="Arial"/>
          <w:sz w:val="24"/>
          <w:szCs w:val="24"/>
        </w:rPr>
      </w:pPr>
      <w:r w:rsidRPr="00361757">
        <w:rPr>
          <w:rFonts w:ascii="Arial" w:hAnsi="Arial" w:cs="Arial"/>
          <w:sz w:val="24"/>
          <w:szCs w:val="24"/>
        </w:rPr>
        <w:t>Consent not asked</w:t>
      </w:r>
    </w:p>
    <w:p w:rsidR="00D916F2" w:rsidRPr="00361757" w:rsidRDefault="00D916F2" w:rsidP="00D916F2">
      <w:pPr>
        <w:pStyle w:val="ListParagraph"/>
        <w:numPr>
          <w:ilvl w:val="0"/>
          <w:numId w:val="19"/>
        </w:numPr>
        <w:rPr>
          <w:rFonts w:ascii="Arial" w:hAnsi="Arial" w:cs="Arial"/>
          <w:sz w:val="24"/>
          <w:szCs w:val="24"/>
        </w:rPr>
      </w:pPr>
      <w:r w:rsidRPr="00361757">
        <w:rPr>
          <w:rFonts w:ascii="Arial" w:hAnsi="Arial" w:cs="Arial"/>
          <w:sz w:val="24"/>
          <w:szCs w:val="24"/>
        </w:rPr>
        <w:t>Yes – share record</w:t>
      </w:r>
    </w:p>
    <w:p w:rsidR="00D916F2" w:rsidRPr="00361757" w:rsidRDefault="00D916F2" w:rsidP="00D916F2">
      <w:pPr>
        <w:pStyle w:val="ListParagraph"/>
        <w:numPr>
          <w:ilvl w:val="0"/>
          <w:numId w:val="19"/>
        </w:numPr>
        <w:rPr>
          <w:rFonts w:ascii="Arial" w:hAnsi="Arial" w:cs="Arial"/>
          <w:sz w:val="24"/>
          <w:szCs w:val="24"/>
        </w:rPr>
      </w:pPr>
      <w:r w:rsidRPr="00361757">
        <w:rPr>
          <w:rFonts w:ascii="Arial" w:hAnsi="Arial" w:cs="Arial"/>
          <w:sz w:val="24"/>
          <w:szCs w:val="24"/>
        </w:rPr>
        <w:t xml:space="preserve">Policy </w:t>
      </w:r>
    </w:p>
    <w:p w:rsidR="00D916F2" w:rsidRPr="00361757" w:rsidRDefault="00D916F2" w:rsidP="00D916F2">
      <w:pPr>
        <w:pStyle w:val="ListParagraph"/>
        <w:numPr>
          <w:ilvl w:val="0"/>
          <w:numId w:val="19"/>
        </w:numPr>
        <w:rPr>
          <w:rFonts w:ascii="Arial" w:hAnsi="Arial" w:cs="Arial"/>
          <w:sz w:val="24"/>
          <w:szCs w:val="24"/>
        </w:rPr>
      </w:pPr>
      <w:r w:rsidRPr="00361757">
        <w:rPr>
          <w:rFonts w:ascii="Arial" w:hAnsi="Arial" w:cs="Arial"/>
          <w:sz w:val="24"/>
          <w:szCs w:val="24"/>
        </w:rPr>
        <w:t>Comments should read: Sharing under GDPR article 9H</w:t>
      </w:r>
    </w:p>
    <w:p w:rsidR="00D916F2" w:rsidRPr="00361757" w:rsidRDefault="00D916F2" w:rsidP="00D916F2">
      <w:pPr>
        <w:rPr>
          <w:rFonts w:ascii="Arial" w:hAnsi="Arial" w:cs="Arial"/>
          <w:b/>
          <w:sz w:val="24"/>
          <w:szCs w:val="24"/>
        </w:rPr>
      </w:pPr>
      <w:r w:rsidRPr="00361757">
        <w:rPr>
          <w:rFonts w:ascii="Arial" w:hAnsi="Arial" w:cs="Arial"/>
          <w:b/>
          <w:sz w:val="24"/>
          <w:szCs w:val="24"/>
        </w:rPr>
        <w:t>Sharing In</w:t>
      </w:r>
    </w:p>
    <w:p w:rsidR="00D916F2" w:rsidRPr="00361757" w:rsidRDefault="00D916F2" w:rsidP="00D916F2">
      <w:pPr>
        <w:pStyle w:val="ListParagraph"/>
        <w:numPr>
          <w:ilvl w:val="0"/>
          <w:numId w:val="19"/>
        </w:numPr>
        <w:rPr>
          <w:rFonts w:ascii="Arial" w:hAnsi="Arial" w:cs="Arial"/>
          <w:sz w:val="24"/>
          <w:szCs w:val="24"/>
        </w:rPr>
      </w:pPr>
      <w:r w:rsidRPr="00361757">
        <w:rPr>
          <w:rFonts w:ascii="Arial" w:hAnsi="Arial" w:cs="Arial"/>
          <w:sz w:val="24"/>
          <w:szCs w:val="24"/>
        </w:rPr>
        <w:t>Consent not asked</w:t>
      </w:r>
    </w:p>
    <w:p w:rsidR="00D916F2" w:rsidRPr="00361757" w:rsidRDefault="00D916F2" w:rsidP="00D916F2">
      <w:pPr>
        <w:pStyle w:val="ListParagraph"/>
        <w:numPr>
          <w:ilvl w:val="0"/>
          <w:numId w:val="19"/>
        </w:numPr>
        <w:rPr>
          <w:rFonts w:ascii="Arial" w:hAnsi="Arial" w:cs="Arial"/>
          <w:sz w:val="24"/>
          <w:szCs w:val="24"/>
        </w:rPr>
      </w:pPr>
      <w:r w:rsidRPr="00361757">
        <w:rPr>
          <w:rFonts w:ascii="Arial" w:hAnsi="Arial" w:cs="Arial"/>
          <w:sz w:val="24"/>
          <w:szCs w:val="24"/>
        </w:rPr>
        <w:t>View Shared Record</w:t>
      </w:r>
    </w:p>
    <w:p w:rsidR="00D916F2" w:rsidRPr="00361757" w:rsidRDefault="00D916F2" w:rsidP="00D916F2">
      <w:pPr>
        <w:pStyle w:val="ListParagraph"/>
        <w:numPr>
          <w:ilvl w:val="0"/>
          <w:numId w:val="19"/>
        </w:numPr>
        <w:rPr>
          <w:rFonts w:ascii="Arial" w:hAnsi="Arial" w:cs="Arial"/>
          <w:sz w:val="24"/>
          <w:szCs w:val="24"/>
        </w:rPr>
      </w:pPr>
      <w:r w:rsidRPr="00361757">
        <w:rPr>
          <w:rFonts w:ascii="Arial" w:hAnsi="Arial" w:cs="Arial"/>
          <w:sz w:val="24"/>
          <w:szCs w:val="24"/>
        </w:rPr>
        <w:t>Policy</w:t>
      </w:r>
    </w:p>
    <w:p w:rsidR="00D916F2" w:rsidRPr="00361757" w:rsidRDefault="00D916F2" w:rsidP="00D916F2">
      <w:pPr>
        <w:pStyle w:val="ListParagraph"/>
        <w:numPr>
          <w:ilvl w:val="0"/>
          <w:numId w:val="19"/>
        </w:numPr>
        <w:rPr>
          <w:rFonts w:ascii="Arial" w:hAnsi="Arial" w:cs="Arial"/>
          <w:sz w:val="24"/>
          <w:szCs w:val="24"/>
        </w:rPr>
      </w:pPr>
      <w:r w:rsidRPr="00361757">
        <w:rPr>
          <w:rFonts w:ascii="Arial" w:hAnsi="Arial" w:cs="Arial"/>
          <w:sz w:val="24"/>
          <w:szCs w:val="24"/>
        </w:rPr>
        <w:t>Comments should read: Sharing under GDPR article 9H</w:t>
      </w:r>
    </w:p>
    <w:p w:rsidR="006B0677" w:rsidRDefault="00D916F2" w:rsidP="00D916F2">
      <w:pPr>
        <w:ind w:left="360"/>
        <w:rPr>
          <w:rFonts w:ascii="Arial" w:hAnsi="Arial" w:cs="Arial"/>
          <w:sz w:val="28"/>
          <w:szCs w:val="28"/>
        </w:rPr>
      </w:pPr>
      <w:r>
        <w:rPr>
          <w:noProof/>
          <w:lang w:eastAsia="en-GB"/>
        </w:rPr>
        <w:drawing>
          <wp:inline distT="0" distB="0" distL="0" distR="0" wp14:anchorId="1E6675F4" wp14:editId="052E1DC5">
            <wp:extent cx="4486275" cy="4048672"/>
            <wp:effectExtent l="133350" t="76200" r="123825" b="2000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494115" cy="4055748"/>
                    </a:xfrm>
                    <a:prstGeom prst="rect">
                      <a:avLst/>
                    </a:prstGeom>
                    <a:effectLst>
                      <a:glow rad="76200">
                        <a:schemeClr val="tx1"/>
                      </a:glow>
                      <a:outerShdw blurRad="50800" dist="50800" dir="5400000" algn="ctr" rotWithShape="0">
                        <a:schemeClr val="tx1"/>
                      </a:outerShdw>
                    </a:effectLst>
                  </pic:spPr>
                </pic:pic>
              </a:graphicData>
            </a:graphic>
          </wp:inline>
        </w:drawing>
      </w:r>
    </w:p>
    <w:p w:rsidR="00361757" w:rsidRDefault="00361757" w:rsidP="00F437A4">
      <w:pPr>
        <w:rPr>
          <w:rFonts w:ascii="Arial" w:hAnsi="Arial" w:cs="Arial"/>
          <w:b/>
          <w:sz w:val="28"/>
          <w:szCs w:val="28"/>
          <w:u w:val="single"/>
        </w:rPr>
      </w:pPr>
    </w:p>
    <w:p w:rsidR="00F437A4" w:rsidRDefault="00D916F2" w:rsidP="00F437A4">
      <w:pPr>
        <w:rPr>
          <w:rFonts w:ascii="Arial" w:hAnsi="Arial" w:cs="Arial"/>
          <w:sz w:val="24"/>
          <w:szCs w:val="24"/>
        </w:rPr>
      </w:pPr>
      <w:r>
        <w:rPr>
          <w:rFonts w:ascii="Arial" w:hAnsi="Arial" w:cs="Arial"/>
          <w:b/>
          <w:sz w:val="28"/>
          <w:szCs w:val="28"/>
          <w:u w:val="single"/>
        </w:rPr>
        <w:lastRenderedPageBreak/>
        <w:t>Re</w:t>
      </w:r>
      <w:r w:rsidR="00F437A4">
        <w:rPr>
          <w:rFonts w:ascii="Arial" w:hAnsi="Arial" w:cs="Arial"/>
          <w:b/>
          <w:sz w:val="28"/>
          <w:szCs w:val="28"/>
          <w:u w:val="single"/>
        </w:rPr>
        <w:t>cording Explicit</w:t>
      </w:r>
      <w:r w:rsidR="00F437A4" w:rsidRPr="004C1752">
        <w:rPr>
          <w:rFonts w:ascii="Arial" w:hAnsi="Arial" w:cs="Arial"/>
          <w:b/>
          <w:sz w:val="28"/>
          <w:szCs w:val="28"/>
          <w:u w:val="single"/>
        </w:rPr>
        <w:t xml:space="preserve"> Consent </w:t>
      </w:r>
      <w:proofErr w:type="gramStart"/>
      <w:r w:rsidR="00F437A4" w:rsidRPr="004C1752">
        <w:rPr>
          <w:rFonts w:ascii="Arial" w:hAnsi="Arial" w:cs="Arial"/>
          <w:b/>
          <w:sz w:val="28"/>
          <w:szCs w:val="28"/>
          <w:u w:val="single"/>
        </w:rPr>
        <w:t>-</w:t>
      </w:r>
      <w:r w:rsidR="00F437A4" w:rsidRPr="004C1752">
        <w:rPr>
          <w:rFonts w:ascii="Arial" w:hAnsi="Arial" w:cs="Arial"/>
          <w:sz w:val="28"/>
          <w:szCs w:val="28"/>
        </w:rPr>
        <w:t xml:space="preserve">  </w:t>
      </w:r>
      <w:r w:rsidR="00F437A4" w:rsidRPr="00E711E1">
        <w:rPr>
          <w:rFonts w:ascii="Arial" w:hAnsi="Arial" w:cs="Arial"/>
          <w:sz w:val="24"/>
          <w:szCs w:val="24"/>
        </w:rPr>
        <w:t>(</w:t>
      </w:r>
      <w:proofErr w:type="gramEnd"/>
      <w:r w:rsidR="00F437A4" w:rsidRPr="00E711E1">
        <w:rPr>
          <w:rFonts w:ascii="Arial" w:hAnsi="Arial" w:cs="Arial"/>
          <w:sz w:val="24"/>
          <w:szCs w:val="24"/>
        </w:rPr>
        <w:t>Consent has been gained from Patient)</w:t>
      </w:r>
    </w:p>
    <w:p w:rsidR="00361757" w:rsidRPr="00361757" w:rsidRDefault="00361757" w:rsidP="00361757">
      <w:pPr>
        <w:rPr>
          <w:rFonts w:ascii="Arial" w:hAnsi="Arial" w:cs="Arial"/>
          <w:b/>
          <w:sz w:val="24"/>
          <w:szCs w:val="24"/>
        </w:rPr>
      </w:pPr>
      <w:r w:rsidRPr="00361757">
        <w:rPr>
          <w:rFonts w:ascii="Arial" w:hAnsi="Arial" w:cs="Arial"/>
          <w:b/>
          <w:sz w:val="24"/>
          <w:szCs w:val="24"/>
        </w:rPr>
        <w:t>Sharing Out</w:t>
      </w:r>
    </w:p>
    <w:p w:rsidR="00D916F2" w:rsidRDefault="00D916F2" w:rsidP="00D916F2">
      <w:pPr>
        <w:pStyle w:val="ListParagraph"/>
        <w:numPr>
          <w:ilvl w:val="0"/>
          <w:numId w:val="20"/>
        </w:numPr>
        <w:rPr>
          <w:rFonts w:ascii="Arial" w:hAnsi="Arial" w:cs="Arial"/>
          <w:sz w:val="24"/>
          <w:szCs w:val="24"/>
        </w:rPr>
      </w:pPr>
      <w:r>
        <w:rPr>
          <w:rFonts w:ascii="Arial" w:hAnsi="Arial" w:cs="Arial"/>
          <w:sz w:val="24"/>
          <w:szCs w:val="24"/>
        </w:rPr>
        <w:t>Yes – Share Data with other organisations</w:t>
      </w:r>
    </w:p>
    <w:p w:rsidR="00361757" w:rsidRPr="00361757" w:rsidRDefault="00361757" w:rsidP="00361757">
      <w:pPr>
        <w:rPr>
          <w:rFonts w:ascii="Arial" w:hAnsi="Arial" w:cs="Arial"/>
          <w:b/>
          <w:sz w:val="24"/>
          <w:szCs w:val="24"/>
        </w:rPr>
      </w:pPr>
      <w:r w:rsidRPr="00361757">
        <w:rPr>
          <w:rFonts w:ascii="Arial" w:hAnsi="Arial" w:cs="Arial"/>
          <w:b/>
          <w:sz w:val="24"/>
          <w:szCs w:val="24"/>
        </w:rPr>
        <w:t xml:space="preserve">Sharing In </w:t>
      </w:r>
    </w:p>
    <w:p w:rsidR="00D916F2" w:rsidRDefault="00D916F2" w:rsidP="00D916F2">
      <w:pPr>
        <w:pStyle w:val="ListParagraph"/>
        <w:numPr>
          <w:ilvl w:val="0"/>
          <w:numId w:val="20"/>
        </w:numPr>
        <w:rPr>
          <w:rFonts w:ascii="Arial" w:hAnsi="Arial" w:cs="Arial"/>
          <w:sz w:val="24"/>
          <w:szCs w:val="24"/>
        </w:rPr>
      </w:pPr>
      <w:r>
        <w:rPr>
          <w:rFonts w:ascii="Arial" w:hAnsi="Arial" w:cs="Arial"/>
          <w:sz w:val="24"/>
          <w:szCs w:val="24"/>
        </w:rPr>
        <w:t xml:space="preserve">Consent Given </w:t>
      </w:r>
    </w:p>
    <w:p w:rsidR="00D916F2" w:rsidRPr="00D916F2" w:rsidRDefault="00D916F2" w:rsidP="00D916F2">
      <w:pPr>
        <w:pStyle w:val="ListParagraph"/>
        <w:rPr>
          <w:rFonts w:ascii="Arial" w:hAnsi="Arial" w:cs="Arial"/>
          <w:sz w:val="24"/>
          <w:szCs w:val="24"/>
        </w:rPr>
      </w:pPr>
    </w:p>
    <w:p w:rsidR="00F437A4" w:rsidRDefault="00F437A4" w:rsidP="00F437A4">
      <w:pPr>
        <w:jc w:val="center"/>
        <w:rPr>
          <w:rFonts w:ascii="Arial" w:hAnsi="Arial" w:cs="Arial"/>
          <w:noProof/>
          <w:sz w:val="24"/>
          <w:szCs w:val="24"/>
          <w:lang w:eastAsia="en-GB"/>
        </w:rPr>
      </w:pPr>
      <w:r>
        <w:rPr>
          <w:noProof/>
          <w:lang w:eastAsia="en-GB"/>
        </w:rPr>
        <w:drawing>
          <wp:inline distT="0" distB="0" distL="0" distR="0" wp14:anchorId="4D86F382" wp14:editId="4D38AA74">
            <wp:extent cx="5192634" cy="4781550"/>
            <wp:effectExtent l="133350" t="76200" r="141605" b="1905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93534" cy="4782379"/>
                    </a:xfrm>
                    <a:prstGeom prst="rect">
                      <a:avLst/>
                    </a:prstGeom>
                    <a:effectLst>
                      <a:glow rad="76200">
                        <a:schemeClr val="tx1"/>
                      </a:glow>
                      <a:outerShdw blurRad="50800" dist="50800" dir="5400000" algn="ctr" rotWithShape="0">
                        <a:schemeClr val="tx1"/>
                      </a:outerShdw>
                    </a:effectLst>
                  </pic:spPr>
                </pic:pic>
              </a:graphicData>
            </a:graphic>
          </wp:inline>
        </w:drawing>
      </w:r>
    </w:p>
    <w:p w:rsidR="00F437A4" w:rsidRPr="00F437A4" w:rsidRDefault="00F437A4" w:rsidP="00F437A4">
      <w:pPr>
        <w:rPr>
          <w:rFonts w:ascii="Arial" w:hAnsi="Arial" w:cs="Arial"/>
          <w:sz w:val="24"/>
          <w:szCs w:val="24"/>
          <w:lang w:eastAsia="en-GB"/>
        </w:rPr>
      </w:pPr>
    </w:p>
    <w:p w:rsidR="00F437A4" w:rsidRDefault="00F437A4" w:rsidP="00F437A4">
      <w:pPr>
        <w:rPr>
          <w:rFonts w:ascii="Arial" w:hAnsi="Arial" w:cs="Arial"/>
          <w:sz w:val="24"/>
          <w:szCs w:val="24"/>
          <w:lang w:eastAsia="en-GB"/>
        </w:rPr>
      </w:pPr>
    </w:p>
    <w:p w:rsidR="00F437A4" w:rsidRDefault="00F437A4" w:rsidP="00F437A4">
      <w:pPr>
        <w:tabs>
          <w:tab w:val="left" w:pos="1590"/>
        </w:tabs>
        <w:rPr>
          <w:rFonts w:ascii="Arial" w:hAnsi="Arial" w:cs="Arial"/>
          <w:sz w:val="24"/>
          <w:szCs w:val="24"/>
          <w:lang w:eastAsia="en-GB"/>
        </w:rPr>
      </w:pPr>
      <w:r>
        <w:rPr>
          <w:rFonts w:ascii="Arial" w:hAnsi="Arial" w:cs="Arial"/>
          <w:sz w:val="24"/>
          <w:szCs w:val="24"/>
          <w:lang w:eastAsia="en-GB"/>
        </w:rPr>
        <w:tab/>
      </w:r>
    </w:p>
    <w:p w:rsidR="00F437A4" w:rsidRDefault="00F437A4">
      <w:pPr>
        <w:rPr>
          <w:rFonts w:ascii="Arial" w:hAnsi="Arial" w:cs="Arial"/>
          <w:sz w:val="24"/>
          <w:szCs w:val="24"/>
          <w:lang w:eastAsia="en-GB"/>
        </w:rPr>
      </w:pPr>
      <w:r>
        <w:rPr>
          <w:rFonts w:ascii="Arial" w:hAnsi="Arial" w:cs="Arial"/>
          <w:sz w:val="24"/>
          <w:szCs w:val="24"/>
          <w:lang w:eastAsia="en-GB"/>
        </w:rPr>
        <w:br w:type="page"/>
      </w:r>
    </w:p>
    <w:p w:rsidR="007802B8" w:rsidRDefault="00F437A4" w:rsidP="00F437A4">
      <w:pPr>
        <w:rPr>
          <w:rFonts w:ascii="Arial" w:hAnsi="Arial" w:cs="Arial"/>
          <w:sz w:val="24"/>
          <w:szCs w:val="24"/>
        </w:rPr>
      </w:pPr>
      <w:r>
        <w:rPr>
          <w:rFonts w:ascii="Arial" w:hAnsi="Arial" w:cs="Arial"/>
          <w:b/>
          <w:sz w:val="28"/>
          <w:szCs w:val="28"/>
          <w:u w:val="single"/>
        </w:rPr>
        <w:lastRenderedPageBreak/>
        <w:t xml:space="preserve">Recording Dissent </w:t>
      </w:r>
      <w:r w:rsidRPr="004C1752">
        <w:rPr>
          <w:rFonts w:ascii="Arial" w:hAnsi="Arial" w:cs="Arial"/>
          <w:b/>
          <w:sz w:val="28"/>
          <w:szCs w:val="28"/>
          <w:u w:val="single"/>
        </w:rPr>
        <w:t>-</w:t>
      </w:r>
      <w:r w:rsidRPr="004C1752">
        <w:rPr>
          <w:rFonts w:ascii="Arial" w:hAnsi="Arial" w:cs="Arial"/>
          <w:sz w:val="28"/>
          <w:szCs w:val="28"/>
        </w:rPr>
        <w:t xml:space="preserve"> (</w:t>
      </w:r>
      <w:r w:rsidR="00D916F2">
        <w:rPr>
          <w:rFonts w:ascii="Arial" w:hAnsi="Arial" w:cs="Arial"/>
          <w:sz w:val="24"/>
          <w:szCs w:val="24"/>
        </w:rPr>
        <w:t>Patient</w:t>
      </w:r>
      <w:r w:rsidRPr="00E711E1">
        <w:rPr>
          <w:rFonts w:ascii="Arial" w:hAnsi="Arial" w:cs="Arial"/>
          <w:sz w:val="24"/>
          <w:szCs w:val="24"/>
        </w:rPr>
        <w:t xml:space="preserve"> has </w:t>
      </w:r>
      <w:r>
        <w:rPr>
          <w:rFonts w:ascii="Arial" w:hAnsi="Arial" w:cs="Arial"/>
          <w:sz w:val="24"/>
          <w:szCs w:val="24"/>
        </w:rPr>
        <w:t xml:space="preserve">explicitly stated that they do not wish to share their record) </w:t>
      </w:r>
    </w:p>
    <w:p w:rsidR="00D916F2" w:rsidRDefault="00505D5D" w:rsidP="00D916F2">
      <w:pPr>
        <w:rPr>
          <w:rFonts w:ascii="Arial" w:hAnsi="Arial" w:cs="Arial"/>
          <w:sz w:val="24"/>
          <w:szCs w:val="24"/>
        </w:rPr>
      </w:pPr>
      <w:r w:rsidRPr="008B4414">
        <w:rPr>
          <w:rFonts w:ascii="Arial" w:hAnsi="Arial" w:cs="Arial"/>
          <w:sz w:val="24"/>
          <w:szCs w:val="24"/>
        </w:rPr>
        <w:t xml:space="preserve">If a </w:t>
      </w:r>
      <w:r w:rsidR="00D916F2">
        <w:rPr>
          <w:rFonts w:ascii="Arial" w:hAnsi="Arial" w:cs="Arial"/>
          <w:sz w:val="24"/>
          <w:szCs w:val="24"/>
        </w:rPr>
        <w:t>patient</w:t>
      </w:r>
      <w:r w:rsidRPr="008B4414">
        <w:rPr>
          <w:rFonts w:ascii="Arial" w:hAnsi="Arial" w:cs="Arial"/>
          <w:sz w:val="24"/>
          <w:szCs w:val="24"/>
        </w:rPr>
        <w:t xml:space="preserve"> requests that their records should not be shared with other SystmOne health professionals involved in their care, then this must be considered on a case-by-case basis.</w:t>
      </w:r>
      <w:r w:rsidR="00FA65D8">
        <w:rPr>
          <w:rFonts w:ascii="Arial" w:hAnsi="Arial" w:cs="Arial"/>
          <w:sz w:val="24"/>
          <w:szCs w:val="24"/>
        </w:rPr>
        <w:t xml:space="preserve"> Please seek supe</w:t>
      </w:r>
      <w:r w:rsidR="00D916F2">
        <w:rPr>
          <w:rFonts w:ascii="Arial" w:hAnsi="Arial" w:cs="Arial"/>
          <w:sz w:val="24"/>
          <w:szCs w:val="24"/>
        </w:rPr>
        <w:t xml:space="preserve">rvision from your line manager or seek guidance from the Information Governance Team. </w:t>
      </w:r>
    </w:p>
    <w:p w:rsidR="00361757" w:rsidRPr="00361757" w:rsidRDefault="00361757" w:rsidP="00D916F2">
      <w:pPr>
        <w:rPr>
          <w:rFonts w:ascii="Arial" w:hAnsi="Arial" w:cs="Arial"/>
          <w:b/>
          <w:sz w:val="24"/>
          <w:szCs w:val="24"/>
        </w:rPr>
      </w:pPr>
      <w:r w:rsidRPr="00361757">
        <w:rPr>
          <w:rFonts w:ascii="Arial" w:hAnsi="Arial" w:cs="Arial"/>
          <w:b/>
          <w:sz w:val="24"/>
          <w:szCs w:val="24"/>
        </w:rPr>
        <w:t xml:space="preserve">Sharing Out </w:t>
      </w:r>
    </w:p>
    <w:p w:rsidR="00D916F2" w:rsidRDefault="00D916F2" w:rsidP="00D916F2">
      <w:pPr>
        <w:pStyle w:val="ListParagraph"/>
        <w:numPr>
          <w:ilvl w:val="0"/>
          <w:numId w:val="21"/>
        </w:numPr>
        <w:rPr>
          <w:rFonts w:ascii="Arial" w:hAnsi="Arial" w:cs="Arial"/>
          <w:sz w:val="24"/>
          <w:szCs w:val="24"/>
        </w:rPr>
      </w:pPr>
      <w:r>
        <w:rPr>
          <w:rFonts w:ascii="Arial" w:hAnsi="Arial" w:cs="Arial"/>
          <w:sz w:val="24"/>
          <w:szCs w:val="24"/>
        </w:rPr>
        <w:t>No – do not share any data recorded here</w:t>
      </w:r>
    </w:p>
    <w:p w:rsidR="00361757" w:rsidRPr="00361757" w:rsidRDefault="00361757" w:rsidP="00361757">
      <w:pPr>
        <w:rPr>
          <w:rFonts w:ascii="Arial" w:hAnsi="Arial" w:cs="Arial"/>
          <w:b/>
          <w:sz w:val="24"/>
          <w:szCs w:val="24"/>
        </w:rPr>
      </w:pPr>
      <w:r w:rsidRPr="00361757">
        <w:rPr>
          <w:rFonts w:ascii="Arial" w:hAnsi="Arial" w:cs="Arial"/>
          <w:b/>
          <w:sz w:val="24"/>
          <w:szCs w:val="24"/>
        </w:rPr>
        <w:t>Sharing In</w:t>
      </w:r>
    </w:p>
    <w:p w:rsidR="00F437A4" w:rsidRPr="00D916F2" w:rsidRDefault="00D916F2" w:rsidP="00F437A4">
      <w:pPr>
        <w:pStyle w:val="ListParagraph"/>
        <w:numPr>
          <w:ilvl w:val="0"/>
          <w:numId w:val="21"/>
        </w:numPr>
        <w:rPr>
          <w:rFonts w:ascii="Arial" w:hAnsi="Arial" w:cs="Arial"/>
          <w:sz w:val="24"/>
          <w:szCs w:val="24"/>
        </w:rPr>
      </w:pPr>
      <w:r w:rsidRPr="00D916F2">
        <w:rPr>
          <w:rFonts w:ascii="Arial" w:hAnsi="Arial" w:cs="Arial"/>
          <w:sz w:val="24"/>
          <w:szCs w:val="24"/>
        </w:rPr>
        <w:t>Consent refused.</w:t>
      </w:r>
    </w:p>
    <w:p w:rsidR="00F437A4" w:rsidRDefault="00F437A4" w:rsidP="00F437A4">
      <w:pPr>
        <w:jc w:val="center"/>
        <w:rPr>
          <w:rFonts w:ascii="Arial" w:hAnsi="Arial" w:cs="Arial"/>
          <w:sz w:val="24"/>
          <w:szCs w:val="24"/>
          <w:lang w:eastAsia="en-GB"/>
        </w:rPr>
      </w:pPr>
      <w:r>
        <w:rPr>
          <w:noProof/>
          <w:lang w:eastAsia="en-GB"/>
        </w:rPr>
        <w:drawing>
          <wp:inline distT="0" distB="0" distL="0" distR="0" wp14:anchorId="25F9D034" wp14:editId="71785E52">
            <wp:extent cx="5433149" cy="4933950"/>
            <wp:effectExtent l="114300" t="114300" r="129540" b="133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37586" cy="4937979"/>
                    </a:xfrm>
                    <a:prstGeom prst="rect">
                      <a:avLst/>
                    </a:prstGeom>
                    <a:effectLst>
                      <a:glow rad="76200">
                        <a:schemeClr val="tx1"/>
                      </a:glow>
                      <a:outerShdw blurRad="50800" dist="38100" dir="2700000" algn="tl" rotWithShape="0">
                        <a:prstClr val="black">
                          <a:alpha val="40000"/>
                        </a:prstClr>
                      </a:outerShdw>
                    </a:effectLst>
                  </pic:spPr>
                </pic:pic>
              </a:graphicData>
            </a:graphic>
          </wp:inline>
        </w:drawing>
      </w:r>
    </w:p>
    <w:p w:rsidR="00FA65D8" w:rsidRDefault="00FA65D8" w:rsidP="00FA65D8">
      <w:pPr>
        <w:rPr>
          <w:rFonts w:ascii="Arial" w:hAnsi="Arial" w:cs="Arial"/>
          <w:color w:val="FF0000"/>
          <w:sz w:val="24"/>
          <w:szCs w:val="24"/>
          <w:lang w:eastAsia="en-GB"/>
        </w:rPr>
      </w:pPr>
    </w:p>
    <w:sectPr w:rsidR="00FA65D8" w:rsidSect="00EE3BAA">
      <w:head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080" w:rsidRDefault="007E6080" w:rsidP="007E6080">
      <w:pPr>
        <w:spacing w:after="0" w:line="240" w:lineRule="auto"/>
      </w:pPr>
      <w:r>
        <w:separator/>
      </w:r>
    </w:p>
  </w:endnote>
  <w:endnote w:type="continuationSeparator" w:id="0">
    <w:p w:rsidR="007E6080" w:rsidRDefault="007E6080" w:rsidP="007E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080" w:rsidRDefault="007E6080" w:rsidP="007E6080">
      <w:pPr>
        <w:spacing w:after="0" w:line="240" w:lineRule="auto"/>
      </w:pPr>
      <w:r>
        <w:separator/>
      </w:r>
    </w:p>
  </w:footnote>
  <w:footnote w:type="continuationSeparator" w:id="0">
    <w:p w:rsidR="007E6080" w:rsidRDefault="007E6080" w:rsidP="007E6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48" w:rsidRDefault="008D5348">
    <w:pPr>
      <w:pStyle w:val="Header"/>
    </w:pPr>
    <w:r>
      <w:rPr>
        <w:b/>
        <w:noProof/>
        <w:u w:val="single"/>
        <w:lang w:eastAsia="en-GB"/>
      </w:rPr>
      <w:drawing>
        <wp:anchor distT="0" distB="0" distL="114300" distR="114300" simplePos="0" relativeHeight="251659264" behindDoc="0" locked="0" layoutInCell="1" allowOverlap="1" wp14:anchorId="39750975" wp14:editId="59F8B25B">
          <wp:simplePos x="0" y="0"/>
          <wp:positionH relativeFrom="column">
            <wp:posOffset>4410075</wp:posOffset>
          </wp:positionH>
          <wp:positionV relativeFrom="paragraph">
            <wp:posOffset>-259715</wp:posOffset>
          </wp:positionV>
          <wp:extent cx="1988185" cy="9874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FT logo-nhs-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8185" cy="987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696"/>
    <w:multiLevelType w:val="hybridMultilevel"/>
    <w:tmpl w:val="F190A682"/>
    <w:lvl w:ilvl="0" w:tplc="6252766A">
      <w:numFmt w:val="bullet"/>
      <w:lvlText w:val="-"/>
      <w:lvlJc w:val="left"/>
      <w:pPr>
        <w:ind w:left="720" w:hanging="360"/>
      </w:pPr>
      <w:rPr>
        <w:rFonts w:ascii="Calibri" w:eastAsiaTheme="minorHAnsi"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B12EF"/>
    <w:multiLevelType w:val="hybridMultilevel"/>
    <w:tmpl w:val="8E5E2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5618"/>
    <w:multiLevelType w:val="hybridMultilevel"/>
    <w:tmpl w:val="5388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77EB5"/>
    <w:multiLevelType w:val="hybridMultilevel"/>
    <w:tmpl w:val="5302E8DC"/>
    <w:lvl w:ilvl="0" w:tplc="6252766A">
      <w:numFmt w:val="bullet"/>
      <w:lvlText w:val="-"/>
      <w:lvlJc w:val="left"/>
      <w:pPr>
        <w:ind w:left="720" w:hanging="360"/>
      </w:pPr>
      <w:rPr>
        <w:rFonts w:ascii="Calibri" w:eastAsiaTheme="minorHAnsi"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33AC7"/>
    <w:multiLevelType w:val="hybridMultilevel"/>
    <w:tmpl w:val="3CC83BD6"/>
    <w:lvl w:ilvl="0" w:tplc="6252766A">
      <w:numFmt w:val="bullet"/>
      <w:lvlText w:val="-"/>
      <w:lvlJc w:val="left"/>
      <w:pPr>
        <w:ind w:left="720" w:hanging="360"/>
      </w:pPr>
      <w:rPr>
        <w:rFonts w:ascii="Calibri" w:eastAsiaTheme="minorHAnsi"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D56E6"/>
    <w:multiLevelType w:val="hybridMultilevel"/>
    <w:tmpl w:val="15E2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562EF"/>
    <w:multiLevelType w:val="hybridMultilevel"/>
    <w:tmpl w:val="5908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814D6"/>
    <w:multiLevelType w:val="hybridMultilevel"/>
    <w:tmpl w:val="012660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1AE1890"/>
    <w:multiLevelType w:val="hybridMultilevel"/>
    <w:tmpl w:val="F2DA2878"/>
    <w:lvl w:ilvl="0" w:tplc="5650B7BA">
      <w:start w:val="1"/>
      <w:numFmt w:val="decimal"/>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E816544"/>
    <w:multiLevelType w:val="hybridMultilevel"/>
    <w:tmpl w:val="321A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B0461C"/>
    <w:multiLevelType w:val="hybridMultilevel"/>
    <w:tmpl w:val="CD04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4E4FD5"/>
    <w:multiLevelType w:val="hybridMultilevel"/>
    <w:tmpl w:val="3BAA7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FF34C3"/>
    <w:multiLevelType w:val="hybridMultilevel"/>
    <w:tmpl w:val="A26A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870FBD"/>
    <w:multiLevelType w:val="hybridMultilevel"/>
    <w:tmpl w:val="8EB8C56A"/>
    <w:lvl w:ilvl="0" w:tplc="29E000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3F2C19"/>
    <w:multiLevelType w:val="hybridMultilevel"/>
    <w:tmpl w:val="7ACA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8C2FB2"/>
    <w:multiLevelType w:val="hybridMultilevel"/>
    <w:tmpl w:val="62443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7D730E"/>
    <w:multiLevelType w:val="hybridMultilevel"/>
    <w:tmpl w:val="62F0E8FE"/>
    <w:lvl w:ilvl="0" w:tplc="6252766A">
      <w:numFmt w:val="bullet"/>
      <w:lvlText w:val="-"/>
      <w:lvlJc w:val="left"/>
      <w:pPr>
        <w:ind w:left="720" w:hanging="360"/>
      </w:pPr>
      <w:rPr>
        <w:rFonts w:ascii="Calibri" w:eastAsiaTheme="minorHAnsi"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6B1A06"/>
    <w:multiLevelType w:val="hybridMultilevel"/>
    <w:tmpl w:val="123E4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8E081C"/>
    <w:multiLevelType w:val="hybridMultilevel"/>
    <w:tmpl w:val="A72E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AE4FF8"/>
    <w:multiLevelType w:val="hybridMultilevel"/>
    <w:tmpl w:val="4B684806"/>
    <w:lvl w:ilvl="0" w:tplc="6252766A">
      <w:numFmt w:val="bullet"/>
      <w:lvlText w:val="-"/>
      <w:lvlJc w:val="left"/>
      <w:pPr>
        <w:ind w:left="720" w:hanging="360"/>
      </w:pPr>
      <w:rPr>
        <w:rFonts w:ascii="Calibri" w:eastAsiaTheme="minorHAnsi"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E3227C"/>
    <w:multiLevelType w:val="hybridMultilevel"/>
    <w:tmpl w:val="AD60D972"/>
    <w:lvl w:ilvl="0" w:tplc="2C4A78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0"/>
  </w:num>
  <w:num w:numId="5">
    <w:abstractNumId w:val="19"/>
  </w:num>
  <w:num w:numId="6">
    <w:abstractNumId w:val="7"/>
  </w:num>
  <w:num w:numId="7">
    <w:abstractNumId w:val="16"/>
  </w:num>
  <w:num w:numId="8">
    <w:abstractNumId w:val="1"/>
  </w:num>
  <w:num w:numId="9">
    <w:abstractNumId w:val="15"/>
  </w:num>
  <w:num w:numId="10">
    <w:abstractNumId w:val="4"/>
  </w:num>
  <w:num w:numId="11">
    <w:abstractNumId w:val="13"/>
  </w:num>
  <w:num w:numId="12">
    <w:abstractNumId w:val="5"/>
  </w:num>
  <w:num w:numId="13">
    <w:abstractNumId w:val="9"/>
  </w:num>
  <w:num w:numId="14">
    <w:abstractNumId w:val="10"/>
  </w:num>
  <w:num w:numId="15">
    <w:abstractNumId w:val="12"/>
  </w:num>
  <w:num w:numId="16">
    <w:abstractNumId w:val="11"/>
  </w:num>
  <w:num w:numId="17">
    <w:abstractNumId w:val="6"/>
  </w:num>
  <w:num w:numId="18">
    <w:abstractNumId w:val="20"/>
  </w:num>
  <w:num w:numId="19">
    <w:abstractNumId w:val="14"/>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080"/>
    <w:rsid w:val="000B453D"/>
    <w:rsid w:val="000E4A64"/>
    <w:rsid w:val="000E5BBE"/>
    <w:rsid w:val="002071EC"/>
    <w:rsid w:val="0028758A"/>
    <w:rsid w:val="00333485"/>
    <w:rsid w:val="003338C1"/>
    <w:rsid w:val="00361757"/>
    <w:rsid w:val="003E1BE4"/>
    <w:rsid w:val="003F1321"/>
    <w:rsid w:val="00421262"/>
    <w:rsid w:val="00446E22"/>
    <w:rsid w:val="00496375"/>
    <w:rsid w:val="004C1752"/>
    <w:rsid w:val="004E1723"/>
    <w:rsid w:val="00500018"/>
    <w:rsid w:val="00505D5D"/>
    <w:rsid w:val="005F1CE9"/>
    <w:rsid w:val="00680E75"/>
    <w:rsid w:val="006B0677"/>
    <w:rsid w:val="00735CEF"/>
    <w:rsid w:val="007802B8"/>
    <w:rsid w:val="00792F61"/>
    <w:rsid w:val="007A0C6A"/>
    <w:rsid w:val="007E6080"/>
    <w:rsid w:val="00862343"/>
    <w:rsid w:val="008B4414"/>
    <w:rsid w:val="008D5348"/>
    <w:rsid w:val="008F5F3B"/>
    <w:rsid w:val="00921AF2"/>
    <w:rsid w:val="0099737D"/>
    <w:rsid w:val="009E0DEB"/>
    <w:rsid w:val="009E42AF"/>
    <w:rsid w:val="00AF0BCB"/>
    <w:rsid w:val="00B3620C"/>
    <w:rsid w:val="00BA42CD"/>
    <w:rsid w:val="00BB7C4F"/>
    <w:rsid w:val="00BC70CD"/>
    <w:rsid w:val="00C02D7F"/>
    <w:rsid w:val="00C338CC"/>
    <w:rsid w:val="00CE6F32"/>
    <w:rsid w:val="00D230A6"/>
    <w:rsid w:val="00D71CB1"/>
    <w:rsid w:val="00D916F2"/>
    <w:rsid w:val="00DB6895"/>
    <w:rsid w:val="00DC456D"/>
    <w:rsid w:val="00E711E1"/>
    <w:rsid w:val="00E73E75"/>
    <w:rsid w:val="00ED4097"/>
    <w:rsid w:val="00EE3BAA"/>
    <w:rsid w:val="00F23BC7"/>
    <w:rsid w:val="00F437A4"/>
    <w:rsid w:val="00FA65D8"/>
    <w:rsid w:val="00FC6895"/>
    <w:rsid w:val="00FF0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C21F27DE-5658-4DEF-A8B3-45554492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080"/>
    <w:rPr>
      <w:rFonts w:ascii="Tahoma" w:hAnsi="Tahoma" w:cs="Tahoma"/>
      <w:sz w:val="16"/>
      <w:szCs w:val="16"/>
    </w:rPr>
  </w:style>
  <w:style w:type="paragraph" w:styleId="Header">
    <w:name w:val="header"/>
    <w:basedOn w:val="Normal"/>
    <w:link w:val="HeaderChar"/>
    <w:uiPriority w:val="99"/>
    <w:unhideWhenUsed/>
    <w:rsid w:val="007E6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080"/>
  </w:style>
  <w:style w:type="paragraph" w:styleId="Footer">
    <w:name w:val="footer"/>
    <w:basedOn w:val="Normal"/>
    <w:link w:val="FooterChar"/>
    <w:uiPriority w:val="99"/>
    <w:unhideWhenUsed/>
    <w:rsid w:val="007E6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080"/>
  </w:style>
  <w:style w:type="paragraph" w:styleId="NoSpacing">
    <w:name w:val="No Spacing"/>
    <w:link w:val="NoSpacingChar"/>
    <w:uiPriority w:val="1"/>
    <w:qFormat/>
    <w:rsid w:val="00FF043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FF0430"/>
    <w:rPr>
      <w:rFonts w:eastAsiaTheme="minorEastAsia"/>
      <w:lang w:val="en-US" w:eastAsia="ja-JP"/>
    </w:rPr>
  </w:style>
  <w:style w:type="paragraph" w:styleId="ListParagraph">
    <w:name w:val="List Paragraph"/>
    <w:basedOn w:val="Normal"/>
    <w:uiPriority w:val="34"/>
    <w:qFormat/>
    <w:rsid w:val="00FF0430"/>
    <w:pPr>
      <w:ind w:left="720"/>
      <w:contextualSpacing/>
    </w:pPr>
  </w:style>
  <w:style w:type="table" w:styleId="TableGrid">
    <w:name w:val="Table Grid"/>
    <w:basedOn w:val="TableNormal"/>
    <w:uiPriority w:val="59"/>
    <w:rsid w:val="00333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1262"/>
    <w:rPr>
      <w:color w:val="0000FF" w:themeColor="hyperlink"/>
      <w:u w:val="single"/>
    </w:rPr>
  </w:style>
  <w:style w:type="paragraph" w:customStyle="1" w:styleId="Default">
    <w:name w:val="Default"/>
    <w:rsid w:val="006B067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500018"/>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7127">
      <w:bodyDiv w:val="1"/>
      <w:marLeft w:val="0"/>
      <w:marRight w:val="0"/>
      <w:marTop w:val="0"/>
      <w:marBottom w:val="0"/>
      <w:divBdr>
        <w:top w:val="none" w:sz="0" w:space="0" w:color="auto"/>
        <w:left w:val="none" w:sz="0" w:space="0" w:color="auto"/>
        <w:bottom w:val="none" w:sz="0" w:space="0" w:color="auto"/>
        <w:right w:val="none" w:sz="0" w:space="0" w:color="auto"/>
      </w:divBdr>
    </w:div>
    <w:div w:id="169746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C4422-C994-478B-8996-3D725330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CHANGING DEMOGRAPHICAL INFORMATION</vt:lpstr>
    </vt:vector>
  </TitlesOfParts>
  <Company>CCS</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CHANGING DEMOGRAPHICAL INFORMATION</dc:title>
  <dc:creator>McLaren Ruth</dc:creator>
  <cp:lastModifiedBy>Biddle Nina</cp:lastModifiedBy>
  <cp:revision>3</cp:revision>
  <cp:lastPrinted>2017-10-24T14:54:00Z</cp:lastPrinted>
  <dcterms:created xsi:type="dcterms:W3CDTF">2022-03-24T13:39:00Z</dcterms:created>
  <dcterms:modified xsi:type="dcterms:W3CDTF">2022-03-24T13:40:00Z</dcterms:modified>
</cp:coreProperties>
</file>