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FB" w:rsidRPr="00FC26FB" w:rsidRDefault="00FC26FB" w:rsidP="00FC26F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t>Data Protection Impact Assessments January 202</w:t>
      </w:r>
      <w:r w:rsidR="009641D4">
        <w:rPr>
          <w:rFonts w:ascii="Calibri" w:eastAsia="Calibri" w:hAnsi="Calibri" w:cs="Times New Roman"/>
          <w:b/>
          <w:sz w:val="28"/>
        </w:rPr>
        <w:t>2</w:t>
      </w:r>
      <w:r>
        <w:rPr>
          <w:rFonts w:ascii="Calibri" w:eastAsia="Calibri" w:hAnsi="Calibri" w:cs="Times New Roman"/>
          <w:b/>
          <w:sz w:val="28"/>
        </w:rPr>
        <w:t>– December 202</w:t>
      </w:r>
      <w:r w:rsidR="009641D4">
        <w:rPr>
          <w:rFonts w:ascii="Calibri" w:eastAsia="Calibri" w:hAnsi="Calibri" w:cs="Times New Roman"/>
          <w:b/>
          <w:sz w:val="28"/>
        </w:rPr>
        <w:t>2</w:t>
      </w:r>
    </w:p>
    <w:tbl>
      <w:tblPr>
        <w:tblStyle w:val="TableGrid"/>
        <w:tblW w:w="5110" w:type="pct"/>
        <w:tblLook w:val="04A0" w:firstRow="1" w:lastRow="0" w:firstColumn="1" w:lastColumn="0" w:noHBand="0" w:noVBand="1"/>
      </w:tblPr>
      <w:tblGrid>
        <w:gridCol w:w="2475"/>
        <w:gridCol w:w="4988"/>
        <w:gridCol w:w="1751"/>
      </w:tblGrid>
      <w:tr w:rsidR="00FC26FB" w:rsidRPr="00FC26FB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FC26FB" w:rsidRPr="00FC26FB" w:rsidRDefault="00FC26FB" w:rsidP="00FC26F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FC26FB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2707" w:type="pct"/>
            <w:shd w:val="clear" w:color="auto" w:fill="auto"/>
          </w:tcPr>
          <w:p w:rsidR="00FC26FB" w:rsidRPr="00FC26FB" w:rsidRDefault="00FC26FB" w:rsidP="00FC26F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FC26FB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950" w:type="pct"/>
            <w:shd w:val="clear" w:color="auto" w:fill="auto"/>
          </w:tcPr>
          <w:p w:rsidR="00FC26FB" w:rsidRPr="00FC26FB" w:rsidRDefault="00FC26FB" w:rsidP="00FC26FB">
            <w:pPr>
              <w:spacing w:after="200"/>
              <w:jc w:val="center"/>
              <w:rPr>
                <w:rFonts w:ascii="Arial" w:hAnsi="Arial" w:cs="Arial"/>
                <w:b/>
              </w:rPr>
            </w:pPr>
            <w:r w:rsidRPr="00FC26FB">
              <w:rPr>
                <w:rFonts w:ascii="Arial" w:hAnsi="Arial" w:cs="Arial"/>
                <w:b/>
              </w:rPr>
              <w:t>Date Approved</w:t>
            </w:r>
          </w:p>
        </w:tc>
      </w:tr>
      <w:tr w:rsidR="009641D4" w:rsidRPr="009641D4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>MOPAC Y2A (CAMHS Transitions)</w:t>
            </w:r>
          </w:p>
        </w:tc>
        <w:tc>
          <w:tcPr>
            <w:tcW w:w="2707" w:type="pct"/>
            <w:shd w:val="clear" w:color="auto" w:fill="auto"/>
          </w:tcPr>
          <w:p w:rsidR="009641D4" w:rsidRPr="009641D4" w:rsidRDefault="00475886" w:rsidP="004758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share information </w:t>
            </w:r>
            <w:r w:rsidRPr="004758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young people on probation aged 18-25 in a new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pilot, transitioning to adult services.</w:t>
            </w:r>
            <w:bookmarkStart w:id="0" w:name="_GoBack"/>
            <w:bookmarkEnd w:id="0"/>
          </w:p>
        </w:tc>
        <w:tc>
          <w:tcPr>
            <w:tcW w:w="950" w:type="pct"/>
            <w:shd w:val="clear" w:color="auto" w:fill="auto"/>
          </w:tcPr>
          <w:p w:rsidR="009641D4" w:rsidRPr="009641D4" w:rsidRDefault="009641D4" w:rsidP="009641D4">
            <w:pPr>
              <w:spacing w:after="200"/>
              <w:jc w:val="center"/>
              <w:rPr>
                <w:rFonts w:ascii="Arial" w:hAnsi="Arial" w:cs="Arial"/>
              </w:rPr>
            </w:pPr>
            <w:r w:rsidRPr="009641D4">
              <w:rPr>
                <w:rFonts w:ascii="Arial" w:hAnsi="Arial" w:cs="Arial"/>
              </w:rPr>
              <w:t>06/01/2022</w:t>
            </w:r>
          </w:p>
        </w:tc>
      </w:tr>
      <w:tr w:rsidR="009641D4" w:rsidRPr="009641D4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>ESR - Vaccination as a condition of deployment</w:t>
            </w:r>
          </w:p>
        </w:tc>
        <w:tc>
          <w:tcPr>
            <w:tcW w:w="2707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routinely access information from the National Immunisation &amp; Vaccination System (NIVS) and match the data to ESR to provide a record of vaccination as required by the Department of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Health &amp; Social Care.</w:t>
            </w:r>
          </w:p>
        </w:tc>
        <w:tc>
          <w:tcPr>
            <w:tcW w:w="950" w:type="pct"/>
            <w:shd w:val="clear" w:color="auto" w:fill="auto"/>
          </w:tcPr>
          <w:p w:rsidR="009641D4" w:rsidRPr="009641D4" w:rsidRDefault="009641D4" w:rsidP="009641D4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25/01/2022</w:t>
            </w:r>
          </w:p>
        </w:tc>
      </w:tr>
      <w:tr w:rsidR="009641D4" w:rsidRPr="009641D4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Sound Meter app</w:t>
            </w:r>
          </w:p>
        </w:tc>
        <w:tc>
          <w:tcPr>
            <w:tcW w:w="2707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decibel meter app is used to give biofeedback to patients with Parkinson's Disease, eg. </w:t>
            </w:r>
            <w:proofErr w:type="gramStart"/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proofErr w:type="gramEnd"/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visual representation of the volume of their speech. This is needed therapeutically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due to </w:t>
            </w: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difficulties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patients </w:t>
            </w: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monitoring the volume of their speech and the goal of therapy is to increase loudness. </w:t>
            </w:r>
          </w:p>
        </w:tc>
        <w:tc>
          <w:tcPr>
            <w:tcW w:w="950" w:type="pct"/>
            <w:shd w:val="clear" w:color="auto" w:fill="auto"/>
          </w:tcPr>
          <w:p w:rsidR="009641D4" w:rsidRPr="009641D4" w:rsidRDefault="009641D4" w:rsidP="009641D4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18/02/2022</w:t>
            </w:r>
          </w:p>
        </w:tc>
      </w:tr>
      <w:tr w:rsidR="009641D4" w:rsidRPr="009641D4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Here and Now: Rough Sleeping Adult Mental Health Project (RAMHP) Film Project </w:t>
            </w:r>
          </w:p>
        </w:tc>
        <w:tc>
          <w:tcPr>
            <w:tcW w:w="2707" w:type="pct"/>
            <w:shd w:val="clear" w:color="auto" w:fill="auto"/>
          </w:tcPr>
          <w:p w:rsidR="009641D4" w:rsidRPr="009641D4" w:rsidRDefault="00A012F1" w:rsidP="00A01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Collection of</w:t>
            </w:r>
            <w:r w:rsidRPr="00A012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information about the experiences of service users, staff, and other stakeholders such as other NHS staff and third sector organisations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a film </w:t>
            </w:r>
            <w:r w:rsidRPr="00A012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project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Pr="00A012F1">
              <w:rPr>
                <w:rFonts w:ascii="Calibri" w:hAnsi="Calibri" w:cs="Calibri"/>
                <w:color w:val="000000"/>
                <w:sz w:val="22"/>
                <w:szCs w:val="22"/>
              </w:rPr>
              <w:t>develop a story line about the experiences of mental health and street homeless.</w:t>
            </w: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0" w:type="pct"/>
            <w:shd w:val="clear" w:color="auto" w:fill="auto"/>
          </w:tcPr>
          <w:p w:rsidR="009641D4" w:rsidRPr="009641D4" w:rsidRDefault="009641D4" w:rsidP="009641D4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08/03/2022</w:t>
            </w:r>
          </w:p>
        </w:tc>
      </w:tr>
      <w:tr w:rsidR="009641D4" w:rsidRPr="009641D4" w:rsidTr="00FC26FB">
        <w:trPr>
          <w:trHeight w:val="254"/>
        </w:trPr>
        <w:tc>
          <w:tcPr>
            <w:tcW w:w="1343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>Squeezy</w:t>
            </w:r>
            <w:proofErr w:type="spellEnd"/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App (Living With)</w:t>
            </w:r>
          </w:p>
        </w:tc>
        <w:tc>
          <w:tcPr>
            <w:tcW w:w="2707" w:type="pct"/>
            <w:shd w:val="clear" w:color="auto" w:fill="auto"/>
          </w:tcPr>
          <w:p w:rsidR="009641D4" w:rsidRPr="009641D4" w:rsidRDefault="009641D4" w:rsidP="009641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New software to support </w:t>
            </w:r>
            <w:r w:rsidR="00A012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continence </w:t>
            </w:r>
            <w:r w:rsidRPr="009641D4">
              <w:rPr>
                <w:rFonts w:ascii="Calibri" w:hAnsi="Calibri" w:cs="Calibri"/>
                <w:color w:val="000000"/>
                <w:sz w:val="22"/>
                <w:szCs w:val="22"/>
              </w:rPr>
              <w:t>patients with their exercise plan with the aim to improve adherence to their exercise plan and therefore improve treatment outcomes.</w:t>
            </w:r>
          </w:p>
        </w:tc>
        <w:tc>
          <w:tcPr>
            <w:tcW w:w="950" w:type="pct"/>
            <w:shd w:val="clear" w:color="auto" w:fill="auto"/>
          </w:tcPr>
          <w:p w:rsidR="009641D4" w:rsidRPr="009641D4" w:rsidRDefault="00A012F1" w:rsidP="009641D4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13/04/2022</w:t>
            </w:r>
          </w:p>
        </w:tc>
      </w:tr>
    </w:tbl>
    <w:p w:rsidR="00F63869" w:rsidRPr="009641D4" w:rsidRDefault="00475886"/>
    <w:sectPr w:rsidR="00F63869" w:rsidRPr="0096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B"/>
    <w:rsid w:val="000E7FA3"/>
    <w:rsid w:val="00475886"/>
    <w:rsid w:val="00907BC6"/>
    <w:rsid w:val="009641D4"/>
    <w:rsid w:val="00A012F1"/>
    <w:rsid w:val="00FC26FB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197C"/>
  <w15:chartTrackingRefBased/>
  <w15:docId w15:val="{322EEC10-933C-4326-A8FA-C36A4561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Keshia</dc:creator>
  <cp:keywords/>
  <dc:description/>
  <cp:lastModifiedBy>Harvey Keshia</cp:lastModifiedBy>
  <cp:revision>3</cp:revision>
  <dcterms:created xsi:type="dcterms:W3CDTF">2022-04-20T09:23:00Z</dcterms:created>
  <dcterms:modified xsi:type="dcterms:W3CDTF">2022-04-20T16:16:00Z</dcterms:modified>
</cp:coreProperties>
</file>