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4802" w14:textId="77777777" w:rsidR="00DA29B5" w:rsidRPr="00612934" w:rsidRDefault="0070262D" w:rsidP="0061293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12934">
        <w:rPr>
          <w:b/>
          <w:sz w:val="28"/>
          <w:szCs w:val="28"/>
          <w:u w:val="single"/>
        </w:rPr>
        <w:t>Non-medical prescribing</w:t>
      </w:r>
      <w:r w:rsidR="00612934">
        <w:rPr>
          <w:b/>
          <w:sz w:val="28"/>
          <w:szCs w:val="28"/>
          <w:u w:val="single"/>
        </w:rPr>
        <w:t xml:space="preserve"> </w:t>
      </w:r>
      <w:r w:rsidR="007E6268" w:rsidRPr="00612934">
        <w:rPr>
          <w:b/>
          <w:sz w:val="28"/>
          <w:szCs w:val="28"/>
          <w:u w:val="single"/>
        </w:rPr>
        <w:t>Peer review</w:t>
      </w:r>
      <w:r w:rsidRPr="00612934">
        <w:rPr>
          <w:b/>
          <w:sz w:val="28"/>
          <w:szCs w:val="28"/>
          <w:u w:val="single"/>
        </w:rPr>
        <w:t xml:space="preserve"> form</w:t>
      </w:r>
    </w:p>
    <w:p w14:paraId="5F5952AF" w14:textId="77777777" w:rsidR="00D62F44" w:rsidRDefault="00612934" w:rsidP="00D62F44">
      <w:pPr>
        <w:spacing w:after="0"/>
      </w:pPr>
      <w:r>
        <w:t>The p</w:t>
      </w:r>
      <w:r w:rsidR="00405ED6">
        <w:t>eer review is a supportive process</w:t>
      </w:r>
      <w:r w:rsidR="00562D85">
        <w:t>, providing pr</w:t>
      </w:r>
      <w:r w:rsidR="00622B07">
        <w:t>escribers</w:t>
      </w:r>
      <w:r w:rsidR="00562D85">
        <w:t xml:space="preserve"> with </w:t>
      </w:r>
      <w:r w:rsidR="00405ED6">
        <w:t xml:space="preserve">an opportunity to reflect upon their practice and provide assurance of their prescribing </w:t>
      </w:r>
      <w:r w:rsidR="00DD07B4">
        <w:t xml:space="preserve">expertise.  </w:t>
      </w:r>
    </w:p>
    <w:p w14:paraId="00C5FB3D" w14:textId="77777777" w:rsidR="00B1363F" w:rsidRDefault="00B1363F" w:rsidP="00B1363F">
      <w:pPr>
        <w:spacing w:after="0" w:line="276" w:lineRule="auto"/>
      </w:pPr>
    </w:p>
    <w:p w14:paraId="464409B5" w14:textId="77777777" w:rsidR="00DD07B4" w:rsidRDefault="00612934" w:rsidP="00B1363F">
      <w:pPr>
        <w:spacing w:after="0" w:line="276" w:lineRule="auto"/>
      </w:pPr>
      <w:r>
        <w:t>N</w:t>
      </w:r>
      <w:r w:rsidR="00DD07B4">
        <w:t>on-medical prescribers</w:t>
      </w:r>
      <w:r>
        <w:t xml:space="preserve"> (NMPs)</w:t>
      </w:r>
      <w:r w:rsidR="00DD07B4">
        <w:t xml:space="preserve"> are required to undertake peer review </w:t>
      </w:r>
      <w:r w:rsidR="00DD07B4" w:rsidRPr="002B138B">
        <w:rPr>
          <w:b/>
        </w:rPr>
        <w:t>yearly</w:t>
      </w:r>
      <w:r w:rsidR="00DD07B4">
        <w:t xml:space="preserve"> and give a copy of th</w:t>
      </w:r>
      <w:r w:rsidR="00562D85">
        <w:t>is</w:t>
      </w:r>
      <w:r w:rsidR="00DD07B4">
        <w:t xml:space="preserve"> completed form to their </w:t>
      </w:r>
      <w:r w:rsidR="00453618">
        <w:t xml:space="preserve">local NMP Lead and to their </w:t>
      </w:r>
      <w:r w:rsidR="00DD07B4">
        <w:t>Line Manager at yearly appraisal</w:t>
      </w:r>
      <w:r w:rsidR="00562D85">
        <w:t>.  It is recommended that prescriber keeps the form as part of their professional portfolio for revalidation.</w:t>
      </w:r>
      <w:r w:rsidR="00DD07B4">
        <w:t xml:space="preserve"> </w:t>
      </w:r>
    </w:p>
    <w:p w14:paraId="3B354796" w14:textId="77777777" w:rsidR="00405ED6" w:rsidRDefault="004629C8" w:rsidP="00B1363F">
      <w:pPr>
        <w:spacing w:line="276" w:lineRule="auto"/>
      </w:pPr>
      <w:r>
        <w:t>N</w:t>
      </w:r>
      <w:r w:rsidR="00612934">
        <w:t>MPs</w:t>
      </w:r>
      <w:r>
        <w:t xml:space="preserve"> </w:t>
      </w:r>
      <w:r w:rsidR="00861E90">
        <w:t xml:space="preserve">must seek </w:t>
      </w:r>
      <w:r w:rsidR="00861E90" w:rsidRPr="002B138B">
        <w:rPr>
          <w:b/>
        </w:rPr>
        <w:t>peer review of 2 cases</w:t>
      </w:r>
      <w:r w:rsidR="00861E90">
        <w:t xml:space="preserve"> of their prescribing activity.  </w:t>
      </w:r>
    </w:p>
    <w:p w14:paraId="06081AD7" w14:textId="77777777" w:rsidR="002B138B" w:rsidRDefault="00861E90" w:rsidP="00D22ADF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The reviewer </w:t>
      </w:r>
      <w:r w:rsidR="00405ED6">
        <w:t xml:space="preserve">must be appropriate to the level of the prescriber (e.g. </w:t>
      </w:r>
      <w:r w:rsidR="00622B07">
        <w:t xml:space="preserve">an </w:t>
      </w:r>
      <w:r w:rsidR="00405ED6">
        <w:t xml:space="preserve">independent prescriber must be assessed by another experienced independent/medical prescriber in the same clinical field, a community nurse prescriber </w:t>
      </w:r>
      <w:r w:rsidR="00622B07">
        <w:t xml:space="preserve">must </w:t>
      </w:r>
      <w:r w:rsidR="00405ED6">
        <w:t>be assessed by a</w:t>
      </w:r>
      <w:r w:rsidR="00622B07">
        <w:t>n ex</w:t>
      </w:r>
      <w:r w:rsidR="00405ED6">
        <w:t>perienced community prescrib</w:t>
      </w:r>
      <w:r w:rsidR="002B138B">
        <w:t>er or independent prescriber</w:t>
      </w:r>
      <w:r w:rsidR="00622B07">
        <w:t xml:space="preserve"> in the same </w:t>
      </w:r>
      <w:r w:rsidR="00612934">
        <w:t xml:space="preserve">clinical </w:t>
      </w:r>
      <w:r w:rsidR="00622B07">
        <w:t>field</w:t>
      </w:r>
      <w:r w:rsidR="002B138B">
        <w:t>)</w:t>
      </w:r>
    </w:p>
    <w:p w14:paraId="7FFA594F" w14:textId="77777777" w:rsidR="002B138B" w:rsidRDefault="00405ED6" w:rsidP="007B6352">
      <w:pPr>
        <w:pStyle w:val="ListParagraph"/>
        <w:numPr>
          <w:ilvl w:val="0"/>
          <w:numId w:val="2"/>
        </w:numPr>
        <w:spacing w:line="240" w:lineRule="auto"/>
        <w:ind w:left="360"/>
      </w:pPr>
      <w:r>
        <w:t xml:space="preserve">The peer reviewer </w:t>
      </w:r>
      <w:r w:rsidR="00861E90">
        <w:t>should randomly select 2 cases f</w:t>
      </w:r>
      <w:r w:rsidR="00612934">
        <w:t>rom</w:t>
      </w:r>
      <w:r w:rsidR="00861E90">
        <w:t xml:space="preserve"> the </w:t>
      </w:r>
      <w:r w:rsidR="00B11E26">
        <w:t>prescriber’s</w:t>
      </w:r>
      <w:r w:rsidR="00861E90">
        <w:t xml:space="preserve"> activity </w:t>
      </w:r>
      <w:r w:rsidR="00612934">
        <w:t>to</w:t>
      </w:r>
      <w:r w:rsidR="00861E90">
        <w:t xml:space="preserve"> </w:t>
      </w:r>
      <w:r>
        <w:t xml:space="preserve">discuss and </w:t>
      </w:r>
      <w:r w:rsidR="00861E90">
        <w:t xml:space="preserve">assess </w:t>
      </w:r>
      <w:r>
        <w:t xml:space="preserve">with the prescriber </w:t>
      </w:r>
      <w:r w:rsidR="002B138B">
        <w:t>against the criteria below</w:t>
      </w:r>
      <w:r w:rsidR="00B1363F">
        <w:t>, and sign in the appropriate box</w:t>
      </w:r>
    </w:p>
    <w:p w14:paraId="4241162C" w14:textId="77777777" w:rsidR="00861E90" w:rsidRDefault="00861E90" w:rsidP="00B1363F">
      <w:pPr>
        <w:pStyle w:val="ListParagraph"/>
        <w:numPr>
          <w:ilvl w:val="0"/>
          <w:numId w:val="2"/>
        </w:numPr>
        <w:spacing w:line="240" w:lineRule="auto"/>
        <w:ind w:left="360"/>
      </w:pPr>
      <w:r>
        <w:t>If the peer reviewer is not sa</w:t>
      </w:r>
      <w:r w:rsidR="00B1363F">
        <w:t xml:space="preserve">tisfied that the criteria </w:t>
      </w:r>
      <w:r w:rsidR="00405ED6">
        <w:t xml:space="preserve">have been met, they must </w:t>
      </w:r>
      <w:r w:rsidR="00612934">
        <w:t xml:space="preserve">discuss with the prescriber and </w:t>
      </w:r>
      <w:r w:rsidR="00405ED6">
        <w:t>advise</w:t>
      </w:r>
      <w:r w:rsidR="00612934">
        <w:t xml:space="preserve"> </w:t>
      </w:r>
      <w:r>
        <w:t>that the non-medical prescribing lead will be informed</w:t>
      </w:r>
      <w:r w:rsidR="00612934">
        <w:t xml:space="preserve"> so that </w:t>
      </w:r>
      <w:r w:rsidR="00405ED6">
        <w:t>support can be provided</w:t>
      </w:r>
      <w:r w:rsidR="00612934">
        <w:t xml:space="preserve"> to achieve the criteria</w:t>
      </w:r>
    </w:p>
    <w:p w14:paraId="55FC742B" w14:textId="77777777" w:rsidR="00B11E26" w:rsidRDefault="00B11E26">
      <w:pPr>
        <w:rPr>
          <w:b/>
          <w:sz w:val="24"/>
          <w:szCs w:val="24"/>
        </w:rPr>
      </w:pPr>
      <w:r w:rsidRPr="00D62F44">
        <w:rPr>
          <w:b/>
          <w:sz w:val="24"/>
          <w:szCs w:val="24"/>
        </w:rPr>
        <w:t xml:space="preserve">Name of Prescriber:                                            </w:t>
      </w:r>
      <w:r w:rsidR="002B138B" w:rsidRPr="00D62F44">
        <w:rPr>
          <w:b/>
          <w:sz w:val="24"/>
          <w:szCs w:val="24"/>
        </w:rPr>
        <w:t xml:space="preserve">         </w:t>
      </w:r>
      <w:r w:rsidR="00396F9D">
        <w:rPr>
          <w:b/>
          <w:sz w:val="24"/>
          <w:szCs w:val="24"/>
        </w:rPr>
        <w:t>Type of Prescriber: I</w:t>
      </w:r>
      <w:r w:rsidRPr="00D62F44">
        <w:rPr>
          <w:b/>
          <w:sz w:val="24"/>
          <w:szCs w:val="24"/>
        </w:rPr>
        <w:t xml:space="preserve">ndependent/Community    </w:t>
      </w:r>
      <w:r w:rsidR="002B138B" w:rsidRPr="00D62F44">
        <w:rPr>
          <w:b/>
          <w:sz w:val="24"/>
          <w:szCs w:val="24"/>
        </w:rPr>
        <w:t xml:space="preserve">                   </w:t>
      </w:r>
      <w:r w:rsidRPr="00D62F44">
        <w:rPr>
          <w:b/>
          <w:sz w:val="24"/>
          <w:szCs w:val="24"/>
        </w:rPr>
        <w:t>Name of Assessor</w:t>
      </w:r>
    </w:p>
    <w:p w14:paraId="51017BD3" w14:textId="77777777" w:rsidR="00B1363F" w:rsidRPr="00D62F44" w:rsidRDefault="00B1363F">
      <w:pPr>
        <w:rPr>
          <w:b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963"/>
        <w:gridCol w:w="985"/>
        <w:gridCol w:w="985"/>
        <w:gridCol w:w="5655"/>
      </w:tblGrid>
      <w:tr w:rsidR="00B1363F" w:rsidRPr="00612934" w14:paraId="728E3065" w14:textId="77777777" w:rsidTr="00B1363F">
        <w:tc>
          <w:tcPr>
            <w:tcW w:w="7963" w:type="dxa"/>
          </w:tcPr>
          <w:p w14:paraId="40F81E33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  <w:color w:val="1C2244"/>
                <w:spacing w:val="8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>Criteria</w:t>
            </w:r>
            <w:r w:rsidR="0070262D"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 xml:space="preserve">  </w:t>
            </w:r>
            <w:r w:rsidR="00B1363F"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 xml:space="preserve">        </w:t>
            </w:r>
            <w:r w:rsidR="0070262D"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>Case 1</w:t>
            </w:r>
          </w:p>
        </w:tc>
        <w:tc>
          <w:tcPr>
            <w:tcW w:w="985" w:type="dxa"/>
          </w:tcPr>
          <w:p w14:paraId="09AB6E7C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  <w:color w:val="1C2244"/>
                <w:spacing w:val="8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>Yes</w:t>
            </w:r>
          </w:p>
          <w:p w14:paraId="10BA4A5D" w14:textId="77777777" w:rsidR="00B1363F" w:rsidRPr="00B1363F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  <w:t>Signature of peer reviewer</w:t>
            </w:r>
          </w:p>
        </w:tc>
        <w:tc>
          <w:tcPr>
            <w:tcW w:w="985" w:type="dxa"/>
          </w:tcPr>
          <w:p w14:paraId="55C397EB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  <w:color w:val="1C2244"/>
                <w:spacing w:val="8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>No</w:t>
            </w:r>
          </w:p>
          <w:p w14:paraId="4BA7ECCF" w14:textId="77777777" w:rsidR="00B1363F" w:rsidRPr="00B1363F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  <w:t>Signature of peer reviewer</w:t>
            </w:r>
          </w:p>
        </w:tc>
        <w:tc>
          <w:tcPr>
            <w:tcW w:w="5655" w:type="dxa"/>
          </w:tcPr>
          <w:p w14:paraId="0434A442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  <w:r w:rsidRPr="00612934"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  <w:t>Comment/Action</w:t>
            </w:r>
          </w:p>
        </w:tc>
      </w:tr>
      <w:tr w:rsidR="006616BA" w:rsidRPr="00612934" w14:paraId="7A189F38" w14:textId="77777777" w:rsidTr="00B1363F">
        <w:tc>
          <w:tcPr>
            <w:tcW w:w="7963" w:type="dxa"/>
          </w:tcPr>
          <w:p w14:paraId="53E38A47" w14:textId="77777777" w:rsidR="006616BA" w:rsidRPr="00B1363F" w:rsidRDefault="006616BA" w:rsidP="00D62F4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Documentation is consistent with professional standards and Trust guidance</w:t>
            </w:r>
          </w:p>
        </w:tc>
        <w:tc>
          <w:tcPr>
            <w:tcW w:w="985" w:type="dxa"/>
          </w:tcPr>
          <w:p w14:paraId="5B3C9BBC" w14:textId="77777777" w:rsidR="006616BA" w:rsidRPr="00612934" w:rsidRDefault="006616BA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3F2F6240" w14:textId="77777777" w:rsidR="006616BA" w:rsidRPr="00612934" w:rsidRDefault="006616BA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7D8FAC2" w14:textId="77777777" w:rsidR="006616BA" w:rsidRPr="00612934" w:rsidRDefault="006616BA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239B7C06" w14:textId="77777777" w:rsidTr="00B1363F">
        <w:tc>
          <w:tcPr>
            <w:tcW w:w="7963" w:type="dxa"/>
          </w:tcPr>
          <w:p w14:paraId="1DA110C5" w14:textId="77777777" w:rsidR="0070262D" w:rsidRPr="00B1363F" w:rsidRDefault="004629C8" w:rsidP="00D62F4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Patient presenting complaint clearly documented</w:t>
            </w:r>
          </w:p>
        </w:tc>
        <w:tc>
          <w:tcPr>
            <w:tcW w:w="985" w:type="dxa"/>
          </w:tcPr>
          <w:p w14:paraId="470D1EEC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5D6816E7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7D438D95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60A7D94E" w14:textId="77777777" w:rsidTr="00B1363F">
        <w:tc>
          <w:tcPr>
            <w:tcW w:w="7963" w:type="dxa"/>
          </w:tcPr>
          <w:p w14:paraId="1EF1C56D" w14:textId="77777777" w:rsidR="004629C8" w:rsidRPr="00B1363F" w:rsidRDefault="004629C8" w:rsidP="00EB75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Medical history</w:t>
            </w:r>
            <w:r w:rsidR="0070262D"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,</w:t>
            </w: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medication history, including allergies and intolerances, tobacco, alcohol noted</w:t>
            </w:r>
          </w:p>
        </w:tc>
        <w:tc>
          <w:tcPr>
            <w:tcW w:w="985" w:type="dxa"/>
          </w:tcPr>
          <w:p w14:paraId="3C2FB8DF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0DD4076D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A2D8DD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6CBAA147" w14:textId="77777777" w:rsidTr="00B1363F">
        <w:tc>
          <w:tcPr>
            <w:tcW w:w="7963" w:type="dxa"/>
          </w:tcPr>
          <w:p w14:paraId="224881DE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Appropriate clinical assessment documented, signs and symptoms documented</w:t>
            </w:r>
          </w:p>
        </w:tc>
        <w:tc>
          <w:tcPr>
            <w:tcW w:w="985" w:type="dxa"/>
          </w:tcPr>
          <w:p w14:paraId="52AAF724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03D80396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10E4D5D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3F79A5F7" w14:textId="77777777" w:rsidTr="00B1363F">
        <w:tc>
          <w:tcPr>
            <w:tcW w:w="7963" w:type="dxa"/>
          </w:tcPr>
          <w:p w14:paraId="4ECA1F59" w14:textId="77777777" w:rsidR="004629C8" w:rsidRPr="00B1363F" w:rsidRDefault="004629C8" w:rsidP="00EB75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Accesses and interprets available and relevant patient records, to ensure knowledge of patient management to date</w:t>
            </w:r>
          </w:p>
        </w:tc>
        <w:tc>
          <w:tcPr>
            <w:tcW w:w="985" w:type="dxa"/>
          </w:tcPr>
          <w:p w14:paraId="3B216B3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0C1B7E5E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5CB9E03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1F162C87" w14:textId="77777777" w:rsidTr="00B1363F">
        <w:tc>
          <w:tcPr>
            <w:tcW w:w="7963" w:type="dxa"/>
          </w:tcPr>
          <w:p w14:paraId="38E0DC82" w14:textId="77777777" w:rsidR="004629C8" w:rsidRPr="00B1363F" w:rsidRDefault="004629C8" w:rsidP="00D62F4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Requests and interprets relevant investigations to inform treatment options.</w:t>
            </w:r>
          </w:p>
        </w:tc>
        <w:tc>
          <w:tcPr>
            <w:tcW w:w="985" w:type="dxa"/>
          </w:tcPr>
          <w:p w14:paraId="257830A9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0EEF772C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3BB9A2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4C083222" w14:textId="77777777" w:rsidTr="00B1363F">
        <w:tc>
          <w:tcPr>
            <w:tcW w:w="7963" w:type="dxa"/>
          </w:tcPr>
          <w:p w14:paraId="30B706C5" w14:textId="77777777" w:rsidR="004629C8" w:rsidRPr="00B1363F" w:rsidRDefault="004629C8" w:rsidP="004629C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Correct diagnosis formulated </w:t>
            </w:r>
            <w:r w:rsidR="00D62F44"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from the above criteria</w:t>
            </w:r>
            <w:r w:rsidR="00453618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and documented</w:t>
            </w:r>
          </w:p>
        </w:tc>
        <w:tc>
          <w:tcPr>
            <w:tcW w:w="985" w:type="dxa"/>
          </w:tcPr>
          <w:p w14:paraId="788B713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1883D115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13F8D4C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  <w:tr w:rsidR="00B1363F" w:rsidRPr="00612934" w14:paraId="6BFE6F4E" w14:textId="77777777" w:rsidTr="00B1363F">
        <w:tc>
          <w:tcPr>
            <w:tcW w:w="7963" w:type="dxa"/>
          </w:tcPr>
          <w:p w14:paraId="717819A4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Refers or seeks guidance from appropriate member of the team if needed</w:t>
            </w:r>
          </w:p>
        </w:tc>
        <w:tc>
          <w:tcPr>
            <w:tcW w:w="985" w:type="dxa"/>
          </w:tcPr>
          <w:p w14:paraId="277C99DF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7227CC10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7BCC69A9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State here if not applicable for this criterion:</w:t>
            </w:r>
          </w:p>
        </w:tc>
      </w:tr>
      <w:tr w:rsidR="00B1363F" w:rsidRPr="00612934" w14:paraId="01E4B5D4" w14:textId="77777777" w:rsidTr="00B1363F">
        <w:tc>
          <w:tcPr>
            <w:tcW w:w="7963" w:type="dxa"/>
          </w:tcPr>
          <w:p w14:paraId="1B00E75E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Medication prescribed is appropriate</w:t>
            </w:r>
            <w:r w:rsidR="00D62F44"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for the </w:t>
            </w: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condition, correct dose, route, frequency </w:t>
            </w:r>
          </w:p>
        </w:tc>
        <w:tc>
          <w:tcPr>
            <w:tcW w:w="985" w:type="dxa"/>
          </w:tcPr>
          <w:p w14:paraId="0CB8C782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27CA8F35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20E4BAF3" w14:textId="77777777" w:rsidR="004629C8" w:rsidRPr="00B1363F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612934" w14:paraId="2C1E8E9D" w14:textId="77777777" w:rsidTr="00B1363F">
        <w:tc>
          <w:tcPr>
            <w:tcW w:w="7963" w:type="dxa"/>
          </w:tcPr>
          <w:p w14:paraId="3E20264F" w14:textId="77777777" w:rsidR="004629C8" w:rsidRPr="00B1363F" w:rsidRDefault="004629C8" w:rsidP="00EB75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Follow-up/patient education to assess efficacy of treatment/when</w:t>
            </w:r>
            <w:r w:rsidR="00D62F44"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or whom</w:t>
            </w: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to contact</w:t>
            </w:r>
            <w:r w:rsidR="00D62F44"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 if concerned is documented</w:t>
            </w:r>
          </w:p>
        </w:tc>
        <w:tc>
          <w:tcPr>
            <w:tcW w:w="985" w:type="dxa"/>
          </w:tcPr>
          <w:p w14:paraId="726A898D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985" w:type="dxa"/>
          </w:tcPr>
          <w:p w14:paraId="7C2BE9CB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  <w:tc>
          <w:tcPr>
            <w:tcW w:w="5655" w:type="dxa"/>
          </w:tcPr>
          <w:p w14:paraId="3BB50F73" w14:textId="77777777" w:rsidR="004629C8" w:rsidRPr="00612934" w:rsidRDefault="004629C8" w:rsidP="007E626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</w:p>
        </w:tc>
      </w:tr>
    </w:tbl>
    <w:p w14:paraId="2B51DCBA" w14:textId="77777777" w:rsidR="007E6268" w:rsidRDefault="007E6268" w:rsidP="007E62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C2244"/>
          <w:spacing w:val="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7862"/>
        <w:gridCol w:w="985"/>
        <w:gridCol w:w="1071"/>
        <w:gridCol w:w="5386"/>
      </w:tblGrid>
      <w:tr w:rsidR="00B1363F" w:rsidRPr="00612934" w14:paraId="76802E36" w14:textId="77777777" w:rsidTr="00A35B9B">
        <w:tc>
          <w:tcPr>
            <w:tcW w:w="7862" w:type="dxa"/>
          </w:tcPr>
          <w:p w14:paraId="7E8D8E2E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  <w:color w:val="1C2244"/>
                <w:spacing w:val="8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lastRenderedPageBreak/>
              <w:t>Criteria              Case 2</w:t>
            </w:r>
          </w:p>
        </w:tc>
        <w:tc>
          <w:tcPr>
            <w:tcW w:w="985" w:type="dxa"/>
          </w:tcPr>
          <w:p w14:paraId="179466E9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  <w:color w:val="1C2244"/>
                <w:spacing w:val="8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>Yes</w:t>
            </w:r>
          </w:p>
          <w:p w14:paraId="333CB736" w14:textId="77777777" w:rsidR="00B1363F" w:rsidRPr="00612934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  <w:t>Signature of peer reviewer</w:t>
            </w:r>
          </w:p>
        </w:tc>
        <w:tc>
          <w:tcPr>
            <w:tcW w:w="1071" w:type="dxa"/>
          </w:tcPr>
          <w:p w14:paraId="3B4D5FCB" w14:textId="77777777" w:rsidR="00B1363F" w:rsidRPr="00612934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  <w:r w:rsidRPr="00B1363F">
              <w:rPr>
                <w:rFonts w:asciiTheme="minorHAnsi" w:hAnsiTheme="minorHAnsi" w:cstheme="minorHAnsi"/>
                <w:b/>
                <w:color w:val="1C2244"/>
                <w:spacing w:val="8"/>
              </w:rPr>
              <w:t xml:space="preserve">No </w:t>
            </w:r>
            <w:r w:rsidRPr="00B1363F">
              <w:rPr>
                <w:rFonts w:asciiTheme="minorHAnsi" w:hAnsiTheme="minorHAnsi" w:cstheme="minorHAnsi"/>
                <w:color w:val="1C2244"/>
                <w:spacing w:val="8"/>
                <w:sz w:val="18"/>
                <w:szCs w:val="18"/>
              </w:rPr>
              <w:t>Signature of peer reviewer</w:t>
            </w:r>
          </w:p>
        </w:tc>
        <w:tc>
          <w:tcPr>
            <w:tcW w:w="5386" w:type="dxa"/>
          </w:tcPr>
          <w:p w14:paraId="2260CC09" w14:textId="77777777" w:rsidR="00B1363F" w:rsidRPr="00612934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</w:pPr>
            <w:r w:rsidRPr="00612934">
              <w:rPr>
                <w:rFonts w:asciiTheme="minorHAnsi" w:hAnsiTheme="minorHAnsi" w:cstheme="minorHAnsi"/>
                <w:color w:val="1C2244"/>
                <w:spacing w:val="8"/>
                <w:sz w:val="22"/>
                <w:szCs w:val="22"/>
              </w:rPr>
              <w:t>Comment/Action</w:t>
            </w:r>
          </w:p>
        </w:tc>
      </w:tr>
      <w:tr w:rsidR="006616BA" w:rsidRPr="00B1363F" w14:paraId="09355635" w14:textId="77777777" w:rsidTr="00A35B9B">
        <w:tc>
          <w:tcPr>
            <w:tcW w:w="7862" w:type="dxa"/>
          </w:tcPr>
          <w:p w14:paraId="2E79CF9F" w14:textId="77777777" w:rsidR="006616BA" w:rsidRPr="00B1363F" w:rsidRDefault="006616BA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6616BA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Documentation is consistent with professional standards and Trust guidance</w:t>
            </w:r>
          </w:p>
        </w:tc>
        <w:tc>
          <w:tcPr>
            <w:tcW w:w="985" w:type="dxa"/>
          </w:tcPr>
          <w:p w14:paraId="121EBFEF" w14:textId="77777777" w:rsidR="006616BA" w:rsidRPr="00B1363F" w:rsidRDefault="006616BA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0B5FE01" w14:textId="77777777" w:rsidR="006616BA" w:rsidRPr="00B1363F" w:rsidRDefault="006616BA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DE3F76" w14:textId="77777777" w:rsidR="006616BA" w:rsidRPr="00B1363F" w:rsidRDefault="006616BA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1E4A956D" w14:textId="77777777" w:rsidTr="00A35B9B">
        <w:tc>
          <w:tcPr>
            <w:tcW w:w="7862" w:type="dxa"/>
          </w:tcPr>
          <w:p w14:paraId="5E38D58A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Patient presenting complaint clearly documented</w:t>
            </w:r>
          </w:p>
        </w:tc>
        <w:tc>
          <w:tcPr>
            <w:tcW w:w="985" w:type="dxa"/>
          </w:tcPr>
          <w:p w14:paraId="4565085E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FFED3F1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159D90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435155AE" w14:textId="77777777" w:rsidTr="00A35B9B">
        <w:tc>
          <w:tcPr>
            <w:tcW w:w="7862" w:type="dxa"/>
          </w:tcPr>
          <w:p w14:paraId="2E5330AB" w14:textId="77777777" w:rsidR="00B1363F" w:rsidRPr="00B1363F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Medical history, medication history, including allergies and intolerances, tobacco, alcohol noted</w:t>
            </w:r>
          </w:p>
        </w:tc>
        <w:tc>
          <w:tcPr>
            <w:tcW w:w="985" w:type="dxa"/>
          </w:tcPr>
          <w:p w14:paraId="487EE131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692032C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9077D0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195471CB" w14:textId="77777777" w:rsidTr="00A35B9B">
        <w:tc>
          <w:tcPr>
            <w:tcW w:w="7862" w:type="dxa"/>
          </w:tcPr>
          <w:p w14:paraId="2250DC5D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Appropriate clinical assessment documented, signs and symptoms documented</w:t>
            </w:r>
          </w:p>
        </w:tc>
        <w:tc>
          <w:tcPr>
            <w:tcW w:w="985" w:type="dxa"/>
          </w:tcPr>
          <w:p w14:paraId="1322A1B2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2A1EF33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9624096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743737D3" w14:textId="77777777" w:rsidTr="00A35B9B">
        <w:tc>
          <w:tcPr>
            <w:tcW w:w="7862" w:type="dxa"/>
          </w:tcPr>
          <w:p w14:paraId="579E2E2B" w14:textId="77777777" w:rsidR="00B1363F" w:rsidRPr="00B1363F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Accesses and interprets available and relevant patient records, to ensure knowledge of patient management to date</w:t>
            </w:r>
          </w:p>
        </w:tc>
        <w:tc>
          <w:tcPr>
            <w:tcW w:w="985" w:type="dxa"/>
          </w:tcPr>
          <w:p w14:paraId="6A5E1504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6591BC9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38BC5FD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472188DE" w14:textId="77777777" w:rsidTr="00A35B9B">
        <w:tc>
          <w:tcPr>
            <w:tcW w:w="7862" w:type="dxa"/>
          </w:tcPr>
          <w:p w14:paraId="05658D58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Requests and interprets relevant investigations to inform treatment options.</w:t>
            </w:r>
          </w:p>
        </w:tc>
        <w:tc>
          <w:tcPr>
            <w:tcW w:w="985" w:type="dxa"/>
          </w:tcPr>
          <w:p w14:paraId="23EC2DD4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6A6F515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E150304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5FE7ECFF" w14:textId="77777777" w:rsidTr="00A35B9B">
        <w:tc>
          <w:tcPr>
            <w:tcW w:w="7862" w:type="dxa"/>
          </w:tcPr>
          <w:p w14:paraId="6C8C935F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Correct diagnosis formulated from the above criteria</w:t>
            </w:r>
          </w:p>
        </w:tc>
        <w:tc>
          <w:tcPr>
            <w:tcW w:w="985" w:type="dxa"/>
          </w:tcPr>
          <w:p w14:paraId="67FEA4D6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F06935D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A5026A9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4681F354" w14:textId="77777777" w:rsidTr="00A35B9B">
        <w:tc>
          <w:tcPr>
            <w:tcW w:w="7862" w:type="dxa"/>
          </w:tcPr>
          <w:p w14:paraId="5F7BD70A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Refers or seeks guidance from appropriate member of the team if needed</w:t>
            </w:r>
          </w:p>
        </w:tc>
        <w:tc>
          <w:tcPr>
            <w:tcW w:w="985" w:type="dxa"/>
          </w:tcPr>
          <w:p w14:paraId="2CF583C2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1CC7D3F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CEDB692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State here if not applicable for this criterion:</w:t>
            </w:r>
          </w:p>
        </w:tc>
      </w:tr>
      <w:tr w:rsidR="00B1363F" w:rsidRPr="00B1363F" w14:paraId="6139B394" w14:textId="77777777" w:rsidTr="00A35B9B">
        <w:tc>
          <w:tcPr>
            <w:tcW w:w="7862" w:type="dxa"/>
          </w:tcPr>
          <w:p w14:paraId="0260B3C3" w14:textId="77777777" w:rsidR="00B1363F" w:rsidRPr="00B1363F" w:rsidRDefault="00B1363F" w:rsidP="00EB75E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 xml:space="preserve">Medication prescribed is appropriate for the condition, correct dose, route, frequency </w:t>
            </w:r>
          </w:p>
        </w:tc>
        <w:tc>
          <w:tcPr>
            <w:tcW w:w="985" w:type="dxa"/>
          </w:tcPr>
          <w:p w14:paraId="52DCF5F0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1D3D794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01F5A6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  <w:tr w:rsidR="00B1363F" w:rsidRPr="00B1363F" w14:paraId="2E33ACE2" w14:textId="77777777" w:rsidTr="00A35B9B">
        <w:tc>
          <w:tcPr>
            <w:tcW w:w="7862" w:type="dxa"/>
          </w:tcPr>
          <w:p w14:paraId="7DAB102D" w14:textId="77777777" w:rsidR="00B1363F" w:rsidRPr="00B1363F" w:rsidRDefault="00B1363F" w:rsidP="00B136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  <w:r w:rsidRPr="00B1363F"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  <w:t>Follow-up/patient education to assess efficacy of treatment/when or whom to contact if concerned is documented</w:t>
            </w:r>
          </w:p>
        </w:tc>
        <w:tc>
          <w:tcPr>
            <w:tcW w:w="985" w:type="dxa"/>
          </w:tcPr>
          <w:p w14:paraId="26987F44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357235A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F410C3" w14:textId="77777777" w:rsidR="00B1363F" w:rsidRPr="00B1363F" w:rsidRDefault="00B1363F" w:rsidP="0057549C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1C2244"/>
                <w:spacing w:val="8"/>
                <w:sz w:val="20"/>
                <w:szCs w:val="20"/>
              </w:rPr>
            </w:pPr>
          </w:p>
        </w:tc>
      </w:tr>
    </w:tbl>
    <w:p w14:paraId="0F7C1BBE" w14:textId="77777777" w:rsidR="00B1363F" w:rsidRPr="00B1363F" w:rsidRDefault="00B1363F" w:rsidP="007E626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1C2244"/>
          <w:spacing w:val="8"/>
          <w:sz w:val="20"/>
          <w:szCs w:val="20"/>
        </w:rPr>
      </w:pPr>
    </w:p>
    <w:sectPr w:rsidR="00B1363F" w:rsidRPr="00B1363F" w:rsidSect="00D62F44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87E"/>
    <w:multiLevelType w:val="hybridMultilevel"/>
    <w:tmpl w:val="B996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E70"/>
    <w:multiLevelType w:val="hybridMultilevel"/>
    <w:tmpl w:val="04044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8"/>
    <w:rsid w:val="000948DB"/>
    <w:rsid w:val="000D2689"/>
    <w:rsid w:val="002B138B"/>
    <w:rsid w:val="00396F9D"/>
    <w:rsid w:val="00405ED6"/>
    <w:rsid w:val="00453618"/>
    <w:rsid w:val="004629C8"/>
    <w:rsid w:val="00562D85"/>
    <w:rsid w:val="00612934"/>
    <w:rsid w:val="00622B07"/>
    <w:rsid w:val="006616BA"/>
    <w:rsid w:val="0070262D"/>
    <w:rsid w:val="007E6268"/>
    <w:rsid w:val="00861E90"/>
    <w:rsid w:val="00A35B9B"/>
    <w:rsid w:val="00B11E26"/>
    <w:rsid w:val="00B1363F"/>
    <w:rsid w:val="00D62F44"/>
    <w:rsid w:val="00DA29B5"/>
    <w:rsid w:val="00DD07B4"/>
    <w:rsid w:val="00E87BA6"/>
    <w:rsid w:val="00E96BF7"/>
    <w:rsid w:val="00E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E391"/>
  <w15:chartTrackingRefBased/>
  <w15:docId w15:val="{284C1F50-DCD8-4CD4-9813-4520994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6268"/>
    <w:rPr>
      <w:color w:val="0000FF"/>
      <w:u w:val="single"/>
    </w:rPr>
  </w:style>
  <w:style w:type="table" w:styleId="TableGrid">
    <w:name w:val="Table Grid"/>
    <w:basedOn w:val="TableNormal"/>
    <w:uiPriority w:val="39"/>
    <w:rsid w:val="007E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Maggie</dc:creator>
  <cp:keywords/>
  <dc:description/>
  <cp:lastModifiedBy>Khatun Rashida</cp:lastModifiedBy>
  <cp:revision>2</cp:revision>
  <dcterms:created xsi:type="dcterms:W3CDTF">2022-08-11T10:43:00Z</dcterms:created>
  <dcterms:modified xsi:type="dcterms:W3CDTF">2022-08-11T10:43:00Z</dcterms:modified>
</cp:coreProperties>
</file>