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C9" w:rsidRPr="00E919C9" w:rsidRDefault="00E22E5A" w:rsidP="004B0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Q1</w:t>
      </w:r>
      <w:r w:rsidR="009F562C" w:rsidRPr="006714DC">
        <w:rPr>
          <w:b/>
          <w:sz w:val="28"/>
          <w:szCs w:val="28"/>
        </w:rPr>
        <w:t xml:space="preserve"> Antimicrobial Prescribing Audit </w:t>
      </w:r>
      <w:r w:rsidR="008D37A9">
        <w:rPr>
          <w:b/>
          <w:sz w:val="28"/>
          <w:szCs w:val="28"/>
        </w:rPr>
        <w:t xml:space="preserve">Report </w:t>
      </w:r>
      <w:r>
        <w:rPr>
          <w:b/>
          <w:sz w:val="28"/>
          <w:szCs w:val="28"/>
        </w:rPr>
        <w:t>2022/23</w:t>
      </w:r>
    </w:p>
    <w:p w:rsidR="006714DC" w:rsidRPr="003034BF" w:rsidRDefault="006714DC" w:rsidP="006714DC">
      <w:pPr>
        <w:rPr>
          <w:rFonts w:cs="Arial"/>
          <w:b/>
          <w:szCs w:val="22"/>
        </w:rPr>
      </w:pPr>
      <w:r w:rsidRPr="003034BF">
        <w:rPr>
          <w:rFonts w:cs="Arial"/>
          <w:b/>
          <w:szCs w:val="22"/>
        </w:rPr>
        <w:t>Introduction:</w:t>
      </w:r>
    </w:p>
    <w:p w:rsidR="006714DC" w:rsidRPr="006714DC" w:rsidRDefault="006714DC" w:rsidP="006714DC">
      <w:pPr>
        <w:rPr>
          <w:rFonts w:cs="Arial"/>
          <w:sz w:val="20"/>
          <w:szCs w:val="20"/>
        </w:rPr>
      </w:pPr>
      <w:r w:rsidRPr="00CD0E9D">
        <w:rPr>
          <w:rFonts w:cs="Arial"/>
          <w:sz w:val="20"/>
          <w:szCs w:val="20"/>
        </w:rPr>
        <w:t>This audit report summarises the key findings of the antimicrobial presc</w:t>
      </w:r>
      <w:r>
        <w:rPr>
          <w:rFonts w:cs="Arial"/>
          <w:sz w:val="20"/>
          <w:szCs w:val="20"/>
        </w:rPr>
        <w:t>ri</w:t>
      </w:r>
      <w:r w:rsidR="00600CE4">
        <w:rPr>
          <w:rFonts w:cs="Arial"/>
          <w:sz w:val="20"/>
          <w:szCs w:val="20"/>
        </w:rPr>
        <w:t>bing audit conducted in July</w:t>
      </w:r>
      <w:r w:rsidR="00971926">
        <w:rPr>
          <w:rFonts w:cs="Arial"/>
          <w:sz w:val="20"/>
          <w:szCs w:val="20"/>
        </w:rPr>
        <w:t xml:space="preserve"> 2022</w:t>
      </w:r>
      <w:r w:rsidRPr="00CD0E9D">
        <w:rPr>
          <w:rFonts w:cs="Arial"/>
          <w:sz w:val="20"/>
          <w:szCs w:val="20"/>
        </w:rPr>
        <w:t xml:space="preserve"> and </w:t>
      </w:r>
      <w:r>
        <w:rPr>
          <w:rFonts w:cs="Arial"/>
          <w:sz w:val="20"/>
          <w:szCs w:val="20"/>
        </w:rPr>
        <w:t xml:space="preserve">it </w:t>
      </w:r>
      <w:proofErr w:type="gramStart"/>
      <w:r w:rsidRPr="00CD0E9D">
        <w:rPr>
          <w:rFonts w:cs="Arial"/>
          <w:sz w:val="20"/>
          <w:szCs w:val="20"/>
        </w:rPr>
        <w:t>is used</w:t>
      </w:r>
      <w:proofErr w:type="gramEnd"/>
      <w:r w:rsidRPr="00CD0E9D">
        <w:rPr>
          <w:rFonts w:cs="Arial"/>
          <w:sz w:val="20"/>
          <w:szCs w:val="20"/>
        </w:rPr>
        <w:t xml:space="preserve"> to monitor antimicrobial prescribing trends and quality indicators as part of the Trust wide Antimicrobial Stewardship initiatives</w:t>
      </w:r>
    </w:p>
    <w:p w:rsidR="006714DC" w:rsidRDefault="006714DC" w:rsidP="006714DC">
      <w:pPr>
        <w:rPr>
          <w:rFonts w:cs="Arial"/>
          <w:szCs w:val="22"/>
        </w:rPr>
      </w:pPr>
      <w:r>
        <w:rPr>
          <w:rFonts w:cs="Arial"/>
          <w:b/>
          <w:szCs w:val="22"/>
        </w:rPr>
        <w:t>Method and Standards</w:t>
      </w:r>
      <w:r w:rsidRPr="003034BF">
        <w:rPr>
          <w:rFonts w:cs="Arial"/>
          <w:b/>
          <w:szCs w:val="22"/>
        </w:rPr>
        <w:t>:</w:t>
      </w:r>
      <w:r w:rsidRPr="003034BF">
        <w:rPr>
          <w:rFonts w:cs="Arial"/>
          <w:szCs w:val="22"/>
        </w:rPr>
        <w:t xml:space="preserve"> </w:t>
      </w:r>
    </w:p>
    <w:p w:rsidR="006714DC" w:rsidRPr="007B5CC0" w:rsidRDefault="007B5CC0" w:rsidP="007B5CC0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ELFT</w:t>
      </w:r>
      <w:r w:rsidR="006714DC" w:rsidRPr="003034BF">
        <w:rPr>
          <w:rFonts w:cs="Arial"/>
          <w:sz w:val="20"/>
          <w:szCs w:val="20"/>
        </w:rPr>
        <w:t xml:space="preserve"> pharmacy team </w:t>
      </w:r>
      <w:r w:rsidR="006714DC">
        <w:rPr>
          <w:rFonts w:cs="Arial"/>
          <w:sz w:val="20"/>
          <w:szCs w:val="20"/>
        </w:rPr>
        <w:t xml:space="preserve">collect data </w:t>
      </w:r>
      <w:r>
        <w:rPr>
          <w:rFonts w:cs="Arial"/>
          <w:sz w:val="20"/>
          <w:szCs w:val="20"/>
        </w:rPr>
        <w:t>across all sites</w:t>
      </w:r>
      <w:r w:rsidR="006714DC" w:rsidRPr="003034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every quarter </w:t>
      </w:r>
      <w:r w:rsidR="006714DC" w:rsidRPr="003034BF">
        <w:rPr>
          <w:rFonts w:cs="Arial"/>
          <w:sz w:val="20"/>
          <w:szCs w:val="20"/>
        </w:rPr>
        <w:t>during</w:t>
      </w:r>
      <w:r w:rsidR="006714DC">
        <w:rPr>
          <w:rFonts w:cs="Arial"/>
          <w:sz w:val="20"/>
          <w:szCs w:val="20"/>
        </w:rPr>
        <w:t xml:space="preserve"> a two</w:t>
      </w:r>
      <w:r w:rsidR="006714DC" w:rsidRPr="003034BF">
        <w:rPr>
          <w:rFonts w:cs="Arial"/>
          <w:sz w:val="20"/>
          <w:szCs w:val="20"/>
        </w:rPr>
        <w:t xml:space="preserve"> wee</w:t>
      </w:r>
      <w:r w:rsidR="006714DC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s</w:t>
      </w:r>
      <w:r w:rsidR="006714DC">
        <w:rPr>
          <w:rFonts w:cs="Arial"/>
          <w:sz w:val="20"/>
          <w:szCs w:val="20"/>
        </w:rPr>
        <w:t xml:space="preserve"> peri</w:t>
      </w:r>
      <w:r>
        <w:rPr>
          <w:rFonts w:cs="Arial"/>
          <w:sz w:val="20"/>
          <w:szCs w:val="20"/>
        </w:rPr>
        <w:t>od</w:t>
      </w:r>
      <w:r w:rsidR="006714DC">
        <w:rPr>
          <w:rFonts w:cs="Arial"/>
          <w:sz w:val="20"/>
          <w:szCs w:val="20"/>
        </w:rPr>
        <w:t>. For each</w:t>
      </w:r>
      <w:r w:rsidR="006714DC" w:rsidRPr="003034BF">
        <w:rPr>
          <w:rFonts w:cs="Arial"/>
          <w:sz w:val="20"/>
          <w:szCs w:val="20"/>
        </w:rPr>
        <w:t xml:space="preserve"> antimicrobial prescription found during the audit period, the clinical notes and medication chart</w:t>
      </w:r>
      <w:r>
        <w:rPr>
          <w:rFonts w:cs="Arial"/>
          <w:sz w:val="20"/>
          <w:szCs w:val="20"/>
        </w:rPr>
        <w:t>s</w:t>
      </w:r>
      <w:r w:rsidR="006714DC" w:rsidRPr="003034BF">
        <w:rPr>
          <w:rFonts w:cs="Arial"/>
          <w:sz w:val="20"/>
          <w:szCs w:val="20"/>
        </w:rPr>
        <w:t xml:space="preserve"> </w:t>
      </w:r>
      <w:proofErr w:type="gramStart"/>
      <w:r w:rsidR="006714DC" w:rsidRPr="003034BF">
        <w:rPr>
          <w:rFonts w:cs="Arial"/>
          <w:sz w:val="20"/>
          <w:szCs w:val="20"/>
        </w:rPr>
        <w:t xml:space="preserve">are reviewed </w:t>
      </w:r>
      <w:r w:rsidR="006714DC">
        <w:rPr>
          <w:rFonts w:cs="Arial"/>
          <w:sz w:val="20"/>
          <w:szCs w:val="20"/>
        </w:rPr>
        <w:t xml:space="preserve">and </w:t>
      </w:r>
      <w:r w:rsidR="006714DC" w:rsidRPr="003034BF">
        <w:rPr>
          <w:rFonts w:cs="Arial"/>
          <w:sz w:val="20"/>
          <w:szCs w:val="20"/>
        </w:rPr>
        <w:t>compared against antimicrobial guidelines and/or microbiology advice provided</w:t>
      </w:r>
      <w:proofErr w:type="gramEnd"/>
      <w:r w:rsidR="006714DC" w:rsidRPr="003034BF">
        <w:rPr>
          <w:rFonts w:cs="Arial"/>
          <w:sz w:val="20"/>
          <w:szCs w:val="20"/>
        </w:rPr>
        <w:t xml:space="preserve">. For each </w:t>
      </w:r>
      <w:r w:rsidR="006A2750" w:rsidRPr="003034BF">
        <w:rPr>
          <w:rFonts w:cs="Arial"/>
          <w:sz w:val="20"/>
          <w:szCs w:val="20"/>
        </w:rPr>
        <w:t>prescription,</w:t>
      </w:r>
      <w:r w:rsidR="006714DC" w:rsidRPr="003034BF">
        <w:rPr>
          <w:rFonts w:cs="Arial"/>
          <w:sz w:val="20"/>
          <w:szCs w:val="20"/>
        </w:rPr>
        <w:t xml:space="preserve"> compliance </w:t>
      </w:r>
      <w:proofErr w:type="gramStart"/>
      <w:r w:rsidR="006714DC">
        <w:rPr>
          <w:rFonts w:cs="Arial"/>
          <w:sz w:val="20"/>
          <w:szCs w:val="20"/>
        </w:rPr>
        <w:t>is measured</w:t>
      </w:r>
      <w:proofErr w:type="gramEnd"/>
      <w:r w:rsidR="006714DC">
        <w:rPr>
          <w:rFonts w:cs="Arial"/>
          <w:sz w:val="20"/>
          <w:szCs w:val="20"/>
        </w:rPr>
        <w:t xml:space="preserve"> against </w:t>
      </w:r>
      <w:r w:rsidR="006A2750">
        <w:rPr>
          <w:rFonts w:cs="Arial"/>
          <w:sz w:val="20"/>
          <w:szCs w:val="20"/>
        </w:rPr>
        <w:t>standards, which</w:t>
      </w:r>
      <w:r w:rsidR="006714DC">
        <w:rPr>
          <w:rFonts w:cs="Arial"/>
          <w:sz w:val="20"/>
          <w:szCs w:val="20"/>
        </w:rPr>
        <w:t xml:space="preserve"> are </w:t>
      </w:r>
      <w:r>
        <w:rPr>
          <w:rFonts w:cs="Arial"/>
          <w:sz w:val="20"/>
          <w:szCs w:val="20"/>
        </w:rPr>
        <w:t>derived from the ELFT</w:t>
      </w:r>
      <w:r w:rsidR="006714DC" w:rsidRPr="003034BF">
        <w:rPr>
          <w:rFonts w:cs="Arial"/>
          <w:sz w:val="20"/>
          <w:szCs w:val="20"/>
        </w:rPr>
        <w:t xml:space="preserve"> Antimicrobia</w:t>
      </w:r>
      <w:r w:rsidR="006714DC">
        <w:rPr>
          <w:rFonts w:cs="Arial"/>
          <w:sz w:val="20"/>
          <w:szCs w:val="20"/>
        </w:rPr>
        <w:t>l Stewardship</w:t>
      </w:r>
      <w:r w:rsidR="006714DC" w:rsidRPr="003034BF">
        <w:rPr>
          <w:rFonts w:cs="Arial"/>
          <w:sz w:val="20"/>
          <w:szCs w:val="20"/>
        </w:rPr>
        <w:t xml:space="preserve"> Policy. This policy defines the </w:t>
      </w:r>
      <w:r w:rsidR="006A2750" w:rsidRPr="003034BF">
        <w:rPr>
          <w:rFonts w:cs="Arial"/>
          <w:sz w:val="20"/>
          <w:szCs w:val="20"/>
        </w:rPr>
        <w:t>processes, which</w:t>
      </w:r>
      <w:r w:rsidR="006714DC" w:rsidRPr="003034BF">
        <w:rPr>
          <w:rFonts w:cs="Arial"/>
          <w:sz w:val="20"/>
          <w:szCs w:val="20"/>
        </w:rPr>
        <w:t xml:space="preserve"> ensure that antim</w:t>
      </w:r>
      <w:r>
        <w:rPr>
          <w:rFonts w:cs="Arial"/>
          <w:sz w:val="20"/>
          <w:szCs w:val="20"/>
        </w:rPr>
        <w:t>icrobial prescribing within ELFT</w:t>
      </w:r>
      <w:r w:rsidR="006714DC" w:rsidRPr="003034BF">
        <w:rPr>
          <w:rFonts w:cs="Arial"/>
          <w:sz w:val="20"/>
          <w:szCs w:val="20"/>
        </w:rPr>
        <w:t xml:space="preserve"> is safe</w:t>
      </w:r>
      <w:r w:rsidR="006714DC">
        <w:rPr>
          <w:rFonts w:cs="Arial"/>
          <w:sz w:val="20"/>
          <w:szCs w:val="20"/>
        </w:rPr>
        <w:t>,</w:t>
      </w:r>
      <w:r w:rsidR="006714DC" w:rsidRPr="003034BF">
        <w:rPr>
          <w:rFonts w:cs="Arial"/>
          <w:sz w:val="20"/>
          <w:szCs w:val="20"/>
        </w:rPr>
        <w:t xml:space="preserve"> effective and appropriate.</w:t>
      </w:r>
      <w:r w:rsidR="006714DC">
        <w:rPr>
          <w:rFonts w:cs="Arial"/>
          <w:sz w:val="20"/>
          <w:szCs w:val="20"/>
        </w:rPr>
        <w:t xml:space="preserve"> The audit standards are as follows: </w:t>
      </w:r>
      <w:r>
        <w:rPr>
          <w:rFonts w:cs="Arial"/>
          <w:sz w:val="8"/>
          <w:szCs w:val="8"/>
        </w:rPr>
        <w:tab/>
      </w:r>
    </w:p>
    <w:p w:rsidR="00F42177" w:rsidRPr="00F42177" w:rsidRDefault="006714DC" w:rsidP="00F42177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Appropriate treatment choice: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>ll antimicrobials prescribed should be in accordance with the recommendations in the relevant local or national guidelines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:rsidR="00F42177" w:rsidRPr="00F42177" w:rsidRDefault="00F42177" w:rsidP="00F421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F42177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t xml:space="preserve">Completion of the allergy box: </w:t>
      </w:r>
      <w:r w:rsidRPr="00F42177">
        <w:rPr>
          <w:rFonts w:eastAsiaTheme="minorHAnsi" w:cs="Arial"/>
          <w:color w:val="000000"/>
          <w:sz w:val="20"/>
          <w:szCs w:val="20"/>
          <w:lang w:eastAsia="en-US"/>
        </w:rPr>
        <w:t xml:space="preserve">100% of antimicrobial prescriptions should also have a clearly documented allergy status for the patient on the prescription chart. </w:t>
      </w:r>
    </w:p>
    <w:p w:rsidR="00386F0D" w:rsidRPr="00386F0D" w:rsidRDefault="00386F0D" w:rsidP="00386F0D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Documentation: </w:t>
      </w:r>
      <w:r w:rsidRPr="0084524A">
        <w:rPr>
          <w:rFonts w:cs="Arial"/>
          <w:sz w:val="20"/>
          <w:szCs w:val="20"/>
        </w:rPr>
        <w:t>All antimicrobial prescriptions should have the clinical indication clearly documented in the patient medical record</w:t>
      </w:r>
      <w:r>
        <w:rPr>
          <w:rFonts w:cs="Arial"/>
          <w:sz w:val="20"/>
          <w:szCs w:val="20"/>
        </w:rPr>
        <w:t xml:space="preserve"> or on the prescription chart </w:t>
      </w:r>
    </w:p>
    <w:p w:rsidR="006714DC" w:rsidRPr="00687A34" w:rsidRDefault="006714DC" w:rsidP="006714DC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Course length: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 xml:space="preserve">ll antimicrobial prescriptions should have a clearly documented </w:t>
      </w:r>
      <w:r w:rsidR="00386F0D">
        <w:rPr>
          <w:rFonts w:cs="Arial"/>
          <w:sz w:val="20"/>
          <w:szCs w:val="20"/>
        </w:rPr>
        <w:t>duration (or review date)</w:t>
      </w:r>
      <w:r w:rsidRPr="00687A34">
        <w:rPr>
          <w:rFonts w:cs="Arial"/>
          <w:sz w:val="20"/>
          <w:szCs w:val="20"/>
        </w:rPr>
        <w:t xml:space="preserve"> which is appropriate for the indication and is in accordance with recommendations in the relevant local or national guideline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:rsidR="00386F0D" w:rsidRDefault="00386F0D" w:rsidP="00386F0D">
      <w:pPr>
        <w:spacing w:before="0" w:after="0"/>
        <w:jc w:val="left"/>
        <w:rPr>
          <w:rFonts w:cs="Arial"/>
          <w:b/>
          <w:sz w:val="20"/>
          <w:szCs w:val="20"/>
        </w:rPr>
      </w:pPr>
    </w:p>
    <w:p w:rsidR="00A22E9E" w:rsidRPr="00301A9D" w:rsidRDefault="002229ED" w:rsidP="00386F0D">
      <w:pPr>
        <w:spacing w:before="0" w:after="0"/>
        <w:jc w:val="left"/>
        <w:rPr>
          <w:rFonts w:cs="Arial"/>
          <w:sz w:val="20"/>
          <w:szCs w:val="20"/>
        </w:rPr>
      </w:pPr>
      <w:r w:rsidRPr="006B0337">
        <w:rPr>
          <w:rFonts w:cs="Arial"/>
          <w:sz w:val="20"/>
          <w:szCs w:val="20"/>
        </w:rPr>
        <w:t>The RAG rating parameters are set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215"/>
      </w:tblGrid>
      <w:tr w:rsidR="002229ED" w:rsidRPr="002229ED" w:rsidTr="006D77C8">
        <w:trPr>
          <w:jc w:val="center"/>
        </w:trPr>
        <w:tc>
          <w:tcPr>
            <w:tcW w:w="4928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RAG Rating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Required parameter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FF0000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Red – Poor Compliance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Below 50% total compliance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FFC000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Amber – Good Compliance, improvement needed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Total compliance between 50%- 89%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92D050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Green – Excellent Compliance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Above 90% total compliance (100% for allergy status documentation)</w:t>
            </w:r>
          </w:p>
        </w:tc>
      </w:tr>
      <w:tr w:rsidR="002229ED" w:rsidRPr="002229ED" w:rsidTr="006D77C8">
        <w:trPr>
          <w:jc w:val="center"/>
        </w:trPr>
        <w:tc>
          <w:tcPr>
            <w:tcW w:w="4928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 xml:space="preserve">No colour </w:t>
            </w:r>
          </w:p>
        </w:tc>
        <w:tc>
          <w:tcPr>
            <w:tcW w:w="4314" w:type="dxa"/>
            <w:shd w:val="clear" w:color="auto" w:fill="auto"/>
          </w:tcPr>
          <w:p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Insufficient forms to RAG rate</w:t>
            </w:r>
          </w:p>
        </w:tc>
      </w:tr>
    </w:tbl>
    <w:p w:rsidR="00667B0B" w:rsidRPr="003810E2" w:rsidRDefault="00667B0B" w:rsidP="00667B0B">
      <w:pPr>
        <w:rPr>
          <w:rFonts w:eastAsiaTheme="minorHAnsi" w:cs="Arial"/>
          <w:b/>
          <w:sz w:val="20"/>
          <w:szCs w:val="20"/>
          <w:lang w:eastAsia="en-US"/>
        </w:rPr>
      </w:pPr>
      <w:r w:rsidRPr="003810E2">
        <w:rPr>
          <w:rFonts w:eastAsiaTheme="minorHAnsi" w:cs="Arial"/>
          <w:b/>
          <w:sz w:val="20"/>
          <w:szCs w:val="20"/>
          <w:lang w:eastAsia="en-US"/>
        </w:rPr>
        <w:t xml:space="preserve">Key Findings: </w:t>
      </w:r>
    </w:p>
    <w:p w:rsidR="00A22E9E" w:rsidRDefault="00667B0B" w:rsidP="00667B0B">
      <w:pPr>
        <w:rPr>
          <w:rFonts w:cs="Arial"/>
          <w:sz w:val="20"/>
          <w:szCs w:val="20"/>
        </w:rPr>
      </w:pPr>
      <w:proofErr w:type="gramStart"/>
      <w:r w:rsidRPr="003810E2">
        <w:rPr>
          <w:rFonts w:cs="Arial"/>
          <w:sz w:val="20"/>
          <w:szCs w:val="20"/>
        </w:rPr>
        <w:t xml:space="preserve">A total of </w:t>
      </w:r>
      <w:r w:rsidR="00423595">
        <w:rPr>
          <w:rFonts w:cs="Arial"/>
          <w:sz w:val="20"/>
          <w:szCs w:val="20"/>
        </w:rPr>
        <w:t>565</w:t>
      </w:r>
      <w:proofErr w:type="gramEnd"/>
      <w:r w:rsidR="00423595">
        <w:rPr>
          <w:rFonts w:cs="Arial"/>
          <w:sz w:val="20"/>
          <w:szCs w:val="20"/>
        </w:rPr>
        <w:t xml:space="preserve"> prescriptions were </w:t>
      </w:r>
      <w:r w:rsidRPr="003810E2">
        <w:rPr>
          <w:rFonts w:cs="Arial"/>
          <w:sz w:val="20"/>
          <w:szCs w:val="20"/>
        </w:rPr>
        <w:t xml:space="preserve">audited across all sites </w:t>
      </w:r>
      <w:r w:rsidR="001662DB">
        <w:rPr>
          <w:rFonts w:cs="Arial"/>
          <w:sz w:val="20"/>
          <w:szCs w:val="20"/>
        </w:rPr>
        <w:t>in July</w:t>
      </w:r>
      <w:r w:rsidR="00971926">
        <w:rPr>
          <w:rFonts w:cs="Arial"/>
          <w:sz w:val="20"/>
          <w:szCs w:val="20"/>
        </w:rPr>
        <w:t xml:space="preserve"> 2022</w:t>
      </w:r>
      <w:r w:rsidR="00423595">
        <w:rPr>
          <w:rFonts w:cs="Arial"/>
          <w:sz w:val="20"/>
          <w:szCs w:val="20"/>
        </w:rPr>
        <w:t>, of which 18 were prescribed antibiotics. F</w:t>
      </w:r>
      <w:r w:rsidRPr="003810E2">
        <w:rPr>
          <w:rFonts w:cs="Arial"/>
          <w:sz w:val="20"/>
          <w:szCs w:val="20"/>
        </w:rPr>
        <w:t>indings</w:t>
      </w:r>
      <w:r w:rsidR="00424D5D">
        <w:rPr>
          <w:rFonts w:cs="Arial"/>
          <w:sz w:val="20"/>
          <w:szCs w:val="20"/>
        </w:rPr>
        <w:t xml:space="preserve"> for Q1</w:t>
      </w:r>
      <w:r w:rsidR="00971926">
        <w:rPr>
          <w:rFonts w:cs="Arial"/>
          <w:sz w:val="20"/>
          <w:szCs w:val="20"/>
        </w:rPr>
        <w:t xml:space="preserve"> </w:t>
      </w:r>
      <w:r w:rsidRPr="003810E2">
        <w:rPr>
          <w:rFonts w:cs="Arial"/>
          <w:sz w:val="20"/>
          <w:szCs w:val="20"/>
        </w:rPr>
        <w:t>are summarised in table</w:t>
      </w:r>
      <w:r>
        <w:rPr>
          <w:rFonts w:cs="Arial"/>
          <w:sz w:val="20"/>
          <w:szCs w:val="20"/>
        </w:rPr>
        <w:t xml:space="preserve"> 1 </w:t>
      </w:r>
      <w:r w:rsidR="00AA0732">
        <w:rPr>
          <w:rFonts w:cs="Arial"/>
          <w:sz w:val="20"/>
          <w:szCs w:val="20"/>
        </w:rPr>
        <w:t>below</w:t>
      </w:r>
      <w:r w:rsidR="00A9433B">
        <w:rPr>
          <w:rFonts w:cs="Arial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422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50"/>
        <w:gridCol w:w="1183"/>
        <w:gridCol w:w="1227"/>
        <w:gridCol w:w="1408"/>
        <w:gridCol w:w="1346"/>
        <w:gridCol w:w="1300"/>
      </w:tblGrid>
      <w:tr w:rsidR="00301A9D" w:rsidRPr="00667B0B" w:rsidTr="00795175">
        <w:trPr>
          <w:trHeight w:val="600"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1162" w:type="dxa"/>
            <w:vMerge w:val="restart"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Completion of Allergy Status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Appropriate Treatment Choice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Documentation in RIO progress notes and medication chart</w:t>
            </w:r>
          </w:p>
        </w:tc>
      </w:tr>
      <w:tr w:rsidR="00301A9D" w:rsidRPr="00667B0B" w:rsidTr="00795175">
        <w:trPr>
          <w:trHeight w:val="300"/>
        </w:trPr>
        <w:tc>
          <w:tcPr>
            <w:tcW w:w="2127" w:type="dxa"/>
            <w:vMerge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301A9D" w:rsidRPr="00374244" w:rsidRDefault="00301A9D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Indication 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Dose/Course Length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Stop/Review Date</w:t>
            </w:r>
          </w:p>
        </w:tc>
      </w:tr>
      <w:tr w:rsidR="00347580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47580" w:rsidRPr="00374244" w:rsidRDefault="00347580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Bedfordshire &amp; Luton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47580" w:rsidRPr="00667B0B" w:rsidRDefault="00766699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FFC000"/>
            <w:noWrap/>
            <w:vAlign w:val="bottom"/>
          </w:tcPr>
          <w:p w:rsidR="00347580" w:rsidRPr="00374244" w:rsidRDefault="00106B42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46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347580" w:rsidRPr="00374244" w:rsidRDefault="00106B42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347580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47580" w:rsidRPr="00374244" w:rsidRDefault="00347580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Tower Hamlets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47580" w:rsidRPr="00667B0B" w:rsidRDefault="00766699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shd w:val="clear" w:color="auto" w:fill="FFC000"/>
            <w:noWrap/>
            <w:vAlign w:val="bottom"/>
          </w:tcPr>
          <w:p w:rsidR="00347580" w:rsidRPr="00374244" w:rsidRDefault="006C58B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47" w:type="dxa"/>
            <w:shd w:val="clear" w:color="auto" w:fill="FFC000"/>
            <w:vAlign w:val="bottom"/>
          </w:tcPr>
          <w:p w:rsidR="00347580" w:rsidRPr="00374244" w:rsidRDefault="006C58B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347580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Newham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47580" w:rsidRPr="00667B0B" w:rsidRDefault="00766699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47580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47580" w:rsidRPr="00374244" w:rsidRDefault="00347580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City &amp; Hackney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47580" w:rsidRPr="00667B0B" w:rsidRDefault="00766699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47580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47580" w:rsidRPr="00374244" w:rsidRDefault="00347580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CAMHS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47580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47580" w:rsidRPr="00374244" w:rsidRDefault="00347580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Forensics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47580" w:rsidRPr="00667B0B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347580" w:rsidRPr="00374244" w:rsidRDefault="00347580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FFC000"/>
            <w:noWrap/>
            <w:vAlign w:val="bottom"/>
          </w:tcPr>
          <w:p w:rsidR="00347580" w:rsidRPr="00374244" w:rsidRDefault="006C58B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46" w:type="dxa"/>
            <w:shd w:val="clear" w:color="auto" w:fill="FFC000"/>
            <w:noWrap/>
            <w:vAlign w:val="bottom"/>
          </w:tcPr>
          <w:p w:rsidR="00347580" w:rsidRPr="00374244" w:rsidRDefault="006C58B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347580" w:rsidRPr="00374244" w:rsidRDefault="006C58B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47580"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6C58B1" w:rsidRPr="00667B0B" w:rsidTr="00795175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CHN Adults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C58B1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shd w:val="clear" w:color="auto" w:fill="00B050"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00B050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6" w:type="dxa"/>
            <w:shd w:val="clear" w:color="auto" w:fill="00B050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6C58B1" w:rsidRPr="00667B0B" w:rsidTr="00795175">
        <w:trPr>
          <w:trHeight w:val="315"/>
        </w:trPr>
        <w:tc>
          <w:tcPr>
            <w:tcW w:w="2127" w:type="dxa"/>
            <w:shd w:val="clear" w:color="auto" w:fill="auto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C58B1" w:rsidRPr="00667B0B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2" w:type="dxa"/>
            <w:shd w:val="clear" w:color="auto" w:fill="00B050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01" w:type="dxa"/>
            <w:shd w:val="clear" w:color="auto" w:fill="00B050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8" w:type="dxa"/>
            <w:shd w:val="clear" w:color="auto" w:fill="00B050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346" w:type="dxa"/>
            <w:shd w:val="clear" w:color="auto" w:fill="FFC000"/>
            <w:noWrap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347" w:type="dxa"/>
            <w:shd w:val="clear" w:color="auto" w:fill="00B050"/>
            <w:vAlign w:val="bottom"/>
          </w:tcPr>
          <w:p w:rsidR="006C58B1" w:rsidRPr="00374244" w:rsidRDefault="006C58B1" w:rsidP="006C58B1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92%</w:t>
            </w:r>
          </w:p>
        </w:tc>
      </w:tr>
    </w:tbl>
    <w:p w:rsidR="00301A9D" w:rsidRPr="00301A9D" w:rsidRDefault="00301A9D" w:rsidP="00667B0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1: </w:t>
      </w:r>
      <w:r w:rsidRPr="007454A5">
        <w:rPr>
          <w:rFonts w:cs="Arial"/>
          <w:b/>
          <w:sz w:val="18"/>
          <w:szCs w:val="20"/>
        </w:rPr>
        <w:t>Compliance scores</w:t>
      </w:r>
      <w:r w:rsidR="00424D5D">
        <w:rPr>
          <w:rFonts w:cs="Arial"/>
          <w:b/>
          <w:sz w:val="18"/>
          <w:szCs w:val="20"/>
        </w:rPr>
        <w:t xml:space="preserve"> Q1</w:t>
      </w:r>
    </w:p>
    <w:p w:rsidR="00667B0B" w:rsidRDefault="0063699C" w:rsidP="00667B0B">
      <w:pPr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 xml:space="preserve"> </w:t>
      </w:r>
    </w:p>
    <w:p w:rsidR="000962EE" w:rsidRDefault="000962EE" w:rsidP="00667B0B">
      <w:pPr>
        <w:rPr>
          <w:rFonts w:cs="Arial"/>
          <w:b/>
          <w:sz w:val="18"/>
          <w:szCs w:val="20"/>
        </w:rPr>
      </w:pPr>
    </w:p>
    <w:p w:rsidR="000962EE" w:rsidRPr="000962EE" w:rsidRDefault="000962EE" w:rsidP="00667B0B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Also</w:t>
      </w:r>
      <w:proofErr w:type="gramEnd"/>
      <w:r>
        <w:rPr>
          <w:rFonts w:cs="Arial"/>
          <w:sz w:val="20"/>
          <w:szCs w:val="20"/>
        </w:rPr>
        <w:t xml:space="preserve">, a comparison chart </w:t>
      </w:r>
      <w:r w:rsidR="00EB59EB">
        <w:rPr>
          <w:rFonts w:cs="Arial"/>
          <w:sz w:val="20"/>
          <w:szCs w:val="20"/>
        </w:rPr>
        <w:t xml:space="preserve">was developed for July </w:t>
      </w:r>
      <w:r w:rsidR="002F0971">
        <w:rPr>
          <w:rFonts w:cs="Arial"/>
          <w:sz w:val="20"/>
          <w:szCs w:val="20"/>
        </w:rPr>
        <w:t>‘</w:t>
      </w:r>
      <w:r w:rsidR="00EB59EB">
        <w:rPr>
          <w:rFonts w:cs="Arial"/>
          <w:sz w:val="20"/>
          <w:szCs w:val="20"/>
        </w:rPr>
        <w:t xml:space="preserve">21, Oct </w:t>
      </w:r>
      <w:r w:rsidR="002F0971">
        <w:rPr>
          <w:rFonts w:cs="Arial"/>
          <w:sz w:val="20"/>
          <w:szCs w:val="20"/>
        </w:rPr>
        <w:t>‘</w:t>
      </w:r>
      <w:r w:rsidR="00EB59EB">
        <w:rPr>
          <w:rFonts w:cs="Arial"/>
          <w:sz w:val="20"/>
          <w:szCs w:val="20"/>
        </w:rPr>
        <w:t xml:space="preserve">21, Feb </w:t>
      </w:r>
      <w:r w:rsidR="002F0971">
        <w:rPr>
          <w:rFonts w:cs="Arial"/>
          <w:sz w:val="20"/>
          <w:szCs w:val="20"/>
        </w:rPr>
        <w:t>‘</w:t>
      </w:r>
      <w:r w:rsidR="00EB59EB">
        <w:rPr>
          <w:rFonts w:cs="Arial"/>
          <w:sz w:val="20"/>
          <w:szCs w:val="20"/>
        </w:rPr>
        <w:t xml:space="preserve">22 and July </w:t>
      </w:r>
      <w:r w:rsidR="002F0971">
        <w:rPr>
          <w:rFonts w:cs="Arial"/>
          <w:sz w:val="20"/>
          <w:szCs w:val="20"/>
        </w:rPr>
        <w:t>‘</w:t>
      </w:r>
      <w:r w:rsidR="00EB59EB">
        <w:rPr>
          <w:rFonts w:cs="Arial"/>
          <w:sz w:val="20"/>
          <w:szCs w:val="20"/>
        </w:rPr>
        <w:t xml:space="preserve">22 </w:t>
      </w:r>
      <w:r>
        <w:rPr>
          <w:rFonts w:cs="Arial"/>
          <w:sz w:val="20"/>
          <w:szCs w:val="20"/>
        </w:rPr>
        <w:t>in table 2 below:</w:t>
      </w:r>
    </w:p>
    <w:p w:rsidR="004E1240" w:rsidRDefault="004E1240" w:rsidP="004E124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2: </w:t>
      </w:r>
      <w:r w:rsidRPr="007454A5">
        <w:rPr>
          <w:rFonts w:cs="Arial"/>
          <w:b/>
          <w:sz w:val="18"/>
          <w:szCs w:val="20"/>
        </w:rPr>
        <w:t>Compliance scores</w:t>
      </w:r>
      <w:r w:rsidR="00EB59EB">
        <w:rPr>
          <w:rFonts w:cs="Arial"/>
          <w:b/>
          <w:sz w:val="18"/>
          <w:szCs w:val="20"/>
        </w:rPr>
        <w:t xml:space="preserve"> summary </w:t>
      </w:r>
    </w:p>
    <w:p w:rsidR="00D761F3" w:rsidRDefault="00EB59EB" w:rsidP="003B7865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EB59EB">
        <w:rPr>
          <w:rFonts w:cs="Arial"/>
          <w:noProof/>
          <w:sz w:val="20"/>
          <w:szCs w:val="20"/>
        </w:rPr>
        <w:drawing>
          <wp:inline distT="0" distB="0" distL="0" distR="0">
            <wp:extent cx="6003290" cy="5454687"/>
            <wp:effectExtent l="0" t="0" r="0" b="0"/>
            <wp:docPr id="7" name="Picture 7" descr="C:\Users\ContinoR\Desktop\Roberta\Antimicrobial\2022\Screenshot 2022-08-02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inoR\Desktop\Roberta\Antimicrobial\2022\Screenshot 2022-08-02 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938" cy="550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C9" w:rsidRDefault="00133BC9" w:rsidP="00752B7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AA0732" w:rsidRDefault="004E1240" w:rsidP="0038103A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Bedfordshire &amp; Luton</w:t>
      </w:r>
      <w:r>
        <w:rPr>
          <w:rFonts w:cs="Arial"/>
          <w:sz w:val="20"/>
          <w:szCs w:val="20"/>
        </w:rPr>
        <w:t xml:space="preserve">: </w:t>
      </w:r>
      <w:r w:rsidRPr="0029423D">
        <w:rPr>
          <w:rFonts w:cs="Arial"/>
          <w:sz w:val="20"/>
          <w:szCs w:val="20"/>
        </w:rPr>
        <w:t>Overall results sho</w:t>
      </w:r>
      <w:r>
        <w:rPr>
          <w:rFonts w:cs="Arial"/>
          <w:sz w:val="20"/>
          <w:szCs w:val="20"/>
        </w:rPr>
        <w:t xml:space="preserve">wed </w:t>
      </w:r>
      <w:r w:rsidR="00EA7826">
        <w:rPr>
          <w:rFonts w:cs="Arial"/>
          <w:sz w:val="20"/>
          <w:szCs w:val="20"/>
        </w:rPr>
        <w:t>good</w:t>
      </w:r>
      <w:r>
        <w:rPr>
          <w:rFonts w:cs="Arial"/>
          <w:sz w:val="20"/>
          <w:szCs w:val="20"/>
        </w:rPr>
        <w:t xml:space="preserve"> compliance with audit standards</w:t>
      </w:r>
      <w:r w:rsidR="00EA7826">
        <w:rPr>
          <w:rFonts w:cs="Arial"/>
          <w:sz w:val="20"/>
          <w:szCs w:val="20"/>
        </w:rPr>
        <w:t xml:space="preserve">. Compliance with </w:t>
      </w:r>
      <w:bookmarkStart w:id="0" w:name="_GoBack"/>
      <w:r w:rsidR="00EA7826">
        <w:rPr>
          <w:rFonts w:cs="Arial"/>
          <w:sz w:val="20"/>
          <w:szCs w:val="20"/>
        </w:rPr>
        <w:t xml:space="preserve">the indication stated in RIO or medication </w:t>
      </w:r>
      <w:r w:rsidR="0038103A">
        <w:rPr>
          <w:rFonts w:cs="Arial"/>
          <w:sz w:val="20"/>
          <w:szCs w:val="20"/>
        </w:rPr>
        <w:t>chart in Q1 was 80% (one audit form was</w:t>
      </w:r>
      <w:r w:rsidR="005E7A50">
        <w:rPr>
          <w:rFonts w:cs="Arial"/>
          <w:sz w:val="20"/>
          <w:szCs w:val="20"/>
        </w:rPr>
        <w:t xml:space="preserve"> non</w:t>
      </w:r>
      <w:r w:rsidR="0038103A">
        <w:rPr>
          <w:rFonts w:cs="Arial"/>
          <w:sz w:val="20"/>
          <w:szCs w:val="20"/>
        </w:rPr>
        <w:t>-compliant).</w:t>
      </w:r>
    </w:p>
    <w:bookmarkEnd w:id="0"/>
    <w:p w:rsidR="004E1240" w:rsidRDefault="004E1240" w:rsidP="0038103A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Tower Hamlets</w:t>
      </w:r>
      <w:r w:rsidRPr="009B569E">
        <w:rPr>
          <w:rFonts w:cs="Arial"/>
          <w:b/>
          <w:sz w:val="20"/>
          <w:szCs w:val="20"/>
        </w:rPr>
        <w:t xml:space="preserve">: </w:t>
      </w:r>
      <w:r w:rsidRPr="009B569E">
        <w:rPr>
          <w:rFonts w:cs="Arial"/>
          <w:sz w:val="20"/>
          <w:szCs w:val="20"/>
        </w:rPr>
        <w:t>This service has demonstrated good compliance with most audit standards this quarter. Compliance with the</w:t>
      </w:r>
      <w:r w:rsidR="0038103A">
        <w:rPr>
          <w:rFonts w:cs="Arial"/>
          <w:sz w:val="20"/>
          <w:szCs w:val="20"/>
        </w:rPr>
        <w:t xml:space="preserve"> dose/course,</w:t>
      </w:r>
      <w:r w:rsidR="00EA7826" w:rsidRPr="00EA7826">
        <w:rPr>
          <w:rFonts w:cs="Arial"/>
          <w:sz w:val="20"/>
          <w:szCs w:val="20"/>
        </w:rPr>
        <w:t xml:space="preserve"> </w:t>
      </w:r>
      <w:r w:rsidR="00EA7826">
        <w:rPr>
          <w:rFonts w:cs="Arial"/>
          <w:sz w:val="20"/>
          <w:szCs w:val="20"/>
        </w:rPr>
        <w:t>stop/review date record</w:t>
      </w:r>
      <w:r w:rsidR="0038103A">
        <w:rPr>
          <w:rFonts w:cs="Arial"/>
          <w:sz w:val="20"/>
          <w:szCs w:val="20"/>
        </w:rPr>
        <w:t>ed on the medication chart in Q1 was 50</w:t>
      </w:r>
      <w:r w:rsidRPr="009B569E">
        <w:rPr>
          <w:rFonts w:cs="Arial"/>
          <w:sz w:val="20"/>
          <w:szCs w:val="20"/>
        </w:rPr>
        <w:t>%</w:t>
      </w:r>
      <w:proofErr w:type="gramStart"/>
      <w:r w:rsidRPr="009B569E">
        <w:rPr>
          <w:rFonts w:cs="Arial"/>
          <w:sz w:val="20"/>
          <w:szCs w:val="20"/>
        </w:rPr>
        <w:t>,</w:t>
      </w:r>
      <w:proofErr w:type="gramEnd"/>
      <w:r>
        <w:rPr>
          <w:rFonts w:cs="Arial"/>
          <w:sz w:val="20"/>
          <w:szCs w:val="20"/>
        </w:rPr>
        <w:t xml:space="preserve"> this was due to 1 audit form which was</w:t>
      </w:r>
      <w:r w:rsidRPr="009B569E">
        <w:rPr>
          <w:rFonts w:cs="Arial"/>
          <w:sz w:val="20"/>
          <w:szCs w:val="20"/>
        </w:rPr>
        <w:t xml:space="preserve"> non-compliant</w:t>
      </w:r>
      <w:r w:rsidR="0038103A">
        <w:rPr>
          <w:rFonts w:cs="Arial"/>
          <w:sz w:val="20"/>
          <w:szCs w:val="20"/>
        </w:rPr>
        <w:t>.</w:t>
      </w:r>
    </w:p>
    <w:p w:rsidR="00EA7826" w:rsidRDefault="006B2B1C" w:rsidP="004E1240">
      <w:pPr>
        <w:autoSpaceDE w:val="0"/>
        <w:autoSpaceDN w:val="0"/>
        <w:adjustRightInd w:val="0"/>
        <w:spacing w:after="2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Newham, City &amp; Hackney, </w:t>
      </w:r>
      <w:r w:rsidR="00EA7826">
        <w:rPr>
          <w:rFonts w:cs="Arial"/>
          <w:b/>
          <w:sz w:val="20"/>
          <w:szCs w:val="20"/>
        </w:rPr>
        <w:t>CAMHS</w:t>
      </w:r>
      <w:r>
        <w:rPr>
          <w:rFonts w:cs="Arial"/>
          <w:b/>
          <w:sz w:val="20"/>
          <w:szCs w:val="20"/>
        </w:rPr>
        <w:t xml:space="preserve"> and CHN Adults</w:t>
      </w:r>
      <w:r w:rsidR="00EA7826">
        <w:rPr>
          <w:rFonts w:cs="Arial"/>
          <w:b/>
          <w:sz w:val="20"/>
          <w:szCs w:val="20"/>
        </w:rPr>
        <w:t xml:space="preserve">: </w:t>
      </w:r>
      <w:r w:rsidR="00EA7826" w:rsidRPr="0029423D">
        <w:rPr>
          <w:rFonts w:cs="Arial"/>
          <w:sz w:val="20"/>
          <w:szCs w:val="20"/>
        </w:rPr>
        <w:t>Overall results sho</w:t>
      </w:r>
      <w:r w:rsidR="00EA7826">
        <w:rPr>
          <w:rFonts w:cs="Arial"/>
          <w:sz w:val="20"/>
          <w:szCs w:val="20"/>
        </w:rPr>
        <w:t xml:space="preserve">wed excellent compliance </w:t>
      </w:r>
      <w:r>
        <w:rPr>
          <w:rFonts w:cs="Arial"/>
          <w:sz w:val="20"/>
          <w:szCs w:val="20"/>
        </w:rPr>
        <w:t xml:space="preserve">(100%) </w:t>
      </w:r>
      <w:r w:rsidR="00EA7826">
        <w:rPr>
          <w:rFonts w:cs="Arial"/>
          <w:sz w:val="20"/>
          <w:szCs w:val="20"/>
        </w:rPr>
        <w:t>with audit standards.</w:t>
      </w:r>
    </w:p>
    <w:p w:rsidR="005E7A50" w:rsidRDefault="00EA7826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Forensics: </w:t>
      </w:r>
      <w:r w:rsidRPr="009B569E">
        <w:rPr>
          <w:rFonts w:cs="Arial"/>
          <w:sz w:val="20"/>
          <w:szCs w:val="20"/>
        </w:rPr>
        <w:t>This service has demonstrated good compliance with most audit standards this quarter. Compliance with the</w:t>
      </w:r>
      <w:r w:rsidRPr="00EA78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stop/review date recorded on the medication chart in Q4 was 50</w:t>
      </w:r>
      <w:r w:rsidR="005E7A50">
        <w:rPr>
          <w:rFonts w:cs="Arial"/>
          <w:sz w:val="20"/>
          <w:szCs w:val="20"/>
        </w:rPr>
        <w:t>%;</w:t>
      </w:r>
      <w:r w:rsidR="00494CC8">
        <w:rPr>
          <w:rFonts w:cs="Arial"/>
          <w:sz w:val="20"/>
          <w:szCs w:val="20"/>
        </w:rPr>
        <w:t xml:space="preserve"> this was due to one</w:t>
      </w:r>
      <w:r>
        <w:rPr>
          <w:rFonts w:cs="Arial"/>
          <w:sz w:val="20"/>
          <w:szCs w:val="20"/>
        </w:rPr>
        <w:t xml:space="preserve"> audit </w:t>
      </w:r>
      <w:proofErr w:type="gramStart"/>
      <w:r>
        <w:rPr>
          <w:rFonts w:cs="Arial"/>
          <w:sz w:val="20"/>
          <w:szCs w:val="20"/>
        </w:rPr>
        <w:t>form which</w:t>
      </w:r>
      <w:proofErr w:type="gramEnd"/>
      <w:r>
        <w:rPr>
          <w:rFonts w:cs="Arial"/>
          <w:sz w:val="20"/>
          <w:szCs w:val="20"/>
        </w:rPr>
        <w:t xml:space="preserve"> was</w:t>
      </w:r>
      <w:r w:rsidRPr="009B569E">
        <w:rPr>
          <w:rFonts w:cs="Arial"/>
          <w:sz w:val="20"/>
          <w:szCs w:val="20"/>
        </w:rPr>
        <w:t xml:space="preserve"> non-compliant</w:t>
      </w:r>
      <w:r w:rsidR="005E7A50">
        <w:rPr>
          <w:rFonts w:cs="Arial"/>
          <w:sz w:val="20"/>
          <w:szCs w:val="20"/>
        </w:rPr>
        <w:t>.</w:t>
      </w:r>
    </w:p>
    <w:p w:rsidR="005E7A50" w:rsidRDefault="005E7A50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3E5496" w:rsidRPr="003E5496" w:rsidRDefault="003E5496" w:rsidP="003E5496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Top TEN Wards Prescribing Antimicrobials</w:t>
      </w:r>
    </w:p>
    <w:p w:rsidR="003E5496" w:rsidRDefault="003E5496" w:rsidP="004E124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per attached graphic, the top 10 wards prescribing Antimicrobials </w:t>
      </w:r>
      <w:r w:rsidR="005E7A50">
        <w:rPr>
          <w:rFonts w:cs="Arial"/>
          <w:sz w:val="20"/>
          <w:szCs w:val="20"/>
        </w:rPr>
        <w:t>for Q1</w:t>
      </w:r>
      <w:r w:rsidR="00E32ACF">
        <w:rPr>
          <w:rFonts w:cs="Arial"/>
          <w:sz w:val="20"/>
          <w:szCs w:val="20"/>
        </w:rPr>
        <w:t xml:space="preserve"> 2022/23</w:t>
      </w:r>
      <w:r w:rsidR="00B21EB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were:</w:t>
      </w:r>
    </w:p>
    <w:p w:rsidR="00B21EB3" w:rsidRDefault="00E32ACF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  <w:r w:rsidRPr="00E32ACF">
        <w:rPr>
          <w:rFonts w:cs="Arial"/>
          <w:noProof/>
          <w:sz w:val="20"/>
          <w:szCs w:val="20"/>
        </w:rPr>
        <w:drawing>
          <wp:inline distT="0" distB="0" distL="0" distR="0">
            <wp:extent cx="5729081" cy="3018048"/>
            <wp:effectExtent l="0" t="0" r="5080" b="0"/>
            <wp:docPr id="8" name="Picture 8" descr="C:\Users\ContinoR\Desktop\Roberta\Antimicrobial\2022\Screenshot 2022-08-02 top 10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inoR\Desktop\Roberta\Antimicrobial\2022\Screenshot 2022-08-02 top 10 s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46" cy="303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CF" w:rsidRDefault="00E32ACF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:rsidR="003E5496" w:rsidRDefault="0046348E" w:rsidP="00E32ACF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Top TEN Antimicrobials Prescribed</w:t>
      </w:r>
    </w:p>
    <w:p w:rsidR="00E32ACF" w:rsidRDefault="00E32ACF" w:rsidP="00E32AC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 per attached graphi</w:t>
      </w:r>
      <w:r>
        <w:rPr>
          <w:rFonts w:cs="Arial"/>
          <w:sz w:val="20"/>
          <w:szCs w:val="20"/>
        </w:rPr>
        <w:t xml:space="preserve">c, the top 10 </w:t>
      </w:r>
      <w:r>
        <w:rPr>
          <w:rFonts w:cs="Arial"/>
          <w:sz w:val="20"/>
          <w:szCs w:val="20"/>
        </w:rPr>
        <w:t xml:space="preserve">Antimicrobials </w:t>
      </w:r>
      <w:r>
        <w:rPr>
          <w:rFonts w:cs="Arial"/>
          <w:sz w:val="20"/>
          <w:szCs w:val="20"/>
        </w:rPr>
        <w:t xml:space="preserve">Prescribed </w:t>
      </w:r>
      <w:r>
        <w:rPr>
          <w:rFonts w:cs="Arial"/>
          <w:sz w:val="20"/>
          <w:szCs w:val="20"/>
        </w:rPr>
        <w:t>for Q1 2022/23 were:</w:t>
      </w:r>
    </w:p>
    <w:p w:rsidR="00E32ACF" w:rsidRDefault="00E32ACF" w:rsidP="00E32ACF">
      <w:pPr>
        <w:autoSpaceDE w:val="0"/>
        <w:autoSpaceDN w:val="0"/>
        <w:adjustRightInd w:val="0"/>
        <w:spacing w:after="240"/>
        <w:jc w:val="center"/>
        <w:rPr>
          <w:rFonts w:cs="Arial"/>
          <w:b/>
          <w:noProof/>
          <w:sz w:val="20"/>
          <w:szCs w:val="20"/>
        </w:rPr>
      </w:pPr>
    </w:p>
    <w:p w:rsidR="00E32ACF" w:rsidRDefault="00E32ACF" w:rsidP="00E32ACF">
      <w:pPr>
        <w:autoSpaceDE w:val="0"/>
        <w:autoSpaceDN w:val="0"/>
        <w:adjustRightInd w:val="0"/>
        <w:spacing w:after="240"/>
        <w:jc w:val="center"/>
        <w:rPr>
          <w:rFonts w:cs="Arial"/>
          <w:b/>
          <w:noProof/>
          <w:sz w:val="20"/>
          <w:szCs w:val="20"/>
        </w:rPr>
      </w:pPr>
      <w:r w:rsidRPr="00E32ACF">
        <w:rPr>
          <w:rFonts w:cs="Arial"/>
          <w:b/>
          <w:noProof/>
          <w:sz w:val="20"/>
          <w:szCs w:val="20"/>
        </w:rPr>
        <w:drawing>
          <wp:inline distT="0" distB="0" distL="0" distR="0">
            <wp:extent cx="5731463" cy="3314039"/>
            <wp:effectExtent l="0" t="0" r="3175" b="1270"/>
            <wp:docPr id="9" name="Picture 9" descr="C:\Users\ContinoR\Desktop\Roberta\Antimicrobial\2022\Screenshot 2022-08-02 top 10 antibio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inoR\Desktop\Roberta\Antimicrobial\2022\Screenshot 2022-08-02 top 10 antibioti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72" cy="33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B3" w:rsidRDefault="00B21EB3" w:rsidP="003E5496">
      <w:pPr>
        <w:autoSpaceDE w:val="0"/>
        <w:autoSpaceDN w:val="0"/>
        <w:adjustRightInd w:val="0"/>
        <w:spacing w:after="240"/>
        <w:rPr>
          <w:rFonts w:cs="Arial"/>
          <w:b/>
          <w:sz w:val="20"/>
          <w:szCs w:val="20"/>
        </w:rPr>
      </w:pPr>
    </w:p>
    <w:p w:rsidR="00DE1290" w:rsidRDefault="00DE1290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>Action Plan</w:t>
      </w:r>
    </w:p>
    <w:p w:rsidR="00DE1290" w:rsidRDefault="00DE1290" w:rsidP="00DE129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E1290">
        <w:rPr>
          <w:rFonts w:cs="Arial"/>
          <w:sz w:val="20"/>
          <w:szCs w:val="20"/>
        </w:rPr>
        <w:t xml:space="preserve">The following action plan </w:t>
      </w:r>
      <w:proofErr w:type="gramStart"/>
      <w:r w:rsidRPr="00DE1290">
        <w:rPr>
          <w:rFonts w:cs="Arial"/>
          <w:sz w:val="20"/>
          <w:szCs w:val="20"/>
        </w:rPr>
        <w:t>has been formulated</w:t>
      </w:r>
      <w:proofErr w:type="gramEnd"/>
      <w:r w:rsidRPr="00DE1290">
        <w:rPr>
          <w:rFonts w:cs="Arial"/>
          <w:sz w:val="20"/>
          <w:szCs w:val="20"/>
        </w:rPr>
        <w:t xml:space="preserve"> to address areas of non-compliance and concern as well as some overarching antimicrobial stewardship objectives in order to improve use of antimicrobials</w:t>
      </w:r>
      <w:r>
        <w:rPr>
          <w:rFonts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366"/>
      </w:tblGrid>
      <w:tr w:rsidR="00DE1290" w:rsidTr="00365AE0">
        <w:trPr>
          <w:trHeight w:val="495"/>
        </w:trPr>
        <w:tc>
          <w:tcPr>
            <w:tcW w:w="1129" w:type="dxa"/>
            <w:shd w:val="clear" w:color="auto" w:fill="D9D9D9" w:themeFill="background1" w:themeFillShade="D9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Action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By When</w:t>
            </w:r>
          </w:p>
        </w:tc>
      </w:tr>
      <w:tr w:rsidR="00DE1290" w:rsidTr="00DE1290">
        <w:trPr>
          <w:trHeight w:val="495"/>
        </w:trPr>
        <w:tc>
          <w:tcPr>
            <w:tcW w:w="1129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Circulate report to all Pharmacists, Pre</w:t>
            </w:r>
            <w:r w:rsidR="00925680">
              <w:rPr>
                <w:sz w:val="20"/>
                <w:szCs w:val="20"/>
              </w:rPr>
              <w:t>scribers, and Clinical</w:t>
            </w:r>
            <w:r>
              <w:rPr>
                <w:sz w:val="20"/>
                <w:szCs w:val="20"/>
              </w:rPr>
              <w:t xml:space="preserve"> Directors to discuss at respective quality and governance meetings. Present findings of the audit to each divisional IPC subgroup and IPC Committee.</w:t>
            </w:r>
          </w:p>
        </w:tc>
        <w:tc>
          <w:tcPr>
            <w:tcW w:w="1366" w:type="dxa"/>
          </w:tcPr>
          <w:p w:rsidR="00DE1290" w:rsidRDefault="00721AB1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Aug</w:t>
            </w:r>
            <w:r w:rsidR="00365AE0">
              <w:rPr>
                <w:rFonts w:cs="Arial"/>
                <w:sz w:val="20"/>
                <w:szCs w:val="20"/>
              </w:rPr>
              <w:t xml:space="preserve"> </w:t>
            </w:r>
            <w:r w:rsidR="00DE1290">
              <w:rPr>
                <w:rFonts w:cs="Arial"/>
                <w:sz w:val="20"/>
                <w:szCs w:val="20"/>
              </w:rPr>
              <w:t>2022</w:t>
            </w:r>
          </w:p>
        </w:tc>
      </w:tr>
      <w:tr w:rsidR="00DE1290" w:rsidTr="00DE1290">
        <w:trPr>
          <w:trHeight w:val="495"/>
        </w:trPr>
        <w:tc>
          <w:tcPr>
            <w:tcW w:w="1129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E1290" w:rsidRDefault="00DE1290" w:rsidP="00DE1290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DE1290">
              <w:rPr>
                <w:sz w:val="20"/>
                <w:szCs w:val="20"/>
              </w:rPr>
              <w:t xml:space="preserve">Services with good to poor compliance (RAG rated as amber or red) will be asked to develop local action plans to improve antimicrobial prescribing. </w:t>
            </w:r>
            <w:r>
              <w:rPr>
                <w:sz w:val="20"/>
                <w:szCs w:val="20"/>
              </w:rPr>
              <w:t>This will involve close working between local prescribers, pharmacy teams and the antimicrobial pharmacist.</w:t>
            </w:r>
          </w:p>
        </w:tc>
        <w:tc>
          <w:tcPr>
            <w:tcW w:w="1366" w:type="dxa"/>
          </w:tcPr>
          <w:p w:rsidR="00DE1290" w:rsidRDefault="00721AB1" w:rsidP="00DE1290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Aug</w:t>
            </w:r>
            <w:r w:rsidR="00DE1290">
              <w:rPr>
                <w:rFonts w:cs="Arial"/>
                <w:sz w:val="20"/>
                <w:szCs w:val="20"/>
              </w:rPr>
              <w:t xml:space="preserve"> 2022</w:t>
            </w:r>
          </w:p>
        </w:tc>
      </w:tr>
    </w:tbl>
    <w:p w:rsidR="004E1240" w:rsidRPr="00752B70" w:rsidRDefault="004E1240" w:rsidP="00752B7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sectPr w:rsidR="004E1240" w:rsidRPr="00752B70" w:rsidSect="00385C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C63" w:rsidRDefault="005D0C63" w:rsidP="006F3719">
      <w:pPr>
        <w:spacing w:before="0" w:after="0"/>
      </w:pPr>
      <w:r>
        <w:separator/>
      </w:r>
    </w:p>
  </w:endnote>
  <w:endnote w:type="continuationSeparator" w:id="0">
    <w:p w:rsidR="005D0C63" w:rsidRDefault="005D0C63" w:rsidP="006F37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266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D8A" w:rsidRDefault="005D0C63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87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6B5" w:rsidRPr="00C32316" w:rsidRDefault="002A36B5" w:rsidP="002A36B5"/>
      <w:sdt>
        <w:sdtPr>
          <w:id w:val="214144702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2A36B5" w:rsidRPr="00C32316" w:rsidRDefault="002A36B5" w:rsidP="002A36B5">
            <w:pPr>
              <w:ind w:right="-897"/>
            </w:pPr>
            <w:r w:rsidRPr="00324A6D">
              <w:rPr>
                <w:rFonts w:eastAsiaTheme="minorHAnsi" w:cs="Arial"/>
                <w:sz w:val="20"/>
                <w:szCs w:val="20"/>
                <w:lang w:eastAsia="en-US"/>
              </w:rPr>
              <w:t xml:space="preserve">Written by: 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Roberta Contino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–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Lead Pharmacist</w:t>
            </w:r>
            <w:r w:rsidRPr="00324A6D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Vaccinations and Antimicrobials</w:t>
            </w:r>
            <w:r w:rsidR="00C32316">
              <w:rPr>
                <w:rFonts w:cs="Arial"/>
                <w:sz w:val="20"/>
                <w:szCs w:val="20"/>
                <w:lang w:val="en-US"/>
              </w:rPr>
              <w:t xml:space="preserve">                  </w:t>
            </w:r>
            <w:r w:rsidR="0040571D">
              <w:rPr>
                <w:rFonts w:cs="Arial"/>
                <w:sz w:val="20"/>
                <w:szCs w:val="20"/>
                <w:lang w:val="en-US"/>
              </w:rPr>
              <w:t>02.08</w:t>
            </w:r>
            <w:r w:rsidR="00C32316">
              <w:rPr>
                <w:rFonts w:cs="Arial"/>
                <w:sz w:val="20"/>
                <w:szCs w:val="20"/>
                <w:lang w:val="en-US"/>
              </w:rPr>
              <w:t>.2022</w:t>
            </w:r>
          </w:p>
        </w:sdtContent>
      </w:sdt>
    </w:sdtContent>
  </w:sdt>
  <w:p w:rsidR="00217D8A" w:rsidRDefault="005D0C63" w:rsidP="002A36B5">
    <w:pPr>
      <w:pStyle w:val="Footer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A" w:rsidRDefault="0075297B" w:rsidP="001C30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B0B">
      <w:rPr>
        <w:rStyle w:val="PageNumber"/>
        <w:noProof/>
      </w:rPr>
      <w:t>1</w:t>
    </w:r>
    <w:r>
      <w:rPr>
        <w:rStyle w:val="PageNumber"/>
      </w:rPr>
      <w:fldChar w:fldCharType="end"/>
    </w:r>
  </w:p>
  <w:p w:rsidR="00217D8A" w:rsidRDefault="005D0C63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C63" w:rsidRDefault="005D0C63" w:rsidP="006F3719">
      <w:pPr>
        <w:spacing w:before="0" w:after="0"/>
      </w:pPr>
      <w:r>
        <w:separator/>
      </w:r>
    </w:p>
  </w:footnote>
  <w:footnote w:type="continuationSeparator" w:id="0">
    <w:p w:rsidR="005D0C63" w:rsidRDefault="005D0C63" w:rsidP="006F37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748" w:rsidRDefault="003C6748" w:rsidP="003C6748">
    <w:pPr>
      <w:pStyle w:val="Header"/>
      <w:jc w:val="right"/>
      <w:rPr>
        <w:noProof/>
      </w:rPr>
    </w:pPr>
  </w:p>
  <w:p w:rsidR="003C6748" w:rsidRDefault="003C6748" w:rsidP="003C6748">
    <w:pPr>
      <w:pStyle w:val="Header"/>
      <w:jc w:val="right"/>
    </w:pPr>
    <w:r>
      <w:rPr>
        <w:noProof/>
      </w:rPr>
      <w:drawing>
        <wp:inline distT="0" distB="0" distL="0" distR="0" wp14:anchorId="7BBD14F5" wp14:editId="1FDA03FA">
          <wp:extent cx="1479550" cy="666750"/>
          <wp:effectExtent l="0" t="0" r="6350" b="0"/>
          <wp:docPr id="3" name="Picture 3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19" w:rsidRDefault="00742373" w:rsidP="00742373">
    <w:pPr>
      <w:pStyle w:val="Header"/>
      <w:tabs>
        <w:tab w:val="clear" w:pos="4513"/>
        <w:tab w:val="clear" w:pos="9026"/>
        <w:tab w:val="left" w:pos="6420"/>
      </w:tabs>
    </w:pPr>
    <w:r>
      <w:tab/>
    </w:r>
    <w:r>
      <w:rPr>
        <w:noProof/>
      </w:rPr>
      <w:drawing>
        <wp:inline distT="0" distB="0" distL="0" distR="0" wp14:anchorId="0E580080" wp14:editId="6117E293">
          <wp:extent cx="1638300" cy="929640"/>
          <wp:effectExtent l="0" t="0" r="0" b="3810"/>
          <wp:docPr id="1" name="Picture 1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7B8"/>
    <w:multiLevelType w:val="hybridMultilevel"/>
    <w:tmpl w:val="334E8AE2"/>
    <w:lvl w:ilvl="0" w:tplc="67F0D8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6D7C"/>
    <w:multiLevelType w:val="hybridMultilevel"/>
    <w:tmpl w:val="5D9E0F42"/>
    <w:lvl w:ilvl="0" w:tplc="D6F8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85610"/>
    <w:multiLevelType w:val="hybridMultilevel"/>
    <w:tmpl w:val="7BFCD60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19"/>
    <w:rsid w:val="000962EE"/>
    <w:rsid w:val="000A4F93"/>
    <w:rsid w:val="000F1D69"/>
    <w:rsid w:val="00106B42"/>
    <w:rsid w:val="001105E2"/>
    <w:rsid w:val="00133BC9"/>
    <w:rsid w:val="00145F28"/>
    <w:rsid w:val="001537F5"/>
    <w:rsid w:val="001637E1"/>
    <w:rsid w:val="001662DB"/>
    <w:rsid w:val="001736E9"/>
    <w:rsid w:val="001F0775"/>
    <w:rsid w:val="00211FFD"/>
    <w:rsid w:val="002229ED"/>
    <w:rsid w:val="002272F5"/>
    <w:rsid w:val="002408E9"/>
    <w:rsid w:val="00257125"/>
    <w:rsid w:val="00293559"/>
    <w:rsid w:val="00296F6C"/>
    <w:rsid w:val="00297572"/>
    <w:rsid w:val="002A36B5"/>
    <w:rsid w:val="002A5AD4"/>
    <w:rsid w:val="002F068F"/>
    <w:rsid w:val="002F0971"/>
    <w:rsid w:val="002F0A59"/>
    <w:rsid w:val="002F3FE6"/>
    <w:rsid w:val="00301A9D"/>
    <w:rsid w:val="00347580"/>
    <w:rsid w:val="00365AE0"/>
    <w:rsid w:val="00374244"/>
    <w:rsid w:val="0038103A"/>
    <w:rsid w:val="00385C1C"/>
    <w:rsid w:val="00386F0D"/>
    <w:rsid w:val="003A0503"/>
    <w:rsid w:val="003B7865"/>
    <w:rsid w:val="003C4408"/>
    <w:rsid w:val="003C6748"/>
    <w:rsid w:val="003E5496"/>
    <w:rsid w:val="0040571D"/>
    <w:rsid w:val="00420013"/>
    <w:rsid w:val="00423595"/>
    <w:rsid w:val="00424D5D"/>
    <w:rsid w:val="00435F75"/>
    <w:rsid w:val="0046348E"/>
    <w:rsid w:val="00494CC8"/>
    <w:rsid w:val="004B0B6B"/>
    <w:rsid w:val="004E1240"/>
    <w:rsid w:val="00501F57"/>
    <w:rsid w:val="005444CA"/>
    <w:rsid w:val="005A0197"/>
    <w:rsid w:val="005D0C63"/>
    <w:rsid w:val="005E7A50"/>
    <w:rsid w:val="005F74EF"/>
    <w:rsid w:val="00600CE4"/>
    <w:rsid w:val="0063699C"/>
    <w:rsid w:val="00662EA3"/>
    <w:rsid w:val="006671B8"/>
    <w:rsid w:val="00667B0B"/>
    <w:rsid w:val="006714DC"/>
    <w:rsid w:val="00673A71"/>
    <w:rsid w:val="006A2750"/>
    <w:rsid w:val="006B2B1C"/>
    <w:rsid w:val="006C58B1"/>
    <w:rsid w:val="006D6E97"/>
    <w:rsid w:val="006E2B94"/>
    <w:rsid w:val="006F3719"/>
    <w:rsid w:val="00721AB1"/>
    <w:rsid w:val="00742373"/>
    <w:rsid w:val="00752812"/>
    <w:rsid w:val="0075297B"/>
    <w:rsid w:val="00752B70"/>
    <w:rsid w:val="007600AB"/>
    <w:rsid w:val="00766699"/>
    <w:rsid w:val="007843D8"/>
    <w:rsid w:val="00784CC9"/>
    <w:rsid w:val="00795175"/>
    <w:rsid w:val="007A1AA4"/>
    <w:rsid w:val="007B5CC0"/>
    <w:rsid w:val="007F34C0"/>
    <w:rsid w:val="00835057"/>
    <w:rsid w:val="0084474D"/>
    <w:rsid w:val="008D37A9"/>
    <w:rsid w:val="00925680"/>
    <w:rsid w:val="00936D59"/>
    <w:rsid w:val="009435E0"/>
    <w:rsid w:val="00970829"/>
    <w:rsid w:val="00971926"/>
    <w:rsid w:val="009C3AC9"/>
    <w:rsid w:val="009E1F02"/>
    <w:rsid w:val="009F562C"/>
    <w:rsid w:val="00A22E9E"/>
    <w:rsid w:val="00A41DAA"/>
    <w:rsid w:val="00A930C9"/>
    <w:rsid w:val="00A9433B"/>
    <w:rsid w:val="00AA0429"/>
    <w:rsid w:val="00AA0732"/>
    <w:rsid w:val="00AA760B"/>
    <w:rsid w:val="00AF6215"/>
    <w:rsid w:val="00B21EB3"/>
    <w:rsid w:val="00B53B80"/>
    <w:rsid w:val="00B73213"/>
    <w:rsid w:val="00BB1DF5"/>
    <w:rsid w:val="00C32316"/>
    <w:rsid w:val="00C51D04"/>
    <w:rsid w:val="00CF2550"/>
    <w:rsid w:val="00D53C7D"/>
    <w:rsid w:val="00D761F3"/>
    <w:rsid w:val="00D81214"/>
    <w:rsid w:val="00DA34ED"/>
    <w:rsid w:val="00DA3EC9"/>
    <w:rsid w:val="00DE1290"/>
    <w:rsid w:val="00DE5A48"/>
    <w:rsid w:val="00E12A38"/>
    <w:rsid w:val="00E16FAA"/>
    <w:rsid w:val="00E22E5A"/>
    <w:rsid w:val="00E24849"/>
    <w:rsid w:val="00E32ACF"/>
    <w:rsid w:val="00E919C9"/>
    <w:rsid w:val="00EA7826"/>
    <w:rsid w:val="00EB59EB"/>
    <w:rsid w:val="00EC671E"/>
    <w:rsid w:val="00F42177"/>
    <w:rsid w:val="00F42ABF"/>
    <w:rsid w:val="00F50543"/>
    <w:rsid w:val="00F70541"/>
    <w:rsid w:val="00FE0D0E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87692"/>
  <w15:docId w15:val="{31BD90C0-BDE4-4BB1-A077-00EB88E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19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37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6F3719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F37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4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E2"/>
    <w:pPr>
      <w:ind w:left="720"/>
      <w:contextualSpacing/>
    </w:pPr>
  </w:style>
  <w:style w:type="paragraph" w:customStyle="1" w:styleId="Default">
    <w:name w:val="Default"/>
    <w:rsid w:val="00DE1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FA6C-C7DB-4076-AB55-AC2854B2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Contino Roberta</cp:lastModifiedBy>
  <cp:revision>22</cp:revision>
  <dcterms:created xsi:type="dcterms:W3CDTF">2022-08-02T10:16:00Z</dcterms:created>
  <dcterms:modified xsi:type="dcterms:W3CDTF">2022-08-02T11:13:00Z</dcterms:modified>
</cp:coreProperties>
</file>