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auto"/>
          <w:sz w:val="21"/>
          <w:szCs w:val="21"/>
        </w:rPr>
        <w:id w:val="262036166"/>
        <w:docPartObj>
          <w:docPartGallery w:val="Cover Pages"/>
          <w:docPartUnique/>
        </w:docPartObj>
      </w:sdtPr>
      <w:sdtEndPr>
        <w:rPr>
          <w:rFonts w:cstheme="minorHAnsi"/>
          <w:sz w:val="24"/>
          <w:szCs w:val="24"/>
        </w:rPr>
      </w:sdtEndPr>
      <w:sdtContent>
        <w:p w:rsidR="00777481" w:rsidRPr="006E7770" w:rsidRDefault="00777481" w:rsidP="00E77C81">
          <w:pPr>
            <w:pStyle w:val="Heading1"/>
          </w:pPr>
          <w:r w:rsidRPr="006E7770">
            <w:rPr>
              <w:noProof/>
              <w:lang w:eastAsia="en-GB"/>
            </w:rPr>
            <mc:AlternateContent>
              <mc:Choice Requires="wpg">
                <w:drawing>
                  <wp:anchor distT="0" distB="0" distL="114300" distR="114300" simplePos="0" relativeHeight="251662336" behindDoc="0" locked="0" layoutInCell="1" allowOverlap="1" wp14:anchorId="1EB477BA" wp14:editId="0C61E95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394D268"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sidRPr="006E7770">
            <w:rPr>
              <w:noProof/>
              <w:lang w:eastAsia="en-GB"/>
            </w:rPr>
            <mc:AlternateContent>
              <mc:Choice Requires="wps">
                <w:drawing>
                  <wp:anchor distT="0" distB="0" distL="114300" distR="114300" simplePos="0" relativeHeight="251660288" behindDoc="0" locked="0" layoutInCell="1" allowOverlap="1" wp14:anchorId="2340C4F5" wp14:editId="06D0C080">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8C1846" w:rsidRDefault="002E7242" w:rsidP="00777481">
                                    <w:pPr>
                                      <w:pStyle w:val="NoSpacing"/>
                                      <w:jc w:val="right"/>
                                      <w:rPr>
                                        <w:color w:val="595959" w:themeColor="text1" w:themeTint="A6"/>
                                        <w:sz w:val="28"/>
                                        <w:szCs w:val="28"/>
                                      </w:rPr>
                                    </w:pPr>
                                    <w:r>
                                      <w:rPr>
                                        <w:color w:val="595959" w:themeColor="text1" w:themeTint="A6"/>
                                        <w:sz w:val="28"/>
                                        <w:szCs w:val="28"/>
                                      </w:rPr>
                                      <w:t>Abiola Ajayi-Obe, Associate Director Governance and Risk</w:t>
                                    </w:r>
                                  </w:p>
                                </w:sdtContent>
                              </w:sdt>
                              <w:p w:rsidR="008C1846" w:rsidRDefault="00604AB0" w:rsidP="00777481">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6E7770">
                                      <w:rPr>
                                        <w:color w:val="595959" w:themeColor="text1" w:themeTint="A6"/>
                                        <w:sz w:val="18"/>
                                        <w:szCs w:val="18"/>
                                      </w:rPr>
                                      <w:t>a</w:t>
                                    </w:r>
                                  </w:sdtContent>
                                </w:sdt>
                                <w:r w:rsidR="008C1846">
                                  <w:rPr>
                                    <w:color w:val="595959" w:themeColor="text1" w:themeTint="A6"/>
                                    <w:sz w:val="18"/>
                                    <w:szCs w:val="18"/>
                                  </w:rPr>
                                  <w:t>biola.ajayi-obe@nhs.net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340C4F5"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8C1846" w:rsidRDefault="002E7242" w:rsidP="00777481">
                              <w:pPr>
                                <w:pStyle w:val="NoSpacing"/>
                                <w:jc w:val="right"/>
                                <w:rPr>
                                  <w:color w:val="595959" w:themeColor="text1" w:themeTint="A6"/>
                                  <w:sz w:val="28"/>
                                  <w:szCs w:val="28"/>
                                </w:rPr>
                              </w:pPr>
                              <w:r>
                                <w:rPr>
                                  <w:color w:val="595959" w:themeColor="text1" w:themeTint="A6"/>
                                  <w:sz w:val="28"/>
                                  <w:szCs w:val="28"/>
                                </w:rPr>
                                <w:t>Abiola Ajayi-Obe, Associate Director Governance and Risk</w:t>
                              </w:r>
                            </w:p>
                          </w:sdtContent>
                        </w:sdt>
                        <w:p w:rsidR="008C1846" w:rsidRDefault="00604AB0" w:rsidP="00777481">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6E7770">
                                <w:rPr>
                                  <w:color w:val="595959" w:themeColor="text1" w:themeTint="A6"/>
                                  <w:sz w:val="18"/>
                                  <w:szCs w:val="18"/>
                                </w:rPr>
                                <w:t>a</w:t>
                              </w:r>
                            </w:sdtContent>
                          </w:sdt>
                          <w:r w:rsidR="008C1846">
                            <w:rPr>
                              <w:color w:val="595959" w:themeColor="text1" w:themeTint="A6"/>
                              <w:sz w:val="18"/>
                              <w:szCs w:val="18"/>
                            </w:rPr>
                            <w:t>biola.ajayi-obe@nhs.net</w:t>
                          </w:r>
                        </w:p>
                      </w:txbxContent>
                    </v:textbox>
                    <w10:wrap type="square" anchorx="page" anchory="page"/>
                  </v:shape>
                </w:pict>
              </mc:Fallback>
            </mc:AlternateContent>
          </w:r>
          <w:r w:rsidRPr="006E7770">
            <w:rPr>
              <w:noProof/>
              <w:lang w:eastAsia="en-GB"/>
            </w:rPr>
            <mc:AlternateContent>
              <mc:Choice Requires="wps">
                <w:drawing>
                  <wp:anchor distT="0" distB="0" distL="114300" distR="114300" simplePos="0" relativeHeight="251661312" behindDoc="0" locked="0" layoutInCell="1" allowOverlap="1" wp14:anchorId="1175ABA5" wp14:editId="6A4694CF">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1846" w:rsidRDefault="008C1846" w:rsidP="00777481">
                                <w:pPr>
                                  <w:pStyle w:val="NoSpacing"/>
                                  <w:jc w:val="right"/>
                                  <w:rPr>
                                    <w:color w:val="5B9BD5" w:themeColor="accent1"/>
                                    <w:sz w:val="28"/>
                                    <w:szCs w:val="28"/>
                                  </w:rPr>
                                </w:pPr>
                                <w:r>
                                  <w:rPr>
                                    <w:color w:val="5B9BD5" w:themeColor="accent1"/>
                                    <w:sz w:val="28"/>
                                    <w:szCs w:val="28"/>
                                  </w:rPr>
                                  <w:t>Abstract</w:t>
                                </w:r>
                              </w:p>
                              <w:sdt>
                                <w:sdtPr>
                                  <w:rPr>
                                    <w:b/>
                                    <w:bCs/>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8C1846" w:rsidRDefault="00B71B05" w:rsidP="00777481">
                                    <w:pPr>
                                      <w:pStyle w:val="NoSpacing"/>
                                      <w:jc w:val="right"/>
                                      <w:rPr>
                                        <w:color w:val="595959" w:themeColor="text1" w:themeTint="A6"/>
                                        <w:sz w:val="20"/>
                                        <w:szCs w:val="20"/>
                                      </w:rPr>
                                    </w:pPr>
                                    <w:r w:rsidRPr="00B71B05">
                                      <w:rPr>
                                        <w:b/>
                                        <w:bCs/>
                                        <w:color w:val="595959" w:themeColor="text1" w:themeTint="A6"/>
                                        <w:sz w:val="20"/>
                                        <w:szCs w:val="20"/>
                                      </w:rPr>
                                      <w:br/>
                                      <w:t xml:space="preserve">Duty of Candour: </w:t>
                                    </w:r>
                                    <w:r>
                                      <w:rPr>
                                        <w:b/>
                                        <w:bCs/>
                                        <w:color w:val="595959" w:themeColor="text1" w:themeTint="A6"/>
                                        <w:sz w:val="20"/>
                                        <w:szCs w:val="20"/>
                                      </w:rPr>
                                      <w:t xml:space="preserve"> Is </w:t>
                                    </w:r>
                                    <w:r w:rsidRPr="00B71B05">
                                      <w:rPr>
                                        <w:b/>
                                        <w:bCs/>
                                        <w:color w:val="595959" w:themeColor="text1" w:themeTint="A6"/>
                                        <w:sz w:val="20"/>
                                        <w:szCs w:val="20"/>
                                      </w:rPr>
                                      <w:t>the legal duty to inform patients and families when we have made a mistake in their care that could have or has caused harm</w:t>
                                    </w:r>
                                    <w:r>
                                      <w:rPr>
                                        <w:b/>
                                        <w:bCs/>
                                        <w:color w:val="595959" w:themeColor="text1" w:themeTint="A6"/>
                                        <w:sz w:val="20"/>
                                        <w:szCs w:val="20"/>
                                      </w:rPr>
                                      <w:t>.  Practical steps regarding how and when to conduct Duty of Candour</w:t>
                                    </w:r>
                                    <w:r w:rsidR="00FD504A">
                                      <w:rPr>
                                        <w:b/>
                                        <w:bCs/>
                                        <w:color w:val="595959" w:themeColor="text1" w:themeTint="A6"/>
                                        <w:sz w:val="20"/>
                                        <w:szCs w:val="20"/>
                                      </w:rPr>
                                      <w:t xml:space="preserve">.  Must be applied in consultation with </w:t>
                                    </w:r>
                                    <w:r>
                                      <w:rPr>
                                        <w:b/>
                                        <w:bCs/>
                                        <w:color w:val="595959" w:themeColor="text1" w:themeTint="A6"/>
                                        <w:sz w:val="20"/>
                                        <w:szCs w:val="20"/>
                                      </w:rPr>
                                      <w:t>the</w:t>
                                    </w:r>
                                    <w:r w:rsidR="00FD504A">
                                      <w:rPr>
                                        <w:b/>
                                        <w:bCs/>
                                        <w:color w:val="595959" w:themeColor="text1" w:themeTint="A6"/>
                                        <w:sz w:val="20"/>
                                        <w:szCs w:val="20"/>
                                      </w:rPr>
                                      <w:t xml:space="preserve"> </w:t>
                                    </w:r>
                                    <w:r>
                                      <w:rPr>
                                        <w:b/>
                                        <w:bCs/>
                                        <w:color w:val="595959" w:themeColor="text1" w:themeTint="A6"/>
                                        <w:sz w:val="20"/>
                                        <w:szCs w:val="20"/>
                                      </w:rPr>
                                      <w:t>Duty of Candour Policy and Training</w:t>
                                    </w:r>
                                    <w:r w:rsidR="00FD504A">
                                      <w:rPr>
                                        <w:b/>
                                        <w:bCs/>
                                        <w:color w:val="595959" w:themeColor="text1" w:themeTint="A6"/>
                                        <w:sz w:val="20"/>
                                        <w:szCs w:val="20"/>
                                      </w:rPr>
                                      <w:t xml:space="preserve"> Guide.</w:t>
                                    </w:r>
                                    <w:r>
                                      <w:rPr>
                                        <w:b/>
                                        <w:bCs/>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175ABA5"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8C1846" w:rsidRDefault="008C1846" w:rsidP="00777481">
                          <w:pPr>
                            <w:pStyle w:val="NoSpacing"/>
                            <w:jc w:val="right"/>
                            <w:rPr>
                              <w:color w:val="5B9BD5" w:themeColor="accent1"/>
                              <w:sz w:val="28"/>
                              <w:szCs w:val="28"/>
                            </w:rPr>
                          </w:pPr>
                          <w:r>
                            <w:rPr>
                              <w:color w:val="5B9BD5" w:themeColor="accent1"/>
                              <w:sz w:val="28"/>
                              <w:szCs w:val="28"/>
                            </w:rPr>
                            <w:t>Abstract</w:t>
                          </w:r>
                        </w:p>
                        <w:sdt>
                          <w:sdtPr>
                            <w:rPr>
                              <w:b/>
                              <w:bCs/>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8C1846" w:rsidRDefault="00B71B05" w:rsidP="00777481">
                              <w:pPr>
                                <w:pStyle w:val="NoSpacing"/>
                                <w:jc w:val="right"/>
                                <w:rPr>
                                  <w:color w:val="595959" w:themeColor="text1" w:themeTint="A6"/>
                                  <w:sz w:val="20"/>
                                  <w:szCs w:val="20"/>
                                </w:rPr>
                              </w:pPr>
                              <w:r w:rsidRPr="00B71B05">
                                <w:rPr>
                                  <w:b/>
                                  <w:bCs/>
                                  <w:color w:val="595959" w:themeColor="text1" w:themeTint="A6"/>
                                  <w:sz w:val="20"/>
                                  <w:szCs w:val="20"/>
                                </w:rPr>
                                <w:br/>
                                <w:t xml:space="preserve">Duty of Candour: </w:t>
                              </w:r>
                              <w:r>
                                <w:rPr>
                                  <w:b/>
                                  <w:bCs/>
                                  <w:color w:val="595959" w:themeColor="text1" w:themeTint="A6"/>
                                  <w:sz w:val="20"/>
                                  <w:szCs w:val="20"/>
                                </w:rPr>
                                <w:t xml:space="preserve"> Is </w:t>
                              </w:r>
                              <w:r w:rsidRPr="00B71B05">
                                <w:rPr>
                                  <w:b/>
                                  <w:bCs/>
                                  <w:color w:val="595959" w:themeColor="text1" w:themeTint="A6"/>
                                  <w:sz w:val="20"/>
                                  <w:szCs w:val="20"/>
                                </w:rPr>
                                <w:t>the legal duty to inform patients and families when we have made a mistake in their care that could have or has caused harm</w:t>
                              </w:r>
                              <w:r>
                                <w:rPr>
                                  <w:b/>
                                  <w:bCs/>
                                  <w:color w:val="595959" w:themeColor="text1" w:themeTint="A6"/>
                                  <w:sz w:val="20"/>
                                  <w:szCs w:val="20"/>
                                </w:rPr>
                                <w:t>.  Practical steps regarding how and when to conduct Duty of Candour</w:t>
                              </w:r>
                              <w:r w:rsidR="00FD504A">
                                <w:rPr>
                                  <w:b/>
                                  <w:bCs/>
                                  <w:color w:val="595959" w:themeColor="text1" w:themeTint="A6"/>
                                  <w:sz w:val="20"/>
                                  <w:szCs w:val="20"/>
                                </w:rPr>
                                <w:t xml:space="preserve">.  Must be applied in consultation with </w:t>
                              </w:r>
                              <w:r>
                                <w:rPr>
                                  <w:b/>
                                  <w:bCs/>
                                  <w:color w:val="595959" w:themeColor="text1" w:themeTint="A6"/>
                                  <w:sz w:val="20"/>
                                  <w:szCs w:val="20"/>
                                </w:rPr>
                                <w:t>the</w:t>
                              </w:r>
                              <w:r w:rsidR="00FD504A">
                                <w:rPr>
                                  <w:b/>
                                  <w:bCs/>
                                  <w:color w:val="595959" w:themeColor="text1" w:themeTint="A6"/>
                                  <w:sz w:val="20"/>
                                  <w:szCs w:val="20"/>
                                </w:rPr>
                                <w:t xml:space="preserve"> </w:t>
                              </w:r>
                              <w:r>
                                <w:rPr>
                                  <w:b/>
                                  <w:bCs/>
                                  <w:color w:val="595959" w:themeColor="text1" w:themeTint="A6"/>
                                  <w:sz w:val="20"/>
                                  <w:szCs w:val="20"/>
                                </w:rPr>
                                <w:t>Duty of Candour Policy and Training</w:t>
                              </w:r>
                              <w:r w:rsidR="00FD504A">
                                <w:rPr>
                                  <w:b/>
                                  <w:bCs/>
                                  <w:color w:val="595959" w:themeColor="text1" w:themeTint="A6"/>
                                  <w:sz w:val="20"/>
                                  <w:szCs w:val="20"/>
                                </w:rPr>
                                <w:t xml:space="preserve"> Guide.</w:t>
                              </w:r>
                              <w:r>
                                <w:rPr>
                                  <w:b/>
                                  <w:bCs/>
                                  <w:color w:val="595959" w:themeColor="text1" w:themeTint="A6"/>
                                  <w:sz w:val="20"/>
                                  <w:szCs w:val="20"/>
                                </w:rPr>
                                <w:t xml:space="preserve"> </w:t>
                              </w:r>
                            </w:p>
                          </w:sdtContent>
                        </w:sdt>
                      </w:txbxContent>
                    </v:textbox>
                    <w10:wrap type="square" anchorx="page" anchory="page"/>
                  </v:shape>
                </w:pict>
              </mc:Fallback>
            </mc:AlternateContent>
          </w:r>
        </w:p>
        <w:p w:rsidR="00777481" w:rsidRPr="006E7770" w:rsidRDefault="00777481" w:rsidP="00777481">
          <w:pPr>
            <w:rPr>
              <w:rFonts w:cstheme="minorHAnsi"/>
              <w:sz w:val="24"/>
              <w:szCs w:val="24"/>
            </w:rPr>
          </w:pPr>
          <w:r w:rsidRPr="006E7770">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30C7A80F" wp14:editId="76871FA3">
                    <wp:simplePos x="0" y="0"/>
                    <wp:positionH relativeFrom="page">
                      <wp:posOffset>215900</wp:posOffset>
                    </wp:positionH>
                    <wp:positionV relativeFrom="page">
                      <wp:posOffset>2184400</wp:posOffset>
                    </wp:positionV>
                    <wp:extent cx="7120890" cy="50609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120890" cy="506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1846" w:rsidRPr="004017B0" w:rsidRDefault="00604AB0" w:rsidP="00777481">
                                <w:pPr>
                                  <w:jc w:val="right"/>
                                  <w:rPr>
                                    <w:color w:val="5B9BD5" w:themeColor="accent1"/>
                                    <w:sz w:val="56"/>
                                    <w:szCs w:val="56"/>
                                  </w:rPr>
                                </w:pPr>
                                <w:sdt>
                                  <w:sdtPr>
                                    <w:rPr>
                                      <w:caps/>
                                      <w:color w:val="5B9BD5"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71B05">
                                      <w:rPr>
                                        <w:caps/>
                                        <w:color w:val="5B9BD5" w:themeColor="accent1"/>
                                        <w:sz w:val="52"/>
                                        <w:szCs w:val="52"/>
                                      </w:rPr>
                                      <w:t>Duty of candour Roles and Responsibilities</w:t>
                                    </w:r>
                                  </w:sdtContent>
                                </w:sdt>
                              </w:p>
                              <w:sdt>
                                <w:sdtPr>
                                  <w:rPr>
                                    <w:color w:val="404040" w:themeColor="text1" w:themeTint="BF"/>
                                    <w:sz w:val="52"/>
                                    <w:szCs w:val="52"/>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8C1846" w:rsidRPr="004017B0" w:rsidRDefault="008C1846" w:rsidP="00777481">
                                    <w:pPr>
                                      <w:jc w:val="right"/>
                                      <w:rPr>
                                        <w:smallCaps/>
                                        <w:color w:val="404040" w:themeColor="text1" w:themeTint="BF"/>
                                        <w:sz w:val="56"/>
                                        <w:szCs w:val="56"/>
                                      </w:rPr>
                                    </w:pPr>
                                    <w:r>
                                      <w:rPr>
                                        <w:color w:val="404040" w:themeColor="text1" w:themeTint="BF"/>
                                        <w:sz w:val="52"/>
                                        <w:szCs w:val="52"/>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C7A80F" id="Text Box 154" o:spid="_x0000_s1028" type="#_x0000_t202" style="position:absolute;margin-left:17pt;margin-top:172pt;width:560.7pt;height:3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" filled="f" stroked="f" strokeweight=".5pt">
                    <v:textbox inset="126pt,0,54pt,0">
                      <w:txbxContent>
                        <w:p w:rsidR="008C1846" w:rsidRPr="004017B0" w:rsidRDefault="00604AB0" w:rsidP="00777481">
                          <w:pPr>
                            <w:jc w:val="right"/>
                            <w:rPr>
                              <w:color w:val="5B9BD5" w:themeColor="accent1"/>
                              <w:sz w:val="56"/>
                              <w:szCs w:val="56"/>
                            </w:rPr>
                          </w:pPr>
                          <w:sdt>
                            <w:sdtPr>
                              <w:rPr>
                                <w:caps/>
                                <w:color w:val="5B9BD5"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71B05">
                                <w:rPr>
                                  <w:caps/>
                                  <w:color w:val="5B9BD5" w:themeColor="accent1"/>
                                  <w:sz w:val="52"/>
                                  <w:szCs w:val="52"/>
                                </w:rPr>
                                <w:t>Duty of candour Roles and Responsibilities</w:t>
                              </w:r>
                            </w:sdtContent>
                          </w:sdt>
                        </w:p>
                        <w:sdt>
                          <w:sdtPr>
                            <w:rPr>
                              <w:color w:val="404040" w:themeColor="text1" w:themeTint="BF"/>
                              <w:sz w:val="52"/>
                              <w:szCs w:val="52"/>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8C1846" w:rsidRPr="004017B0" w:rsidRDefault="008C1846" w:rsidP="00777481">
                              <w:pPr>
                                <w:jc w:val="right"/>
                                <w:rPr>
                                  <w:smallCaps/>
                                  <w:color w:val="404040" w:themeColor="text1" w:themeTint="BF"/>
                                  <w:sz w:val="56"/>
                                  <w:szCs w:val="56"/>
                                </w:rPr>
                              </w:pPr>
                              <w:r>
                                <w:rPr>
                                  <w:color w:val="404040" w:themeColor="text1" w:themeTint="BF"/>
                                  <w:sz w:val="52"/>
                                  <w:szCs w:val="52"/>
                                </w:rPr>
                                <w:t xml:space="preserve">     </w:t>
                              </w:r>
                            </w:p>
                          </w:sdtContent>
                        </w:sdt>
                      </w:txbxContent>
                    </v:textbox>
                    <w10:wrap type="square" anchorx="page" anchory="page"/>
                  </v:shape>
                </w:pict>
              </mc:Fallback>
            </mc:AlternateContent>
          </w:r>
          <w:r w:rsidRPr="006E7770">
            <w:rPr>
              <w:rFonts w:cstheme="minorHAnsi"/>
              <w:sz w:val="24"/>
              <w:szCs w:val="24"/>
            </w:rPr>
            <w:br w:type="page"/>
          </w:r>
        </w:p>
      </w:sdtContent>
    </w:sdt>
    <w:sdt>
      <w:sdtPr>
        <w:rPr>
          <w:rFonts w:asciiTheme="minorHAnsi" w:eastAsiaTheme="minorHAnsi" w:hAnsiTheme="minorHAnsi" w:cstheme="minorBidi"/>
          <w:color w:val="auto"/>
          <w:sz w:val="21"/>
          <w:szCs w:val="21"/>
        </w:rPr>
        <w:id w:val="-618762245"/>
        <w:docPartObj>
          <w:docPartGallery w:val="Table of Contents"/>
          <w:docPartUnique/>
        </w:docPartObj>
      </w:sdtPr>
      <w:sdtEndPr>
        <w:rPr>
          <w:rFonts w:eastAsiaTheme="minorEastAsia"/>
          <w:b/>
          <w:bCs/>
          <w:noProof/>
        </w:rPr>
      </w:sdtEndPr>
      <w:sdtContent>
        <w:p w:rsidR="00777481" w:rsidRPr="006E7770" w:rsidRDefault="00777481" w:rsidP="00E77C81">
          <w:pPr>
            <w:pStyle w:val="TOCHeading"/>
          </w:pPr>
          <w:r w:rsidRPr="006E7770">
            <w:t>Contents</w:t>
          </w:r>
        </w:p>
        <w:p w:rsidR="00E72C6A" w:rsidRDefault="00777481">
          <w:pPr>
            <w:pStyle w:val="TOC2"/>
            <w:tabs>
              <w:tab w:val="right" w:leader="dot" w:pos="9016"/>
            </w:tabs>
            <w:rPr>
              <w:noProof/>
              <w:sz w:val="22"/>
              <w:szCs w:val="22"/>
              <w:lang w:eastAsia="en-GB"/>
            </w:rPr>
          </w:pPr>
          <w:r w:rsidRPr="006E7770">
            <w:rPr>
              <w:sz w:val="24"/>
              <w:szCs w:val="24"/>
            </w:rPr>
            <w:fldChar w:fldCharType="begin"/>
          </w:r>
          <w:r w:rsidRPr="006E7770">
            <w:rPr>
              <w:sz w:val="24"/>
              <w:szCs w:val="24"/>
            </w:rPr>
            <w:instrText xml:space="preserve"> TOC \o "1-3" \h \z \u </w:instrText>
          </w:r>
          <w:r w:rsidRPr="006E7770">
            <w:rPr>
              <w:sz w:val="24"/>
              <w:szCs w:val="24"/>
            </w:rPr>
            <w:fldChar w:fldCharType="separate"/>
          </w:r>
          <w:hyperlink w:anchor="_Toc116294561" w:history="1">
            <w:r w:rsidR="00E72C6A" w:rsidRPr="004159DC">
              <w:rPr>
                <w:rStyle w:val="Hyperlink"/>
                <w:noProof/>
              </w:rPr>
              <w:t>Aim</w:t>
            </w:r>
            <w:r w:rsidR="00E72C6A">
              <w:rPr>
                <w:noProof/>
                <w:webHidden/>
              </w:rPr>
              <w:tab/>
            </w:r>
            <w:r w:rsidR="00E72C6A">
              <w:rPr>
                <w:noProof/>
                <w:webHidden/>
              </w:rPr>
              <w:fldChar w:fldCharType="begin"/>
            </w:r>
            <w:r w:rsidR="00E72C6A">
              <w:rPr>
                <w:noProof/>
                <w:webHidden/>
              </w:rPr>
              <w:instrText xml:space="preserve"> PAGEREF _Toc116294561 \h </w:instrText>
            </w:r>
            <w:r w:rsidR="00E72C6A">
              <w:rPr>
                <w:noProof/>
                <w:webHidden/>
              </w:rPr>
            </w:r>
            <w:r w:rsidR="00E72C6A">
              <w:rPr>
                <w:noProof/>
                <w:webHidden/>
              </w:rPr>
              <w:fldChar w:fldCharType="separate"/>
            </w:r>
            <w:r w:rsidR="00E72C6A">
              <w:rPr>
                <w:noProof/>
                <w:webHidden/>
              </w:rPr>
              <w:t>3</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62" w:history="1">
            <w:r w:rsidR="00E72C6A" w:rsidRPr="004159DC">
              <w:rPr>
                <w:rStyle w:val="Hyperlink"/>
                <w:noProof/>
              </w:rPr>
              <w:t>Purpose</w:t>
            </w:r>
            <w:r w:rsidR="00E72C6A">
              <w:rPr>
                <w:noProof/>
                <w:webHidden/>
              </w:rPr>
              <w:tab/>
            </w:r>
            <w:r w:rsidR="00E72C6A">
              <w:rPr>
                <w:noProof/>
                <w:webHidden/>
              </w:rPr>
              <w:fldChar w:fldCharType="begin"/>
            </w:r>
            <w:r w:rsidR="00E72C6A">
              <w:rPr>
                <w:noProof/>
                <w:webHidden/>
              </w:rPr>
              <w:instrText xml:space="preserve"> PAGEREF _Toc116294562 \h </w:instrText>
            </w:r>
            <w:r w:rsidR="00E72C6A">
              <w:rPr>
                <w:noProof/>
                <w:webHidden/>
              </w:rPr>
            </w:r>
            <w:r w:rsidR="00E72C6A">
              <w:rPr>
                <w:noProof/>
                <w:webHidden/>
              </w:rPr>
              <w:fldChar w:fldCharType="separate"/>
            </w:r>
            <w:r w:rsidR="00E72C6A">
              <w:rPr>
                <w:noProof/>
                <w:webHidden/>
              </w:rPr>
              <w:t>3</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63" w:history="1">
            <w:r w:rsidR="00E72C6A" w:rsidRPr="004159DC">
              <w:rPr>
                <w:rStyle w:val="Hyperlink"/>
                <w:noProof/>
              </w:rPr>
              <w:t>Date</w:t>
            </w:r>
            <w:r w:rsidR="00E72C6A">
              <w:rPr>
                <w:noProof/>
                <w:webHidden/>
              </w:rPr>
              <w:tab/>
            </w:r>
            <w:r w:rsidR="00E72C6A">
              <w:rPr>
                <w:noProof/>
                <w:webHidden/>
              </w:rPr>
              <w:fldChar w:fldCharType="begin"/>
            </w:r>
            <w:r w:rsidR="00E72C6A">
              <w:rPr>
                <w:noProof/>
                <w:webHidden/>
              </w:rPr>
              <w:instrText xml:space="preserve"> PAGEREF _Toc116294563 \h </w:instrText>
            </w:r>
            <w:r w:rsidR="00E72C6A">
              <w:rPr>
                <w:noProof/>
                <w:webHidden/>
              </w:rPr>
            </w:r>
            <w:r w:rsidR="00E72C6A">
              <w:rPr>
                <w:noProof/>
                <w:webHidden/>
              </w:rPr>
              <w:fldChar w:fldCharType="separate"/>
            </w:r>
            <w:r w:rsidR="00E72C6A">
              <w:rPr>
                <w:noProof/>
                <w:webHidden/>
              </w:rPr>
              <w:t>3</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64" w:history="1">
            <w:r w:rsidR="00E72C6A" w:rsidRPr="004159DC">
              <w:rPr>
                <w:rStyle w:val="Hyperlink"/>
                <w:noProof/>
              </w:rPr>
              <w:t>Abbreviations / Glossary</w:t>
            </w:r>
            <w:r w:rsidR="00E72C6A">
              <w:rPr>
                <w:noProof/>
                <w:webHidden/>
              </w:rPr>
              <w:tab/>
            </w:r>
            <w:r w:rsidR="00E72C6A">
              <w:rPr>
                <w:noProof/>
                <w:webHidden/>
              </w:rPr>
              <w:fldChar w:fldCharType="begin"/>
            </w:r>
            <w:r w:rsidR="00E72C6A">
              <w:rPr>
                <w:noProof/>
                <w:webHidden/>
              </w:rPr>
              <w:instrText xml:space="preserve"> PAGEREF _Toc116294564 \h </w:instrText>
            </w:r>
            <w:r w:rsidR="00E72C6A">
              <w:rPr>
                <w:noProof/>
                <w:webHidden/>
              </w:rPr>
            </w:r>
            <w:r w:rsidR="00E72C6A">
              <w:rPr>
                <w:noProof/>
                <w:webHidden/>
              </w:rPr>
              <w:fldChar w:fldCharType="separate"/>
            </w:r>
            <w:r w:rsidR="00E72C6A">
              <w:rPr>
                <w:noProof/>
                <w:webHidden/>
              </w:rPr>
              <w:t>3</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65" w:history="1">
            <w:r w:rsidR="00E72C6A" w:rsidRPr="004159DC">
              <w:rPr>
                <w:rStyle w:val="Hyperlink"/>
                <w:noProof/>
              </w:rPr>
              <w:t>Staff to Liaise with For Further Support and Advice:</w:t>
            </w:r>
            <w:r w:rsidR="00E72C6A">
              <w:rPr>
                <w:noProof/>
                <w:webHidden/>
              </w:rPr>
              <w:tab/>
            </w:r>
            <w:r w:rsidR="00E72C6A">
              <w:rPr>
                <w:noProof/>
                <w:webHidden/>
              </w:rPr>
              <w:fldChar w:fldCharType="begin"/>
            </w:r>
            <w:r w:rsidR="00E72C6A">
              <w:rPr>
                <w:noProof/>
                <w:webHidden/>
              </w:rPr>
              <w:instrText xml:space="preserve"> PAGEREF _Toc116294565 \h </w:instrText>
            </w:r>
            <w:r w:rsidR="00E72C6A">
              <w:rPr>
                <w:noProof/>
                <w:webHidden/>
              </w:rPr>
            </w:r>
            <w:r w:rsidR="00E72C6A">
              <w:rPr>
                <w:noProof/>
                <w:webHidden/>
              </w:rPr>
              <w:fldChar w:fldCharType="separate"/>
            </w:r>
            <w:r w:rsidR="00E72C6A">
              <w:rPr>
                <w:noProof/>
                <w:webHidden/>
              </w:rPr>
              <w:t>3</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66" w:history="1">
            <w:r w:rsidR="00E72C6A" w:rsidRPr="004159DC">
              <w:rPr>
                <w:rStyle w:val="Hyperlink"/>
                <w:noProof/>
              </w:rPr>
              <w:t>Clinical Team Contacts</w:t>
            </w:r>
            <w:r w:rsidR="00E72C6A">
              <w:rPr>
                <w:noProof/>
                <w:webHidden/>
              </w:rPr>
              <w:tab/>
            </w:r>
            <w:r w:rsidR="00E72C6A">
              <w:rPr>
                <w:noProof/>
                <w:webHidden/>
              </w:rPr>
              <w:fldChar w:fldCharType="begin"/>
            </w:r>
            <w:r w:rsidR="00E72C6A">
              <w:rPr>
                <w:noProof/>
                <w:webHidden/>
              </w:rPr>
              <w:instrText xml:space="preserve"> PAGEREF _Toc116294566 \h </w:instrText>
            </w:r>
            <w:r w:rsidR="00E72C6A">
              <w:rPr>
                <w:noProof/>
                <w:webHidden/>
              </w:rPr>
            </w:r>
            <w:r w:rsidR="00E72C6A">
              <w:rPr>
                <w:noProof/>
                <w:webHidden/>
              </w:rPr>
              <w:fldChar w:fldCharType="separate"/>
            </w:r>
            <w:r w:rsidR="00E72C6A">
              <w:rPr>
                <w:noProof/>
                <w:webHidden/>
              </w:rPr>
              <w:t>3</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67" w:history="1">
            <w:r w:rsidR="00E72C6A" w:rsidRPr="004159DC">
              <w:rPr>
                <w:rStyle w:val="Hyperlink"/>
                <w:noProof/>
              </w:rPr>
              <w:t>Duty of Candour Timelines</w:t>
            </w:r>
            <w:r w:rsidR="00E72C6A">
              <w:rPr>
                <w:noProof/>
                <w:webHidden/>
              </w:rPr>
              <w:tab/>
            </w:r>
            <w:r w:rsidR="00E72C6A">
              <w:rPr>
                <w:noProof/>
                <w:webHidden/>
              </w:rPr>
              <w:fldChar w:fldCharType="begin"/>
            </w:r>
            <w:r w:rsidR="00E72C6A">
              <w:rPr>
                <w:noProof/>
                <w:webHidden/>
              </w:rPr>
              <w:instrText xml:space="preserve"> PAGEREF _Toc116294567 \h </w:instrText>
            </w:r>
            <w:r w:rsidR="00E72C6A">
              <w:rPr>
                <w:noProof/>
                <w:webHidden/>
              </w:rPr>
            </w:r>
            <w:r w:rsidR="00E72C6A">
              <w:rPr>
                <w:noProof/>
                <w:webHidden/>
              </w:rPr>
              <w:fldChar w:fldCharType="separate"/>
            </w:r>
            <w:r w:rsidR="00E72C6A">
              <w:rPr>
                <w:noProof/>
                <w:webHidden/>
              </w:rPr>
              <w:t>4</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68" w:history="1">
            <w:r w:rsidR="00E72C6A" w:rsidRPr="004159DC">
              <w:rPr>
                <w:rStyle w:val="Hyperlink"/>
                <w:noProof/>
              </w:rPr>
              <w:t>Duty of Candour Responsibilities</w:t>
            </w:r>
            <w:r w:rsidR="00E72C6A">
              <w:rPr>
                <w:noProof/>
                <w:webHidden/>
              </w:rPr>
              <w:tab/>
            </w:r>
            <w:r w:rsidR="00E72C6A">
              <w:rPr>
                <w:noProof/>
                <w:webHidden/>
              </w:rPr>
              <w:fldChar w:fldCharType="begin"/>
            </w:r>
            <w:r w:rsidR="00E72C6A">
              <w:rPr>
                <w:noProof/>
                <w:webHidden/>
              </w:rPr>
              <w:instrText xml:space="preserve"> PAGEREF _Toc116294568 \h </w:instrText>
            </w:r>
            <w:r w:rsidR="00E72C6A">
              <w:rPr>
                <w:noProof/>
                <w:webHidden/>
              </w:rPr>
            </w:r>
            <w:r w:rsidR="00E72C6A">
              <w:rPr>
                <w:noProof/>
                <w:webHidden/>
              </w:rPr>
              <w:fldChar w:fldCharType="separate"/>
            </w:r>
            <w:r w:rsidR="00E72C6A">
              <w:rPr>
                <w:noProof/>
                <w:webHidden/>
              </w:rPr>
              <w:t>5</w:t>
            </w:r>
            <w:r w:rsidR="00E72C6A">
              <w:rPr>
                <w:noProof/>
                <w:webHidden/>
              </w:rPr>
              <w:fldChar w:fldCharType="end"/>
            </w:r>
          </w:hyperlink>
        </w:p>
        <w:p w:rsidR="00E72C6A" w:rsidRDefault="00604AB0">
          <w:pPr>
            <w:pStyle w:val="TOC3"/>
            <w:tabs>
              <w:tab w:val="left" w:pos="880"/>
              <w:tab w:val="right" w:leader="dot" w:pos="9016"/>
            </w:tabs>
            <w:rPr>
              <w:noProof/>
              <w:sz w:val="22"/>
              <w:szCs w:val="22"/>
              <w:lang w:eastAsia="en-GB"/>
            </w:rPr>
          </w:pPr>
          <w:hyperlink w:anchor="_Toc116294569" w:history="1">
            <w:r w:rsidR="00E72C6A" w:rsidRPr="004159DC">
              <w:rPr>
                <w:rStyle w:val="Hyperlink"/>
                <w:rFonts w:ascii="Arial" w:hAnsi="Arial"/>
                <w:noProof/>
              </w:rPr>
              <w:t>•</w:t>
            </w:r>
            <w:r w:rsidR="00E72C6A">
              <w:rPr>
                <w:noProof/>
                <w:sz w:val="22"/>
                <w:szCs w:val="22"/>
                <w:lang w:eastAsia="en-GB"/>
              </w:rPr>
              <w:tab/>
            </w:r>
            <w:r w:rsidR="00E72C6A" w:rsidRPr="004159DC">
              <w:rPr>
                <w:rStyle w:val="Hyperlink"/>
                <w:noProof/>
              </w:rPr>
              <w:t xml:space="preserve">Ensure you are aware of the </w:t>
            </w:r>
            <w:r w:rsidR="00E72C6A" w:rsidRPr="004159DC">
              <w:rPr>
                <w:rStyle w:val="Hyperlink"/>
                <w:b/>
                <w:bCs/>
                <w:noProof/>
              </w:rPr>
              <w:t>principles</w:t>
            </w:r>
            <w:r w:rsidR="00E72C6A" w:rsidRPr="004159DC">
              <w:rPr>
                <w:rStyle w:val="Hyperlink"/>
                <w:noProof/>
              </w:rPr>
              <w:t xml:space="preserve"> underlying Duty of Candour and are familiar with the Trust’s policy: ‘</w:t>
            </w:r>
            <w:r w:rsidR="00E72C6A" w:rsidRPr="004159DC">
              <w:rPr>
                <w:rStyle w:val="Hyperlink"/>
                <w:i/>
                <w:iCs/>
                <w:noProof/>
              </w:rPr>
              <w:t>Being Open and Duty of Candour</w:t>
            </w:r>
            <w:r w:rsidR="00E72C6A" w:rsidRPr="004159DC">
              <w:rPr>
                <w:rStyle w:val="Hyperlink"/>
                <w:noProof/>
              </w:rPr>
              <w:t>’.</w:t>
            </w:r>
            <w:r w:rsidR="00E72C6A">
              <w:rPr>
                <w:noProof/>
                <w:webHidden/>
              </w:rPr>
              <w:tab/>
            </w:r>
            <w:r w:rsidR="00E72C6A">
              <w:rPr>
                <w:noProof/>
                <w:webHidden/>
              </w:rPr>
              <w:fldChar w:fldCharType="begin"/>
            </w:r>
            <w:r w:rsidR="00E72C6A">
              <w:rPr>
                <w:noProof/>
                <w:webHidden/>
              </w:rPr>
              <w:instrText xml:space="preserve"> PAGEREF _Toc116294569 \h </w:instrText>
            </w:r>
            <w:r w:rsidR="00E72C6A">
              <w:rPr>
                <w:noProof/>
                <w:webHidden/>
              </w:rPr>
            </w:r>
            <w:r w:rsidR="00E72C6A">
              <w:rPr>
                <w:noProof/>
                <w:webHidden/>
              </w:rPr>
              <w:fldChar w:fldCharType="separate"/>
            </w:r>
            <w:r w:rsidR="00E72C6A">
              <w:rPr>
                <w:noProof/>
                <w:webHidden/>
              </w:rPr>
              <w:t>5</w:t>
            </w:r>
            <w:r w:rsidR="00E72C6A">
              <w:rPr>
                <w:noProof/>
                <w:webHidden/>
              </w:rPr>
              <w:fldChar w:fldCharType="end"/>
            </w:r>
          </w:hyperlink>
        </w:p>
        <w:p w:rsidR="00E72C6A" w:rsidRDefault="00604AB0">
          <w:pPr>
            <w:pStyle w:val="TOC3"/>
            <w:tabs>
              <w:tab w:val="left" w:pos="880"/>
              <w:tab w:val="right" w:leader="dot" w:pos="9016"/>
            </w:tabs>
            <w:rPr>
              <w:noProof/>
              <w:sz w:val="22"/>
              <w:szCs w:val="22"/>
              <w:lang w:eastAsia="en-GB"/>
            </w:rPr>
          </w:pPr>
          <w:hyperlink w:anchor="_Toc116294570" w:history="1">
            <w:r w:rsidR="00E72C6A" w:rsidRPr="004159DC">
              <w:rPr>
                <w:rStyle w:val="Hyperlink"/>
                <w:rFonts w:ascii="Arial" w:hAnsi="Arial"/>
                <w:noProof/>
              </w:rPr>
              <w:t>•</w:t>
            </w:r>
            <w:r w:rsidR="00E72C6A">
              <w:rPr>
                <w:noProof/>
                <w:sz w:val="22"/>
                <w:szCs w:val="22"/>
                <w:lang w:eastAsia="en-GB"/>
              </w:rPr>
              <w:tab/>
            </w:r>
            <w:r w:rsidR="00E72C6A" w:rsidRPr="004159DC">
              <w:rPr>
                <w:rStyle w:val="Hyperlink"/>
                <w:noProof/>
              </w:rPr>
              <w:t xml:space="preserve">To report incidents on </w:t>
            </w:r>
            <w:r w:rsidR="00E72C6A" w:rsidRPr="004159DC">
              <w:rPr>
                <w:rStyle w:val="Hyperlink"/>
                <w:b/>
                <w:bCs/>
                <w:noProof/>
              </w:rPr>
              <w:t>Datix</w:t>
            </w:r>
            <w:r w:rsidR="00E72C6A" w:rsidRPr="004159DC">
              <w:rPr>
                <w:rStyle w:val="Hyperlink"/>
                <w:noProof/>
              </w:rPr>
              <w:t xml:space="preserve"> appropriately.</w:t>
            </w:r>
            <w:r w:rsidR="00E72C6A">
              <w:rPr>
                <w:noProof/>
                <w:webHidden/>
              </w:rPr>
              <w:tab/>
            </w:r>
            <w:r w:rsidR="00E72C6A">
              <w:rPr>
                <w:noProof/>
                <w:webHidden/>
              </w:rPr>
              <w:fldChar w:fldCharType="begin"/>
            </w:r>
            <w:r w:rsidR="00E72C6A">
              <w:rPr>
                <w:noProof/>
                <w:webHidden/>
              </w:rPr>
              <w:instrText xml:space="preserve"> PAGEREF _Toc116294570 \h </w:instrText>
            </w:r>
            <w:r w:rsidR="00E72C6A">
              <w:rPr>
                <w:noProof/>
                <w:webHidden/>
              </w:rPr>
            </w:r>
            <w:r w:rsidR="00E72C6A">
              <w:rPr>
                <w:noProof/>
                <w:webHidden/>
              </w:rPr>
              <w:fldChar w:fldCharType="separate"/>
            </w:r>
            <w:r w:rsidR="00E72C6A">
              <w:rPr>
                <w:noProof/>
                <w:webHidden/>
              </w:rPr>
              <w:t>5</w:t>
            </w:r>
            <w:r w:rsidR="00E72C6A">
              <w:rPr>
                <w:noProof/>
                <w:webHidden/>
              </w:rPr>
              <w:fldChar w:fldCharType="end"/>
            </w:r>
          </w:hyperlink>
        </w:p>
        <w:p w:rsidR="00E72C6A" w:rsidRDefault="00604AB0">
          <w:pPr>
            <w:pStyle w:val="TOC3"/>
            <w:tabs>
              <w:tab w:val="left" w:pos="880"/>
              <w:tab w:val="right" w:leader="dot" w:pos="9016"/>
            </w:tabs>
            <w:rPr>
              <w:noProof/>
              <w:sz w:val="22"/>
              <w:szCs w:val="22"/>
              <w:lang w:eastAsia="en-GB"/>
            </w:rPr>
          </w:pPr>
          <w:hyperlink w:anchor="_Toc116294571" w:history="1">
            <w:r w:rsidR="00E72C6A" w:rsidRPr="004159DC">
              <w:rPr>
                <w:rStyle w:val="Hyperlink"/>
                <w:rFonts w:ascii="Arial" w:hAnsi="Arial"/>
                <w:noProof/>
              </w:rPr>
              <w:t>•</w:t>
            </w:r>
            <w:r w:rsidR="00E72C6A">
              <w:rPr>
                <w:noProof/>
                <w:sz w:val="22"/>
                <w:szCs w:val="22"/>
                <w:lang w:eastAsia="en-GB"/>
              </w:rPr>
              <w:tab/>
            </w:r>
            <w:r w:rsidR="00E72C6A" w:rsidRPr="004159DC">
              <w:rPr>
                <w:rStyle w:val="Hyperlink"/>
                <w:noProof/>
              </w:rPr>
              <w:t>Quality check the Duty of Candour letter before sending out.</w:t>
            </w:r>
            <w:r w:rsidR="00E72C6A">
              <w:rPr>
                <w:noProof/>
                <w:webHidden/>
              </w:rPr>
              <w:tab/>
            </w:r>
            <w:r w:rsidR="00E72C6A">
              <w:rPr>
                <w:noProof/>
                <w:webHidden/>
              </w:rPr>
              <w:fldChar w:fldCharType="begin"/>
            </w:r>
            <w:r w:rsidR="00E72C6A">
              <w:rPr>
                <w:noProof/>
                <w:webHidden/>
              </w:rPr>
              <w:instrText xml:space="preserve"> PAGEREF _Toc116294571 \h </w:instrText>
            </w:r>
            <w:r w:rsidR="00E72C6A">
              <w:rPr>
                <w:noProof/>
                <w:webHidden/>
              </w:rPr>
            </w:r>
            <w:r w:rsidR="00E72C6A">
              <w:rPr>
                <w:noProof/>
                <w:webHidden/>
              </w:rPr>
              <w:fldChar w:fldCharType="separate"/>
            </w:r>
            <w:r w:rsidR="00E72C6A">
              <w:rPr>
                <w:noProof/>
                <w:webHidden/>
              </w:rPr>
              <w:t>5</w:t>
            </w:r>
            <w:r w:rsidR="00E72C6A">
              <w:rPr>
                <w:noProof/>
                <w:webHidden/>
              </w:rPr>
              <w:fldChar w:fldCharType="end"/>
            </w:r>
          </w:hyperlink>
        </w:p>
        <w:p w:rsidR="00E72C6A" w:rsidRDefault="00604AB0">
          <w:pPr>
            <w:pStyle w:val="TOC3"/>
            <w:tabs>
              <w:tab w:val="left" w:pos="880"/>
              <w:tab w:val="right" w:leader="dot" w:pos="9016"/>
            </w:tabs>
            <w:rPr>
              <w:noProof/>
              <w:sz w:val="22"/>
              <w:szCs w:val="22"/>
              <w:lang w:eastAsia="en-GB"/>
            </w:rPr>
          </w:pPr>
          <w:hyperlink w:anchor="_Toc116294572" w:history="1">
            <w:r w:rsidR="00E72C6A" w:rsidRPr="004159DC">
              <w:rPr>
                <w:rStyle w:val="Hyperlink"/>
                <w:rFonts w:ascii="Arial" w:hAnsi="Arial"/>
                <w:noProof/>
              </w:rPr>
              <w:t>•</w:t>
            </w:r>
            <w:r w:rsidR="00E72C6A">
              <w:rPr>
                <w:noProof/>
                <w:sz w:val="22"/>
                <w:szCs w:val="22"/>
                <w:lang w:eastAsia="en-GB"/>
              </w:rPr>
              <w:tab/>
            </w:r>
            <w:r w:rsidR="00E72C6A" w:rsidRPr="004159DC">
              <w:rPr>
                <w:rStyle w:val="Hyperlink"/>
                <w:b/>
                <w:bCs/>
                <w:noProof/>
              </w:rPr>
              <w:t>Documentation is key for ALL level of incidents</w:t>
            </w:r>
            <w:r w:rsidR="00E72C6A" w:rsidRPr="004159DC">
              <w:rPr>
                <w:rStyle w:val="Hyperlink"/>
                <w:noProof/>
              </w:rPr>
              <w:t>, including low level Incidents, please make a note under a ‘Duty of Candour’ heading in the progress notes to evidence that you have had an open conversation with the patient or if appropriate the family, carer or advocate.</w:t>
            </w:r>
            <w:r w:rsidR="00E72C6A">
              <w:rPr>
                <w:noProof/>
                <w:webHidden/>
              </w:rPr>
              <w:tab/>
            </w:r>
            <w:r w:rsidR="00E72C6A">
              <w:rPr>
                <w:noProof/>
                <w:webHidden/>
              </w:rPr>
              <w:fldChar w:fldCharType="begin"/>
            </w:r>
            <w:r w:rsidR="00E72C6A">
              <w:rPr>
                <w:noProof/>
                <w:webHidden/>
              </w:rPr>
              <w:instrText xml:space="preserve"> PAGEREF _Toc116294572 \h </w:instrText>
            </w:r>
            <w:r w:rsidR="00E72C6A">
              <w:rPr>
                <w:noProof/>
                <w:webHidden/>
              </w:rPr>
            </w:r>
            <w:r w:rsidR="00E72C6A">
              <w:rPr>
                <w:noProof/>
                <w:webHidden/>
              </w:rPr>
              <w:fldChar w:fldCharType="separate"/>
            </w:r>
            <w:r w:rsidR="00E72C6A">
              <w:rPr>
                <w:noProof/>
                <w:webHidden/>
              </w:rPr>
              <w:t>5</w:t>
            </w:r>
            <w:r w:rsidR="00E72C6A">
              <w:rPr>
                <w:noProof/>
                <w:webHidden/>
              </w:rPr>
              <w:fldChar w:fldCharType="end"/>
            </w:r>
          </w:hyperlink>
        </w:p>
        <w:p w:rsidR="00E72C6A" w:rsidRDefault="00604AB0">
          <w:pPr>
            <w:pStyle w:val="TOC3"/>
            <w:tabs>
              <w:tab w:val="right" w:leader="dot" w:pos="9016"/>
            </w:tabs>
            <w:rPr>
              <w:noProof/>
              <w:sz w:val="22"/>
              <w:szCs w:val="22"/>
              <w:lang w:eastAsia="en-GB"/>
            </w:rPr>
          </w:pPr>
          <w:hyperlink w:anchor="_Toc116294573" w:history="1">
            <w:r w:rsidR="00E72C6A" w:rsidRPr="004159DC">
              <w:rPr>
                <w:rStyle w:val="Hyperlink"/>
                <w:noProof/>
              </w:rPr>
              <w:t>The Directorate Governance Co-ordinator (GC) Responsibilities</w:t>
            </w:r>
            <w:r w:rsidR="00E72C6A">
              <w:rPr>
                <w:noProof/>
                <w:webHidden/>
              </w:rPr>
              <w:tab/>
            </w:r>
            <w:r w:rsidR="00E72C6A">
              <w:rPr>
                <w:noProof/>
                <w:webHidden/>
              </w:rPr>
              <w:fldChar w:fldCharType="begin"/>
            </w:r>
            <w:r w:rsidR="00E72C6A">
              <w:rPr>
                <w:noProof/>
                <w:webHidden/>
              </w:rPr>
              <w:instrText xml:space="preserve"> PAGEREF _Toc116294573 \h </w:instrText>
            </w:r>
            <w:r w:rsidR="00E72C6A">
              <w:rPr>
                <w:noProof/>
                <w:webHidden/>
              </w:rPr>
            </w:r>
            <w:r w:rsidR="00E72C6A">
              <w:rPr>
                <w:noProof/>
                <w:webHidden/>
              </w:rPr>
              <w:fldChar w:fldCharType="separate"/>
            </w:r>
            <w:r w:rsidR="00E72C6A">
              <w:rPr>
                <w:noProof/>
                <w:webHidden/>
              </w:rPr>
              <w:t>8</w:t>
            </w:r>
            <w:r w:rsidR="00E72C6A">
              <w:rPr>
                <w:noProof/>
                <w:webHidden/>
              </w:rPr>
              <w:fldChar w:fldCharType="end"/>
            </w:r>
          </w:hyperlink>
        </w:p>
        <w:p w:rsidR="00E72C6A" w:rsidRDefault="00604AB0">
          <w:pPr>
            <w:pStyle w:val="TOC2"/>
            <w:tabs>
              <w:tab w:val="right" w:leader="dot" w:pos="9016"/>
            </w:tabs>
            <w:rPr>
              <w:noProof/>
              <w:sz w:val="22"/>
              <w:szCs w:val="22"/>
              <w:lang w:eastAsia="en-GB"/>
            </w:rPr>
          </w:pPr>
          <w:hyperlink w:anchor="_Toc116294574" w:history="1">
            <w:r w:rsidR="00E72C6A" w:rsidRPr="004159DC">
              <w:rPr>
                <w:rStyle w:val="Hyperlink"/>
                <w:noProof/>
              </w:rPr>
              <w:t>Notes</w:t>
            </w:r>
            <w:r w:rsidR="00E72C6A">
              <w:rPr>
                <w:noProof/>
                <w:webHidden/>
              </w:rPr>
              <w:tab/>
            </w:r>
            <w:r w:rsidR="00E72C6A">
              <w:rPr>
                <w:noProof/>
                <w:webHidden/>
              </w:rPr>
              <w:fldChar w:fldCharType="begin"/>
            </w:r>
            <w:r w:rsidR="00E72C6A">
              <w:rPr>
                <w:noProof/>
                <w:webHidden/>
              </w:rPr>
              <w:instrText xml:space="preserve"> PAGEREF _Toc116294574 \h </w:instrText>
            </w:r>
            <w:r w:rsidR="00E72C6A">
              <w:rPr>
                <w:noProof/>
                <w:webHidden/>
              </w:rPr>
            </w:r>
            <w:r w:rsidR="00E72C6A">
              <w:rPr>
                <w:noProof/>
                <w:webHidden/>
              </w:rPr>
              <w:fldChar w:fldCharType="separate"/>
            </w:r>
            <w:r w:rsidR="00E72C6A">
              <w:rPr>
                <w:noProof/>
                <w:webHidden/>
              </w:rPr>
              <w:t>8</w:t>
            </w:r>
            <w:r w:rsidR="00E72C6A">
              <w:rPr>
                <w:noProof/>
                <w:webHidden/>
              </w:rPr>
              <w:fldChar w:fldCharType="end"/>
            </w:r>
          </w:hyperlink>
        </w:p>
        <w:p w:rsidR="00E72C6A" w:rsidRDefault="00604AB0">
          <w:pPr>
            <w:pStyle w:val="TOC3"/>
            <w:tabs>
              <w:tab w:val="right" w:leader="dot" w:pos="9016"/>
            </w:tabs>
            <w:rPr>
              <w:noProof/>
              <w:sz w:val="22"/>
              <w:szCs w:val="22"/>
              <w:lang w:eastAsia="en-GB"/>
            </w:rPr>
          </w:pPr>
          <w:hyperlink w:anchor="_Toc116294575" w:history="1">
            <w:r w:rsidR="00E72C6A" w:rsidRPr="004159DC">
              <w:rPr>
                <w:rStyle w:val="Hyperlink"/>
                <w:noProof/>
              </w:rPr>
              <w:t>Directorate / Service Specific Notes and Contacts</w:t>
            </w:r>
            <w:r w:rsidR="00E72C6A">
              <w:rPr>
                <w:noProof/>
                <w:webHidden/>
              </w:rPr>
              <w:tab/>
            </w:r>
            <w:r w:rsidR="00E72C6A">
              <w:rPr>
                <w:noProof/>
                <w:webHidden/>
              </w:rPr>
              <w:fldChar w:fldCharType="begin"/>
            </w:r>
            <w:r w:rsidR="00E72C6A">
              <w:rPr>
                <w:noProof/>
                <w:webHidden/>
              </w:rPr>
              <w:instrText xml:space="preserve"> PAGEREF _Toc116294575 \h </w:instrText>
            </w:r>
            <w:r w:rsidR="00E72C6A">
              <w:rPr>
                <w:noProof/>
                <w:webHidden/>
              </w:rPr>
            </w:r>
            <w:r w:rsidR="00E72C6A">
              <w:rPr>
                <w:noProof/>
                <w:webHidden/>
              </w:rPr>
              <w:fldChar w:fldCharType="separate"/>
            </w:r>
            <w:r w:rsidR="00E72C6A">
              <w:rPr>
                <w:noProof/>
                <w:webHidden/>
              </w:rPr>
              <w:t>8</w:t>
            </w:r>
            <w:r w:rsidR="00E72C6A">
              <w:rPr>
                <w:noProof/>
                <w:webHidden/>
              </w:rPr>
              <w:fldChar w:fldCharType="end"/>
            </w:r>
          </w:hyperlink>
        </w:p>
        <w:p w:rsidR="00777481" w:rsidRPr="006E7770" w:rsidRDefault="00777481" w:rsidP="00777481">
          <w:pPr>
            <w:rPr>
              <w:sz w:val="24"/>
              <w:szCs w:val="24"/>
            </w:rPr>
          </w:pPr>
          <w:r w:rsidRPr="006E7770">
            <w:rPr>
              <w:b/>
              <w:bCs/>
              <w:noProof/>
              <w:sz w:val="24"/>
              <w:szCs w:val="24"/>
            </w:rPr>
            <w:fldChar w:fldCharType="end"/>
          </w:r>
        </w:p>
      </w:sdtContent>
    </w:sdt>
    <w:p w:rsidR="00777481" w:rsidRPr="006E7770" w:rsidRDefault="00777481" w:rsidP="00777481">
      <w:pPr>
        <w:rPr>
          <w:rFonts w:cstheme="minorHAnsi"/>
          <w:sz w:val="24"/>
          <w:szCs w:val="24"/>
        </w:rPr>
      </w:pPr>
      <w:r w:rsidRPr="006E7770">
        <w:rPr>
          <w:rFonts w:cstheme="minorHAnsi"/>
          <w:sz w:val="24"/>
          <w:szCs w:val="24"/>
        </w:rPr>
        <w:br w:type="page"/>
      </w:r>
    </w:p>
    <w:p w:rsidR="00777481" w:rsidRPr="006E7770" w:rsidRDefault="00777481" w:rsidP="00777481">
      <w:pPr>
        <w:rPr>
          <w:rFonts w:cstheme="minorHAnsi"/>
          <w:sz w:val="24"/>
          <w:szCs w:val="24"/>
        </w:rPr>
      </w:pPr>
    </w:p>
    <w:tbl>
      <w:tblPr>
        <w:tblStyle w:val="TableGrid"/>
        <w:tblW w:w="0" w:type="auto"/>
        <w:tblLook w:val="04A0" w:firstRow="1" w:lastRow="0" w:firstColumn="1" w:lastColumn="0" w:noHBand="0" w:noVBand="1"/>
      </w:tblPr>
      <w:tblGrid>
        <w:gridCol w:w="2689"/>
        <w:gridCol w:w="1819"/>
        <w:gridCol w:w="4508"/>
      </w:tblGrid>
      <w:tr w:rsidR="00777481" w:rsidRPr="006E7770" w:rsidTr="00042DF8">
        <w:tc>
          <w:tcPr>
            <w:tcW w:w="9016" w:type="dxa"/>
            <w:gridSpan w:val="3"/>
          </w:tcPr>
          <w:p w:rsidR="00777481" w:rsidRPr="006E7770" w:rsidRDefault="00CF6173" w:rsidP="00042DF8">
            <w:pPr>
              <w:jc w:val="center"/>
              <w:rPr>
                <w:rFonts w:cstheme="minorHAnsi"/>
                <w:b/>
                <w:sz w:val="24"/>
                <w:szCs w:val="24"/>
                <w:u w:val="single"/>
              </w:rPr>
            </w:pPr>
            <w:r w:rsidRPr="006E7770">
              <w:rPr>
                <w:rFonts w:cstheme="minorHAnsi"/>
                <w:b/>
                <w:sz w:val="24"/>
                <w:szCs w:val="24"/>
                <w:u w:val="single"/>
              </w:rPr>
              <w:t xml:space="preserve">Duty of Candour </w:t>
            </w:r>
            <w:r w:rsidR="00AF63B2" w:rsidRPr="006E7770">
              <w:rPr>
                <w:rFonts w:cstheme="minorHAnsi"/>
                <w:b/>
                <w:sz w:val="24"/>
                <w:szCs w:val="24"/>
                <w:u w:val="single"/>
              </w:rPr>
              <w:t xml:space="preserve">Practical Application </w:t>
            </w:r>
          </w:p>
        </w:tc>
      </w:tr>
      <w:tr w:rsidR="00777481" w:rsidRPr="006E7770" w:rsidTr="00042DF8">
        <w:tc>
          <w:tcPr>
            <w:tcW w:w="9016" w:type="dxa"/>
            <w:gridSpan w:val="3"/>
          </w:tcPr>
          <w:p w:rsidR="00777481" w:rsidRPr="006E7770" w:rsidRDefault="00777481" w:rsidP="00042DF8">
            <w:pPr>
              <w:jc w:val="center"/>
              <w:rPr>
                <w:rFonts w:cstheme="minorHAnsi"/>
                <w:b/>
                <w:sz w:val="24"/>
                <w:szCs w:val="24"/>
                <w:u w:val="single"/>
              </w:rPr>
            </w:pPr>
          </w:p>
        </w:tc>
      </w:tr>
      <w:tr w:rsidR="00777481" w:rsidRPr="006E7770" w:rsidTr="00042DF8">
        <w:tc>
          <w:tcPr>
            <w:tcW w:w="2689" w:type="dxa"/>
          </w:tcPr>
          <w:p w:rsidR="00777481" w:rsidRPr="007D08DA" w:rsidRDefault="00777481" w:rsidP="00E77C81">
            <w:pPr>
              <w:pStyle w:val="Heading1"/>
              <w:outlineLvl w:val="0"/>
              <w:rPr>
                <w:color w:val="000000" w:themeColor="text1"/>
              </w:rPr>
            </w:pPr>
            <w:bookmarkStart w:id="0" w:name="_Toc116294561"/>
            <w:r w:rsidRPr="007D08DA">
              <w:rPr>
                <w:color w:val="000000" w:themeColor="text1"/>
              </w:rPr>
              <w:t>Aim</w:t>
            </w:r>
            <w:bookmarkEnd w:id="0"/>
          </w:p>
        </w:tc>
        <w:tc>
          <w:tcPr>
            <w:tcW w:w="6327" w:type="dxa"/>
            <w:gridSpan w:val="2"/>
          </w:tcPr>
          <w:p w:rsidR="00042DF8" w:rsidRPr="007D08DA" w:rsidRDefault="00777481" w:rsidP="00E77C81">
            <w:pPr>
              <w:pStyle w:val="Heading2"/>
              <w:outlineLvl w:val="1"/>
              <w:rPr>
                <w:color w:val="000000" w:themeColor="text1"/>
              </w:rPr>
            </w:pPr>
            <w:r w:rsidRPr="007D08DA">
              <w:rPr>
                <w:color w:val="000000" w:themeColor="text1"/>
              </w:rPr>
              <w:t xml:space="preserve">This guide aims to outline the procedure for </w:t>
            </w:r>
            <w:r w:rsidR="00042DF8" w:rsidRPr="007D08DA">
              <w:rPr>
                <w:color w:val="000000" w:themeColor="text1"/>
              </w:rPr>
              <w:t xml:space="preserve">the application of Duty </w:t>
            </w:r>
            <w:r w:rsidR="00E77C81" w:rsidRPr="007D08DA">
              <w:rPr>
                <w:color w:val="000000" w:themeColor="text1"/>
              </w:rPr>
              <w:t>of Candour</w:t>
            </w:r>
            <w:r w:rsidR="00042DF8" w:rsidRPr="007D08DA">
              <w:rPr>
                <w:color w:val="000000" w:themeColor="text1"/>
              </w:rPr>
              <w:t xml:space="preserve"> principles as set out in the Trust Duty of Candour Policy taken from Regulation 20 in the Health and Social Care Act 2008 Regulations 2014. As stated: </w:t>
            </w:r>
          </w:p>
          <w:p w:rsidR="00777481" w:rsidRPr="007D08DA" w:rsidRDefault="00042DF8" w:rsidP="00E77C81">
            <w:pPr>
              <w:pStyle w:val="Heading2"/>
              <w:outlineLvl w:val="1"/>
              <w:rPr>
                <w:color w:val="000000" w:themeColor="text1"/>
              </w:rPr>
            </w:pPr>
            <w:r w:rsidRPr="007D08DA">
              <w:rPr>
                <w:color w:val="000000" w:themeColor="text1"/>
              </w:rPr>
              <w:t xml:space="preserve">20. —(1) A health service body must act in an open and transparent way with relevant persons in relation to care and treatment provided to service users in carrying on a regulated activity. </w:t>
            </w:r>
            <w:r w:rsidR="00777481" w:rsidRPr="007D08DA">
              <w:rPr>
                <w:color w:val="000000" w:themeColor="text1"/>
              </w:rPr>
              <w:t xml:space="preserve">  </w:t>
            </w:r>
          </w:p>
          <w:p w:rsidR="00777481" w:rsidRPr="007D08DA" w:rsidRDefault="00777481" w:rsidP="00E77C81">
            <w:pPr>
              <w:pStyle w:val="Heading2"/>
              <w:outlineLvl w:val="1"/>
              <w:rPr>
                <w:color w:val="000000" w:themeColor="text1"/>
              </w:rPr>
            </w:pPr>
            <w:r w:rsidRPr="007D08DA">
              <w:rPr>
                <w:color w:val="000000" w:themeColor="text1"/>
              </w:rPr>
              <w:t xml:space="preserve">This guide should be used in conjunction with </w:t>
            </w:r>
            <w:r w:rsidR="00042DF8" w:rsidRPr="007D08DA">
              <w:rPr>
                <w:color w:val="000000" w:themeColor="text1"/>
              </w:rPr>
              <w:t xml:space="preserve">the Duty </w:t>
            </w:r>
            <w:r w:rsidR="00E77C81" w:rsidRPr="007D08DA">
              <w:rPr>
                <w:color w:val="000000" w:themeColor="text1"/>
              </w:rPr>
              <w:t>of Candour</w:t>
            </w:r>
            <w:r w:rsidR="00042DF8" w:rsidRPr="007D08DA">
              <w:rPr>
                <w:color w:val="000000" w:themeColor="text1"/>
              </w:rPr>
              <w:t xml:space="preserve"> and Being Open </w:t>
            </w:r>
            <w:r w:rsidRPr="007D08DA">
              <w:rPr>
                <w:color w:val="000000" w:themeColor="text1"/>
              </w:rPr>
              <w:t xml:space="preserve">Policy.  This provides comprehensive information related to the definitions, reporting, rating and management of </w:t>
            </w:r>
            <w:r w:rsidR="00CF6173" w:rsidRPr="007D08DA">
              <w:rPr>
                <w:color w:val="000000" w:themeColor="text1"/>
              </w:rPr>
              <w:t>Duty of Candour requirements by</w:t>
            </w:r>
            <w:r w:rsidRPr="007D08DA">
              <w:rPr>
                <w:color w:val="000000" w:themeColor="text1"/>
              </w:rPr>
              <w:t xml:space="preserve"> East London Foundation Trust.</w:t>
            </w:r>
          </w:p>
        </w:tc>
      </w:tr>
      <w:tr w:rsidR="00AF63B2" w:rsidRPr="006E7770" w:rsidTr="00042DF8">
        <w:tc>
          <w:tcPr>
            <w:tcW w:w="2689" w:type="dxa"/>
          </w:tcPr>
          <w:p w:rsidR="00AF63B2" w:rsidRPr="007D08DA" w:rsidRDefault="00AF63B2" w:rsidP="00E77C81">
            <w:pPr>
              <w:pStyle w:val="Heading1"/>
              <w:outlineLvl w:val="0"/>
              <w:rPr>
                <w:color w:val="000000" w:themeColor="text1"/>
              </w:rPr>
            </w:pPr>
            <w:bookmarkStart w:id="1" w:name="_Toc116294562"/>
            <w:r w:rsidRPr="007D08DA">
              <w:rPr>
                <w:color w:val="000000" w:themeColor="text1"/>
              </w:rPr>
              <w:t>Purpose</w:t>
            </w:r>
            <w:bookmarkEnd w:id="1"/>
          </w:p>
        </w:tc>
        <w:tc>
          <w:tcPr>
            <w:tcW w:w="6327" w:type="dxa"/>
            <w:gridSpan w:val="2"/>
          </w:tcPr>
          <w:p w:rsidR="007D4EAE" w:rsidRPr="007D08DA" w:rsidRDefault="007E524B" w:rsidP="00E77C81">
            <w:pPr>
              <w:pStyle w:val="Heading2"/>
              <w:outlineLvl w:val="1"/>
              <w:rPr>
                <w:color w:val="000000" w:themeColor="text1"/>
              </w:rPr>
            </w:pPr>
            <w:r w:rsidRPr="007D08DA">
              <w:rPr>
                <w:b/>
                <w:bCs/>
                <w:color w:val="000000" w:themeColor="text1"/>
              </w:rPr>
              <w:t>Duty of Candour</w:t>
            </w:r>
            <w:r w:rsidRPr="007D08DA">
              <w:rPr>
                <w:color w:val="000000" w:themeColor="text1"/>
              </w:rPr>
              <w:t>:</w:t>
            </w:r>
            <w:r w:rsidR="006E7770" w:rsidRPr="007D08DA">
              <w:rPr>
                <w:color w:val="000000" w:themeColor="text1"/>
              </w:rPr>
              <w:t xml:space="preserve"> Is</w:t>
            </w:r>
            <w:r w:rsidRPr="007D08DA">
              <w:rPr>
                <w:color w:val="000000" w:themeColor="text1"/>
              </w:rPr>
              <w:t xml:space="preserve"> the </w:t>
            </w:r>
            <w:r w:rsidRPr="007D08DA">
              <w:rPr>
                <w:i/>
                <w:iCs/>
                <w:color w:val="000000" w:themeColor="text1"/>
              </w:rPr>
              <w:t>legal</w:t>
            </w:r>
            <w:r w:rsidRPr="007D08DA">
              <w:rPr>
                <w:color w:val="000000" w:themeColor="text1"/>
              </w:rPr>
              <w:t xml:space="preserve"> duty to inform patients and families when we have made a mistake in their care that could have or has caused harm</w:t>
            </w:r>
          </w:p>
          <w:p w:rsidR="00AF63B2" w:rsidRPr="007D08DA" w:rsidRDefault="007E524B" w:rsidP="00E77C81">
            <w:pPr>
              <w:pStyle w:val="Heading2"/>
              <w:outlineLvl w:val="1"/>
              <w:rPr>
                <w:color w:val="000000" w:themeColor="text1"/>
              </w:rPr>
            </w:pPr>
            <w:r w:rsidRPr="007D08DA">
              <w:rPr>
                <w:color w:val="000000" w:themeColor="text1"/>
              </w:rPr>
              <w:t>It is a contractual duty placed on the Trust</w:t>
            </w:r>
          </w:p>
        </w:tc>
      </w:tr>
      <w:tr w:rsidR="00777481" w:rsidRPr="006E7770" w:rsidTr="00042DF8">
        <w:tc>
          <w:tcPr>
            <w:tcW w:w="2689" w:type="dxa"/>
          </w:tcPr>
          <w:p w:rsidR="00777481" w:rsidRPr="007D08DA" w:rsidRDefault="00777481" w:rsidP="00E77C81">
            <w:pPr>
              <w:pStyle w:val="Heading1"/>
              <w:outlineLvl w:val="0"/>
              <w:rPr>
                <w:color w:val="000000" w:themeColor="text1"/>
              </w:rPr>
            </w:pPr>
            <w:bookmarkStart w:id="2" w:name="_Toc116294563"/>
            <w:r w:rsidRPr="007D08DA">
              <w:rPr>
                <w:color w:val="000000" w:themeColor="text1"/>
              </w:rPr>
              <w:t>Date</w:t>
            </w:r>
            <w:bookmarkEnd w:id="2"/>
          </w:p>
        </w:tc>
        <w:tc>
          <w:tcPr>
            <w:tcW w:w="6327" w:type="dxa"/>
            <w:gridSpan w:val="2"/>
          </w:tcPr>
          <w:p w:rsidR="00777481" w:rsidRPr="007D08DA" w:rsidRDefault="00CF6173" w:rsidP="00E77C81">
            <w:pPr>
              <w:pStyle w:val="Heading2"/>
              <w:outlineLvl w:val="1"/>
              <w:rPr>
                <w:color w:val="000000" w:themeColor="text1"/>
              </w:rPr>
            </w:pPr>
            <w:r w:rsidRPr="007D08DA">
              <w:rPr>
                <w:color w:val="000000" w:themeColor="text1"/>
              </w:rPr>
              <w:t>October 2022</w:t>
            </w:r>
          </w:p>
        </w:tc>
      </w:tr>
      <w:tr w:rsidR="00777481" w:rsidRPr="006E7770" w:rsidTr="00042DF8">
        <w:tc>
          <w:tcPr>
            <w:tcW w:w="2689" w:type="dxa"/>
          </w:tcPr>
          <w:p w:rsidR="00777481" w:rsidRPr="007D08DA" w:rsidRDefault="00777481" w:rsidP="00E77C81">
            <w:pPr>
              <w:pStyle w:val="Heading1"/>
              <w:outlineLvl w:val="0"/>
              <w:rPr>
                <w:color w:val="000000" w:themeColor="text1"/>
              </w:rPr>
            </w:pPr>
            <w:bookmarkStart w:id="3" w:name="_Toc116294564"/>
            <w:r w:rsidRPr="007D08DA">
              <w:rPr>
                <w:color w:val="000000" w:themeColor="text1"/>
              </w:rPr>
              <w:t>Abbreviations / Glossary</w:t>
            </w:r>
            <w:bookmarkEnd w:id="3"/>
          </w:p>
        </w:tc>
        <w:tc>
          <w:tcPr>
            <w:tcW w:w="6327" w:type="dxa"/>
            <w:gridSpan w:val="2"/>
          </w:tcPr>
          <w:p w:rsidR="00777481" w:rsidRPr="007D08DA" w:rsidRDefault="006E7770" w:rsidP="00E77C81">
            <w:pPr>
              <w:pStyle w:val="Heading2"/>
              <w:outlineLvl w:val="1"/>
              <w:rPr>
                <w:color w:val="000000" w:themeColor="text1"/>
              </w:rPr>
            </w:pPr>
            <w:r w:rsidRPr="007D08DA">
              <w:rPr>
                <w:color w:val="000000" w:themeColor="text1"/>
              </w:rPr>
              <w:t>DoC      Duty of Candour</w:t>
            </w:r>
          </w:p>
          <w:p w:rsidR="00777481" w:rsidRPr="007D08DA" w:rsidRDefault="00777481" w:rsidP="00E77C81">
            <w:pPr>
              <w:pStyle w:val="Heading2"/>
              <w:outlineLvl w:val="1"/>
              <w:rPr>
                <w:color w:val="000000" w:themeColor="text1"/>
              </w:rPr>
            </w:pPr>
            <w:r w:rsidRPr="007D08DA">
              <w:rPr>
                <w:color w:val="000000" w:themeColor="text1"/>
              </w:rPr>
              <w:t>GC        Governance Co-ordinator</w:t>
            </w:r>
          </w:p>
          <w:p w:rsidR="00777481" w:rsidRPr="007D08DA" w:rsidRDefault="006E7770" w:rsidP="00E77C81">
            <w:pPr>
              <w:pStyle w:val="Heading2"/>
              <w:outlineLvl w:val="1"/>
              <w:rPr>
                <w:color w:val="000000" w:themeColor="text1"/>
              </w:rPr>
            </w:pPr>
            <w:r w:rsidRPr="007D08DA">
              <w:rPr>
                <w:color w:val="000000" w:themeColor="text1"/>
              </w:rPr>
              <w:t>RC</w:t>
            </w:r>
            <w:r w:rsidR="00777481" w:rsidRPr="007D08DA">
              <w:rPr>
                <w:color w:val="000000" w:themeColor="text1"/>
              </w:rPr>
              <w:t xml:space="preserve">         </w:t>
            </w:r>
            <w:r w:rsidRPr="007D08DA">
              <w:rPr>
                <w:color w:val="000000" w:themeColor="text1"/>
              </w:rPr>
              <w:t>Responsible Clinician</w:t>
            </w:r>
          </w:p>
          <w:p w:rsidR="00E77C81" w:rsidRPr="007D08DA" w:rsidRDefault="00E77C81" w:rsidP="00E77C81">
            <w:pPr>
              <w:rPr>
                <w:rFonts w:cstheme="minorHAnsi"/>
                <w:color w:val="000000" w:themeColor="text1"/>
                <w:sz w:val="24"/>
                <w:szCs w:val="24"/>
              </w:rPr>
            </w:pPr>
          </w:p>
          <w:p w:rsidR="00E77C81" w:rsidRPr="007D08DA" w:rsidRDefault="00E77C81" w:rsidP="00E77C81">
            <w:pPr>
              <w:rPr>
                <w:rFonts w:cstheme="minorHAnsi"/>
                <w:color w:val="000000" w:themeColor="text1"/>
                <w:sz w:val="22"/>
                <w:szCs w:val="24"/>
              </w:rPr>
            </w:pPr>
            <w:r w:rsidRPr="007D08DA">
              <w:rPr>
                <w:rFonts w:cstheme="minorHAnsi"/>
                <w:color w:val="000000" w:themeColor="text1"/>
                <w:sz w:val="22"/>
                <w:szCs w:val="24"/>
              </w:rPr>
              <w:t xml:space="preserve">CGSO    Clinical  Governance Support Officer </w:t>
            </w:r>
          </w:p>
          <w:p w:rsidR="00777481" w:rsidRPr="007D08DA" w:rsidRDefault="00777481" w:rsidP="00E77C81">
            <w:pPr>
              <w:pStyle w:val="Heading2"/>
              <w:outlineLvl w:val="1"/>
              <w:rPr>
                <w:color w:val="000000" w:themeColor="text1"/>
              </w:rPr>
            </w:pPr>
          </w:p>
        </w:tc>
      </w:tr>
      <w:tr w:rsidR="00777481" w:rsidRPr="006E7770" w:rsidTr="00042DF8">
        <w:trPr>
          <w:trHeight w:val="2401"/>
        </w:trPr>
        <w:tc>
          <w:tcPr>
            <w:tcW w:w="2689" w:type="dxa"/>
          </w:tcPr>
          <w:p w:rsidR="00777481" w:rsidRPr="007D08DA" w:rsidRDefault="00777481" w:rsidP="00E77C81">
            <w:pPr>
              <w:pStyle w:val="Heading1"/>
              <w:outlineLvl w:val="0"/>
              <w:rPr>
                <w:color w:val="000000" w:themeColor="text1"/>
              </w:rPr>
            </w:pPr>
            <w:bookmarkStart w:id="4" w:name="_Toc116294565"/>
            <w:r w:rsidRPr="007D08DA">
              <w:rPr>
                <w:color w:val="000000" w:themeColor="text1"/>
              </w:rPr>
              <w:t>For Further Support and Advice:</w:t>
            </w:r>
            <w:bookmarkEnd w:id="4"/>
            <w:r w:rsidRPr="007D08DA">
              <w:rPr>
                <w:color w:val="000000" w:themeColor="text1"/>
              </w:rPr>
              <w:t xml:space="preserve"> </w:t>
            </w:r>
          </w:p>
        </w:tc>
        <w:tc>
          <w:tcPr>
            <w:tcW w:w="6327" w:type="dxa"/>
            <w:gridSpan w:val="2"/>
          </w:tcPr>
          <w:p w:rsidR="00777481" w:rsidRPr="007D08DA" w:rsidRDefault="008C1846" w:rsidP="00E77C81">
            <w:pPr>
              <w:pStyle w:val="Heading2"/>
              <w:numPr>
                <w:ilvl w:val="0"/>
                <w:numId w:val="29"/>
              </w:numPr>
              <w:outlineLvl w:val="1"/>
              <w:rPr>
                <w:color w:val="000000" w:themeColor="text1"/>
              </w:rPr>
            </w:pPr>
            <w:r w:rsidRPr="007D08DA">
              <w:rPr>
                <w:color w:val="000000" w:themeColor="text1"/>
              </w:rPr>
              <w:t>Team</w:t>
            </w:r>
            <w:r w:rsidR="00777481" w:rsidRPr="007D08DA">
              <w:rPr>
                <w:color w:val="000000" w:themeColor="text1"/>
              </w:rPr>
              <w:t xml:space="preserve"> Manager</w:t>
            </w:r>
          </w:p>
          <w:p w:rsidR="00777481" w:rsidRPr="007D08DA" w:rsidRDefault="00777481" w:rsidP="00E77C81">
            <w:pPr>
              <w:pStyle w:val="Heading2"/>
              <w:numPr>
                <w:ilvl w:val="0"/>
                <w:numId w:val="29"/>
              </w:numPr>
              <w:outlineLvl w:val="1"/>
              <w:rPr>
                <w:color w:val="000000" w:themeColor="text1"/>
              </w:rPr>
            </w:pPr>
            <w:r w:rsidRPr="007D08DA">
              <w:rPr>
                <w:color w:val="000000" w:themeColor="text1"/>
              </w:rPr>
              <w:t xml:space="preserve">Service </w:t>
            </w:r>
            <w:r w:rsidR="008C1846" w:rsidRPr="007D08DA">
              <w:rPr>
                <w:color w:val="000000" w:themeColor="text1"/>
              </w:rPr>
              <w:t xml:space="preserve">/ Operational </w:t>
            </w:r>
            <w:r w:rsidRPr="007D08DA">
              <w:rPr>
                <w:color w:val="000000" w:themeColor="text1"/>
              </w:rPr>
              <w:t>Leads</w:t>
            </w:r>
          </w:p>
          <w:p w:rsidR="00777481" w:rsidRPr="007D08DA" w:rsidRDefault="00777481" w:rsidP="00E77C81">
            <w:pPr>
              <w:pStyle w:val="Heading2"/>
              <w:numPr>
                <w:ilvl w:val="0"/>
                <w:numId w:val="29"/>
              </w:numPr>
              <w:outlineLvl w:val="1"/>
              <w:rPr>
                <w:color w:val="000000" w:themeColor="text1"/>
              </w:rPr>
            </w:pPr>
            <w:r w:rsidRPr="007D08DA">
              <w:rPr>
                <w:color w:val="000000" w:themeColor="text1"/>
              </w:rPr>
              <w:t xml:space="preserve">Borough </w:t>
            </w:r>
            <w:r w:rsidR="006D5B4B">
              <w:rPr>
                <w:color w:val="000000" w:themeColor="text1"/>
              </w:rPr>
              <w:t xml:space="preserve">Lead Nurses / </w:t>
            </w:r>
            <w:r w:rsidRPr="007D08DA">
              <w:rPr>
                <w:color w:val="000000" w:themeColor="text1"/>
              </w:rPr>
              <w:t>Directors</w:t>
            </w:r>
          </w:p>
          <w:p w:rsidR="00777481" w:rsidRPr="007D08DA" w:rsidRDefault="00777481" w:rsidP="00E77C81">
            <w:pPr>
              <w:pStyle w:val="Heading2"/>
              <w:numPr>
                <w:ilvl w:val="0"/>
                <w:numId w:val="29"/>
              </w:numPr>
              <w:outlineLvl w:val="1"/>
              <w:rPr>
                <w:color w:val="000000" w:themeColor="text1"/>
              </w:rPr>
            </w:pPr>
            <w:r w:rsidRPr="007D08DA">
              <w:rPr>
                <w:color w:val="000000" w:themeColor="text1"/>
              </w:rPr>
              <w:t>Associate Director Governance and Risk</w:t>
            </w:r>
          </w:p>
          <w:p w:rsidR="00777481" w:rsidRPr="007D08DA" w:rsidRDefault="00777481" w:rsidP="00E77C81">
            <w:pPr>
              <w:pStyle w:val="Heading2"/>
              <w:numPr>
                <w:ilvl w:val="0"/>
                <w:numId w:val="29"/>
              </w:numPr>
              <w:outlineLvl w:val="1"/>
              <w:rPr>
                <w:color w:val="000000" w:themeColor="text1"/>
              </w:rPr>
            </w:pPr>
            <w:r w:rsidRPr="007D08DA">
              <w:rPr>
                <w:color w:val="000000" w:themeColor="text1"/>
              </w:rPr>
              <w:t>Directors of Nursing</w:t>
            </w:r>
          </w:p>
          <w:p w:rsidR="00777481" w:rsidRPr="007D08DA" w:rsidRDefault="00777481" w:rsidP="00E77C81">
            <w:pPr>
              <w:pStyle w:val="Heading2"/>
              <w:numPr>
                <w:ilvl w:val="0"/>
                <w:numId w:val="29"/>
              </w:numPr>
              <w:outlineLvl w:val="1"/>
              <w:rPr>
                <w:color w:val="000000" w:themeColor="text1"/>
              </w:rPr>
            </w:pPr>
            <w:r w:rsidRPr="007D08DA">
              <w:rPr>
                <w:color w:val="000000" w:themeColor="text1"/>
              </w:rPr>
              <w:t>Chief Nurse</w:t>
            </w:r>
          </w:p>
          <w:p w:rsidR="00777481" w:rsidRPr="007D08DA" w:rsidRDefault="00777481" w:rsidP="00E77C81">
            <w:pPr>
              <w:pStyle w:val="Heading2"/>
              <w:outlineLvl w:val="1"/>
              <w:rPr>
                <w:color w:val="000000" w:themeColor="text1"/>
              </w:rPr>
            </w:pPr>
            <w:r w:rsidRPr="002E7242">
              <w:rPr>
                <w:color w:val="000000" w:themeColor="text1"/>
                <w:highlight w:val="yellow"/>
              </w:rPr>
              <w:t xml:space="preserve">Directorates should update this section with Directorate / Service Contact Personnel for </w:t>
            </w:r>
            <w:r w:rsidR="008C1846" w:rsidRPr="002E7242">
              <w:rPr>
                <w:color w:val="000000" w:themeColor="text1"/>
                <w:highlight w:val="yellow"/>
              </w:rPr>
              <w:t>Duty of Candour Guidance and</w:t>
            </w:r>
            <w:r w:rsidRPr="002E7242">
              <w:rPr>
                <w:color w:val="000000" w:themeColor="text1"/>
                <w:highlight w:val="yellow"/>
              </w:rPr>
              <w:t xml:space="preserve"> Support</w:t>
            </w:r>
            <w:r w:rsidRPr="007D08DA">
              <w:rPr>
                <w:color w:val="000000" w:themeColor="text1"/>
              </w:rPr>
              <w:t xml:space="preserve">. </w:t>
            </w:r>
          </w:p>
        </w:tc>
      </w:tr>
      <w:tr w:rsidR="00777481" w:rsidRPr="006E7770" w:rsidTr="00042DF8">
        <w:tc>
          <w:tcPr>
            <w:tcW w:w="2689" w:type="dxa"/>
          </w:tcPr>
          <w:p w:rsidR="00777481" w:rsidRPr="007D08DA" w:rsidRDefault="008C1846" w:rsidP="00E77C81">
            <w:pPr>
              <w:pStyle w:val="Heading1"/>
              <w:outlineLvl w:val="0"/>
              <w:rPr>
                <w:color w:val="000000" w:themeColor="text1"/>
              </w:rPr>
            </w:pPr>
            <w:bookmarkStart w:id="5" w:name="_Toc116294566"/>
            <w:r w:rsidRPr="007D08DA">
              <w:rPr>
                <w:color w:val="000000" w:themeColor="text1"/>
              </w:rPr>
              <w:t>Clinical</w:t>
            </w:r>
            <w:r w:rsidR="00777481" w:rsidRPr="007D08DA">
              <w:rPr>
                <w:color w:val="000000" w:themeColor="text1"/>
              </w:rPr>
              <w:t xml:space="preserve"> Team Contacts</w:t>
            </w:r>
            <w:bookmarkEnd w:id="5"/>
          </w:p>
        </w:tc>
        <w:tc>
          <w:tcPr>
            <w:tcW w:w="6327" w:type="dxa"/>
            <w:gridSpan w:val="2"/>
          </w:tcPr>
          <w:p w:rsidR="00777481" w:rsidRPr="007D08DA" w:rsidRDefault="008C1846" w:rsidP="00E77C81">
            <w:pPr>
              <w:pStyle w:val="Heading2"/>
              <w:outlineLvl w:val="1"/>
              <w:rPr>
                <w:color w:val="000000" w:themeColor="text1"/>
              </w:rPr>
            </w:pPr>
            <w:r w:rsidRPr="006D5B4B">
              <w:rPr>
                <w:color w:val="000000" w:themeColor="text1"/>
                <w:highlight w:val="yellow"/>
              </w:rPr>
              <w:t xml:space="preserve">Directorates to update as appropriate, with details of who patients / families can contact for further advice and </w:t>
            </w:r>
            <w:r w:rsidR="00E77C81" w:rsidRPr="006D5B4B">
              <w:rPr>
                <w:color w:val="000000" w:themeColor="text1"/>
                <w:highlight w:val="yellow"/>
              </w:rPr>
              <w:t>support</w:t>
            </w:r>
          </w:p>
          <w:p w:rsidR="00777481" w:rsidRPr="007D08DA" w:rsidRDefault="00777481" w:rsidP="00E77C81">
            <w:pPr>
              <w:pStyle w:val="Heading2"/>
              <w:outlineLvl w:val="1"/>
              <w:rPr>
                <w:color w:val="000000" w:themeColor="text1"/>
              </w:rPr>
            </w:pPr>
          </w:p>
        </w:tc>
      </w:tr>
      <w:tr w:rsidR="00777481" w:rsidRPr="006E7770" w:rsidTr="00042DF8">
        <w:tc>
          <w:tcPr>
            <w:tcW w:w="2689" w:type="dxa"/>
          </w:tcPr>
          <w:p w:rsidR="00777481" w:rsidRPr="007D08DA" w:rsidRDefault="00AF63B2" w:rsidP="00E77C81">
            <w:pPr>
              <w:pStyle w:val="Heading1"/>
              <w:outlineLvl w:val="0"/>
              <w:rPr>
                <w:color w:val="000000" w:themeColor="text1"/>
              </w:rPr>
            </w:pPr>
            <w:bookmarkStart w:id="6" w:name="_Toc116294567"/>
            <w:r w:rsidRPr="007D08DA">
              <w:rPr>
                <w:color w:val="000000" w:themeColor="text1"/>
              </w:rPr>
              <w:t>Duty of Candour Timelines</w:t>
            </w:r>
            <w:bookmarkEnd w:id="6"/>
          </w:p>
        </w:tc>
        <w:tc>
          <w:tcPr>
            <w:tcW w:w="6327" w:type="dxa"/>
            <w:gridSpan w:val="2"/>
          </w:tcPr>
          <w:p w:rsidR="00671DFF" w:rsidRPr="00B838F0" w:rsidRDefault="00413FAE" w:rsidP="00E77C81">
            <w:pPr>
              <w:pStyle w:val="Heading2"/>
              <w:outlineLvl w:val="1"/>
              <w:rPr>
                <w:b/>
                <w:color w:val="000000" w:themeColor="text1"/>
              </w:rPr>
            </w:pPr>
            <w:r w:rsidRPr="00B838F0">
              <w:rPr>
                <w:b/>
                <w:color w:val="000000" w:themeColor="text1"/>
              </w:rPr>
              <w:t xml:space="preserve">Stage 1: </w:t>
            </w:r>
            <w:r w:rsidR="00671DFF" w:rsidRPr="00B838F0">
              <w:rPr>
                <w:b/>
                <w:color w:val="000000" w:themeColor="text1"/>
              </w:rPr>
              <w:t>Immediately</w:t>
            </w:r>
            <w:r w:rsidRPr="00B838F0">
              <w:rPr>
                <w:b/>
                <w:color w:val="000000" w:themeColor="text1"/>
              </w:rPr>
              <w:t xml:space="preserve"> -</w:t>
            </w:r>
            <w:r w:rsidR="00671DFF" w:rsidRPr="00B838F0">
              <w:rPr>
                <w:b/>
                <w:color w:val="000000" w:themeColor="text1"/>
              </w:rPr>
              <w:t xml:space="preserve"> </w:t>
            </w:r>
            <w:r w:rsidRPr="00B838F0">
              <w:rPr>
                <w:b/>
                <w:color w:val="000000" w:themeColor="text1"/>
              </w:rPr>
              <w:t>Verbal Apology</w:t>
            </w:r>
          </w:p>
          <w:p w:rsidR="000627B2" w:rsidRPr="007D08DA" w:rsidRDefault="00671DFF" w:rsidP="00E77C81">
            <w:pPr>
              <w:pStyle w:val="Heading2"/>
              <w:numPr>
                <w:ilvl w:val="0"/>
                <w:numId w:val="26"/>
              </w:numPr>
              <w:outlineLvl w:val="1"/>
              <w:rPr>
                <w:color w:val="000000" w:themeColor="text1"/>
              </w:rPr>
            </w:pPr>
            <w:r w:rsidRPr="006D5B4B">
              <w:rPr>
                <w:color w:val="000000" w:themeColor="text1"/>
              </w:rPr>
              <w:t xml:space="preserve">Tell </w:t>
            </w:r>
            <w:r w:rsidR="001C184A" w:rsidRPr="006D5B4B">
              <w:rPr>
                <w:color w:val="000000" w:themeColor="text1"/>
              </w:rPr>
              <w:t>the patient or, where appropriate, the patient’s advocate, carer or family when something has gone wrong</w:t>
            </w:r>
            <w:r w:rsidR="001C184A" w:rsidRPr="007D08DA">
              <w:rPr>
                <w:color w:val="000000" w:themeColor="text1"/>
              </w:rPr>
              <w:t>.</w:t>
            </w:r>
          </w:p>
          <w:p w:rsidR="000627B2" w:rsidRPr="007D08DA" w:rsidRDefault="001C184A" w:rsidP="00E77C81">
            <w:pPr>
              <w:pStyle w:val="Heading2"/>
              <w:numPr>
                <w:ilvl w:val="0"/>
                <w:numId w:val="26"/>
              </w:numPr>
              <w:outlineLvl w:val="1"/>
              <w:rPr>
                <w:color w:val="000000" w:themeColor="text1"/>
              </w:rPr>
            </w:pPr>
            <w:r w:rsidRPr="007D08DA">
              <w:rPr>
                <w:color w:val="000000" w:themeColor="text1"/>
              </w:rPr>
              <w:t>Apologise to patient or where appropriate, the patients advocate, carer or family.</w:t>
            </w:r>
          </w:p>
          <w:p w:rsidR="000627B2" w:rsidRPr="007D08DA" w:rsidRDefault="001C184A" w:rsidP="00E77C81">
            <w:pPr>
              <w:pStyle w:val="Heading2"/>
              <w:numPr>
                <w:ilvl w:val="0"/>
                <w:numId w:val="26"/>
              </w:numPr>
              <w:outlineLvl w:val="1"/>
              <w:rPr>
                <w:color w:val="000000" w:themeColor="text1"/>
              </w:rPr>
            </w:pPr>
            <w:r w:rsidRPr="007D08DA">
              <w:rPr>
                <w:color w:val="000000" w:themeColor="text1"/>
              </w:rPr>
              <w:t>Offer an appropriate remedy or support to put matters right (if possible).</w:t>
            </w:r>
          </w:p>
          <w:p w:rsidR="000627B2" w:rsidRPr="007D08DA" w:rsidRDefault="001C184A" w:rsidP="00E77C81">
            <w:pPr>
              <w:pStyle w:val="Heading2"/>
              <w:numPr>
                <w:ilvl w:val="0"/>
                <w:numId w:val="26"/>
              </w:numPr>
              <w:outlineLvl w:val="1"/>
              <w:rPr>
                <w:color w:val="000000" w:themeColor="text1"/>
              </w:rPr>
            </w:pPr>
            <w:r w:rsidRPr="007D08DA">
              <w:rPr>
                <w:color w:val="000000" w:themeColor="text1"/>
              </w:rPr>
              <w:t xml:space="preserve">Explain fully to the patient or where appropriate, </w:t>
            </w:r>
            <w:r w:rsidRPr="006D5B4B">
              <w:rPr>
                <w:color w:val="auto"/>
              </w:rPr>
              <w:t>the patients advocate, carer or family t</w:t>
            </w:r>
            <w:r w:rsidRPr="006D5B4B">
              <w:rPr>
                <w:color w:val="000000" w:themeColor="text1"/>
              </w:rPr>
              <w:t>h</w:t>
            </w:r>
            <w:r w:rsidRPr="007D08DA">
              <w:rPr>
                <w:color w:val="000000" w:themeColor="text1"/>
              </w:rPr>
              <w:t>e short and long term effects of what has happened.</w:t>
            </w:r>
          </w:p>
          <w:p w:rsidR="00671DFF" w:rsidRPr="007D08DA" w:rsidRDefault="00671DFF" w:rsidP="00E77C81">
            <w:pPr>
              <w:pStyle w:val="Heading2"/>
              <w:outlineLvl w:val="1"/>
              <w:rPr>
                <w:color w:val="000000" w:themeColor="text1"/>
              </w:rPr>
            </w:pPr>
          </w:p>
          <w:p w:rsidR="00777481" w:rsidRPr="002E7242" w:rsidRDefault="00413FAE" w:rsidP="00E77C81">
            <w:pPr>
              <w:pStyle w:val="Heading2"/>
              <w:outlineLvl w:val="1"/>
              <w:rPr>
                <w:b/>
                <w:color w:val="000000" w:themeColor="text1"/>
              </w:rPr>
            </w:pPr>
            <w:r w:rsidRPr="002E7242">
              <w:rPr>
                <w:b/>
                <w:color w:val="000000" w:themeColor="text1"/>
              </w:rPr>
              <w:t xml:space="preserve">Stage 2: </w:t>
            </w:r>
            <w:r w:rsidR="00671DFF" w:rsidRPr="002E7242">
              <w:rPr>
                <w:b/>
                <w:color w:val="000000" w:themeColor="text1"/>
              </w:rPr>
              <w:t>Within 10 Working Days of the Incident</w:t>
            </w:r>
            <w:r w:rsidRPr="002E7242">
              <w:rPr>
                <w:b/>
                <w:color w:val="000000" w:themeColor="text1"/>
              </w:rPr>
              <w:t xml:space="preserve"> – Written Apology</w:t>
            </w:r>
          </w:p>
          <w:p w:rsidR="00B838F0" w:rsidRDefault="00B838F0" w:rsidP="00B838F0"/>
          <w:p w:rsidR="00B838F0" w:rsidRPr="002E7242" w:rsidRDefault="00B838F0" w:rsidP="00B838F0">
            <w:pPr>
              <w:rPr>
                <w:b/>
                <w:color w:val="FF0000"/>
              </w:rPr>
            </w:pPr>
            <w:r w:rsidRPr="002E7242">
              <w:rPr>
                <w:b/>
                <w:color w:val="FF0000"/>
              </w:rPr>
              <w:t>(</w:t>
            </w:r>
            <w:r w:rsidR="001C46BD">
              <w:rPr>
                <w:b/>
                <w:color w:val="FF0000"/>
              </w:rPr>
              <w:t>Dati</w:t>
            </w:r>
            <w:r w:rsidRPr="002E7242">
              <w:rPr>
                <w:b/>
                <w:color w:val="FF0000"/>
              </w:rPr>
              <w:t>x Guidance Template letters</w:t>
            </w:r>
            <w:r w:rsidR="002E7242" w:rsidRPr="002E7242">
              <w:rPr>
                <w:b/>
                <w:color w:val="FF0000"/>
              </w:rPr>
              <w:t xml:space="preserve"> – </w:t>
            </w:r>
            <w:r w:rsidR="001C46BD">
              <w:rPr>
                <w:b/>
                <w:color w:val="FF0000"/>
              </w:rPr>
              <w:t>available on Datix</w:t>
            </w:r>
            <w:r w:rsidRPr="002E7242">
              <w:rPr>
                <w:b/>
                <w:color w:val="FF0000"/>
              </w:rPr>
              <w:t>)</w:t>
            </w:r>
          </w:p>
          <w:p w:rsidR="00777481" w:rsidRPr="007D08DA" w:rsidRDefault="00671DFF" w:rsidP="00E77C81">
            <w:pPr>
              <w:pStyle w:val="Heading2"/>
              <w:numPr>
                <w:ilvl w:val="0"/>
                <w:numId w:val="27"/>
              </w:numPr>
              <w:outlineLvl w:val="1"/>
              <w:rPr>
                <w:b/>
                <w:color w:val="000000" w:themeColor="text1"/>
              </w:rPr>
            </w:pPr>
            <w:r w:rsidRPr="006D5B4B">
              <w:rPr>
                <w:b/>
                <w:color w:val="000000" w:themeColor="text1"/>
              </w:rPr>
              <w:t>F</w:t>
            </w:r>
            <w:r w:rsidR="006D5B4B" w:rsidRPr="006D5B4B">
              <w:rPr>
                <w:b/>
                <w:color w:val="000000" w:themeColor="text1"/>
              </w:rPr>
              <w:t>ollow up the Verbal Apology in W</w:t>
            </w:r>
            <w:r w:rsidRPr="006D5B4B">
              <w:rPr>
                <w:b/>
                <w:color w:val="000000" w:themeColor="text1"/>
              </w:rPr>
              <w:t>riting</w:t>
            </w:r>
            <w:r w:rsidRPr="007D08DA">
              <w:rPr>
                <w:color w:val="000000" w:themeColor="text1"/>
              </w:rPr>
              <w:t xml:space="preserve"> and provide information to the relevant person of the investigation process and the date this will conclude</w:t>
            </w:r>
            <w:r w:rsidR="00777481" w:rsidRPr="007D08DA">
              <w:rPr>
                <w:b/>
                <w:color w:val="000000" w:themeColor="text1"/>
              </w:rPr>
              <w:t xml:space="preserve">. </w:t>
            </w:r>
          </w:p>
          <w:p w:rsidR="00671DFF" w:rsidRPr="007D08DA" w:rsidRDefault="00671DFF" w:rsidP="00E77C81">
            <w:pPr>
              <w:pStyle w:val="Heading2"/>
              <w:numPr>
                <w:ilvl w:val="0"/>
                <w:numId w:val="27"/>
              </w:numPr>
              <w:outlineLvl w:val="1"/>
              <w:rPr>
                <w:b/>
                <w:color w:val="000000" w:themeColor="text1"/>
              </w:rPr>
            </w:pPr>
            <w:r w:rsidRPr="007D08DA">
              <w:rPr>
                <w:color w:val="000000" w:themeColor="text1"/>
              </w:rPr>
              <w:t>Upload a copy of the letter onto Datix</w:t>
            </w:r>
          </w:p>
          <w:p w:rsidR="00671DFF" w:rsidRPr="007D08DA" w:rsidRDefault="00671DFF" w:rsidP="00E77C81">
            <w:pPr>
              <w:pStyle w:val="Heading2"/>
              <w:numPr>
                <w:ilvl w:val="0"/>
                <w:numId w:val="27"/>
              </w:numPr>
              <w:outlineLvl w:val="1"/>
              <w:rPr>
                <w:b/>
                <w:color w:val="000000" w:themeColor="text1"/>
              </w:rPr>
            </w:pPr>
            <w:r w:rsidRPr="007D08DA">
              <w:rPr>
                <w:color w:val="000000" w:themeColor="text1"/>
              </w:rPr>
              <w:t>Where a letter has not been sent, save copy of intended letter on Rio/Systm 1 with details as to why letter was not sent</w:t>
            </w:r>
          </w:p>
          <w:p w:rsidR="006E7770" w:rsidRPr="006D5B4B" w:rsidRDefault="002E7242" w:rsidP="00E77C81">
            <w:pPr>
              <w:pStyle w:val="Heading2"/>
              <w:outlineLvl w:val="1"/>
              <w:rPr>
                <w:b/>
                <w:color w:val="000000" w:themeColor="text1"/>
              </w:rPr>
            </w:pPr>
            <w:r w:rsidRPr="006D5B4B">
              <w:rPr>
                <w:b/>
                <w:color w:val="000000" w:themeColor="text1"/>
              </w:rPr>
              <w:t>Stage 2a:</w:t>
            </w:r>
          </w:p>
          <w:p w:rsidR="00671DFF" w:rsidRPr="006D5B4B" w:rsidRDefault="00671DFF" w:rsidP="00E77C81">
            <w:pPr>
              <w:pStyle w:val="Heading2"/>
              <w:outlineLvl w:val="1"/>
              <w:rPr>
                <w:b/>
                <w:color w:val="000000" w:themeColor="text1"/>
              </w:rPr>
            </w:pPr>
            <w:r w:rsidRPr="006D5B4B">
              <w:rPr>
                <w:b/>
                <w:color w:val="000000" w:themeColor="text1"/>
              </w:rPr>
              <w:t>On completion of investigation into the harm event</w:t>
            </w:r>
            <w:r w:rsidR="00E77C81" w:rsidRPr="006D5B4B">
              <w:rPr>
                <w:b/>
                <w:color w:val="000000" w:themeColor="text1"/>
              </w:rPr>
              <w:t>:</w:t>
            </w:r>
          </w:p>
          <w:p w:rsidR="00671DFF" w:rsidRPr="007D08DA" w:rsidRDefault="00671DFF" w:rsidP="00E77C81">
            <w:pPr>
              <w:pStyle w:val="Heading2"/>
              <w:outlineLvl w:val="1"/>
              <w:rPr>
                <w:color w:val="000000" w:themeColor="text1"/>
              </w:rPr>
            </w:pPr>
            <w:r w:rsidRPr="007D08DA">
              <w:rPr>
                <w:color w:val="000000" w:themeColor="text1"/>
              </w:rPr>
              <w:t>Meet with the relevant person i.e. patient / family to update them on the findings of the investigation. [Where a Serious Incident Review has been completed this will be the Lead Serious Incident Reviewer and Co Reviewer]</w:t>
            </w:r>
          </w:p>
          <w:p w:rsidR="00777481" w:rsidRPr="007D08DA" w:rsidRDefault="00777481" w:rsidP="00E77C81">
            <w:pPr>
              <w:pStyle w:val="Heading2"/>
              <w:outlineLvl w:val="1"/>
              <w:rPr>
                <w:color w:val="000000" w:themeColor="text1"/>
              </w:rPr>
            </w:pPr>
          </w:p>
          <w:p w:rsidR="00777481" w:rsidRPr="007D08DA" w:rsidRDefault="00777481" w:rsidP="00E77C81">
            <w:pPr>
              <w:pStyle w:val="Heading2"/>
              <w:outlineLvl w:val="1"/>
              <w:rPr>
                <w:color w:val="000000" w:themeColor="text1"/>
              </w:rPr>
            </w:pPr>
          </w:p>
        </w:tc>
      </w:tr>
      <w:tr w:rsidR="00777481" w:rsidRPr="006E7770" w:rsidTr="00042DF8">
        <w:tc>
          <w:tcPr>
            <w:tcW w:w="2689" w:type="dxa"/>
          </w:tcPr>
          <w:p w:rsidR="00777481" w:rsidRPr="007D08DA" w:rsidRDefault="00AF63B2" w:rsidP="00E77C81">
            <w:pPr>
              <w:pStyle w:val="Heading1"/>
              <w:outlineLvl w:val="0"/>
              <w:rPr>
                <w:color w:val="000000" w:themeColor="text1"/>
              </w:rPr>
            </w:pPr>
            <w:bookmarkStart w:id="7" w:name="_Toc116294568"/>
            <w:r w:rsidRPr="007D08DA">
              <w:rPr>
                <w:color w:val="000000" w:themeColor="text1"/>
              </w:rPr>
              <w:t>Duty of Candour Responsibilities</w:t>
            </w:r>
            <w:bookmarkEnd w:id="7"/>
            <w:r w:rsidRPr="007D08DA">
              <w:rPr>
                <w:color w:val="000000" w:themeColor="text1"/>
              </w:rPr>
              <w:t xml:space="preserve"> </w:t>
            </w: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7B49FB" w:rsidRPr="007D08DA" w:rsidRDefault="00E77C81" w:rsidP="00E77C81">
            <w:pPr>
              <w:pStyle w:val="Heading1"/>
              <w:outlineLvl w:val="0"/>
              <w:rPr>
                <w:color w:val="000000" w:themeColor="text1"/>
              </w:rPr>
            </w:pPr>
            <w:r w:rsidRPr="007D08DA">
              <w:rPr>
                <w:color w:val="000000" w:themeColor="text1"/>
              </w:rPr>
              <w:t>W</w:t>
            </w:r>
            <w:r w:rsidR="007B49FB" w:rsidRPr="007D08DA">
              <w:rPr>
                <w:color w:val="000000" w:themeColor="text1"/>
              </w:rPr>
              <w:t>ho is responsible for conducting Duty of Candour?</w:t>
            </w:r>
          </w:p>
          <w:p w:rsidR="00937546" w:rsidRPr="007D08DA" w:rsidRDefault="00937546" w:rsidP="00E77C81">
            <w:pPr>
              <w:pStyle w:val="Heading1"/>
              <w:outlineLvl w:val="0"/>
              <w:rPr>
                <w:color w:val="000000" w:themeColor="text1"/>
              </w:rPr>
            </w:pPr>
          </w:p>
          <w:p w:rsidR="00937546" w:rsidRPr="007D08DA" w:rsidRDefault="00937546" w:rsidP="00E77C81">
            <w:pPr>
              <w:pStyle w:val="Heading1"/>
              <w:outlineLvl w:val="0"/>
              <w:rPr>
                <w:color w:val="000000" w:themeColor="text1"/>
              </w:rPr>
            </w:pPr>
          </w:p>
          <w:p w:rsidR="00937546" w:rsidRPr="007D08DA" w:rsidRDefault="00937546" w:rsidP="00E77C81">
            <w:pPr>
              <w:pStyle w:val="Heading1"/>
              <w:outlineLvl w:val="0"/>
              <w:rPr>
                <w:color w:val="000000" w:themeColor="text1"/>
              </w:rPr>
            </w:pPr>
          </w:p>
          <w:p w:rsidR="00422884" w:rsidRPr="001C46BD" w:rsidRDefault="00422884" w:rsidP="00E77C81">
            <w:pPr>
              <w:pStyle w:val="Heading1"/>
              <w:outlineLvl w:val="0"/>
              <w:rPr>
                <w:b/>
                <w:color w:val="000000" w:themeColor="text1"/>
              </w:rPr>
            </w:pPr>
            <w:r w:rsidRPr="001C46BD">
              <w:rPr>
                <w:b/>
                <w:color w:val="000000" w:themeColor="text1"/>
              </w:rPr>
              <w:t>Practical Actions Required</w:t>
            </w:r>
          </w:p>
          <w:p w:rsidR="00F77F52" w:rsidRDefault="00413FAE" w:rsidP="00E77C81">
            <w:pPr>
              <w:pStyle w:val="Heading1"/>
              <w:outlineLvl w:val="0"/>
              <w:rPr>
                <w:b/>
                <w:color w:val="000000" w:themeColor="text1"/>
              </w:rPr>
            </w:pPr>
            <w:r w:rsidRPr="001C46BD">
              <w:rPr>
                <w:b/>
                <w:color w:val="000000" w:themeColor="text1"/>
              </w:rPr>
              <w:t>Stage 1 -</w:t>
            </w:r>
            <w:r w:rsidR="00F77F52" w:rsidRPr="001C46BD">
              <w:rPr>
                <w:b/>
                <w:color w:val="000000" w:themeColor="text1"/>
              </w:rPr>
              <w:t>Verbal Apology</w:t>
            </w:r>
          </w:p>
          <w:p w:rsidR="001C46BD" w:rsidRDefault="001C46BD" w:rsidP="001C46BD"/>
          <w:p w:rsidR="001C46BD" w:rsidRDefault="001C46BD" w:rsidP="001C46BD"/>
          <w:p w:rsidR="001C46BD" w:rsidRDefault="001C46BD" w:rsidP="001C46BD"/>
          <w:p w:rsidR="001C46BD" w:rsidRPr="001C46BD" w:rsidRDefault="001C46BD" w:rsidP="001C46BD"/>
          <w:p w:rsidR="00B121EF" w:rsidRPr="007D08DA" w:rsidRDefault="00FE223B" w:rsidP="00457DA9">
            <w:pPr>
              <w:pStyle w:val="Heading1"/>
              <w:numPr>
                <w:ilvl w:val="0"/>
                <w:numId w:val="31"/>
              </w:numPr>
              <w:outlineLvl w:val="0"/>
              <w:rPr>
                <w:color w:val="000000" w:themeColor="text1"/>
              </w:rPr>
            </w:pPr>
            <w:r w:rsidRPr="00FE223B">
              <w:rPr>
                <w:color w:val="000000" w:themeColor="text1"/>
              </w:rPr>
              <w:t xml:space="preserve">Conducting a Verbal Apology - </w:t>
            </w: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36065C" w:rsidRDefault="0036065C" w:rsidP="00E77C81">
            <w:pPr>
              <w:pStyle w:val="Heading1"/>
              <w:outlineLvl w:val="0"/>
              <w:rPr>
                <w:color w:val="000000" w:themeColor="text1"/>
              </w:rPr>
            </w:pPr>
          </w:p>
          <w:p w:rsidR="00B121EF" w:rsidRPr="00FE223B" w:rsidRDefault="00E77C81" w:rsidP="00E77C81">
            <w:pPr>
              <w:pStyle w:val="Heading1"/>
              <w:outlineLvl w:val="0"/>
              <w:rPr>
                <w:b/>
                <w:color w:val="000000" w:themeColor="text1"/>
              </w:rPr>
            </w:pPr>
            <w:r w:rsidRPr="00FE223B">
              <w:rPr>
                <w:b/>
                <w:color w:val="000000" w:themeColor="text1"/>
              </w:rPr>
              <w:t>S</w:t>
            </w:r>
            <w:r w:rsidR="003C539A" w:rsidRPr="00FE223B">
              <w:rPr>
                <w:b/>
                <w:color w:val="000000" w:themeColor="text1"/>
              </w:rPr>
              <w:t>tage 2:  Written Apology and Investigation</w:t>
            </w:r>
          </w:p>
          <w:p w:rsidR="00F77F52" w:rsidRPr="00FE223B" w:rsidRDefault="00F77F52" w:rsidP="00E77C81">
            <w:pPr>
              <w:pStyle w:val="Heading1"/>
              <w:outlineLvl w:val="0"/>
              <w:rPr>
                <w:b/>
                <w:color w:val="000000" w:themeColor="text1"/>
              </w:rPr>
            </w:pPr>
            <w:r w:rsidRPr="00FE223B">
              <w:rPr>
                <w:b/>
                <w:color w:val="000000" w:themeColor="text1"/>
              </w:rPr>
              <w:t>Where should you record your apology?</w:t>
            </w:r>
          </w:p>
          <w:p w:rsidR="00937546" w:rsidRPr="007D08DA" w:rsidRDefault="00937546" w:rsidP="00E77C81">
            <w:pPr>
              <w:pStyle w:val="Heading1"/>
              <w:outlineLvl w:val="0"/>
              <w:rPr>
                <w:color w:val="000000" w:themeColor="text1"/>
              </w:rPr>
            </w:pPr>
          </w:p>
          <w:p w:rsidR="00E77C81" w:rsidRPr="007D08DA" w:rsidRDefault="00E77C81" w:rsidP="00E77C81">
            <w:pPr>
              <w:pStyle w:val="Heading1"/>
              <w:outlineLvl w:val="0"/>
              <w:rPr>
                <w:color w:val="000000" w:themeColor="text1"/>
              </w:rPr>
            </w:pPr>
          </w:p>
          <w:p w:rsidR="00E77C81" w:rsidRPr="007D08DA" w:rsidRDefault="00E77C81" w:rsidP="00E77C81">
            <w:pPr>
              <w:pStyle w:val="Heading1"/>
              <w:outlineLvl w:val="0"/>
              <w:rPr>
                <w:color w:val="000000" w:themeColor="text1"/>
              </w:rPr>
            </w:pPr>
          </w:p>
          <w:p w:rsidR="00E940D7" w:rsidRDefault="00E77C81" w:rsidP="00E77C81">
            <w:pPr>
              <w:pStyle w:val="Heading1"/>
              <w:outlineLvl w:val="0"/>
              <w:rPr>
                <w:color w:val="000000" w:themeColor="text1"/>
              </w:rPr>
            </w:pPr>
            <w:r w:rsidRPr="007D08DA">
              <w:rPr>
                <w:color w:val="000000" w:themeColor="text1"/>
              </w:rPr>
              <w:br/>
            </w:r>
          </w:p>
          <w:p w:rsidR="00FE223B" w:rsidRDefault="00FE223B" w:rsidP="00E77C81">
            <w:pPr>
              <w:pStyle w:val="Heading1"/>
              <w:outlineLvl w:val="0"/>
              <w:rPr>
                <w:b/>
                <w:color w:val="000000" w:themeColor="text1"/>
              </w:rPr>
            </w:pPr>
          </w:p>
          <w:p w:rsidR="00FE223B" w:rsidRDefault="00FE223B" w:rsidP="00E77C81">
            <w:pPr>
              <w:pStyle w:val="Heading1"/>
              <w:outlineLvl w:val="0"/>
              <w:rPr>
                <w:b/>
                <w:color w:val="000000" w:themeColor="text1"/>
              </w:rPr>
            </w:pPr>
          </w:p>
          <w:p w:rsidR="00B121EF" w:rsidRPr="00FE223B" w:rsidRDefault="00E77C81" w:rsidP="00E77C81">
            <w:pPr>
              <w:pStyle w:val="Heading1"/>
              <w:outlineLvl w:val="0"/>
              <w:rPr>
                <w:b/>
                <w:color w:val="000000" w:themeColor="text1"/>
              </w:rPr>
            </w:pPr>
            <w:r w:rsidRPr="00FE223B">
              <w:rPr>
                <w:b/>
                <w:color w:val="000000" w:themeColor="text1"/>
              </w:rPr>
              <w:t>W</w:t>
            </w:r>
            <w:r w:rsidR="00B121EF" w:rsidRPr="00FE223B">
              <w:rPr>
                <w:b/>
                <w:color w:val="000000" w:themeColor="text1"/>
              </w:rPr>
              <w:t>here a verbal apology has not been given</w:t>
            </w:r>
          </w:p>
          <w:p w:rsidR="00B121EF" w:rsidRPr="007D08DA" w:rsidRDefault="00B121EF" w:rsidP="00E77C81">
            <w:pPr>
              <w:pStyle w:val="Heading1"/>
              <w:outlineLvl w:val="0"/>
              <w:rPr>
                <w:color w:val="000000" w:themeColor="text1"/>
              </w:rPr>
            </w:pPr>
          </w:p>
          <w:p w:rsidR="00937546" w:rsidRPr="007D08DA" w:rsidRDefault="00937546" w:rsidP="00E77C81">
            <w:pPr>
              <w:pStyle w:val="Heading1"/>
              <w:outlineLvl w:val="0"/>
              <w:rPr>
                <w:color w:val="000000" w:themeColor="text1"/>
              </w:rPr>
            </w:pPr>
          </w:p>
          <w:p w:rsidR="0089244B" w:rsidRDefault="0089244B" w:rsidP="00E77C81">
            <w:pPr>
              <w:pStyle w:val="Heading1"/>
              <w:outlineLvl w:val="0"/>
              <w:rPr>
                <w:color w:val="000000" w:themeColor="text1"/>
              </w:rPr>
            </w:pPr>
          </w:p>
          <w:p w:rsidR="003C539A" w:rsidRPr="00FE223B" w:rsidRDefault="007D08DA" w:rsidP="00E77C81">
            <w:pPr>
              <w:pStyle w:val="Heading1"/>
              <w:outlineLvl w:val="0"/>
              <w:rPr>
                <w:b/>
                <w:color w:val="000000" w:themeColor="text1"/>
              </w:rPr>
            </w:pPr>
            <w:r w:rsidRPr="007D08DA">
              <w:rPr>
                <w:color w:val="000000" w:themeColor="text1"/>
              </w:rPr>
              <w:br/>
            </w:r>
            <w:r w:rsidR="003C539A" w:rsidRPr="00FE223B">
              <w:rPr>
                <w:b/>
                <w:color w:val="000000" w:themeColor="text1"/>
              </w:rPr>
              <w:t>Serious Incident Investigation</w:t>
            </w:r>
          </w:p>
          <w:p w:rsidR="00937546" w:rsidRPr="007D08DA" w:rsidRDefault="00937546" w:rsidP="00E77C81">
            <w:pPr>
              <w:pStyle w:val="Heading1"/>
              <w:outlineLvl w:val="0"/>
              <w:rPr>
                <w:color w:val="000000" w:themeColor="text1"/>
              </w:rPr>
            </w:pPr>
            <w:r w:rsidRPr="007D08DA">
              <w:rPr>
                <w:color w:val="000000" w:themeColor="text1"/>
              </w:rPr>
              <w:t xml:space="preserve">SI Lead Reviewers Responsibilities </w:t>
            </w:r>
          </w:p>
          <w:p w:rsidR="00EC5ACF" w:rsidRPr="007D08DA" w:rsidRDefault="00EC5ACF" w:rsidP="00E77C81">
            <w:pPr>
              <w:pStyle w:val="Heading1"/>
              <w:outlineLvl w:val="0"/>
              <w:rPr>
                <w:color w:val="000000" w:themeColor="text1"/>
              </w:rPr>
            </w:pPr>
          </w:p>
          <w:p w:rsidR="00130B83" w:rsidRDefault="00130B83" w:rsidP="00E77C81">
            <w:pPr>
              <w:pStyle w:val="Heading1"/>
              <w:outlineLvl w:val="0"/>
              <w:rPr>
                <w:color w:val="000000" w:themeColor="text1"/>
              </w:rPr>
            </w:pPr>
          </w:p>
          <w:p w:rsidR="00130B83" w:rsidRDefault="00130B83" w:rsidP="00E77C81">
            <w:pPr>
              <w:pStyle w:val="Heading1"/>
              <w:outlineLvl w:val="0"/>
              <w:rPr>
                <w:color w:val="000000" w:themeColor="text1"/>
              </w:rPr>
            </w:pPr>
          </w:p>
          <w:p w:rsidR="00671DFF" w:rsidRPr="00130B83" w:rsidRDefault="00671DFF" w:rsidP="00E77C81">
            <w:pPr>
              <w:pStyle w:val="Heading1"/>
              <w:outlineLvl w:val="0"/>
              <w:rPr>
                <w:b/>
                <w:color w:val="000000" w:themeColor="text1"/>
              </w:rPr>
            </w:pPr>
            <w:r w:rsidRPr="00130B83">
              <w:rPr>
                <w:b/>
                <w:color w:val="000000" w:themeColor="text1"/>
              </w:rPr>
              <w:t xml:space="preserve">Special Considerations </w:t>
            </w:r>
          </w:p>
          <w:p w:rsidR="00686B8E" w:rsidRPr="00130B83" w:rsidRDefault="00686B8E" w:rsidP="00E77C81">
            <w:pPr>
              <w:pStyle w:val="Heading1"/>
              <w:outlineLvl w:val="0"/>
              <w:rPr>
                <w:b/>
                <w:color w:val="000000" w:themeColor="text1"/>
              </w:rPr>
            </w:pPr>
            <w:r w:rsidRPr="00130B83">
              <w:rPr>
                <w:b/>
                <w:color w:val="000000" w:themeColor="text1"/>
              </w:rPr>
              <w:t xml:space="preserve">Pressure Ulcers </w:t>
            </w: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B121EF" w:rsidRPr="007D08DA" w:rsidRDefault="00B121EF"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422884" w:rsidRPr="007D08DA" w:rsidRDefault="00422884" w:rsidP="00E77C81">
            <w:pPr>
              <w:pStyle w:val="Heading1"/>
              <w:outlineLvl w:val="0"/>
              <w:rPr>
                <w:color w:val="000000" w:themeColor="text1"/>
              </w:rPr>
            </w:pPr>
          </w:p>
          <w:p w:rsidR="00083296" w:rsidRDefault="00083296" w:rsidP="00E77C81">
            <w:pPr>
              <w:pStyle w:val="Heading1"/>
              <w:outlineLvl w:val="0"/>
              <w:rPr>
                <w:color w:val="000000" w:themeColor="text1"/>
              </w:rPr>
            </w:pPr>
          </w:p>
          <w:p w:rsidR="003C539A" w:rsidRPr="00130B83" w:rsidRDefault="003C539A" w:rsidP="00E77C81">
            <w:pPr>
              <w:pStyle w:val="Heading1"/>
              <w:outlineLvl w:val="0"/>
              <w:rPr>
                <w:b/>
                <w:color w:val="000000" w:themeColor="text1"/>
              </w:rPr>
            </w:pPr>
            <w:r w:rsidRPr="00130B83">
              <w:rPr>
                <w:b/>
                <w:color w:val="000000" w:themeColor="text1"/>
              </w:rPr>
              <w:t>Directorate Governance Co-ordinator Responsibilities</w:t>
            </w:r>
          </w:p>
          <w:p w:rsidR="007D08DA" w:rsidRPr="007D08DA" w:rsidRDefault="007D08DA" w:rsidP="007D08DA">
            <w:pPr>
              <w:rPr>
                <w:color w:val="000000" w:themeColor="text1"/>
              </w:rPr>
            </w:pPr>
          </w:p>
          <w:p w:rsidR="007D08DA" w:rsidRPr="007D08DA" w:rsidRDefault="007D08DA" w:rsidP="007D08DA">
            <w:pPr>
              <w:rPr>
                <w:color w:val="000000" w:themeColor="text1"/>
              </w:rPr>
            </w:pPr>
          </w:p>
          <w:p w:rsidR="007D08DA" w:rsidRPr="007D08DA" w:rsidRDefault="007D08DA" w:rsidP="007D08DA">
            <w:pPr>
              <w:rPr>
                <w:color w:val="000000" w:themeColor="text1"/>
              </w:rPr>
            </w:pPr>
          </w:p>
          <w:p w:rsidR="007D08DA" w:rsidRPr="007D08DA" w:rsidRDefault="007D08DA" w:rsidP="007D08DA">
            <w:pPr>
              <w:rPr>
                <w:color w:val="000000" w:themeColor="text1"/>
              </w:rPr>
            </w:pPr>
          </w:p>
          <w:p w:rsidR="007D08DA" w:rsidRPr="007D08DA" w:rsidRDefault="007D08DA" w:rsidP="007D08DA">
            <w:pPr>
              <w:rPr>
                <w:color w:val="000000" w:themeColor="text1"/>
              </w:rPr>
            </w:pPr>
          </w:p>
          <w:p w:rsidR="007D08DA" w:rsidRPr="007D08DA" w:rsidRDefault="007D08DA" w:rsidP="007D08DA">
            <w:pPr>
              <w:rPr>
                <w:color w:val="000000" w:themeColor="text1"/>
              </w:rPr>
            </w:pPr>
          </w:p>
          <w:p w:rsidR="007D08DA" w:rsidRPr="007D08DA" w:rsidRDefault="007D08DA" w:rsidP="007D08DA">
            <w:pPr>
              <w:rPr>
                <w:color w:val="000000" w:themeColor="text1"/>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083296" w:rsidRDefault="00083296" w:rsidP="007D08DA">
            <w:pPr>
              <w:rPr>
                <w:rFonts w:cstheme="minorHAnsi"/>
                <w:color w:val="000000" w:themeColor="text1"/>
                <w:sz w:val="24"/>
                <w:szCs w:val="24"/>
              </w:rPr>
            </w:pPr>
          </w:p>
          <w:p w:rsidR="00E83E4A" w:rsidRDefault="00E83E4A" w:rsidP="007D08DA">
            <w:pPr>
              <w:rPr>
                <w:rFonts w:cstheme="minorHAnsi"/>
                <w:color w:val="000000" w:themeColor="text1"/>
                <w:sz w:val="24"/>
                <w:szCs w:val="24"/>
              </w:rPr>
            </w:pPr>
          </w:p>
          <w:p w:rsidR="00E83E4A" w:rsidRDefault="00E83E4A" w:rsidP="007D08DA">
            <w:pPr>
              <w:rPr>
                <w:rFonts w:cstheme="minorHAnsi"/>
                <w:color w:val="000000" w:themeColor="text1"/>
                <w:sz w:val="24"/>
                <w:szCs w:val="24"/>
              </w:rPr>
            </w:pPr>
          </w:p>
          <w:p w:rsidR="00E83E4A" w:rsidRDefault="00E83E4A" w:rsidP="007D08DA">
            <w:pPr>
              <w:rPr>
                <w:rFonts w:cstheme="minorHAnsi"/>
                <w:color w:val="000000" w:themeColor="text1"/>
                <w:sz w:val="24"/>
                <w:szCs w:val="24"/>
              </w:rPr>
            </w:pPr>
          </w:p>
          <w:p w:rsidR="007D08DA" w:rsidRPr="007D08DA" w:rsidRDefault="007D08DA" w:rsidP="007D08DA">
            <w:pPr>
              <w:rPr>
                <w:rFonts w:cstheme="minorHAnsi"/>
                <w:color w:val="000000" w:themeColor="text1"/>
                <w:sz w:val="24"/>
                <w:szCs w:val="24"/>
              </w:rPr>
            </w:pPr>
            <w:r w:rsidRPr="007D08DA">
              <w:rPr>
                <w:rFonts w:cstheme="minorHAnsi"/>
                <w:color w:val="000000" w:themeColor="text1"/>
                <w:sz w:val="24"/>
                <w:szCs w:val="24"/>
              </w:rPr>
              <w:t>Escalation Pathways</w:t>
            </w:r>
          </w:p>
          <w:p w:rsidR="007D08DA" w:rsidRPr="007D08DA" w:rsidRDefault="007D08DA" w:rsidP="007D08DA">
            <w:pPr>
              <w:rPr>
                <w:rFonts w:cstheme="minorHAnsi"/>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083296" w:rsidRDefault="00083296" w:rsidP="007D08DA">
            <w:pPr>
              <w:rPr>
                <w:rFonts w:cstheme="minorHAnsi"/>
                <w:color w:val="000000" w:themeColor="text1"/>
                <w:sz w:val="24"/>
                <w:szCs w:val="24"/>
              </w:rPr>
            </w:pPr>
          </w:p>
          <w:p w:rsidR="00E83E4A" w:rsidRDefault="00E83E4A" w:rsidP="007D08DA">
            <w:pPr>
              <w:rPr>
                <w:rFonts w:cstheme="minorHAnsi"/>
                <w:color w:val="000000" w:themeColor="text1"/>
                <w:sz w:val="24"/>
                <w:szCs w:val="24"/>
              </w:rPr>
            </w:pPr>
          </w:p>
          <w:p w:rsidR="007D08DA" w:rsidRPr="007D08DA" w:rsidRDefault="007D08DA" w:rsidP="007D08DA">
            <w:pPr>
              <w:rPr>
                <w:rFonts w:cstheme="minorHAnsi"/>
                <w:color w:val="000000" w:themeColor="text1"/>
                <w:sz w:val="24"/>
                <w:szCs w:val="24"/>
              </w:rPr>
            </w:pPr>
            <w:r w:rsidRPr="007D08DA">
              <w:rPr>
                <w:rFonts w:cstheme="minorHAnsi"/>
                <w:color w:val="000000" w:themeColor="text1"/>
                <w:sz w:val="24"/>
                <w:szCs w:val="24"/>
              </w:rPr>
              <w:t>Where NoK Details not available</w:t>
            </w: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b/>
                <w:color w:val="000000" w:themeColor="text1"/>
                <w:sz w:val="24"/>
                <w:szCs w:val="24"/>
              </w:rPr>
            </w:pPr>
          </w:p>
          <w:p w:rsidR="007D08DA" w:rsidRPr="007D08DA" w:rsidRDefault="007D08DA" w:rsidP="007D08DA">
            <w:pPr>
              <w:rPr>
                <w:rFonts w:cstheme="minorHAnsi"/>
                <w:color w:val="000000" w:themeColor="text1"/>
                <w:sz w:val="24"/>
                <w:szCs w:val="24"/>
              </w:rPr>
            </w:pPr>
            <w:r w:rsidRPr="007D08DA">
              <w:rPr>
                <w:rFonts w:cstheme="minorHAnsi"/>
                <w:color w:val="000000" w:themeColor="text1"/>
                <w:sz w:val="24"/>
                <w:szCs w:val="24"/>
              </w:rPr>
              <w:t>Where no response to Telephone Approaches</w:t>
            </w:r>
          </w:p>
          <w:p w:rsidR="007D08DA" w:rsidRPr="007D08DA" w:rsidRDefault="007D08DA" w:rsidP="007D08DA">
            <w:pPr>
              <w:rPr>
                <w:color w:val="000000" w:themeColor="text1"/>
              </w:rPr>
            </w:pPr>
          </w:p>
        </w:tc>
        <w:tc>
          <w:tcPr>
            <w:tcW w:w="6327" w:type="dxa"/>
            <w:gridSpan w:val="2"/>
          </w:tcPr>
          <w:p w:rsidR="007D4EAE" w:rsidRPr="007D08DA" w:rsidRDefault="007E524B" w:rsidP="00E77C81">
            <w:pPr>
              <w:pStyle w:val="Heading2"/>
              <w:outlineLvl w:val="1"/>
              <w:rPr>
                <w:color w:val="000000" w:themeColor="text1"/>
              </w:rPr>
            </w:pPr>
            <w:bookmarkStart w:id="8" w:name="_Toc116294569"/>
            <w:r w:rsidRPr="007D08DA">
              <w:rPr>
                <w:color w:val="000000" w:themeColor="text1"/>
              </w:rPr>
              <w:t xml:space="preserve">Ensure you are aware of the </w:t>
            </w:r>
            <w:r w:rsidRPr="007D08DA">
              <w:rPr>
                <w:b/>
                <w:bCs/>
                <w:color w:val="000000" w:themeColor="text1"/>
              </w:rPr>
              <w:t>principles</w:t>
            </w:r>
            <w:r w:rsidRPr="007D08DA">
              <w:rPr>
                <w:color w:val="000000" w:themeColor="text1"/>
              </w:rPr>
              <w:t xml:space="preserve"> underlying Duty of Candour and are familiar with the Trust’s policy: ‘</w:t>
            </w:r>
            <w:r w:rsidRPr="007D08DA">
              <w:rPr>
                <w:i/>
                <w:iCs/>
                <w:color w:val="000000" w:themeColor="text1"/>
              </w:rPr>
              <w:t>Being Open and Duty of Candour</w:t>
            </w:r>
            <w:r w:rsidRPr="007D08DA">
              <w:rPr>
                <w:color w:val="000000" w:themeColor="text1"/>
              </w:rPr>
              <w:t>’.</w:t>
            </w:r>
            <w:bookmarkEnd w:id="8"/>
          </w:p>
          <w:p w:rsidR="002546B3" w:rsidRPr="007D08DA" w:rsidRDefault="002546B3" w:rsidP="00E77C81">
            <w:pPr>
              <w:pStyle w:val="Heading2"/>
              <w:outlineLvl w:val="1"/>
              <w:rPr>
                <w:color w:val="000000" w:themeColor="text1"/>
              </w:rPr>
            </w:pPr>
          </w:p>
          <w:p w:rsidR="002546B3" w:rsidRPr="007D08DA" w:rsidRDefault="002546B3" w:rsidP="00E77C81">
            <w:pPr>
              <w:pStyle w:val="Heading2"/>
              <w:numPr>
                <w:ilvl w:val="0"/>
                <w:numId w:val="28"/>
              </w:numPr>
              <w:outlineLvl w:val="1"/>
              <w:rPr>
                <w:color w:val="000000" w:themeColor="text1"/>
              </w:rPr>
            </w:pPr>
            <w:r w:rsidRPr="007D08DA">
              <w:rPr>
                <w:b/>
                <w:i/>
                <w:color w:val="000000" w:themeColor="text1"/>
              </w:rPr>
              <w:t>Recognising that Being open / candour is a process NOT an event</w:t>
            </w:r>
            <w:r w:rsidRPr="007D08DA">
              <w:rPr>
                <w:color w:val="000000" w:themeColor="text1"/>
              </w:rPr>
              <w:t>, it should be on going and is about being open about all aspects of the care a patient has received, including when things go wrong.</w:t>
            </w:r>
          </w:p>
          <w:p w:rsidR="00AF63B2" w:rsidRPr="007D08DA" w:rsidRDefault="00AF63B2" w:rsidP="00E77C81">
            <w:pPr>
              <w:pStyle w:val="Heading2"/>
              <w:numPr>
                <w:ilvl w:val="0"/>
                <w:numId w:val="28"/>
              </w:numPr>
              <w:outlineLvl w:val="1"/>
              <w:rPr>
                <w:color w:val="000000" w:themeColor="text1"/>
              </w:rPr>
            </w:pPr>
            <w:r w:rsidRPr="007D08DA">
              <w:rPr>
                <w:color w:val="000000" w:themeColor="text1"/>
              </w:rPr>
              <w:t>Knowing that Apologising and Saying Sorry is NOT an admission of liability</w:t>
            </w:r>
          </w:p>
          <w:p w:rsidR="002546B3" w:rsidRPr="007D08DA" w:rsidRDefault="00AF63B2" w:rsidP="00E77C81">
            <w:pPr>
              <w:pStyle w:val="Heading2"/>
              <w:numPr>
                <w:ilvl w:val="0"/>
                <w:numId w:val="28"/>
              </w:numPr>
              <w:outlineLvl w:val="1"/>
              <w:rPr>
                <w:color w:val="000000" w:themeColor="text1"/>
              </w:rPr>
            </w:pPr>
            <w:r w:rsidRPr="007D08DA">
              <w:rPr>
                <w:color w:val="000000" w:themeColor="text1"/>
              </w:rPr>
              <w:t xml:space="preserve">It is not about being defensive </w:t>
            </w:r>
          </w:p>
          <w:p w:rsidR="00AF63B2" w:rsidRPr="007D08DA" w:rsidRDefault="00AF63B2" w:rsidP="00E77C81">
            <w:pPr>
              <w:pStyle w:val="Heading2"/>
              <w:numPr>
                <w:ilvl w:val="0"/>
                <w:numId w:val="28"/>
              </w:numPr>
              <w:outlineLvl w:val="1"/>
              <w:rPr>
                <w:color w:val="000000" w:themeColor="text1"/>
              </w:rPr>
            </w:pPr>
            <w:r w:rsidRPr="007D08DA">
              <w:rPr>
                <w:color w:val="000000" w:themeColor="text1"/>
              </w:rPr>
              <w:t>It is not speculation – Candour is about facts. Never speculate - agree to provide the information later</w:t>
            </w:r>
            <w:r w:rsidR="002546B3" w:rsidRPr="007D08DA">
              <w:rPr>
                <w:color w:val="000000" w:themeColor="text1"/>
              </w:rPr>
              <w:t xml:space="preserve"> if you do not have this to hand</w:t>
            </w:r>
          </w:p>
          <w:p w:rsidR="007D4EAE" w:rsidRPr="007D08DA" w:rsidRDefault="007E524B" w:rsidP="00E77C81">
            <w:pPr>
              <w:pStyle w:val="Heading2"/>
              <w:numPr>
                <w:ilvl w:val="0"/>
                <w:numId w:val="28"/>
              </w:numPr>
              <w:outlineLvl w:val="1"/>
              <w:rPr>
                <w:color w:val="000000" w:themeColor="text1"/>
              </w:rPr>
            </w:pPr>
            <w:bookmarkStart w:id="9" w:name="_Toc116294570"/>
            <w:r w:rsidRPr="007D08DA">
              <w:rPr>
                <w:color w:val="000000" w:themeColor="text1"/>
              </w:rPr>
              <w:t xml:space="preserve">To report incidents on </w:t>
            </w:r>
            <w:r w:rsidRPr="007D08DA">
              <w:rPr>
                <w:b/>
                <w:bCs/>
                <w:color w:val="000000" w:themeColor="text1"/>
              </w:rPr>
              <w:t>Datix</w:t>
            </w:r>
            <w:r w:rsidRPr="007D08DA">
              <w:rPr>
                <w:color w:val="000000" w:themeColor="text1"/>
              </w:rPr>
              <w:t xml:space="preserve"> appropriately.</w:t>
            </w:r>
            <w:bookmarkEnd w:id="9"/>
            <w:r w:rsidRPr="007D08DA">
              <w:rPr>
                <w:color w:val="000000" w:themeColor="text1"/>
              </w:rPr>
              <w:t xml:space="preserve"> </w:t>
            </w:r>
          </w:p>
          <w:p w:rsidR="007D4EAE" w:rsidRPr="007D08DA" w:rsidRDefault="007E524B" w:rsidP="00E77C81">
            <w:pPr>
              <w:pStyle w:val="Heading2"/>
              <w:numPr>
                <w:ilvl w:val="0"/>
                <w:numId w:val="28"/>
              </w:numPr>
              <w:outlineLvl w:val="1"/>
              <w:rPr>
                <w:color w:val="000000" w:themeColor="text1"/>
              </w:rPr>
            </w:pPr>
            <w:bookmarkStart w:id="10" w:name="_Toc116294571"/>
            <w:r w:rsidRPr="007D08DA">
              <w:rPr>
                <w:color w:val="000000" w:themeColor="text1"/>
              </w:rPr>
              <w:t>Quality check the Duty of Candour letter before sending out.</w:t>
            </w:r>
            <w:bookmarkEnd w:id="10"/>
          </w:p>
          <w:p w:rsidR="007D4EAE" w:rsidRPr="007D08DA" w:rsidRDefault="007E524B" w:rsidP="00E77C81">
            <w:pPr>
              <w:pStyle w:val="Heading2"/>
              <w:numPr>
                <w:ilvl w:val="0"/>
                <w:numId w:val="28"/>
              </w:numPr>
              <w:outlineLvl w:val="1"/>
              <w:rPr>
                <w:color w:val="000000" w:themeColor="text1"/>
              </w:rPr>
            </w:pPr>
            <w:bookmarkStart w:id="11" w:name="_Toc116294572"/>
            <w:r w:rsidRPr="007D08DA">
              <w:rPr>
                <w:b/>
                <w:bCs/>
                <w:color w:val="000000" w:themeColor="text1"/>
              </w:rPr>
              <w:t>Documentation is key for ALL level of incidents</w:t>
            </w:r>
            <w:r w:rsidRPr="007D08DA">
              <w:rPr>
                <w:color w:val="000000" w:themeColor="text1"/>
              </w:rPr>
              <w:t xml:space="preserve">, including low level Incidents, please make a note under a ‘Duty of Candour’ heading in the progress notes to evidence that you have had an open </w:t>
            </w:r>
            <w:r w:rsidR="006D5B4B">
              <w:rPr>
                <w:color w:val="000000" w:themeColor="text1"/>
              </w:rPr>
              <w:t xml:space="preserve">and honest </w:t>
            </w:r>
            <w:r w:rsidRPr="007D08DA">
              <w:rPr>
                <w:color w:val="000000" w:themeColor="text1"/>
              </w:rPr>
              <w:t>conversation with the patient or if appropriate the family, carer or advocate.</w:t>
            </w:r>
            <w:bookmarkEnd w:id="11"/>
          </w:p>
          <w:p w:rsidR="00AF63B2" w:rsidRPr="007D08DA" w:rsidRDefault="00AF63B2" w:rsidP="00E77C81">
            <w:pPr>
              <w:pStyle w:val="Heading2"/>
              <w:outlineLvl w:val="1"/>
              <w:rPr>
                <w:color w:val="000000" w:themeColor="text1"/>
              </w:rPr>
            </w:pPr>
          </w:p>
          <w:p w:rsidR="00AF63B2" w:rsidRPr="002E7242" w:rsidRDefault="00AF63B2" w:rsidP="00E77C81">
            <w:pPr>
              <w:pStyle w:val="Heading2"/>
              <w:outlineLvl w:val="1"/>
              <w:rPr>
                <w:b/>
                <w:color w:val="000000" w:themeColor="text1"/>
              </w:rPr>
            </w:pPr>
            <w:r w:rsidRPr="002E7242">
              <w:rPr>
                <w:b/>
                <w:color w:val="000000" w:themeColor="text1"/>
              </w:rPr>
              <w:t>Recognising Medical Harm Levels</w:t>
            </w:r>
            <w:r w:rsidR="006D5B4B">
              <w:rPr>
                <w:b/>
                <w:color w:val="000000" w:themeColor="text1"/>
              </w:rPr>
              <w:t xml:space="preserve"> -</w:t>
            </w:r>
            <w:r w:rsidRPr="002E7242">
              <w:rPr>
                <w:b/>
                <w:color w:val="000000" w:themeColor="text1"/>
              </w:rPr>
              <w:t xml:space="preserve"> </w:t>
            </w:r>
            <w:r w:rsidR="006D5B4B">
              <w:rPr>
                <w:b/>
                <w:color w:val="000000" w:themeColor="text1"/>
              </w:rPr>
              <w:t xml:space="preserve">Determine Notifiable Incidents and </w:t>
            </w:r>
            <w:r w:rsidR="0036065C">
              <w:rPr>
                <w:b/>
                <w:color w:val="000000" w:themeColor="text1"/>
              </w:rPr>
              <w:t>Eligibility</w:t>
            </w:r>
            <w:r w:rsidR="006D5B4B">
              <w:rPr>
                <w:b/>
                <w:color w:val="000000" w:themeColor="text1"/>
              </w:rPr>
              <w:t xml:space="preserve"> for DoC - </w:t>
            </w:r>
            <w:r w:rsidRPr="002E7242">
              <w:rPr>
                <w:b/>
                <w:color w:val="000000" w:themeColor="text1"/>
              </w:rPr>
              <w:t xml:space="preserve">Defined as: </w:t>
            </w:r>
          </w:p>
          <w:p w:rsidR="00AF63B2" w:rsidRPr="007D08DA" w:rsidRDefault="00AF63B2" w:rsidP="00E77C81">
            <w:pPr>
              <w:pStyle w:val="Heading2"/>
              <w:outlineLvl w:val="1"/>
              <w:rPr>
                <w:color w:val="000000" w:themeColor="text1"/>
              </w:rPr>
            </w:pPr>
            <w:r w:rsidRPr="007D08DA">
              <w:rPr>
                <w:color w:val="000000" w:themeColor="text1"/>
              </w:rPr>
              <w:t>Any Systemic Failure in the health care system that results in negative psychological, physical or fatal consequences.</w:t>
            </w:r>
          </w:p>
          <w:p w:rsidR="00AF63B2" w:rsidRPr="007D08DA" w:rsidRDefault="00AF63B2" w:rsidP="00E77C81">
            <w:pPr>
              <w:pStyle w:val="Heading2"/>
              <w:outlineLvl w:val="1"/>
              <w:rPr>
                <w:color w:val="000000" w:themeColor="text1"/>
              </w:rPr>
            </w:pPr>
            <w:r w:rsidRPr="007D08DA">
              <w:rPr>
                <w:color w:val="000000" w:themeColor="text1"/>
              </w:rPr>
              <w:t xml:space="preserve">Recognising </w:t>
            </w:r>
            <w:r w:rsidR="0036065C" w:rsidRPr="007D08DA">
              <w:rPr>
                <w:color w:val="000000" w:themeColor="text1"/>
              </w:rPr>
              <w:t>the</w:t>
            </w:r>
            <w:r w:rsidRPr="007D08DA">
              <w:rPr>
                <w:color w:val="000000" w:themeColor="text1"/>
              </w:rPr>
              <w:t xml:space="preserve"> Degree of Harm / Severity / Impact on Patient</w:t>
            </w:r>
          </w:p>
          <w:p w:rsidR="00E77C81" w:rsidRPr="007D08DA" w:rsidRDefault="00E77C81" w:rsidP="00E77C81">
            <w:pPr>
              <w:rPr>
                <w:color w:val="000000" w:themeColor="text1"/>
              </w:rPr>
            </w:pPr>
          </w:p>
          <w:tbl>
            <w:tblPr>
              <w:tblStyle w:val="TableGrid"/>
              <w:tblW w:w="0" w:type="auto"/>
              <w:tblLook w:val="04A0" w:firstRow="1" w:lastRow="0" w:firstColumn="1" w:lastColumn="0" w:noHBand="0" w:noVBand="1"/>
            </w:tblPr>
            <w:tblGrid>
              <w:gridCol w:w="3050"/>
              <w:gridCol w:w="3051"/>
            </w:tblGrid>
            <w:tr w:rsidR="007D08DA" w:rsidRPr="007D08DA" w:rsidTr="00AF63B2">
              <w:tc>
                <w:tcPr>
                  <w:tcW w:w="3050" w:type="dxa"/>
                </w:tcPr>
                <w:p w:rsidR="002546B3" w:rsidRPr="007D08DA" w:rsidRDefault="0036065C" w:rsidP="00E77C81">
                  <w:pPr>
                    <w:pStyle w:val="Heading2"/>
                    <w:outlineLvl w:val="1"/>
                    <w:rPr>
                      <w:color w:val="000000" w:themeColor="text1"/>
                    </w:rPr>
                  </w:pPr>
                  <w:r>
                    <w:rPr>
                      <w:color w:val="000000" w:themeColor="text1"/>
                    </w:rPr>
                    <w:t>Harm Level</w:t>
                  </w:r>
                </w:p>
                <w:p w:rsidR="00AF63B2" w:rsidRPr="007D08DA" w:rsidRDefault="00AF63B2" w:rsidP="00E77C81">
                  <w:pPr>
                    <w:pStyle w:val="Heading2"/>
                    <w:outlineLvl w:val="1"/>
                    <w:rPr>
                      <w:color w:val="000000" w:themeColor="text1"/>
                    </w:rPr>
                  </w:pPr>
                  <w:r w:rsidRPr="007D08DA">
                    <w:rPr>
                      <w:color w:val="000000" w:themeColor="text1"/>
                    </w:rPr>
                    <w:t>1</w:t>
                  </w:r>
                </w:p>
                <w:p w:rsidR="002546B3" w:rsidRPr="007D08DA" w:rsidRDefault="002546B3" w:rsidP="00E77C81">
                  <w:pPr>
                    <w:pStyle w:val="Heading2"/>
                    <w:outlineLvl w:val="1"/>
                    <w:rPr>
                      <w:color w:val="000000" w:themeColor="text1"/>
                    </w:rPr>
                  </w:pPr>
                </w:p>
                <w:p w:rsidR="002546B3" w:rsidRPr="007D08DA" w:rsidRDefault="002546B3" w:rsidP="00E77C81">
                  <w:pPr>
                    <w:pStyle w:val="Heading2"/>
                    <w:outlineLvl w:val="1"/>
                    <w:rPr>
                      <w:color w:val="000000" w:themeColor="text1"/>
                    </w:rPr>
                  </w:pPr>
                </w:p>
                <w:p w:rsidR="00AF63B2" w:rsidRPr="007D08DA" w:rsidRDefault="00AF63B2" w:rsidP="00E77C81">
                  <w:pPr>
                    <w:pStyle w:val="Heading2"/>
                    <w:outlineLvl w:val="1"/>
                    <w:rPr>
                      <w:color w:val="000000" w:themeColor="text1"/>
                    </w:rPr>
                  </w:pPr>
                  <w:r w:rsidRPr="007D08DA">
                    <w:rPr>
                      <w:color w:val="000000" w:themeColor="text1"/>
                    </w:rPr>
                    <w:t>2</w:t>
                  </w:r>
                </w:p>
                <w:p w:rsidR="002546B3" w:rsidRPr="007D08DA" w:rsidRDefault="002546B3" w:rsidP="00E77C81">
                  <w:pPr>
                    <w:pStyle w:val="Heading2"/>
                    <w:outlineLvl w:val="1"/>
                    <w:rPr>
                      <w:color w:val="000000" w:themeColor="text1"/>
                    </w:rPr>
                  </w:pPr>
                </w:p>
                <w:p w:rsidR="002546B3" w:rsidRPr="007D08DA" w:rsidRDefault="002546B3" w:rsidP="00E77C81">
                  <w:pPr>
                    <w:pStyle w:val="Heading2"/>
                    <w:outlineLvl w:val="1"/>
                    <w:rPr>
                      <w:color w:val="000000" w:themeColor="text1"/>
                    </w:rPr>
                  </w:pPr>
                </w:p>
                <w:p w:rsidR="002546B3" w:rsidRPr="007D08DA" w:rsidRDefault="002546B3" w:rsidP="00E77C81">
                  <w:pPr>
                    <w:pStyle w:val="Heading2"/>
                    <w:outlineLvl w:val="1"/>
                    <w:rPr>
                      <w:color w:val="000000" w:themeColor="text1"/>
                    </w:rPr>
                  </w:pPr>
                </w:p>
                <w:p w:rsidR="00AF63B2" w:rsidRPr="007D08DA" w:rsidRDefault="00AF63B2" w:rsidP="00E77C81">
                  <w:pPr>
                    <w:pStyle w:val="Heading2"/>
                    <w:outlineLvl w:val="1"/>
                    <w:rPr>
                      <w:color w:val="000000" w:themeColor="text1"/>
                    </w:rPr>
                  </w:pPr>
                  <w:r w:rsidRPr="007D08DA">
                    <w:rPr>
                      <w:color w:val="000000" w:themeColor="text1"/>
                    </w:rPr>
                    <w:t>3</w:t>
                  </w:r>
                </w:p>
                <w:p w:rsidR="002546B3" w:rsidRPr="007D08DA" w:rsidRDefault="002546B3" w:rsidP="00E77C81">
                  <w:pPr>
                    <w:pStyle w:val="Heading2"/>
                    <w:outlineLvl w:val="1"/>
                    <w:rPr>
                      <w:color w:val="000000" w:themeColor="text1"/>
                    </w:rPr>
                  </w:pPr>
                </w:p>
                <w:p w:rsidR="002546B3" w:rsidRPr="007D08DA" w:rsidRDefault="002546B3" w:rsidP="00E77C81">
                  <w:pPr>
                    <w:pStyle w:val="Heading2"/>
                    <w:outlineLvl w:val="1"/>
                    <w:rPr>
                      <w:color w:val="000000" w:themeColor="text1"/>
                    </w:rPr>
                  </w:pPr>
                </w:p>
                <w:p w:rsidR="00AF63B2" w:rsidRPr="007D08DA" w:rsidRDefault="00AF63B2" w:rsidP="00E77C81">
                  <w:pPr>
                    <w:pStyle w:val="Heading2"/>
                    <w:outlineLvl w:val="1"/>
                    <w:rPr>
                      <w:color w:val="000000" w:themeColor="text1"/>
                    </w:rPr>
                  </w:pPr>
                  <w:r w:rsidRPr="007D08DA">
                    <w:rPr>
                      <w:color w:val="000000" w:themeColor="text1"/>
                    </w:rPr>
                    <w:t>4</w:t>
                  </w:r>
                </w:p>
              </w:tc>
              <w:tc>
                <w:tcPr>
                  <w:tcW w:w="3051" w:type="dxa"/>
                </w:tcPr>
                <w:p w:rsidR="002546B3" w:rsidRPr="007D08DA" w:rsidRDefault="00AF63B2" w:rsidP="00E77C81">
                  <w:pPr>
                    <w:pStyle w:val="Heading2"/>
                    <w:outlineLvl w:val="1"/>
                    <w:rPr>
                      <w:color w:val="000000" w:themeColor="text1"/>
                    </w:rPr>
                  </w:pPr>
                  <w:r w:rsidRPr="007D08DA">
                    <w:rPr>
                      <w:color w:val="000000" w:themeColor="text1"/>
                    </w:rPr>
                    <w:t xml:space="preserve">Degree of harm </w:t>
                  </w:r>
                </w:p>
                <w:p w:rsidR="002546B3" w:rsidRPr="007D08DA" w:rsidRDefault="00AF63B2" w:rsidP="00E77C81">
                  <w:pPr>
                    <w:pStyle w:val="Heading2"/>
                    <w:outlineLvl w:val="1"/>
                    <w:rPr>
                      <w:color w:val="000000" w:themeColor="text1"/>
                    </w:rPr>
                  </w:pPr>
                  <w:r w:rsidRPr="007D08DA">
                    <w:rPr>
                      <w:color w:val="000000" w:themeColor="text1"/>
                    </w:rPr>
                    <w:t>(Low (Minimal harm - patient(s) required extra observation or minor treatment)</w:t>
                  </w:r>
                </w:p>
                <w:p w:rsidR="002546B3" w:rsidRPr="001C46BD" w:rsidRDefault="00AF63B2" w:rsidP="00E77C81">
                  <w:pPr>
                    <w:pStyle w:val="Heading2"/>
                    <w:outlineLvl w:val="1"/>
                    <w:rPr>
                      <w:b/>
                      <w:color w:val="FF0000"/>
                    </w:rPr>
                  </w:pPr>
                  <w:r w:rsidRPr="001C46BD">
                    <w:rPr>
                      <w:b/>
                      <w:color w:val="FF0000"/>
                    </w:rPr>
                    <w:t xml:space="preserve">2 Moderate (Short term harm - patient(s) required further treatment, or procedure including psychological harm of up to 28 days) </w:t>
                  </w:r>
                </w:p>
                <w:p w:rsidR="002546B3" w:rsidRPr="001C46BD" w:rsidRDefault="00AF63B2" w:rsidP="00E77C81">
                  <w:pPr>
                    <w:pStyle w:val="Heading2"/>
                    <w:outlineLvl w:val="1"/>
                    <w:rPr>
                      <w:b/>
                      <w:color w:val="FF0000"/>
                    </w:rPr>
                  </w:pPr>
                  <w:r w:rsidRPr="001C46BD">
                    <w:rPr>
                      <w:b/>
                      <w:color w:val="FF0000"/>
                    </w:rPr>
                    <w:t>3 Severe (Permanent or long term harm – irrecoverable harm)</w:t>
                  </w:r>
                </w:p>
                <w:p w:rsidR="00AF63B2" w:rsidRPr="001C46BD" w:rsidRDefault="00AF63B2" w:rsidP="00E77C81">
                  <w:pPr>
                    <w:pStyle w:val="Heading2"/>
                    <w:outlineLvl w:val="1"/>
                    <w:rPr>
                      <w:b/>
                      <w:color w:val="000000" w:themeColor="text1"/>
                    </w:rPr>
                  </w:pPr>
                  <w:r w:rsidRPr="006E4554">
                    <w:rPr>
                      <w:color w:val="FF0000"/>
                    </w:rPr>
                    <w:t xml:space="preserve"> </w:t>
                  </w:r>
                  <w:r w:rsidRPr="001C46BD">
                    <w:rPr>
                      <w:b/>
                      <w:color w:val="FF0000"/>
                    </w:rPr>
                    <w:t>4 Death (Caused by the Patient Safety Incident</w:t>
                  </w:r>
                  <w:r w:rsidRPr="001C46BD">
                    <w:rPr>
                      <w:b/>
                      <w:color w:val="000000" w:themeColor="text1"/>
                    </w:rPr>
                    <w:t xml:space="preserve">) </w:t>
                  </w:r>
                </w:p>
              </w:tc>
            </w:tr>
            <w:tr w:rsidR="007D08DA" w:rsidRPr="007D08DA" w:rsidTr="00AF63B2">
              <w:tc>
                <w:tcPr>
                  <w:tcW w:w="3050" w:type="dxa"/>
                </w:tcPr>
                <w:p w:rsidR="00AF63B2" w:rsidRPr="001C46BD" w:rsidRDefault="007B49FB" w:rsidP="00E77C81">
                  <w:pPr>
                    <w:pStyle w:val="Heading2"/>
                    <w:outlineLvl w:val="1"/>
                    <w:rPr>
                      <w:b/>
                      <w:color w:val="000000" w:themeColor="text1"/>
                    </w:rPr>
                  </w:pPr>
                  <w:r w:rsidRPr="001C46BD">
                    <w:rPr>
                      <w:b/>
                      <w:color w:val="000000" w:themeColor="text1"/>
                    </w:rPr>
                    <w:t>Duty of Candour ONLY becomes applicable for Harm Levels indicated in Red Above i.e</w:t>
                  </w:r>
                  <w:r w:rsidR="001C46BD">
                    <w:rPr>
                      <w:b/>
                      <w:color w:val="000000" w:themeColor="text1"/>
                    </w:rPr>
                    <w:t>.</w:t>
                  </w:r>
                  <w:r w:rsidRPr="001C46BD">
                    <w:rPr>
                      <w:b/>
                      <w:color w:val="000000" w:themeColor="text1"/>
                    </w:rPr>
                    <w:t xml:space="preserve"> Moderate, Severe and Death</w:t>
                  </w:r>
                </w:p>
              </w:tc>
              <w:tc>
                <w:tcPr>
                  <w:tcW w:w="3051" w:type="dxa"/>
                </w:tcPr>
                <w:p w:rsidR="00AF63B2" w:rsidRPr="007D08DA" w:rsidRDefault="00AF63B2" w:rsidP="00E77C81">
                  <w:pPr>
                    <w:pStyle w:val="Heading2"/>
                    <w:outlineLvl w:val="1"/>
                    <w:rPr>
                      <w:color w:val="000000" w:themeColor="text1"/>
                    </w:rPr>
                  </w:pPr>
                </w:p>
              </w:tc>
            </w:tr>
          </w:tbl>
          <w:p w:rsidR="00AF63B2" w:rsidRPr="007D08DA" w:rsidRDefault="00AF63B2" w:rsidP="00E77C81">
            <w:pPr>
              <w:pStyle w:val="Heading2"/>
              <w:outlineLvl w:val="1"/>
              <w:rPr>
                <w:color w:val="000000" w:themeColor="text1"/>
              </w:rPr>
            </w:pPr>
          </w:p>
          <w:p w:rsidR="00937546" w:rsidRPr="007D08DA" w:rsidRDefault="00937546" w:rsidP="00E77C81">
            <w:pPr>
              <w:pStyle w:val="Heading2"/>
              <w:numPr>
                <w:ilvl w:val="0"/>
                <w:numId w:val="30"/>
              </w:numPr>
              <w:outlineLvl w:val="1"/>
              <w:rPr>
                <w:color w:val="000000" w:themeColor="text1"/>
              </w:rPr>
            </w:pPr>
            <w:r w:rsidRPr="007D08DA">
              <w:rPr>
                <w:color w:val="000000" w:themeColor="text1"/>
              </w:rPr>
              <w:t>Treating Staff Member</w:t>
            </w:r>
          </w:p>
          <w:p w:rsidR="00937546" w:rsidRPr="007D08DA" w:rsidRDefault="00937546" w:rsidP="00E77C81">
            <w:pPr>
              <w:pStyle w:val="Heading2"/>
              <w:numPr>
                <w:ilvl w:val="0"/>
                <w:numId w:val="30"/>
              </w:numPr>
              <w:outlineLvl w:val="1"/>
              <w:rPr>
                <w:color w:val="000000" w:themeColor="text1"/>
              </w:rPr>
            </w:pPr>
            <w:r w:rsidRPr="007D08DA">
              <w:rPr>
                <w:color w:val="000000" w:themeColor="text1"/>
              </w:rPr>
              <w:t>Responsible Clinician</w:t>
            </w:r>
          </w:p>
          <w:p w:rsidR="00937546" w:rsidRPr="007D08DA" w:rsidRDefault="00937546" w:rsidP="00E77C81">
            <w:pPr>
              <w:pStyle w:val="Heading2"/>
              <w:numPr>
                <w:ilvl w:val="0"/>
                <w:numId w:val="30"/>
              </w:numPr>
              <w:outlineLvl w:val="1"/>
              <w:rPr>
                <w:color w:val="000000" w:themeColor="text1"/>
              </w:rPr>
            </w:pPr>
            <w:r w:rsidRPr="007D08DA">
              <w:rPr>
                <w:color w:val="000000" w:themeColor="text1"/>
              </w:rPr>
              <w:t>Responsible Service Lead</w:t>
            </w:r>
          </w:p>
          <w:p w:rsidR="00937546" w:rsidRDefault="00937546" w:rsidP="00E77C81">
            <w:pPr>
              <w:pStyle w:val="Heading2"/>
              <w:numPr>
                <w:ilvl w:val="0"/>
                <w:numId w:val="30"/>
              </w:numPr>
              <w:outlineLvl w:val="1"/>
              <w:rPr>
                <w:color w:val="000000" w:themeColor="text1"/>
              </w:rPr>
            </w:pPr>
            <w:r w:rsidRPr="007D08DA">
              <w:rPr>
                <w:color w:val="000000" w:themeColor="text1"/>
              </w:rPr>
              <w:t>SI Lead Reviewer</w:t>
            </w:r>
          </w:p>
          <w:p w:rsidR="002E7242" w:rsidRPr="001C46BD" w:rsidRDefault="001C46BD" w:rsidP="002E7242">
            <w:pPr>
              <w:rPr>
                <w:b/>
                <w:color w:val="FF0000"/>
              </w:rPr>
            </w:pPr>
            <w:r w:rsidRPr="001C46BD">
              <w:rPr>
                <w:b/>
                <w:color w:val="FF0000"/>
              </w:rPr>
              <w:t>Services / Teams to allocate as appropriate</w:t>
            </w:r>
          </w:p>
          <w:p w:rsidR="00937546" w:rsidRPr="007D08DA" w:rsidRDefault="00937546" w:rsidP="00E77C81">
            <w:pPr>
              <w:pStyle w:val="Heading2"/>
              <w:outlineLvl w:val="1"/>
              <w:rPr>
                <w:color w:val="000000" w:themeColor="text1"/>
              </w:rPr>
            </w:pPr>
          </w:p>
          <w:p w:rsidR="00937546" w:rsidRPr="007D08DA" w:rsidRDefault="00937546" w:rsidP="00E77C81">
            <w:pPr>
              <w:pStyle w:val="Heading2"/>
              <w:outlineLvl w:val="1"/>
              <w:rPr>
                <w:color w:val="000000" w:themeColor="text1"/>
              </w:rPr>
            </w:pPr>
          </w:p>
          <w:p w:rsidR="00F77F52" w:rsidRPr="007D08DA" w:rsidRDefault="00F77F52" w:rsidP="00E77C81">
            <w:pPr>
              <w:pStyle w:val="Heading2"/>
              <w:outlineLvl w:val="1"/>
              <w:rPr>
                <w:color w:val="000000" w:themeColor="text1"/>
              </w:rPr>
            </w:pPr>
          </w:p>
          <w:p w:rsidR="00EC5ACF" w:rsidRPr="007D08DA" w:rsidRDefault="00EC5ACF" w:rsidP="00E77C81">
            <w:pPr>
              <w:pStyle w:val="Heading2"/>
              <w:outlineLvl w:val="1"/>
              <w:rPr>
                <w:color w:val="000000" w:themeColor="text1"/>
              </w:rPr>
            </w:pPr>
          </w:p>
          <w:p w:rsidR="0036065C" w:rsidRDefault="0036065C" w:rsidP="00E77C81">
            <w:pPr>
              <w:pStyle w:val="Heading2"/>
              <w:outlineLvl w:val="1"/>
              <w:rPr>
                <w:color w:val="000000" w:themeColor="text1"/>
              </w:rPr>
            </w:pPr>
          </w:p>
          <w:p w:rsidR="00777481" w:rsidRPr="007D08DA" w:rsidRDefault="007B49FB" w:rsidP="00E77C81">
            <w:pPr>
              <w:pStyle w:val="Heading2"/>
              <w:outlineLvl w:val="1"/>
              <w:rPr>
                <w:color w:val="000000" w:themeColor="text1"/>
              </w:rPr>
            </w:pPr>
            <w:r w:rsidRPr="007D08DA">
              <w:rPr>
                <w:color w:val="000000" w:themeColor="text1"/>
              </w:rPr>
              <w:t xml:space="preserve">The apology should be made by the member of staff involved in the error, but may be made by another member of staff if it is decided this is more beneficial.  Where another member of the team is to conduct Duty of Candour this should be a </w:t>
            </w:r>
            <w:r w:rsidR="00AF63B2" w:rsidRPr="007D08DA">
              <w:rPr>
                <w:color w:val="000000" w:themeColor="text1"/>
              </w:rPr>
              <w:t>Senior C</w:t>
            </w:r>
            <w:r w:rsidR="002546B3" w:rsidRPr="007D08DA">
              <w:rPr>
                <w:color w:val="000000" w:themeColor="text1"/>
              </w:rPr>
              <w:t>linical Team Member</w:t>
            </w:r>
            <w:r w:rsidR="0036065C">
              <w:rPr>
                <w:color w:val="000000" w:themeColor="text1"/>
              </w:rPr>
              <w:t>.</w:t>
            </w:r>
            <w:r w:rsidR="00777481" w:rsidRPr="007D08DA">
              <w:rPr>
                <w:color w:val="000000" w:themeColor="text1"/>
              </w:rPr>
              <w:t xml:space="preserve"> </w:t>
            </w:r>
          </w:p>
          <w:p w:rsidR="00B121EF" w:rsidRPr="007D08DA" w:rsidRDefault="00B121EF" w:rsidP="00E77C81">
            <w:pPr>
              <w:pStyle w:val="Heading2"/>
              <w:outlineLvl w:val="1"/>
              <w:rPr>
                <w:color w:val="000000" w:themeColor="text1"/>
              </w:rPr>
            </w:pPr>
          </w:p>
          <w:p w:rsidR="00422884" w:rsidRPr="007D08DA" w:rsidRDefault="007B49FB" w:rsidP="00E77C81">
            <w:pPr>
              <w:pStyle w:val="Heading2"/>
              <w:outlineLvl w:val="1"/>
              <w:rPr>
                <w:color w:val="000000" w:themeColor="text1"/>
              </w:rPr>
            </w:pPr>
            <w:r w:rsidRPr="007D08DA">
              <w:rPr>
                <w:color w:val="000000" w:themeColor="text1"/>
              </w:rPr>
              <w:t>When should an apology be given?</w:t>
            </w:r>
            <w:r w:rsidR="002546B3" w:rsidRPr="007D08DA">
              <w:rPr>
                <w:color w:val="000000" w:themeColor="text1"/>
              </w:rPr>
              <w:t xml:space="preserve"> Within 2 (two) days of the Team becoming aware of a Duty of Candour applicable incident. </w:t>
            </w:r>
            <w:r w:rsidRPr="007D08DA">
              <w:rPr>
                <w:color w:val="000000" w:themeColor="text1"/>
              </w:rPr>
              <w:t xml:space="preserve"> The member of staff involved in the incident or a</w:t>
            </w:r>
            <w:r w:rsidR="002546B3" w:rsidRPr="007D08DA">
              <w:rPr>
                <w:color w:val="000000" w:themeColor="text1"/>
              </w:rPr>
              <w:t xml:space="preserve"> senior member of the team </w:t>
            </w:r>
            <w:r w:rsidR="002546B3" w:rsidRPr="007D08DA">
              <w:rPr>
                <w:b/>
                <w:i/>
                <w:color w:val="000000" w:themeColor="text1"/>
              </w:rPr>
              <w:t>where the harm occurred</w:t>
            </w:r>
            <w:r w:rsidR="002546B3" w:rsidRPr="007D08DA">
              <w:rPr>
                <w:color w:val="000000" w:themeColor="text1"/>
              </w:rPr>
              <w:t xml:space="preserve"> </w:t>
            </w:r>
            <w:r w:rsidR="0036065C" w:rsidRPr="007D08DA">
              <w:rPr>
                <w:color w:val="000000" w:themeColor="text1"/>
              </w:rPr>
              <w:t>should speak</w:t>
            </w:r>
            <w:r w:rsidR="002546B3" w:rsidRPr="007D08DA">
              <w:rPr>
                <w:color w:val="000000" w:themeColor="text1"/>
              </w:rPr>
              <w:t xml:space="preserve"> to the patient or their family </w:t>
            </w:r>
            <w:r w:rsidR="00422884" w:rsidRPr="007D08DA">
              <w:rPr>
                <w:b/>
                <w:i/>
                <w:color w:val="000000" w:themeColor="text1"/>
              </w:rPr>
              <w:t>acknowledging that an incident has happened</w:t>
            </w:r>
            <w:r w:rsidR="00422884" w:rsidRPr="007D08DA">
              <w:rPr>
                <w:color w:val="000000" w:themeColor="text1"/>
              </w:rPr>
              <w:t xml:space="preserve">.  Ideally this should be done face to face - </w:t>
            </w:r>
            <w:r w:rsidR="002546B3" w:rsidRPr="007D08DA">
              <w:rPr>
                <w:color w:val="000000" w:themeColor="text1"/>
              </w:rPr>
              <w:t>as soon as possible</w:t>
            </w:r>
            <w:r w:rsidR="00422884" w:rsidRPr="007D08DA">
              <w:rPr>
                <w:color w:val="000000" w:themeColor="text1"/>
              </w:rPr>
              <w:t xml:space="preserve"> after the incident took place or the team became aware of the incident.</w:t>
            </w:r>
          </w:p>
          <w:p w:rsidR="00422884" w:rsidRPr="007D08DA" w:rsidRDefault="00422884" w:rsidP="00E77C81">
            <w:pPr>
              <w:pStyle w:val="Heading2"/>
              <w:outlineLvl w:val="1"/>
              <w:rPr>
                <w:color w:val="000000" w:themeColor="text1"/>
              </w:rPr>
            </w:pPr>
            <w:r w:rsidRPr="007D08DA">
              <w:rPr>
                <w:color w:val="000000" w:themeColor="text1"/>
              </w:rPr>
              <w:t>The verbal update to the patient or their family should include the following;</w:t>
            </w:r>
          </w:p>
          <w:p w:rsidR="00422884" w:rsidRPr="007D08DA" w:rsidRDefault="00422884" w:rsidP="00E77C81">
            <w:pPr>
              <w:pStyle w:val="Heading2"/>
              <w:numPr>
                <w:ilvl w:val="0"/>
                <w:numId w:val="32"/>
              </w:numPr>
              <w:outlineLvl w:val="1"/>
              <w:rPr>
                <w:color w:val="000000" w:themeColor="text1"/>
              </w:rPr>
            </w:pPr>
            <w:r w:rsidRPr="007D08DA">
              <w:rPr>
                <w:color w:val="000000" w:themeColor="text1"/>
              </w:rPr>
              <w:t>An explanation about what has happened as far as is based on</w:t>
            </w:r>
            <w:r w:rsidR="00B121EF" w:rsidRPr="007D08DA">
              <w:rPr>
                <w:color w:val="000000" w:themeColor="text1"/>
              </w:rPr>
              <w:t xml:space="preserve"> known</w:t>
            </w:r>
            <w:r w:rsidRPr="007D08DA">
              <w:rPr>
                <w:color w:val="000000" w:themeColor="text1"/>
              </w:rPr>
              <w:t xml:space="preserve"> fact</w:t>
            </w:r>
            <w:r w:rsidR="00B121EF" w:rsidRPr="007D08DA">
              <w:rPr>
                <w:color w:val="000000" w:themeColor="text1"/>
              </w:rPr>
              <w:t>s about the incident</w:t>
            </w:r>
            <w:r w:rsidRPr="007D08DA">
              <w:rPr>
                <w:color w:val="000000" w:themeColor="text1"/>
              </w:rPr>
              <w:t xml:space="preserve"> and not speculative</w:t>
            </w:r>
          </w:p>
          <w:p w:rsidR="007B49FB" w:rsidRPr="007D08DA" w:rsidRDefault="007B49FB" w:rsidP="00E77C81">
            <w:pPr>
              <w:pStyle w:val="Heading2"/>
              <w:numPr>
                <w:ilvl w:val="0"/>
                <w:numId w:val="32"/>
              </w:numPr>
              <w:outlineLvl w:val="1"/>
              <w:rPr>
                <w:color w:val="000000" w:themeColor="text1"/>
              </w:rPr>
            </w:pPr>
            <w:r w:rsidRPr="007D08DA">
              <w:rPr>
                <w:color w:val="000000" w:themeColor="text1"/>
              </w:rPr>
              <w:t>Saying sorry -the person should receive a sincere verbal expression of sorrow or regret for any harm – the apology.</w:t>
            </w:r>
          </w:p>
          <w:p w:rsidR="00B121EF" w:rsidRPr="007D08DA" w:rsidRDefault="00B121EF" w:rsidP="00E77C81">
            <w:pPr>
              <w:pStyle w:val="Heading2"/>
              <w:numPr>
                <w:ilvl w:val="0"/>
                <w:numId w:val="32"/>
              </w:numPr>
              <w:outlineLvl w:val="1"/>
              <w:rPr>
                <w:color w:val="000000" w:themeColor="text1"/>
              </w:rPr>
            </w:pPr>
            <w:r w:rsidRPr="007D08DA">
              <w:rPr>
                <w:color w:val="000000" w:themeColor="text1"/>
              </w:rPr>
              <w:t>Responding to</w:t>
            </w:r>
            <w:r w:rsidR="00422884" w:rsidRPr="007D08DA">
              <w:rPr>
                <w:color w:val="000000" w:themeColor="text1"/>
              </w:rPr>
              <w:t xml:space="preserve"> any questions patients or their families/ carers may have </w:t>
            </w:r>
          </w:p>
          <w:p w:rsidR="00B121EF" w:rsidRPr="007D08DA" w:rsidRDefault="0036065C" w:rsidP="00E77C81">
            <w:pPr>
              <w:pStyle w:val="Heading2"/>
              <w:numPr>
                <w:ilvl w:val="0"/>
                <w:numId w:val="32"/>
              </w:numPr>
              <w:outlineLvl w:val="1"/>
              <w:rPr>
                <w:color w:val="000000" w:themeColor="text1"/>
              </w:rPr>
            </w:pPr>
            <w:r>
              <w:rPr>
                <w:color w:val="000000" w:themeColor="text1"/>
              </w:rPr>
              <w:t xml:space="preserve">Clarifying that </w:t>
            </w:r>
            <w:r w:rsidR="00B121EF" w:rsidRPr="007D08DA">
              <w:rPr>
                <w:color w:val="000000" w:themeColor="text1"/>
              </w:rPr>
              <w:t>efforts will be made to f</w:t>
            </w:r>
            <w:r w:rsidR="00422884" w:rsidRPr="007D08DA">
              <w:rPr>
                <w:color w:val="000000" w:themeColor="text1"/>
              </w:rPr>
              <w:t>ind out why it happened</w:t>
            </w:r>
          </w:p>
          <w:p w:rsidR="00422884" w:rsidRPr="007D08DA" w:rsidRDefault="00422884" w:rsidP="00E77C81">
            <w:pPr>
              <w:pStyle w:val="Heading2"/>
              <w:numPr>
                <w:ilvl w:val="0"/>
                <w:numId w:val="32"/>
              </w:numPr>
              <w:outlineLvl w:val="1"/>
              <w:rPr>
                <w:color w:val="000000" w:themeColor="text1"/>
              </w:rPr>
            </w:pPr>
            <w:r w:rsidRPr="007D08DA">
              <w:rPr>
                <w:color w:val="000000" w:themeColor="text1"/>
              </w:rPr>
              <w:t>Work</w:t>
            </w:r>
            <w:r w:rsidR="00B121EF" w:rsidRPr="007D08DA">
              <w:rPr>
                <w:color w:val="000000" w:themeColor="text1"/>
              </w:rPr>
              <w:t xml:space="preserve">ing </w:t>
            </w:r>
            <w:r w:rsidRPr="007D08DA">
              <w:rPr>
                <w:color w:val="000000" w:themeColor="text1"/>
              </w:rPr>
              <w:t>to make sure it does not happen again</w:t>
            </w:r>
          </w:p>
          <w:p w:rsidR="002546B3" w:rsidRPr="007D08DA" w:rsidRDefault="00B121EF" w:rsidP="00E77C81">
            <w:pPr>
              <w:pStyle w:val="Heading2"/>
              <w:numPr>
                <w:ilvl w:val="0"/>
                <w:numId w:val="32"/>
              </w:numPr>
              <w:outlineLvl w:val="1"/>
              <w:rPr>
                <w:b/>
                <w:color w:val="000000" w:themeColor="text1"/>
              </w:rPr>
            </w:pPr>
            <w:r w:rsidRPr="007D08DA">
              <w:rPr>
                <w:b/>
                <w:color w:val="000000" w:themeColor="text1"/>
              </w:rPr>
              <w:t>The verbal conversation MUST be followed up in w</w:t>
            </w:r>
            <w:r w:rsidR="002546B3" w:rsidRPr="007D08DA">
              <w:rPr>
                <w:b/>
                <w:color w:val="000000" w:themeColor="text1"/>
              </w:rPr>
              <w:t xml:space="preserve">riting </w:t>
            </w:r>
            <w:r w:rsidRPr="007D08DA">
              <w:rPr>
                <w:b/>
                <w:color w:val="000000" w:themeColor="text1"/>
              </w:rPr>
              <w:t xml:space="preserve"> within 10 days of the verbal conversation taking place. </w:t>
            </w:r>
          </w:p>
          <w:p w:rsidR="003C539A" w:rsidRPr="007D08DA" w:rsidRDefault="003C539A" w:rsidP="00E77C81">
            <w:pPr>
              <w:pStyle w:val="Heading2"/>
              <w:outlineLvl w:val="1"/>
              <w:rPr>
                <w:color w:val="000000" w:themeColor="text1"/>
              </w:rPr>
            </w:pPr>
            <w:r w:rsidRPr="007D08DA">
              <w:rPr>
                <w:color w:val="000000" w:themeColor="text1"/>
              </w:rPr>
              <w:t xml:space="preserve">The verbal apology should include a dedicated contact in case patients or their family want to get in touch. </w:t>
            </w:r>
            <w:r w:rsidR="0036065C">
              <w:rPr>
                <w:color w:val="000000" w:themeColor="text1"/>
              </w:rPr>
              <w:t xml:space="preserve"> Where</w:t>
            </w:r>
            <w:r w:rsidRPr="007D08DA">
              <w:rPr>
                <w:color w:val="000000" w:themeColor="text1"/>
              </w:rPr>
              <w:t xml:space="preserve"> necessary include an explanation about next steps</w:t>
            </w:r>
            <w:r w:rsidR="0036065C">
              <w:rPr>
                <w:color w:val="000000" w:themeColor="text1"/>
              </w:rPr>
              <w:t>.</w:t>
            </w:r>
            <w:r w:rsidRPr="007D08DA">
              <w:rPr>
                <w:color w:val="000000" w:themeColor="text1"/>
              </w:rPr>
              <w:t xml:space="preserve"> </w:t>
            </w:r>
          </w:p>
          <w:p w:rsidR="00E77C81" w:rsidRPr="007D08DA" w:rsidRDefault="00E77C81" w:rsidP="00E77C81">
            <w:pPr>
              <w:pStyle w:val="Heading2"/>
              <w:outlineLvl w:val="1"/>
              <w:rPr>
                <w:color w:val="000000" w:themeColor="text1"/>
              </w:rPr>
            </w:pPr>
            <w:r w:rsidRPr="007D08DA">
              <w:rPr>
                <w:color w:val="000000" w:themeColor="text1"/>
              </w:rPr>
              <w:br/>
            </w:r>
          </w:p>
          <w:p w:rsidR="00E77C81" w:rsidRPr="007D08DA" w:rsidRDefault="00E77C81" w:rsidP="00E77C81">
            <w:pPr>
              <w:pStyle w:val="Heading2"/>
              <w:outlineLvl w:val="1"/>
              <w:rPr>
                <w:color w:val="000000" w:themeColor="text1"/>
              </w:rPr>
            </w:pPr>
          </w:p>
          <w:p w:rsidR="003C539A" w:rsidRDefault="003C539A" w:rsidP="00E77C81">
            <w:pPr>
              <w:pStyle w:val="Heading2"/>
              <w:outlineLvl w:val="1"/>
              <w:rPr>
                <w:color w:val="000000" w:themeColor="text1"/>
              </w:rPr>
            </w:pPr>
            <w:r w:rsidRPr="007D08DA">
              <w:rPr>
                <w:color w:val="000000" w:themeColor="text1"/>
              </w:rPr>
              <w:t xml:space="preserve">Within 10 days of the Verbal Apology being issued </w:t>
            </w:r>
            <w:r w:rsidRPr="007D08DA">
              <w:rPr>
                <w:b/>
                <w:color w:val="000000" w:themeColor="text1"/>
              </w:rPr>
              <w:t>a written apology</w:t>
            </w:r>
            <w:r w:rsidRPr="007D08DA">
              <w:rPr>
                <w:color w:val="000000" w:themeColor="text1"/>
              </w:rPr>
              <w:t xml:space="preserve"> should be sent to the patient/family/advocate, reiterating the verbal apology and identifying if a further investigation will take place.  The written apology should also include a dedicated contact in case patients or their family want to get in touch. If necessary include an explanation about next steps </w:t>
            </w:r>
          </w:p>
          <w:p w:rsidR="006E4554" w:rsidRDefault="006E4554" w:rsidP="006E4554">
            <w:pPr>
              <w:rPr>
                <w:b/>
                <w:color w:val="FF0000"/>
              </w:rPr>
            </w:pPr>
            <w:r w:rsidRPr="0036065C">
              <w:rPr>
                <w:b/>
                <w:color w:val="FF0000"/>
              </w:rPr>
              <w:t>[</w:t>
            </w:r>
            <w:r w:rsidR="00FE223B">
              <w:rPr>
                <w:b/>
                <w:color w:val="FF0000"/>
              </w:rPr>
              <w:t>See Datix</w:t>
            </w:r>
            <w:r w:rsidRPr="0036065C">
              <w:rPr>
                <w:b/>
                <w:color w:val="FF0000"/>
              </w:rPr>
              <w:t>}</w:t>
            </w:r>
          </w:p>
          <w:p w:rsidR="00E940D7" w:rsidRDefault="00E940D7" w:rsidP="006E4554">
            <w:pPr>
              <w:rPr>
                <w:b/>
                <w:color w:val="FF0000"/>
              </w:rPr>
            </w:pPr>
            <w:r>
              <w:rPr>
                <w:b/>
                <w:color w:val="FF0000"/>
              </w:rPr>
              <w:t>Please see the screenshot below for link on Datix</w:t>
            </w:r>
          </w:p>
          <w:p w:rsidR="00E940D7" w:rsidRPr="0036065C" w:rsidRDefault="00E940D7" w:rsidP="006E4554">
            <w:pPr>
              <w:rPr>
                <w:b/>
                <w:color w:val="FF0000"/>
              </w:rPr>
            </w:pPr>
            <w:r>
              <w:rPr>
                <w:b/>
                <w:noProof/>
                <w:color w:val="FF0000"/>
                <w:lang w:eastAsia="en-GB"/>
              </w:rPr>
              <w:drawing>
                <wp:inline distT="0" distB="0" distL="0" distR="0">
                  <wp:extent cx="3154680" cy="838200"/>
                  <wp:effectExtent l="0" t="0" r="7620" b="0"/>
                  <wp:docPr id="1" name="Picture 1" descr="C:\Users\Ajayi-ObeA\AppData\Local\Microsoft\Windows\INetCache\Content.MSO\5F964A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yi-ObeA\AppData\Local\Microsoft\Windows\INetCache\Content.MSO\5F964A8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4680" cy="838200"/>
                          </a:xfrm>
                          <a:prstGeom prst="rect">
                            <a:avLst/>
                          </a:prstGeom>
                          <a:noFill/>
                          <a:ln>
                            <a:noFill/>
                          </a:ln>
                        </pic:spPr>
                      </pic:pic>
                    </a:graphicData>
                  </a:graphic>
                </wp:inline>
              </w:drawing>
            </w:r>
          </w:p>
          <w:p w:rsidR="003C539A" w:rsidRDefault="003C539A" w:rsidP="00E77C81">
            <w:pPr>
              <w:pStyle w:val="Heading2"/>
              <w:outlineLvl w:val="1"/>
              <w:rPr>
                <w:color w:val="000000" w:themeColor="text1"/>
              </w:rPr>
            </w:pPr>
            <w:r w:rsidRPr="007D08DA">
              <w:rPr>
                <w:color w:val="000000" w:themeColor="text1"/>
              </w:rPr>
              <w:t>Record the dates of your verbal and written apologies in the ‘</w:t>
            </w:r>
            <w:r w:rsidRPr="006E4554">
              <w:rPr>
                <w:b/>
                <w:color w:val="000000" w:themeColor="text1"/>
              </w:rPr>
              <w:t>Additional information’ box on Datix</w:t>
            </w:r>
            <w:r w:rsidRPr="007D08DA">
              <w:rPr>
                <w:color w:val="000000" w:themeColor="text1"/>
              </w:rPr>
              <w:t xml:space="preserve"> </w:t>
            </w:r>
            <w:r w:rsidRPr="0036065C">
              <w:rPr>
                <w:b/>
                <w:color w:val="000000" w:themeColor="text1"/>
              </w:rPr>
              <w:t>and on the patient’s clinical record</w:t>
            </w:r>
            <w:r w:rsidRPr="007D08DA">
              <w:rPr>
                <w:color w:val="000000" w:themeColor="text1"/>
              </w:rPr>
              <w:t xml:space="preserve"> (Where access is not immediately available to Datix please make a note of the verbal details shared/given for later updates to be made to Datix). </w:t>
            </w:r>
          </w:p>
          <w:p w:rsidR="00FE223B" w:rsidRPr="00FE223B" w:rsidRDefault="00FE223B" w:rsidP="00FE223B"/>
          <w:p w:rsidR="002546B3" w:rsidRPr="0089244B" w:rsidRDefault="00B121EF" w:rsidP="00E77C81">
            <w:pPr>
              <w:pStyle w:val="Heading2"/>
              <w:outlineLvl w:val="1"/>
              <w:rPr>
                <w:b/>
                <w:color w:val="000000" w:themeColor="text1"/>
              </w:rPr>
            </w:pPr>
            <w:r w:rsidRPr="007D08DA">
              <w:rPr>
                <w:color w:val="000000" w:themeColor="text1"/>
              </w:rPr>
              <w:t xml:space="preserve">Sometimes it is not possible to make contact with the patient or their family.  Or the </w:t>
            </w:r>
            <w:r w:rsidRPr="0089244B">
              <w:rPr>
                <w:color w:val="000000" w:themeColor="text1"/>
              </w:rPr>
              <w:t>patient /family expresses a wish that they are not informed about an incident.</w:t>
            </w:r>
            <w:r w:rsidRPr="007D08DA">
              <w:rPr>
                <w:color w:val="000000" w:themeColor="text1"/>
              </w:rPr>
              <w:t xml:space="preserve"> Where it has not </w:t>
            </w:r>
            <w:r w:rsidR="002546B3" w:rsidRPr="007D08DA">
              <w:rPr>
                <w:color w:val="000000" w:themeColor="text1"/>
              </w:rPr>
              <w:t>been possible to give an apology</w:t>
            </w:r>
            <w:r w:rsidRPr="007D08DA">
              <w:rPr>
                <w:color w:val="000000" w:themeColor="text1"/>
              </w:rPr>
              <w:t xml:space="preserve"> </w:t>
            </w:r>
            <w:r w:rsidRPr="0089244B">
              <w:rPr>
                <w:b/>
                <w:color w:val="000000" w:themeColor="text1"/>
              </w:rPr>
              <w:t>the reason why not</w:t>
            </w:r>
            <w:r w:rsidRPr="007D08DA">
              <w:rPr>
                <w:color w:val="000000" w:themeColor="text1"/>
              </w:rPr>
              <w:t xml:space="preserve"> </w:t>
            </w:r>
            <w:r w:rsidRPr="0089244B">
              <w:rPr>
                <w:b/>
                <w:color w:val="000000" w:themeColor="text1"/>
              </w:rPr>
              <w:t>should be recorded within the Progess Notes in RiO and also</w:t>
            </w:r>
            <w:r w:rsidR="002546B3" w:rsidRPr="0089244B">
              <w:rPr>
                <w:b/>
                <w:color w:val="000000" w:themeColor="text1"/>
              </w:rPr>
              <w:t xml:space="preserve"> record</w:t>
            </w:r>
            <w:r w:rsidRPr="0089244B">
              <w:rPr>
                <w:b/>
                <w:color w:val="000000" w:themeColor="text1"/>
              </w:rPr>
              <w:t xml:space="preserve">ed in </w:t>
            </w:r>
            <w:r w:rsidR="002546B3" w:rsidRPr="0089244B">
              <w:rPr>
                <w:b/>
                <w:color w:val="000000" w:themeColor="text1"/>
              </w:rPr>
              <w:t>the ‘Additional information’ box</w:t>
            </w:r>
            <w:r w:rsidRPr="0089244B">
              <w:rPr>
                <w:b/>
                <w:color w:val="000000" w:themeColor="text1"/>
              </w:rPr>
              <w:t xml:space="preserve"> on Datix. </w:t>
            </w:r>
          </w:p>
          <w:p w:rsidR="00777481" w:rsidRPr="007D08DA" w:rsidRDefault="002546B3" w:rsidP="00E77C81">
            <w:pPr>
              <w:pStyle w:val="Heading2"/>
              <w:outlineLvl w:val="1"/>
              <w:rPr>
                <w:color w:val="000000" w:themeColor="text1"/>
              </w:rPr>
            </w:pPr>
            <w:r w:rsidRPr="007D08DA">
              <w:rPr>
                <w:color w:val="000000" w:themeColor="text1"/>
              </w:rPr>
              <w:t>Attach your written apology to Datix and in the patient’s clinical record</w:t>
            </w:r>
            <w:r w:rsidR="002E0B7D" w:rsidRPr="007D08DA">
              <w:rPr>
                <w:color w:val="000000" w:themeColor="text1"/>
              </w:rPr>
              <w:t xml:space="preserve"> [within the RiO Progress Notes]</w:t>
            </w:r>
            <w:r w:rsidRPr="007D08DA">
              <w:rPr>
                <w:color w:val="000000" w:themeColor="text1"/>
              </w:rPr>
              <w:t>. This should take place within 10 days of the incident occurring.</w:t>
            </w:r>
          </w:p>
          <w:p w:rsidR="0089244B" w:rsidRDefault="0089244B" w:rsidP="00E77C81">
            <w:pPr>
              <w:pStyle w:val="Heading2"/>
              <w:outlineLvl w:val="1"/>
              <w:rPr>
                <w:color w:val="000000" w:themeColor="text1"/>
              </w:rPr>
            </w:pPr>
          </w:p>
          <w:p w:rsidR="003C539A" w:rsidRPr="007D08DA" w:rsidRDefault="003C539A" w:rsidP="00E77C81">
            <w:pPr>
              <w:pStyle w:val="Heading2"/>
              <w:outlineLvl w:val="1"/>
              <w:rPr>
                <w:color w:val="000000" w:themeColor="text1"/>
              </w:rPr>
            </w:pPr>
            <w:r w:rsidRPr="007D08DA">
              <w:rPr>
                <w:color w:val="000000" w:themeColor="text1"/>
              </w:rPr>
              <w:t>If there is a subsequent serious incident investigation, the Lead Serious Incident (SI) reviewer will contact the patient or their family when the investigation commences.</w:t>
            </w:r>
          </w:p>
          <w:p w:rsidR="00937546" w:rsidRPr="007D08DA" w:rsidRDefault="00937546" w:rsidP="00E77C81">
            <w:pPr>
              <w:pStyle w:val="Heading2"/>
              <w:outlineLvl w:val="1"/>
              <w:rPr>
                <w:color w:val="000000" w:themeColor="text1"/>
              </w:rPr>
            </w:pPr>
            <w:r w:rsidRPr="007D08DA">
              <w:rPr>
                <w:color w:val="000000" w:themeColor="text1"/>
              </w:rPr>
              <w:t>Where an incident requires a Serious Incident Investigation the SI Lead Reviewer will conduct a further Duty of Candour process with the patient and/or their Family to</w:t>
            </w:r>
            <w:r w:rsidR="0086629A" w:rsidRPr="007D08DA">
              <w:rPr>
                <w:color w:val="000000" w:themeColor="text1"/>
              </w:rPr>
              <w:t>;</w:t>
            </w:r>
            <w:r w:rsidRPr="007D08DA">
              <w:rPr>
                <w:color w:val="000000" w:themeColor="text1"/>
              </w:rPr>
              <w:t xml:space="preserve"> </w:t>
            </w:r>
          </w:p>
          <w:p w:rsidR="00937546" w:rsidRPr="007D08DA" w:rsidRDefault="00937546" w:rsidP="00E77C81">
            <w:pPr>
              <w:pStyle w:val="Heading2"/>
              <w:outlineLvl w:val="1"/>
              <w:rPr>
                <w:color w:val="000000" w:themeColor="text1"/>
              </w:rPr>
            </w:pPr>
            <w:r w:rsidRPr="007D08DA">
              <w:rPr>
                <w:color w:val="000000" w:themeColor="text1"/>
              </w:rPr>
              <w:t>Provide additional apologies</w:t>
            </w:r>
          </w:p>
          <w:p w:rsidR="00937546" w:rsidRPr="007D08DA" w:rsidRDefault="00937546" w:rsidP="00E77C81">
            <w:pPr>
              <w:pStyle w:val="Heading2"/>
              <w:outlineLvl w:val="1"/>
              <w:rPr>
                <w:color w:val="000000" w:themeColor="text1"/>
              </w:rPr>
            </w:pPr>
            <w:r w:rsidRPr="007D08DA">
              <w:rPr>
                <w:color w:val="000000" w:themeColor="text1"/>
              </w:rPr>
              <w:t xml:space="preserve">Advise that an investigation to discover the facts around the incident which led to the harm occurring </w:t>
            </w:r>
            <w:r w:rsidR="00B8138E">
              <w:rPr>
                <w:color w:val="000000" w:themeColor="text1"/>
              </w:rPr>
              <w:t>will take place.</w:t>
            </w:r>
          </w:p>
          <w:p w:rsidR="00937546" w:rsidRPr="007D08DA" w:rsidRDefault="00937546" w:rsidP="00E77C81">
            <w:pPr>
              <w:pStyle w:val="Heading2"/>
              <w:outlineLvl w:val="1"/>
              <w:rPr>
                <w:color w:val="000000" w:themeColor="text1"/>
              </w:rPr>
            </w:pPr>
            <w:r w:rsidRPr="007D08DA">
              <w:rPr>
                <w:color w:val="000000" w:themeColor="text1"/>
              </w:rPr>
              <w:t>Enable the patient /family to include their own facts or questions for inclusion in the investigation report</w:t>
            </w:r>
          </w:p>
          <w:p w:rsidR="00937546" w:rsidRPr="007D08DA" w:rsidRDefault="007E524B" w:rsidP="00E77C81">
            <w:pPr>
              <w:pStyle w:val="Heading2"/>
              <w:outlineLvl w:val="1"/>
              <w:rPr>
                <w:color w:val="000000" w:themeColor="text1"/>
              </w:rPr>
            </w:pPr>
            <w:r w:rsidRPr="007D08DA">
              <w:rPr>
                <w:color w:val="000000" w:themeColor="text1"/>
              </w:rPr>
              <w:t>Feeding</w:t>
            </w:r>
            <w:r w:rsidR="00937546" w:rsidRPr="007D08DA">
              <w:rPr>
                <w:color w:val="000000" w:themeColor="text1"/>
              </w:rPr>
              <w:t xml:space="preserve"> back to the </w:t>
            </w:r>
            <w:r w:rsidRPr="007D08DA">
              <w:rPr>
                <w:color w:val="000000" w:themeColor="text1"/>
              </w:rPr>
              <w:t>patient / family the outcome of the investigation.</w:t>
            </w:r>
          </w:p>
          <w:p w:rsidR="00686B8E" w:rsidRPr="007D08DA" w:rsidRDefault="007D08DA" w:rsidP="00E77C81">
            <w:pPr>
              <w:pStyle w:val="Heading2"/>
              <w:outlineLvl w:val="1"/>
              <w:rPr>
                <w:color w:val="000000" w:themeColor="text1"/>
              </w:rPr>
            </w:pPr>
            <w:r w:rsidRPr="007D08DA">
              <w:rPr>
                <w:color w:val="000000" w:themeColor="text1"/>
              </w:rPr>
              <w:br/>
            </w:r>
            <w:r w:rsidR="00686B8E" w:rsidRPr="007D08DA">
              <w:rPr>
                <w:color w:val="000000" w:themeColor="text1"/>
              </w:rPr>
              <w:t xml:space="preserve">Pressure Ulcers and DoC </w:t>
            </w:r>
          </w:p>
          <w:p w:rsidR="000627B2" w:rsidRPr="007D08DA" w:rsidRDefault="007D08DA" w:rsidP="00E77C81">
            <w:pPr>
              <w:pStyle w:val="Heading2"/>
              <w:outlineLvl w:val="1"/>
              <w:rPr>
                <w:color w:val="000000" w:themeColor="text1"/>
              </w:rPr>
            </w:pPr>
            <w:r w:rsidRPr="007D08DA">
              <w:rPr>
                <w:color w:val="000000" w:themeColor="text1"/>
              </w:rPr>
              <w:br/>
            </w:r>
            <w:r w:rsidR="001C184A" w:rsidRPr="007D08DA">
              <w:rPr>
                <w:color w:val="000000" w:themeColor="text1"/>
              </w:rPr>
              <w:t>Pressure Ulcers which develop whilst Patients are under our care require DoC.</w:t>
            </w:r>
          </w:p>
          <w:p w:rsidR="000627B2" w:rsidRPr="007D08DA" w:rsidRDefault="001C184A" w:rsidP="00E77C81">
            <w:pPr>
              <w:pStyle w:val="Heading2"/>
              <w:outlineLvl w:val="1"/>
              <w:rPr>
                <w:color w:val="000000" w:themeColor="text1"/>
              </w:rPr>
            </w:pPr>
            <w:r w:rsidRPr="007D08DA">
              <w:rPr>
                <w:color w:val="000000" w:themeColor="text1"/>
              </w:rPr>
              <w:t xml:space="preserve">Where Pressure Ulcers arise in patients receiving End of Life Care, this </w:t>
            </w:r>
            <w:r w:rsidRPr="007D08DA">
              <w:rPr>
                <w:color w:val="000000" w:themeColor="text1"/>
                <w:u w:val="single"/>
              </w:rPr>
              <w:t>could</w:t>
            </w:r>
            <w:r w:rsidRPr="007D08DA">
              <w:rPr>
                <w:color w:val="000000" w:themeColor="text1"/>
              </w:rPr>
              <w:t xml:space="preserve"> be normal progression of their condition and staff who are providing care should ideally have had a conversation with them/their family members at the start of care. </w:t>
            </w:r>
          </w:p>
          <w:p w:rsidR="000627B2" w:rsidRPr="007D08DA" w:rsidRDefault="001C184A" w:rsidP="00E77C81">
            <w:pPr>
              <w:pStyle w:val="Heading2"/>
              <w:outlineLvl w:val="1"/>
              <w:rPr>
                <w:color w:val="000000" w:themeColor="text1"/>
              </w:rPr>
            </w:pPr>
            <w:r w:rsidRPr="007D08DA">
              <w:rPr>
                <w:color w:val="000000" w:themeColor="text1"/>
              </w:rPr>
              <w:t xml:space="preserve">In this case, the team should still </w:t>
            </w:r>
            <w:r w:rsidRPr="007D08DA">
              <w:rPr>
                <w:bCs/>
                <w:color w:val="000000" w:themeColor="text1"/>
              </w:rPr>
              <w:t xml:space="preserve">raise a Datix and consider Duty of Candour </w:t>
            </w:r>
            <w:r w:rsidRPr="007D08DA">
              <w:rPr>
                <w:color w:val="000000" w:themeColor="text1"/>
              </w:rPr>
              <w:t xml:space="preserve">to </w:t>
            </w:r>
            <w:r w:rsidR="00B8138E">
              <w:rPr>
                <w:color w:val="000000" w:themeColor="text1"/>
              </w:rPr>
              <w:t>provide assurances that</w:t>
            </w:r>
            <w:r w:rsidRPr="007D08DA">
              <w:rPr>
                <w:color w:val="000000" w:themeColor="text1"/>
              </w:rPr>
              <w:t xml:space="preserve"> this was in fact normal progression </w:t>
            </w:r>
            <w:r w:rsidR="00B8138E">
              <w:rPr>
                <w:color w:val="000000" w:themeColor="text1"/>
              </w:rPr>
              <w:t xml:space="preserve">of their condition or to advise </w:t>
            </w:r>
            <w:r w:rsidRPr="007D08DA">
              <w:rPr>
                <w:color w:val="000000" w:themeColor="text1"/>
              </w:rPr>
              <w:t xml:space="preserve">if there have been any omissions of care which require further investigation. </w:t>
            </w:r>
          </w:p>
          <w:p w:rsidR="000627B2" w:rsidRPr="007D08DA" w:rsidRDefault="001C184A" w:rsidP="00E77C81">
            <w:pPr>
              <w:pStyle w:val="Heading2"/>
              <w:outlineLvl w:val="1"/>
              <w:rPr>
                <w:color w:val="000000" w:themeColor="text1"/>
              </w:rPr>
            </w:pPr>
            <w:r w:rsidRPr="007D08DA">
              <w:rPr>
                <w:color w:val="000000" w:themeColor="text1"/>
              </w:rPr>
              <w:t xml:space="preserve">It is good practice to inform </w:t>
            </w:r>
            <w:r w:rsidR="00B8138E">
              <w:rPr>
                <w:color w:val="000000" w:themeColor="text1"/>
              </w:rPr>
              <w:t>the patient</w:t>
            </w:r>
            <w:r w:rsidRPr="007D08DA">
              <w:rPr>
                <w:color w:val="000000" w:themeColor="text1"/>
              </w:rPr>
              <w:t xml:space="preserve">/family/carer, if they are considered to be at risk of developing pressure ulcers and that this is documented. However, it may be necessary to send the </w:t>
            </w:r>
            <w:r w:rsidRPr="007D08DA">
              <w:rPr>
                <w:bCs/>
                <w:color w:val="000000" w:themeColor="text1"/>
              </w:rPr>
              <w:t xml:space="preserve">Duty of Candour response where harm has been considered ‘avoidable’. </w:t>
            </w:r>
          </w:p>
          <w:p w:rsidR="00777481" w:rsidRPr="007D08DA" w:rsidRDefault="00777481" w:rsidP="00E77C81">
            <w:pPr>
              <w:pStyle w:val="Heading2"/>
              <w:outlineLvl w:val="1"/>
              <w:rPr>
                <w:color w:val="000000" w:themeColor="text1"/>
              </w:rPr>
            </w:pPr>
          </w:p>
          <w:p w:rsidR="00777481" w:rsidRPr="007D08DA" w:rsidRDefault="00777481" w:rsidP="00E77C81">
            <w:pPr>
              <w:pStyle w:val="Heading2"/>
              <w:outlineLvl w:val="1"/>
              <w:rPr>
                <w:color w:val="000000" w:themeColor="text1"/>
              </w:rPr>
            </w:pPr>
            <w:bookmarkStart w:id="12" w:name="_Toc116294573"/>
            <w:r w:rsidRPr="007D08DA">
              <w:rPr>
                <w:color w:val="000000" w:themeColor="text1"/>
              </w:rPr>
              <w:t>The Directorate Governance Co-ordinator (GC) Responsibilities</w:t>
            </w:r>
            <w:bookmarkEnd w:id="12"/>
          </w:p>
          <w:p w:rsidR="00777481" w:rsidRPr="00B8138E" w:rsidRDefault="003C539A" w:rsidP="00E77C81">
            <w:pPr>
              <w:pStyle w:val="Heading2"/>
              <w:outlineLvl w:val="1"/>
              <w:rPr>
                <w:b/>
                <w:color w:val="FF0000"/>
              </w:rPr>
            </w:pPr>
            <w:r w:rsidRPr="00B8138E">
              <w:rPr>
                <w:b/>
                <w:color w:val="FF0000"/>
              </w:rPr>
              <w:t>Governance Leads to provide input here</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 xml:space="preserve">Monitor DoC Compliance </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 xml:space="preserve">Review all moderate and severe incidents to determine DoC applicability or not (For  </w:t>
            </w:r>
            <w:r w:rsidR="00B8138E" w:rsidRPr="007D08DA">
              <w:rPr>
                <w:color w:val="000000" w:themeColor="text1"/>
                <w:sz w:val="24"/>
                <w:szCs w:val="24"/>
              </w:rPr>
              <w:t>E.g.</w:t>
            </w:r>
            <w:r w:rsidRPr="007D08DA">
              <w:rPr>
                <w:color w:val="000000" w:themeColor="text1"/>
                <w:sz w:val="24"/>
                <w:szCs w:val="24"/>
              </w:rPr>
              <w:t xml:space="preserve"> SU attacking Staff not applicable) based on Directorate review thresholds (max 3 day intervals)</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Update any internal trackers as appropriate</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Send to Datix action owner  or 48 hour report author as appropriate</w:t>
            </w:r>
          </w:p>
          <w:p w:rsidR="007D08DA" w:rsidRPr="007525DB" w:rsidRDefault="007D08DA" w:rsidP="00E83E4A">
            <w:pPr>
              <w:pStyle w:val="ListParagraph"/>
              <w:numPr>
                <w:ilvl w:val="0"/>
                <w:numId w:val="33"/>
              </w:numPr>
              <w:spacing w:line="254" w:lineRule="auto"/>
              <w:rPr>
                <w:b/>
                <w:color w:val="FF0000"/>
                <w:sz w:val="24"/>
                <w:szCs w:val="24"/>
              </w:rPr>
            </w:pPr>
            <w:r w:rsidRPr="007D08DA">
              <w:rPr>
                <w:color w:val="000000" w:themeColor="text1"/>
                <w:sz w:val="24"/>
                <w:szCs w:val="24"/>
              </w:rPr>
              <w:t xml:space="preserve">Send out DoC Guidance Letters to clinical leads once DoC applicability identified – </w:t>
            </w:r>
            <w:r w:rsidR="00B8138E">
              <w:rPr>
                <w:color w:val="000000" w:themeColor="text1"/>
                <w:sz w:val="24"/>
                <w:szCs w:val="24"/>
              </w:rPr>
              <w:t>Include Reminder</w:t>
            </w:r>
            <w:r w:rsidRPr="007D08DA">
              <w:rPr>
                <w:color w:val="000000" w:themeColor="text1"/>
                <w:sz w:val="24"/>
                <w:szCs w:val="24"/>
              </w:rPr>
              <w:t xml:space="preserve"> </w:t>
            </w:r>
            <w:r w:rsidRPr="007525DB">
              <w:rPr>
                <w:b/>
                <w:color w:val="FF0000"/>
                <w:sz w:val="24"/>
                <w:szCs w:val="24"/>
              </w:rPr>
              <w:t>NOT TO  COPY GUIDANCE LETTER VERBATIM</w:t>
            </w:r>
          </w:p>
          <w:p w:rsidR="00083296" w:rsidRPr="007D08DA" w:rsidRDefault="00083296" w:rsidP="00E83E4A">
            <w:pPr>
              <w:pStyle w:val="ListParagraph"/>
              <w:numPr>
                <w:ilvl w:val="0"/>
                <w:numId w:val="33"/>
              </w:numPr>
              <w:spacing w:line="254" w:lineRule="auto"/>
              <w:rPr>
                <w:color w:val="000000" w:themeColor="text1"/>
                <w:sz w:val="24"/>
                <w:szCs w:val="24"/>
              </w:rPr>
            </w:pPr>
            <w:r>
              <w:rPr>
                <w:color w:val="000000" w:themeColor="text1"/>
                <w:sz w:val="24"/>
                <w:szCs w:val="24"/>
              </w:rPr>
              <w:t>DMT to Use Datix Dashboards for DoC Updates</w:t>
            </w:r>
          </w:p>
          <w:p w:rsidR="007D08DA" w:rsidRPr="007D08DA" w:rsidRDefault="007D08DA" w:rsidP="007D08DA">
            <w:pPr>
              <w:pStyle w:val="ListParagraph"/>
              <w:spacing w:line="254" w:lineRule="auto"/>
              <w:ind w:left="360"/>
              <w:rPr>
                <w:b/>
                <w:color w:val="000000" w:themeColor="text1"/>
                <w:sz w:val="24"/>
                <w:szCs w:val="24"/>
              </w:rPr>
            </w:pP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Where no</w:t>
            </w:r>
            <w:r w:rsidR="007525DB">
              <w:rPr>
                <w:color w:val="000000" w:themeColor="text1"/>
                <w:sz w:val="24"/>
                <w:szCs w:val="24"/>
              </w:rPr>
              <w:t xml:space="preserve"> DoC</w:t>
            </w:r>
            <w:r w:rsidRPr="007D08DA">
              <w:rPr>
                <w:color w:val="000000" w:themeColor="text1"/>
                <w:sz w:val="24"/>
                <w:szCs w:val="24"/>
              </w:rPr>
              <w:t xml:space="preserve"> response received - By day 3-5 follow up email sent and cc’d  to Clinical Nurse Manager and Matron for inpatients and Senior Manager for Service</w:t>
            </w:r>
          </w:p>
          <w:p w:rsidR="007D08DA" w:rsidRPr="007D08DA" w:rsidRDefault="007D08DA" w:rsidP="007D08DA">
            <w:pPr>
              <w:spacing w:after="120" w:line="254" w:lineRule="auto"/>
              <w:ind w:left="360"/>
              <w:contextualSpacing/>
              <w:rPr>
                <w:color w:val="000000" w:themeColor="text1"/>
                <w:sz w:val="24"/>
                <w:szCs w:val="24"/>
              </w:rPr>
            </w:pPr>
          </w:p>
          <w:p w:rsidR="007D08DA" w:rsidRPr="00E83E4A" w:rsidRDefault="007D08DA" w:rsidP="00E83E4A">
            <w:pPr>
              <w:pStyle w:val="ListParagraph"/>
              <w:numPr>
                <w:ilvl w:val="0"/>
                <w:numId w:val="33"/>
              </w:numPr>
              <w:spacing w:line="254" w:lineRule="auto"/>
              <w:rPr>
                <w:color w:val="000000" w:themeColor="text1"/>
                <w:sz w:val="24"/>
                <w:szCs w:val="24"/>
              </w:rPr>
            </w:pPr>
            <w:r w:rsidRPr="00E83E4A">
              <w:rPr>
                <w:color w:val="000000" w:themeColor="text1"/>
                <w:sz w:val="24"/>
                <w:szCs w:val="24"/>
              </w:rPr>
              <w:t xml:space="preserve">Still not response received – chaser </w:t>
            </w:r>
            <w:r w:rsidR="00E83E4A" w:rsidRPr="00E83E4A">
              <w:rPr>
                <w:color w:val="000000" w:themeColor="text1"/>
                <w:sz w:val="24"/>
                <w:szCs w:val="24"/>
              </w:rPr>
              <w:t>sent and copied</w:t>
            </w:r>
            <w:r w:rsidRPr="00E83E4A">
              <w:rPr>
                <w:color w:val="000000" w:themeColor="text1"/>
                <w:sz w:val="24"/>
                <w:szCs w:val="24"/>
              </w:rPr>
              <w:t xml:space="preserve"> to Service Manager</w:t>
            </w:r>
          </w:p>
          <w:p w:rsidR="00E83E4A" w:rsidRDefault="00E83E4A" w:rsidP="007D08DA">
            <w:pPr>
              <w:spacing w:after="120" w:line="254" w:lineRule="auto"/>
              <w:ind w:left="360"/>
              <w:contextualSpacing/>
              <w:rPr>
                <w:color w:val="000000" w:themeColor="text1"/>
                <w:sz w:val="24"/>
                <w:szCs w:val="24"/>
              </w:rPr>
            </w:pPr>
          </w:p>
          <w:p w:rsidR="00777481" w:rsidRPr="00E83E4A" w:rsidRDefault="007D08DA" w:rsidP="00E83E4A">
            <w:pPr>
              <w:pStyle w:val="ListParagraph"/>
              <w:numPr>
                <w:ilvl w:val="0"/>
                <w:numId w:val="33"/>
              </w:numPr>
              <w:spacing w:line="254" w:lineRule="auto"/>
              <w:rPr>
                <w:color w:val="000000" w:themeColor="text1"/>
              </w:rPr>
            </w:pPr>
            <w:r w:rsidRPr="00E83E4A">
              <w:rPr>
                <w:color w:val="000000" w:themeColor="text1"/>
                <w:sz w:val="24"/>
                <w:szCs w:val="24"/>
              </w:rPr>
              <w:t>Governance Co-ordinator makes personal notes</w:t>
            </w:r>
          </w:p>
          <w:p w:rsidR="007D08DA" w:rsidRPr="007D08DA" w:rsidRDefault="00E83E4A" w:rsidP="007D08DA">
            <w:pPr>
              <w:pStyle w:val="ListParagraph"/>
              <w:spacing w:line="254" w:lineRule="auto"/>
              <w:ind w:left="360"/>
              <w:rPr>
                <w:color w:val="000000" w:themeColor="text1"/>
                <w:sz w:val="24"/>
                <w:szCs w:val="24"/>
              </w:rPr>
            </w:pPr>
            <w:r>
              <w:rPr>
                <w:color w:val="000000" w:themeColor="text1"/>
                <w:sz w:val="24"/>
                <w:szCs w:val="24"/>
              </w:rPr>
              <w:t>Please</w:t>
            </w:r>
            <w:r w:rsidR="007D08DA" w:rsidRPr="007D08DA">
              <w:rPr>
                <w:color w:val="000000" w:themeColor="text1"/>
                <w:sz w:val="24"/>
                <w:szCs w:val="24"/>
              </w:rPr>
              <w:t xml:space="preserve"> check</w:t>
            </w:r>
            <w:r>
              <w:rPr>
                <w:color w:val="000000" w:themeColor="text1"/>
                <w:sz w:val="24"/>
                <w:szCs w:val="24"/>
              </w:rPr>
              <w:t>:</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Rio / Sytm 1 / EMIS</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GP</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Local Authority</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Spine</w:t>
            </w:r>
          </w:p>
          <w:p w:rsidR="007D08DA" w:rsidRPr="007D08DA" w:rsidRDefault="007D08DA" w:rsidP="00E83E4A">
            <w:pPr>
              <w:pStyle w:val="ListParagraph"/>
              <w:numPr>
                <w:ilvl w:val="0"/>
                <w:numId w:val="33"/>
              </w:numPr>
              <w:spacing w:line="254" w:lineRule="auto"/>
              <w:rPr>
                <w:color w:val="000000" w:themeColor="text1"/>
                <w:sz w:val="24"/>
                <w:szCs w:val="24"/>
              </w:rPr>
            </w:pPr>
            <w:r w:rsidRPr="007D08DA">
              <w:rPr>
                <w:color w:val="000000" w:themeColor="text1"/>
                <w:sz w:val="24"/>
                <w:szCs w:val="24"/>
              </w:rPr>
              <w:t>Police</w:t>
            </w:r>
          </w:p>
          <w:p w:rsidR="007D08DA" w:rsidRPr="007D08DA" w:rsidRDefault="007D08DA" w:rsidP="007D08DA">
            <w:pPr>
              <w:pStyle w:val="ListParagraph"/>
              <w:spacing w:line="254" w:lineRule="auto"/>
              <w:ind w:left="360"/>
              <w:rPr>
                <w:color w:val="000000" w:themeColor="text1"/>
                <w:sz w:val="24"/>
                <w:szCs w:val="24"/>
              </w:rPr>
            </w:pPr>
            <w:r w:rsidRPr="007D08DA">
              <w:rPr>
                <w:color w:val="000000" w:themeColor="text1"/>
                <w:sz w:val="24"/>
                <w:szCs w:val="24"/>
              </w:rPr>
              <w:t>[Where x 2 methods tried document each method on  Datix and in electronic medical records]</w:t>
            </w:r>
          </w:p>
          <w:p w:rsidR="00083296" w:rsidRDefault="00083296" w:rsidP="007D08DA">
            <w:pPr>
              <w:pStyle w:val="Heading2"/>
              <w:outlineLvl w:val="1"/>
              <w:rPr>
                <w:color w:val="000000" w:themeColor="text1"/>
              </w:rPr>
            </w:pPr>
          </w:p>
          <w:p w:rsidR="00777481" w:rsidRPr="00E83E4A" w:rsidRDefault="00E83E4A" w:rsidP="007D08DA">
            <w:pPr>
              <w:pStyle w:val="Heading2"/>
              <w:outlineLvl w:val="1"/>
              <w:rPr>
                <w:rFonts w:asciiTheme="minorHAnsi" w:hAnsiTheme="minorHAnsi" w:cstheme="minorHAnsi"/>
                <w:color w:val="000000" w:themeColor="text1"/>
                <w:sz w:val="24"/>
                <w:szCs w:val="24"/>
              </w:rPr>
            </w:pPr>
            <w:r w:rsidRPr="00E83E4A">
              <w:rPr>
                <w:rFonts w:asciiTheme="minorHAnsi" w:hAnsiTheme="minorHAnsi" w:cstheme="minorHAnsi"/>
                <w:color w:val="000000" w:themeColor="text1"/>
                <w:sz w:val="24"/>
                <w:szCs w:val="24"/>
              </w:rPr>
              <w:t xml:space="preserve">Send </w:t>
            </w:r>
            <w:r w:rsidR="007D08DA" w:rsidRPr="00E83E4A">
              <w:rPr>
                <w:rFonts w:asciiTheme="minorHAnsi" w:hAnsiTheme="minorHAnsi" w:cstheme="minorHAnsi"/>
                <w:color w:val="000000" w:themeColor="text1"/>
                <w:sz w:val="24"/>
                <w:szCs w:val="24"/>
              </w:rPr>
              <w:t>letter advising of wish to make contact to discuss which have not been met via telephone contact.</w:t>
            </w:r>
          </w:p>
          <w:p w:rsidR="007D08DA" w:rsidRPr="00E83E4A" w:rsidRDefault="007D08DA" w:rsidP="007D08DA">
            <w:pPr>
              <w:rPr>
                <w:rFonts w:cstheme="minorHAnsi"/>
                <w:color w:val="000000" w:themeColor="text1"/>
              </w:rPr>
            </w:pPr>
          </w:p>
          <w:p w:rsidR="007D08DA" w:rsidRPr="007D08DA" w:rsidRDefault="007D08DA" w:rsidP="007D08DA">
            <w:pPr>
              <w:rPr>
                <w:color w:val="000000" w:themeColor="text1"/>
              </w:rPr>
            </w:pPr>
          </w:p>
        </w:tc>
      </w:tr>
      <w:tr w:rsidR="00777481" w:rsidRPr="006E7770" w:rsidTr="00042DF8">
        <w:tc>
          <w:tcPr>
            <w:tcW w:w="2689" w:type="dxa"/>
          </w:tcPr>
          <w:p w:rsidR="00777481" w:rsidRPr="006E7770" w:rsidRDefault="00777481" w:rsidP="00E77C81">
            <w:pPr>
              <w:pStyle w:val="Heading2"/>
              <w:outlineLvl w:val="1"/>
            </w:pPr>
          </w:p>
        </w:tc>
        <w:tc>
          <w:tcPr>
            <w:tcW w:w="6327" w:type="dxa"/>
            <w:gridSpan w:val="2"/>
          </w:tcPr>
          <w:p w:rsidR="00777481" w:rsidRPr="007D08DA" w:rsidRDefault="00777481" w:rsidP="00E77C81">
            <w:pPr>
              <w:pStyle w:val="Heading2"/>
              <w:outlineLvl w:val="1"/>
              <w:rPr>
                <w:color w:val="000000" w:themeColor="text1"/>
              </w:rPr>
            </w:pPr>
          </w:p>
        </w:tc>
      </w:tr>
      <w:tr w:rsidR="00777481" w:rsidRPr="006E7770" w:rsidTr="00042DF8">
        <w:tc>
          <w:tcPr>
            <w:tcW w:w="4508" w:type="dxa"/>
            <w:gridSpan w:val="2"/>
          </w:tcPr>
          <w:p w:rsidR="00777481" w:rsidRPr="00E83E4A" w:rsidRDefault="00777481" w:rsidP="00E77C81">
            <w:pPr>
              <w:pStyle w:val="Heading2"/>
              <w:outlineLvl w:val="1"/>
              <w:rPr>
                <w:rFonts w:asciiTheme="minorHAnsi" w:hAnsiTheme="minorHAnsi" w:cstheme="minorHAnsi"/>
                <w:b/>
                <w:color w:val="000000" w:themeColor="text1"/>
              </w:rPr>
            </w:pPr>
            <w:bookmarkStart w:id="13" w:name="_Toc116294574"/>
            <w:r w:rsidRPr="00E83E4A">
              <w:rPr>
                <w:rFonts w:asciiTheme="minorHAnsi" w:hAnsiTheme="minorHAnsi" w:cstheme="minorHAnsi"/>
                <w:b/>
                <w:color w:val="000000" w:themeColor="text1"/>
              </w:rPr>
              <w:t>Notes</w:t>
            </w:r>
            <w:bookmarkEnd w:id="13"/>
            <w:r w:rsidRPr="00E83E4A">
              <w:rPr>
                <w:rFonts w:asciiTheme="minorHAnsi" w:hAnsiTheme="minorHAnsi" w:cstheme="minorHAnsi"/>
                <w:b/>
                <w:color w:val="000000" w:themeColor="text1"/>
              </w:rPr>
              <w:t xml:space="preserve"> </w:t>
            </w:r>
          </w:p>
        </w:tc>
        <w:tc>
          <w:tcPr>
            <w:tcW w:w="4508" w:type="dxa"/>
          </w:tcPr>
          <w:p w:rsidR="00777481" w:rsidRPr="00E83E4A" w:rsidRDefault="00777481" w:rsidP="00042DF8">
            <w:pPr>
              <w:pStyle w:val="Heading3"/>
              <w:outlineLvl w:val="2"/>
              <w:rPr>
                <w:rFonts w:asciiTheme="minorHAnsi" w:hAnsiTheme="minorHAnsi" w:cstheme="minorHAnsi"/>
                <w:b/>
                <w:color w:val="000000" w:themeColor="text1"/>
                <w:sz w:val="24"/>
                <w:szCs w:val="24"/>
              </w:rPr>
            </w:pPr>
            <w:bookmarkStart w:id="14" w:name="_Toc116294575"/>
            <w:r w:rsidRPr="00E83E4A">
              <w:rPr>
                <w:rFonts w:asciiTheme="minorHAnsi" w:hAnsiTheme="minorHAnsi" w:cstheme="minorHAnsi"/>
                <w:b/>
                <w:color w:val="000000" w:themeColor="text1"/>
                <w:sz w:val="24"/>
                <w:szCs w:val="24"/>
              </w:rPr>
              <w:t>Directorate / Service Specific Notes and Contacts</w:t>
            </w:r>
            <w:bookmarkEnd w:id="14"/>
            <w:r w:rsidRPr="00E83E4A">
              <w:rPr>
                <w:rFonts w:asciiTheme="minorHAnsi" w:hAnsiTheme="minorHAnsi" w:cstheme="minorHAnsi"/>
                <w:b/>
                <w:color w:val="000000" w:themeColor="text1"/>
                <w:sz w:val="24"/>
                <w:szCs w:val="24"/>
              </w:rPr>
              <w:t xml:space="preserve"> </w:t>
            </w:r>
          </w:p>
        </w:tc>
      </w:tr>
      <w:tr w:rsidR="00777481" w:rsidRPr="006E7770" w:rsidTr="00042DF8">
        <w:tc>
          <w:tcPr>
            <w:tcW w:w="4508" w:type="dxa"/>
            <w:gridSpan w:val="2"/>
          </w:tcPr>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p w:rsidR="00777481" w:rsidRPr="007D08DA" w:rsidRDefault="00777481" w:rsidP="00042DF8">
            <w:pPr>
              <w:rPr>
                <w:rFonts w:cstheme="minorHAnsi"/>
                <w:color w:val="000000" w:themeColor="text1"/>
                <w:sz w:val="24"/>
                <w:szCs w:val="24"/>
              </w:rPr>
            </w:pPr>
          </w:p>
        </w:tc>
        <w:tc>
          <w:tcPr>
            <w:tcW w:w="4508" w:type="dxa"/>
          </w:tcPr>
          <w:p w:rsidR="00777481" w:rsidRPr="007D08DA" w:rsidRDefault="00777481" w:rsidP="00042DF8">
            <w:pPr>
              <w:rPr>
                <w:rFonts w:cstheme="minorHAnsi"/>
                <w:color w:val="000000" w:themeColor="text1"/>
                <w:sz w:val="24"/>
                <w:szCs w:val="24"/>
              </w:rPr>
            </w:pPr>
          </w:p>
        </w:tc>
      </w:tr>
    </w:tbl>
    <w:p w:rsidR="00777481" w:rsidRPr="006E7770" w:rsidRDefault="00777481" w:rsidP="00777481">
      <w:pPr>
        <w:rPr>
          <w:rFonts w:cstheme="minorHAnsi"/>
          <w:sz w:val="24"/>
          <w:szCs w:val="24"/>
        </w:rPr>
      </w:pPr>
    </w:p>
    <w:p w:rsidR="00042DF8" w:rsidRPr="006E7770" w:rsidRDefault="00042DF8">
      <w:pPr>
        <w:rPr>
          <w:sz w:val="24"/>
          <w:szCs w:val="24"/>
        </w:rPr>
      </w:pPr>
    </w:p>
    <w:sectPr w:rsidR="00042DF8" w:rsidRPr="006E7770" w:rsidSect="00042DF8">
      <w:footerReference w:type="defaul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B0" w:rsidRDefault="00604AB0">
      <w:pPr>
        <w:spacing w:after="0" w:line="240" w:lineRule="auto"/>
      </w:pPr>
      <w:r>
        <w:separator/>
      </w:r>
    </w:p>
  </w:endnote>
  <w:endnote w:type="continuationSeparator" w:id="0">
    <w:p w:rsidR="00604AB0" w:rsidRDefault="006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526947"/>
      <w:docPartObj>
        <w:docPartGallery w:val="Page Numbers (Bottom of Page)"/>
        <w:docPartUnique/>
      </w:docPartObj>
    </w:sdtPr>
    <w:sdtEndPr>
      <w:rPr>
        <w:noProof/>
      </w:rPr>
    </w:sdtEndPr>
    <w:sdtContent>
      <w:p w:rsidR="008C1846" w:rsidRDefault="008C1846">
        <w:pPr>
          <w:pStyle w:val="Footer"/>
          <w:jc w:val="right"/>
        </w:pPr>
        <w:r>
          <w:fldChar w:fldCharType="begin"/>
        </w:r>
        <w:r>
          <w:instrText xml:space="preserve"> PAGE   \* MERGEFORMAT </w:instrText>
        </w:r>
        <w:r>
          <w:fldChar w:fldCharType="separate"/>
        </w:r>
        <w:r w:rsidR="00252267">
          <w:rPr>
            <w:noProof/>
          </w:rPr>
          <w:t>9</w:t>
        </w:r>
        <w:r>
          <w:rPr>
            <w:noProof/>
          </w:rPr>
          <w:fldChar w:fldCharType="end"/>
        </w:r>
      </w:p>
    </w:sdtContent>
  </w:sdt>
  <w:p w:rsidR="008C1846" w:rsidRDefault="008C1846" w:rsidP="00042DF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567551"/>
      <w:docPartObj>
        <w:docPartGallery w:val="Page Numbers (Bottom of Page)"/>
        <w:docPartUnique/>
      </w:docPartObj>
    </w:sdtPr>
    <w:sdtEndPr>
      <w:rPr>
        <w:color w:val="7F7F7F" w:themeColor="background1" w:themeShade="7F"/>
        <w:spacing w:val="60"/>
      </w:rPr>
    </w:sdtEndPr>
    <w:sdtContent>
      <w:p w:rsidR="008C1846" w:rsidRDefault="00604AB0">
        <w:pPr>
          <w:pStyle w:val="Footer"/>
          <w:pBdr>
            <w:top w:val="single" w:sz="4" w:space="1" w:color="D9D9D9" w:themeColor="background1" w:themeShade="D9"/>
          </w:pBdr>
          <w:rPr>
            <w:b/>
            <w:bCs/>
          </w:rPr>
        </w:pPr>
      </w:p>
    </w:sdtContent>
  </w:sdt>
  <w:p w:rsidR="008C1846" w:rsidRDefault="008C1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B0" w:rsidRDefault="00604AB0">
      <w:pPr>
        <w:spacing w:after="0" w:line="240" w:lineRule="auto"/>
      </w:pPr>
      <w:r>
        <w:separator/>
      </w:r>
    </w:p>
  </w:footnote>
  <w:footnote w:type="continuationSeparator" w:id="0">
    <w:p w:rsidR="00604AB0" w:rsidRDefault="006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0FF4"/>
    <w:multiLevelType w:val="hybridMultilevel"/>
    <w:tmpl w:val="8FBE17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720D8"/>
    <w:multiLevelType w:val="hybridMultilevel"/>
    <w:tmpl w:val="7C7AB572"/>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2" w15:restartNumberingAfterBreak="0">
    <w:nsid w:val="0D9429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238A6"/>
    <w:multiLevelType w:val="hybridMultilevel"/>
    <w:tmpl w:val="F81E5A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91786"/>
    <w:multiLevelType w:val="hybridMultilevel"/>
    <w:tmpl w:val="4D644EA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1B13300"/>
    <w:multiLevelType w:val="hybridMultilevel"/>
    <w:tmpl w:val="7CE4CAD4"/>
    <w:lvl w:ilvl="0" w:tplc="C5DE936E">
      <w:start w:val="1"/>
      <w:numFmt w:val="bullet"/>
      <w:lvlText w:val="•"/>
      <w:lvlJc w:val="left"/>
      <w:pPr>
        <w:tabs>
          <w:tab w:val="num" w:pos="720"/>
        </w:tabs>
        <w:ind w:left="720" w:hanging="360"/>
      </w:pPr>
      <w:rPr>
        <w:rFonts w:ascii="Arial" w:hAnsi="Arial" w:hint="default"/>
      </w:rPr>
    </w:lvl>
    <w:lvl w:ilvl="1" w:tplc="7C0EA9D6" w:tentative="1">
      <w:start w:val="1"/>
      <w:numFmt w:val="bullet"/>
      <w:lvlText w:val="•"/>
      <w:lvlJc w:val="left"/>
      <w:pPr>
        <w:tabs>
          <w:tab w:val="num" w:pos="1440"/>
        </w:tabs>
        <w:ind w:left="1440" w:hanging="360"/>
      </w:pPr>
      <w:rPr>
        <w:rFonts w:ascii="Arial" w:hAnsi="Arial" w:hint="default"/>
      </w:rPr>
    </w:lvl>
    <w:lvl w:ilvl="2" w:tplc="16DC496A" w:tentative="1">
      <w:start w:val="1"/>
      <w:numFmt w:val="bullet"/>
      <w:lvlText w:val="•"/>
      <w:lvlJc w:val="left"/>
      <w:pPr>
        <w:tabs>
          <w:tab w:val="num" w:pos="2160"/>
        </w:tabs>
        <w:ind w:left="2160" w:hanging="360"/>
      </w:pPr>
      <w:rPr>
        <w:rFonts w:ascii="Arial" w:hAnsi="Arial" w:hint="default"/>
      </w:rPr>
    </w:lvl>
    <w:lvl w:ilvl="3" w:tplc="C95AFF7A" w:tentative="1">
      <w:start w:val="1"/>
      <w:numFmt w:val="bullet"/>
      <w:lvlText w:val="•"/>
      <w:lvlJc w:val="left"/>
      <w:pPr>
        <w:tabs>
          <w:tab w:val="num" w:pos="2880"/>
        </w:tabs>
        <w:ind w:left="2880" w:hanging="360"/>
      </w:pPr>
      <w:rPr>
        <w:rFonts w:ascii="Arial" w:hAnsi="Arial" w:hint="default"/>
      </w:rPr>
    </w:lvl>
    <w:lvl w:ilvl="4" w:tplc="836E7B02" w:tentative="1">
      <w:start w:val="1"/>
      <w:numFmt w:val="bullet"/>
      <w:lvlText w:val="•"/>
      <w:lvlJc w:val="left"/>
      <w:pPr>
        <w:tabs>
          <w:tab w:val="num" w:pos="3600"/>
        </w:tabs>
        <w:ind w:left="3600" w:hanging="360"/>
      </w:pPr>
      <w:rPr>
        <w:rFonts w:ascii="Arial" w:hAnsi="Arial" w:hint="default"/>
      </w:rPr>
    </w:lvl>
    <w:lvl w:ilvl="5" w:tplc="6B982AFA" w:tentative="1">
      <w:start w:val="1"/>
      <w:numFmt w:val="bullet"/>
      <w:lvlText w:val="•"/>
      <w:lvlJc w:val="left"/>
      <w:pPr>
        <w:tabs>
          <w:tab w:val="num" w:pos="4320"/>
        </w:tabs>
        <w:ind w:left="4320" w:hanging="360"/>
      </w:pPr>
      <w:rPr>
        <w:rFonts w:ascii="Arial" w:hAnsi="Arial" w:hint="default"/>
      </w:rPr>
    </w:lvl>
    <w:lvl w:ilvl="6" w:tplc="12243856" w:tentative="1">
      <w:start w:val="1"/>
      <w:numFmt w:val="bullet"/>
      <w:lvlText w:val="•"/>
      <w:lvlJc w:val="left"/>
      <w:pPr>
        <w:tabs>
          <w:tab w:val="num" w:pos="5040"/>
        </w:tabs>
        <w:ind w:left="5040" w:hanging="360"/>
      </w:pPr>
      <w:rPr>
        <w:rFonts w:ascii="Arial" w:hAnsi="Arial" w:hint="default"/>
      </w:rPr>
    </w:lvl>
    <w:lvl w:ilvl="7" w:tplc="AC68C5F8" w:tentative="1">
      <w:start w:val="1"/>
      <w:numFmt w:val="bullet"/>
      <w:lvlText w:val="•"/>
      <w:lvlJc w:val="left"/>
      <w:pPr>
        <w:tabs>
          <w:tab w:val="num" w:pos="5760"/>
        </w:tabs>
        <w:ind w:left="5760" w:hanging="360"/>
      </w:pPr>
      <w:rPr>
        <w:rFonts w:ascii="Arial" w:hAnsi="Arial" w:hint="default"/>
      </w:rPr>
    </w:lvl>
    <w:lvl w:ilvl="8" w:tplc="5AD292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EA47C5"/>
    <w:multiLevelType w:val="hybridMultilevel"/>
    <w:tmpl w:val="9D78A780"/>
    <w:lvl w:ilvl="0" w:tplc="445622DC">
      <w:start w:val="1"/>
      <w:numFmt w:val="upperRoman"/>
      <w:lvlText w:val="%1."/>
      <w:lvlJc w:val="right"/>
      <w:pPr>
        <w:ind w:left="720" w:hanging="360"/>
      </w:pPr>
      <w:rPr>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D1787"/>
    <w:multiLevelType w:val="hybridMultilevel"/>
    <w:tmpl w:val="250466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C3867"/>
    <w:multiLevelType w:val="hybridMultilevel"/>
    <w:tmpl w:val="A1F83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C3B1867"/>
    <w:multiLevelType w:val="hybridMultilevel"/>
    <w:tmpl w:val="DC6EE9EC"/>
    <w:lvl w:ilvl="0" w:tplc="79B203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6096E"/>
    <w:multiLevelType w:val="hybridMultilevel"/>
    <w:tmpl w:val="EEC80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5441AB"/>
    <w:multiLevelType w:val="hybridMultilevel"/>
    <w:tmpl w:val="7CB22CAE"/>
    <w:lvl w:ilvl="0" w:tplc="79B203C8">
      <w:start w:val="1"/>
      <w:numFmt w:val="bullet"/>
      <w:lvlText w:val=""/>
      <w:lvlJc w:val="left"/>
      <w:pPr>
        <w:ind w:left="720" w:hanging="360"/>
      </w:pPr>
      <w:rPr>
        <w:rFonts w:ascii="Symbol" w:hAnsi="Symbol" w:hint="default"/>
      </w:rPr>
    </w:lvl>
    <w:lvl w:ilvl="1" w:tplc="4AE6E528">
      <w:start w:val="1"/>
      <w:numFmt w:val="bullet"/>
      <w:lvlText w:val="o"/>
      <w:lvlJc w:val="left"/>
      <w:pPr>
        <w:ind w:left="1440" w:hanging="360"/>
      </w:pPr>
      <w:rPr>
        <w:rFonts w:ascii="Courier New" w:hAnsi="Courier New" w:hint="default"/>
      </w:rPr>
    </w:lvl>
    <w:lvl w:ilvl="2" w:tplc="B128E81E">
      <w:start w:val="1"/>
      <w:numFmt w:val="bullet"/>
      <w:lvlText w:val=""/>
      <w:lvlJc w:val="left"/>
      <w:pPr>
        <w:ind w:left="2160" w:hanging="360"/>
      </w:pPr>
      <w:rPr>
        <w:rFonts w:ascii="Wingdings" w:hAnsi="Wingdings" w:hint="default"/>
      </w:rPr>
    </w:lvl>
    <w:lvl w:ilvl="3" w:tplc="6EF89E7E">
      <w:start w:val="1"/>
      <w:numFmt w:val="bullet"/>
      <w:lvlText w:val=""/>
      <w:lvlJc w:val="left"/>
      <w:pPr>
        <w:ind w:left="2880" w:hanging="360"/>
      </w:pPr>
      <w:rPr>
        <w:rFonts w:ascii="Symbol" w:hAnsi="Symbol" w:hint="default"/>
      </w:rPr>
    </w:lvl>
    <w:lvl w:ilvl="4" w:tplc="E104DAF2">
      <w:start w:val="1"/>
      <w:numFmt w:val="bullet"/>
      <w:lvlText w:val="o"/>
      <w:lvlJc w:val="left"/>
      <w:pPr>
        <w:ind w:left="3600" w:hanging="360"/>
      </w:pPr>
      <w:rPr>
        <w:rFonts w:ascii="Courier New" w:hAnsi="Courier New" w:hint="default"/>
      </w:rPr>
    </w:lvl>
    <w:lvl w:ilvl="5" w:tplc="2648191C">
      <w:start w:val="1"/>
      <w:numFmt w:val="bullet"/>
      <w:lvlText w:val=""/>
      <w:lvlJc w:val="left"/>
      <w:pPr>
        <w:ind w:left="4320" w:hanging="360"/>
      </w:pPr>
      <w:rPr>
        <w:rFonts w:ascii="Wingdings" w:hAnsi="Wingdings" w:hint="default"/>
      </w:rPr>
    </w:lvl>
    <w:lvl w:ilvl="6" w:tplc="98520416">
      <w:start w:val="1"/>
      <w:numFmt w:val="bullet"/>
      <w:lvlText w:val=""/>
      <w:lvlJc w:val="left"/>
      <w:pPr>
        <w:ind w:left="5040" w:hanging="360"/>
      </w:pPr>
      <w:rPr>
        <w:rFonts w:ascii="Symbol" w:hAnsi="Symbol" w:hint="default"/>
      </w:rPr>
    </w:lvl>
    <w:lvl w:ilvl="7" w:tplc="39724A92">
      <w:start w:val="1"/>
      <w:numFmt w:val="bullet"/>
      <w:lvlText w:val="o"/>
      <w:lvlJc w:val="left"/>
      <w:pPr>
        <w:ind w:left="5760" w:hanging="360"/>
      </w:pPr>
      <w:rPr>
        <w:rFonts w:ascii="Courier New" w:hAnsi="Courier New" w:hint="default"/>
      </w:rPr>
    </w:lvl>
    <w:lvl w:ilvl="8" w:tplc="5A48036A">
      <w:start w:val="1"/>
      <w:numFmt w:val="bullet"/>
      <w:lvlText w:val=""/>
      <w:lvlJc w:val="left"/>
      <w:pPr>
        <w:ind w:left="6480" w:hanging="360"/>
      </w:pPr>
      <w:rPr>
        <w:rFonts w:ascii="Wingdings" w:hAnsi="Wingdings" w:hint="default"/>
      </w:rPr>
    </w:lvl>
  </w:abstractNum>
  <w:abstractNum w:abstractNumId="12" w15:restartNumberingAfterBreak="0">
    <w:nsid w:val="328C590C"/>
    <w:multiLevelType w:val="hybridMultilevel"/>
    <w:tmpl w:val="F4C26318"/>
    <w:lvl w:ilvl="0" w:tplc="08090013">
      <w:start w:val="1"/>
      <w:numFmt w:val="upperRoman"/>
      <w:lvlText w:val="%1."/>
      <w:lvlJc w:val="right"/>
      <w:pPr>
        <w:ind w:left="1017" w:hanging="360"/>
      </w:pPr>
    </w:lvl>
    <w:lvl w:ilvl="1" w:tplc="08090019" w:tentative="1">
      <w:start w:val="1"/>
      <w:numFmt w:val="lowerLetter"/>
      <w:lvlText w:val="%2."/>
      <w:lvlJc w:val="left"/>
      <w:pPr>
        <w:ind w:left="1737" w:hanging="360"/>
      </w:pPr>
    </w:lvl>
    <w:lvl w:ilvl="2" w:tplc="0809001B" w:tentative="1">
      <w:start w:val="1"/>
      <w:numFmt w:val="lowerRoman"/>
      <w:lvlText w:val="%3."/>
      <w:lvlJc w:val="right"/>
      <w:pPr>
        <w:ind w:left="2457" w:hanging="180"/>
      </w:pPr>
    </w:lvl>
    <w:lvl w:ilvl="3" w:tplc="0809000F" w:tentative="1">
      <w:start w:val="1"/>
      <w:numFmt w:val="decimal"/>
      <w:lvlText w:val="%4."/>
      <w:lvlJc w:val="left"/>
      <w:pPr>
        <w:ind w:left="3177" w:hanging="360"/>
      </w:pPr>
    </w:lvl>
    <w:lvl w:ilvl="4" w:tplc="08090019" w:tentative="1">
      <w:start w:val="1"/>
      <w:numFmt w:val="lowerLetter"/>
      <w:lvlText w:val="%5."/>
      <w:lvlJc w:val="left"/>
      <w:pPr>
        <w:ind w:left="3897" w:hanging="360"/>
      </w:pPr>
    </w:lvl>
    <w:lvl w:ilvl="5" w:tplc="0809001B" w:tentative="1">
      <w:start w:val="1"/>
      <w:numFmt w:val="lowerRoman"/>
      <w:lvlText w:val="%6."/>
      <w:lvlJc w:val="right"/>
      <w:pPr>
        <w:ind w:left="4617" w:hanging="180"/>
      </w:pPr>
    </w:lvl>
    <w:lvl w:ilvl="6" w:tplc="0809000F" w:tentative="1">
      <w:start w:val="1"/>
      <w:numFmt w:val="decimal"/>
      <w:lvlText w:val="%7."/>
      <w:lvlJc w:val="left"/>
      <w:pPr>
        <w:ind w:left="5337" w:hanging="360"/>
      </w:pPr>
    </w:lvl>
    <w:lvl w:ilvl="7" w:tplc="08090019" w:tentative="1">
      <w:start w:val="1"/>
      <w:numFmt w:val="lowerLetter"/>
      <w:lvlText w:val="%8."/>
      <w:lvlJc w:val="left"/>
      <w:pPr>
        <w:ind w:left="6057" w:hanging="360"/>
      </w:pPr>
    </w:lvl>
    <w:lvl w:ilvl="8" w:tplc="0809001B" w:tentative="1">
      <w:start w:val="1"/>
      <w:numFmt w:val="lowerRoman"/>
      <w:lvlText w:val="%9."/>
      <w:lvlJc w:val="right"/>
      <w:pPr>
        <w:ind w:left="6777" w:hanging="180"/>
      </w:pPr>
    </w:lvl>
  </w:abstractNum>
  <w:abstractNum w:abstractNumId="13" w15:restartNumberingAfterBreak="0">
    <w:nsid w:val="33464DBF"/>
    <w:multiLevelType w:val="hybridMultilevel"/>
    <w:tmpl w:val="9614E5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9A6111"/>
    <w:multiLevelType w:val="hybridMultilevel"/>
    <w:tmpl w:val="472A851C"/>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15" w15:restartNumberingAfterBreak="0">
    <w:nsid w:val="37160240"/>
    <w:multiLevelType w:val="hybridMultilevel"/>
    <w:tmpl w:val="24ECE652"/>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16" w15:restartNumberingAfterBreak="0">
    <w:nsid w:val="393F73B6"/>
    <w:multiLevelType w:val="hybridMultilevel"/>
    <w:tmpl w:val="9EFA8494"/>
    <w:lvl w:ilvl="0" w:tplc="C624DDBC">
      <w:start w:val="1"/>
      <w:numFmt w:val="bullet"/>
      <w:lvlText w:val="•"/>
      <w:lvlJc w:val="left"/>
      <w:pPr>
        <w:tabs>
          <w:tab w:val="num" w:pos="720"/>
        </w:tabs>
        <w:ind w:left="720" w:hanging="360"/>
      </w:pPr>
      <w:rPr>
        <w:rFonts w:ascii="Arial" w:hAnsi="Arial" w:hint="default"/>
      </w:rPr>
    </w:lvl>
    <w:lvl w:ilvl="1" w:tplc="2AE29364" w:tentative="1">
      <w:start w:val="1"/>
      <w:numFmt w:val="bullet"/>
      <w:lvlText w:val="•"/>
      <w:lvlJc w:val="left"/>
      <w:pPr>
        <w:tabs>
          <w:tab w:val="num" w:pos="1440"/>
        </w:tabs>
        <w:ind w:left="1440" w:hanging="360"/>
      </w:pPr>
      <w:rPr>
        <w:rFonts w:ascii="Arial" w:hAnsi="Arial" w:hint="default"/>
      </w:rPr>
    </w:lvl>
    <w:lvl w:ilvl="2" w:tplc="11E62046" w:tentative="1">
      <w:start w:val="1"/>
      <w:numFmt w:val="bullet"/>
      <w:lvlText w:val="•"/>
      <w:lvlJc w:val="left"/>
      <w:pPr>
        <w:tabs>
          <w:tab w:val="num" w:pos="2160"/>
        </w:tabs>
        <w:ind w:left="2160" w:hanging="360"/>
      </w:pPr>
      <w:rPr>
        <w:rFonts w:ascii="Arial" w:hAnsi="Arial" w:hint="default"/>
      </w:rPr>
    </w:lvl>
    <w:lvl w:ilvl="3" w:tplc="92BEE6E4" w:tentative="1">
      <w:start w:val="1"/>
      <w:numFmt w:val="bullet"/>
      <w:lvlText w:val="•"/>
      <w:lvlJc w:val="left"/>
      <w:pPr>
        <w:tabs>
          <w:tab w:val="num" w:pos="2880"/>
        </w:tabs>
        <w:ind w:left="2880" w:hanging="360"/>
      </w:pPr>
      <w:rPr>
        <w:rFonts w:ascii="Arial" w:hAnsi="Arial" w:hint="default"/>
      </w:rPr>
    </w:lvl>
    <w:lvl w:ilvl="4" w:tplc="364A1B16" w:tentative="1">
      <w:start w:val="1"/>
      <w:numFmt w:val="bullet"/>
      <w:lvlText w:val="•"/>
      <w:lvlJc w:val="left"/>
      <w:pPr>
        <w:tabs>
          <w:tab w:val="num" w:pos="3600"/>
        </w:tabs>
        <w:ind w:left="3600" w:hanging="360"/>
      </w:pPr>
      <w:rPr>
        <w:rFonts w:ascii="Arial" w:hAnsi="Arial" w:hint="default"/>
      </w:rPr>
    </w:lvl>
    <w:lvl w:ilvl="5" w:tplc="70F025A8" w:tentative="1">
      <w:start w:val="1"/>
      <w:numFmt w:val="bullet"/>
      <w:lvlText w:val="•"/>
      <w:lvlJc w:val="left"/>
      <w:pPr>
        <w:tabs>
          <w:tab w:val="num" w:pos="4320"/>
        </w:tabs>
        <w:ind w:left="4320" w:hanging="360"/>
      </w:pPr>
      <w:rPr>
        <w:rFonts w:ascii="Arial" w:hAnsi="Arial" w:hint="default"/>
      </w:rPr>
    </w:lvl>
    <w:lvl w:ilvl="6" w:tplc="F6E0A6DC" w:tentative="1">
      <w:start w:val="1"/>
      <w:numFmt w:val="bullet"/>
      <w:lvlText w:val="•"/>
      <w:lvlJc w:val="left"/>
      <w:pPr>
        <w:tabs>
          <w:tab w:val="num" w:pos="5040"/>
        </w:tabs>
        <w:ind w:left="5040" w:hanging="360"/>
      </w:pPr>
      <w:rPr>
        <w:rFonts w:ascii="Arial" w:hAnsi="Arial" w:hint="default"/>
      </w:rPr>
    </w:lvl>
    <w:lvl w:ilvl="7" w:tplc="F4EEDF74" w:tentative="1">
      <w:start w:val="1"/>
      <w:numFmt w:val="bullet"/>
      <w:lvlText w:val="•"/>
      <w:lvlJc w:val="left"/>
      <w:pPr>
        <w:tabs>
          <w:tab w:val="num" w:pos="5760"/>
        </w:tabs>
        <w:ind w:left="5760" w:hanging="360"/>
      </w:pPr>
      <w:rPr>
        <w:rFonts w:ascii="Arial" w:hAnsi="Arial" w:hint="default"/>
      </w:rPr>
    </w:lvl>
    <w:lvl w:ilvl="8" w:tplc="ECEA5C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ED2F97"/>
    <w:multiLevelType w:val="hybridMultilevel"/>
    <w:tmpl w:val="F2A076F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150DF9"/>
    <w:multiLevelType w:val="hybridMultilevel"/>
    <w:tmpl w:val="6ABC31A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0610A3B"/>
    <w:multiLevelType w:val="hybridMultilevel"/>
    <w:tmpl w:val="3558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9354F"/>
    <w:multiLevelType w:val="hybridMultilevel"/>
    <w:tmpl w:val="C2002A2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24B5D70"/>
    <w:multiLevelType w:val="hybridMultilevel"/>
    <w:tmpl w:val="AFCE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FC5C44"/>
    <w:multiLevelType w:val="hybridMultilevel"/>
    <w:tmpl w:val="99BA1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6B7F6A"/>
    <w:multiLevelType w:val="hybridMultilevel"/>
    <w:tmpl w:val="9650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F0F71"/>
    <w:multiLevelType w:val="hybridMultilevel"/>
    <w:tmpl w:val="31C4B922"/>
    <w:lvl w:ilvl="0" w:tplc="0090142C">
      <w:start w:val="1"/>
      <w:numFmt w:val="bullet"/>
      <w:lvlText w:val="•"/>
      <w:lvlJc w:val="left"/>
      <w:pPr>
        <w:tabs>
          <w:tab w:val="num" w:pos="720"/>
        </w:tabs>
        <w:ind w:left="720" w:hanging="360"/>
      </w:pPr>
      <w:rPr>
        <w:rFonts w:ascii="Times New Roman" w:hAnsi="Times New Roman" w:hint="default"/>
      </w:rPr>
    </w:lvl>
    <w:lvl w:ilvl="1" w:tplc="546ACC78" w:tentative="1">
      <w:start w:val="1"/>
      <w:numFmt w:val="bullet"/>
      <w:lvlText w:val="•"/>
      <w:lvlJc w:val="left"/>
      <w:pPr>
        <w:tabs>
          <w:tab w:val="num" w:pos="1440"/>
        </w:tabs>
        <w:ind w:left="1440" w:hanging="360"/>
      </w:pPr>
      <w:rPr>
        <w:rFonts w:ascii="Times New Roman" w:hAnsi="Times New Roman" w:hint="default"/>
      </w:rPr>
    </w:lvl>
    <w:lvl w:ilvl="2" w:tplc="CBAAD638" w:tentative="1">
      <w:start w:val="1"/>
      <w:numFmt w:val="bullet"/>
      <w:lvlText w:val="•"/>
      <w:lvlJc w:val="left"/>
      <w:pPr>
        <w:tabs>
          <w:tab w:val="num" w:pos="2160"/>
        </w:tabs>
        <w:ind w:left="2160" w:hanging="360"/>
      </w:pPr>
      <w:rPr>
        <w:rFonts w:ascii="Times New Roman" w:hAnsi="Times New Roman" w:hint="default"/>
      </w:rPr>
    </w:lvl>
    <w:lvl w:ilvl="3" w:tplc="E0BAE90C" w:tentative="1">
      <w:start w:val="1"/>
      <w:numFmt w:val="bullet"/>
      <w:lvlText w:val="•"/>
      <w:lvlJc w:val="left"/>
      <w:pPr>
        <w:tabs>
          <w:tab w:val="num" w:pos="2880"/>
        </w:tabs>
        <w:ind w:left="2880" w:hanging="360"/>
      </w:pPr>
      <w:rPr>
        <w:rFonts w:ascii="Times New Roman" w:hAnsi="Times New Roman" w:hint="default"/>
      </w:rPr>
    </w:lvl>
    <w:lvl w:ilvl="4" w:tplc="2E20E498" w:tentative="1">
      <w:start w:val="1"/>
      <w:numFmt w:val="bullet"/>
      <w:lvlText w:val="•"/>
      <w:lvlJc w:val="left"/>
      <w:pPr>
        <w:tabs>
          <w:tab w:val="num" w:pos="3600"/>
        </w:tabs>
        <w:ind w:left="3600" w:hanging="360"/>
      </w:pPr>
      <w:rPr>
        <w:rFonts w:ascii="Times New Roman" w:hAnsi="Times New Roman" w:hint="default"/>
      </w:rPr>
    </w:lvl>
    <w:lvl w:ilvl="5" w:tplc="4DCABB30" w:tentative="1">
      <w:start w:val="1"/>
      <w:numFmt w:val="bullet"/>
      <w:lvlText w:val="•"/>
      <w:lvlJc w:val="left"/>
      <w:pPr>
        <w:tabs>
          <w:tab w:val="num" w:pos="4320"/>
        </w:tabs>
        <w:ind w:left="4320" w:hanging="360"/>
      </w:pPr>
      <w:rPr>
        <w:rFonts w:ascii="Times New Roman" w:hAnsi="Times New Roman" w:hint="default"/>
      </w:rPr>
    </w:lvl>
    <w:lvl w:ilvl="6" w:tplc="D08C3C84" w:tentative="1">
      <w:start w:val="1"/>
      <w:numFmt w:val="bullet"/>
      <w:lvlText w:val="•"/>
      <w:lvlJc w:val="left"/>
      <w:pPr>
        <w:tabs>
          <w:tab w:val="num" w:pos="5040"/>
        </w:tabs>
        <w:ind w:left="5040" w:hanging="360"/>
      </w:pPr>
      <w:rPr>
        <w:rFonts w:ascii="Times New Roman" w:hAnsi="Times New Roman" w:hint="default"/>
      </w:rPr>
    </w:lvl>
    <w:lvl w:ilvl="7" w:tplc="F746F336" w:tentative="1">
      <w:start w:val="1"/>
      <w:numFmt w:val="bullet"/>
      <w:lvlText w:val="•"/>
      <w:lvlJc w:val="left"/>
      <w:pPr>
        <w:tabs>
          <w:tab w:val="num" w:pos="5760"/>
        </w:tabs>
        <w:ind w:left="5760" w:hanging="360"/>
      </w:pPr>
      <w:rPr>
        <w:rFonts w:ascii="Times New Roman" w:hAnsi="Times New Roman" w:hint="default"/>
      </w:rPr>
    </w:lvl>
    <w:lvl w:ilvl="8" w:tplc="29B8BBF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9BC5CF5"/>
    <w:multiLevelType w:val="hybridMultilevel"/>
    <w:tmpl w:val="F4C26318"/>
    <w:lvl w:ilvl="0" w:tplc="08090013">
      <w:start w:val="1"/>
      <w:numFmt w:val="upperRoman"/>
      <w:lvlText w:val="%1."/>
      <w:lvlJc w:val="right"/>
      <w:pPr>
        <w:ind w:left="1017" w:hanging="360"/>
      </w:pPr>
    </w:lvl>
    <w:lvl w:ilvl="1" w:tplc="08090019" w:tentative="1">
      <w:start w:val="1"/>
      <w:numFmt w:val="lowerLetter"/>
      <w:lvlText w:val="%2."/>
      <w:lvlJc w:val="left"/>
      <w:pPr>
        <w:ind w:left="1737" w:hanging="360"/>
      </w:pPr>
    </w:lvl>
    <w:lvl w:ilvl="2" w:tplc="0809001B" w:tentative="1">
      <w:start w:val="1"/>
      <w:numFmt w:val="lowerRoman"/>
      <w:lvlText w:val="%3."/>
      <w:lvlJc w:val="right"/>
      <w:pPr>
        <w:ind w:left="2457" w:hanging="180"/>
      </w:pPr>
    </w:lvl>
    <w:lvl w:ilvl="3" w:tplc="0809000F" w:tentative="1">
      <w:start w:val="1"/>
      <w:numFmt w:val="decimal"/>
      <w:lvlText w:val="%4."/>
      <w:lvlJc w:val="left"/>
      <w:pPr>
        <w:ind w:left="3177" w:hanging="360"/>
      </w:pPr>
    </w:lvl>
    <w:lvl w:ilvl="4" w:tplc="08090019" w:tentative="1">
      <w:start w:val="1"/>
      <w:numFmt w:val="lowerLetter"/>
      <w:lvlText w:val="%5."/>
      <w:lvlJc w:val="left"/>
      <w:pPr>
        <w:ind w:left="3897" w:hanging="360"/>
      </w:pPr>
    </w:lvl>
    <w:lvl w:ilvl="5" w:tplc="0809001B" w:tentative="1">
      <w:start w:val="1"/>
      <w:numFmt w:val="lowerRoman"/>
      <w:lvlText w:val="%6."/>
      <w:lvlJc w:val="right"/>
      <w:pPr>
        <w:ind w:left="4617" w:hanging="180"/>
      </w:pPr>
    </w:lvl>
    <w:lvl w:ilvl="6" w:tplc="0809000F" w:tentative="1">
      <w:start w:val="1"/>
      <w:numFmt w:val="decimal"/>
      <w:lvlText w:val="%7."/>
      <w:lvlJc w:val="left"/>
      <w:pPr>
        <w:ind w:left="5337" w:hanging="360"/>
      </w:pPr>
    </w:lvl>
    <w:lvl w:ilvl="7" w:tplc="08090019" w:tentative="1">
      <w:start w:val="1"/>
      <w:numFmt w:val="lowerLetter"/>
      <w:lvlText w:val="%8."/>
      <w:lvlJc w:val="left"/>
      <w:pPr>
        <w:ind w:left="6057" w:hanging="360"/>
      </w:pPr>
    </w:lvl>
    <w:lvl w:ilvl="8" w:tplc="0809001B" w:tentative="1">
      <w:start w:val="1"/>
      <w:numFmt w:val="lowerRoman"/>
      <w:lvlText w:val="%9."/>
      <w:lvlJc w:val="right"/>
      <w:pPr>
        <w:ind w:left="6777" w:hanging="180"/>
      </w:pPr>
    </w:lvl>
  </w:abstractNum>
  <w:abstractNum w:abstractNumId="26" w15:restartNumberingAfterBreak="0">
    <w:nsid w:val="5C5044CA"/>
    <w:multiLevelType w:val="hybridMultilevel"/>
    <w:tmpl w:val="8E56FE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04157F4"/>
    <w:multiLevelType w:val="hybridMultilevel"/>
    <w:tmpl w:val="F0E649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E46B8"/>
    <w:multiLevelType w:val="hybridMultilevel"/>
    <w:tmpl w:val="80524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C20B2C"/>
    <w:multiLevelType w:val="hybridMultilevel"/>
    <w:tmpl w:val="997C99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E36F61"/>
    <w:multiLevelType w:val="hybridMultilevel"/>
    <w:tmpl w:val="B8424754"/>
    <w:lvl w:ilvl="0" w:tplc="907453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96394C"/>
    <w:multiLevelType w:val="hybridMultilevel"/>
    <w:tmpl w:val="981029F8"/>
    <w:lvl w:ilvl="0" w:tplc="52FA9A8C">
      <w:start w:val="1"/>
      <w:numFmt w:val="upperRoman"/>
      <w:lvlText w:val="%1."/>
      <w:lvlJc w:val="right"/>
      <w:pPr>
        <w:ind w:left="1440" w:hanging="360"/>
      </w:pPr>
      <w:rPr>
        <w:b/>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7A760F"/>
    <w:multiLevelType w:val="hybridMultilevel"/>
    <w:tmpl w:val="7CF41EB8"/>
    <w:lvl w:ilvl="0" w:tplc="08090005">
      <w:start w:val="1"/>
      <w:numFmt w:val="bullet"/>
      <w:lvlText w:val=""/>
      <w:lvlJc w:val="left"/>
      <w:pPr>
        <w:ind w:left="1017" w:hanging="360"/>
      </w:pPr>
      <w:rPr>
        <w:rFonts w:ascii="Wingdings" w:hAnsi="Wingdings" w:hint="default"/>
      </w:rPr>
    </w:lvl>
    <w:lvl w:ilvl="1" w:tplc="08090003" w:tentative="1">
      <w:start w:val="1"/>
      <w:numFmt w:val="bullet"/>
      <w:lvlText w:val="o"/>
      <w:lvlJc w:val="left"/>
      <w:pPr>
        <w:ind w:left="1737" w:hanging="360"/>
      </w:pPr>
      <w:rPr>
        <w:rFonts w:ascii="Courier New" w:hAnsi="Courier New" w:cs="Courier New" w:hint="default"/>
      </w:rPr>
    </w:lvl>
    <w:lvl w:ilvl="2" w:tplc="08090005" w:tentative="1">
      <w:start w:val="1"/>
      <w:numFmt w:val="bullet"/>
      <w:lvlText w:val=""/>
      <w:lvlJc w:val="left"/>
      <w:pPr>
        <w:ind w:left="2457" w:hanging="360"/>
      </w:pPr>
      <w:rPr>
        <w:rFonts w:ascii="Wingdings" w:hAnsi="Wingdings" w:hint="default"/>
      </w:rPr>
    </w:lvl>
    <w:lvl w:ilvl="3" w:tplc="08090001" w:tentative="1">
      <w:start w:val="1"/>
      <w:numFmt w:val="bullet"/>
      <w:lvlText w:val=""/>
      <w:lvlJc w:val="left"/>
      <w:pPr>
        <w:ind w:left="3177" w:hanging="360"/>
      </w:pPr>
      <w:rPr>
        <w:rFonts w:ascii="Symbol" w:hAnsi="Symbol" w:hint="default"/>
      </w:rPr>
    </w:lvl>
    <w:lvl w:ilvl="4" w:tplc="08090003" w:tentative="1">
      <w:start w:val="1"/>
      <w:numFmt w:val="bullet"/>
      <w:lvlText w:val="o"/>
      <w:lvlJc w:val="left"/>
      <w:pPr>
        <w:ind w:left="3897" w:hanging="360"/>
      </w:pPr>
      <w:rPr>
        <w:rFonts w:ascii="Courier New" w:hAnsi="Courier New" w:cs="Courier New" w:hint="default"/>
      </w:rPr>
    </w:lvl>
    <w:lvl w:ilvl="5" w:tplc="08090005" w:tentative="1">
      <w:start w:val="1"/>
      <w:numFmt w:val="bullet"/>
      <w:lvlText w:val=""/>
      <w:lvlJc w:val="left"/>
      <w:pPr>
        <w:ind w:left="4617" w:hanging="360"/>
      </w:pPr>
      <w:rPr>
        <w:rFonts w:ascii="Wingdings" w:hAnsi="Wingdings" w:hint="default"/>
      </w:rPr>
    </w:lvl>
    <w:lvl w:ilvl="6" w:tplc="08090001" w:tentative="1">
      <w:start w:val="1"/>
      <w:numFmt w:val="bullet"/>
      <w:lvlText w:val=""/>
      <w:lvlJc w:val="left"/>
      <w:pPr>
        <w:ind w:left="5337" w:hanging="360"/>
      </w:pPr>
      <w:rPr>
        <w:rFonts w:ascii="Symbol" w:hAnsi="Symbol" w:hint="default"/>
      </w:rPr>
    </w:lvl>
    <w:lvl w:ilvl="7" w:tplc="08090003" w:tentative="1">
      <w:start w:val="1"/>
      <w:numFmt w:val="bullet"/>
      <w:lvlText w:val="o"/>
      <w:lvlJc w:val="left"/>
      <w:pPr>
        <w:ind w:left="6057" w:hanging="360"/>
      </w:pPr>
      <w:rPr>
        <w:rFonts w:ascii="Courier New" w:hAnsi="Courier New" w:cs="Courier New" w:hint="default"/>
      </w:rPr>
    </w:lvl>
    <w:lvl w:ilvl="8" w:tplc="08090005" w:tentative="1">
      <w:start w:val="1"/>
      <w:numFmt w:val="bullet"/>
      <w:lvlText w:val=""/>
      <w:lvlJc w:val="left"/>
      <w:pPr>
        <w:ind w:left="6777" w:hanging="360"/>
      </w:pPr>
      <w:rPr>
        <w:rFonts w:ascii="Wingdings" w:hAnsi="Wingdings" w:hint="default"/>
      </w:rPr>
    </w:lvl>
  </w:abstractNum>
  <w:num w:numId="1">
    <w:abstractNumId w:val="32"/>
  </w:num>
  <w:num w:numId="2">
    <w:abstractNumId w:val="11"/>
  </w:num>
  <w:num w:numId="3">
    <w:abstractNumId w:val="9"/>
  </w:num>
  <w:num w:numId="4">
    <w:abstractNumId w:val="8"/>
  </w:num>
  <w:num w:numId="5">
    <w:abstractNumId w:val="14"/>
  </w:num>
  <w:num w:numId="6">
    <w:abstractNumId w:val="12"/>
  </w:num>
  <w:num w:numId="7">
    <w:abstractNumId w:val="13"/>
  </w:num>
  <w:num w:numId="8">
    <w:abstractNumId w:val="27"/>
  </w:num>
  <w:num w:numId="9">
    <w:abstractNumId w:val="31"/>
  </w:num>
  <w:num w:numId="10">
    <w:abstractNumId w:val="29"/>
  </w:num>
  <w:num w:numId="11">
    <w:abstractNumId w:val="20"/>
  </w:num>
  <w:num w:numId="12">
    <w:abstractNumId w:val="4"/>
  </w:num>
  <w:num w:numId="13">
    <w:abstractNumId w:val="26"/>
  </w:num>
  <w:num w:numId="14">
    <w:abstractNumId w:val="7"/>
  </w:num>
  <w:num w:numId="15">
    <w:abstractNumId w:val="18"/>
  </w:num>
  <w:num w:numId="16">
    <w:abstractNumId w:val="17"/>
  </w:num>
  <w:num w:numId="17">
    <w:abstractNumId w:val="3"/>
  </w:num>
  <w:num w:numId="18">
    <w:abstractNumId w:val="1"/>
  </w:num>
  <w:num w:numId="19">
    <w:abstractNumId w:val="15"/>
  </w:num>
  <w:num w:numId="20">
    <w:abstractNumId w:val="16"/>
  </w:num>
  <w:num w:numId="21">
    <w:abstractNumId w:val="30"/>
  </w:num>
  <w:num w:numId="22">
    <w:abstractNumId w:val="25"/>
  </w:num>
  <w:num w:numId="23">
    <w:abstractNumId w:val="23"/>
  </w:num>
  <w:num w:numId="24">
    <w:abstractNumId w:val="5"/>
  </w:num>
  <w:num w:numId="25">
    <w:abstractNumId w:val="24"/>
  </w:num>
  <w:num w:numId="26">
    <w:abstractNumId w:val="0"/>
  </w:num>
  <w:num w:numId="27">
    <w:abstractNumId w:val="6"/>
  </w:num>
  <w:num w:numId="28">
    <w:abstractNumId w:val="28"/>
  </w:num>
  <w:num w:numId="29">
    <w:abstractNumId w:val="21"/>
  </w:num>
  <w:num w:numId="30">
    <w:abstractNumId w:val="10"/>
  </w:num>
  <w:num w:numId="31">
    <w:abstractNumId w:val="2"/>
  </w:num>
  <w:num w:numId="32">
    <w:abstractNumId w:val="19"/>
  </w:num>
  <w:num w:numId="3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81"/>
    <w:rsid w:val="00042DF8"/>
    <w:rsid w:val="00053B44"/>
    <w:rsid w:val="000627B2"/>
    <w:rsid w:val="00083296"/>
    <w:rsid w:val="00130B83"/>
    <w:rsid w:val="001C184A"/>
    <w:rsid w:val="001C46BD"/>
    <w:rsid w:val="00252267"/>
    <w:rsid w:val="002546B3"/>
    <w:rsid w:val="002852C0"/>
    <w:rsid w:val="002C7484"/>
    <w:rsid w:val="002E0B7D"/>
    <w:rsid w:val="002E7242"/>
    <w:rsid w:val="00306539"/>
    <w:rsid w:val="0036065C"/>
    <w:rsid w:val="003C539A"/>
    <w:rsid w:val="00413FAE"/>
    <w:rsid w:val="00422884"/>
    <w:rsid w:val="004C4225"/>
    <w:rsid w:val="00587CBB"/>
    <w:rsid w:val="006047BD"/>
    <w:rsid w:val="00604AB0"/>
    <w:rsid w:val="00671DFF"/>
    <w:rsid w:val="00686B8E"/>
    <w:rsid w:val="006D5B4B"/>
    <w:rsid w:val="006E4554"/>
    <w:rsid w:val="006E7770"/>
    <w:rsid w:val="00736D21"/>
    <w:rsid w:val="007525DB"/>
    <w:rsid w:val="00777481"/>
    <w:rsid w:val="007B49FB"/>
    <w:rsid w:val="007D08DA"/>
    <w:rsid w:val="007D4EAE"/>
    <w:rsid w:val="007E524B"/>
    <w:rsid w:val="0086629A"/>
    <w:rsid w:val="0089244B"/>
    <w:rsid w:val="008C1846"/>
    <w:rsid w:val="008D219D"/>
    <w:rsid w:val="00937546"/>
    <w:rsid w:val="00A4776D"/>
    <w:rsid w:val="00AF63B2"/>
    <w:rsid w:val="00B121EF"/>
    <w:rsid w:val="00B216B7"/>
    <w:rsid w:val="00B71B05"/>
    <w:rsid w:val="00B8138E"/>
    <w:rsid w:val="00B838F0"/>
    <w:rsid w:val="00C555A3"/>
    <w:rsid w:val="00CF6173"/>
    <w:rsid w:val="00E053B8"/>
    <w:rsid w:val="00E72C6A"/>
    <w:rsid w:val="00E77C81"/>
    <w:rsid w:val="00E83E4A"/>
    <w:rsid w:val="00E940D7"/>
    <w:rsid w:val="00EC5ACF"/>
    <w:rsid w:val="00F044B0"/>
    <w:rsid w:val="00F77F52"/>
    <w:rsid w:val="00FD504A"/>
    <w:rsid w:val="00FD6BCB"/>
    <w:rsid w:val="00FE2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E5F5"/>
  <w15:chartTrackingRefBased/>
  <w15:docId w15:val="{F7F4295B-D7F9-453A-8B7A-65BCE4B5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ACF"/>
  </w:style>
  <w:style w:type="paragraph" w:styleId="Heading1">
    <w:name w:val="heading 1"/>
    <w:basedOn w:val="Normal"/>
    <w:next w:val="Normal"/>
    <w:link w:val="Heading1Char"/>
    <w:uiPriority w:val="9"/>
    <w:qFormat/>
    <w:rsid w:val="00E77C81"/>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24"/>
      <w:szCs w:val="24"/>
    </w:rPr>
  </w:style>
  <w:style w:type="paragraph" w:styleId="Heading2">
    <w:name w:val="heading 2"/>
    <w:basedOn w:val="Normal"/>
    <w:next w:val="Normal"/>
    <w:link w:val="Heading2Char"/>
    <w:uiPriority w:val="9"/>
    <w:unhideWhenUsed/>
    <w:qFormat/>
    <w:rsid w:val="00E77C81"/>
    <w:pPr>
      <w:keepNext/>
      <w:keepLines/>
      <w:spacing w:before="160" w:after="0" w:line="240" w:lineRule="auto"/>
      <w:outlineLvl w:val="1"/>
    </w:pPr>
    <w:rPr>
      <w:rFonts w:asciiTheme="majorHAnsi" w:eastAsiaTheme="majorEastAsia" w:hAnsiTheme="majorHAnsi" w:cstheme="majorBidi"/>
      <w:color w:val="2E74B5" w:themeColor="accent1" w:themeShade="BF"/>
      <w:sz w:val="22"/>
      <w:szCs w:val="22"/>
    </w:rPr>
  </w:style>
  <w:style w:type="paragraph" w:styleId="Heading3">
    <w:name w:val="heading 3"/>
    <w:basedOn w:val="Normal"/>
    <w:next w:val="Normal"/>
    <w:link w:val="Heading3Char"/>
    <w:uiPriority w:val="9"/>
    <w:unhideWhenUsed/>
    <w:qFormat/>
    <w:rsid w:val="00EC5AC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C5AC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C5AC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C5AC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C5AC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C5AC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C5AC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C81"/>
    <w:rPr>
      <w:rFonts w:asciiTheme="majorHAnsi" w:eastAsiaTheme="majorEastAsia" w:hAnsiTheme="majorHAnsi" w:cstheme="majorBidi"/>
      <w:color w:val="2E74B5" w:themeColor="accent1" w:themeShade="BF"/>
      <w:sz w:val="24"/>
      <w:szCs w:val="24"/>
    </w:rPr>
  </w:style>
  <w:style w:type="character" w:customStyle="1" w:styleId="Heading2Char">
    <w:name w:val="Heading 2 Char"/>
    <w:basedOn w:val="DefaultParagraphFont"/>
    <w:link w:val="Heading2"/>
    <w:uiPriority w:val="9"/>
    <w:rsid w:val="00E77C81"/>
    <w:rPr>
      <w:rFonts w:asciiTheme="majorHAnsi" w:eastAsiaTheme="majorEastAsia" w:hAnsiTheme="majorHAnsi" w:cstheme="majorBidi"/>
      <w:color w:val="2E74B5" w:themeColor="accent1" w:themeShade="BF"/>
      <w:sz w:val="22"/>
      <w:szCs w:val="22"/>
    </w:rPr>
  </w:style>
  <w:style w:type="character" w:customStyle="1" w:styleId="Heading3Char">
    <w:name w:val="Heading 3 Char"/>
    <w:basedOn w:val="DefaultParagraphFont"/>
    <w:link w:val="Heading3"/>
    <w:uiPriority w:val="9"/>
    <w:rsid w:val="00EC5ACF"/>
    <w:rPr>
      <w:rFonts w:asciiTheme="majorHAnsi" w:eastAsiaTheme="majorEastAsia" w:hAnsiTheme="majorHAnsi" w:cstheme="majorBidi"/>
      <w:color w:val="404040" w:themeColor="text1" w:themeTint="BF"/>
      <w:sz w:val="26"/>
      <w:szCs w:val="26"/>
    </w:rPr>
  </w:style>
  <w:style w:type="table" w:styleId="TableGrid">
    <w:name w:val="Table Grid"/>
    <w:basedOn w:val="TableNormal"/>
    <w:uiPriority w:val="59"/>
    <w:rsid w:val="00777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481"/>
    <w:pPr>
      <w:autoSpaceDE w:val="0"/>
      <w:autoSpaceDN w:val="0"/>
      <w:adjustRightInd w:val="0"/>
      <w:spacing w:after="0" w:line="240" w:lineRule="auto"/>
    </w:pPr>
    <w:rPr>
      <w:rFonts w:ascii="Arial" w:hAnsi="Arial" w:cs="Arial"/>
      <w:color w:val="000000"/>
      <w:sz w:val="24"/>
      <w:szCs w:val="24"/>
      <w:lang w:eastAsia="en-GB"/>
    </w:rPr>
  </w:style>
  <w:style w:type="character" w:styleId="Hyperlink">
    <w:name w:val="Hyperlink"/>
    <w:basedOn w:val="DefaultParagraphFont"/>
    <w:uiPriority w:val="99"/>
    <w:unhideWhenUsed/>
    <w:rsid w:val="00777481"/>
    <w:rPr>
      <w:color w:val="0563C1" w:themeColor="hyperlink"/>
      <w:u w:val="single"/>
    </w:rPr>
  </w:style>
  <w:style w:type="paragraph" w:styleId="ListParagraph">
    <w:name w:val="List Paragraph"/>
    <w:basedOn w:val="Normal"/>
    <w:uiPriority w:val="34"/>
    <w:qFormat/>
    <w:rsid w:val="00777481"/>
    <w:pPr>
      <w:ind w:left="720"/>
      <w:contextualSpacing/>
    </w:pPr>
  </w:style>
  <w:style w:type="paragraph" w:styleId="EndnoteText">
    <w:name w:val="endnote text"/>
    <w:basedOn w:val="Normal"/>
    <w:link w:val="EndnoteTextChar"/>
    <w:uiPriority w:val="99"/>
    <w:unhideWhenUsed/>
    <w:rsid w:val="00777481"/>
    <w:pPr>
      <w:spacing w:after="0" w:line="240" w:lineRule="auto"/>
    </w:pPr>
    <w:rPr>
      <w:sz w:val="20"/>
      <w:szCs w:val="20"/>
    </w:rPr>
  </w:style>
  <w:style w:type="character" w:customStyle="1" w:styleId="EndnoteTextChar">
    <w:name w:val="Endnote Text Char"/>
    <w:basedOn w:val="DefaultParagraphFont"/>
    <w:link w:val="EndnoteText"/>
    <w:uiPriority w:val="99"/>
    <w:rsid w:val="00777481"/>
    <w:rPr>
      <w:sz w:val="20"/>
      <w:szCs w:val="20"/>
    </w:rPr>
  </w:style>
  <w:style w:type="character" w:styleId="EndnoteReference">
    <w:name w:val="endnote reference"/>
    <w:basedOn w:val="DefaultParagraphFont"/>
    <w:uiPriority w:val="99"/>
    <w:semiHidden/>
    <w:unhideWhenUsed/>
    <w:rsid w:val="00777481"/>
    <w:rPr>
      <w:vertAlign w:val="superscript"/>
    </w:rPr>
  </w:style>
  <w:style w:type="paragraph" w:styleId="Header">
    <w:name w:val="header"/>
    <w:basedOn w:val="Normal"/>
    <w:link w:val="HeaderChar"/>
    <w:uiPriority w:val="99"/>
    <w:unhideWhenUsed/>
    <w:rsid w:val="00777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481"/>
  </w:style>
  <w:style w:type="paragraph" w:styleId="Footer">
    <w:name w:val="footer"/>
    <w:basedOn w:val="Normal"/>
    <w:link w:val="FooterChar"/>
    <w:uiPriority w:val="99"/>
    <w:unhideWhenUsed/>
    <w:rsid w:val="00777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481"/>
  </w:style>
  <w:style w:type="paragraph" w:styleId="BalloonText">
    <w:name w:val="Balloon Text"/>
    <w:basedOn w:val="Normal"/>
    <w:link w:val="BalloonTextChar"/>
    <w:uiPriority w:val="99"/>
    <w:semiHidden/>
    <w:unhideWhenUsed/>
    <w:rsid w:val="0077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481"/>
    <w:rPr>
      <w:rFonts w:ascii="Tahoma" w:hAnsi="Tahoma" w:cs="Tahoma"/>
      <w:sz w:val="16"/>
      <w:szCs w:val="16"/>
    </w:rPr>
  </w:style>
  <w:style w:type="character" w:styleId="CommentReference">
    <w:name w:val="annotation reference"/>
    <w:basedOn w:val="DefaultParagraphFont"/>
    <w:uiPriority w:val="99"/>
    <w:semiHidden/>
    <w:unhideWhenUsed/>
    <w:rsid w:val="00777481"/>
    <w:rPr>
      <w:sz w:val="16"/>
      <w:szCs w:val="16"/>
    </w:rPr>
  </w:style>
  <w:style w:type="paragraph" w:styleId="CommentText">
    <w:name w:val="annotation text"/>
    <w:basedOn w:val="Normal"/>
    <w:link w:val="CommentTextChar"/>
    <w:uiPriority w:val="99"/>
    <w:unhideWhenUsed/>
    <w:rsid w:val="00777481"/>
    <w:pPr>
      <w:spacing w:line="240" w:lineRule="auto"/>
    </w:pPr>
    <w:rPr>
      <w:sz w:val="20"/>
      <w:szCs w:val="20"/>
    </w:rPr>
  </w:style>
  <w:style w:type="character" w:customStyle="1" w:styleId="CommentTextChar">
    <w:name w:val="Comment Text Char"/>
    <w:basedOn w:val="DefaultParagraphFont"/>
    <w:link w:val="CommentText"/>
    <w:uiPriority w:val="99"/>
    <w:rsid w:val="00777481"/>
    <w:rPr>
      <w:sz w:val="20"/>
      <w:szCs w:val="20"/>
    </w:rPr>
  </w:style>
  <w:style w:type="paragraph" w:styleId="CommentSubject">
    <w:name w:val="annotation subject"/>
    <w:basedOn w:val="CommentText"/>
    <w:next w:val="CommentText"/>
    <w:link w:val="CommentSubjectChar"/>
    <w:uiPriority w:val="99"/>
    <w:semiHidden/>
    <w:unhideWhenUsed/>
    <w:rsid w:val="00777481"/>
    <w:rPr>
      <w:b/>
      <w:bCs/>
    </w:rPr>
  </w:style>
  <w:style w:type="character" w:customStyle="1" w:styleId="CommentSubjectChar">
    <w:name w:val="Comment Subject Char"/>
    <w:basedOn w:val="CommentTextChar"/>
    <w:link w:val="CommentSubject"/>
    <w:uiPriority w:val="99"/>
    <w:semiHidden/>
    <w:rsid w:val="00777481"/>
    <w:rPr>
      <w:b/>
      <w:bCs/>
      <w:sz w:val="20"/>
      <w:szCs w:val="20"/>
    </w:rPr>
  </w:style>
  <w:style w:type="character" w:customStyle="1" w:styleId="UnresolvedMention">
    <w:name w:val="Unresolved Mention"/>
    <w:basedOn w:val="DefaultParagraphFont"/>
    <w:uiPriority w:val="99"/>
    <w:semiHidden/>
    <w:unhideWhenUsed/>
    <w:rsid w:val="00777481"/>
    <w:rPr>
      <w:color w:val="605E5C"/>
      <w:shd w:val="clear" w:color="auto" w:fill="E1DFDD"/>
    </w:rPr>
  </w:style>
  <w:style w:type="paragraph" w:styleId="NoSpacing">
    <w:name w:val="No Spacing"/>
    <w:link w:val="NoSpacingChar"/>
    <w:uiPriority w:val="1"/>
    <w:qFormat/>
    <w:rsid w:val="00EC5ACF"/>
    <w:pPr>
      <w:spacing w:after="0" w:line="240" w:lineRule="auto"/>
    </w:pPr>
  </w:style>
  <w:style w:type="character" w:customStyle="1" w:styleId="NoSpacingChar">
    <w:name w:val="No Spacing Char"/>
    <w:basedOn w:val="DefaultParagraphFont"/>
    <w:link w:val="NoSpacing"/>
    <w:uiPriority w:val="1"/>
    <w:rsid w:val="00777481"/>
  </w:style>
  <w:style w:type="paragraph" w:styleId="TOCHeading">
    <w:name w:val="TOC Heading"/>
    <w:basedOn w:val="Heading1"/>
    <w:next w:val="Normal"/>
    <w:uiPriority w:val="39"/>
    <w:unhideWhenUsed/>
    <w:qFormat/>
    <w:rsid w:val="00EC5ACF"/>
    <w:pPr>
      <w:outlineLvl w:val="9"/>
    </w:pPr>
  </w:style>
  <w:style w:type="paragraph" w:styleId="TOC2">
    <w:name w:val="toc 2"/>
    <w:basedOn w:val="Normal"/>
    <w:next w:val="Normal"/>
    <w:autoRedefine/>
    <w:uiPriority w:val="39"/>
    <w:unhideWhenUsed/>
    <w:rsid w:val="00777481"/>
    <w:pPr>
      <w:spacing w:after="100"/>
      <w:ind w:left="220"/>
    </w:pPr>
  </w:style>
  <w:style w:type="paragraph" w:styleId="TOC3">
    <w:name w:val="toc 3"/>
    <w:basedOn w:val="Normal"/>
    <w:next w:val="Normal"/>
    <w:autoRedefine/>
    <w:uiPriority w:val="39"/>
    <w:unhideWhenUsed/>
    <w:rsid w:val="00777481"/>
    <w:pPr>
      <w:spacing w:after="100"/>
      <w:ind w:left="440"/>
    </w:pPr>
  </w:style>
  <w:style w:type="paragraph" w:styleId="Revision">
    <w:name w:val="Revision"/>
    <w:hidden/>
    <w:uiPriority w:val="99"/>
    <w:semiHidden/>
    <w:rsid w:val="00777481"/>
    <w:pPr>
      <w:spacing w:after="0" w:line="240" w:lineRule="auto"/>
    </w:pPr>
  </w:style>
  <w:style w:type="character" w:customStyle="1" w:styleId="Heading4Char">
    <w:name w:val="Heading 4 Char"/>
    <w:basedOn w:val="DefaultParagraphFont"/>
    <w:link w:val="Heading4"/>
    <w:uiPriority w:val="9"/>
    <w:semiHidden/>
    <w:rsid w:val="00EC5AC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C5AC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C5AC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C5AC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C5AC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C5AC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C5AC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C5ACF"/>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EC5ACF"/>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EC5AC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C5AC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C5ACF"/>
    <w:rPr>
      <w:b/>
      <w:bCs/>
    </w:rPr>
  </w:style>
  <w:style w:type="character" w:styleId="Emphasis">
    <w:name w:val="Emphasis"/>
    <w:basedOn w:val="DefaultParagraphFont"/>
    <w:uiPriority w:val="20"/>
    <w:qFormat/>
    <w:rsid w:val="00EC5ACF"/>
    <w:rPr>
      <w:i/>
      <w:iCs/>
    </w:rPr>
  </w:style>
  <w:style w:type="paragraph" w:styleId="Quote">
    <w:name w:val="Quote"/>
    <w:basedOn w:val="Normal"/>
    <w:next w:val="Normal"/>
    <w:link w:val="QuoteChar"/>
    <w:uiPriority w:val="29"/>
    <w:qFormat/>
    <w:rsid w:val="00EC5AC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C5ACF"/>
    <w:rPr>
      <w:i/>
      <w:iCs/>
    </w:rPr>
  </w:style>
  <w:style w:type="paragraph" w:styleId="IntenseQuote">
    <w:name w:val="Intense Quote"/>
    <w:basedOn w:val="Normal"/>
    <w:next w:val="Normal"/>
    <w:link w:val="IntenseQuoteChar"/>
    <w:uiPriority w:val="30"/>
    <w:qFormat/>
    <w:rsid w:val="00EC5ACF"/>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C5ACF"/>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C5ACF"/>
    <w:rPr>
      <w:i/>
      <w:iCs/>
      <w:color w:val="595959" w:themeColor="text1" w:themeTint="A6"/>
    </w:rPr>
  </w:style>
  <w:style w:type="character" w:styleId="IntenseEmphasis">
    <w:name w:val="Intense Emphasis"/>
    <w:basedOn w:val="DefaultParagraphFont"/>
    <w:uiPriority w:val="21"/>
    <w:qFormat/>
    <w:rsid w:val="00EC5ACF"/>
    <w:rPr>
      <w:b/>
      <w:bCs/>
      <w:i/>
      <w:iCs/>
    </w:rPr>
  </w:style>
  <w:style w:type="character" w:styleId="SubtleReference">
    <w:name w:val="Subtle Reference"/>
    <w:basedOn w:val="DefaultParagraphFont"/>
    <w:uiPriority w:val="31"/>
    <w:qFormat/>
    <w:rsid w:val="00EC5ACF"/>
    <w:rPr>
      <w:smallCaps/>
      <w:color w:val="404040" w:themeColor="text1" w:themeTint="BF"/>
    </w:rPr>
  </w:style>
  <w:style w:type="character" w:styleId="IntenseReference">
    <w:name w:val="Intense Reference"/>
    <w:basedOn w:val="DefaultParagraphFont"/>
    <w:uiPriority w:val="32"/>
    <w:qFormat/>
    <w:rsid w:val="00EC5ACF"/>
    <w:rPr>
      <w:b/>
      <w:bCs/>
      <w:smallCaps/>
      <w:u w:val="single"/>
    </w:rPr>
  </w:style>
  <w:style w:type="character" w:styleId="BookTitle">
    <w:name w:val="Book Title"/>
    <w:basedOn w:val="DefaultParagraphFont"/>
    <w:uiPriority w:val="33"/>
    <w:qFormat/>
    <w:rsid w:val="00EC5ACF"/>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704">
      <w:bodyDiv w:val="1"/>
      <w:marLeft w:val="0"/>
      <w:marRight w:val="0"/>
      <w:marTop w:val="0"/>
      <w:marBottom w:val="0"/>
      <w:divBdr>
        <w:top w:val="none" w:sz="0" w:space="0" w:color="auto"/>
        <w:left w:val="none" w:sz="0" w:space="0" w:color="auto"/>
        <w:bottom w:val="none" w:sz="0" w:space="0" w:color="auto"/>
        <w:right w:val="none" w:sz="0" w:space="0" w:color="auto"/>
      </w:divBdr>
      <w:divsChild>
        <w:div w:id="825977717">
          <w:marLeft w:val="547"/>
          <w:marRight w:val="0"/>
          <w:marTop w:val="96"/>
          <w:marBottom w:val="0"/>
          <w:divBdr>
            <w:top w:val="none" w:sz="0" w:space="0" w:color="auto"/>
            <w:left w:val="none" w:sz="0" w:space="0" w:color="auto"/>
            <w:bottom w:val="none" w:sz="0" w:space="0" w:color="auto"/>
            <w:right w:val="none" w:sz="0" w:space="0" w:color="auto"/>
          </w:divBdr>
        </w:div>
      </w:divsChild>
    </w:div>
    <w:div w:id="343364579">
      <w:bodyDiv w:val="1"/>
      <w:marLeft w:val="0"/>
      <w:marRight w:val="0"/>
      <w:marTop w:val="0"/>
      <w:marBottom w:val="0"/>
      <w:divBdr>
        <w:top w:val="none" w:sz="0" w:space="0" w:color="auto"/>
        <w:left w:val="none" w:sz="0" w:space="0" w:color="auto"/>
        <w:bottom w:val="none" w:sz="0" w:space="0" w:color="auto"/>
        <w:right w:val="none" w:sz="0" w:space="0" w:color="auto"/>
      </w:divBdr>
      <w:divsChild>
        <w:div w:id="1104032762">
          <w:marLeft w:val="547"/>
          <w:marRight w:val="0"/>
          <w:marTop w:val="0"/>
          <w:marBottom w:val="0"/>
          <w:divBdr>
            <w:top w:val="none" w:sz="0" w:space="0" w:color="auto"/>
            <w:left w:val="none" w:sz="0" w:space="0" w:color="auto"/>
            <w:bottom w:val="none" w:sz="0" w:space="0" w:color="auto"/>
            <w:right w:val="none" w:sz="0" w:space="0" w:color="auto"/>
          </w:divBdr>
        </w:div>
      </w:divsChild>
    </w:div>
    <w:div w:id="685058281">
      <w:bodyDiv w:val="1"/>
      <w:marLeft w:val="0"/>
      <w:marRight w:val="0"/>
      <w:marTop w:val="0"/>
      <w:marBottom w:val="0"/>
      <w:divBdr>
        <w:top w:val="none" w:sz="0" w:space="0" w:color="auto"/>
        <w:left w:val="none" w:sz="0" w:space="0" w:color="auto"/>
        <w:bottom w:val="none" w:sz="0" w:space="0" w:color="auto"/>
        <w:right w:val="none" w:sz="0" w:space="0" w:color="auto"/>
      </w:divBdr>
      <w:divsChild>
        <w:div w:id="207649691">
          <w:marLeft w:val="547"/>
          <w:marRight w:val="0"/>
          <w:marTop w:val="115"/>
          <w:marBottom w:val="0"/>
          <w:divBdr>
            <w:top w:val="none" w:sz="0" w:space="0" w:color="auto"/>
            <w:left w:val="none" w:sz="0" w:space="0" w:color="auto"/>
            <w:bottom w:val="none" w:sz="0" w:space="0" w:color="auto"/>
            <w:right w:val="none" w:sz="0" w:space="0" w:color="auto"/>
          </w:divBdr>
        </w:div>
      </w:divsChild>
    </w:div>
    <w:div w:id="841116905">
      <w:bodyDiv w:val="1"/>
      <w:marLeft w:val="0"/>
      <w:marRight w:val="0"/>
      <w:marTop w:val="0"/>
      <w:marBottom w:val="0"/>
      <w:divBdr>
        <w:top w:val="none" w:sz="0" w:space="0" w:color="auto"/>
        <w:left w:val="none" w:sz="0" w:space="0" w:color="auto"/>
        <w:bottom w:val="none" w:sz="0" w:space="0" w:color="auto"/>
        <w:right w:val="none" w:sz="0" w:space="0" w:color="auto"/>
      </w:divBdr>
      <w:divsChild>
        <w:div w:id="1418015477">
          <w:marLeft w:val="720"/>
          <w:marRight w:val="0"/>
          <w:marTop w:val="0"/>
          <w:marBottom w:val="0"/>
          <w:divBdr>
            <w:top w:val="none" w:sz="0" w:space="0" w:color="auto"/>
            <w:left w:val="none" w:sz="0" w:space="0" w:color="auto"/>
            <w:bottom w:val="none" w:sz="0" w:space="0" w:color="auto"/>
            <w:right w:val="none" w:sz="0" w:space="0" w:color="auto"/>
          </w:divBdr>
        </w:div>
        <w:div w:id="678428837">
          <w:marLeft w:val="720"/>
          <w:marRight w:val="0"/>
          <w:marTop w:val="0"/>
          <w:marBottom w:val="0"/>
          <w:divBdr>
            <w:top w:val="none" w:sz="0" w:space="0" w:color="auto"/>
            <w:left w:val="none" w:sz="0" w:space="0" w:color="auto"/>
            <w:bottom w:val="none" w:sz="0" w:space="0" w:color="auto"/>
            <w:right w:val="none" w:sz="0" w:space="0" w:color="auto"/>
          </w:divBdr>
        </w:div>
      </w:divsChild>
    </w:div>
    <w:div w:id="894320036">
      <w:bodyDiv w:val="1"/>
      <w:marLeft w:val="0"/>
      <w:marRight w:val="0"/>
      <w:marTop w:val="0"/>
      <w:marBottom w:val="0"/>
      <w:divBdr>
        <w:top w:val="none" w:sz="0" w:space="0" w:color="auto"/>
        <w:left w:val="none" w:sz="0" w:space="0" w:color="auto"/>
        <w:bottom w:val="none" w:sz="0" w:space="0" w:color="auto"/>
        <w:right w:val="none" w:sz="0" w:space="0" w:color="auto"/>
      </w:divBdr>
      <w:divsChild>
        <w:div w:id="1536312699">
          <w:marLeft w:val="720"/>
          <w:marRight w:val="0"/>
          <w:marTop w:val="86"/>
          <w:marBottom w:val="0"/>
          <w:divBdr>
            <w:top w:val="none" w:sz="0" w:space="0" w:color="auto"/>
            <w:left w:val="none" w:sz="0" w:space="0" w:color="auto"/>
            <w:bottom w:val="none" w:sz="0" w:space="0" w:color="auto"/>
            <w:right w:val="none" w:sz="0" w:space="0" w:color="auto"/>
          </w:divBdr>
        </w:div>
        <w:div w:id="2050955351">
          <w:marLeft w:val="720"/>
          <w:marRight w:val="0"/>
          <w:marTop w:val="86"/>
          <w:marBottom w:val="0"/>
          <w:divBdr>
            <w:top w:val="none" w:sz="0" w:space="0" w:color="auto"/>
            <w:left w:val="none" w:sz="0" w:space="0" w:color="auto"/>
            <w:bottom w:val="none" w:sz="0" w:space="0" w:color="auto"/>
            <w:right w:val="none" w:sz="0" w:space="0" w:color="auto"/>
          </w:divBdr>
        </w:div>
        <w:div w:id="1608270063">
          <w:marLeft w:val="720"/>
          <w:marRight w:val="0"/>
          <w:marTop w:val="86"/>
          <w:marBottom w:val="0"/>
          <w:divBdr>
            <w:top w:val="none" w:sz="0" w:space="0" w:color="auto"/>
            <w:left w:val="none" w:sz="0" w:space="0" w:color="auto"/>
            <w:bottom w:val="none" w:sz="0" w:space="0" w:color="auto"/>
            <w:right w:val="none" w:sz="0" w:space="0" w:color="auto"/>
          </w:divBdr>
        </w:div>
        <w:div w:id="632833924">
          <w:marLeft w:val="720"/>
          <w:marRight w:val="0"/>
          <w:marTop w:val="86"/>
          <w:marBottom w:val="0"/>
          <w:divBdr>
            <w:top w:val="none" w:sz="0" w:space="0" w:color="auto"/>
            <w:left w:val="none" w:sz="0" w:space="0" w:color="auto"/>
            <w:bottom w:val="none" w:sz="0" w:space="0" w:color="auto"/>
            <w:right w:val="none" w:sz="0" w:space="0" w:color="auto"/>
          </w:divBdr>
        </w:div>
      </w:divsChild>
    </w:div>
    <w:div w:id="894779675">
      <w:bodyDiv w:val="1"/>
      <w:marLeft w:val="0"/>
      <w:marRight w:val="0"/>
      <w:marTop w:val="0"/>
      <w:marBottom w:val="0"/>
      <w:divBdr>
        <w:top w:val="none" w:sz="0" w:space="0" w:color="auto"/>
        <w:left w:val="none" w:sz="0" w:space="0" w:color="auto"/>
        <w:bottom w:val="none" w:sz="0" w:space="0" w:color="auto"/>
        <w:right w:val="none" w:sz="0" w:space="0" w:color="auto"/>
      </w:divBdr>
      <w:divsChild>
        <w:div w:id="664281769">
          <w:marLeft w:val="547"/>
          <w:marRight w:val="0"/>
          <w:marTop w:val="0"/>
          <w:marBottom w:val="0"/>
          <w:divBdr>
            <w:top w:val="none" w:sz="0" w:space="0" w:color="auto"/>
            <w:left w:val="none" w:sz="0" w:space="0" w:color="auto"/>
            <w:bottom w:val="none" w:sz="0" w:space="0" w:color="auto"/>
            <w:right w:val="none" w:sz="0" w:space="0" w:color="auto"/>
          </w:divBdr>
        </w:div>
      </w:divsChild>
    </w:div>
    <w:div w:id="1150904516">
      <w:bodyDiv w:val="1"/>
      <w:marLeft w:val="0"/>
      <w:marRight w:val="0"/>
      <w:marTop w:val="0"/>
      <w:marBottom w:val="0"/>
      <w:divBdr>
        <w:top w:val="none" w:sz="0" w:space="0" w:color="auto"/>
        <w:left w:val="none" w:sz="0" w:space="0" w:color="auto"/>
        <w:bottom w:val="none" w:sz="0" w:space="0" w:color="auto"/>
        <w:right w:val="none" w:sz="0" w:space="0" w:color="auto"/>
      </w:divBdr>
      <w:divsChild>
        <w:div w:id="1707095796">
          <w:marLeft w:val="547"/>
          <w:marRight w:val="0"/>
          <w:marTop w:val="0"/>
          <w:marBottom w:val="0"/>
          <w:divBdr>
            <w:top w:val="none" w:sz="0" w:space="0" w:color="auto"/>
            <w:left w:val="none" w:sz="0" w:space="0" w:color="auto"/>
            <w:bottom w:val="none" w:sz="0" w:space="0" w:color="auto"/>
            <w:right w:val="none" w:sz="0" w:space="0" w:color="auto"/>
          </w:divBdr>
        </w:div>
      </w:divsChild>
    </w:div>
    <w:div w:id="1448961393">
      <w:bodyDiv w:val="1"/>
      <w:marLeft w:val="0"/>
      <w:marRight w:val="0"/>
      <w:marTop w:val="0"/>
      <w:marBottom w:val="0"/>
      <w:divBdr>
        <w:top w:val="none" w:sz="0" w:space="0" w:color="auto"/>
        <w:left w:val="none" w:sz="0" w:space="0" w:color="auto"/>
        <w:bottom w:val="none" w:sz="0" w:space="0" w:color="auto"/>
        <w:right w:val="none" w:sz="0" w:space="0" w:color="auto"/>
      </w:divBdr>
      <w:divsChild>
        <w:div w:id="886406435">
          <w:marLeft w:val="547"/>
          <w:marRight w:val="0"/>
          <w:marTop w:val="115"/>
          <w:marBottom w:val="0"/>
          <w:divBdr>
            <w:top w:val="none" w:sz="0" w:space="0" w:color="auto"/>
            <w:left w:val="none" w:sz="0" w:space="0" w:color="auto"/>
            <w:bottom w:val="none" w:sz="0" w:space="0" w:color="auto"/>
            <w:right w:val="none" w:sz="0" w:space="0" w:color="auto"/>
          </w:divBdr>
        </w:div>
      </w:divsChild>
    </w:div>
    <w:div w:id="1496605077">
      <w:bodyDiv w:val="1"/>
      <w:marLeft w:val="0"/>
      <w:marRight w:val="0"/>
      <w:marTop w:val="0"/>
      <w:marBottom w:val="0"/>
      <w:divBdr>
        <w:top w:val="none" w:sz="0" w:space="0" w:color="auto"/>
        <w:left w:val="none" w:sz="0" w:space="0" w:color="auto"/>
        <w:bottom w:val="none" w:sz="0" w:space="0" w:color="auto"/>
        <w:right w:val="none" w:sz="0" w:space="0" w:color="auto"/>
      </w:divBdr>
      <w:divsChild>
        <w:div w:id="480467209">
          <w:marLeft w:val="720"/>
          <w:marRight w:val="0"/>
          <w:marTop w:val="0"/>
          <w:marBottom w:val="0"/>
          <w:divBdr>
            <w:top w:val="none" w:sz="0" w:space="0" w:color="auto"/>
            <w:left w:val="none" w:sz="0" w:space="0" w:color="auto"/>
            <w:bottom w:val="none" w:sz="0" w:space="0" w:color="auto"/>
            <w:right w:val="none" w:sz="0" w:space="0" w:color="auto"/>
          </w:divBdr>
        </w:div>
        <w:div w:id="1133060521">
          <w:marLeft w:val="720"/>
          <w:marRight w:val="0"/>
          <w:marTop w:val="0"/>
          <w:marBottom w:val="0"/>
          <w:divBdr>
            <w:top w:val="none" w:sz="0" w:space="0" w:color="auto"/>
            <w:left w:val="none" w:sz="0" w:space="0" w:color="auto"/>
            <w:bottom w:val="none" w:sz="0" w:space="0" w:color="auto"/>
            <w:right w:val="none" w:sz="0" w:space="0" w:color="auto"/>
          </w:divBdr>
        </w:div>
      </w:divsChild>
    </w:div>
    <w:div w:id="2044213394">
      <w:bodyDiv w:val="1"/>
      <w:marLeft w:val="0"/>
      <w:marRight w:val="0"/>
      <w:marTop w:val="0"/>
      <w:marBottom w:val="0"/>
      <w:divBdr>
        <w:top w:val="none" w:sz="0" w:space="0" w:color="auto"/>
        <w:left w:val="none" w:sz="0" w:space="0" w:color="auto"/>
        <w:bottom w:val="none" w:sz="0" w:space="0" w:color="auto"/>
        <w:right w:val="none" w:sz="0" w:space="0" w:color="auto"/>
      </w:divBdr>
      <w:divsChild>
        <w:div w:id="1197699346">
          <w:marLeft w:val="547"/>
          <w:marRight w:val="0"/>
          <w:marTop w:val="96"/>
          <w:marBottom w:val="0"/>
          <w:divBdr>
            <w:top w:val="none" w:sz="0" w:space="0" w:color="auto"/>
            <w:left w:val="none" w:sz="0" w:space="0" w:color="auto"/>
            <w:bottom w:val="none" w:sz="0" w:space="0" w:color="auto"/>
            <w:right w:val="none" w:sz="0" w:space="0" w:color="auto"/>
          </w:divBdr>
        </w:div>
        <w:div w:id="306471289">
          <w:marLeft w:val="547"/>
          <w:marRight w:val="0"/>
          <w:marTop w:val="96"/>
          <w:marBottom w:val="0"/>
          <w:divBdr>
            <w:top w:val="none" w:sz="0" w:space="0" w:color="auto"/>
            <w:left w:val="none" w:sz="0" w:space="0" w:color="auto"/>
            <w:bottom w:val="none" w:sz="0" w:space="0" w:color="auto"/>
            <w:right w:val="none" w:sz="0" w:space="0" w:color="auto"/>
          </w:divBdr>
        </w:div>
        <w:div w:id="344288913">
          <w:marLeft w:val="547"/>
          <w:marRight w:val="0"/>
          <w:marTop w:val="96"/>
          <w:marBottom w:val="0"/>
          <w:divBdr>
            <w:top w:val="none" w:sz="0" w:space="0" w:color="auto"/>
            <w:left w:val="none" w:sz="0" w:space="0" w:color="auto"/>
            <w:bottom w:val="none" w:sz="0" w:space="0" w:color="auto"/>
            <w:right w:val="none" w:sz="0" w:space="0" w:color="auto"/>
          </w:divBdr>
        </w:div>
        <w:div w:id="119645785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Duty of Candour:  Is the legal duty to inform patients and families when we have made a mistake in their care that could have or has caused harm.  Practical steps regarding how and when to conduct Duty of Candour.  Must be applied in consultation with the Duty of Candour Policy and Training Guide. </Abstract>
  <CompanyAddress/>
  <CompanyPhone/>
  <CompanyFax/>
  <CompanyEmail>a</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488C5E2F2F6E458DD298B516E9F334" ma:contentTypeVersion="16" ma:contentTypeDescription="Create a new document." ma:contentTypeScope="" ma:versionID="1fbf7cfb86659789d2a28cddbffbd229">
  <xsd:schema xmlns:xsd="http://www.w3.org/2001/XMLSchema" xmlns:xs="http://www.w3.org/2001/XMLSchema" xmlns:p="http://schemas.microsoft.com/office/2006/metadata/properties" xmlns:ns1="http://schemas.microsoft.com/sharepoint/v3" xmlns:ns3="0582f55f-ef6d-40f9-b95c-d03bf9fced05" xmlns:ns4="8af1fb2d-e661-4db8-b2fe-687bcdd2f5a5" targetNamespace="http://schemas.microsoft.com/office/2006/metadata/properties" ma:root="true" ma:fieldsID="56d33df46b408c724a893db4f50915f2" ns1:_="" ns3:_="" ns4:_="">
    <xsd:import namespace="http://schemas.microsoft.com/sharepoint/v3"/>
    <xsd:import namespace="0582f55f-ef6d-40f9-b95c-d03bf9fced05"/>
    <xsd:import namespace="8af1fb2d-e661-4db8-b2fe-687bcdd2f5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2f55f-ef6d-40f9-b95c-d03bf9fce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1fb2d-e661-4db8-b2fe-687bcdd2f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E8E78-E8BE-4417-90CA-B983591C80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28D84FF-FED2-4EFF-A87D-F4F6015F0718}">
  <ds:schemaRefs>
    <ds:schemaRef ds:uri="http://schemas.microsoft.com/sharepoint/v3/contenttype/forms"/>
  </ds:schemaRefs>
</ds:datastoreItem>
</file>

<file path=customXml/itemProps4.xml><?xml version="1.0" encoding="utf-8"?>
<ds:datastoreItem xmlns:ds="http://schemas.openxmlformats.org/officeDocument/2006/customXml" ds:itemID="{64681564-9F2C-4EB5-A4BD-C2B1CE049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82f55f-ef6d-40f9-b95c-d03bf9fced05"/>
    <ds:schemaRef ds:uri="8af1fb2d-e661-4db8-b2fe-687bcdd2f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506EBB-6E0B-4CF5-A4DF-BD3E5120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Duty of candour Roles and Responsibilities</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candour Roles and Responsibilities</dc:title>
  <dc:subject/>
  <dc:creator>Abiola Ajayi-Obe, Associate Director Governance and Risk</dc:creator>
  <cp:keywords/>
  <dc:description/>
  <cp:lastModifiedBy>Ajayi-Obe Abiola</cp:lastModifiedBy>
  <cp:revision>5</cp:revision>
  <dcterms:created xsi:type="dcterms:W3CDTF">2023-01-09T13:46:00Z</dcterms:created>
  <dcterms:modified xsi:type="dcterms:W3CDTF">2023-05-05T10:22:00Z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0x01010068488C5E2F2F6E458DD298B516E9F334</vt:lpwstr>
  </property>
</Properties>
</file>