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BD" w:rsidRPr="000F3551" w:rsidRDefault="00490ABD" w:rsidP="00490ABD">
      <w:pPr>
        <w:jc w:val="center"/>
        <w:rPr>
          <w:rFonts w:ascii="Arial" w:hAnsi="Arial" w:cs="Arial"/>
          <w:b/>
          <w:sz w:val="24"/>
          <w:szCs w:val="24"/>
        </w:rPr>
      </w:pPr>
      <w:r w:rsidRPr="000F3551">
        <w:rPr>
          <w:rFonts w:ascii="Arial" w:hAnsi="Arial" w:cs="Arial"/>
          <w:b/>
          <w:sz w:val="24"/>
          <w:szCs w:val="24"/>
        </w:rPr>
        <w:t xml:space="preserve">RECORD OF INFORMED CONSENT </w:t>
      </w:r>
      <w:r w:rsidR="00930CA1">
        <w:rPr>
          <w:rFonts w:ascii="Arial" w:hAnsi="Arial" w:cs="Arial"/>
          <w:b/>
          <w:sz w:val="24"/>
          <w:szCs w:val="24"/>
        </w:rPr>
        <w:t xml:space="preserve">TO </w:t>
      </w:r>
      <w:r w:rsidRPr="000F3551">
        <w:rPr>
          <w:rFonts w:ascii="Arial" w:hAnsi="Arial" w:cs="Arial"/>
          <w:b/>
          <w:sz w:val="24"/>
          <w:szCs w:val="24"/>
        </w:rPr>
        <w:t xml:space="preserve">VOLUNTARY ADMISSION / STAY </w:t>
      </w:r>
    </w:p>
    <w:p w:rsidR="001F228B" w:rsidRPr="000F3551" w:rsidRDefault="00490ABD" w:rsidP="00490ABD">
      <w:pPr>
        <w:jc w:val="center"/>
        <w:rPr>
          <w:rFonts w:ascii="Arial" w:hAnsi="Arial" w:cs="Arial"/>
          <w:b/>
          <w:sz w:val="24"/>
          <w:szCs w:val="24"/>
        </w:rPr>
      </w:pPr>
      <w:r w:rsidRPr="000F3551">
        <w:rPr>
          <w:rFonts w:ascii="Arial" w:hAnsi="Arial" w:cs="Arial"/>
          <w:b/>
          <w:sz w:val="24"/>
          <w:szCs w:val="24"/>
        </w:rPr>
        <w:t>IN THE MENTAL HEALTH UNIT</w:t>
      </w:r>
    </w:p>
    <w:p w:rsidR="00490ABD" w:rsidRPr="000F3551" w:rsidRDefault="00490ABD" w:rsidP="00490ABD">
      <w:pPr>
        <w:jc w:val="center"/>
        <w:rPr>
          <w:rFonts w:ascii="Arial" w:hAnsi="Arial" w:cs="Arial"/>
          <w:i/>
          <w:sz w:val="20"/>
          <w:szCs w:val="20"/>
        </w:rPr>
      </w:pPr>
      <w:r w:rsidRPr="000F3551">
        <w:rPr>
          <w:rFonts w:ascii="Arial" w:hAnsi="Arial" w:cs="Arial"/>
          <w:i/>
          <w:sz w:val="20"/>
          <w:szCs w:val="20"/>
        </w:rPr>
        <w:t>(This form needs to be completed by an “Appropriate member of staff”</w:t>
      </w:r>
      <w:r w:rsidRPr="000F3551">
        <w:rPr>
          <w:rStyle w:val="FootnoteReference"/>
          <w:rFonts w:ascii="Arial" w:hAnsi="Arial" w:cs="Arial"/>
          <w:i/>
          <w:sz w:val="20"/>
          <w:szCs w:val="20"/>
        </w:rPr>
        <w:footnoteReference w:id="1"/>
      </w:r>
      <w:r w:rsidRPr="000F3551">
        <w:rPr>
          <w:rFonts w:ascii="Arial" w:hAnsi="Arial" w:cs="Arial"/>
          <w:i/>
          <w:sz w:val="20"/>
          <w:szCs w:val="20"/>
        </w:rPr>
        <w:t>)</w:t>
      </w:r>
    </w:p>
    <w:tbl>
      <w:tblPr>
        <w:tblStyle w:val="TableGrid"/>
        <w:tblW w:w="0" w:type="auto"/>
        <w:tblLook w:val="04A0" w:firstRow="1" w:lastRow="0" w:firstColumn="1" w:lastColumn="0" w:noHBand="0" w:noVBand="1"/>
      </w:tblPr>
      <w:tblGrid>
        <w:gridCol w:w="613"/>
        <w:gridCol w:w="2501"/>
        <w:gridCol w:w="425"/>
        <w:gridCol w:w="1701"/>
        <w:gridCol w:w="1134"/>
        <w:gridCol w:w="2030"/>
        <w:gridCol w:w="612"/>
      </w:tblGrid>
      <w:tr w:rsidR="00237706" w:rsidRPr="000F3551" w:rsidTr="00237706">
        <w:tc>
          <w:tcPr>
            <w:tcW w:w="3114" w:type="dxa"/>
            <w:gridSpan w:val="2"/>
          </w:tcPr>
          <w:p w:rsidR="00237706" w:rsidRPr="000F3551" w:rsidRDefault="00237706" w:rsidP="000F3551">
            <w:pPr>
              <w:rPr>
                <w:rFonts w:ascii="Arial" w:hAnsi="Arial" w:cs="Arial"/>
                <w:b/>
              </w:rPr>
            </w:pPr>
            <w:r w:rsidRPr="000F3551">
              <w:rPr>
                <w:rFonts w:ascii="Arial" w:hAnsi="Arial" w:cs="Arial"/>
                <w:b/>
              </w:rPr>
              <w:t>Patient’s Name &amp; Surname</w:t>
            </w:r>
          </w:p>
        </w:tc>
        <w:tc>
          <w:tcPr>
            <w:tcW w:w="2126" w:type="dxa"/>
            <w:gridSpan w:val="2"/>
          </w:tcPr>
          <w:p w:rsidR="00237706" w:rsidRPr="000F3551" w:rsidRDefault="00237706" w:rsidP="000F3551">
            <w:pPr>
              <w:rPr>
                <w:rFonts w:ascii="Arial" w:hAnsi="Arial" w:cs="Arial"/>
                <w:b/>
              </w:rPr>
            </w:pPr>
          </w:p>
        </w:tc>
        <w:tc>
          <w:tcPr>
            <w:tcW w:w="1134" w:type="dxa"/>
          </w:tcPr>
          <w:p w:rsidR="00237706" w:rsidRPr="000F3551" w:rsidRDefault="00237706" w:rsidP="000F3551">
            <w:pPr>
              <w:rPr>
                <w:rFonts w:ascii="Arial" w:hAnsi="Arial" w:cs="Arial"/>
                <w:b/>
              </w:rPr>
            </w:pPr>
            <w:proofErr w:type="spellStart"/>
            <w:r w:rsidRPr="000F3551">
              <w:rPr>
                <w:rFonts w:ascii="Arial" w:hAnsi="Arial" w:cs="Arial"/>
                <w:b/>
              </w:rPr>
              <w:t>RiO</w:t>
            </w:r>
            <w:proofErr w:type="spellEnd"/>
            <w:r w:rsidRPr="000F3551">
              <w:rPr>
                <w:rFonts w:ascii="Arial" w:hAnsi="Arial" w:cs="Arial"/>
                <w:b/>
              </w:rPr>
              <w:t xml:space="preserve"> No.:</w:t>
            </w:r>
          </w:p>
        </w:tc>
        <w:tc>
          <w:tcPr>
            <w:tcW w:w="2642" w:type="dxa"/>
            <w:gridSpan w:val="2"/>
          </w:tcPr>
          <w:p w:rsidR="00237706" w:rsidRPr="000F3551" w:rsidRDefault="00237706" w:rsidP="000F3551">
            <w:pPr>
              <w:rPr>
                <w:rFonts w:ascii="Arial" w:hAnsi="Arial" w:cs="Arial"/>
                <w:b/>
              </w:rPr>
            </w:pPr>
          </w:p>
        </w:tc>
      </w:tr>
      <w:tr w:rsidR="00490ABD" w:rsidRPr="000F3551" w:rsidTr="00237706">
        <w:tc>
          <w:tcPr>
            <w:tcW w:w="3114" w:type="dxa"/>
            <w:gridSpan w:val="2"/>
          </w:tcPr>
          <w:p w:rsidR="00490ABD" w:rsidRPr="000F3551" w:rsidRDefault="00490ABD" w:rsidP="000F3551">
            <w:pPr>
              <w:rPr>
                <w:rFonts w:ascii="Arial" w:hAnsi="Arial" w:cs="Arial"/>
                <w:b/>
              </w:rPr>
            </w:pPr>
            <w:r w:rsidRPr="000F3551">
              <w:rPr>
                <w:rFonts w:ascii="Arial" w:hAnsi="Arial" w:cs="Arial"/>
                <w:b/>
              </w:rPr>
              <w:t>Date of the assessment</w:t>
            </w:r>
          </w:p>
        </w:tc>
        <w:tc>
          <w:tcPr>
            <w:tcW w:w="5902" w:type="dxa"/>
            <w:gridSpan w:val="5"/>
          </w:tcPr>
          <w:p w:rsidR="00490ABD" w:rsidRPr="000F3551" w:rsidRDefault="00490ABD" w:rsidP="000F3551">
            <w:pPr>
              <w:rPr>
                <w:rFonts w:ascii="Arial" w:hAnsi="Arial" w:cs="Arial"/>
                <w:b/>
              </w:rPr>
            </w:pPr>
          </w:p>
        </w:tc>
      </w:tr>
      <w:tr w:rsidR="00490ABD" w:rsidRPr="000F3551" w:rsidTr="00237706">
        <w:tc>
          <w:tcPr>
            <w:tcW w:w="9016" w:type="dxa"/>
            <w:gridSpan w:val="7"/>
            <w:shd w:val="clear" w:color="auto" w:fill="D9D9D9" w:themeFill="background1" w:themeFillShade="D9"/>
          </w:tcPr>
          <w:p w:rsidR="00490ABD" w:rsidRPr="000F3551" w:rsidRDefault="00490ABD" w:rsidP="000F3551">
            <w:pPr>
              <w:jc w:val="center"/>
              <w:rPr>
                <w:rFonts w:ascii="Arial" w:hAnsi="Arial" w:cs="Arial"/>
                <w:b/>
              </w:rPr>
            </w:pPr>
            <w:r w:rsidRPr="000F3551">
              <w:rPr>
                <w:rFonts w:ascii="Arial" w:hAnsi="Arial" w:cs="Arial"/>
              </w:rPr>
              <w:t>Admission to a mental health ward (including conveyance) for care and treatment (including assessment) of a mental disorder</w:t>
            </w:r>
          </w:p>
        </w:tc>
      </w:tr>
      <w:tr w:rsidR="00490ABD" w:rsidRPr="000F3551" w:rsidTr="00237706">
        <w:tc>
          <w:tcPr>
            <w:tcW w:w="613" w:type="dxa"/>
            <w:vMerge w:val="restart"/>
            <w:shd w:val="clear" w:color="auto" w:fill="D9D9D9" w:themeFill="background1" w:themeFillShade="D9"/>
            <w:textDirection w:val="tbRl"/>
            <w:vAlign w:val="center"/>
          </w:tcPr>
          <w:p w:rsidR="00490ABD" w:rsidRPr="000F3551" w:rsidRDefault="00490ABD" w:rsidP="000F3551">
            <w:pPr>
              <w:ind w:left="113" w:right="113"/>
              <w:jc w:val="center"/>
              <w:rPr>
                <w:rFonts w:ascii="Arial" w:hAnsi="Arial" w:cs="Arial"/>
                <w:b/>
              </w:rPr>
            </w:pPr>
            <w:r w:rsidRPr="000F3551">
              <w:rPr>
                <w:rFonts w:ascii="Arial" w:hAnsi="Arial" w:cs="Arial"/>
                <w:b/>
              </w:rPr>
              <w:t>MANDATORY</w:t>
            </w:r>
          </w:p>
        </w:tc>
        <w:tc>
          <w:tcPr>
            <w:tcW w:w="7791" w:type="dxa"/>
            <w:gridSpan w:val="5"/>
            <w:shd w:val="clear" w:color="auto" w:fill="D9D9D9" w:themeFill="background1" w:themeFillShade="D9"/>
          </w:tcPr>
          <w:p w:rsidR="00490ABD" w:rsidRPr="000F3551" w:rsidRDefault="00490ABD" w:rsidP="000F3551">
            <w:pPr>
              <w:jc w:val="both"/>
              <w:rPr>
                <w:rFonts w:ascii="Arial" w:hAnsi="Arial" w:cs="Arial"/>
                <w:b/>
              </w:rPr>
            </w:pPr>
            <w:r w:rsidRPr="000F3551">
              <w:rPr>
                <w:rFonts w:ascii="Arial" w:hAnsi="Arial" w:cs="Arial"/>
              </w:rPr>
              <w:t>This will include varying levels of observation (meaning staff will watch over you to make sure you are safe and well whilst on the ward and maybe whilst you are absent from the ward), depending on a risk assessment.</w:t>
            </w:r>
          </w:p>
        </w:tc>
        <w:tc>
          <w:tcPr>
            <w:tcW w:w="612" w:type="dxa"/>
            <w:vMerge w:val="restart"/>
            <w:shd w:val="clear" w:color="auto" w:fill="D9D9D9" w:themeFill="background1" w:themeFillShade="D9"/>
            <w:textDirection w:val="tbRl"/>
            <w:vAlign w:val="center"/>
          </w:tcPr>
          <w:p w:rsidR="00490ABD" w:rsidRPr="000F3551" w:rsidRDefault="00490ABD" w:rsidP="000F3551">
            <w:pPr>
              <w:ind w:left="113" w:right="113"/>
              <w:jc w:val="center"/>
              <w:rPr>
                <w:rFonts w:ascii="Arial" w:hAnsi="Arial" w:cs="Arial"/>
                <w:b/>
              </w:rPr>
            </w:pPr>
            <w:r w:rsidRPr="000F3551">
              <w:rPr>
                <w:rFonts w:ascii="Arial" w:hAnsi="Arial" w:cs="Arial"/>
                <w:b/>
              </w:rPr>
              <w:t>MANDATORY</w:t>
            </w:r>
          </w:p>
        </w:tc>
      </w:tr>
      <w:tr w:rsidR="00490ABD" w:rsidRPr="000F3551" w:rsidTr="00237706">
        <w:tc>
          <w:tcPr>
            <w:tcW w:w="613" w:type="dxa"/>
            <w:vMerge/>
          </w:tcPr>
          <w:p w:rsidR="00490ABD" w:rsidRPr="000F3551" w:rsidRDefault="00490ABD" w:rsidP="000F3551">
            <w:pPr>
              <w:rPr>
                <w:rFonts w:ascii="Arial" w:hAnsi="Arial" w:cs="Arial"/>
                <w:b/>
              </w:rPr>
            </w:pPr>
          </w:p>
        </w:tc>
        <w:tc>
          <w:tcPr>
            <w:tcW w:w="7791" w:type="dxa"/>
            <w:gridSpan w:val="5"/>
            <w:shd w:val="clear" w:color="auto" w:fill="D9D9D9" w:themeFill="background1" w:themeFillShade="D9"/>
          </w:tcPr>
          <w:p w:rsidR="00490ABD" w:rsidRPr="000F3551" w:rsidRDefault="00490ABD" w:rsidP="000F3551">
            <w:pPr>
              <w:jc w:val="both"/>
              <w:rPr>
                <w:rFonts w:ascii="Arial" w:hAnsi="Arial" w:cs="Arial"/>
                <w:b/>
              </w:rPr>
            </w:pPr>
            <w:r w:rsidRPr="000F3551">
              <w:rPr>
                <w:rFonts w:ascii="Arial" w:hAnsi="Arial" w:cs="Arial"/>
              </w:rPr>
              <w:t>As a voluntary patient you have a right to absent yourself from hospital temporarily if you wish, however you must make arrangements with the nursing staff before you leave the ward/hospital.</w:t>
            </w:r>
          </w:p>
        </w:tc>
        <w:tc>
          <w:tcPr>
            <w:tcW w:w="612" w:type="dxa"/>
            <w:vMerge/>
          </w:tcPr>
          <w:p w:rsidR="00490ABD" w:rsidRPr="000F3551" w:rsidRDefault="00490ABD" w:rsidP="000F3551">
            <w:pPr>
              <w:rPr>
                <w:rFonts w:ascii="Arial" w:hAnsi="Arial" w:cs="Arial"/>
                <w:b/>
              </w:rPr>
            </w:pPr>
          </w:p>
        </w:tc>
      </w:tr>
      <w:tr w:rsidR="00490ABD" w:rsidRPr="000F3551" w:rsidTr="00237706">
        <w:tc>
          <w:tcPr>
            <w:tcW w:w="613" w:type="dxa"/>
            <w:vMerge/>
          </w:tcPr>
          <w:p w:rsidR="00490ABD" w:rsidRPr="000F3551" w:rsidRDefault="00490ABD" w:rsidP="000F3551">
            <w:pPr>
              <w:rPr>
                <w:rFonts w:ascii="Arial" w:hAnsi="Arial" w:cs="Arial"/>
                <w:b/>
              </w:rPr>
            </w:pPr>
          </w:p>
        </w:tc>
        <w:tc>
          <w:tcPr>
            <w:tcW w:w="7791" w:type="dxa"/>
            <w:gridSpan w:val="5"/>
            <w:shd w:val="clear" w:color="auto" w:fill="D9D9D9" w:themeFill="background1" w:themeFillShade="D9"/>
          </w:tcPr>
          <w:p w:rsidR="00490ABD" w:rsidRPr="000F3551" w:rsidRDefault="00490ABD" w:rsidP="000F3551">
            <w:pPr>
              <w:jc w:val="both"/>
              <w:rPr>
                <w:rFonts w:ascii="Arial" w:hAnsi="Arial" w:cs="Arial"/>
                <w:b/>
              </w:rPr>
            </w:pPr>
            <w:r w:rsidRPr="000F3551">
              <w:rPr>
                <w:rFonts w:ascii="Arial" w:hAnsi="Arial" w:cs="Arial"/>
              </w:rPr>
              <w:t>If you go missing from the ward/hospital and/or don’t return from arranged absence and where there is a significant concern with regards to your safety or the safety of others, the hospital staff will take relevant steps to ensure your safe return. This may include contacting you, your family, police and, in certain cases, circulating your details to other mental health units.</w:t>
            </w:r>
          </w:p>
        </w:tc>
        <w:tc>
          <w:tcPr>
            <w:tcW w:w="612" w:type="dxa"/>
            <w:vMerge/>
          </w:tcPr>
          <w:p w:rsidR="00490ABD" w:rsidRPr="000F3551" w:rsidRDefault="00490ABD" w:rsidP="000F3551">
            <w:pPr>
              <w:rPr>
                <w:rFonts w:ascii="Arial" w:hAnsi="Arial" w:cs="Arial"/>
                <w:b/>
              </w:rPr>
            </w:pPr>
          </w:p>
        </w:tc>
      </w:tr>
      <w:tr w:rsidR="00490ABD" w:rsidRPr="000F3551" w:rsidTr="00237706">
        <w:tc>
          <w:tcPr>
            <w:tcW w:w="613" w:type="dxa"/>
            <w:vMerge/>
          </w:tcPr>
          <w:p w:rsidR="00490ABD" w:rsidRPr="000F3551" w:rsidRDefault="00490ABD" w:rsidP="000F3551">
            <w:pPr>
              <w:rPr>
                <w:rFonts w:ascii="Arial" w:hAnsi="Arial" w:cs="Arial"/>
                <w:b/>
              </w:rPr>
            </w:pPr>
          </w:p>
        </w:tc>
        <w:tc>
          <w:tcPr>
            <w:tcW w:w="7791" w:type="dxa"/>
            <w:gridSpan w:val="5"/>
            <w:shd w:val="clear" w:color="auto" w:fill="D9D9D9" w:themeFill="background1" w:themeFillShade="D9"/>
          </w:tcPr>
          <w:p w:rsidR="00490ABD" w:rsidRPr="000F3551" w:rsidRDefault="00490ABD" w:rsidP="000F3551">
            <w:pPr>
              <w:jc w:val="both"/>
              <w:rPr>
                <w:rFonts w:ascii="Arial" w:hAnsi="Arial" w:cs="Arial"/>
                <w:b/>
              </w:rPr>
            </w:pPr>
            <w:r w:rsidRPr="000F3551">
              <w:rPr>
                <w:rFonts w:ascii="Arial" w:hAnsi="Arial" w:cs="Arial"/>
              </w:rPr>
              <w:t>You may be asked to undergo searches of your person or personal property and if you refuse or are not prepared to undergo a search, discussion will take place with the senior clinician present and discharge may be considered.</w:t>
            </w:r>
          </w:p>
        </w:tc>
        <w:tc>
          <w:tcPr>
            <w:tcW w:w="612" w:type="dxa"/>
            <w:vMerge/>
          </w:tcPr>
          <w:p w:rsidR="00490ABD" w:rsidRPr="000F3551" w:rsidRDefault="00490ABD" w:rsidP="000F3551">
            <w:pPr>
              <w:rPr>
                <w:rFonts w:ascii="Arial" w:hAnsi="Arial" w:cs="Arial"/>
                <w:b/>
              </w:rPr>
            </w:pPr>
          </w:p>
        </w:tc>
      </w:tr>
      <w:tr w:rsidR="00490ABD" w:rsidRPr="000F3551" w:rsidTr="00237706">
        <w:trPr>
          <w:trHeight w:val="479"/>
        </w:trPr>
        <w:tc>
          <w:tcPr>
            <w:tcW w:w="613" w:type="dxa"/>
            <w:vMerge/>
          </w:tcPr>
          <w:p w:rsidR="00490ABD" w:rsidRPr="000F3551" w:rsidRDefault="00490ABD" w:rsidP="000F3551">
            <w:pPr>
              <w:rPr>
                <w:rFonts w:ascii="Arial" w:hAnsi="Arial" w:cs="Arial"/>
                <w:b/>
              </w:rPr>
            </w:pPr>
          </w:p>
        </w:tc>
        <w:tc>
          <w:tcPr>
            <w:tcW w:w="7791" w:type="dxa"/>
            <w:gridSpan w:val="5"/>
            <w:shd w:val="clear" w:color="auto" w:fill="D9D9D9" w:themeFill="background1" w:themeFillShade="D9"/>
          </w:tcPr>
          <w:p w:rsidR="00490ABD" w:rsidRPr="000F3551" w:rsidRDefault="00490ABD" w:rsidP="000F3551">
            <w:pPr>
              <w:jc w:val="both"/>
              <w:rPr>
                <w:rFonts w:ascii="Arial" w:hAnsi="Arial" w:cs="Arial"/>
              </w:rPr>
            </w:pPr>
            <w:r w:rsidRPr="000F3551">
              <w:rPr>
                <w:rFonts w:ascii="Arial" w:hAnsi="Arial" w:cs="Arial"/>
              </w:rPr>
              <w:t>You have a right to discharge yourself from hospital and upon doing so you may be requested to see a doctor. If there are significant risks posed to you or others in relation to your mental disorder/physical condition, staff will have to consider using the power to detain under the Mental Health Act, or other legal authority. You will be informed of your rights if this were to occur.</w:t>
            </w:r>
          </w:p>
          <w:p w:rsidR="00237706" w:rsidRPr="000F3551" w:rsidRDefault="00237706" w:rsidP="000F3551">
            <w:pPr>
              <w:jc w:val="both"/>
              <w:rPr>
                <w:rFonts w:ascii="Arial" w:hAnsi="Arial" w:cs="Arial"/>
                <w:b/>
              </w:rPr>
            </w:pPr>
          </w:p>
        </w:tc>
        <w:tc>
          <w:tcPr>
            <w:tcW w:w="612" w:type="dxa"/>
            <w:vMerge/>
          </w:tcPr>
          <w:p w:rsidR="00490ABD" w:rsidRPr="000F3551" w:rsidRDefault="00490ABD" w:rsidP="000F3551">
            <w:pPr>
              <w:rPr>
                <w:rFonts w:ascii="Arial" w:hAnsi="Arial" w:cs="Arial"/>
                <w:b/>
              </w:rPr>
            </w:pPr>
          </w:p>
        </w:tc>
      </w:tr>
      <w:tr w:rsidR="00237706" w:rsidRPr="000F3551" w:rsidTr="00237706">
        <w:trPr>
          <w:cantSplit/>
          <w:trHeight w:val="1134"/>
        </w:trPr>
        <w:tc>
          <w:tcPr>
            <w:tcW w:w="613" w:type="dxa"/>
            <w:vMerge w:val="restart"/>
            <w:textDirection w:val="tbRl"/>
            <w:vAlign w:val="center"/>
          </w:tcPr>
          <w:p w:rsidR="00237706" w:rsidRPr="000F3551" w:rsidRDefault="00237706" w:rsidP="000F3551">
            <w:pPr>
              <w:ind w:left="113" w:right="113"/>
              <w:jc w:val="center"/>
              <w:rPr>
                <w:rFonts w:ascii="Arial" w:hAnsi="Arial" w:cs="Arial"/>
                <w:b/>
              </w:rPr>
            </w:pPr>
            <w:r w:rsidRPr="000F3551">
              <w:rPr>
                <w:rFonts w:ascii="Arial" w:hAnsi="Arial" w:cs="Arial"/>
                <w:b/>
              </w:rPr>
              <w:t>OPTIONAL</w:t>
            </w:r>
            <w:r w:rsidRPr="000F3551">
              <w:rPr>
                <w:rStyle w:val="FootnoteReference"/>
                <w:rFonts w:ascii="Arial" w:hAnsi="Arial" w:cs="Arial"/>
                <w:b/>
              </w:rPr>
              <w:footnoteReference w:id="2"/>
            </w:r>
          </w:p>
        </w:tc>
        <w:tc>
          <w:tcPr>
            <w:tcW w:w="7791" w:type="dxa"/>
            <w:gridSpan w:val="5"/>
          </w:tcPr>
          <w:p w:rsidR="00237706" w:rsidRPr="000F3551" w:rsidRDefault="00237706" w:rsidP="000F3551">
            <w:pPr>
              <w:jc w:val="both"/>
              <w:rPr>
                <w:rFonts w:ascii="Arial" w:hAnsi="Arial" w:cs="Arial"/>
              </w:rPr>
            </w:pPr>
            <w:r w:rsidRPr="000F3551">
              <w:rPr>
                <w:rFonts w:ascii="Arial" w:hAnsi="Arial" w:cs="Arial"/>
              </w:rPr>
              <w:t xml:space="preserve">The prescribing and administration of medication may at times involve an injection to control symptoms and behaviour. </w:t>
            </w:r>
          </w:p>
          <w:p w:rsidR="00237706" w:rsidRPr="000F3551" w:rsidRDefault="00237706" w:rsidP="000F3551">
            <w:pPr>
              <w:jc w:val="both"/>
              <w:rPr>
                <w:rFonts w:ascii="Arial" w:hAnsi="Arial" w:cs="Arial"/>
                <w:b/>
              </w:rPr>
            </w:pPr>
            <w:r w:rsidRPr="000F3551">
              <w:rPr>
                <w:rFonts w:ascii="Arial" w:hAnsi="Arial" w:cs="Arial"/>
              </w:rPr>
              <w:t>You will be given information about the medication and you will have a choice in the selection of the medication your consent will be sought before treatment is administered.</w:t>
            </w:r>
          </w:p>
        </w:tc>
        <w:tc>
          <w:tcPr>
            <w:tcW w:w="612" w:type="dxa"/>
          </w:tcPr>
          <w:p w:rsidR="00237706" w:rsidRPr="000F3551" w:rsidRDefault="00237706" w:rsidP="000F3551">
            <w:pPr>
              <w:rPr>
                <w:rFonts w:ascii="Arial" w:hAnsi="Arial" w:cs="Arial"/>
              </w:rPr>
            </w:pPr>
            <w:r w:rsidRPr="000F3551">
              <w:rPr>
                <w:rFonts w:ascii="Arial" w:hAnsi="Arial" w:cs="Arial"/>
                <w:b/>
              </w:rPr>
              <w:t>Y/N</w:t>
            </w:r>
          </w:p>
        </w:tc>
      </w:tr>
      <w:tr w:rsidR="00237706" w:rsidRPr="000F3551" w:rsidTr="00772611">
        <w:trPr>
          <w:cantSplit/>
          <w:trHeight w:val="1134"/>
        </w:trPr>
        <w:tc>
          <w:tcPr>
            <w:tcW w:w="613" w:type="dxa"/>
            <w:vMerge/>
          </w:tcPr>
          <w:p w:rsidR="00237706" w:rsidRPr="000F3551" w:rsidRDefault="00237706" w:rsidP="000F3551">
            <w:pPr>
              <w:rPr>
                <w:rFonts w:ascii="Arial" w:hAnsi="Arial" w:cs="Arial"/>
                <w:b/>
              </w:rPr>
            </w:pPr>
          </w:p>
        </w:tc>
        <w:tc>
          <w:tcPr>
            <w:tcW w:w="7791" w:type="dxa"/>
            <w:gridSpan w:val="5"/>
          </w:tcPr>
          <w:p w:rsidR="00237706" w:rsidRPr="000F3551" w:rsidRDefault="00237706" w:rsidP="000F3551">
            <w:pPr>
              <w:jc w:val="both"/>
              <w:rPr>
                <w:rFonts w:ascii="Arial" w:hAnsi="Arial" w:cs="Arial"/>
                <w:b/>
              </w:rPr>
            </w:pPr>
            <w:r w:rsidRPr="000F3551">
              <w:rPr>
                <w:rFonts w:ascii="Arial" w:hAnsi="Arial" w:cs="Arial"/>
              </w:rPr>
              <w:t>Although it is very rare brief physical restraint may be used for the management of severely disturbed/aggressive behaviour. If the restraint is in relation to you wanting to leave the ward then this can only be done under the Mental Health Act and you will be informed of this.</w:t>
            </w:r>
          </w:p>
        </w:tc>
        <w:tc>
          <w:tcPr>
            <w:tcW w:w="612" w:type="dxa"/>
          </w:tcPr>
          <w:p w:rsidR="00237706" w:rsidRPr="000F3551" w:rsidRDefault="00237706" w:rsidP="000F3551">
            <w:pPr>
              <w:rPr>
                <w:rFonts w:ascii="Arial" w:hAnsi="Arial" w:cs="Arial"/>
              </w:rPr>
            </w:pPr>
            <w:r w:rsidRPr="000F3551">
              <w:rPr>
                <w:rFonts w:ascii="Arial" w:hAnsi="Arial" w:cs="Arial"/>
                <w:b/>
              </w:rPr>
              <w:t>Y/N</w:t>
            </w:r>
          </w:p>
        </w:tc>
      </w:tr>
      <w:tr w:rsidR="00237706" w:rsidRPr="000F3551" w:rsidTr="000F3551">
        <w:trPr>
          <w:cantSplit/>
          <w:trHeight w:val="726"/>
        </w:trPr>
        <w:tc>
          <w:tcPr>
            <w:tcW w:w="613" w:type="dxa"/>
            <w:vMerge/>
          </w:tcPr>
          <w:p w:rsidR="00237706" w:rsidRPr="000F3551" w:rsidRDefault="00237706" w:rsidP="000F3551">
            <w:pPr>
              <w:rPr>
                <w:rFonts w:ascii="Arial" w:hAnsi="Arial" w:cs="Arial"/>
                <w:b/>
              </w:rPr>
            </w:pPr>
          </w:p>
        </w:tc>
        <w:tc>
          <w:tcPr>
            <w:tcW w:w="7791" w:type="dxa"/>
            <w:gridSpan w:val="5"/>
          </w:tcPr>
          <w:p w:rsidR="00237706" w:rsidRPr="000F3551" w:rsidRDefault="00237706" w:rsidP="000F3551">
            <w:pPr>
              <w:jc w:val="both"/>
              <w:rPr>
                <w:rFonts w:ascii="Arial" w:hAnsi="Arial" w:cs="Arial"/>
                <w:b/>
              </w:rPr>
            </w:pPr>
            <w:r w:rsidRPr="000F3551">
              <w:rPr>
                <w:rFonts w:ascii="Arial" w:hAnsi="Arial" w:cs="Arial"/>
              </w:rPr>
              <w:t>Blood tests and other relevant clinical investigations (for example ECG) will have to be carried out to ensure your physical health permits initiation of psychiatric medications and your consent will be sought at that time.</w:t>
            </w:r>
          </w:p>
        </w:tc>
        <w:tc>
          <w:tcPr>
            <w:tcW w:w="612" w:type="dxa"/>
          </w:tcPr>
          <w:p w:rsidR="00237706" w:rsidRPr="000F3551" w:rsidRDefault="00237706" w:rsidP="000F3551">
            <w:pPr>
              <w:rPr>
                <w:rFonts w:ascii="Arial" w:hAnsi="Arial" w:cs="Arial"/>
              </w:rPr>
            </w:pPr>
            <w:r w:rsidRPr="000F3551">
              <w:rPr>
                <w:rFonts w:ascii="Arial" w:hAnsi="Arial" w:cs="Arial"/>
                <w:b/>
              </w:rPr>
              <w:t>Y/N</w:t>
            </w:r>
          </w:p>
        </w:tc>
      </w:tr>
      <w:tr w:rsidR="00237706" w:rsidRPr="000F3551" w:rsidTr="000F3551">
        <w:trPr>
          <w:cantSplit/>
          <w:trHeight w:val="558"/>
        </w:trPr>
        <w:tc>
          <w:tcPr>
            <w:tcW w:w="613" w:type="dxa"/>
            <w:vMerge/>
          </w:tcPr>
          <w:p w:rsidR="00237706" w:rsidRPr="000F3551" w:rsidRDefault="00237706" w:rsidP="000F3551">
            <w:pPr>
              <w:rPr>
                <w:rFonts w:ascii="Arial" w:hAnsi="Arial" w:cs="Arial"/>
                <w:b/>
              </w:rPr>
            </w:pPr>
          </w:p>
        </w:tc>
        <w:tc>
          <w:tcPr>
            <w:tcW w:w="7791" w:type="dxa"/>
            <w:gridSpan w:val="5"/>
          </w:tcPr>
          <w:p w:rsidR="00237706" w:rsidRPr="000F3551" w:rsidRDefault="00237706" w:rsidP="000F3551">
            <w:pPr>
              <w:jc w:val="both"/>
              <w:rPr>
                <w:rFonts w:ascii="Arial" w:hAnsi="Arial" w:cs="Arial"/>
                <w:b/>
              </w:rPr>
            </w:pPr>
            <w:r w:rsidRPr="000F3551">
              <w:rPr>
                <w:rFonts w:ascii="Arial" w:hAnsi="Arial" w:cs="Arial"/>
              </w:rPr>
              <w:t>All East London NHS Foundation Trust hospitals are non-smoking. You will therefore not be able to smoke whilst on the grounds of these premises.</w:t>
            </w:r>
          </w:p>
        </w:tc>
        <w:tc>
          <w:tcPr>
            <w:tcW w:w="612" w:type="dxa"/>
          </w:tcPr>
          <w:p w:rsidR="00237706" w:rsidRPr="000F3551" w:rsidRDefault="00237706" w:rsidP="000F3551">
            <w:pPr>
              <w:rPr>
                <w:rFonts w:ascii="Arial" w:hAnsi="Arial" w:cs="Arial"/>
              </w:rPr>
            </w:pPr>
            <w:r w:rsidRPr="000F3551">
              <w:rPr>
                <w:rFonts w:ascii="Arial" w:hAnsi="Arial" w:cs="Arial"/>
                <w:b/>
              </w:rPr>
              <w:t>Y/N</w:t>
            </w:r>
          </w:p>
        </w:tc>
      </w:tr>
      <w:tr w:rsidR="00237706" w:rsidRPr="000F3551" w:rsidTr="00237706">
        <w:tc>
          <w:tcPr>
            <w:tcW w:w="3539" w:type="dxa"/>
            <w:gridSpan w:val="3"/>
          </w:tcPr>
          <w:p w:rsidR="00237706" w:rsidRPr="000F3551" w:rsidRDefault="00237706" w:rsidP="000F3551">
            <w:pPr>
              <w:rPr>
                <w:rFonts w:ascii="Arial" w:hAnsi="Arial" w:cs="Arial"/>
                <w:b/>
              </w:rPr>
            </w:pPr>
            <w:r w:rsidRPr="000F3551">
              <w:rPr>
                <w:rFonts w:ascii="Arial" w:hAnsi="Arial" w:cs="Arial"/>
                <w:b/>
              </w:rPr>
              <w:t>OTHER RELEVANT FACTORS:</w:t>
            </w:r>
          </w:p>
        </w:tc>
        <w:tc>
          <w:tcPr>
            <w:tcW w:w="4865" w:type="dxa"/>
            <w:gridSpan w:val="3"/>
          </w:tcPr>
          <w:p w:rsidR="00237706" w:rsidRPr="000F3551" w:rsidRDefault="00237706" w:rsidP="000F3551">
            <w:pPr>
              <w:rPr>
                <w:rFonts w:ascii="Arial" w:hAnsi="Arial" w:cs="Arial"/>
                <w:b/>
              </w:rPr>
            </w:pPr>
            <w:r w:rsidRPr="000F3551">
              <w:rPr>
                <w:rFonts w:ascii="Arial" w:hAnsi="Arial" w:cs="Arial"/>
              </w:rPr>
              <w:t xml:space="preserve">These are recorded in the patients </w:t>
            </w:r>
            <w:proofErr w:type="spellStart"/>
            <w:r w:rsidRPr="000F3551">
              <w:rPr>
                <w:rFonts w:ascii="Arial" w:hAnsi="Arial" w:cs="Arial"/>
              </w:rPr>
              <w:t>RiO</w:t>
            </w:r>
            <w:proofErr w:type="spellEnd"/>
            <w:r w:rsidRPr="000F3551">
              <w:rPr>
                <w:rFonts w:ascii="Arial" w:hAnsi="Arial" w:cs="Arial"/>
              </w:rPr>
              <w:t xml:space="preserve"> records</w:t>
            </w:r>
          </w:p>
        </w:tc>
        <w:tc>
          <w:tcPr>
            <w:tcW w:w="612" w:type="dxa"/>
          </w:tcPr>
          <w:p w:rsidR="00237706" w:rsidRPr="000F3551" w:rsidRDefault="00237706" w:rsidP="000F3551">
            <w:pPr>
              <w:rPr>
                <w:rFonts w:ascii="Arial" w:hAnsi="Arial" w:cs="Arial"/>
                <w:b/>
              </w:rPr>
            </w:pPr>
            <w:r w:rsidRPr="000F3551">
              <w:rPr>
                <w:rFonts w:ascii="Arial" w:hAnsi="Arial" w:cs="Arial"/>
                <w:b/>
              </w:rPr>
              <w:t>Y/N</w:t>
            </w:r>
          </w:p>
        </w:tc>
      </w:tr>
    </w:tbl>
    <w:p w:rsidR="00490ABD" w:rsidRPr="00237706" w:rsidRDefault="00490ABD" w:rsidP="00490ABD">
      <w:pPr>
        <w:rPr>
          <w:rFonts w:ascii="Arial" w:hAnsi="Arial" w:cs="Arial"/>
          <w:b/>
          <w:sz w:val="28"/>
          <w:szCs w:val="28"/>
        </w:rPr>
      </w:pPr>
    </w:p>
    <w:p w:rsidR="00237706" w:rsidRPr="00237706" w:rsidRDefault="00237706" w:rsidP="00237706">
      <w:pPr>
        <w:spacing w:line="360" w:lineRule="auto"/>
        <w:jc w:val="both"/>
        <w:rPr>
          <w:rFonts w:ascii="Arial" w:hAnsi="Arial" w:cs="Arial"/>
          <w:b/>
          <w:sz w:val="24"/>
          <w:szCs w:val="24"/>
        </w:rPr>
      </w:pPr>
      <w:r w:rsidRPr="00237706">
        <w:rPr>
          <w:rFonts w:ascii="Arial" w:hAnsi="Arial" w:cs="Arial"/>
          <w:b/>
          <w:sz w:val="24"/>
          <w:szCs w:val="24"/>
        </w:rPr>
        <w:t xml:space="preserve">I can confirm the mandatory information above, along with any optional information indicated, was given to the patient and </w:t>
      </w:r>
      <w:r w:rsidRPr="00237706">
        <w:rPr>
          <w:rFonts w:ascii="Arial" w:hAnsi="Arial" w:cs="Arial"/>
          <w:b/>
          <w:sz w:val="24"/>
          <w:szCs w:val="24"/>
          <w:u w:val="single"/>
        </w:rPr>
        <w:t>they have consented</w:t>
      </w:r>
      <w:r w:rsidRPr="00237706">
        <w:rPr>
          <w:rFonts w:ascii="Arial" w:hAnsi="Arial" w:cs="Arial"/>
          <w:b/>
          <w:sz w:val="24"/>
          <w:szCs w:val="24"/>
        </w:rPr>
        <w:t xml:space="preserve">, without coercion, to be admitted (including conveyance) to a mental health ward for care and treatment (including assessment) for a mental disorder. </w:t>
      </w:r>
    </w:p>
    <w:p w:rsidR="00237706" w:rsidRPr="00237706" w:rsidRDefault="00237706" w:rsidP="00237706">
      <w:pPr>
        <w:spacing w:line="360" w:lineRule="auto"/>
        <w:jc w:val="both"/>
        <w:rPr>
          <w:rFonts w:ascii="Arial" w:hAnsi="Arial" w:cs="Arial"/>
        </w:rPr>
      </w:pPr>
      <w:r w:rsidRPr="00237706">
        <w:rPr>
          <w:rFonts w:ascii="Arial" w:hAnsi="Arial" w:cs="Arial"/>
        </w:rPr>
        <w:t xml:space="preserve">Delete/Mark either A or B: </w:t>
      </w:r>
    </w:p>
    <w:p w:rsidR="00237706" w:rsidRPr="00237706" w:rsidRDefault="00237706" w:rsidP="00237706">
      <w:pPr>
        <w:spacing w:line="360" w:lineRule="auto"/>
        <w:jc w:val="both"/>
        <w:rPr>
          <w:rFonts w:ascii="Arial" w:hAnsi="Arial" w:cs="Arial"/>
        </w:rPr>
      </w:pPr>
      <w:r w:rsidRPr="00237706">
        <w:rPr>
          <w:rFonts w:ascii="Arial" w:hAnsi="Arial" w:cs="Arial"/>
        </w:rPr>
        <w:t xml:space="preserve">A) This is an acknowledgement that there were no doubts about the </w:t>
      </w:r>
      <w:r w:rsidR="000F7D08" w:rsidRPr="00237706">
        <w:rPr>
          <w:rFonts w:ascii="Arial" w:hAnsi="Arial" w:cs="Arial"/>
        </w:rPr>
        <w:t>patient’s</w:t>
      </w:r>
      <w:r w:rsidRPr="00237706">
        <w:rPr>
          <w:rFonts w:ascii="Arial" w:hAnsi="Arial" w:cs="Arial"/>
        </w:rPr>
        <w:t xml:space="preserve"> capacity</w:t>
      </w:r>
      <w:r w:rsidRPr="00237706">
        <w:rPr>
          <w:rStyle w:val="FootnoteReference"/>
          <w:rFonts w:ascii="Arial" w:hAnsi="Arial" w:cs="Arial"/>
        </w:rPr>
        <w:footnoteReference w:id="3"/>
      </w:r>
      <w:r w:rsidRPr="00237706">
        <w:rPr>
          <w:rFonts w:ascii="Arial" w:hAnsi="Arial" w:cs="Arial"/>
        </w:rPr>
        <w:t xml:space="preserve"> regarding this decision</w:t>
      </w:r>
      <w:r w:rsidR="000F3551">
        <w:rPr>
          <w:rFonts w:ascii="Arial" w:hAnsi="Arial" w:cs="Arial"/>
        </w:rPr>
        <w:t>,</w:t>
      </w:r>
    </w:p>
    <w:p w:rsidR="00237706" w:rsidRPr="00237706" w:rsidRDefault="00237706" w:rsidP="00237706">
      <w:pPr>
        <w:spacing w:line="360" w:lineRule="auto"/>
        <w:jc w:val="both"/>
        <w:rPr>
          <w:rFonts w:ascii="Arial" w:hAnsi="Arial" w:cs="Arial"/>
          <w:b/>
        </w:rPr>
      </w:pPr>
      <w:r w:rsidRPr="00237706">
        <w:rPr>
          <w:rFonts w:ascii="Arial" w:hAnsi="Arial" w:cs="Arial"/>
          <w:b/>
        </w:rPr>
        <w:t xml:space="preserve">OR </w:t>
      </w:r>
    </w:p>
    <w:p w:rsidR="00237706" w:rsidRPr="00237706" w:rsidRDefault="00237706" w:rsidP="00237706">
      <w:pPr>
        <w:spacing w:line="360" w:lineRule="auto"/>
        <w:jc w:val="both"/>
        <w:rPr>
          <w:rFonts w:ascii="Arial" w:hAnsi="Arial" w:cs="Arial"/>
        </w:rPr>
      </w:pPr>
      <w:r w:rsidRPr="00237706">
        <w:rPr>
          <w:rFonts w:ascii="Arial" w:hAnsi="Arial" w:cs="Arial"/>
        </w:rPr>
        <w:t xml:space="preserve">B) This is </w:t>
      </w:r>
      <w:r w:rsidR="00930CA1">
        <w:rPr>
          <w:rFonts w:ascii="Arial" w:hAnsi="Arial" w:cs="Arial"/>
        </w:rPr>
        <w:t>an acknowledgement</w:t>
      </w:r>
      <w:bookmarkStart w:id="0" w:name="_GoBack"/>
      <w:bookmarkEnd w:id="0"/>
      <w:r w:rsidRPr="00237706">
        <w:rPr>
          <w:rFonts w:ascii="Arial" w:hAnsi="Arial" w:cs="Arial"/>
        </w:rPr>
        <w:t xml:space="preserve"> that there were doubts about the patient’s capacity however after applying the two-stage capacity test (MCA 2005), it was found they did have capacity regarding this decision. This capacity assessment is recorded on </w:t>
      </w:r>
      <w:proofErr w:type="spellStart"/>
      <w:r w:rsidRPr="00237706">
        <w:rPr>
          <w:rFonts w:ascii="Arial" w:hAnsi="Arial" w:cs="Arial"/>
        </w:rPr>
        <w:t>RiO</w:t>
      </w:r>
      <w:proofErr w:type="spellEnd"/>
      <w:r w:rsidRPr="00237706">
        <w:rPr>
          <w:rStyle w:val="FootnoteReference"/>
          <w:rFonts w:ascii="Arial" w:hAnsi="Arial" w:cs="Arial"/>
        </w:rPr>
        <w:footnoteReference w:id="4"/>
      </w:r>
      <w:r w:rsidRPr="00237706">
        <w:rPr>
          <w:rFonts w:ascii="Arial" w:hAnsi="Arial" w:cs="Arial"/>
        </w:rPr>
        <w:t xml:space="preserve">. </w:t>
      </w:r>
    </w:p>
    <w:p w:rsidR="00237706" w:rsidRPr="00237706" w:rsidRDefault="00237706" w:rsidP="00237706">
      <w:pPr>
        <w:jc w:val="both"/>
        <w:rPr>
          <w:rFonts w:ascii="Arial" w:hAnsi="Arial" w:cs="Arial"/>
        </w:rPr>
      </w:pPr>
    </w:p>
    <w:p w:rsidR="00237706" w:rsidRPr="00237706" w:rsidRDefault="00237706" w:rsidP="00237706">
      <w:pPr>
        <w:jc w:val="both"/>
        <w:rPr>
          <w:rFonts w:ascii="Arial" w:hAnsi="Arial" w:cs="Arial"/>
        </w:rPr>
      </w:pPr>
      <w:r w:rsidRPr="00237706">
        <w:rPr>
          <w:rFonts w:ascii="Arial" w:hAnsi="Arial" w:cs="Arial"/>
        </w:rPr>
        <w:t>Print Name:</w:t>
      </w:r>
    </w:p>
    <w:p w:rsidR="00237706" w:rsidRPr="00237706" w:rsidRDefault="00237706" w:rsidP="00237706">
      <w:pPr>
        <w:jc w:val="both"/>
        <w:rPr>
          <w:rFonts w:ascii="Arial" w:hAnsi="Arial" w:cs="Arial"/>
        </w:rPr>
      </w:pPr>
      <w:r w:rsidRPr="00237706">
        <w:rPr>
          <w:rFonts w:ascii="Arial" w:hAnsi="Arial" w:cs="Arial"/>
        </w:rPr>
        <w:t>Signature:</w:t>
      </w:r>
    </w:p>
    <w:p w:rsidR="00237706" w:rsidRPr="00237706" w:rsidRDefault="00237706" w:rsidP="00237706">
      <w:pPr>
        <w:jc w:val="both"/>
        <w:rPr>
          <w:rFonts w:ascii="Arial" w:hAnsi="Arial" w:cs="Arial"/>
          <w:b/>
          <w:sz w:val="28"/>
          <w:szCs w:val="28"/>
        </w:rPr>
      </w:pPr>
      <w:r w:rsidRPr="00237706">
        <w:rPr>
          <w:rFonts w:ascii="Arial" w:hAnsi="Arial" w:cs="Arial"/>
        </w:rPr>
        <w:t xml:space="preserve">Designation: </w:t>
      </w:r>
    </w:p>
    <w:sectPr w:rsidR="00237706" w:rsidRPr="002377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ABD" w:rsidRDefault="00490ABD" w:rsidP="00490ABD">
      <w:pPr>
        <w:spacing w:after="0" w:line="240" w:lineRule="auto"/>
      </w:pPr>
      <w:r>
        <w:separator/>
      </w:r>
    </w:p>
  </w:endnote>
  <w:endnote w:type="continuationSeparator" w:id="0">
    <w:p w:rsidR="00490ABD" w:rsidRDefault="00490ABD" w:rsidP="0049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600336109"/>
      <w:docPartObj>
        <w:docPartGallery w:val="Page Numbers (Bottom of Page)"/>
        <w:docPartUnique/>
      </w:docPartObj>
    </w:sdtPr>
    <w:sdtEndPr>
      <w:rPr>
        <w:noProof/>
      </w:rPr>
    </w:sdtEndPr>
    <w:sdtContent>
      <w:p w:rsidR="000F3551" w:rsidRPr="000F3551" w:rsidRDefault="000F3551">
        <w:pPr>
          <w:pStyle w:val="Footer"/>
          <w:jc w:val="right"/>
          <w:rPr>
            <w:rFonts w:ascii="Arial" w:hAnsi="Arial" w:cs="Arial"/>
            <w:sz w:val="20"/>
            <w:szCs w:val="20"/>
          </w:rPr>
        </w:pPr>
        <w:r w:rsidRPr="000F3551">
          <w:rPr>
            <w:rFonts w:ascii="Arial" w:hAnsi="Arial" w:cs="Arial"/>
            <w:sz w:val="20"/>
            <w:szCs w:val="20"/>
          </w:rPr>
          <w:fldChar w:fldCharType="begin"/>
        </w:r>
        <w:r w:rsidRPr="000F3551">
          <w:rPr>
            <w:rFonts w:ascii="Arial" w:hAnsi="Arial" w:cs="Arial"/>
            <w:sz w:val="20"/>
            <w:szCs w:val="20"/>
          </w:rPr>
          <w:instrText xml:space="preserve"> PAGE   \* MERGEFORMAT </w:instrText>
        </w:r>
        <w:r w:rsidRPr="000F3551">
          <w:rPr>
            <w:rFonts w:ascii="Arial" w:hAnsi="Arial" w:cs="Arial"/>
            <w:sz w:val="20"/>
            <w:szCs w:val="20"/>
          </w:rPr>
          <w:fldChar w:fldCharType="separate"/>
        </w:r>
        <w:r w:rsidR="00930CA1">
          <w:rPr>
            <w:rFonts w:ascii="Arial" w:hAnsi="Arial" w:cs="Arial"/>
            <w:noProof/>
            <w:sz w:val="20"/>
            <w:szCs w:val="20"/>
          </w:rPr>
          <w:t>1</w:t>
        </w:r>
        <w:r w:rsidRPr="000F3551">
          <w:rPr>
            <w:rFonts w:ascii="Arial" w:hAnsi="Arial" w:cs="Arial"/>
            <w:noProof/>
            <w:sz w:val="20"/>
            <w:szCs w:val="20"/>
          </w:rPr>
          <w:fldChar w:fldCharType="end"/>
        </w:r>
      </w:p>
    </w:sdtContent>
  </w:sdt>
  <w:p w:rsidR="000F3551" w:rsidRPr="000F3551" w:rsidRDefault="000F355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ABD" w:rsidRDefault="00490ABD" w:rsidP="00490ABD">
      <w:pPr>
        <w:spacing w:after="0" w:line="240" w:lineRule="auto"/>
      </w:pPr>
      <w:r>
        <w:separator/>
      </w:r>
    </w:p>
  </w:footnote>
  <w:footnote w:type="continuationSeparator" w:id="0">
    <w:p w:rsidR="00490ABD" w:rsidRDefault="00490ABD" w:rsidP="00490ABD">
      <w:pPr>
        <w:spacing w:after="0" w:line="240" w:lineRule="auto"/>
      </w:pPr>
      <w:r>
        <w:continuationSeparator/>
      </w:r>
    </w:p>
  </w:footnote>
  <w:footnote w:id="1">
    <w:p w:rsidR="00490ABD" w:rsidRPr="00490ABD" w:rsidRDefault="00490ABD" w:rsidP="00490ABD">
      <w:pPr>
        <w:pStyle w:val="FootnoteText"/>
        <w:rPr>
          <w:i/>
          <w:sz w:val="18"/>
          <w:szCs w:val="18"/>
        </w:rPr>
      </w:pPr>
      <w:r w:rsidRPr="00490ABD">
        <w:rPr>
          <w:rStyle w:val="FootnoteReference"/>
          <w:i/>
          <w:sz w:val="18"/>
          <w:szCs w:val="18"/>
        </w:rPr>
        <w:footnoteRef/>
      </w:r>
      <w:r w:rsidRPr="00490ABD">
        <w:rPr>
          <w:i/>
          <w:sz w:val="18"/>
          <w:szCs w:val="18"/>
        </w:rPr>
        <w:t xml:space="preserve"> Appropriate member of staff:</w:t>
      </w:r>
    </w:p>
    <w:p w:rsidR="00490ABD" w:rsidRPr="00490ABD" w:rsidRDefault="00490ABD" w:rsidP="00490ABD">
      <w:pPr>
        <w:pStyle w:val="FootnoteText"/>
        <w:rPr>
          <w:i/>
          <w:sz w:val="18"/>
          <w:szCs w:val="18"/>
        </w:rPr>
      </w:pPr>
      <w:r w:rsidRPr="00490ABD">
        <w:rPr>
          <w:i/>
          <w:sz w:val="18"/>
          <w:szCs w:val="18"/>
        </w:rPr>
        <w:sym w:font="Symbol" w:char="F0B7"/>
      </w:r>
      <w:r w:rsidRPr="00490ABD">
        <w:rPr>
          <w:i/>
          <w:sz w:val="18"/>
          <w:szCs w:val="18"/>
        </w:rPr>
        <w:t xml:space="preserve"> RC - If the patient is being regraded from MHA status to Voluntary </w:t>
      </w:r>
    </w:p>
    <w:p w:rsidR="00490ABD" w:rsidRPr="00490ABD" w:rsidRDefault="00490ABD" w:rsidP="00490ABD">
      <w:pPr>
        <w:pStyle w:val="FootnoteText"/>
        <w:rPr>
          <w:i/>
          <w:sz w:val="18"/>
          <w:szCs w:val="18"/>
        </w:rPr>
      </w:pPr>
      <w:r w:rsidRPr="00490ABD">
        <w:rPr>
          <w:i/>
          <w:sz w:val="18"/>
          <w:szCs w:val="18"/>
        </w:rPr>
        <w:sym w:font="Symbol" w:char="F0B7"/>
      </w:r>
      <w:r w:rsidRPr="00490ABD">
        <w:rPr>
          <w:i/>
          <w:sz w:val="18"/>
          <w:szCs w:val="18"/>
        </w:rPr>
        <w:t xml:space="preserve"> Admitting doctor – If patient is transferred in from another Trust</w:t>
      </w:r>
    </w:p>
    <w:p w:rsidR="00490ABD" w:rsidRPr="00490ABD" w:rsidRDefault="00490ABD" w:rsidP="00490ABD">
      <w:pPr>
        <w:pStyle w:val="FootnoteText"/>
        <w:rPr>
          <w:i/>
          <w:sz w:val="18"/>
          <w:szCs w:val="18"/>
        </w:rPr>
      </w:pPr>
      <w:r w:rsidRPr="00490ABD">
        <w:rPr>
          <w:i/>
          <w:sz w:val="18"/>
          <w:szCs w:val="18"/>
        </w:rPr>
        <w:sym w:font="Symbol" w:char="F0B7"/>
      </w:r>
      <w:r w:rsidRPr="00490ABD">
        <w:rPr>
          <w:i/>
          <w:sz w:val="18"/>
          <w:szCs w:val="18"/>
        </w:rPr>
        <w:t xml:space="preserve"> AMHP - When MHA assessment concludes with patient being admitted voluntarily </w:t>
      </w:r>
    </w:p>
    <w:p w:rsidR="00490ABD" w:rsidRDefault="00490ABD" w:rsidP="00490ABD">
      <w:pPr>
        <w:pStyle w:val="FootnoteText"/>
      </w:pPr>
      <w:r w:rsidRPr="00490ABD">
        <w:rPr>
          <w:i/>
          <w:sz w:val="18"/>
          <w:szCs w:val="18"/>
        </w:rPr>
        <w:sym w:font="Symbol" w:char="F0B7"/>
      </w:r>
      <w:r w:rsidRPr="00490ABD">
        <w:rPr>
          <w:i/>
          <w:sz w:val="18"/>
          <w:szCs w:val="18"/>
        </w:rPr>
        <w:t xml:space="preserve"> CRT or Psych Liaison staff – If patient is admitted via these services</w:t>
      </w:r>
    </w:p>
  </w:footnote>
  <w:footnote w:id="2">
    <w:p w:rsidR="00237706" w:rsidRPr="00237706" w:rsidRDefault="00237706" w:rsidP="00237706">
      <w:pPr>
        <w:pStyle w:val="FootnoteText"/>
        <w:jc w:val="both"/>
        <w:rPr>
          <w:rStyle w:val="FootnoteReference"/>
          <w:rFonts w:ascii="Arial" w:hAnsi="Arial" w:cs="Arial"/>
          <w:i/>
          <w:sz w:val="24"/>
          <w:szCs w:val="24"/>
        </w:rPr>
      </w:pPr>
      <w:r w:rsidRPr="00237706">
        <w:rPr>
          <w:rStyle w:val="FootnoteReference"/>
          <w:rFonts w:ascii="Arial" w:hAnsi="Arial" w:cs="Arial"/>
          <w:i/>
          <w:sz w:val="24"/>
          <w:szCs w:val="24"/>
        </w:rPr>
        <w:footnoteRef/>
      </w:r>
      <w:r w:rsidRPr="00237706">
        <w:rPr>
          <w:rStyle w:val="FootnoteReference"/>
          <w:rFonts w:ascii="Arial" w:hAnsi="Arial" w:cs="Arial"/>
          <w:i/>
          <w:sz w:val="24"/>
          <w:szCs w:val="24"/>
        </w:rPr>
        <w:t xml:space="preserve"> You must indicate whether you have (Y), or have not (N), explained one or more of these points to the patient. They must only be explained if they are relevant to circumstances of admission for that individual. Anything that is relevant and not covered on the list so far must be indicated (Y) in the OTHER RELEVANT FACTORS.</w:t>
      </w:r>
    </w:p>
  </w:footnote>
  <w:footnote w:id="3">
    <w:p w:rsidR="00237706" w:rsidRPr="00237706" w:rsidRDefault="00237706" w:rsidP="00237706">
      <w:pPr>
        <w:pStyle w:val="FootnoteText"/>
        <w:jc w:val="both"/>
        <w:rPr>
          <w:rStyle w:val="FootnoteReference"/>
          <w:rFonts w:ascii="Arial" w:hAnsi="Arial" w:cs="Arial"/>
          <w:i/>
          <w:sz w:val="24"/>
          <w:szCs w:val="24"/>
        </w:rPr>
      </w:pPr>
      <w:r w:rsidRPr="00237706">
        <w:rPr>
          <w:rStyle w:val="FootnoteReference"/>
          <w:rFonts w:ascii="Arial" w:hAnsi="Arial" w:cs="Arial"/>
          <w:i/>
          <w:sz w:val="24"/>
          <w:szCs w:val="24"/>
        </w:rPr>
        <w:footnoteRef/>
      </w:r>
      <w:r w:rsidRPr="00237706">
        <w:rPr>
          <w:rStyle w:val="FootnoteReference"/>
          <w:rFonts w:ascii="Arial" w:hAnsi="Arial" w:cs="Arial"/>
          <w:i/>
          <w:sz w:val="24"/>
          <w:szCs w:val="24"/>
        </w:rPr>
        <w:t xml:space="preserve"> You must not rely solely on the </w:t>
      </w:r>
      <w:proofErr w:type="spellStart"/>
      <w:r w:rsidRPr="00237706">
        <w:rPr>
          <w:rStyle w:val="FootnoteReference"/>
          <w:rFonts w:ascii="Arial" w:hAnsi="Arial" w:cs="Arial"/>
          <w:i/>
          <w:sz w:val="24"/>
          <w:szCs w:val="24"/>
        </w:rPr>
        <w:t>patien‟s</w:t>
      </w:r>
      <w:proofErr w:type="spellEnd"/>
      <w:r w:rsidRPr="00237706">
        <w:rPr>
          <w:rStyle w:val="FootnoteReference"/>
          <w:rFonts w:ascii="Arial" w:hAnsi="Arial" w:cs="Arial"/>
          <w:i/>
          <w:sz w:val="24"/>
          <w:szCs w:val="24"/>
        </w:rPr>
        <w:t xml:space="preserve"> compliance as evidence to support the presumption of capacity afforded by the Mental Capacity Act 2005</w:t>
      </w:r>
    </w:p>
  </w:footnote>
  <w:footnote w:id="4">
    <w:p w:rsidR="00237706" w:rsidRDefault="00237706" w:rsidP="00237706">
      <w:pPr>
        <w:pStyle w:val="FootnoteText"/>
        <w:jc w:val="both"/>
      </w:pPr>
      <w:r w:rsidRPr="00237706">
        <w:rPr>
          <w:rStyle w:val="FootnoteReference"/>
          <w:rFonts w:ascii="Arial" w:hAnsi="Arial" w:cs="Arial"/>
          <w:i/>
          <w:sz w:val="24"/>
          <w:szCs w:val="24"/>
        </w:rPr>
        <w:footnoteRef/>
      </w:r>
      <w:r w:rsidRPr="00237706">
        <w:rPr>
          <w:rStyle w:val="FootnoteReference"/>
          <w:rFonts w:ascii="Arial" w:hAnsi="Arial" w:cs="Arial"/>
          <w:i/>
          <w:sz w:val="24"/>
          <w:szCs w:val="24"/>
        </w:rPr>
        <w:t xml:space="preserve"> This is a requirement of the Mental Health Act Code of Practice Para 13.22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ABD" w:rsidRDefault="00490ABD">
    <w:pPr>
      <w:pStyle w:val="Header"/>
    </w:pPr>
    <w:r>
      <w:rPr>
        <w:noProof/>
        <w:lang w:eastAsia="en-GB"/>
      </w:rPr>
      <w:drawing>
        <wp:anchor distT="0" distB="0" distL="114300" distR="114300" simplePos="0" relativeHeight="251659264" behindDoc="0" locked="0" layoutInCell="1" allowOverlap="1" wp14:anchorId="7314EB60" wp14:editId="0496A469">
          <wp:simplePos x="0" y="0"/>
          <wp:positionH relativeFrom="column">
            <wp:posOffset>3196743</wp:posOffset>
          </wp:positionH>
          <wp:positionV relativeFrom="paragraph">
            <wp:posOffset>-425221</wp:posOffset>
          </wp:positionV>
          <wp:extent cx="2533650" cy="532130"/>
          <wp:effectExtent l="0" t="0" r="0" b="1270"/>
          <wp:wrapThrough wrapText="bothSides">
            <wp:wrapPolygon edited="0">
              <wp:start x="0" y="0"/>
              <wp:lineTo x="0" y="20878"/>
              <wp:lineTo x="21438" y="20878"/>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3650" cy="5321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ABD"/>
    <w:rsid w:val="000F3551"/>
    <w:rsid w:val="000F7D08"/>
    <w:rsid w:val="0014418C"/>
    <w:rsid w:val="00237706"/>
    <w:rsid w:val="00490ABD"/>
    <w:rsid w:val="007908A7"/>
    <w:rsid w:val="00930CA1"/>
    <w:rsid w:val="00CF74BD"/>
    <w:rsid w:val="00E6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325"/>
  <w15:chartTrackingRefBased/>
  <w15:docId w15:val="{A5E7694E-29B6-4D6D-B71A-C704DC3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BD"/>
  </w:style>
  <w:style w:type="paragraph" w:styleId="Footer">
    <w:name w:val="footer"/>
    <w:basedOn w:val="Normal"/>
    <w:link w:val="FooterChar"/>
    <w:uiPriority w:val="99"/>
    <w:unhideWhenUsed/>
    <w:rsid w:val="00490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BD"/>
  </w:style>
  <w:style w:type="table" w:styleId="TableGrid">
    <w:name w:val="Table Grid"/>
    <w:basedOn w:val="TableNormal"/>
    <w:uiPriority w:val="39"/>
    <w:rsid w:val="00490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0A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ABD"/>
    <w:rPr>
      <w:sz w:val="20"/>
      <w:szCs w:val="20"/>
    </w:rPr>
  </w:style>
  <w:style w:type="character" w:styleId="FootnoteReference">
    <w:name w:val="footnote reference"/>
    <w:basedOn w:val="DefaultParagraphFont"/>
    <w:uiPriority w:val="99"/>
    <w:semiHidden/>
    <w:unhideWhenUsed/>
    <w:rsid w:val="00490ABD"/>
    <w:rPr>
      <w:vertAlign w:val="superscript"/>
    </w:rPr>
  </w:style>
  <w:style w:type="paragraph" w:styleId="ListParagraph">
    <w:name w:val="List Paragraph"/>
    <w:basedOn w:val="Normal"/>
    <w:uiPriority w:val="34"/>
    <w:qFormat/>
    <w:rsid w:val="0023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6DA9-D748-48F0-82BD-108B778D7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BOREK, Jacek (EAST LONDON NHS FOUNDATION TRUST)</dc:creator>
  <cp:keywords/>
  <dc:description/>
  <cp:lastModifiedBy>BOREK, Jacek (EAST LONDON NHS FOUNDATION TRUST)</cp:lastModifiedBy>
  <cp:revision>4</cp:revision>
  <dcterms:created xsi:type="dcterms:W3CDTF">2023-07-24T09:42:00Z</dcterms:created>
  <dcterms:modified xsi:type="dcterms:W3CDTF">2023-07-24T14:34:00Z</dcterms:modified>
</cp:coreProperties>
</file>