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44BB2" w14:textId="5E1766BC" w:rsidR="00CC27D8" w:rsidRDefault="00667652">
      <w:pPr>
        <w:spacing w:line="1" w:lineRule="exact"/>
        <w:bidi/>
        <w:rPr>
          <w:rFonts w:hint="cs"/>
          <w:rtl/>
        </w:rPr>
      </w:pPr>
      <w:r>
        <w:rPr>
          <w:rFonts w:hint="cs"/>
          <w:rtl/>
        </w:rPr>
        <w:drawing>
          <wp:anchor distT="0" distB="0" distL="0" distR="0" simplePos="0" relativeHeight="62914690" behindDoc="1" locked="0" layoutInCell="1" allowOverlap="1" wp14:anchorId="6690EA23" wp14:editId="12B42514">
            <wp:simplePos x="0" y="0"/>
            <wp:positionH relativeFrom="page">
              <wp:posOffset>4482</wp:posOffset>
            </wp:positionH>
            <wp:positionV relativeFrom="page">
              <wp:posOffset>0</wp:posOffset>
            </wp:positionV>
            <wp:extent cx="5428130" cy="7839635"/>
            <wp:effectExtent l="0" t="0" r="1270" b="9525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434966" cy="78495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71249F" w14:textId="77777777" w:rsidR="00667652" w:rsidRDefault="00000000" w:rsidP="00E65977">
      <w:pPr>
        <w:pStyle w:val="Picturecaption0"/>
        <w:framePr w:w="4721" w:h="3044" w:hRule="exact" w:wrap="none" w:vAnchor="page" w:hAnchor="page" w:x="861" w:y="1481"/>
        <w:spacing w:line="240" w:lineRule="auto"/>
        <w:bidi/>
        <w:rPr>
          <w:b/>
          <w:bCs/>
          <w:color w:val="231F20"/>
          <w:sz w:val="48"/>
          <w:szCs w:val="48"/>
          <w:rFonts w:hint="cs"/>
          <w:rtl/>
        </w:rPr>
      </w:pPr>
      <w:r>
        <w:rPr>
          <w:b/>
          <w:bCs/>
          <w:color w:val="231F20"/>
          <w:sz w:val="48"/>
          <w:szCs w:val="48"/>
          <w:rFonts w:hint="cs"/>
          <w:rtl/>
        </w:rPr>
        <w:t xml:space="preserve">نيوهام</w:t>
      </w:r>
    </w:p>
    <w:p w14:paraId="7BA8C5A6" w14:textId="1BB4AD82" w:rsidR="00CC27D8" w:rsidRDefault="00000000" w:rsidP="00E65977">
      <w:pPr>
        <w:pStyle w:val="Picturecaption0"/>
        <w:framePr w:w="4721" w:h="3044" w:hRule="exact" w:wrap="none" w:vAnchor="page" w:hAnchor="page" w:x="861" w:y="1481"/>
        <w:spacing w:line="240" w:lineRule="auto"/>
        <w:bidi/>
        <w:rPr>
          <w:sz w:val="62"/>
          <w:szCs w:val="62"/>
          <w:rFonts w:hint="cs"/>
          <w:rtl/>
        </w:rPr>
      </w:pPr>
      <w:r>
        <w:rPr>
          <w:b/>
          <w:bCs/>
          <w:color w:val="231F20"/>
          <w:sz w:val="62"/>
          <w:szCs w:val="62"/>
          <w:rFonts w:ascii="Tahoma" w:hAnsi="Tahoma" w:hint="cs"/>
          <w:rtl/>
        </w:rPr>
        <w:t xml:space="preserve">خدمة تشخيص التوحد (الأوتيزم)</w:t>
      </w:r>
    </w:p>
    <w:p w14:paraId="14B37748" w14:textId="77777777" w:rsidR="00CC27D8" w:rsidRDefault="00000000" w:rsidP="00E65977">
      <w:pPr>
        <w:pStyle w:val="Picturecaption0"/>
        <w:framePr w:w="3528" w:h="1666" w:hRule="exact" w:wrap="none" w:vAnchor="page" w:hAnchor="page" w:x="720" w:y="5458"/>
        <w:pBdr>
          <w:top w:val="single" w:sz="0" w:space="0" w:color="029688"/>
          <w:left w:val="single" w:sz="0" w:space="0" w:color="029688"/>
          <w:bottom w:val="single" w:sz="0" w:space="0" w:color="029688"/>
          <w:right w:val="single" w:sz="0" w:space="0" w:color="029688"/>
        </w:pBdr>
        <w:shd w:val="clear" w:color="auto" w:fill="029688"/>
        <w:spacing w:line="312" w:lineRule="auto"/>
        <w:bidi/>
        <w:rPr>
          <w:sz w:val="26"/>
          <w:szCs w:val="26"/>
          <w:rFonts w:hint="cs"/>
          <w:rtl/>
        </w:rPr>
      </w:pPr>
      <w:r>
        <w:rPr>
          <w:b/>
          <w:bCs/>
          <w:color w:val="FFFFFF"/>
          <w:sz w:val="26"/>
          <w:szCs w:val="26"/>
          <w:rFonts w:hint="cs"/>
          <w:rtl/>
        </w:rPr>
        <w:t xml:space="preserve">خدمة تشخيصية للكبار (سنهم أكبر من </w:t>
      </w:r>
      <w:r>
        <w:rPr>
          <w:b/>
          <w:bCs/>
          <w:color w:val="FFFFFF"/>
          <w:sz w:val="26"/>
          <w:szCs w:val="26"/>
          <w:rFonts w:hint="cs"/>
          <w:rtl/>
        </w:rPr>
        <w:t xml:space="preserve">18 عامًا) والذين يقيمون في نيوهام</w:t>
      </w:r>
    </w:p>
    <w:p w14:paraId="43F3AFF1" w14:textId="77777777" w:rsidR="00CC27D8" w:rsidRDefault="00000000" w:rsidP="00E65977">
      <w:pPr>
        <w:pStyle w:val="Picturecaption0"/>
        <w:framePr w:w="2438" w:h="763" w:hRule="exact" w:wrap="none" w:vAnchor="page" w:hAnchor="page" w:x="1547" w:y="10984"/>
        <w:pBdr>
          <w:top w:val="single" w:sz="0" w:space="0" w:color="0072BB"/>
          <w:left w:val="single" w:sz="0" w:space="0" w:color="0072BB"/>
          <w:bottom w:val="single" w:sz="0" w:space="0" w:color="0072BB"/>
          <w:right w:val="single" w:sz="0" w:space="0" w:color="0072BB"/>
        </w:pBdr>
        <w:shd w:val="clear" w:color="auto" w:fill="0072BB"/>
        <w:spacing w:line="305" w:lineRule="auto"/>
        <w:bidi/>
        <w:rPr>
          <w:sz w:val="22"/>
          <w:szCs w:val="22"/>
          <w:rFonts w:hint="cs"/>
          <w:rtl/>
        </w:rPr>
      </w:pPr>
      <w:r>
        <w:rPr>
          <w:b/>
          <w:bCs/>
          <w:color w:val="FFFFFF"/>
          <w:sz w:val="22"/>
          <w:szCs w:val="22"/>
          <w:rFonts w:hint="cs"/>
          <w:rtl/>
        </w:rPr>
        <w:t xml:space="preserve">خذ أول خطوة واتصل بنا اليوم!</w:t>
      </w:r>
    </w:p>
    <w:p w14:paraId="76B17F86" w14:textId="77777777" w:rsidR="00CC27D8" w:rsidRPr="00E65977" w:rsidRDefault="00000000" w:rsidP="00E65977">
      <w:pPr>
        <w:pStyle w:val="Picturecaption0"/>
        <w:framePr w:w="2049" w:h="922" w:hRule="exact" w:wrap="none" w:vAnchor="page" w:hAnchor="page" w:x="6410" w:y="11055"/>
        <w:pBdr>
          <w:top w:val="single" w:sz="0" w:space="0" w:color="0072BB"/>
          <w:left w:val="single" w:sz="0" w:space="0" w:color="0072BB"/>
          <w:bottom w:val="single" w:sz="0" w:space="0" w:color="0072BB"/>
          <w:right w:val="single" w:sz="0" w:space="0" w:color="0072BB"/>
        </w:pBdr>
        <w:shd w:val="clear" w:color="auto" w:fill="0072BB"/>
        <w:spacing w:line="269" w:lineRule="auto"/>
        <w:bidi/>
        <w:rPr>
          <w:sz w:val="21"/>
          <w:szCs w:val="21"/>
          <w:rFonts w:hint="cs"/>
          <w:rtl/>
        </w:rPr>
      </w:pPr>
      <w:r>
        <w:rPr>
          <w:b/>
          <w:bCs/>
          <w:color w:val="FFFFFF"/>
          <w:sz w:val="21"/>
          <w:szCs w:val="21"/>
          <w:rFonts w:hint="cs"/>
          <w:rtl/>
        </w:rPr>
        <w:t xml:space="preserve">نحن نهتم بك</w:t>
      </w:r>
    </w:p>
    <w:p w14:paraId="65C69C62" w14:textId="77777777" w:rsidR="00E65977" w:rsidRPr="00E65977" w:rsidRDefault="00000000" w:rsidP="00E65977">
      <w:pPr>
        <w:pStyle w:val="Picturecaption0"/>
        <w:framePr w:w="2049" w:h="922" w:hRule="exact" w:wrap="none" w:vAnchor="page" w:hAnchor="page" w:x="6410" w:y="11055"/>
        <w:pBdr>
          <w:top w:val="single" w:sz="0" w:space="0" w:color="0072BB"/>
          <w:left w:val="single" w:sz="0" w:space="0" w:color="0072BB"/>
          <w:bottom w:val="single" w:sz="0" w:space="0" w:color="0072BB"/>
          <w:right w:val="single" w:sz="0" w:space="0" w:color="0072BB"/>
        </w:pBdr>
        <w:shd w:val="clear" w:color="auto" w:fill="0072BB"/>
        <w:spacing w:line="269" w:lineRule="auto"/>
        <w:bidi/>
        <w:rPr>
          <w:b/>
          <w:bCs/>
          <w:color w:val="FFFFFF"/>
          <w:sz w:val="21"/>
          <w:szCs w:val="21"/>
          <w:rFonts w:hint="cs"/>
          <w:rtl/>
        </w:rPr>
      </w:pPr>
      <w:r>
        <w:rPr>
          <w:b/>
          <w:bCs/>
          <w:color w:val="FFFFFF"/>
          <w:sz w:val="21"/>
          <w:szCs w:val="21"/>
          <w:rFonts w:hint="cs"/>
          <w:rtl/>
        </w:rPr>
        <w:t xml:space="preserve">نحن نحترمك</w:t>
      </w:r>
    </w:p>
    <w:p w14:paraId="127622C1" w14:textId="3EE156AA" w:rsidR="00CC27D8" w:rsidRPr="00E65977" w:rsidRDefault="00000000" w:rsidP="00E65977">
      <w:pPr>
        <w:pStyle w:val="Picturecaption0"/>
        <w:framePr w:w="2049" w:h="922" w:hRule="exact" w:wrap="none" w:vAnchor="page" w:hAnchor="page" w:x="6410" w:y="11055"/>
        <w:pBdr>
          <w:top w:val="single" w:sz="0" w:space="0" w:color="0072BB"/>
          <w:left w:val="single" w:sz="0" w:space="0" w:color="0072BB"/>
          <w:bottom w:val="single" w:sz="0" w:space="0" w:color="0072BB"/>
          <w:right w:val="single" w:sz="0" w:space="0" w:color="0072BB"/>
        </w:pBdr>
        <w:shd w:val="clear" w:color="auto" w:fill="0072BB"/>
        <w:spacing w:line="269" w:lineRule="auto"/>
        <w:bidi/>
        <w:rPr>
          <w:sz w:val="21"/>
          <w:szCs w:val="21"/>
          <w:rFonts w:hint="cs"/>
          <w:rtl/>
        </w:rPr>
      </w:pPr>
      <w:r>
        <w:rPr>
          <w:b/>
          <w:bCs/>
          <w:color w:val="FFFFFF"/>
          <w:sz w:val="21"/>
          <w:szCs w:val="21"/>
          <w:rFonts w:hint="cs"/>
          <w:rtl/>
        </w:rPr>
        <w:t xml:space="preserve">نحن نطبق الشمولية</w:t>
      </w:r>
    </w:p>
    <w:p w14:paraId="59200F51" w14:textId="5FC68634" w:rsidR="00CC27D8" w:rsidRDefault="00CC27D8">
      <w:pPr>
        <w:spacing w:line="1" w:lineRule="exact"/>
        <w:sectPr w:rsidR="00CC27D8">
          <w:pgSz w:w="8553" w:h="12347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DF88206" w14:textId="77777777" w:rsidR="00CC27D8" w:rsidRDefault="00CC27D8">
      <w:pPr>
        <w:spacing w:line="1" w:lineRule="exact"/>
      </w:pPr>
    </w:p>
    <w:p w14:paraId="01A0F3BB" w14:textId="77777777" w:rsidR="00CC27D8" w:rsidRDefault="00000000" w:rsidP="00FD5A3B">
      <w:pPr>
        <w:pStyle w:val="Heading10"/>
        <w:framePr w:w="7081" w:h="10858" w:hRule="exact" w:wrap="none" w:vAnchor="page" w:hAnchor="page" w:x="810" w:y="993"/>
        <w:bidi/>
        <w:rPr>
          <w:rFonts w:hint="cs"/>
          <w:rtl/>
        </w:rPr>
      </w:pPr>
      <w:r>
        <w:rPr>
          <w:rFonts w:hint="cs"/>
          <w:rtl/>
        </w:rPr>
        <w:t xml:space="preserve">ما هو التوحد (الأوتيزم)</w:t>
      </w:r>
    </w:p>
    <w:p w14:paraId="16B2EE5B" w14:textId="77777777" w:rsidR="00CC27D8" w:rsidRDefault="00000000" w:rsidP="00FD5A3B">
      <w:pPr>
        <w:pStyle w:val="BodyText"/>
        <w:framePr w:w="7081" w:h="10858" w:hRule="exact" w:wrap="none" w:vAnchor="page" w:hAnchor="page" w:x="810" w:y="993"/>
        <w:spacing w:after="280"/>
        <w:bidi/>
        <w:rPr>
          <w:rFonts w:hint="cs"/>
          <w:rtl/>
        </w:rPr>
      </w:pPr>
      <w:r>
        <w:rPr>
          <w:rFonts w:hint="cs"/>
          <w:rtl/>
        </w:rPr>
        <w:t xml:space="preserve">التوحد هو إحدى إعاقات النمو التي تمتد مدى الحياة وتؤثر على كيفية تواصل الناس وتفاعلهم مع العالم.</w:t>
      </w:r>
      <w:r>
        <w:t xml:space="preserve"> </w:t>
      </w:r>
      <w:r>
        <w:rPr>
          <w:rFonts w:hint="cs"/>
          <w:rtl/>
        </w:rPr>
        <w:t xml:space="preserve">التوحد هو حالة طيفية ويؤثر على الناس بطرق مختلفة.</w:t>
      </w:r>
      <w:r>
        <w:t xml:space="preserve"> </w:t>
      </w:r>
      <w:r>
        <w:rPr>
          <w:rFonts w:hint="cs"/>
          <w:rtl/>
        </w:rPr>
        <w:t xml:space="preserve">كل شخص مصاب بالتوحد لديه "مجموعة" مختلفة من السمات في مجالات مختلفة من تلك الحالة الطيفية.</w:t>
      </w:r>
    </w:p>
    <w:p w14:paraId="696ECCFC" w14:textId="77777777" w:rsidR="00CC27D8" w:rsidRDefault="00000000" w:rsidP="00FD5A3B">
      <w:pPr>
        <w:pStyle w:val="BodyText"/>
        <w:framePr w:w="7081" w:h="10858" w:hRule="exact" w:wrap="none" w:vAnchor="page" w:hAnchor="page" w:x="810" w:y="993"/>
        <w:spacing w:after="140"/>
        <w:bidi/>
        <w:rPr>
          <w:rFonts w:hint="cs"/>
          <w:rtl/>
        </w:rPr>
      </w:pPr>
      <w:r>
        <w:rPr>
          <w:rFonts w:hint="cs"/>
          <w:rtl/>
        </w:rPr>
        <w:t xml:space="preserve">قد تشتمل مجالات الصعوبة الرئيسية:</w:t>
      </w:r>
    </w:p>
    <w:p w14:paraId="5ABAC02A" w14:textId="77777777" w:rsidR="00CC27D8" w:rsidRDefault="00000000" w:rsidP="00FD5A3B">
      <w:pPr>
        <w:pStyle w:val="BodyText"/>
        <w:framePr w:w="7081" w:h="10858" w:hRule="exact" w:wrap="none" w:vAnchor="page" w:hAnchor="page" w:x="810" w:y="993"/>
        <w:spacing w:after="0"/>
        <w:bidi/>
        <w:rPr>
          <w:rFonts w:hint="cs"/>
          <w:rtl/>
        </w:rPr>
      </w:pPr>
      <w:r>
        <w:rPr>
          <w:rFonts w:hint="cs"/>
          <w:rtl/>
        </w:rPr>
        <w:t xml:space="preserve">اختلافات في التواصل والتفاعل الاجتماعيين</w:t>
      </w:r>
    </w:p>
    <w:p w14:paraId="496B00E5" w14:textId="77777777" w:rsidR="00CC27D8" w:rsidRDefault="00000000" w:rsidP="00FD5A3B">
      <w:pPr>
        <w:pStyle w:val="BodyText"/>
        <w:framePr w:w="7081" w:h="10858" w:hRule="exact" w:wrap="none" w:vAnchor="page" w:hAnchor="page" w:x="810" w:y="993"/>
        <w:spacing w:after="360"/>
        <w:bidi/>
        <w:rPr>
          <w:rFonts w:hint="cs"/>
          <w:rtl/>
        </w:rPr>
      </w:pPr>
      <w:r>
        <w:rPr>
          <w:rFonts w:hint="cs"/>
          <w:rtl/>
        </w:rPr>
        <w:t xml:space="preserve">السلوكيات أو الاهتمامات المقيدة والمتكررة، وصعوبة التأقلم مع التغيير وعدم القدرة على التنبؤ بالتصرفات.</w:t>
      </w:r>
    </w:p>
    <w:p w14:paraId="290E31C7" w14:textId="77777777" w:rsidR="00CC27D8" w:rsidRDefault="00000000" w:rsidP="00FD5A3B">
      <w:pPr>
        <w:pStyle w:val="Heading10"/>
        <w:framePr w:w="7081" w:h="10858" w:hRule="exact" w:wrap="none" w:vAnchor="page" w:hAnchor="page" w:x="810" w:y="993"/>
        <w:bidi/>
        <w:rPr>
          <w:rFonts w:hint="cs"/>
          <w:rtl/>
        </w:rPr>
      </w:pPr>
      <w:r>
        <w:rPr>
          <w:rFonts w:hint="cs"/>
          <w:rtl/>
        </w:rPr>
        <w:t xml:space="preserve">فوائد الحصول على تشخيص</w:t>
      </w:r>
    </w:p>
    <w:p w14:paraId="209857F1" w14:textId="77777777" w:rsidR="00CC27D8" w:rsidRDefault="00000000" w:rsidP="00FD5A3B">
      <w:pPr>
        <w:pStyle w:val="BodyText"/>
        <w:framePr w:w="7081" w:h="10858" w:hRule="exact" w:wrap="none" w:vAnchor="page" w:hAnchor="page" w:x="810" w:y="993"/>
        <w:numPr>
          <w:ilvl w:val="0"/>
          <w:numId w:val="1"/>
        </w:numPr>
        <w:tabs>
          <w:tab w:val="left" w:pos="503"/>
        </w:tabs>
        <w:spacing w:after="0"/>
        <w:ind w:left="480" w:hanging="260"/>
        <w:bidi/>
        <w:rPr>
          <w:rFonts w:hint="cs"/>
          <w:rtl/>
        </w:rPr>
      </w:pPr>
      <w:r>
        <w:rPr>
          <w:rFonts w:hint="cs"/>
          <w:rtl/>
        </w:rPr>
        <w:t xml:space="preserve">مساعدتك في فهم سبب مواجهتك لبعض الصعوبات وكيفية التعامل معها</w:t>
      </w:r>
    </w:p>
    <w:p w14:paraId="0F727851" w14:textId="77777777" w:rsidR="00CC27D8" w:rsidRDefault="00000000" w:rsidP="00FD5A3B">
      <w:pPr>
        <w:pStyle w:val="BodyText"/>
        <w:framePr w:w="7081" w:h="10858" w:hRule="exact" w:wrap="none" w:vAnchor="page" w:hAnchor="page" w:x="810" w:y="993"/>
        <w:numPr>
          <w:ilvl w:val="0"/>
          <w:numId w:val="1"/>
        </w:numPr>
        <w:tabs>
          <w:tab w:val="left" w:pos="503"/>
        </w:tabs>
        <w:spacing w:after="0"/>
        <w:ind w:left="480" w:hanging="260"/>
        <w:bidi/>
        <w:rPr>
          <w:rFonts w:hint="cs"/>
          <w:rtl/>
        </w:rPr>
      </w:pPr>
      <w:r>
        <w:rPr>
          <w:rFonts w:hint="cs"/>
          <w:rtl/>
        </w:rPr>
        <w:t xml:space="preserve">مساعدتك في الوصول إلى الخدمات المناسبة التي تناسب احتياجاتك وإعانات معينة</w:t>
      </w:r>
    </w:p>
    <w:p w14:paraId="357E8502" w14:textId="77777777" w:rsidR="00CC27D8" w:rsidRDefault="00000000" w:rsidP="00FD5A3B">
      <w:pPr>
        <w:pStyle w:val="BodyText"/>
        <w:framePr w:w="7081" w:h="10858" w:hRule="exact" w:wrap="none" w:vAnchor="page" w:hAnchor="page" w:x="810" w:y="993"/>
        <w:numPr>
          <w:ilvl w:val="0"/>
          <w:numId w:val="1"/>
        </w:numPr>
        <w:tabs>
          <w:tab w:val="left" w:pos="503"/>
        </w:tabs>
        <w:spacing w:after="240"/>
        <w:ind w:left="480" w:hanging="260"/>
        <w:bidi/>
        <w:rPr>
          <w:rFonts w:hint="cs"/>
          <w:rtl/>
        </w:rPr>
      </w:pPr>
      <w:r>
        <w:rPr>
          <w:rFonts w:hint="cs"/>
          <w:rtl/>
        </w:rPr>
        <w:t xml:space="preserve">مساعدتك في الوصول إلى تعديلات معقولة في عملك أو تعليمك</w:t>
      </w:r>
    </w:p>
    <w:p w14:paraId="51C15F70" w14:textId="77777777" w:rsidR="00CC27D8" w:rsidRDefault="00000000" w:rsidP="00FD5A3B">
      <w:pPr>
        <w:pStyle w:val="Heading10"/>
        <w:framePr w:w="7081" w:h="10858" w:hRule="exact" w:wrap="none" w:vAnchor="page" w:hAnchor="page" w:x="810" w:y="993"/>
        <w:spacing w:line="257" w:lineRule="auto"/>
        <w:bidi/>
        <w:rPr>
          <w:rFonts w:hint="cs"/>
          <w:rtl/>
        </w:rPr>
      </w:pPr>
      <w:r>
        <w:rPr>
          <w:rFonts w:hint="cs"/>
          <w:rtl/>
        </w:rPr>
        <w:t xml:space="preserve">كيفية عمل إحالة</w:t>
      </w:r>
    </w:p>
    <w:p w14:paraId="027730FF" w14:textId="77777777" w:rsidR="00CC27D8" w:rsidRDefault="00000000" w:rsidP="00FD5A3B">
      <w:pPr>
        <w:pStyle w:val="BodyText"/>
        <w:framePr w:w="7081" w:h="10858" w:hRule="exact" w:wrap="none" w:vAnchor="page" w:hAnchor="page" w:x="810" w:y="993"/>
        <w:spacing w:after="0" w:line="293" w:lineRule="auto"/>
        <w:bidi/>
        <w:rPr>
          <w:rFonts w:hint="cs"/>
          <w:rtl/>
        </w:rPr>
      </w:pPr>
      <w:r>
        <w:rPr>
          <w:rFonts w:hint="cs"/>
          <w:rtl/>
        </w:rPr>
        <w:t xml:space="preserve">يتم عمل الإحالات إلى الخدمة بواسطة:</w:t>
      </w:r>
      <w:r>
        <w:t xml:space="preserve"> </w:t>
      </w:r>
      <w:r>
        <w:rPr>
          <w:rFonts w:hint="cs"/>
          <w:rtl/>
        </w:rPr>
        <w:t xml:space="preserve">الأطباء العموم الممارسون (</w:t>
      </w:r>
      <w:r>
        <w:t xml:space="preserve">GPs</w:t>
      </w:r>
      <w:r>
        <w:rPr>
          <w:rFonts w:hint="cs"/>
          <w:rtl/>
        </w:rPr>
        <w:t xml:space="preserve">)</w:t>
      </w:r>
    </w:p>
    <w:p w14:paraId="319F49EE" w14:textId="77777777" w:rsidR="00CC27D8" w:rsidRDefault="00000000" w:rsidP="00FD5A3B">
      <w:pPr>
        <w:pStyle w:val="BodyText"/>
        <w:framePr w:w="7081" w:h="10858" w:hRule="exact" w:wrap="none" w:vAnchor="page" w:hAnchor="page" w:x="810" w:y="993"/>
        <w:spacing w:after="0" w:line="293" w:lineRule="auto"/>
        <w:bidi/>
        <w:rPr>
          <w:rFonts w:hint="cs"/>
          <w:rtl/>
        </w:rPr>
      </w:pPr>
      <w:r>
        <w:rPr>
          <w:rFonts w:hint="cs"/>
          <w:rtl/>
        </w:rPr>
        <w:t xml:space="preserve">استشاريون تابعون لهيئة </w:t>
      </w:r>
      <w:r>
        <w:t xml:space="preserve">NHS</w:t>
      </w:r>
    </w:p>
    <w:p w14:paraId="46E3F825" w14:textId="77777777" w:rsidR="00CC27D8" w:rsidRDefault="00000000" w:rsidP="00FD5A3B">
      <w:pPr>
        <w:pStyle w:val="BodyText"/>
        <w:framePr w:w="7081" w:h="10858" w:hRule="exact" w:wrap="none" w:vAnchor="page" w:hAnchor="page" w:x="810" w:y="993"/>
        <w:spacing w:after="0" w:line="293" w:lineRule="auto"/>
        <w:bidi/>
        <w:rPr>
          <w:rFonts w:hint="cs"/>
          <w:rtl/>
        </w:rPr>
      </w:pPr>
      <w:r>
        <w:rPr>
          <w:rFonts w:hint="cs"/>
          <w:rtl/>
        </w:rPr>
        <w:t xml:space="preserve">خدمة اكتشاف الأفراد ذوي الصعوبات المتعلقة بالصحة النفسية</w:t>
      </w:r>
    </w:p>
    <w:p w14:paraId="32B37544" w14:textId="77777777" w:rsidR="00CC27D8" w:rsidRDefault="00CC27D8">
      <w:pPr>
        <w:spacing w:line="1" w:lineRule="exact"/>
        <w:sectPr w:rsidR="00CC27D8">
          <w:pgSz w:w="8553" w:h="12347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9A672AB" w14:textId="77777777" w:rsidR="00CC27D8" w:rsidRDefault="00CC27D8">
      <w:pPr>
        <w:spacing w:line="1" w:lineRule="exact"/>
      </w:pPr>
    </w:p>
    <w:p w14:paraId="7189D01A" w14:textId="77777777" w:rsidR="00CC27D8" w:rsidRDefault="00000000" w:rsidP="00DB584E">
      <w:pPr>
        <w:pStyle w:val="Heading10"/>
        <w:framePr w:w="7053" w:h="10702" w:hRule="exact" w:wrap="none" w:vAnchor="page" w:hAnchor="page" w:x="886" w:y="993"/>
        <w:spacing w:line="254" w:lineRule="auto"/>
        <w:bidi/>
        <w:rPr>
          <w:rFonts w:hint="cs"/>
          <w:rtl/>
        </w:rPr>
      </w:pPr>
      <w:r>
        <w:rPr>
          <w:rFonts w:hint="cs"/>
          <w:rtl/>
        </w:rPr>
        <w:t xml:space="preserve">معايير الإحالة</w:t>
      </w:r>
    </w:p>
    <w:p w14:paraId="4F01684F" w14:textId="77777777" w:rsidR="00CC27D8" w:rsidRDefault="00000000" w:rsidP="00DB584E">
      <w:pPr>
        <w:pStyle w:val="BodyText"/>
        <w:framePr w:w="7053" w:h="10702" w:hRule="exact" w:wrap="none" w:vAnchor="page" w:hAnchor="page" w:x="886" w:y="993"/>
        <w:numPr>
          <w:ilvl w:val="0"/>
          <w:numId w:val="1"/>
        </w:numPr>
        <w:tabs>
          <w:tab w:val="left" w:pos="503"/>
        </w:tabs>
        <w:spacing w:after="0" w:line="290" w:lineRule="auto"/>
        <w:ind w:firstLine="220"/>
        <w:bidi/>
        <w:rPr>
          <w:rFonts w:hint="cs"/>
          <w:rtl/>
        </w:rPr>
      </w:pPr>
      <w:r>
        <w:rPr>
          <w:rFonts w:hint="cs"/>
          <w:rtl/>
        </w:rPr>
        <w:t xml:space="preserve">الكبار الذين بلغوا </w:t>
      </w:r>
      <w:r>
        <w:rPr>
          <w:rFonts w:hint="cs"/>
          <w:rtl/>
        </w:rPr>
        <w:t xml:space="preserve">18 عامًا أو أكثر</w:t>
      </w:r>
    </w:p>
    <w:p w14:paraId="040B8A13" w14:textId="77777777" w:rsidR="00CC27D8" w:rsidRDefault="00000000" w:rsidP="00DB584E">
      <w:pPr>
        <w:pStyle w:val="BodyText"/>
        <w:framePr w:w="7053" w:h="10702" w:hRule="exact" w:wrap="none" w:vAnchor="page" w:hAnchor="page" w:x="886" w:y="993"/>
        <w:numPr>
          <w:ilvl w:val="0"/>
          <w:numId w:val="1"/>
        </w:numPr>
        <w:tabs>
          <w:tab w:val="left" w:pos="503"/>
        </w:tabs>
        <w:spacing w:after="0" w:line="290" w:lineRule="auto"/>
        <w:ind w:firstLine="220"/>
        <w:bidi/>
        <w:rPr>
          <w:rFonts w:hint="cs"/>
          <w:rtl/>
        </w:rPr>
      </w:pPr>
      <w:r>
        <w:rPr>
          <w:rFonts w:hint="cs"/>
          <w:rtl/>
        </w:rPr>
        <w:t xml:space="preserve">الإقامة في نيوهام</w:t>
      </w:r>
    </w:p>
    <w:p w14:paraId="49BCB98B" w14:textId="77777777" w:rsidR="00CC27D8" w:rsidRDefault="00000000" w:rsidP="00DB584E">
      <w:pPr>
        <w:pStyle w:val="BodyText"/>
        <w:framePr w:w="7053" w:h="10702" w:hRule="exact" w:wrap="none" w:vAnchor="page" w:hAnchor="page" w:x="886" w:y="993"/>
        <w:numPr>
          <w:ilvl w:val="0"/>
          <w:numId w:val="1"/>
        </w:numPr>
        <w:tabs>
          <w:tab w:val="left" w:pos="503"/>
        </w:tabs>
        <w:spacing w:after="0" w:line="290" w:lineRule="auto"/>
        <w:ind w:firstLine="220"/>
        <w:bidi/>
        <w:rPr>
          <w:rFonts w:hint="cs"/>
          <w:rtl/>
        </w:rPr>
      </w:pPr>
      <w:r>
        <w:rPr>
          <w:rFonts w:hint="cs"/>
          <w:rtl/>
        </w:rPr>
        <w:t xml:space="preserve">الموافقة على الإحالة</w:t>
      </w:r>
    </w:p>
    <w:p w14:paraId="6826DDA3" w14:textId="77777777" w:rsidR="00CC27D8" w:rsidRDefault="00000000" w:rsidP="00DB584E">
      <w:pPr>
        <w:pStyle w:val="BodyText"/>
        <w:framePr w:w="7053" w:h="10702" w:hRule="exact" w:wrap="none" w:vAnchor="page" w:hAnchor="page" w:x="886" w:y="993"/>
        <w:numPr>
          <w:ilvl w:val="0"/>
          <w:numId w:val="1"/>
        </w:numPr>
        <w:tabs>
          <w:tab w:val="left" w:pos="503"/>
        </w:tabs>
        <w:spacing w:after="240" w:line="290" w:lineRule="auto"/>
        <w:ind w:firstLine="220"/>
        <w:jc w:val="both"/>
        <w:bidi/>
        <w:rPr>
          <w:rFonts w:hint="cs"/>
          <w:rtl/>
        </w:rPr>
      </w:pPr>
      <w:r>
        <w:rPr>
          <w:rFonts w:hint="cs"/>
          <w:rtl/>
        </w:rPr>
        <w:t xml:space="preserve">عدم وجود تشخيص قائم بحالات متلازمة طيف التوحد</w:t>
      </w:r>
    </w:p>
    <w:p w14:paraId="3611B5BE" w14:textId="77777777" w:rsidR="00CC27D8" w:rsidRDefault="00000000" w:rsidP="00DB584E">
      <w:pPr>
        <w:pStyle w:val="Heading10"/>
        <w:framePr w:w="7053" w:h="10702" w:hRule="exact" w:wrap="none" w:vAnchor="page" w:hAnchor="page" w:x="886" w:y="993"/>
        <w:spacing w:line="257" w:lineRule="auto"/>
        <w:jc w:val="both"/>
        <w:bidi/>
        <w:rPr>
          <w:rFonts w:hint="cs"/>
          <w:rtl/>
        </w:rPr>
      </w:pPr>
      <w:r>
        <w:rPr>
          <w:rFonts w:hint="cs"/>
          <w:rtl/>
        </w:rPr>
        <w:t xml:space="preserve">الأمور المتوقعة بعد استلام الإحالة</w:t>
      </w:r>
    </w:p>
    <w:p w14:paraId="607619B5" w14:textId="77777777" w:rsidR="00CC27D8" w:rsidRDefault="00000000" w:rsidP="00DB584E">
      <w:pPr>
        <w:pStyle w:val="BodyText"/>
        <w:framePr w:w="7053" w:h="10702" w:hRule="exact" w:wrap="none" w:vAnchor="page" w:hAnchor="page" w:x="886" w:y="993"/>
        <w:numPr>
          <w:ilvl w:val="0"/>
          <w:numId w:val="1"/>
        </w:numPr>
        <w:tabs>
          <w:tab w:val="left" w:pos="503"/>
        </w:tabs>
        <w:spacing w:after="0" w:line="293" w:lineRule="auto"/>
        <w:ind w:firstLine="220"/>
        <w:jc w:val="both"/>
        <w:bidi/>
        <w:rPr>
          <w:rFonts w:hint="cs"/>
          <w:rtl/>
        </w:rPr>
      </w:pPr>
      <w:r>
        <w:rPr>
          <w:rFonts w:hint="cs"/>
          <w:rtl/>
        </w:rPr>
        <w:t xml:space="preserve">يقوم الأطباء الإكلينيكيون بفحص الإحالات الجديدة.</w:t>
      </w:r>
    </w:p>
    <w:p w14:paraId="2DC50CDF" w14:textId="77777777" w:rsidR="00CC27D8" w:rsidRDefault="00000000" w:rsidP="00DB584E">
      <w:pPr>
        <w:pStyle w:val="BodyText"/>
        <w:framePr w:w="7053" w:h="10702" w:hRule="exact" w:wrap="none" w:vAnchor="page" w:hAnchor="page" w:x="886" w:y="993"/>
        <w:numPr>
          <w:ilvl w:val="0"/>
          <w:numId w:val="1"/>
        </w:numPr>
        <w:tabs>
          <w:tab w:val="left" w:pos="503"/>
        </w:tabs>
        <w:spacing w:after="0" w:line="293" w:lineRule="auto"/>
        <w:ind w:firstLine="220"/>
        <w:jc w:val="both"/>
        <w:bidi/>
        <w:rPr>
          <w:rFonts w:hint="cs"/>
          <w:rtl/>
        </w:rPr>
      </w:pPr>
      <w:r>
        <w:rPr>
          <w:rFonts w:hint="cs"/>
          <w:rtl/>
        </w:rPr>
        <w:t xml:space="preserve">في حالة الموافقة عليك، سنضيفك إلى قائمة الانتظار.</w:t>
      </w:r>
    </w:p>
    <w:p w14:paraId="7B8B91DD" w14:textId="77777777" w:rsidR="00CC27D8" w:rsidRDefault="00000000" w:rsidP="00DB584E">
      <w:pPr>
        <w:pStyle w:val="BodyText"/>
        <w:framePr w:w="7053" w:h="10702" w:hRule="exact" w:wrap="none" w:vAnchor="page" w:hAnchor="page" w:x="886" w:y="993"/>
        <w:numPr>
          <w:ilvl w:val="0"/>
          <w:numId w:val="1"/>
        </w:numPr>
        <w:tabs>
          <w:tab w:val="left" w:pos="503"/>
        </w:tabs>
        <w:spacing w:after="0" w:line="293" w:lineRule="auto"/>
        <w:ind w:firstLine="220"/>
        <w:jc w:val="both"/>
        <w:bidi/>
        <w:rPr>
          <w:rFonts w:hint="cs"/>
          <w:rtl/>
        </w:rPr>
      </w:pPr>
      <w:r>
        <w:rPr>
          <w:rFonts w:hint="cs"/>
          <w:rtl/>
        </w:rPr>
        <w:t xml:space="preserve">سنطلب منك إكمال بعض الاستبيانات.</w:t>
      </w:r>
    </w:p>
    <w:p w14:paraId="3467B6BC" w14:textId="77777777" w:rsidR="00CC27D8" w:rsidRDefault="00000000" w:rsidP="00DB584E">
      <w:pPr>
        <w:pStyle w:val="BodyText"/>
        <w:framePr w:w="7053" w:h="10702" w:hRule="exact" w:wrap="none" w:vAnchor="page" w:hAnchor="page" w:x="886" w:y="993"/>
        <w:numPr>
          <w:ilvl w:val="0"/>
          <w:numId w:val="1"/>
        </w:numPr>
        <w:tabs>
          <w:tab w:val="left" w:pos="503"/>
        </w:tabs>
        <w:spacing w:after="0" w:line="293" w:lineRule="auto"/>
        <w:ind w:left="480" w:hanging="260"/>
        <w:jc w:val="both"/>
        <w:bidi/>
        <w:rPr>
          <w:rFonts w:hint="cs"/>
          <w:rtl/>
        </w:rPr>
      </w:pPr>
      <w:r>
        <w:rPr>
          <w:rFonts w:hint="cs"/>
          <w:rtl/>
        </w:rPr>
        <w:t xml:space="preserve">سنطلب معلومات من والديك أو من شخص يعرفك منذ كنت طفلًا.</w:t>
      </w:r>
    </w:p>
    <w:p w14:paraId="09DA100F" w14:textId="77777777" w:rsidR="00CC27D8" w:rsidRDefault="00000000" w:rsidP="00DB584E">
      <w:pPr>
        <w:pStyle w:val="BodyText"/>
        <w:framePr w:w="7053" w:h="10702" w:hRule="exact" w:wrap="none" w:vAnchor="page" w:hAnchor="page" w:x="886" w:y="993"/>
        <w:numPr>
          <w:ilvl w:val="0"/>
          <w:numId w:val="1"/>
        </w:numPr>
        <w:tabs>
          <w:tab w:val="left" w:pos="503"/>
        </w:tabs>
        <w:spacing w:after="240" w:line="293" w:lineRule="auto"/>
        <w:ind w:firstLine="220"/>
        <w:jc w:val="both"/>
        <w:bidi/>
        <w:rPr>
          <w:rFonts w:hint="cs"/>
          <w:rtl/>
        </w:rPr>
      </w:pPr>
      <w:r>
        <w:rPr>
          <w:rFonts w:hint="cs"/>
          <w:rtl/>
        </w:rPr>
        <w:t xml:space="preserve">ستتم دعوتك للخضوع لتقييم أولي.</w:t>
      </w:r>
    </w:p>
    <w:p w14:paraId="0DA6C70D" w14:textId="77777777" w:rsidR="00CC27D8" w:rsidRDefault="00000000" w:rsidP="00DB584E">
      <w:pPr>
        <w:pStyle w:val="Heading10"/>
        <w:framePr w:w="7053" w:h="10702" w:hRule="exact" w:wrap="none" w:vAnchor="page" w:hAnchor="page" w:x="886" w:y="993"/>
        <w:bidi/>
        <w:rPr>
          <w:rFonts w:hint="cs"/>
          <w:rtl/>
        </w:rPr>
      </w:pPr>
      <w:r>
        <w:rPr>
          <w:rFonts w:hint="cs"/>
          <w:rtl/>
        </w:rPr>
        <w:t xml:space="preserve">كيف تعمل الخدمة</w:t>
      </w:r>
    </w:p>
    <w:p w14:paraId="522EE8A8" w14:textId="4C2CD8DB" w:rsidR="00CC27D8" w:rsidRDefault="00000000" w:rsidP="00DB584E">
      <w:pPr>
        <w:pStyle w:val="BodyText"/>
        <w:framePr w:w="7053" w:h="10702" w:hRule="exact" w:wrap="none" w:vAnchor="page" w:hAnchor="page" w:x="886" w:y="993"/>
        <w:spacing w:after="0"/>
        <w:jc w:val="both"/>
        <w:bidi/>
        <w:rPr>
          <w:rFonts w:hint="cs"/>
          <w:rtl/>
        </w:rPr>
      </w:pPr>
      <w:r>
        <w:rPr>
          <w:rFonts w:hint="cs"/>
          <w:rtl/>
        </w:rPr>
        <w:t xml:space="preserve">تعمل خدمة تشخيص الأوتيزم (التوحد) بآلية متعددة التخصصات ضمن الفريق الصحي.</w:t>
      </w:r>
      <w:r>
        <w:t xml:space="preserve"> </w:t>
      </w:r>
      <w:r>
        <w:rPr>
          <w:rFonts w:hint="cs"/>
          <w:rtl/>
        </w:rPr>
        <w:t xml:space="preserve">بعد التشخيص، تستطيع الخدمة تزويد ملخص عن دعم ما بعد التشخيص ويشمل ذلك تسليط الضوء على خدمات الدعم المحلية.</w:t>
      </w:r>
      <w:r>
        <w:t xml:space="preserve"> </w:t>
      </w:r>
      <w:r>
        <w:rPr>
          <w:rFonts w:hint="cs"/>
          <w:rtl/>
        </w:rPr>
        <w:t xml:space="preserve">سيطوّر الفريق بروتوكولات ومسارات للرعاية مع العمل عن قرب مع خدمات الصحة النفسية والسلطات المحلية والخدمات التطوعية.</w:t>
      </w:r>
    </w:p>
    <w:p w14:paraId="6CA051F1" w14:textId="77777777" w:rsidR="00CC27D8" w:rsidRDefault="00CC27D8">
      <w:pPr>
        <w:spacing w:line="1" w:lineRule="exact"/>
        <w:sectPr w:rsidR="00CC27D8">
          <w:pgSz w:w="8553" w:h="12347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D746D61" w14:textId="2503E9C9" w:rsidR="00CC27D8" w:rsidRDefault="00DB584E">
      <w:pPr>
        <w:spacing w:line="1" w:lineRule="exact"/>
        <w:bidi/>
        <w:rPr>
          <w:rFonts w:hint="cs"/>
          <w:rtl/>
        </w:rPr>
      </w:pPr>
      <w:r>
        <w:rPr>
          <w:rFonts w:hint="cs"/>
          <w:rtl/>
        </w:rPr>
        <w:drawing>
          <wp:anchor distT="0" distB="0" distL="114300" distR="114300" simplePos="0" relativeHeight="251659264" behindDoc="0" locked="0" layoutInCell="1" allowOverlap="1" wp14:anchorId="7260EF1E" wp14:editId="44EE2FB0">
            <wp:simplePos x="0" y="0"/>
            <wp:positionH relativeFrom="column">
              <wp:posOffset>94279</wp:posOffset>
            </wp:positionH>
            <wp:positionV relativeFrom="paragraph">
              <wp:posOffset>6503409</wp:posOffset>
            </wp:positionV>
            <wp:extent cx="658495" cy="636905"/>
            <wp:effectExtent l="0" t="0" r="8255" b="0"/>
            <wp:wrapNone/>
            <wp:docPr id="2" name="Picutre 2" descr="A picture containing text, font, logo, graphic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utre 2" descr="A picture containing text, font, logo, graphic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658495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rtl/>
        </w:rPr>
        <w:drawing>
          <wp:anchor distT="0" distB="0" distL="0" distR="0" simplePos="0" relativeHeight="62914691" behindDoc="1" locked="0" layoutInCell="1" allowOverlap="1" wp14:anchorId="3D63AD83" wp14:editId="248E5426">
            <wp:simplePos x="0" y="0"/>
            <wp:positionH relativeFrom="page">
              <wp:posOffset>8965</wp:posOffset>
            </wp:positionH>
            <wp:positionV relativeFrom="page">
              <wp:posOffset>13447</wp:posOffset>
            </wp:positionV>
            <wp:extent cx="5459506" cy="6443213"/>
            <wp:effectExtent l="0" t="0" r="8255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5459506" cy="64432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95128E" w14:textId="77777777" w:rsidR="00CC27D8" w:rsidRDefault="00000000" w:rsidP="009E219B">
      <w:pPr>
        <w:pStyle w:val="Picturecaption0"/>
        <w:framePr w:w="7399" w:h="4653" w:hRule="exact" w:wrap="none" w:vAnchor="page" w:hAnchor="page" w:x="756" w:y="5245"/>
        <w:pBdr>
          <w:top w:val="single" w:sz="0" w:space="0" w:color="106BB1"/>
          <w:left w:val="single" w:sz="0" w:space="0" w:color="106BB1"/>
          <w:bottom w:val="single" w:sz="0" w:space="0" w:color="106BB1"/>
          <w:right w:val="single" w:sz="0" w:space="0" w:color="106BB1"/>
        </w:pBdr>
        <w:shd w:val="clear" w:color="auto" w:fill="106BB1"/>
        <w:spacing w:after="340" w:line="240" w:lineRule="auto"/>
        <w:bidi/>
        <w:rPr>
          <w:sz w:val="20"/>
          <w:szCs w:val="20"/>
          <w:rFonts w:hint="cs"/>
          <w:rtl/>
        </w:rPr>
      </w:pPr>
      <w:r>
        <w:rPr>
          <w:b/>
          <w:bCs/>
          <w:color w:val="FFFFFF"/>
          <w:sz w:val="20"/>
          <w:szCs w:val="20"/>
          <w:rFonts w:hint="cs"/>
          <w:rtl/>
        </w:rPr>
        <w:t xml:space="preserve">اتصل بنا</w:t>
      </w:r>
    </w:p>
    <w:p w14:paraId="2FF5B624" w14:textId="77777777" w:rsidR="00CC27D8" w:rsidRDefault="00000000" w:rsidP="009E219B">
      <w:pPr>
        <w:pStyle w:val="Picturecaption0"/>
        <w:framePr w:w="7399" w:h="4653" w:hRule="exact" w:wrap="none" w:vAnchor="page" w:hAnchor="page" w:x="756" w:y="5245"/>
        <w:pBdr>
          <w:top w:val="single" w:sz="0" w:space="0" w:color="106BB1"/>
          <w:left w:val="single" w:sz="0" w:space="0" w:color="106BB1"/>
          <w:bottom w:val="single" w:sz="0" w:space="0" w:color="106BB1"/>
          <w:right w:val="single" w:sz="0" w:space="0" w:color="106BB1"/>
        </w:pBdr>
        <w:shd w:val="clear" w:color="auto" w:fill="106BB1"/>
        <w:bidi/>
        <w:rPr>
          <w:rFonts w:hint="cs"/>
          <w:rtl/>
        </w:rPr>
      </w:pPr>
      <w:r>
        <w:rPr>
          <w:color w:val="FFFFFF"/>
          <w:rFonts w:hint="cs"/>
          <w:rtl/>
        </w:rPr>
        <w:t xml:space="preserve">معلومات الخدمة</w:t>
      </w:r>
    </w:p>
    <w:p w14:paraId="005953C8" w14:textId="77777777" w:rsidR="00CC27D8" w:rsidRDefault="00000000" w:rsidP="009E219B">
      <w:pPr>
        <w:pStyle w:val="Picturecaption0"/>
        <w:framePr w:w="7399" w:h="4653" w:hRule="exact" w:wrap="none" w:vAnchor="page" w:hAnchor="page" w:x="756" w:y="5245"/>
        <w:pBdr>
          <w:top w:val="single" w:sz="0" w:space="0" w:color="106BB1"/>
          <w:left w:val="single" w:sz="0" w:space="0" w:color="106BB1"/>
          <w:bottom w:val="single" w:sz="0" w:space="0" w:color="106BB1"/>
          <w:right w:val="single" w:sz="0" w:space="0" w:color="106BB1"/>
        </w:pBdr>
        <w:shd w:val="clear" w:color="auto" w:fill="106BB1"/>
        <w:bidi/>
        <w:rPr>
          <w:rFonts w:hint="cs"/>
          <w:rtl/>
        </w:rPr>
      </w:pPr>
      <w:r>
        <w:rPr>
          <w:color w:val="FFFFFF"/>
          <w:rFonts w:hint="cs"/>
          <w:rtl/>
        </w:rPr>
        <w:t xml:space="preserve">العنوان:</w:t>
      </w:r>
    </w:p>
    <w:p w14:paraId="7DEFC4D1" w14:textId="77777777" w:rsidR="00CC27D8" w:rsidRDefault="00000000" w:rsidP="009E219B">
      <w:pPr>
        <w:pStyle w:val="Picturecaption0"/>
        <w:framePr w:w="7399" w:h="4653" w:hRule="exact" w:wrap="none" w:vAnchor="page" w:hAnchor="page" w:x="756" w:y="5245"/>
        <w:pBdr>
          <w:top w:val="single" w:sz="0" w:space="0" w:color="106BB1"/>
          <w:left w:val="single" w:sz="0" w:space="0" w:color="106BB1"/>
          <w:bottom w:val="single" w:sz="0" w:space="0" w:color="106BB1"/>
          <w:right w:val="single" w:sz="0" w:space="0" w:color="106BB1"/>
        </w:pBdr>
        <w:shd w:val="clear" w:color="auto" w:fill="106BB1"/>
        <w:bidi/>
        <w:rPr>
          <w:rFonts w:hint="cs"/>
          <w:rtl/>
        </w:rPr>
      </w:pPr>
      <w:r>
        <w:rPr>
          <w:color w:val="FFFFFF"/>
        </w:rPr>
        <w:t xml:space="preserve">Newham Autism Diagnostic Service - Adults</w:t>
      </w:r>
    </w:p>
    <w:p w14:paraId="1103D02D" w14:textId="77777777" w:rsidR="00DB584E" w:rsidRDefault="00000000" w:rsidP="009E219B">
      <w:pPr>
        <w:pStyle w:val="Picturecaption0"/>
        <w:framePr w:w="7399" w:h="4653" w:hRule="exact" w:wrap="none" w:vAnchor="page" w:hAnchor="page" w:x="756" w:y="5245"/>
        <w:pBdr>
          <w:top w:val="single" w:sz="0" w:space="0" w:color="106BB1"/>
          <w:left w:val="single" w:sz="0" w:space="0" w:color="106BB1"/>
          <w:bottom w:val="single" w:sz="0" w:space="0" w:color="106BB1"/>
          <w:right w:val="single" w:sz="0" w:space="0" w:color="106BB1"/>
        </w:pBdr>
        <w:shd w:val="clear" w:color="auto" w:fill="106BB1"/>
        <w:bidi/>
        <w:rPr>
          <w:color w:val="FFFFFF"/>
          <w:rFonts w:hint="cs"/>
          <w:rtl/>
        </w:rPr>
      </w:pPr>
      <w:r>
        <w:rPr>
          <w:color w:val="FFFFFF"/>
        </w:rPr>
        <w:t xml:space="preserve">Lord Lister Health Centre</w:t>
      </w:r>
    </w:p>
    <w:p w14:paraId="06A23A10" w14:textId="77777777" w:rsidR="00DB584E" w:rsidRDefault="00000000" w:rsidP="009E219B">
      <w:pPr>
        <w:pStyle w:val="Picturecaption0"/>
        <w:framePr w:w="7399" w:h="4653" w:hRule="exact" w:wrap="none" w:vAnchor="page" w:hAnchor="page" w:x="756" w:y="5245"/>
        <w:pBdr>
          <w:top w:val="single" w:sz="0" w:space="0" w:color="106BB1"/>
          <w:left w:val="single" w:sz="0" w:space="0" w:color="106BB1"/>
          <w:bottom w:val="single" w:sz="0" w:space="0" w:color="106BB1"/>
          <w:right w:val="single" w:sz="0" w:space="0" w:color="106BB1"/>
        </w:pBdr>
        <w:shd w:val="clear" w:color="auto" w:fill="106BB1"/>
        <w:bidi/>
        <w:rPr>
          <w:color w:val="FFFFFF"/>
          <w:rFonts w:hint="cs"/>
          <w:rtl/>
        </w:rPr>
      </w:pPr>
      <w:r>
        <w:rPr>
          <w:color w:val="FFFFFF"/>
        </w:rPr>
        <w:t xml:space="preserve">121 </w:t>
      </w:r>
      <w:r>
        <w:rPr>
          <w:color w:val="FFFFFF"/>
        </w:rPr>
        <w:t xml:space="preserve">Woodgrange Rd</w:t>
      </w:r>
      <w:r>
        <w:rPr>
          <w:color w:val="FFFFFF"/>
        </w:rPr>
        <w:t xml:space="preserve">,</w:t>
      </w:r>
    </w:p>
    <w:p w14:paraId="725E89B9" w14:textId="314030F0" w:rsidR="00CC27D8" w:rsidRDefault="00000000" w:rsidP="009E219B">
      <w:pPr>
        <w:pStyle w:val="Picturecaption0"/>
        <w:framePr w:w="7399" w:h="4653" w:hRule="exact" w:wrap="none" w:vAnchor="page" w:hAnchor="page" w:x="756" w:y="5245"/>
        <w:pBdr>
          <w:top w:val="single" w:sz="0" w:space="0" w:color="106BB1"/>
          <w:left w:val="single" w:sz="0" w:space="0" w:color="106BB1"/>
          <w:bottom w:val="single" w:sz="0" w:space="0" w:color="106BB1"/>
          <w:right w:val="single" w:sz="0" w:space="0" w:color="106BB1"/>
        </w:pBdr>
        <w:shd w:val="clear" w:color="auto" w:fill="106BB1"/>
        <w:bidi/>
        <w:rPr>
          <w:rFonts w:hint="cs"/>
          <w:rtl/>
        </w:rPr>
      </w:pPr>
      <w:r>
        <w:rPr>
          <w:color w:val="FFFFFF"/>
        </w:rPr>
        <w:t xml:space="preserve">London</w:t>
      </w:r>
    </w:p>
    <w:p w14:paraId="2FD679EA" w14:textId="77777777" w:rsidR="00CC27D8" w:rsidRDefault="00000000" w:rsidP="009E219B">
      <w:pPr>
        <w:pStyle w:val="Picturecaption0"/>
        <w:framePr w:w="7399" w:h="4653" w:hRule="exact" w:wrap="none" w:vAnchor="page" w:hAnchor="page" w:x="756" w:y="5245"/>
        <w:pBdr>
          <w:top w:val="single" w:sz="0" w:space="0" w:color="106BB1"/>
          <w:left w:val="single" w:sz="0" w:space="0" w:color="106BB1"/>
          <w:bottom w:val="single" w:sz="0" w:space="0" w:color="106BB1"/>
          <w:right w:val="single" w:sz="0" w:space="0" w:color="106BB1"/>
        </w:pBdr>
        <w:shd w:val="clear" w:color="auto" w:fill="106BB1"/>
        <w:spacing w:after="260"/>
        <w:bidi/>
        <w:rPr>
          <w:rFonts w:hint="cs"/>
          <w:rtl/>
        </w:rPr>
      </w:pPr>
      <w:r>
        <w:rPr>
          <w:color w:val="FFFFFF"/>
        </w:rPr>
        <w:t xml:space="preserve">E7 0EP</w:t>
      </w:r>
    </w:p>
    <w:p w14:paraId="520FDBA6" w14:textId="77777777" w:rsidR="00CC27D8" w:rsidRDefault="00000000" w:rsidP="009E219B">
      <w:pPr>
        <w:pStyle w:val="Picturecaption0"/>
        <w:framePr w:w="7399" w:h="4653" w:hRule="exact" w:wrap="none" w:vAnchor="page" w:hAnchor="page" w:x="756" w:y="5245"/>
        <w:pBdr>
          <w:top w:val="single" w:sz="0" w:space="0" w:color="106BB1"/>
          <w:left w:val="single" w:sz="0" w:space="0" w:color="106BB1"/>
          <w:bottom w:val="single" w:sz="0" w:space="0" w:color="106BB1"/>
          <w:right w:val="single" w:sz="0" w:space="0" w:color="106BB1"/>
        </w:pBdr>
        <w:shd w:val="clear" w:color="auto" w:fill="106BB1"/>
        <w:bidi/>
        <w:rPr>
          <w:rFonts w:hint="cs"/>
          <w:rtl/>
        </w:rPr>
      </w:pPr>
      <w:r>
        <w:rPr>
          <w:color w:val="FFFFFF"/>
          <w:rFonts w:hint="cs"/>
          <w:rtl/>
        </w:rPr>
        <w:t xml:space="preserve">هاتف:</w:t>
      </w:r>
      <w:r>
        <w:rPr>
          <w:color w:val="FFFFFF"/>
        </w:rPr>
        <w:t xml:space="preserve"> </w:t>
      </w:r>
      <w:r>
        <w:rPr>
          <w:color w:val="FFFFFF"/>
          <w:rFonts w:hint="cs"/>
          <w:rtl/>
        </w:rPr>
        <w:t xml:space="preserve">07</w:t>
      </w:r>
      <w:hyperlink r:id="rId10" w:history="1">
        <w:r>
          <w:rPr>
            <w:color w:val="FFFFFF"/>
            <w:rFonts w:hint="cs"/>
            <w:rtl/>
          </w:rPr>
          <w:t xml:space="preserve">9844</w:t>
        </w:r>
      </w:hyperlink>
      <w:r>
        <w:rPr>
          <w:color w:val="FFFFFF"/>
          <w:rFonts w:hint="cs"/>
          <w:rtl/>
        </w:rPr>
        <w:t xml:space="preserve">63314</w:t>
      </w:r>
    </w:p>
    <w:p w14:paraId="456A60BF" w14:textId="77777777" w:rsidR="00CC27D8" w:rsidRDefault="00000000" w:rsidP="009E219B">
      <w:pPr>
        <w:pStyle w:val="Picturecaption0"/>
        <w:framePr w:w="7399" w:h="4653" w:hRule="exact" w:wrap="none" w:vAnchor="page" w:hAnchor="page" w:x="756" w:y="5245"/>
        <w:pBdr>
          <w:top w:val="single" w:sz="0" w:space="0" w:color="106BB1"/>
          <w:left w:val="single" w:sz="0" w:space="0" w:color="106BB1"/>
          <w:bottom w:val="single" w:sz="0" w:space="0" w:color="106BB1"/>
          <w:right w:val="single" w:sz="0" w:space="0" w:color="106BB1"/>
        </w:pBdr>
        <w:shd w:val="clear" w:color="auto" w:fill="106BB1"/>
        <w:bidi/>
        <w:rPr>
          <w:rFonts w:hint="cs"/>
          <w:rtl/>
        </w:rPr>
      </w:pPr>
      <w:r>
        <w:rPr>
          <w:color w:val="FFFFFF"/>
          <w:rFonts w:hint="cs"/>
          <w:rtl/>
        </w:rPr>
        <w:t xml:space="preserve">البريد الإلكتروني: </w:t>
      </w:r>
      <w:hyperlink r:id="rId11" w:history="1">
        <w:r>
          <w:rPr>
            <w:color w:val="FFFFFF"/>
          </w:rPr>
          <w:t xml:space="preserve">elft.NewhamAutismDiagnosticService@nhs.net</w:t>
        </w:r>
      </w:hyperlink>
    </w:p>
    <w:p w14:paraId="1D0E5961" w14:textId="77777777" w:rsidR="00CC27D8" w:rsidRDefault="00000000" w:rsidP="00DB584E">
      <w:pPr>
        <w:pStyle w:val="Bodytext20"/>
        <w:framePr w:w="4935" w:h="1032" w:hRule="exact" w:wrap="none" w:vAnchor="page" w:hAnchor="page" w:x="1793" w:y="10638"/>
        <w:ind w:right="170"/>
        <w:bidi/>
        <w:rPr>
          <w:rFonts w:hint="cs"/>
          <w:rtl/>
        </w:rPr>
      </w:pPr>
      <w:r>
        <w:rPr>
          <w:rFonts w:hint="cs"/>
          <w:rtl/>
        </w:rPr>
        <w:t xml:space="preserve">نحن نعد بالعمل سويًا بطريقة إبداعية من أجل: معرفة "الأمور المهمة" لدى كل شخص، وتحقيق جودة حياة أفضل وتحسين خدماتنا باستمرار.</w:t>
      </w:r>
    </w:p>
    <w:p w14:paraId="4A87977C" w14:textId="77777777" w:rsidR="00CC27D8" w:rsidRDefault="00000000" w:rsidP="00DB584E">
      <w:pPr>
        <w:pStyle w:val="Bodytext30"/>
        <w:framePr w:w="4935" w:h="1032" w:hRule="exact" w:wrap="none" w:vAnchor="page" w:hAnchor="page" w:x="1793" w:y="10638"/>
        <w:jc w:val="both"/>
        <w:bidi/>
        <w:rPr>
          <w:rFonts w:hint="cs"/>
          <w:rtl/>
        </w:rPr>
      </w:pPr>
      <w:r>
        <w:rPr>
          <w:rFonts w:hint="cs"/>
          <w:rtl/>
        </w:rPr>
        <w:t xml:space="preserve">نحن نهتم بك.</w:t>
      </w:r>
      <w:r>
        <w:t xml:space="preserve"> </w:t>
      </w:r>
      <w:r>
        <w:rPr>
          <w:rFonts w:hint="cs"/>
          <w:rtl/>
        </w:rPr>
        <w:t xml:space="preserve">نحن نحترمك.</w:t>
      </w:r>
      <w:r>
        <w:t xml:space="preserve"> </w:t>
      </w:r>
      <w:r>
        <w:rPr>
          <w:rFonts w:hint="cs"/>
          <w:rtl/>
        </w:rPr>
        <w:t xml:space="preserve">نحن نطبق الشمولية.</w:t>
      </w:r>
    </w:p>
    <w:p w14:paraId="4ECB4132" w14:textId="570825C8" w:rsidR="00CC27D8" w:rsidRDefault="00CC27D8">
      <w:pPr>
        <w:spacing w:line="1" w:lineRule="exact"/>
      </w:pPr>
    </w:p>
    <w:sectPr w:rsidR="00CC27D8">
      <w:pgSz w:w="8553" w:h="12347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CE822" w14:textId="77777777" w:rsidR="00364CF6" w:rsidRDefault="00364CF6">
      <w:r>
        <w:separator/>
      </w:r>
    </w:p>
  </w:endnote>
  <w:endnote w:type="continuationSeparator" w:id="0">
    <w:p w14:paraId="1F4499CB" w14:textId="77777777" w:rsidR="00364CF6" w:rsidRDefault="00364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2C5A5" w14:textId="77777777" w:rsidR="00364CF6" w:rsidRDefault="00364CF6"/>
  </w:footnote>
  <w:footnote w:type="continuationSeparator" w:id="0">
    <w:p w14:paraId="20FCCFCA" w14:textId="77777777" w:rsidR="00364CF6" w:rsidRDefault="00364C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4553B"/>
    <w:multiLevelType w:val="multilevel"/>
    <w:tmpl w:val="1A824DF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63456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dirty" w:grammar="dirty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7D8"/>
    <w:rsid w:val="00364CF6"/>
    <w:rsid w:val="00667652"/>
    <w:rsid w:val="009E219B"/>
    <w:rsid w:val="00CC27D8"/>
    <w:rsid w:val="00DB584E"/>
    <w:rsid w:val="00E65977"/>
    <w:rsid w:val="00FD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8873B"/>
  <w15:docId w15:val="{22FD6AD1-9609-4D3A-9F42-0321C1BF8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en-GB" w:eastAsia="en-GB" w:bidi="ar-AE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icturecaption">
    <w:name w:val="Picture caption_"/>
    <w:basedOn w:val="DefaultParagraphFont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u w:val="none"/>
    </w:rPr>
  </w:style>
  <w:style w:type="character" w:customStyle="1" w:styleId="Heading1">
    <w:name w:val="Heading #1_"/>
    <w:basedOn w:val="DefaultParagraphFont"/>
    <w:link w:val="Heading1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Char">
    <w:name w:val="Body Text Char"/>
    <w:basedOn w:val="DefaultParagraphFont"/>
    <w:link w:val="BodyText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Calibri" w:eastAsia="Calibri" w:hAnsi="Calibri" w:cs="Calibri"/>
      <w:b/>
      <w:bCs/>
      <w:i w:val="0"/>
      <w:iCs w:val="0"/>
      <w:smallCaps w:val="0"/>
      <w:strike w:val="0"/>
      <w:color w:val="106AB0"/>
      <w:sz w:val="18"/>
      <w:szCs w:val="18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Arial" w:eastAsia="Arial" w:hAnsi="Arial" w:cs="Arial"/>
      <w:b/>
      <w:bCs/>
      <w:i w:val="0"/>
      <w:iCs w:val="0"/>
      <w:smallCaps w:val="0"/>
      <w:strike w:val="0"/>
      <w:color w:val="106AB0"/>
      <w:sz w:val="17"/>
      <w:szCs w:val="17"/>
      <w:u w:val="none"/>
    </w:rPr>
  </w:style>
  <w:style w:type="paragraph" w:customStyle="1" w:styleId="Picturecaption0">
    <w:name w:val="Picture caption"/>
    <w:basedOn w:val="Normal"/>
    <w:link w:val="Picturecaption"/>
    <w:pPr>
      <w:spacing w:line="276" w:lineRule="auto"/>
    </w:pPr>
    <w:rPr>
      <w:rFonts w:ascii="Arial" w:eastAsia="Arial" w:hAnsi="Arial" w:cs="Arial"/>
      <w:color w:val="EBEBEB"/>
    </w:rPr>
  </w:style>
  <w:style w:type="paragraph" w:customStyle="1" w:styleId="Heading10">
    <w:name w:val="Heading #1"/>
    <w:basedOn w:val="Normal"/>
    <w:link w:val="Heading1"/>
    <w:pPr>
      <w:spacing w:line="252" w:lineRule="auto"/>
      <w:outlineLvl w:val="0"/>
    </w:pPr>
    <w:rPr>
      <w:rFonts w:ascii="Tahoma" w:eastAsia="Tahoma" w:hAnsi="Tahoma" w:cs="Tahoma"/>
      <w:b/>
      <w:bCs/>
      <w:sz w:val="26"/>
      <w:szCs w:val="26"/>
    </w:rPr>
  </w:style>
  <w:style w:type="paragraph" w:styleId="BodyText">
    <w:name w:val="Body Text"/>
    <w:basedOn w:val="Normal"/>
    <w:link w:val="BodyTextChar"/>
    <w:qFormat/>
    <w:pPr>
      <w:spacing w:after="120" w:line="288" w:lineRule="auto"/>
    </w:pPr>
    <w:rPr>
      <w:rFonts w:ascii="Arial" w:eastAsia="Arial" w:hAnsi="Arial" w:cs="Arial"/>
    </w:rPr>
  </w:style>
  <w:style w:type="paragraph" w:customStyle="1" w:styleId="Bodytext20">
    <w:name w:val="Body text (2)"/>
    <w:basedOn w:val="Normal"/>
    <w:link w:val="Bodytext2"/>
    <w:pPr>
      <w:spacing w:after="40" w:line="228" w:lineRule="auto"/>
    </w:pPr>
    <w:rPr>
      <w:rFonts w:ascii="Calibri" w:eastAsia="Calibri" w:hAnsi="Calibri" w:cs="Calibri"/>
      <w:b/>
      <w:bCs/>
      <w:color w:val="106AB0"/>
      <w:sz w:val="18"/>
      <w:szCs w:val="18"/>
    </w:rPr>
  </w:style>
  <w:style w:type="paragraph" w:customStyle="1" w:styleId="Bodytext30">
    <w:name w:val="Body text (3)"/>
    <w:basedOn w:val="Normal"/>
    <w:link w:val="Bodytext3"/>
    <w:pPr>
      <w:spacing w:line="259" w:lineRule="auto"/>
    </w:pPr>
    <w:rPr>
      <w:rFonts w:ascii="Arial" w:eastAsia="Arial" w:hAnsi="Arial" w:cs="Arial"/>
      <w:b/>
      <w:bCs/>
      <w:color w:val="106AB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lft.NewhamAutismDiagnosticService@nhs.ne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elft.cts@nhs.n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CTS Leaflet (A5 Document)</dc:title>
  <dc:subject/>
  <cp:keywords>DAFajAL-dJE,BADI9bLpXdo</cp:keywords>
  <dcterms:created xsi:type="dcterms:W3CDTF">2023-05-21T05:49:00Z</dcterms:created>
  <dcterms:modified xsi:type="dcterms:W3CDTF">2023-05-21T05:56:00Z</dcterms:modified>
</cp:coreProperties>
</file>