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0B" w:rsidRDefault="00EF5A0B">
      <w:pPr>
        <w:spacing w:before="95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CF2054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5920" behindDoc="0" locked="0" layoutInCell="1" allowOverlap="1" wp14:anchorId="1AD905C3" wp14:editId="12BEC94F">
            <wp:simplePos x="0" y="0"/>
            <wp:positionH relativeFrom="margin">
              <wp:posOffset>4912360</wp:posOffset>
            </wp:positionH>
            <wp:positionV relativeFrom="margin">
              <wp:posOffset>572135</wp:posOffset>
            </wp:positionV>
            <wp:extent cx="1640205" cy="9328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before="19" w:after="0" w:line="260" w:lineRule="exact"/>
        <w:rPr>
          <w:sz w:val="26"/>
          <w:szCs w:val="26"/>
        </w:rPr>
      </w:pPr>
    </w:p>
    <w:p w:rsidR="00EF5A0B" w:rsidRPr="00F439CE" w:rsidRDefault="00063989">
      <w:pPr>
        <w:spacing w:before="2" w:after="0" w:line="240" w:lineRule="auto"/>
        <w:ind w:left="3207" w:right="3445"/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position w:val="2"/>
          <w:sz w:val="48"/>
          <w:szCs w:val="48"/>
        </w:rPr>
        <w:t>People Participation Recruitment</w:t>
      </w:r>
      <w:r w:rsidR="004A1113">
        <w:rPr>
          <w:rFonts w:ascii="Calibri" w:eastAsia="Calibri" w:hAnsi="Calibri" w:cs="Calibri"/>
          <w:b/>
          <w:position w:val="2"/>
          <w:sz w:val="48"/>
          <w:szCs w:val="48"/>
        </w:rPr>
        <w:t xml:space="preserve"> Panel Policy</w:t>
      </w:r>
    </w:p>
    <w:p w:rsidR="00EF5A0B" w:rsidRDefault="00EF5A0B">
      <w:pPr>
        <w:spacing w:after="0"/>
        <w:jc w:val="center"/>
        <w:sectPr w:rsidR="00EF5A0B">
          <w:footerReference w:type="default" r:id="rId12"/>
          <w:type w:val="continuous"/>
          <w:pgSz w:w="11920" w:h="16840"/>
          <w:pgMar w:top="340" w:right="620" w:bottom="280" w:left="880" w:header="720" w:footer="720" w:gutter="0"/>
          <w:cols w:space="720"/>
        </w:sectPr>
      </w:pPr>
    </w:p>
    <w:p w:rsidR="00EF5A0B" w:rsidRDefault="0062519D" w:rsidP="0062519D">
      <w:pPr>
        <w:spacing w:before="33" w:after="0" w:line="240" w:lineRule="auto"/>
        <w:ind w:left="218" w:right="-2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lastRenderedPageBreak/>
        <w:t>D</w:t>
      </w:r>
      <w:r>
        <w:rPr>
          <w:rFonts w:ascii="Calibri" w:eastAsia="Calibri" w:hAnsi="Calibri" w:cs="Calibri"/>
          <w:b/>
          <w:bCs/>
          <w:sz w:val="36"/>
          <w:szCs w:val="36"/>
        </w:rPr>
        <w:t>ocum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en</w:t>
      </w:r>
      <w:r>
        <w:rPr>
          <w:rFonts w:ascii="Calibri" w:eastAsia="Calibri" w:hAnsi="Calibri" w:cs="Calibri"/>
          <w:b/>
          <w:bCs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control</w:t>
      </w:r>
      <w:r>
        <w:rPr>
          <w:rFonts w:ascii="Calibri" w:eastAsia="Calibri" w:hAnsi="Calibri" w:cs="Calibri"/>
          <w:b/>
          <w:bCs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su</w:t>
      </w:r>
      <w:r>
        <w:rPr>
          <w:rFonts w:ascii="Calibri" w:eastAsia="Calibri" w:hAnsi="Calibri" w:cs="Calibri"/>
          <w:b/>
          <w:bCs/>
          <w:sz w:val="36"/>
          <w:szCs w:val="36"/>
        </w:rPr>
        <w:t>mmary</w:t>
      </w:r>
    </w:p>
    <w:p w:rsidR="00EF5A0B" w:rsidRDefault="00EF5A0B">
      <w:pPr>
        <w:spacing w:before="6" w:after="0" w:line="130" w:lineRule="exact"/>
        <w:rPr>
          <w:sz w:val="13"/>
          <w:szCs w:val="13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 w:line="200" w:lineRule="exact"/>
        <w:rPr>
          <w:sz w:val="20"/>
          <w:szCs w:val="20"/>
        </w:rPr>
      </w:pPr>
    </w:p>
    <w:p w:rsidR="00EF5A0B" w:rsidRDefault="00EF5A0B">
      <w:pPr>
        <w:spacing w:after="0"/>
      </w:pPr>
    </w:p>
    <w:tbl>
      <w:tblPr>
        <w:tblpPr w:leftFromText="180" w:rightFromText="180" w:vertAnchor="text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CF2054" w:rsidRPr="00CF2054" w:rsidTr="0062519D">
        <w:tc>
          <w:tcPr>
            <w:tcW w:w="4513" w:type="dxa"/>
          </w:tcPr>
          <w:p w:rsidR="00CF2054" w:rsidRPr="00CF2054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>Version number :</w:t>
            </w:r>
          </w:p>
        </w:tc>
        <w:tc>
          <w:tcPr>
            <w:tcW w:w="4487" w:type="dxa"/>
          </w:tcPr>
          <w:p w:rsidR="00CF2054" w:rsidRPr="00CF2054" w:rsidRDefault="004A1113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FC3F71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FC3F71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Consultation Groups </w:t>
            </w:r>
          </w:p>
        </w:tc>
        <w:tc>
          <w:tcPr>
            <w:tcW w:w="4487" w:type="dxa"/>
          </w:tcPr>
          <w:p w:rsidR="00CF2054" w:rsidRPr="00CF2054" w:rsidRDefault="00EF186F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Working Together Groups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FC3F71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FC3F71">
              <w:rPr>
                <w:rFonts w:ascii="Arial" w:eastAsia="Times New Roman" w:hAnsi="Arial" w:cs="Times New Roman"/>
                <w:szCs w:val="24"/>
                <w:lang w:val="en-GB" w:eastAsia="en-GB"/>
              </w:rPr>
              <w:t>Approved by (Sponsor Group)</w:t>
            </w:r>
          </w:p>
        </w:tc>
        <w:tc>
          <w:tcPr>
            <w:tcW w:w="4487" w:type="dxa"/>
          </w:tcPr>
          <w:p w:rsidR="00CF2054" w:rsidRPr="00CF2054" w:rsidRDefault="0062519D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People Participation Committee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FC3F71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FC3F71">
              <w:rPr>
                <w:rFonts w:ascii="Arial" w:eastAsia="Times New Roman" w:hAnsi="Arial" w:cs="Times New Roman"/>
                <w:szCs w:val="24"/>
                <w:lang w:val="en-GB" w:eastAsia="en-GB"/>
              </w:rPr>
              <w:t>Ratified by:</w:t>
            </w:r>
          </w:p>
        </w:tc>
        <w:tc>
          <w:tcPr>
            <w:tcW w:w="4487" w:type="dxa"/>
          </w:tcPr>
          <w:p w:rsidR="00CF2054" w:rsidRPr="00CF2054" w:rsidRDefault="00EF186F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People Participation Committee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FC3F71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FC3F71">
              <w:rPr>
                <w:rFonts w:ascii="Arial" w:eastAsia="Times New Roman" w:hAnsi="Arial" w:cs="Times New Roman"/>
                <w:szCs w:val="24"/>
                <w:lang w:val="en-GB" w:eastAsia="en-GB"/>
              </w:rPr>
              <w:t>Date ratified:</w:t>
            </w:r>
          </w:p>
        </w:tc>
        <w:tc>
          <w:tcPr>
            <w:tcW w:w="4487" w:type="dxa"/>
          </w:tcPr>
          <w:p w:rsidR="00CF2054" w:rsidRPr="00CF2054" w:rsidRDefault="004F03B5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May 2022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FC3F71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FC3F71">
              <w:rPr>
                <w:rFonts w:ascii="Arial" w:eastAsia="Times New Roman" w:hAnsi="Arial" w:cs="Times New Roman"/>
                <w:szCs w:val="24"/>
                <w:lang w:val="en-GB" w:eastAsia="en-GB"/>
              </w:rPr>
              <w:t>Name and Job Title of author:</w:t>
            </w:r>
          </w:p>
        </w:tc>
        <w:tc>
          <w:tcPr>
            <w:tcW w:w="4487" w:type="dxa"/>
          </w:tcPr>
          <w:p w:rsidR="0062519D" w:rsidRPr="00CF2054" w:rsidRDefault="00B7745D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Millie Smit</w:t>
            </w:r>
            <w:r w:rsidR="004F03B5">
              <w:rPr>
                <w:rFonts w:ascii="Arial" w:eastAsia="Times New Roman" w:hAnsi="Arial" w:cs="Times New Roman"/>
                <w:szCs w:val="24"/>
                <w:lang w:val="en-GB" w:eastAsia="en-GB"/>
              </w:rPr>
              <w:t>h – Head of People Participation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FC3F71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FC3F71">
              <w:rPr>
                <w:rFonts w:ascii="Arial" w:eastAsia="Times New Roman" w:hAnsi="Arial" w:cs="Times New Roman"/>
                <w:szCs w:val="24"/>
                <w:lang w:val="en-GB" w:eastAsia="en-GB"/>
              </w:rPr>
              <w:t>Executive Director lead :</w:t>
            </w:r>
          </w:p>
        </w:tc>
        <w:tc>
          <w:tcPr>
            <w:tcW w:w="4487" w:type="dxa"/>
          </w:tcPr>
          <w:p w:rsidR="00CF2054" w:rsidRPr="00CF2054" w:rsidRDefault="004F03B5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Paul Calaminus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CF2054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>Implementation Date :</w:t>
            </w:r>
          </w:p>
        </w:tc>
        <w:tc>
          <w:tcPr>
            <w:tcW w:w="4487" w:type="dxa"/>
          </w:tcPr>
          <w:p w:rsidR="00CF2054" w:rsidRPr="00CF2054" w:rsidRDefault="004F03B5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May 2022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CF2054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Last Review Date </w:t>
            </w:r>
          </w:p>
        </w:tc>
        <w:tc>
          <w:tcPr>
            <w:tcW w:w="4487" w:type="dxa"/>
          </w:tcPr>
          <w:p w:rsidR="00CF2054" w:rsidRPr="00CF2054" w:rsidRDefault="004F03B5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April 2017</w:t>
            </w:r>
          </w:p>
        </w:tc>
      </w:tr>
      <w:tr w:rsidR="00CF2054" w:rsidRPr="00CF2054" w:rsidTr="0062519D">
        <w:tc>
          <w:tcPr>
            <w:tcW w:w="4513" w:type="dxa"/>
          </w:tcPr>
          <w:p w:rsidR="00CF2054" w:rsidRPr="00CF2054" w:rsidRDefault="00CF2054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>Next Review date:</w:t>
            </w:r>
          </w:p>
        </w:tc>
        <w:tc>
          <w:tcPr>
            <w:tcW w:w="4487" w:type="dxa"/>
          </w:tcPr>
          <w:p w:rsidR="00CF2054" w:rsidRPr="00CF2054" w:rsidRDefault="004F03B5" w:rsidP="00CF2054">
            <w:pPr>
              <w:widowControl/>
              <w:spacing w:before="40" w:after="4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April 2026</w:t>
            </w:r>
          </w:p>
        </w:tc>
      </w:tr>
    </w:tbl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p w:rsidR="00CF2054" w:rsidRDefault="00CF205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F2054" w:rsidRPr="00CF2054" w:rsidTr="0062519D">
        <w:trPr>
          <w:jc w:val="center"/>
        </w:trPr>
        <w:tc>
          <w:tcPr>
            <w:tcW w:w="4621" w:type="dxa"/>
            <w:shd w:val="clear" w:color="auto" w:fill="auto"/>
          </w:tcPr>
          <w:p w:rsidR="00CF2054" w:rsidRPr="00CF2054" w:rsidRDefault="00CF2054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Services </w:t>
            </w:r>
          </w:p>
        </w:tc>
        <w:tc>
          <w:tcPr>
            <w:tcW w:w="4621" w:type="dxa"/>
            <w:shd w:val="clear" w:color="auto" w:fill="auto"/>
          </w:tcPr>
          <w:p w:rsidR="00CF2054" w:rsidRPr="00CF2054" w:rsidRDefault="00CF2054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>Applicable to</w:t>
            </w:r>
          </w:p>
        </w:tc>
      </w:tr>
      <w:tr w:rsidR="00CF2054" w:rsidRPr="00CF2054" w:rsidTr="0062519D">
        <w:trPr>
          <w:jc w:val="center"/>
        </w:trPr>
        <w:tc>
          <w:tcPr>
            <w:tcW w:w="4621" w:type="dxa"/>
            <w:shd w:val="clear" w:color="auto" w:fill="auto"/>
          </w:tcPr>
          <w:p w:rsidR="00CF2054" w:rsidRPr="00CF2054" w:rsidRDefault="006201E2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>Trust wide</w:t>
            </w:r>
          </w:p>
        </w:tc>
        <w:tc>
          <w:tcPr>
            <w:tcW w:w="4621" w:type="dxa"/>
            <w:shd w:val="clear" w:color="auto" w:fill="auto"/>
          </w:tcPr>
          <w:p w:rsidR="00CF2054" w:rsidRPr="00CF2054" w:rsidRDefault="00CF2054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Cs w:val="24"/>
                <w:lang w:val="en-GB" w:eastAsia="en-GB"/>
              </w:rPr>
              <w:t>√</w:t>
            </w:r>
          </w:p>
        </w:tc>
      </w:tr>
      <w:tr w:rsidR="00CF2054" w:rsidRPr="00CF2054" w:rsidTr="0062519D">
        <w:trPr>
          <w:jc w:val="center"/>
        </w:trPr>
        <w:tc>
          <w:tcPr>
            <w:tcW w:w="4621" w:type="dxa"/>
            <w:shd w:val="clear" w:color="auto" w:fill="auto"/>
          </w:tcPr>
          <w:p w:rsidR="00CF2054" w:rsidRPr="00CF2054" w:rsidRDefault="00CF2054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Mental Health and LD </w:t>
            </w:r>
          </w:p>
        </w:tc>
        <w:tc>
          <w:tcPr>
            <w:tcW w:w="4621" w:type="dxa"/>
            <w:shd w:val="clear" w:color="auto" w:fill="auto"/>
          </w:tcPr>
          <w:p w:rsidR="00CF2054" w:rsidRPr="00CF2054" w:rsidRDefault="00CF2054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CF2054" w:rsidRPr="00CF2054" w:rsidTr="0062519D">
        <w:trPr>
          <w:jc w:val="center"/>
        </w:trPr>
        <w:tc>
          <w:tcPr>
            <w:tcW w:w="4621" w:type="dxa"/>
            <w:shd w:val="clear" w:color="auto" w:fill="auto"/>
          </w:tcPr>
          <w:p w:rsidR="00CF2054" w:rsidRPr="00CF2054" w:rsidRDefault="00CF2054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F2054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Community Health Services </w:t>
            </w:r>
          </w:p>
        </w:tc>
        <w:tc>
          <w:tcPr>
            <w:tcW w:w="4621" w:type="dxa"/>
            <w:shd w:val="clear" w:color="auto" w:fill="auto"/>
          </w:tcPr>
          <w:p w:rsidR="00CF2054" w:rsidRPr="00CF2054" w:rsidRDefault="00CF2054" w:rsidP="00CF2054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CF2054" w:rsidRDefault="00CF2054">
      <w:pPr>
        <w:spacing w:after="0"/>
        <w:sectPr w:rsidR="00CF2054">
          <w:pgSz w:w="11920" w:h="16840"/>
          <w:pgMar w:top="1420" w:right="860" w:bottom="280" w:left="860" w:header="720" w:footer="720" w:gutter="0"/>
          <w:cols w:space="720"/>
        </w:sectPr>
      </w:pPr>
    </w:p>
    <w:p w:rsidR="00902FC6" w:rsidRDefault="00902FC6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F03B5" w:rsidRDefault="004F03B5" w:rsidP="00902FC6">
      <w:pPr>
        <w:widowControl/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GB" w:eastAsia="en-GB"/>
        </w:rPr>
      </w:pPr>
    </w:p>
    <w:p w:rsidR="004F03B5" w:rsidRDefault="004F03B5" w:rsidP="00902FC6">
      <w:pPr>
        <w:widowControl/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GB" w:eastAsia="en-GB"/>
        </w:rPr>
      </w:pPr>
    </w:p>
    <w:p w:rsidR="00902FC6" w:rsidRPr="00D7264E" w:rsidRDefault="00902FC6" w:rsidP="00902FC6">
      <w:pPr>
        <w:widowControl/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GB" w:eastAsia="en-GB"/>
        </w:rPr>
      </w:pPr>
      <w:r w:rsidRPr="00D7264E">
        <w:rPr>
          <w:rFonts w:ascii="Arial" w:eastAsia="Times New Roman" w:hAnsi="Arial" w:cs="Arial"/>
          <w:b/>
          <w:u w:val="single"/>
          <w:lang w:val="en-GB" w:eastAsia="en-GB"/>
        </w:rPr>
        <w:t>CONTENT</w:t>
      </w:r>
    </w:p>
    <w:p w:rsidR="00902FC6" w:rsidRPr="00D7264E" w:rsidRDefault="00902FC6" w:rsidP="00902FC6">
      <w:pPr>
        <w:widowControl/>
        <w:spacing w:after="0" w:line="240" w:lineRule="auto"/>
        <w:jc w:val="center"/>
        <w:rPr>
          <w:rFonts w:ascii="Arial" w:eastAsia="Times New Roman" w:hAnsi="Arial" w:cs="Arial"/>
          <w:b/>
          <w:lang w:val="en-GB" w:eastAsia="en-GB"/>
        </w:rPr>
      </w:pPr>
    </w:p>
    <w:p w:rsidR="00902FC6" w:rsidRPr="00D7264E" w:rsidRDefault="00902FC6" w:rsidP="00902FC6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  <w:r w:rsidRPr="00D7264E">
        <w:rPr>
          <w:rFonts w:ascii="Arial" w:eastAsia="Times New Roman" w:hAnsi="Arial" w:cs="Arial"/>
          <w:b/>
          <w:lang w:val="en-GB" w:eastAsia="en-GB"/>
        </w:rPr>
        <w:t>1.0</w:t>
      </w:r>
      <w:r w:rsidRPr="00D7264E">
        <w:rPr>
          <w:rFonts w:ascii="Arial" w:eastAsia="Times New Roman" w:hAnsi="Arial" w:cs="Arial"/>
          <w:b/>
          <w:lang w:val="en-GB" w:eastAsia="en-GB"/>
        </w:rPr>
        <w:tab/>
        <w:t>Introduction</w:t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="000B5AD3">
        <w:rPr>
          <w:rFonts w:ascii="Arial" w:eastAsia="Times New Roman" w:hAnsi="Arial" w:cs="Arial"/>
          <w:b/>
          <w:lang w:val="en-GB" w:eastAsia="en-GB"/>
        </w:rPr>
        <w:t>3</w:t>
      </w:r>
    </w:p>
    <w:p w:rsidR="00902FC6" w:rsidRPr="00D7264E" w:rsidRDefault="00902FC6" w:rsidP="00902FC6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902FC6" w:rsidRPr="00D7264E" w:rsidRDefault="00902FC6" w:rsidP="00902FC6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  <w:r w:rsidRPr="00D7264E">
        <w:rPr>
          <w:rFonts w:ascii="Arial" w:eastAsia="Times New Roman" w:hAnsi="Arial" w:cs="Arial"/>
          <w:b/>
          <w:lang w:val="en-GB" w:eastAsia="en-GB"/>
        </w:rPr>
        <w:t>2.0</w:t>
      </w:r>
      <w:r w:rsidRPr="00D7264E">
        <w:rPr>
          <w:rFonts w:ascii="Arial" w:eastAsia="Times New Roman" w:hAnsi="Arial" w:cs="Arial"/>
          <w:b/>
          <w:lang w:val="en-GB" w:eastAsia="en-GB"/>
        </w:rPr>
        <w:tab/>
        <w:t>The Trust Responsibilities</w:t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="000B5AD3">
        <w:rPr>
          <w:rFonts w:ascii="Arial" w:eastAsia="Times New Roman" w:hAnsi="Arial" w:cs="Arial"/>
          <w:b/>
          <w:lang w:val="en-GB" w:eastAsia="en-GB"/>
        </w:rPr>
        <w:t>3</w:t>
      </w:r>
    </w:p>
    <w:p w:rsidR="00902FC6" w:rsidRPr="00D7264E" w:rsidRDefault="007E545E" w:rsidP="008A133A">
      <w:pPr>
        <w:widowControl/>
        <w:spacing w:after="0" w:line="240" w:lineRule="auto"/>
        <w:ind w:right="709"/>
        <w:rPr>
          <w:rFonts w:ascii="Arial" w:eastAsia="Times New Roman" w:hAnsi="Arial" w:cs="Arial"/>
          <w:b/>
          <w:lang w:val="en-GB" w:eastAsia="en-GB"/>
        </w:rPr>
      </w:pP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="00902FC6" w:rsidRPr="00D7264E">
        <w:rPr>
          <w:rFonts w:ascii="Arial" w:eastAsia="Times New Roman" w:hAnsi="Arial" w:cs="Arial"/>
          <w:b/>
          <w:lang w:val="en-GB" w:eastAsia="en-GB"/>
        </w:rPr>
        <w:tab/>
      </w:r>
      <w:r w:rsidR="00902FC6" w:rsidRPr="00D7264E">
        <w:rPr>
          <w:rFonts w:ascii="Arial" w:eastAsia="Times New Roman" w:hAnsi="Arial" w:cs="Arial"/>
          <w:b/>
          <w:lang w:val="en-GB" w:eastAsia="en-GB"/>
        </w:rPr>
        <w:tab/>
      </w:r>
    </w:p>
    <w:p w:rsidR="00902FC6" w:rsidRPr="00D7264E" w:rsidRDefault="00902FC6" w:rsidP="00902FC6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0B5AD3" w:rsidRDefault="000B5AD3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</w:p>
    <w:p w:rsidR="00FC3F71" w:rsidRPr="00D7264E" w:rsidRDefault="00902FC6" w:rsidP="000B5AD3">
      <w:pPr>
        <w:widowControl/>
        <w:spacing w:after="0" w:line="240" w:lineRule="auto"/>
        <w:ind w:left="567" w:right="709"/>
        <w:rPr>
          <w:rFonts w:ascii="Arial" w:eastAsia="Times New Roman" w:hAnsi="Arial" w:cs="Arial"/>
          <w:b/>
          <w:lang w:val="en-GB" w:eastAsia="en-GB"/>
        </w:rPr>
      </w:pP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  <w:r w:rsidRPr="00D7264E">
        <w:rPr>
          <w:rFonts w:ascii="Arial" w:eastAsia="Times New Roman" w:hAnsi="Arial" w:cs="Arial"/>
          <w:b/>
          <w:lang w:val="en-GB" w:eastAsia="en-GB"/>
        </w:rPr>
        <w:tab/>
      </w:r>
    </w:p>
    <w:p w:rsidR="00902FC6" w:rsidRDefault="00902FC6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9E0F15" w:rsidRDefault="009E0F15" w:rsidP="009E0F15">
      <w:pPr>
        <w:spacing w:before="41" w:after="0" w:line="384" w:lineRule="exact"/>
        <w:ind w:right="-2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:rsidR="000B5AD3" w:rsidRDefault="000B5AD3" w:rsidP="009E0F15">
      <w:pPr>
        <w:spacing w:before="41" w:after="0" w:line="384" w:lineRule="exact"/>
        <w:ind w:right="-2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:rsidR="00EF5A0B" w:rsidRDefault="00A80780" w:rsidP="009E0F15">
      <w:pPr>
        <w:spacing w:before="41" w:after="0" w:line="384" w:lineRule="exact"/>
        <w:ind w:right="-2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People Participation Interview Panel Policy</w:t>
      </w:r>
    </w:p>
    <w:p w:rsidR="009E0F15" w:rsidRDefault="009E0F15" w:rsidP="009E0F15">
      <w:pPr>
        <w:spacing w:before="41" w:after="0" w:line="384" w:lineRule="exact"/>
        <w:ind w:right="-20"/>
        <w:jc w:val="center"/>
        <w:rPr>
          <w:rFonts w:ascii="Calibri" w:eastAsia="Calibri" w:hAnsi="Calibri" w:cs="Calibri"/>
          <w:sz w:val="32"/>
          <w:szCs w:val="32"/>
        </w:rPr>
      </w:pPr>
    </w:p>
    <w:p w:rsidR="00EF5A0B" w:rsidRDefault="00EF5A0B">
      <w:pPr>
        <w:spacing w:before="9" w:after="0" w:line="260" w:lineRule="exact"/>
        <w:rPr>
          <w:sz w:val="26"/>
          <w:szCs w:val="26"/>
        </w:rPr>
      </w:pPr>
    </w:p>
    <w:p w:rsidR="00EF5A0B" w:rsidRDefault="00902FC6" w:rsidP="000B5AD3">
      <w:pPr>
        <w:spacing w:before="16" w:after="0" w:line="265" w:lineRule="exact"/>
        <w:ind w:left="39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1.0</w:t>
      </w:r>
      <w:r>
        <w:rPr>
          <w:rFonts w:ascii="Calibri" w:eastAsia="Calibri" w:hAnsi="Calibri" w:cs="Calibri"/>
          <w:b/>
          <w:bCs/>
          <w:spacing w:val="1"/>
        </w:rPr>
        <w:tab/>
      </w:r>
      <w:r w:rsidR="0062519D">
        <w:rPr>
          <w:rFonts w:ascii="Calibri" w:eastAsia="Calibri" w:hAnsi="Calibri" w:cs="Calibri"/>
          <w:b/>
          <w:bCs/>
          <w:spacing w:val="1"/>
        </w:rPr>
        <w:t>I</w:t>
      </w:r>
      <w:r w:rsidR="0062519D">
        <w:rPr>
          <w:rFonts w:ascii="Calibri" w:eastAsia="Calibri" w:hAnsi="Calibri" w:cs="Calibri"/>
          <w:b/>
          <w:bCs/>
          <w:spacing w:val="-1"/>
        </w:rPr>
        <w:t>n</w:t>
      </w:r>
      <w:r w:rsidR="0062519D">
        <w:rPr>
          <w:rFonts w:ascii="Calibri" w:eastAsia="Calibri" w:hAnsi="Calibri" w:cs="Calibri"/>
          <w:b/>
          <w:bCs/>
        </w:rPr>
        <w:t>t</w:t>
      </w:r>
      <w:r w:rsidR="0062519D">
        <w:rPr>
          <w:rFonts w:ascii="Calibri" w:eastAsia="Calibri" w:hAnsi="Calibri" w:cs="Calibri"/>
          <w:b/>
          <w:bCs/>
          <w:spacing w:val="1"/>
        </w:rPr>
        <w:t>r</w:t>
      </w:r>
      <w:r w:rsidR="0062519D">
        <w:rPr>
          <w:rFonts w:ascii="Calibri" w:eastAsia="Calibri" w:hAnsi="Calibri" w:cs="Calibri"/>
          <w:b/>
          <w:bCs/>
          <w:spacing w:val="-1"/>
        </w:rPr>
        <w:t>odu</w:t>
      </w:r>
      <w:r w:rsidR="0062519D">
        <w:rPr>
          <w:rFonts w:ascii="Calibri" w:eastAsia="Calibri" w:hAnsi="Calibri" w:cs="Calibri"/>
          <w:b/>
          <w:bCs/>
          <w:spacing w:val="1"/>
        </w:rPr>
        <w:t>c</w:t>
      </w:r>
      <w:r w:rsidR="0062519D">
        <w:rPr>
          <w:rFonts w:ascii="Calibri" w:eastAsia="Calibri" w:hAnsi="Calibri" w:cs="Calibri"/>
          <w:b/>
          <w:bCs/>
          <w:spacing w:val="-2"/>
        </w:rPr>
        <w:t>t</w:t>
      </w:r>
      <w:r w:rsidR="0062519D">
        <w:rPr>
          <w:rFonts w:ascii="Calibri" w:eastAsia="Calibri" w:hAnsi="Calibri" w:cs="Calibri"/>
          <w:b/>
          <w:bCs/>
          <w:spacing w:val="1"/>
        </w:rPr>
        <w:t>i</w:t>
      </w:r>
      <w:r w:rsidR="0062519D">
        <w:rPr>
          <w:rFonts w:ascii="Calibri" w:eastAsia="Calibri" w:hAnsi="Calibri" w:cs="Calibri"/>
          <w:b/>
          <w:bCs/>
          <w:spacing w:val="-1"/>
        </w:rPr>
        <w:t>o</w:t>
      </w:r>
      <w:r w:rsidR="0062519D">
        <w:rPr>
          <w:rFonts w:ascii="Calibri" w:eastAsia="Calibri" w:hAnsi="Calibri" w:cs="Calibri"/>
          <w:b/>
          <w:bCs/>
        </w:rPr>
        <w:t>n</w:t>
      </w:r>
    </w:p>
    <w:p w:rsidR="00EF5A0B" w:rsidRDefault="00EF5A0B" w:rsidP="000B5AD3">
      <w:pPr>
        <w:spacing w:before="6" w:after="0" w:line="260" w:lineRule="exact"/>
        <w:ind w:left="397"/>
        <w:rPr>
          <w:sz w:val="26"/>
          <w:szCs w:val="26"/>
        </w:rPr>
      </w:pPr>
    </w:p>
    <w:p w:rsidR="00EF5A0B" w:rsidRPr="005378E3" w:rsidRDefault="00B81E53" w:rsidP="000B5AD3">
      <w:pPr>
        <w:pStyle w:val="NoSpacing"/>
        <w:ind w:left="397"/>
      </w:pPr>
      <w:r w:rsidRPr="00163322">
        <w:t>This policy is to outline the</w:t>
      </w:r>
      <w:r w:rsidR="00D863FB">
        <w:t xml:space="preserve"> process for having servi</w:t>
      </w:r>
      <w:r w:rsidR="00063989">
        <w:t>ce users and carers on r</w:t>
      </w:r>
      <w:r w:rsidR="006D517E">
        <w:t>ecruitment</w:t>
      </w:r>
      <w:r w:rsidR="00063989">
        <w:t xml:space="preserve"> p</w:t>
      </w:r>
      <w:r w:rsidR="00D863FB">
        <w:t>anels</w:t>
      </w:r>
      <w:r w:rsidRPr="00163322">
        <w:t xml:space="preserve"> for East London NHS Foundat</w:t>
      </w:r>
      <w:r w:rsidR="00D863FB">
        <w:t xml:space="preserve">ion Trust. </w:t>
      </w:r>
      <w:r w:rsidR="0062519D" w:rsidRPr="00163322">
        <w:t>East</w:t>
      </w:r>
      <w:r w:rsidR="0062519D" w:rsidRPr="00163322">
        <w:rPr>
          <w:spacing w:val="1"/>
        </w:rPr>
        <w:t xml:space="preserve"> </w:t>
      </w:r>
      <w:r w:rsidR="0062519D">
        <w:rPr>
          <w:spacing w:val="1"/>
        </w:rPr>
        <w:t>Lo</w:t>
      </w:r>
      <w:r w:rsidR="0062519D">
        <w:rPr>
          <w:spacing w:val="-1"/>
        </w:rPr>
        <w:t>n</w:t>
      </w:r>
      <w:r w:rsidR="0062519D">
        <w:rPr>
          <w:spacing w:val="-3"/>
        </w:rPr>
        <w:t>d</w:t>
      </w:r>
      <w:r w:rsidR="0062519D">
        <w:rPr>
          <w:spacing w:val="1"/>
        </w:rPr>
        <w:t>o</w:t>
      </w:r>
      <w:r w:rsidR="0062519D">
        <w:t>n</w:t>
      </w:r>
      <w:r w:rsidR="0062519D">
        <w:rPr>
          <w:spacing w:val="2"/>
        </w:rPr>
        <w:t xml:space="preserve"> </w:t>
      </w:r>
      <w:r w:rsidR="0062519D">
        <w:rPr>
          <w:spacing w:val="-1"/>
        </w:rPr>
        <w:t>NH</w:t>
      </w:r>
      <w:r w:rsidR="0062519D">
        <w:t>S</w:t>
      </w:r>
      <w:r w:rsidR="0062519D">
        <w:rPr>
          <w:spacing w:val="3"/>
        </w:rPr>
        <w:t xml:space="preserve"> </w:t>
      </w:r>
      <w:r w:rsidR="0062519D">
        <w:rPr>
          <w:spacing w:val="-3"/>
        </w:rPr>
        <w:t>F</w:t>
      </w:r>
      <w:r w:rsidR="0062519D">
        <w:rPr>
          <w:spacing w:val="1"/>
        </w:rPr>
        <w:t>o</w:t>
      </w:r>
      <w:r w:rsidR="0062519D">
        <w:rPr>
          <w:spacing w:val="-1"/>
        </w:rPr>
        <w:t>und</w:t>
      </w:r>
      <w:r w:rsidR="0062519D">
        <w:t>ati</w:t>
      </w:r>
      <w:r w:rsidR="0062519D">
        <w:rPr>
          <w:spacing w:val="1"/>
        </w:rPr>
        <w:t>o</w:t>
      </w:r>
      <w:r w:rsidR="0062519D">
        <w:t>n</w:t>
      </w:r>
      <w:r w:rsidR="0062519D">
        <w:rPr>
          <w:spacing w:val="2"/>
        </w:rPr>
        <w:t xml:space="preserve"> </w:t>
      </w:r>
      <w:r w:rsidR="0062519D">
        <w:t>Tru</w:t>
      </w:r>
      <w:r w:rsidR="0062519D">
        <w:rPr>
          <w:spacing w:val="-3"/>
        </w:rPr>
        <w:t>s</w:t>
      </w:r>
      <w:r w:rsidR="0062519D">
        <w:t>t</w:t>
      </w:r>
      <w:r w:rsidR="0062519D">
        <w:rPr>
          <w:spacing w:val="1"/>
        </w:rPr>
        <w:t xml:space="preserve"> v</w:t>
      </w:r>
      <w:r w:rsidR="0062519D">
        <w:t>al</w:t>
      </w:r>
      <w:r w:rsidR="0062519D">
        <w:rPr>
          <w:spacing w:val="-1"/>
        </w:rPr>
        <w:t>u</w:t>
      </w:r>
      <w:r w:rsidR="0062519D">
        <w:t>es</w:t>
      </w:r>
      <w:r w:rsidR="0062519D">
        <w:rPr>
          <w:spacing w:val="1"/>
        </w:rPr>
        <w:t xml:space="preserve"> </w:t>
      </w:r>
      <w:r w:rsidR="00D863FB">
        <w:rPr>
          <w:spacing w:val="-1"/>
        </w:rPr>
        <w:t>the</w:t>
      </w:r>
      <w:r w:rsidR="0062519D">
        <w:rPr>
          <w:spacing w:val="3"/>
        </w:rPr>
        <w:t xml:space="preserve"> </w:t>
      </w:r>
      <w:r w:rsidR="0062519D">
        <w:rPr>
          <w:spacing w:val="-2"/>
        </w:rPr>
        <w:t>e</w:t>
      </w:r>
      <w:r w:rsidR="0062519D">
        <w:t>x</w:t>
      </w:r>
      <w:r w:rsidR="0062519D">
        <w:rPr>
          <w:spacing w:val="-3"/>
        </w:rPr>
        <w:t>p</w:t>
      </w:r>
      <w:r w:rsidR="00442018">
        <w:t>erience</w:t>
      </w:r>
      <w:r w:rsidR="0062519D">
        <w:rPr>
          <w:spacing w:val="1"/>
        </w:rPr>
        <w:t xml:space="preserve"> </w:t>
      </w:r>
      <w:r w:rsidR="0062519D">
        <w:t>a</w:t>
      </w:r>
      <w:r w:rsidR="0062519D">
        <w:rPr>
          <w:spacing w:val="-1"/>
        </w:rPr>
        <w:t>n</w:t>
      </w:r>
      <w:r w:rsidR="0062519D">
        <w:t>d</w:t>
      </w:r>
      <w:r w:rsidR="0062519D">
        <w:rPr>
          <w:spacing w:val="2"/>
        </w:rPr>
        <w:t xml:space="preserve"> </w:t>
      </w:r>
      <w:r w:rsidR="0062519D">
        <w:rPr>
          <w:spacing w:val="-2"/>
        </w:rPr>
        <w:t>e</w:t>
      </w:r>
      <w:r w:rsidR="0062519D">
        <w:t>x</w:t>
      </w:r>
      <w:r w:rsidR="0062519D">
        <w:rPr>
          <w:spacing w:val="4"/>
        </w:rPr>
        <w:t>p</w:t>
      </w:r>
      <w:r w:rsidR="0062519D">
        <w:t>erti</w:t>
      </w:r>
      <w:r w:rsidR="0062519D">
        <w:rPr>
          <w:spacing w:val="-2"/>
        </w:rPr>
        <w:t>s</w:t>
      </w:r>
      <w:r w:rsidR="0062519D">
        <w:t>e</w:t>
      </w:r>
      <w:r w:rsidR="0062519D">
        <w:rPr>
          <w:spacing w:val="4"/>
        </w:rPr>
        <w:t xml:space="preserve"> </w:t>
      </w:r>
      <w:r w:rsidR="00D863FB">
        <w:rPr>
          <w:spacing w:val="4"/>
        </w:rPr>
        <w:t>of</w:t>
      </w:r>
      <w:r w:rsidR="006D517E">
        <w:rPr>
          <w:spacing w:val="4"/>
        </w:rPr>
        <w:t xml:space="preserve"> t</w:t>
      </w:r>
      <w:r w:rsidR="00063989">
        <w:rPr>
          <w:spacing w:val="4"/>
        </w:rPr>
        <w:t>heir service users and carers and believes t</w:t>
      </w:r>
      <w:r w:rsidR="006D517E">
        <w:rPr>
          <w:spacing w:val="4"/>
        </w:rPr>
        <w:t>hey add a valuable viewpoint in our aim to recruit the best staff with the best values.</w:t>
      </w:r>
      <w:r w:rsidR="006D517E">
        <w:t xml:space="preserve"> ELFT wish</w:t>
      </w:r>
      <w:r w:rsidR="0062519D">
        <w:rPr>
          <w:spacing w:val="1"/>
        </w:rPr>
        <w:t xml:space="preserve"> </w:t>
      </w:r>
      <w:r w:rsidR="0062519D">
        <w:rPr>
          <w:spacing w:val="-2"/>
        </w:rPr>
        <w:t>t</w:t>
      </w:r>
      <w:r w:rsidR="0062519D">
        <w:t>o</w:t>
      </w:r>
      <w:r w:rsidR="0062519D">
        <w:rPr>
          <w:spacing w:val="4"/>
        </w:rPr>
        <w:t xml:space="preserve"> </w:t>
      </w:r>
      <w:r w:rsidR="0062519D">
        <w:rPr>
          <w:spacing w:val="-2"/>
        </w:rPr>
        <w:t>s</w:t>
      </w:r>
      <w:r w:rsidR="0062519D">
        <w:t>tren</w:t>
      </w:r>
      <w:r w:rsidR="0062519D">
        <w:rPr>
          <w:spacing w:val="-1"/>
        </w:rPr>
        <w:t>g</w:t>
      </w:r>
      <w:r w:rsidR="0062519D">
        <w:t>then t</w:t>
      </w:r>
      <w:r w:rsidR="0062519D">
        <w:rPr>
          <w:spacing w:val="-3"/>
        </w:rPr>
        <w:t>h</w:t>
      </w:r>
      <w:r w:rsidR="0062519D">
        <w:t xml:space="preserve">e </w:t>
      </w:r>
      <w:r w:rsidR="00547510">
        <w:t xml:space="preserve">user/carer </w:t>
      </w:r>
      <w:r w:rsidR="0062519D" w:rsidRPr="005378E3">
        <w:t>voice in t</w:t>
      </w:r>
      <w:r w:rsidR="00D863FB">
        <w:t xml:space="preserve">he recruitment of </w:t>
      </w:r>
      <w:r w:rsidR="008A133A">
        <w:t xml:space="preserve">all </w:t>
      </w:r>
      <w:r w:rsidR="00D863FB">
        <w:t xml:space="preserve">staff for the </w:t>
      </w:r>
      <w:r w:rsidR="008A133A">
        <w:t xml:space="preserve">mental health, </w:t>
      </w:r>
      <w:r w:rsidR="005378E3" w:rsidRPr="005378E3">
        <w:t>community health</w:t>
      </w:r>
      <w:r w:rsidR="00547510">
        <w:t xml:space="preserve"> </w:t>
      </w:r>
      <w:r w:rsidR="008A133A">
        <w:t>and physical health services we run.</w:t>
      </w:r>
    </w:p>
    <w:p w:rsidR="00D863FB" w:rsidRDefault="00D863FB" w:rsidP="000B5AD3">
      <w:pPr>
        <w:tabs>
          <w:tab w:val="left" w:pos="820"/>
        </w:tabs>
        <w:spacing w:after="0" w:line="240" w:lineRule="auto"/>
        <w:ind w:left="397" w:right="-20"/>
        <w:rPr>
          <w:rFonts w:ascii="Calibri" w:eastAsia="Calibri" w:hAnsi="Calibri" w:cs="Calibri"/>
        </w:rPr>
      </w:pPr>
    </w:p>
    <w:p w:rsidR="00D863FB" w:rsidRPr="00D863FB" w:rsidRDefault="00D863FB" w:rsidP="000B5AD3">
      <w:pPr>
        <w:tabs>
          <w:tab w:val="left" w:pos="820"/>
        </w:tabs>
        <w:spacing w:after="0" w:line="240" w:lineRule="auto"/>
        <w:ind w:left="397" w:right="-20"/>
        <w:rPr>
          <w:rFonts w:ascii="Calibri" w:eastAsia="Calibri" w:hAnsi="Calibri" w:cs="Calibri"/>
        </w:rPr>
      </w:pPr>
    </w:p>
    <w:p w:rsidR="00EF5A0B" w:rsidRDefault="00902FC6" w:rsidP="000B5AD3">
      <w:pPr>
        <w:spacing w:after="0" w:line="265" w:lineRule="exact"/>
        <w:ind w:left="39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2.0</w:t>
      </w:r>
      <w:r>
        <w:rPr>
          <w:rFonts w:ascii="Calibri" w:eastAsia="Calibri" w:hAnsi="Calibri" w:cs="Calibri"/>
          <w:b/>
          <w:bCs/>
          <w:spacing w:val="1"/>
        </w:rPr>
        <w:tab/>
      </w:r>
      <w:r w:rsidR="0062519D">
        <w:rPr>
          <w:rFonts w:ascii="Calibri" w:eastAsia="Calibri" w:hAnsi="Calibri" w:cs="Calibri"/>
          <w:b/>
          <w:bCs/>
          <w:spacing w:val="1"/>
        </w:rPr>
        <w:t>T</w:t>
      </w:r>
      <w:r w:rsidR="0062519D">
        <w:rPr>
          <w:rFonts w:ascii="Calibri" w:eastAsia="Calibri" w:hAnsi="Calibri" w:cs="Calibri"/>
          <w:b/>
          <w:bCs/>
          <w:spacing w:val="-1"/>
        </w:rPr>
        <w:t>h</w:t>
      </w:r>
      <w:r w:rsidR="0062519D">
        <w:rPr>
          <w:rFonts w:ascii="Calibri" w:eastAsia="Calibri" w:hAnsi="Calibri" w:cs="Calibri"/>
          <w:b/>
          <w:bCs/>
        </w:rPr>
        <w:t>e</w:t>
      </w:r>
      <w:r w:rsidR="0062519D">
        <w:rPr>
          <w:rFonts w:ascii="Calibri" w:eastAsia="Calibri" w:hAnsi="Calibri" w:cs="Calibri"/>
          <w:b/>
          <w:bCs/>
          <w:spacing w:val="-1"/>
        </w:rPr>
        <w:t xml:space="preserve"> T</w:t>
      </w:r>
      <w:r w:rsidR="0062519D">
        <w:rPr>
          <w:rFonts w:ascii="Calibri" w:eastAsia="Calibri" w:hAnsi="Calibri" w:cs="Calibri"/>
          <w:b/>
          <w:bCs/>
          <w:spacing w:val="1"/>
        </w:rPr>
        <w:t>r</w:t>
      </w:r>
      <w:r w:rsidR="0062519D">
        <w:rPr>
          <w:rFonts w:ascii="Calibri" w:eastAsia="Calibri" w:hAnsi="Calibri" w:cs="Calibri"/>
          <w:b/>
          <w:bCs/>
          <w:spacing w:val="-1"/>
        </w:rPr>
        <w:t>u</w:t>
      </w:r>
      <w:r w:rsidR="0062519D">
        <w:rPr>
          <w:rFonts w:ascii="Calibri" w:eastAsia="Calibri" w:hAnsi="Calibri" w:cs="Calibri"/>
          <w:b/>
          <w:bCs/>
        </w:rPr>
        <w:t>st</w:t>
      </w:r>
      <w:r w:rsidR="0062519D">
        <w:rPr>
          <w:rFonts w:ascii="Calibri" w:eastAsia="Calibri" w:hAnsi="Calibri" w:cs="Calibri"/>
          <w:b/>
          <w:bCs/>
          <w:spacing w:val="-2"/>
        </w:rPr>
        <w:t xml:space="preserve"> </w:t>
      </w:r>
      <w:r w:rsidR="0062519D">
        <w:rPr>
          <w:rFonts w:ascii="Calibri" w:eastAsia="Calibri" w:hAnsi="Calibri" w:cs="Calibri"/>
          <w:b/>
          <w:bCs/>
        </w:rPr>
        <w:t>Resp</w:t>
      </w:r>
      <w:r w:rsidR="0062519D">
        <w:rPr>
          <w:rFonts w:ascii="Calibri" w:eastAsia="Calibri" w:hAnsi="Calibri" w:cs="Calibri"/>
          <w:b/>
          <w:bCs/>
          <w:spacing w:val="-1"/>
        </w:rPr>
        <w:t>on</w:t>
      </w:r>
      <w:r w:rsidR="0062519D">
        <w:rPr>
          <w:rFonts w:ascii="Calibri" w:eastAsia="Calibri" w:hAnsi="Calibri" w:cs="Calibri"/>
          <w:b/>
          <w:bCs/>
        </w:rPr>
        <w:t>s</w:t>
      </w:r>
      <w:r w:rsidR="0062519D">
        <w:rPr>
          <w:rFonts w:ascii="Calibri" w:eastAsia="Calibri" w:hAnsi="Calibri" w:cs="Calibri"/>
          <w:b/>
          <w:bCs/>
          <w:spacing w:val="1"/>
        </w:rPr>
        <w:t>i</w:t>
      </w:r>
      <w:r w:rsidR="0062519D">
        <w:rPr>
          <w:rFonts w:ascii="Calibri" w:eastAsia="Calibri" w:hAnsi="Calibri" w:cs="Calibri"/>
          <w:b/>
          <w:bCs/>
          <w:spacing w:val="-1"/>
        </w:rPr>
        <w:t>bi</w:t>
      </w:r>
      <w:r w:rsidR="0062519D">
        <w:rPr>
          <w:rFonts w:ascii="Calibri" w:eastAsia="Calibri" w:hAnsi="Calibri" w:cs="Calibri"/>
          <w:b/>
          <w:bCs/>
          <w:spacing w:val="1"/>
        </w:rPr>
        <w:t>l</w:t>
      </w:r>
      <w:r w:rsidR="0062519D">
        <w:rPr>
          <w:rFonts w:ascii="Calibri" w:eastAsia="Calibri" w:hAnsi="Calibri" w:cs="Calibri"/>
          <w:b/>
          <w:bCs/>
          <w:spacing w:val="-1"/>
        </w:rPr>
        <w:t>i</w:t>
      </w:r>
      <w:r w:rsidR="0062519D">
        <w:rPr>
          <w:rFonts w:ascii="Calibri" w:eastAsia="Calibri" w:hAnsi="Calibri" w:cs="Calibri"/>
          <w:b/>
          <w:bCs/>
        </w:rPr>
        <w:t>t</w:t>
      </w:r>
      <w:r w:rsidR="0062519D">
        <w:rPr>
          <w:rFonts w:ascii="Calibri" w:eastAsia="Calibri" w:hAnsi="Calibri" w:cs="Calibri"/>
          <w:b/>
          <w:bCs/>
          <w:spacing w:val="1"/>
        </w:rPr>
        <w:t>i</w:t>
      </w:r>
      <w:r w:rsidR="0062519D">
        <w:rPr>
          <w:rFonts w:ascii="Calibri" w:eastAsia="Calibri" w:hAnsi="Calibri" w:cs="Calibri"/>
          <w:b/>
          <w:bCs/>
          <w:spacing w:val="-1"/>
        </w:rPr>
        <w:t>e</w:t>
      </w:r>
      <w:r w:rsidR="0062519D">
        <w:rPr>
          <w:rFonts w:ascii="Calibri" w:eastAsia="Calibri" w:hAnsi="Calibri" w:cs="Calibri"/>
          <w:b/>
          <w:bCs/>
        </w:rPr>
        <w:t>s</w:t>
      </w:r>
    </w:p>
    <w:p w:rsidR="00EF5A0B" w:rsidRDefault="00EF5A0B" w:rsidP="000B5AD3">
      <w:pPr>
        <w:spacing w:before="4" w:after="0" w:line="260" w:lineRule="exact"/>
        <w:ind w:left="397"/>
        <w:rPr>
          <w:sz w:val="26"/>
          <w:szCs w:val="26"/>
        </w:rPr>
      </w:pPr>
    </w:p>
    <w:p w:rsidR="00EF5A0B" w:rsidRDefault="0062519D" w:rsidP="000B5AD3">
      <w:pPr>
        <w:spacing w:before="16" w:after="0" w:line="239" w:lineRule="auto"/>
        <w:ind w:left="397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1"/>
        </w:rPr>
        <w:t xml:space="preserve"> Lo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NH</w:t>
      </w:r>
      <w:r>
        <w:rPr>
          <w:rFonts w:ascii="Calibri" w:eastAsia="Calibri" w:hAnsi="Calibri" w:cs="Calibri"/>
        </w:rPr>
        <w:t>S Fo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Trust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a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ca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wards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Trust.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 w:rsidR="00D863FB">
        <w:rPr>
          <w:rFonts w:ascii="Calibri" w:eastAsia="Calibri" w:hAnsi="Calibri" w:cs="Calibri"/>
          <w:spacing w:val="3"/>
        </w:rPr>
        <w:t xml:space="preserve"> staff member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will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yo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t.</w:t>
      </w:r>
    </w:p>
    <w:p w:rsidR="00FE65B3" w:rsidRDefault="00FE65B3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</w:p>
    <w:p w:rsidR="008F6B4C" w:rsidRDefault="008F6B4C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Every interview panel, for every role at ELFT, on any banding, must have a service user or carer on the interview panel. These are to be booked via the local People Participation Lead or via the generic People Participation Leads email address </w:t>
      </w:r>
      <w:hyperlink r:id="rId13" w:history="1">
        <w:r w:rsidRPr="00B40D7D">
          <w:rPr>
            <w:rStyle w:val="Hyperlink"/>
            <w:rFonts w:ascii="Calibri" w:eastAsia="Calibri" w:hAnsi="Calibri" w:cs="Calibri"/>
          </w:rPr>
          <w:t>elft.peopleparticipation@nhs.net</w:t>
        </w:r>
      </w:hyperlink>
      <w:r>
        <w:rPr>
          <w:rFonts w:ascii="Calibri" w:eastAsia="Calibri" w:hAnsi="Calibri" w:cs="Calibri"/>
        </w:rPr>
        <w:t>.</w:t>
      </w:r>
    </w:p>
    <w:p w:rsidR="008F6B4C" w:rsidRDefault="008F6B4C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</w:p>
    <w:p w:rsidR="002068A6" w:rsidRPr="009E0F15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  <w:color w:val="000000" w:themeColor="text1"/>
        </w:rPr>
      </w:pPr>
      <w:r w:rsidRPr="009E0F15">
        <w:rPr>
          <w:rFonts w:ascii="Calibri" w:eastAsia="Calibri" w:hAnsi="Calibri" w:cs="Calibri"/>
          <w:color w:val="000000" w:themeColor="text1"/>
        </w:rPr>
        <w:t xml:space="preserve"> </w:t>
      </w:r>
      <w:r w:rsidR="002068A6" w:rsidRPr="009E0F15">
        <w:rPr>
          <w:rFonts w:ascii="Calibri" w:eastAsia="Calibri" w:hAnsi="Calibri" w:cs="Calibri"/>
          <w:color w:val="000000" w:themeColor="text1"/>
        </w:rPr>
        <w:t xml:space="preserve">It is the Trusts responsibility to book people with at least 10 </w:t>
      </w:r>
      <w:r w:rsidR="006201E2" w:rsidRPr="009E0F15">
        <w:rPr>
          <w:rFonts w:ascii="Calibri" w:eastAsia="Calibri" w:hAnsi="Calibri" w:cs="Calibri"/>
          <w:color w:val="000000" w:themeColor="text1"/>
        </w:rPr>
        <w:t>days’ notice</w:t>
      </w:r>
      <w:r w:rsidR="008F6B4C" w:rsidRPr="009E0F15">
        <w:rPr>
          <w:rFonts w:ascii="Calibri" w:eastAsia="Calibri" w:hAnsi="Calibri" w:cs="Calibri"/>
          <w:color w:val="000000" w:themeColor="text1"/>
        </w:rPr>
        <w:t xml:space="preserve"> of the agreed interview panel.</w:t>
      </w:r>
      <w:r w:rsidRPr="009E0F15">
        <w:rPr>
          <w:rFonts w:ascii="Calibri" w:eastAsia="Calibri" w:hAnsi="Calibri" w:cs="Calibri"/>
          <w:color w:val="000000" w:themeColor="text1"/>
        </w:rPr>
        <w:t xml:space="preserve"> When requesting a service user/carer for an interview panel please send the Job Description and Person Specification, the dates and times of the int</w:t>
      </w:r>
      <w:r w:rsidR="006D517E">
        <w:rPr>
          <w:rFonts w:ascii="Calibri" w:eastAsia="Calibri" w:hAnsi="Calibri" w:cs="Calibri"/>
          <w:color w:val="000000" w:themeColor="text1"/>
        </w:rPr>
        <w:t xml:space="preserve">erview panel and the location. Please state whether the interview is virtual or face to face. </w:t>
      </w:r>
    </w:p>
    <w:p w:rsidR="00C10D14" w:rsidRPr="009E0F15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  <w:color w:val="000000" w:themeColor="text1"/>
        </w:rPr>
      </w:pPr>
    </w:p>
    <w:p w:rsidR="00C10D14" w:rsidRPr="009E0F15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  <w:color w:val="000000" w:themeColor="text1"/>
        </w:rPr>
      </w:pPr>
      <w:r w:rsidRPr="009E0F15">
        <w:rPr>
          <w:rFonts w:ascii="Calibri" w:eastAsia="Calibri" w:hAnsi="Calibri" w:cs="Calibri"/>
          <w:color w:val="000000" w:themeColor="text1"/>
        </w:rPr>
        <w:t>Once the PP Lead has booked a service user/carer for the interview panel, they will introduce both parties via email. At this point, please send any further information including interview questions to the service user/carer.</w:t>
      </w:r>
      <w:r w:rsidR="001E6027">
        <w:rPr>
          <w:rFonts w:ascii="Calibri" w:eastAsia="Calibri" w:hAnsi="Calibri" w:cs="Calibri"/>
          <w:color w:val="000000" w:themeColor="text1"/>
        </w:rPr>
        <w:t xml:space="preserve"> The service user/carer </w:t>
      </w:r>
      <w:r w:rsidR="006D517E">
        <w:rPr>
          <w:rFonts w:ascii="Calibri" w:eastAsia="Calibri" w:hAnsi="Calibri" w:cs="Calibri"/>
          <w:color w:val="000000" w:themeColor="text1"/>
        </w:rPr>
        <w:t>should be able</w:t>
      </w:r>
      <w:r w:rsidRPr="009E0F15">
        <w:rPr>
          <w:rFonts w:ascii="Calibri" w:eastAsia="Calibri" w:hAnsi="Calibri" w:cs="Calibri"/>
          <w:color w:val="000000" w:themeColor="text1"/>
        </w:rPr>
        <w:t xml:space="preserve"> to contribute their own questions.</w:t>
      </w:r>
      <w:r w:rsidR="008A133A">
        <w:rPr>
          <w:rFonts w:ascii="Calibri" w:eastAsia="Calibri" w:hAnsi="Calibri" w:cs="Calibri"/>
          <w:color w:val="000000" w:themeColor="text1"/>
        </w:rPr>
        <w:t xml:space="preserve"> Please invite the service user/carer to a pre-meet to discuss the role, the interview questions and to decide who will be asking wh</w:t>
      </w:r>
      <w:r w:rsidR="001E6027">
        <w:rPr>
          <w:rFonts w:ascii="Calibri" w:eastAsia="Calibri" w:hAnsi="Calibri" w:cs="Calibri"/>
          <w:color w:val="000000" w:themeColor="text1"/>
        </w:rPr>
        <w:t>i</w:t>
      </w:r>
      <w:r w:rsidR="008A133A">
        <w:rPr>
          <w:rFonts w:ascii="Calibri" w:eastAsia="Calibri" w:hAnsi="Calibri" w:cs="Calibri"/>
          <w:color w:val="000000" w:themeColor="text1"/>
        </w:rPr>
        <w:t>ch questions.</w:t>
      </w:r>
    </w:p>
    <w:p w:rsidR="00C10D14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</w:p>
    <w:p w:rsidR="00C10D14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 must be</w:t>
      </w:r>
      <w:r w:rsidR="008A133A">
        <w:rPr>
          <w:rFonts w:ascii="Calibri" w:eastAsia="Calibri" w:hAnsi="Calibri" w:cs="Calibri"/>
        </w:rPr>
        <w:t xml:space="preserve"> regular</w:t>
      </w:r>
      <w:r>
        <w:rPr>
          <w:rFonts w:ascii="Calibri" w:eastAsia="Calibri" w:hAnsi="Calibri" w:cs="Calibri"/>
        </w:rPr>
        <w:t xml:space="preserve"> breaks planned into the day. These can be discussed with the relevant People Participation Lead and/or the service user or carer who will be sitting on the panel. If there is a full day of interviews there must be a lunch break planned in.</w:t>
      </w:r>
    </w:p>
    <w:p w:rsidR="002068A6" w:rsidRDefault="002068A6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</w:p>
    <w:p w:rsidR="00FE65B3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  <w:r w:rsidRPr="00C10D14">
        <w:rPr>
          <w:rFonts w:ascii="Calibri" w:eastAsia="Calibri" w:hAnsi="Calibri" w:cs="Calibri"/>
        </w:rPr>
        <w:t>If someone is</w:t>
      </w:r>
      <w:r w:rsidR="00FE65B3" w:rsidRPr="00C10D14">
        <w:rPr>
          <w:rFonts w:ascii="Calibri" w:eastAsia="Calibri" w:hAnsi="Calibri" w:cs="Calibri"/>
        </w:rPr>
        <w:t xml:space="preserve"> booked</w:t>
      </w:r>
      <w:r w:rsidR="008F6B4C" w:rsidRPr="00C10D14">
        <w:rPr>
          <w:rFonts w:ascii="Calibri" w:eastAsia="Calibri" w:hAnsi="Calibri" w:cs="Calibri"/>
        </w:rPr>
        <w:t xml:space="preserve"> in to sit on an interview panel </w:t>
      </w:r>
      <w:r w:rsidR="00FE65B3" w:rsidRPr="00C10D14">
        <w:rPr>
          <w:rFonts w:ascii="Calibri" w:eastAsia="Calibri" w:hAnsi="Calibri" w:cs="Calibri"/>
        </w:rPr>
        <w:t xml:space="preserve">and it is cancelled with less than 24 </w:t>
      </w:r>
      <w:r w:rsidR="00E87DBB" w:rsidRPr="00C10D14">
        <w:rPr>
          <w:rFonts w:ascii="Calibri" w:eastAsia="Calibri" w:hAnsi="Calibri" w:cs="Calibri"/>
        </w:rPr>
        <w:t>hours’ notice</w:t>
      </w:r>
      <w:r w:rsidR="00FE65B3" w:rsidRPr="00C10D14">
        <w:rPr>
          <w:rFonts w:ascii="Calibri" w:eastAsia="Calibri" w:hAnsi="Calibri" w:cs="Calibri"/>
        </w:rPr>
        <w:t>, the service tha</w:t>
      </w:r>
      <w:r w:rsidRPr="00C10D14">
        <w:rPr>
          <w:rFonts w:ascii="Calibri" w:eastAsia="Calibri" w:hAnsi="Calibri" w:cs="Calibri"/>
        </w:rPr>
        <w:t>t booked the person will still need to pay the person.</w:t>
      </w:r>
    </w:p>
    <w:p w:rsidR="00C10D14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</w:p>
    <w:p w:rsidR="00C10D14" w:rsidRPr="00C10D14" w:rsidRDefault="00C10D14" w:rsidP="000B5AD3">
      <w:pPr>
        <w:spacing w:after="0" w:line="240" w:lineRule="auto"/>
        <w:ind w:left="397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refer to the Rewards and Recognition policy for information on pay.</w:t>
      </w:r>
    </w:p>
    <w:p w:rsidR="00EF5A0B" w:rsidRDefault="00EF5A0B" w:rsidP="000B5AD3">
      <w:pPr>
        <w:spacing w:before="8" w:after="0" w:line="260" w:lineRule="exact"/>
        <w:ind w:left="397"/>
        <w:rPr>
          <w:sz w:val="26"/>
          <w:szCs w:val="26"/>
        </w:rPr>
      </w:pPr>
    </w:p>
    <w:p w:rsidR="00EF5A0B" w:rsidRDefault="00EF5A0B" w:rsidP="000B5AD3">
      <w:pPr>
        <w:spacing w:before="1" w:after="0" w:line="280" w:lineRule="exact"/>
        <w:ind w:left="397"/>
        <w:rPr>
          <w:sz w:val="28"/>
          <w:szCs w:val="28"/>
        </w:rPr>
      </w:pPr>
    </w:p>
    <w:p w:rsidR="000B5AD3" w:rsidRDefault="000B5AD3">
      <w:pPr>
        <w:spacing w:after="0" w:line="240" w:lineRule="auto"/>
        <w:ind w:left="118" w:right="58"/>
        <w:jc w:val="both"/>
        <w:rPr>
          <w:rFonts w:ascii="Calibri" w:eastAsia="Calibri" w:hAnsi="Calibri" w:cs="Calibri"/>
        </w:rPr>
      </w:pPr>
    </w:p>
    <w:p w:rsidR="000B5AD3" w:rsidRDefault="000B5AD3">
      <w:pPr>
        <w:spacing w:after="0" w:line="240" w:lineRule="auto"/>
        <w:ind w:left="118" w:right="58"/>
        <w:jc w:val="both"/>
        <w:rPr>
          <w:rFonts w:ascii="Calibri" w:eastAsia="Calibri" w:hAnsi="Calibri" w:cs="Calibri"/>
        </w:rPr>
      </w:pPr>
    </w:p>
    <w:p w:rsidR="000B5AD3" w:rsidRDefault="000B5AD3">
      <w:pPr>
        <w:spacing w:after="0" w:line="240" w:lineRule="auto"/>
        <w:ind w:left="118" w:right="58"/>
        <w:jc w:val="both"/>
        <w:rPr>
          <w:rFonts w:ascii="Calibri" w:eastAsia="Calibri" w:hAnsi="Calibri" w:cs="Calibri"/>
        </w:rPr>
      </w:pPr>
    </w:p>
    <w:p w:rsidR="00E46D73" w:rsidRDefault="00E46D73" w:rsidP="000B5AD3">
      <w:pPr>
        <w:rPr>
          <w:rFonts w:ascii="Calibri" w:eastAsia="Calibri" w:hAnsi="Calibri" w:cs="Calibri"/>
        </w:rPr>
      </w:pPr>
    </w:p>
    <w:sectPr w:rsidR="00E46D73">
      <w:type w:val="continuous"/>
      <w:pgSz w:w="11920" w:h="16840"/>
      <w:pgMar w:top="340" w:right="11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73" w:rsidRDefault="002D7173" w:rsidP="00EF0A65">
      <w:pPr>
        <w:spacing w:after="0" w:line="240" w:lineRule="auto"/>
      </w:pPr>
      <w:r>
        <w:separator/>
      </w:r>
    </w:p>
  </w:endnote>
  <w:endnote w:type="continuationSeparator" w:id="0">
    <w:p w:rsidR="002D7173" w:rsidRDefault="002D7173" w:rsidP="00EF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489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0FF1" w:rsidRDefault="00050F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0A65" w:rsidRDefault="00EF0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73" w:rsidRDefault="002D7173" w:rsidP="00EF0A65">
      <w:pPr>
        <w:spacing w:after="0" w:line="240" w:lineRule="auto"/>
      </w:pPr>
      <w:r>
        <w:separator/>
      </w:r>
    </w:p>
  </w:footnote>
  <w:footnote w:type="continuationSeparator" w:id="0">
    <w:p w:rsidR="002D7173" w:rsidRDefault="002D7173" w:rsidP="00EF0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B"/>
    <w:rsid w:val="000205A6"/>
    <w:rsid w:val="000278C6"/>
    <w:rsid w:val="00043CC6"/>
    <w:rsid w:val="00050FF1"/>
    <w:rsid w:val="00063989"/>
    <w:rsid w:val="000B5AD3"/>
    <w:rsid w:val="000D0C8D"/>
    <w:rsid w:val="000F17E3"/>
    <w:rsid w:val="00130E49"/>
    <w:rsid w:val="00141B5D"/>
    <w:rsid w:val="0014667E"/>
    <w:rsid w:val="00163322"/>
    <w:rsid w:val="00195A1F"/>
    <w:rsid w:val="001D2EE3"/>
    <w:rsid w:val="001E6027"/>
    <w:rsid w:val="001E778F"/>
    <w:rsid w:val="00205733"/>
    <w:rsid w:val="002068A6"/>
    <w:rsid w:val="00226CB3"/>
    <w:rsid w:val="002338BA"/>
    <w:rsid w:val="0026306E"/>
    <w:rsid w:val="00266410"/>
    <w:rsid w:val="00291201"/>
    <w:rsid w:val="002C2FE7"/>
    <w:rsid w:val="002D7173"/>
    <w:rsid w:val="002D735B"/>
    <w:rsid w:val="002E364A"/>
    <w:rsid w:val="002E784A"/>
    <w:rsid w:val="00324E8A"/>
    <w:rsid w:val="00337B17"/>
    <w:rsid w:val="0035258F"/>
    <w:rsid w:val="0039062D"/>
    <w:rsid w:val="003C3BCF"/>
    <w:rsid w:val="003E0E6A"/>
    <w:rsid w:val="00442018"/>
    <w:rsid w:val="00466897"/>
    <w:rsid w:val="004A1113"/>
    <w:rsid w:val="004C0AA3"/>
    <w:rsid w:val="004F03B5"/>
    <w:rsid w:val="00515811"/>
    <w:rsid w:val="005172F7"/>
    <w:rsid w:val="005378E3"/>
    <w:rsid w:val="00541A8B"/>
    <w:rsid w:val="00547510"/>
    <w:rsid w:val="00553B1C"/>
    <w:rsid w:val="00557FCB"/>
    <w:rsid w:val="00566B2B"/>
    <w:rsid w:val="005734DE"/>
    <w:rsid w:val="00574FBE"/>
    <w:rsid w:val="005827C1"/>
    <w:rsid w:val="0058676A"/>
    <w:rsid w:val="00593491"/>
    <w:rsid w:val="005B51F9"/>
    <w:rsid w:val="005E246B"/>
    <w:rsid w:val="005F2CBC"/>
    <w:rsid w:val="005F2F5E"/>
    <w:rsid w:val="006134E8"/>
    <w:rsid w:val="006201E2"/>
    <w:rsid w:val="0062519D"/>
    <w:rsid w:val="00667F30"/>
    <w:rsid w:val="00696C19"/>
    <w:rsid w:val="006A6C30"/>
    <w:rsid w:val="006B3595"/>
    <w:rsid w:val="006D517E"/>
    <w:rsid w:val="006F4F0A"/>
    <w:rsid w:val="007457A5"/>
    <w:rsid w:val="00754231"/>
    <w:rsid w:val="007A2F96"/>
    <w:rsid w:val="007C3FD4"/>
    <w:rsid w:val="007C474E"/>
    <w:rsid w:val="007D4242"/>
    <w:rsid w:val="007E545E"/>
    <w:rsid w:val="007F7715"/>
    <w:rsid w:val="00867139"/>
    <w:rsid w:val="008727DC"/>
    <w:rsid w:val="0087492D"/>
    <w:rsid w:val="00885CCC"/>
    <w:rsid w:val="008A133A"/>
    <w:rsid w:val="008D2D49"/>
    <w:rsid w:val="008E5787"/>
    <w:rsid w:val="008F6B4C"/>
    <w:rsid w:val="00902FC6"/>
    <w:rsid w:val="00910F9B"/>
    <w:rsid w:val="009239B0"/>
    <w:rsid w:val="00936C9A"/>
    <w:rsid w:val="0094798A"/>
    <w:rsid w:val="00981062"/>
    <w:rsid w:val="00991C4B"/>
    <w:rsid w:val="009A5971"/>
    <w:rsid w:val="009B4611"/>
    <w:rsid w:val="009E0F15"/>
    <w:rsid w:val="009F12CF"/>
    <w:rsid w:val="009F69BE"/>
    <w:rsid w:val="00A04974"/>
    <w:rsid w:val="00A06570"/>
    <w:rsid w:val="00A3467E"/>
    <w:rsid w:val="00A80780"/>
    <w:rsid w:val="00AA07D7"/>
    <w:rsid w:val="00B03964"/>
    <w:rsid w:val="00B43EC9"/>
    <w:rsid w:val="00B7745D"/>
    <w:rsid w:val="00B81E53"/>
    <w:rsid w:val="00B973A9"/>
    <w:rsid w:val="00BA2343"/>
    <w:rsid w:val="00BA29DF"/>
    <w:rsid w:val="00BA5EAB"/>
    <w:rsid w:val="00BA6277"/>
    <w:rsid w:val="00BB2CA8"/>
    <w:rsid w:val="00C013A0"/>
    <w:rsid w:val="00C10D14"/>
    <w:rsid w:val="00C210FA"/>
    <w:rsid w:val="00C36200"/>
    <w:rsid w:val="00C660EE"/>
    <w:rsid w:val="00CC7218"/>
    <w:rsid w:val="00CD369F"/>
    <w:rsid w:val="00CF2054"/>
    <w:rsid w:val="00D21B14"/>
    <w:rsid w:val="00D34F81"/>
    <w:rsid w:val="00D47F11"/>
    <w:rsid w:val="00D64C90"/>
    <w:rsid w:val="00D7264E"/>
    <w:rsid w:val="00D83E40"/>
    <w:rsid w:val="00D863FB"/>
    <w:rsid w:val="00D86BFA"/>
    <w:rsid w:val="00DA4DD8"/>
    <w:rsid w:val="00DB6C41"/>
    <w:rsid w:val="00DD5AC1"/>
    <w:rsid w:val="00E45D2F"/>
    <w:rsid w:val="00E46D73"/>
    <w:rsid w:val="00E74B03"/>
    <w:rsid w:val="00E82030"/>
    <w:rsid w:val="00E87DBB"/>
    <w:rsid w:val="00E92EB8"/>
    <w:rsid w:val="00EA379D"/>
    <w:rsid w:val="00EB22FC"/>
    <w:rsid w:val="00ED4094"/>
    <w:rsid w:val="00EF0A65"/>
    <w:rsid w:val="00EF186F"/>
    <w:rsid w:val="00EF5A0B"/>
    <w:rsid w:val="00F0404D"/>
    <w:rsid w:val="00F439CE"/>
    <w:rsid w:val="00F57D90"/>
    <w:rsid w:val="00FC3F71"/>
    <w:rsid w:val="00FD689C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077F7-2142-4E9C-85A1-659F01B6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uiPriority w:val="9"/>
    <w:qFormat/>
    <w:rsid w:val="00593491"/>
    <w:pPr>
      <w:widowControl/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85858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65"/>
  </w:style>
  <w:style w:type="paragraph" w:styleId="Footer">
    <w:name w:val="footer"/>
    <w:basedOn w:val="Normal"/>
    <w:link w:val="FooterChar"/>
    <w:uiPriority w:val="99"/>
    <w:unhideWhenUsed/>
    <w:rsid w:val="00EF0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65"/>
  </w:style>
  <w:style w:type="character" w:styleId="Hyperlink">
    <w:name w:val="Hyperlink"/>
    <w:basedOn w:val="DefaultParagraphFont"/>
    <w:uiPriority w:val="99"/>
    <w:unhideWhenUsed/>
    <w:rsid w:val="00EF18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78E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93491"/>
    <w:rPr>
      <w:rFonts w:ascii="Cambria" w:eastAsia="Times New Roman" w:hAnsi="Cambria" w:cs="Times New Roman"/>
      <w:b/>
      <w:bCs/>
      <w:i/>
      <w:iCs/>
      <w:color w:val="858585"/>
      <w:lang w:bidi="en-US"/>
    </w:rPr>
  </w:style>
  <w:style w:type="paragraph" w:customStyle="1" w:styleId="Default">
    <w:name w:val="Default"/>
    <w:rsid w:val="005934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BodyText">
    <w:name w:val="Body Text"/>
    <w:basedOn w:val="Default"/>
    <w:next w:val="Default"/>
    <w:link w:val="BodyTextChar"/>
    <w:rsid w:val="00593491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593491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46D7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ft.peopleparticipation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CD0E0EDBC754A8E27CAF9A907166D" ma:contentTypeVersion="5" ma:contentTypeDescription="Create a new document." ma:contentTypeScope="" ma:versionID="82df9de6e0cd57975880f91319fd8e7a">
  <xsd:schema xmlns:xsd="http://www.w3.org/2001/XMLSchema" xmlns:xs="http://www.w3.org/2001/XMLSchema" xmlns:p="http://schemas.microsoft.com/office/2006/metadata/properties" xmlns:ns2="f0bc1de5-5077-4d2c-91a0-d0d96f7ef31e" xmlns:ns3="266aceef-913f-4375-87f4-4f70d0b988e8" targetNamespace="http://schemas.microsoft.com/office/2006/metadata/properties" ma:root="true" ma:fieldsID="965604b5cf5c07d84a9d14f8e46ec3b2" ns2:_="" ns3:_="">
    <xsd:import namespace="f0bc1de5-5077-4d2c-91a0-d0d96f7ef31e"/>
    <xsd:import namespace="266aceef-913f-4375-87f4-4f70d0b988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c1de5-5077-4d2c-91a0-d0d96f7ef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ceef-913f-4375-87f4-4f70d0b9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bc1de5-5077-4d2c-91a0-d0d96f7ef31e">65XWAM6E6NQ5-1528152810-60</_dlc_DocId>
    <_dlc_DocIdUrl xmlns="f0bc1de5-5077-4d2c-91a0-d0d96f7ef31e">
      <Url>https://nhs.sharepoint.com/sites/RWK_PPLToolkitTest/_layouts/15/DocIdRedir.aspx?ID=65XWAM6E6NQ5-1528152810-60</Url>
      <Description>65XWAM6E6NQ5-1528152810-60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ACDA-CB75-4D91-8388-9BC2862F96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15BAC4-CE49-47E6-9AE1-CF7489398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c1de5-5077-4d2c-91a0-d0d96f7ef31e"/>
    <ds:schemaRef ds:uri="266aceef-913f-4375-87f4-4f70d0b98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48D86-8B4C-4C33-9E80-4834867B4942}">
  <ds:schemaRefs>
    <ds:schemaRef ds:uri="http://schemas.microsoft.com/office/2006/metadata/properties"/>
    <ds:schemaRef ds:uri="http://schemas.microsoft.com/office/infopath/2007/PartnerControls"/>
    <ds:schemaRef ds:uri="f0bc1de5-5077-4d2c-91a0-d0d96f7ef31e"/>
  </ds:schemaRefs>
</ds:datastoreItem>
</file>

<file path=customXml/itemProps4.xml><?xml version="1.0" encoding="utf-8"?>
<ds:datastoreItem xmlns:ds="http://schemas.openxmlformats.org/officeDocument/2006/customXml" ds:itemID="{B3D1B167-3E24-409F-AFFD-2C1FC69CEC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08CBD8-3CF6-4424-904B-962AAF6F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Ford</dc:creator>
  <cp:lastModifiedBy>FLAHERTY, Janet (EAST LONDON NHS FOUNDATION TRUST)</cp:lastModifiedBy>
  <cp:revision>2</cp:revision>
  <dcterms:created xsi:type="dcterms:W3CDTF">2023-08-02T12:54:00Z</dcterms:created>
  <dcterms:modified xsi:type="dcterms:W3CDTF">2023-08-02T12:54:00Z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2018-02-08T00:00:00Z</vt:filetime>
  </property>
  <property fmtid="{D5CDD505-2E9C-101B-9397-08002B2CF9AE}" pid="4" name="ContentTypeId">
    <vt:lpwstr>0x0101002A1CD0E0EDBC754A8E27CAF9A907166D</vt:lpwstr>
  </property>
  <property fmtid="{D5CDD505-2E9C-101B-9397-08002B2CF9AE}" pid="5" name="_dlc_DocIdItemGuid">
    <vt:lpwstr>a4270b2c-a0d3-4246-95c5-382be277ac64</vt:lpwstr>
  </property>
</Properties>
</file>