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8F8" w:rsidRPr="003120B5" w:rsidRDefault="007204A2" w:rsidP="001128F8">
      <w:pPr>
        <w:spacing w:after="184" w:line="259" w:lineRule="auto"/>
        <w:ind w:left="0" w:firstLine="0"/>
        <w:jc w:val="right"/>
        <w:rPr>
          <w:sz w:val="22"/>
        </w:rPr>
      </w:pPr>
      <w:r w:rsidRPr="003120B5">
        <w:rPr>
          <w:noProof/>
          <w:sz w:val="22"/>
        </w:rPr>
        <w:drawing>
          <wp:inline distT="0" distB="0" distL="0" distR="0" wp14:anchorId="47DD4B40" wp14:editId="0F9CBCFB">
            <wp:extent cx="2063496" cy="93091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2063496" cy="930910"/>
                    </a:xfrm>
                    <a:prstGeom prst="rect">
                      <a:avLst/>
                    </a:prstGeom>
                  </pic:spPr>
                </pic:pic>
              </a:graphicData>
            </a:graphic>
          </wp:inline>
        </w:drawing>
      </w:r>
      <w:r w:rsidRPr="003120B5">
        <w:rPr>
          <w:sz w:val="22"/>
        </w:rPr>
        <w:t xml:space="preserve"> </w:t>
      </w:r>
    </w:p>
    <w:p w:rsidR="00B2358B" w:rsidRPr="003120B5" w:rsidRDefault="001128F8">
      <w:pPr>
        <w:spacing w:after="0" w:line="259" w:lineRule="auto"/>
        <w:ind w:left="0" w:firstLine="0"/>
        <w:jc w:val="center"/>
        <w:rPr>
          <w:sz w:val="40"/>
        </w:rPr>
      </w:pPr>
      <w:bookmarkStart w:id="0" w:name="_GoBack"/>
      <w:r w:rsidRPr="003120B5">
        <w:rPr>
          <w:sz w:val="40"/>
        </w:rPr>
        <w:t xml:space="preserve">Policy for the Administration of Medicines by Staff in Community Health Services </w:t>
      </w:r>
    </w:p>
    <w:bookmarkEnd w:id="0"/>
    <w:p w:rsidR="001128F8" w:rsidRPr="003120B5" w:rsidRDefault="001128F8" w:rsidP="001128F8">
      <w:pPr>
        <w:spacing w:before="200" w:after="200" w:line="240" w:lineRule="auto"/>
        <w:ind w:left="0" w:firstLine="0"/>
        <w:rPr>
          <w:rFonts w:eastAsia="Times New Roman"/>
          <w:color w:val="auto"/>
          <w:sz w:val="22"/>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1128F8" w:rsidRPr="003120B5" w:rsidTr="001128F8">
        <w:tc>
          <w:tcPr>
            <w:tcW w:w="4513" w:type="dxa"/>
          </w:tcPr>
          <w:p w:rsidR="001128F8" w:rsidRPr="003120B5" w:rsidRDefault="001128F8" w:rsidP="001128F8">
            <w:pPr>
              <w:spacing w:before="40" w:after="40" w:line="240" w:lineRule="auto"/>
              <w:ind w:left="0" w:firstLine="0"/>
              <w:rPr>
                <w:rFonts w:eastAsia="Times New Roman"/>
                <w:color w:val="auto"/>
                <w:sz w:val="22"/>
              </w:rPr>
            </w:pPr>
            <w:r w:rsidRPr="003120B5">
              <w:rPr>
                <w:rFonts w:eastAsia="Times New Roman"/>
                <w:color w:val="auto"/>
                <w:sz w:val="22"/>
              </w:rPr>
              <w:t>Version number :</w:t>
            </w:r>
          </w:p>
        </w:tc>
        <w:tc>
          <w:tcPr>
            <w:tcW w:w="4487" w:type="dxa"/>
          </w:tcPr>
          <w:p w:rsidR="001128F8" w:rsidRPr="003120B5" w:rsidRDefault="001128F8" w:rsidP="001128F8">
            <w:pPr>
              <w:spacing w:before="40" w:after="40" w:line="240" w:lineRule="auto"/>
              <w:ind w:left="0" w:firstLine="0"/>
              <w:rPr>
                <w:rFonts w:eastAsia="Times New Roman"/>
                <w:color w:val="auto"/>
                <w:sz w:val="22"/>
              </w:rPr>
            </w:pPr>
            <w:r w:rsidRPr="003120B5">
              <w:rPr>
                <w:rFonts w:eastAsia="Times New Roman"/>
                <w:color w:val="auto"/>
                <w:sz w:val="22"/>
              </w:rPr>
              <w:t>3.0</w:t>
            </w:r>
          </w:p>
        </w:tc>
      </w:tr>
      <w:tr w:rsidR="001128F8" w:rsidRPr="003120B5" w:rsidTr="001128F8">
        <w:tc>
          <w:tcPr>
            <w:tcW w:w="4513" w:type="dxa"/>
          </w:tcPr>
          <w:p w:rsidR="001128F8" w:rsidRPr="003120B5" w:rsidRDefault="001128F8" w:rsidP="001128F8">
            <w:pPr>
              <w:spacing w:before="40" w:after="40" w:line="240" w:lineRule="auto"/>
              <w:ind w:left="0" w:firstLine="0"/>
              <w:rPr>
                <w:rFonts w:eastAsia="Times New Roman"/>
                <w:color w:val="auto"/>
                <w:sz w:val="22"/>
              </w:rPr>
            </w:pPr>
            <w:r w:rsidRPr="003120B5">
              <w:rPr>
                <w:rFonts w:eastAsia="Times New Roman"/>
                <w:color w:val="auto"/>
                <w:sz w:val="22"/>
              </w:rPr>
              <w:t xml:space="preserve">Consultation Groups </w:t>
            </w:r>
          </w:p>
        </w:tc>
        <w:tc>
          <w:tcPr>
            <w:tcW w:w="4487" w:type="dxa"/>
          </w:tcPr>
          <w:p w:rsidR="001128F8" w:rsidRPr="003120B5" w:rsidRDefault="001128F8" w:rsidP="001128F8">
            <w:pPr>
              <w:spacing w:before="40" w:after="40" w:line="240" w:lineRule="auto"/>
              <w:ind w:left="0" w:firstLine="0"/>
              <w:jc w:val="left"/>
              <w:rPr>
                <w:rFonts w:eastAsia="Times New Roman"/>
                <w:color w:val="auto"/>
                <w:sz w:val="22"/>
              </w:rPr>
            </w:pPr>
            <w:r w:rsidRPr="003120B5">
              <w:rPr>
                <w:rFonts w:eastAsia="Times New Roman"/>
                <w:color w:val="auto"/>
                <w:sz w:val="22"/>
              </w:rPr>
              <w:t xml:space="preserve">Community Health Services Policy Alignment Group </w:t>
            </w:r>
          </w:p>
          <w:p w:rsidR="001128F8" w:rsidRPr="003120B5" w:rsidRDefault="001128F8" w:rsidP="001128F8">
            <w:pPr>
              <w:spacing w:before="40" w:after="40" w:line="240" w:lineRule="auto"/>
              <w:ind w:left="0" w:firstLine="0"/>
              <w:jc w:val="left"/>
              <w:rPr>
                <w:rFonts w:eastAsia="Times New Roman"/>
                <w:color w:val="auto"/>
                <w:sz w:val="22"/>
              </w:rPr>
            </w:pPr>
            <w:r w:rsidRPr="003120B5">
              <w:rPr>
                <w:rFonts w:eastAsia="Times New Roman"/>
                <w:color w:val="auto"/>
                <w:sz w:val="22"/>
              </w:rPr>
              <w:t>Nurse Development and Steering Group</w:t>
            </w:r>
          </w:p>
        </w:tc>
      </w:tr>
      <w:tr w:rsidR="001128F8" w:rsidRPr="003120B5" w:rsidTr="001128F8">
        <w:tc>
          <w:tcPr>
            <w:tcW w:w="4513" w:type="dxa"/>
          </w:tcPr>
          <w:p w:rsidR="001128F8" w:rsidRPr="003120B5" w:rsidRDefault="001128F8" w:rsidP="001128F8">
            <w:pPr>
              <w:spacing w:before="40" w:after="40" w:line="240" w:lineRule="auto"/>
              <w:ind w:left="0" w:firstLine="0"/>
              <w:rPr>
                <w:rFonts w:eastAsia="Times New Roman"/>
                <w:color w:val="auto"/>
                <w:sz w:val="22"/>
              </w:rPr>
            </w:pPr>
            <w:r w:rsidRPr="003120B5">
              <w:rPr>
                <w:rFonts w:eastAsia="Times New Roman"/>
                <w:color w:val="auto"/>
                <w:sz w:val="22"/>
              </w:rPr>
              <w:t>Approved by (Sponsor Group)</w:t>
            </w:r>
          </w:p>
        </w:tc>
        <w:tc>
          <w:tcPr>
            <w:tcW w:w="4487" w:type="dxa"/>
          </w:tcPr>
          <w:p w:rsidR="001128F8" w:rsidRPr="003120B5" w:rsidRDefault="001128F8" w:rsidP="001128F8">
            <w:pPr>
              <w:spacing w:before="40" w:after="40" w:line="240" w:lineRule="auto"/>
              <w:ind w:left="0" w:firstLine="0"/>
              <w:rPr>
                <w:rFonts w:eastAsia="Times New Roman"/>
                <w:color w:val="auto"/>
                <w:sz w:val="22"/>
              </w:rPr>
            </w:pPr>
            <w:r w:rsidRPr="003120B5">
              <w:rPr>
                <w:rFonts w:eastAsia="Times New Roman"/>
                <w:color w:val="auto"/>
                <w:sz w:val="22"/>
                <w:lang w:val="en-US"/>
              </w:rPr>
              <w:t>Medicines Committee</w:t>
            </w:r>
          </w:p>
        </w:tc>
      </w:tr>
      <w:tr w:rsidR="001128F8" w:rsidRPr="003120B5" w:rsidTr="001128F8">
        <w:tc>
          <w:tcPr>
            <w:tcW w:w="4513" w:type="dxa"/>
          </w:tcPr>
          <w:p w:rsidR="001128F8" w:rsidRPr="003120B5" w:rsidRDefault="001128F8" w:rsidP="001128F8">
            <w:pPr>
              <w:spacing w:before="40" w:after="40" w:line="240" w:lineRule="auto"/>
              <w:ind w:left="0" w:firstLine="0"/>
              <w:rPr>
                <w:rFonts w:eastAsia="Times New Roman"/>
                <w:color w:val="auto"/>
                <w:sz w:val="22"/>
              </w:rPr>
            </w:pPr>
            <w:r w:rsidRPr="003120B5">
              <w:rPr>
                <w:rFonts w:eastAsia="Times New Roman"/>
                <w:color w:val="auto"/>
                <w:sz w:val="22"/>
              </w:rPr>
              <w:t>Ratified by:</w:t>
            </w:r>
          </w:p>
        </w:tc>
        <w:tc>
          <w:tcPr>
            <w:tcW w:w="4487" w:type="dxa"/>
          </w:tcPr>
          <w:p w:rsidR="001128F8" w:rsidRPr="003120B5" w:rsidRDefault="001128F8" w:rsidP="001128F8">
            <w:pPr>
              <w:spacing w:before="40" w:after="40" w:line="240" w:lineRule="auto"/>
              <w:ind w:left="0" w:firstLine="0"/>
              <w:rPr>
                <w:rFonts w:eastAsia="Times New Roman"/>
                <w:color w:val="auto"/>
                <w:sz w:val="22"/>
              </w:rPr>
            </w:pPr>
            <w:r w:rsidRPr="003120B5">
              <w:rPr>
                <w:rFonts w:eastAsia="Times New Roman"/>
                <w:color w:val="auto"/>
                <w:sz w:val="22"/>
                <w:lang w:val="en-US"/>
              </w:rPr>
              <w:t>Medicines Committee</w:t>
            </w:r>
          </w:p>
        </w:tc>
      </w:tr>
      <w:tr w:rsidR="001128F8" w:rsidRPr="003120B5" w:rsidTr="001128F8">
        <w:tc>
          <w:tcPr>
            <w:tcW w:w="4513" w:type="dxa"/>
          </w:tcPr>
          <w:p w:rsidR="001128F8" w:rsidRPr="003120B5" w:rsidRDefault="001128F8" w:rsidP="001128F8">
            <w:pPr>
              <w:spacing w:before="40" w:after="40" w:line="240" w:lineRule="auto"/>
              <w:ind w:left="0" w:firstLine="0"/>
              <w:rPr>
                <w:rFonts w:eastAsia="Times New Roman"/>
                <w:color w:val="auto"/>
                <w:sz w:val="22"/>
              </w:rPr>
            </w:pPr>
            <w:r w:rsidRPr="003120B5">
              <w:rPr>
                <w:rFonts w:eastAsia="Times New Roman"/>
                <w:color w:val="auto"/>
                <w:sz w:val="22"/>
              </w:rPr>
              <w:t>Date ratified:</w:t>
            </w:r>
          </w:p>
        </w:tc>
        <w:tc>
          <w:tcPr>
            <w:tcW w:w="4487" w:type="dxa"/>
          </w:tcPr>
          <w:p w:rsidR="001128F8" w:rsidRPr="003120B5" w:rsidRDefault="001128F8" w:rsidP="001128F8">
            <w:pPr>
              <w:spacing w:before="40" w:after="40" w:line="240" w:lineRule="auto"/>
              <w:ind w:left="0" w:firstLine="0"/>
              <w:rPr>
                <w:rFonts w:eastAsia="Times New Roman"/>
                <w:color w:val="auto"/>
                <w:sz w:val="22"/>
              </w:rPr>
            </w:pPr>
            <w:r w:rsidRPr="003120B5">
              <w:rPr>
                <w:rFonts w:eastAsia="Times New Roman"/>
                <w:color w:val="auto"/>
                <w:sz w:val="22"/>
                <w:lang w:val="en-US"/>
              </w:rPr>
              <w:t>13</w:t>
            </w:r>
            <w:r w:rsidRPr="003120B5">
              <w:rPr>
                <w:rFonts w:eastAsia="Times New Roman"/>
                <w:color w:val="auto"/>
                <w:sz w:val="22"/>
                <w:vertAlign w:val="superscript"/>
                <w:lang w:val="en-US"/>
              </w:rPr>
              <w:t>th</w:t>
            </w:r>
            <w:r w:rsidRPr="003120B5">
              <w:rPr>
                <w:rFonts w:eastAsia="Times New Roman"/>
                <w:color w:val="auto"/>
                <w:sz w:val="22"/>
                <w:lang w:val="en-US"/>
              </w:rPr>
              <w:t xml:space="preserve"> September 2023</w:t>
            </w:r>
          </w:p>
        </w:tc>
      </w:tr>
      <w:tr w:rsidR="001128F8" w:rsidRPr="003120B5" w:rsidTr="001128F8">
        <w:tc>
          <w:tcPr>
            <w:tcW w:w="4513" w:type="dxa"/>
          </w:tcPr>
          <w:p w:rsidR="001128F8" w:rsidRPr="003120B5" w:rsidRDefault="001128F8" w:rsidP="001128F8">
            <w:pPr>
              <w:spacing w:before="40" w:after="40" w:line="240" w:lineRule="auto"/>
              <w:ind w:left="0" w:firstLine="0"/>
              <w:rPr>
                <w:rFonts w:eastAsia="Times New Roman"/>
                <w:color w:val="auto"/>
                <w:sz w:val="22"/>
              </w:rPr>
            </w:pPr>
            <w:r w:rsidRPr="003120B5">
              <w:rPr>
                <w:rFonts w:eastAsia="Times New Roman"/>
                <w:color w:val="auto"/>
                <w:sz w:val="22"/>
              </w:rPr>
              <w:t>Name of originator/author:</w:t>
            </w:r>
          </w:p>
        </w:tc>
        <w:tc>
          <w:tcPr>
            <w:tcW w:w="4487" w:type="dxa"/>
          </w:tcPr>
          <w:p w:rsidR="001128F8" w:rsidRPr="003120B5" w:rsidRDefault="001128F8" w:rsidP="001128F8">
            <w:pPr>
              <w:widowControl w:val="0"/>
              <w:autoSpaceDE w:val="0"/>
              <w:autoSpaceDN w:val="0"/>
              <w:spacing w:after="0" w:line="240" w:lineRule="auto"/>
              <w:ind w:left="118" w:firstLine="0"/>
              <w:rPr>
                <w:color w:val="auto"/>
                <w:sz w:val="22"/>
                <w:lang w:eastAsia="en-US"/>
              </w:rPr>
            </w:pPr>
            <w:r w:rsidRPr="003120B5">
              <w:rPr>
                <w:color w:val="auto"/>
                <w:sz w:val="22"/>
                <w:lang w:eastAsia="en-US"/>
              </w:rPr>
              <w:t>Dawn McMahon – Lead Pharmacist CHS Newham</w:t>
            </w:r>
          </w:p>
          <w:p w:rsidR="001128F8" w:rsidRPr="003120B5" w:rsidRDefault="001128F8" w:rsidP="001128F8">
            <w:pPr>
              <w:widowControl w:val="0"/>
              <w:autoSpaceDE w:val="0"/>
              <w:autoSpaceDN w:val="0"/>
              <w:spacing w:after="0" w:line="240" w:lineRule="auto"/>
              <w:ind w:left="118" w:firstLine="0"/>
              <w:rPr>
                <w:color w:val="auto"/>
                <w:sz w:val="22"/>
                <w:lang w:eastAsia="en-US"/>
              </w:rPr>
            </w:pPr>
            <w:r w:rsidRPr="003120B5">
              <w:rPr>
                <w:color w:val="auto"/>
                <w:sz w:val="22"/>
                <w:lang w:eastAsia="en-US"/>
              </w:rPr>
              <w:t>Fatima Hafesji  - Lead Pharmacist Tower Hamlets CHS</w:t>
            </w:r>
          </w:p>
          <w:p w:rsidR="001128F8" w:rsidRPr="003120B5" w:rsidRDefault="001128F8" w:rsidP="001128F8">
            <w:pPr>
              <w:widowControl w:val="0"/>
              <w:autoSpaceDE w:val="0"/>
              <w:autoSpaceDN w:val="0"/>
              <w:spacing w:after="0" w:line="240" w:lineRule="auto"/>
              <w:ind w:left="118" w:firstLine="0"/>
              <w:rPr>
                <w:color w:val="auto"/>
                <w:sz w:val="22"/>
                <w:lang w:eastAsia="en-US"/>
              </w:rPr>
            </w:pPr>
            <w:r w:rsidRPr="003120B5">
              <w:rPr>
                <w:color w:val="auto"/>
                <w:sz w:val="22"/>
                <w:lang w:eastAsia="en-US"/>
              </w:rPr>
              <w:t>Charity Okoli – Lead Pharmacist, Tower Hamlets CHS</w:t>
            </w:r>
          </w:p>
          <w:p w:rsidR="001128F8" w:rsidRPr="003120B5" w:rsidRDefault="001128F8" w:rsidP="001128F8">
            <w:pPr>
              <w:widowControl w:val="0"/>
              <w:autoSpaceDE w:val="0"/>
              <w:autoSpaceDN w:val="0"/>
              <w:spacing w:after="0" w:line="240" w:lineRule="auto"/>
              <w:ind w:left="118" w:firstLine="0"/>
              <w:rPr>
                <w:color w:val="auto"/>
                <w:sz w:val="22"/>
                <w:lang w:eastAsia="en-US"/>
              </w:rPr>
            </w:pPr>
            <w:r w:rsidRPr="003120B5">
              <w:rPr>
                <w:color w:val="auto"/>
                <w:sz w:val="22"/>
                <w:lang w:eastAsia="en-US"/>
              </w:rPr>
              <w:t>Saema Arain – Lead Pharmacist, Bedfordshire CHS</w:t>
            </w:r>
          </w:p>
          <w:p w:rsidR="001128F8" w:rsidRPr="003120B5" w:rsidRDefault="001128F8" w:rsidP="001128F8">
            <w:pPr>
              <w:widowControl w:val="0"/>
              <w:autoSpaceDE w:val="0"/>
              <w:autoSpaceDN w:val="0"/>
              <w:spacing w:after="0" w:line="240" w:lineRule="auto"/>
              <w:ind w:left="118" w:firstLine="0"/>
              <w:rPr>
                <w:color w:val="auto"/>
                <w:sz w:val="22"/>
                <w:lang w:eastAsia="en-US"/>
              </w:rPr>
            </w:pPr>
            <w:r w:rsidRPr="003120B5">
              <w:rPr>
                <w:color w:val="auto"/>
                <w:sz w:val="22"/>
                <w:lang w:eastAsia="en-US"/>
              </w:rPr>
              <w:t xml:space="preserve">Caroline Ogunsola – Professional Development Lead Nurse </w:t>
            </w:r>
          </w:p>
          <w:p w:rsidR="001128F8" w:rsidRPr="003120B5" w:rsidRDefault="001128F8" w:rsidP="001128F8">
            <w:pPr>
              <w:widowControl w:val="0"/>
              <w:autoSpaceDE w:val="0"/>
              <w:autoSpaceDN w:val="0"/>
              <w:spacing w:after="0" w:line="240" w:lineRule="auto"/>
              <w:ind w:left="118" w:firstLine="0"/>
              <w:rPr>
                <w:color w:val="auto"/>
                <w:sz w:val="22"/>
                <w:lang w:eastAsia="en-US"/>
              </w:rPr>
            </w:pPr>
            <w:r w:rsidRPr="003120B5">
              <w:rPr>
                <w:color w:val="auto"/>
                <w:sz w:val="22"/>
                <w:lang w:eastAsia="en-US"/>
              </w:rPr>
              <w:t>Caroline White – Deputy Lead Nurse Beds CHS</w:t>
            </w:r>
          </w:p>
          <w:p w:rsidR="001128F8" w:rsidRPr="003120B5" w:rsidRDefault="001128F8" w:rsidP="001128F8">
            <w:pPr>
              <w:widowControl w:val="0"/>
              <w:autoSpaceDE w:val="0"/>
              <w:autoSpaceDN w:val="0"/>
              <w:spacing w:after="0" w:line="240" w:lineRule="auto"/>
              <w:ind w:left="118" w:firstLine="0"/>
              <w:rPr>
                <w:color w:val="auto"/>
                <w:sz w:val="22"/>
                <w:lang w:eastAsia="en-US"/>
              </w:rPr>
            </w:pPr>
            <w:r w:rsidRPr="003120B5">
              <w:rPr>
                <w:color w:val="auto"/>
                <w:sz w:val="22"/>
                <w:lang w:eastAsia="en-US"/>
              </w:rPr>
              <w:t>Emma Robinson – Deputy Lead Nurse, Tower Hamlets CHS</w:t>
            </w:r>
          </w:p>
          <w:p w:rsidR="001128F8" w:rsidRPr="003120B5" w:rsidRDefault="001128F8" w:rsidP="001128F8">
            <w:pPr>
              <w:spacing w:before="40" w:after="40" w:line="240" w:lineRule="auto"/>
              <w:ind w:left="0" w:firstLine="0"/>
              <w:rPr>
                <w:rFonts w:eastAsia="Times New Roman"/>
                <w:color w:val="auto"/>
                <w:sz w:val="22"/>
              </w:rPr>
            </w:pPr>
            <w:r w:rsidRPr="003120B5">
              <w:rPr>
                <w:color w:val="auto"/>
                <w:sz w:val="22"/>
                <w:lang w:eastAsia="en-US"/>
              </w:rPr>
              <w:t xml:space="preserve">  Ade Odunsi – Clinical Lead, Newham CHS</w:t>
            </w:r>
          </w:p>
        </w:tc>
      </w:tr>
      <w:tr w:rsidR="001128F8" w:rsidRPr="003120B5" w:rsidTr="001128F8">
        <w:tc>
          <w:tcPr>
            <w:tcW w:w="4513" w:type="dxa"/>
          </w:tcPr>
          <w:p w:rsidR="001128F8" w:rsidRPr="003120B5" w:rsidRDefault="001128F8" w:rsidP="001128F8">
            <w:pPr>
              <w:spacing w:before="40" w:after="40" w:line="240" w:lineRule="auto"/>
              <w:ind w:left="0" w:firstLine="0"/>
              <w:rPr>
                <w:rFonts w:eastAsia="Times New Roman"/>
                <w:color w:val="auto"/>
                <w:sz w:val="22"/>
              </w:rPr>
            </w:pPr>
            <w:r w:rsidRPr="003120B5">
              <w:rPr>
                <w:rFonts w:eastAsia="Times New Roman"/>
                <w:color w:val="auto"/>
                <w:sz w:val="22"/>
              </w:rPr>
              <w:t>Executive Director lead :</w:t>
            </w:r>
          </w:p>
        </w:tc>
        <w:tc>
          <w:tcPr>
            <w:tcW w:w="4487" w:type="dxa"/>
          </w:tcPr>
          <w:p w:rsidR="001128F8" w:rsidRPr="003120B5" w:rsidRDefault="001128F8" w:rsidP="001128F8">
            <w:pPr>
              <w:spacing w:before="40" w:after="40" w:line="240" w:lineRule="auto"/>
              <w:ind w:left="0" w:firstLine="0"/>
              <w:rPr>
                <w:rFonts w:eastAsia="Times New Roman"/>
                <w:color w:val="auto"/>
                <w:sz w:val="22"/>
              </w:rPr>
            </w:pPr>
            <w:r w:rsidRPr="003120B5">
              <w:rPr>
                <w:rFonts w:eastAsia="Times New Roman"/>
                <w:color w:val="auto"/>
                <w:sz w:val="22"/>
              </w:rPr>
              <w:t>Director of Nursing </w:t>
            </w:r>
          </w:p>
        </w:tc>
      </w:tr>
      <w:tr w:rsidR="001128F8" w:rsidRPr="003120B5" w:rsidTr="001128F8">
        <w:tc>
          <w:tcPr>
            <w:tcW w:w="4513" w:type="dxa"/>
          </w:tcPr>
          <w:p w:rsidR="001128F8" w:rsidRPr="003120B5" w:rsidRDefault="001128F8" w:rsidP="001128F8">
            <w:pPr>
              <w:spacing w:before="40" w:after="40" w:line="240" w:lineRule="auto"/>
              <w:ind w:left="0" w:firstLine="0"/>
              <w:rPr>
                <w:rFonts w:eastAsia="Times New Roman"/>
                <w:color w:val="auto"/>
                <w:sz w:val="22"/>
              </w:rPr>
            </w:pPr>
            <w:r w:rsidRPr="003120B5">
              <w:rPr>
                <w:rFonts w:eastAsia="Times New Roman"/>
                <w:color w:val="auto"/>
                <w:sz w:val="22"/>
              </w:rPr>
              <w:t>Implementation Date :</w:t>
            </w:r>
          </w:p>
        </w:tc>
        <w:tc>
          <w:tcPr>
            <w:tcW w:w="4487" w:type="dxa"/>
          </w:tcPr>
          <w:p w:rsidR="001128F8" w:rsidRPr="003120B5" w:rsidRDefault="001128F8" w:rsidP="001128F8">
            <w:pPr>
              <w:spacing w:before="40" w:after="40" w:line="240" w:lineRule="auto"/>
              <w:ind w:left="0" w:firstLine="0"/>
              <w:rPr>
                <w:rFonts w:eastAsia="Times New Roman"/>
                <w:color w:val="auto"/>
                <w:sz w:val="22"/>
              </w:rPr>
            </w:pPr>
            <w:r w:rsidRPr="003120B5">
              <w:rPr>
                <w:rFonts w:eastAsia="Times New Roman"/>
                <w:color w:val="auto"/>
                <w:sz w:val="22"/>
              </w:rPr>
              <w:t>September 2023</w:t>
            </w:r>
          </w:p>
        </w:tc>
      </w:tr>
      <w:tr w:rsidR="001128F8" w:rsidRPr="003120B5" w:rsidTr="001128F8">
        <w:tc>
          <w:tcPr>
            <w:tcW w:w="4513" w:type="dxa"/>
          </w:tcPr>
          <w:p w:rsidR="001128F8" w:rsidRPr="003120B5" w:rsidRDefault="001128F8" w:rsidP="001128F8">
            <w:pPr>
              <w:spacing w:before="40" w:after="40" w:line="240" w:lineRule="auto"/>
              <w:ind w:left="0" w:firstLine="0"/>
              <w:rPr>
                <w:rFonts w:eastAsia="Times New Roman"/>
                <w:color w:val="auto"/>
                <w:sz w:val="22"/>
              </w:rPr>
            </w:pPr>
            <w:r w:rsidRPr="003120B5">
              <w:rPr>
                <w:rFonts w:eastAsia="Times New Roman"/>
                <w:color w:val="auto"/>
                <w:sz w:val="22"/>
              </w:rPr>
              <w:t xml:space="preserve">Last Review Date </w:t>
            </w:r>
          </w:p>
        </w:tc>
        <w:tc>
          <w:tcPr>
            <w:tcW w:w="4487" w:type="dxa"/>
          </w:tcPr>
          <w:p w:rsidR="001128F8" w:rsidRPr="003120B5" w:rsidRDefault="001128F8" w:rsidP="001128F8">
            <w:pPr>
              <w:spacing w:before="40" w:after="40" w:line="240" w:lineRule="auto"/>
              <w:ind w:left="0" w:firstLine="0"/>
              <w:rPr>
                <w:rFonts w:eastAsia="Times New Roman"/>
                <w:color w:val="auto"/>
                <w:sz w:val="22"/>
              </w:rPr>
            </w:pPr>
            <w:r w:rsidRPr="003120B5">
              <w:rPr>
                <w:rFonts w:eastAsia="Times New Roman"/>
                <w:color w:val="auto"/>
                <w:sz w:val="22"/>
              </w:rPr>
              <w:t>September 2023</w:t>
            </w:r>
          </w:p>
        </w:tc>
      </w:tr>
      <w:tr w:rsidR="001128F8" w:rsidRPr="003120B5" w:rsidTr="001128F8">
        <w:tc>
          <w:tcPr>
            <w:tcW w:w="4513" w:type="dxa"/>
          </w:tcPr>
          <w:p w:rsidR="001128F8" w:rsidRPr="003120B5" w:rsidRDefault="001128F8" w:rsidP="001128F8">
            <w:pPr>
              <w:spacing w:before="40" w:after="40" w:line="240" w:lineRule="auto"/>
              <w:ind w:left="0" w:firstLine="0"/>
              <w:rPr>
                <w:rFonts w:eastAsia="Times New Roman"/>
                <w:color w:val="auto"/>
                <w:sz w:val="22"/>
              </w:rPr>
            </w:pPr>
            <w:r w:rsidRPr="003120B5">
              <w:rPr>
                <w:rFonts w:eastAsia="Times New Roman"/>
                <w:color w:val="auto"/>
                <w:sz w:val="22"/>
              </w:rPr>
              <w:t>Next Review date:</w:t>
            </w:r>
          </w:p>
        </w:tc>
        <w:tc>
          <w:tcPr>
            <w:tcW w:w="4487" w:type="dxa"/>
          </w:tcPr>
          <w:p w:rsidR="001128F8" w:rsidRPr="003120B5" w:rsidRDefault="001128F8" w:rsidP="001128F8">
            <w:pPr>
              <w:spacing w:before="40" w:after="40" w:line="240" w:lineRule="auto"/>
              <w:ind w:left="0" w:firstLine="0"/>
              <w:rPr>
                <w:rFonts w:eastAsia="Times New Roman"/>
                <w:color w:val="auto"/>
                <w:sz w:val="22"/>
              </w:rPr>
            </w:pPr>
            <w:r w:rsidRPr="003120B5">
              <w:rPr>
                <w:rFonts w:eastAsia="Times New Roman"/>
                <w:color w:val="auto"/>
                <w:sz w:val="22"/>
              </w:rPr>
              <w:t>September 2026</w:t>
            </w:r>
          </w:p>
        </w:tc>
      </w:tr>
    </w:tbl>
    <w:p w:rsidR="001128F8" w:rsidRPr="003120B5" w:rsidRDefault="001128F8" w:rsidP="001128F8">
      <w:pPr>
        <w:widowControl w:val="0"/>
        <w:autoSpaceDE w:val="0"/>
        <w:autoSpaceDN w:val="0"/>
        <w:spacing w:before="8" w:after="0" w:line="240" w:lineRule="auto"/>
        <w:ind w:left="0" w:firstLine="0"/>
        <w:jc w:val="left"/>
        <w:rPr>
          <w:color w:val="auto"/>
          <w:sz w:val="22"/>
          <w:lang w:val="en-US" w:eastAsia="en-US"/>
        </w:rPr>
      </w:pPr>
    </w:p>
    <w:p w:rsidR="001128F8" w:rsidRPr="003120B5" w:rsidRDefault="001128F8" w:rsidP="001128F8">
      <w:pPr>
        <w:widowControl w:val="0"/>
        <w:autoSpaceDE w:val="0"/>
        <w:autoSpaceDN w:val="0"/>
        <w:spacing w:before="8" w:after="0" w:line="240" w:lineRule="auto"/>
        <w:ind w:left="0" w:firstLine="0"/>
        <w:jc w:val="left"/>
        <w:rPr>
          <w:color w:val="auto"/>
          <w:sz w:val="22"/>
          <w:lang w:val="en-US" w:eastAsia="en-US"/>
        </w:rPr>
      </w:pPr>
    </w:p>
    <w:p w:rsidR="001128F8" w:rsidRPr="003120B5" w:rsidRDefault="001128F8" w:rsidP="001128F8">
      <w:pPr>
        <w:spacing w:before="200" w:after="200" w:line="240" w:lineRule="auto"/>
        <w:ind w:left="0" w:firstLine="0"/>
        <w:rPr>
          <w:rFonts w:eastAsia="Times New Roman"/>
          <w:color w:val="auto"/>
          <w:sz w:val="22"/>
        </w:rPr>
      </w:pPr>
    </w:p>
    <w:tbl>
      <w:tblPr>
        <w:tblStyle w:val="TableGrid1"/>
        <w:tblW w:w="0" w:type="auto"/>
        <w:tblLook w:val="04A0" w:firstRow="1" w:lastRow="0" w:firstColumn="1" w:lastColumn="0" w:noHBand="0" w:noVBand="1"/>
      </w:tblPr>
      <w:tblGrid>
        <w:gridCol w:w="4548"/>
        <w:gridCol w:w="4545"/>
      </w:tblGrid>
      <w:tr w:rsidR="001128F8" w:rsidRPr="003120B5" w:rsidTr="001128F8">
        <w:tc>
          <w:tcPr>
            <w:tcW w:w="4621" w:type="dxa"/>
          </w:tcPr>
          <w:p w:rsidR="001128F8" w:rsidRPr="003120B5" w:rsidRDefault="001128F8" w:rsidP="001128F8">
            <w:pPr>
              <w:spacing w:before="200" w:after="0" w:line="240" w:lineRule="auto"/>
              <w:ind w:left="0" w:firstLine="0"/>
              <w:rPr>
                <w:rFonts w:eastAsia="Times New Roman"/>
                <w:color w:val="auto"/>
                <w:sz w:val="22"/>
              </w:rPr>
            </w:pPr>
            <w:r w:rsidRPr="003120B5">
              <w:rPr>
                <w:rFonts w:eastAsia="Times New Roman"/>
                <w:color w:val="auto"/>
                <w:sz w:val="22"/>
              </w:rPr>
              <w:t xml:space="preserve">Services </w:t>
            </w:r>
          </w:p>
        </w:tc>
        <w:tc>
          <w:tcPr>
            <w:tcW w:w="4621" w:type="dxa"/>
          </w:tcPr>
          <w:p w:rsidR="001128F8" w:rsidRPr="003120B5" w:rsidRDefault="001128F8" w:rsidP="001128F8">
            <w:pPr>
              <w:spacing w:before="200" w:after="0" w:line="240" w:lineRule="auto"/>
              <w:ind w:left="0" w:firstLine="0"/>
              <w:rPr>
                <w:rFonts w:eastAsia="Times New Roman"/>
                <w:color w:val="auto"/>
                <w:sz w:val="22"/>
              </w:rPr>
            </w:pPr>
            <w:r w:rsidRPr="003120B5">
              <w:rPr>
                <w:rFonts w:eastAsia="Times New Roman"/>
                <w:color w:val="auto"/>
                <w:sz w:val="22"/>
              </w:rPr>
              <w:t xml:space="preserve">Applicable </w:t>
            </w:r>
          </w:p>
        </w:tc>
      </w:tr>
      <w:tr w:rsidR="001128F8" w:rsidRPr="003120B5" w:rsidTr="001128F8">
        <w:tc>
          <w:tcPr>
            <w:tcW w:w="4621" w:type="dxa"/>
          </w:tcPr>
          <w:p w:rsidR="001128F8" w:rsidRPr="003120B5" w:rsidRDefault="001128F8" w:rsidP="001128F8">
            <w:pPr>
              <w:spacing w:before="200" w:after="0" w:line="240" w:lineRule="auto"/>
              <w:ind w:left="0" w:firstLine="0"/>
              <w:rPr>
                <w:rFonts w:eastAsia="Times New Roman"/>
                <w:color w:val="auto"/>
                <w:sz w:val="22"/>
              </w:rPr>
            </w:pPr>
            <w:r w:rsidRPr="003120B5">
              <w:rPr>
                <w:rFonts w:eastAsia="Times New Roman"/>
                <w:color w:val="auto"/>
                <w:sz w:val="22"/>
              </w:rPr>
              <w:t>Trustwide</w:t>
            </w:r>
          </w:p>
        </w:tc>
        <w:tc>
          <w:tcPr>
            <w:tcW w:w="4621" w:type="dxa"/>
          </w:tcPr>
          <w:p w:rsidR="001128F8" w:rsidRPr="003120B5" w:rsidRDefault="001128F8" w:rsidP="001128F8">
            <w:pPr>
              <w:spacing w:before="200" w:after="0" w:line="240" w:lineRule="auto"/>
              <w:ind w:left="0" w:firstLine="0"/>
              <w:rPr>
                <w:rFonts w:eastAsia="Times New Roman"/>
                <w:color w:val="auto"/>
                <w:sz w:val="22"/>
              </w:rPr>
            </w:pPr>
          </w:p>
        </w:tc>
      </w:tr>
      <w:tr w:rsidR="001128F8" w:rsidRPr="003120B5" w:rsidTr="001128F8">
        <w:tc>
          <w:tcPr>
            <w:tcW w:w="4621" w:type="dxa"/>
          </w:tcPr>
          <w:p w:rsidR="001128F8" w:rsidRPr="003120B5" w:rsidRDefault="001128F8" w:rsidP="001128F8">
            <w:pPr>
              <w:spacing w:before="200" w:after="0" w:line="240" w:lineRule="auto"/>
              <w:ind w:left="0" w:firstLine="0"/>
              <w:rPr>
                <w:rFonts w:eastAsia="Times New Roman"/>
                <w:color w:val="auto"/>
                <w:sz w:val="22"/>
              </w:rPr>
            </w:pPr>
            <w:r w:rsidRPr="003120B5">
              <w:rPr>
                <w:rFonts w:eastAsia="Times New Roman"/>
                <w:color w:val="auto"/>
                <w:sz w:val="22"/>
              </w:rPr>
              <w:t xml:space="preserve">Mental Health and LD </w:t>
            </w:r>
          </w:p>
        </w:tc>
        <w:tc>
          <w:tcPr>
            <w:tcW w:w="4621" w:type="dxa"/>
          </w:tcPr>
          <w:p w:rsidR="001128F8" w:rsidRPr="003120B5" w:rsidRDefault="001128F8" w:rsidP="001128F8">
            <w:pPr>
              <w:spacing w:before="200" w:after="0" w:line="240" w:lineRule="auto"/>
              <w:ind w:left="0" w:firstLine="0"/>
              <w:rPr>
                <w:rFonts w:eastAsia="Times New Roman"/>
                <w:color w:val="auto"/>
                <w:sz w:val="22"/>
              </w:rPr>
            </w:pPr>
          </w:p>
        </w:tc>
      </w:tr>
      <w:tr w:rsidR="001128F8" w:rsidRPr="003120B5" w:rsidTr="001128F8">
        <w:tc>
          <w:tcPr>
            <w:tcW w:w="4621" w:type="dxa"/>
          </w:tcPr>
          <w:p w:rsidR="001128F8" w:rsidRPr="003120B5" w:rsidRDefault="001128F8" w:rsidP="001128F8">
            <w:pPr>
              <w:spacing w:before="200" w:after="0" w:line="240" w:lineRule="auto"/>
              <w:ind w:left="0" w:firstLine="0"/>
              <w:rPr>
                <w:rFonts w:eastAsia="Times New Roman"/>
                <w:color w:val="auto"/>
                <w:sz w:val="22"/>
              </w:rPr>
            </w:pPr>
            <w:r w:rsidRPr="003120B5">
              <w:rPr>
                <w:rFonts w:eastAsia="Times New Roman"/>
                <w:color w:val="auto"/>
                <w:sz w:val="22"/>
              </w:rPr>
              <w:t xml:space="preserve">Community Health Services </w:t>
            </w:r>
          </w:p>
        </w:tc>
        <w:tc>
          <w:tcPr>
            <w:tcW w:w="4621" w:type="dxa"/>
          </w:tcPr>
          <w:p w:rsidR="001128F8" w:rsidRPr="003120B5" w:rsidRDefault="001128F8" w:rsidP="001128F8">
            <w:pPr>
              <w:spacing w:before="200" w:after="0" w:line="240" w:lineRule="auto"/>
              <w:ind w:left="0" w:firstLine="0"/>
              <w:rPr>
                <w:rFonts w:eastAsia="Times New Roman"/>
                <w:color w:val="auto"/>
                <w:sz w:val="22"/>
              </w:rPr>
            </w:pPr>
            <w:r w:rsidRPr="003120B5">
              <w:rPr>
                <w:rFonts w:eastAsia="Times New Roman"/>
                <w:color w:val="auto"/>
                <w:sz w:val="22"/>
              </w:rPr>
              <w:t>X</w:t>
            </w:r>
          </w:p>
        </w:tc>
      </w:tr>
    </w:tbl>
    <w:p w:rsidR="001128F8" w:rsidRPr="003120B5" w:rsidRDefault="001128F8" w:rsidP="001128F8">
      <w:pPr>
        <w:widowControl w:val="0"/>
        <w:autoSpaceDE w:val="0"/>
        <w:autoSpaceDN w:val="0"/>
        <w:spacing w:after="0" w:line="240" w:lineRule="auto"/>
        <w:ind w:left="0" w:firstLine="0"/>
        <w:jc w:val="left"/>
        <w:rPr>
          <w:color w:val="auto"/>
          <w:sz w:val="22"/>
          <w:lang w:val="en-US" w:eastAsia="en-US"/>
        </w:rPr>
      </w:pPr>
    </w:p>
    <w:p w:rsidR="001128F8" w:rsidRPr="003120B5" w:rsidRDefault="001128F8">
      <w:pPr>
        <w:spacing w:after="0" w:line="259" w:lineRule="auto"/>
        <w:ind w:left="0" w:firstLine="0"/>
        <w:jc w:val="center"/>
        <w:rPr>
          <w:sz w:val="22"/>
        </w:rPr>
      </w:pPr>
    </w:p>
    <w:p w:rsidR="003120B5" w:rsidRDefault="003120B5">
      <w:pPr>
        <w:spacing w:after="0" w:line="259" w:lineRule="auto"/>
        <w:ind w:left="0" w:firstLine="0"/>
        <w:jc w:val="center"/>
        <w:rPr>
          <w:sz w:val="22"/>
        </w:rPr>
      </w:pPr>
    </w:p>
    <w:p w:rsidR="003120B5" w:rsidRPr="003120B5" w:rsidRDefault="003120B5">
      <w:pPr>
        <w:spacing w:after="0" w:line="259" w:lineRule="auto"/>
        <w:ind w:left="0" w:firstLine="0"/>
        <w:jc w:val="center"/>
        <w:rPr>
          <w:sz w:val="22"/>
        </w:rPr>
      </w:pPr>
    </w:p>
    <w:p w:rsidR="003120B5" w:rsidRPr="003120B5" w:rsidRDefault="003120B5">
      <w:pPr>
        <w:spacing w:after="0" w:line="259" w:lineRule="auto"/>
        <w:ind w:left="0" w:firstLine="0"/>
        <w:jc w:val="center"/>
        <w:rPr>
          <w:sz w:val="24"/>
        </w:rPr>
      </w:pPr>
      <w:r w:rsidRPr="003120B5">
        <w:rPr>
          <w:sz w:val="24"/>
        </w:rPr>
        <w:t>Version Control Summary</w:t>
      </w:r>
    </w:p>
    <w:p w:rsidR="001128F8" w:rsidRPr="003120B5" w:rsidRDefault="001128F8">
      <w:pPr>
        <w:spacing w:after="0" w:line="259" w:lineRule="auto"/>
        <w:ind w:left="0" w:firstLine="0"/>
        <w:jc w:val="center"/>
        <w:rPr>
          <w:sz w:val="22"/>
        </w:rPr>
      </w:pPr>
    </w:p>
    <w:tbl>
      <w:tblPr>
        <w:tblStyle w:val="TableGrid"/>
        <w:tblW w:w="10219" w:type="dxa"/>
        <w:tblInd w:w="24" w:type="dxa"/>
        <w:tblCellMar>
          <w:top w:w="174" w:type="dxa"/>
          <w:left w:w="10" w:type="dxa"/>
          <w:bottom w:w="5" w:type="dxa"/>
        </w:tblCellMar>
        <w:tblLook w:val="04A0" w:firstRow="1" w:lastRow="0" w:firstColumn="1" w:lastColumn="0" w:noHBand="0" w:noVBand="1"/>
      </w:tblPr>
      <w:tblGrid>
        <w:gridCol w:w="1004"/>
        <w:gridCol w:w="2835"/>
        <w:gridCol w:w="2693"/>
        <w:gridCol w:w="1966"/>
        <w:gridCol w:w="1721"/>
      </w:tblGrid>
      <w:tr w:rsidR="003120B5" w:rsidRPr="003120B5" w:rsidTr="007072E7">
        <w:trPr>
          <w:trHeight w:val="924"/>
        </w:trPr>
        <w:tc>
          <w:tcPr>
            <w:tcW w:w="1003" w:type="dxa"/>
            <w:tcBorders>
              <w:top w:val="single" w:sz="8" w:space="0" w:color="000000"/>
              <w:left w:val="single" w:sz="8" w:space="0" w:color="000000"/>
              <w:bottom w:val="single" w:sz="8" w:space="0" w:color="000000"/>
              <w:right w:val="single" w:sz="8" w:space="0" w:color="000000"/>
            </w:tcBorders>
            <w:vAlign w:val="bottom"/>
          </w:tcPr>
          <w:p w:rsidR="003120B5" w:rsidRPr="003120B5" w:rsidRDefault="003120B5" w:rsidP="007072E7">
            <w:pPr>
              <w:spacing w:after="0" w:line="259" w:lineRule="auto"/>
              <w:ind w:left="50" w:firstLine="0"/>
              <w:rPr>
                <w:sz w:val="22"/>
              </w:rPr>
            </w:pPr>
            <w:r w:rsidRPr="003120B5">
              <w:rPr>
                <w:b/>
                <w:sz w:val="22"/>
              </w:rPr>
              <w:t xml:space="preserve">Version </w:t>
            </w:r>
          </w:p>
        </w:tc>
        <w:tc>
          <w:tcPr>
            <w:tcW w:w="2835" w:type="dxa"/>
            <w:tcBorders>
              <w:top w:val="single" w:sz="8" w:space="0" w:color="000000"/>
              <w:left w:val="single" w:sz="8" w:space="0" w:color="000000"/>
              <w:bottom w:val="single" w:sz="8" w:space="0" w:color="000000"/>
              <w:right w:val="single" w:sz="8" w:space="0" w:color="000000"/>
            </w:tcBorders>
            <w:vAlign w:val="bottom"/>
          </w:tcPr>
          <w:p w:rsidR="003120B5" w:rsidRPr="003120B5" w:rsidRDefault="003120B5" w:rsidP="007072E7">
            <w:pPr>
              <w:spacing w:after="170" w:line="259" w:lineRule="auto"/>
              <w:ind w:left="0" w:right="15" w:firstLine="0"/>
              <w:jc w:val="center"/>
              <w:rPr>
                <w:sz w:val="22"/>
              </w:rPr>
            </w:pPr>
            <w:r w:rsidRPr="003120B5">
              <w:rPr>
                <w:b/>
                <w:sz w:val="22"/>
              </w:rPr>
              <w:t xml:space="preserve">Description of </w:t>
            </w:r>
          </w:p>
          <w:p w:rsidR="003120B5" w:rsidRPr="003120B5" w:rsidRDefault="003120B5" w:rsidP="007072E7">
            <w:pPr>
              <w:spacing w:after="0" w:line="259" w:lineRule="auto"/>
              <w:ind w:left="0" w:right="18" w:firstLine="0"/>
              <w:jc w:val="center"/>
              <w:rPr>
                <w:sz w:val="22"/>
              </w:rPr>
            </w:pPr>
            <w:r w:rsidRPr="003120B5">
              <w:rPr>
                <w:b/>
                <w:sz w:val="22"/>
              </w:rPr>
              <w:t xml:space="preserve">Change(s) </w:t>
            </w:r>
          </w:p>
        </w:tc>
        <w:tc>
          <w:tcPr>
            <w:tcW w:w="2693" w:type="dxa"/>
            <w:tcBorders>
              <w:top w:val="single" w:sz="8" w:space="0" w:color="000000"/>
              <w:left w:val="single" w:sz="8" w:space="0" w:color="000000"/>
              <w:bottom w:val="single" w:sz="8" w:space="0" w:color="000000"/>
              <w:right w:val="single" w:sz="8" w:space="0" w:color="000000"/>
            </w:tcBorders>
            <w:vAlign w:val="bottom"/>
          </w:tcPr>
          <w:p w:rsidR="003120B5" w:rsidRPr="003120B5" w:rsidRDefault="003120B5" w:rsidP="007072E7">
            <w:pPr>
              <w:spacing w:after="170" w:line="259" w:lineRule="auto"/>
              <w:ind w:left="0" w:right="8" w:firstLine="0"/>
              <w:jc w:val="center"/>
              <w:rPr>
                <w:sz w:val="22"/>
              </w:rPr>
            </w:pPr>
            <w:r w:rsidRPr="003120B5">
              <w:rPr>
                <w:b/>
                <w:sz w:val="22"/>
              </w:rPr>
              <w:t xml:space="preserve">Reason for </w:t>
            </w:r>
          </w:p>
          <w:p w:rsidR="003120B5" w:rsidRPr="003120B5" w:rsidRDefault="003120B5" w:rsidP="007072E7">
            <w:pPr>
              <w:spacing w:after="0" w:line="259" w:lineRule="auto"/>
              <w:ind w:left="0" w:right="13" w:firstLine="0"/>
              <w:jc w:val="center"/>
              <w:rPr>
                <w:sz w:val="22"/>
              </w:rPr>
            </w:pPr>
            <w:r w:rsidRPr="003120B5">
              <w:rPr>
                <w:b/>
                <w:sz w:val="22"/>
              </w:rPr>
              <w:t xml:space="preserve">Change </w:t>
            </w:r>
          </w:p>
        </w:tc>
        <w:tc>
          <w:tcPr>
            <w:tcW w:w="1966" w:type="dxa"/>
            <w:tcBorders>
              <w:top w:val="single" w:sz="8" w:space="0" w:color="000000"/>
              <w:left w:val="single" w:sz="8" w:space="0" w:color="000000"/>
              <w:bottom w:val="single" w:sz="8" w:space="0" w:color="000000"/>
              <w:right w:val="single" w:sz="8" w:space="0" w:color="000000"/>
            </w:tcBorders>
            <w:vAlign w:val="bottom"/>
          </w:tcPr>
          <w:p w:rsidR="003120B5" w:rsidRPr="003120B5" w:rsidRDefault="003120B5" w:rsidP="007072E7">
            <w:pPr>
              <w:spacing w:after="0" w:line="259" w:lineRule="auto"/>
              <w:ind w:left="0" w:right="10" w:firstLine="0"/>
              <w:jc w:val="center"/>
              <w:rPr>
                <w:sz w:val="22"/>
              </w:rPr>
            </w:pPr>
            <w:r w:rsidRPr="003120B5">
              <w:rPr>
                <w:b/>
                <w:sz w:val="22"/>
              </w:rPr>
              <w:t xml:space="preserve">Author </w:t>
            </w:r>
          </w:p>
        </w:tc>
        <w:tc>
          <w:tcPr>
            <w:tcW w:w="1721" w:type="dxa"/>
            <w:tcBorders>
              <w:top w:val="single" w:sz="8" w:space="0" w:color="000000"/>
              <w:left w:val="single" w:sz="8" w:space="0" w:color="000000"/>
              <w:bottom w:val="single" w:sz="8" w:space="0" w:color="000000"/>
              <w:right w:val="single" w:sz="8" w:space="0" w:color="000000"/>
            </w:tcBorders>
            <w:vAlign w:val="bottom"/>
          </w:tcPr>
          <w:p w:rsidR="003120B5" w:rsidRPr="003120B5" w:rsidRDefault="003120B5" w:rsidP="007072E7">
            <w:pPr>
              <w:spacing w:after="0" w:line="259" w:lineRule="auto"/>
              <w:ind w:left="90" w:firstLine="0"/>
              <w:jc w:val="center"/>
              <w:rPr>
                <w:sz w:val="22"/>
              </w:rPr>
            </w:pPr>
            <w:r w:rsidRPr="003120B5">
              <w:rPr>
                <w:b/>
                <w:sz w:val="22"/>
              </w:rPr>
              <w:t xml:space="preserve">Date </w:t>
            </w:r>
          </w:p>
        </w:tc>
      </w:tr>
      <w:tr w:rsidR="003120B5" w:rsidRPr="003120B5" w:rsidTr="007072E7">
        <w:trPr>
          <w:trHeight w:val="535"/>
        </w:trPr>
        <w:tc>
          <w:tcPr>
            <w:tcW w:w="1003"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0" w:line="259" w:lineRule="auto"/>
              <w:ind w:left="0" w:firstLine="0"/>
              <w:jc w:val="left"/>
              <w:rPr>
                <w:sz w:val="22"/>
              </w:rPr>
            </w:pPr>
            <w:r w:rsidRPr="003120B5">
              <w:rPr>
                <w:sz w:val="22"/>
              </w:rPr>
              <w:t xml:space="preserve">1.1 </w:t>
            </w:r>
          </w:p>
        </w:tc>
        <w:tc>
          <w:tcPr>
            <w:tcW w:w="2835"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0" w:line="259" w:lineRule="auto"/>
              <w:ind w:left="0" w:firstLine="0"/>
              <w:jc w:val="left"/>
              <w:rPr>
                <w:sz w:val="22"/>
              </w:rPr>
            </w:pPr>
            <w:r w:rsidRPr="003120B5">
              <w:rPr>
                <w:sz w:val="22"/>
              </w:rPr>
              <w:t xml:space="preserve">Changes in text </w:t>
            </w:r>
          </w:p>
        </w:tc>
        <w:tc>
          <w:tcPr>
            <w:tcW w:w="2693"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0" w:line="259" w:lineRule="auto"/>
              <w:ind w:left="0" w:firstLine="0"/>
              <w:jc w:val="left"/>
              <w:rPr>
                <w:sz w:val="22"/>
              </w:rPr>
            </w:pPr>
            <w:r w:rsidRPr="003120B5">
              <w:rPr>
                <w:sz w:val="22"/>
              </w:rPr>
              <w:t xml:space="preserve">Working Party Review </w:t>
            </w:r>
          </w:p>
        </w:tc>
        <w:tc>
          <w:tcPr>
            <w:tcW w:w="1966"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0" w:line="259" w:lineRule="auto"/>
              <w:ind w:left="2" w:firstLine="0"/>
              <w:jc w:val="left"/>
              <w:rPr>
                <w:sz w:val="22"/>
              </w:rPr>
            </w:pPr>
            <w:r w:rsidRPr="003120B5">
              <w:rPr>
                <w:sz w:val="22"/>
              </w:rPr>
              <w:t xml:space="preserve">G Soutar </w:t>
            </w:r>
          </w:p>
        </w:tc>
        <w:tc>
          <w:tcPr>
            <w:tcW w:w="1721"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0" w:line="259" w:lineRule="auto"/>
              <w:ind w:left="0" w:firstLine="0"/>
              <w:jc w:val="left"/>
              <w:rPr>
                <w:sz w:val="22"/>
              </w:rPr>
            </w:pPr>
            <w:r w:rsidRPr="003120B5">
              <w:rPr>
                <w:sz w:val="22"/>
              </w:rPr>
              <w:t xml:space="preserve">Nov 2004 </w:t>
            </w:r>
          </w:p>
        </w:tc>
      </w:tr>
      <w:tr w:rsidR="003120B5" w:rsidRPr="003120B5" w:rsidTr="007072E7">
        <w:trPr>
          <w:trHeight w:val="538"/>
        </w:trPr>
        <w:tc>
          <w:tcPr>
            <w:tcW w:w="1003"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0" w:line="259" w:lineRule="auto"/>
              <w:ind w:left="0" w:firstLine="0"/>
              <w:jc w:val="left"/>
              <w:rPr>
                <w:sz w:val="22"/>
              </w:rPr>
            </w:pPr>
            <w:r w:rsidRPr="003120B5">
              <w:rPr>
                <w:sz w:val="22"/>
              </w:rPr>
              <w:t xml:space="preserve">1.2 </w:t>
            </w:r>
          </w:p>
        </w:tc>
        <w:tc>
          <w:tcPr>
            <w:tcW w:w="2835"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0" w:line="259" w:lineRule="auto"/>
              <w:ind w:left="0" w:firstLine="0"/>
              <w:jc w:val="left"/>
              <w:rPr>
                <w:sz w:val="22"/>
              </w:rPr>
            </w:pPr>
            <w:r w:rsidRPr="003120B5">
              <w:rPr>
                <w:sz w:val="22"/>
              </w:rPr>
              <w:t xml:space="preserve">Changes in text </w:t>
            </w:r>
          </w:p>
        </w:tc>
        <w:tc>
          <w:tcPr>
            <w:tcW w:w="2693"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0" w:line="259" w:lineRule="auto"/>
              <w:ind w:left="0" w:firstLine="0"/>
              <w:jc w:val="left"/>
              <w:rPr>
                <w:sz w:val="22"/>
              </w:rPr>
            </w:pPr>
            <w:r w:rsidRPr="003120B5">
              <w:rPr>
                <w:sz w:val="22"/>
              </w:rPr>
              <w:t xml:space="preserve">Working Party Review </w:t>
            </w:r>
          </w:p>
        </w:tc>
        <w:tc>
          <w:tcPr>
            <w:tcW w:w="1966"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0" w:line="259" w:lineRule="auto"/>
              <w:ind w:left="2" w:firstLine="0"/>
              <w:jc w:val="left"/>
              <w:rPr>
                <w:sz w:val="22"/>
              </w:rPr>
            </w:pPr>
            <w:r w:rsidRPr="003120B5">
              <w:rPr>
                <w:sz w:val="22"/>
              </w:rPr>
              <w:t xml:space="preserve">G Soutar </w:t>
            </w:r>
          </w:p>
        </w:tc>
        <w:tc>
          <w:tcPr>
            <w:tcW w:w="1721"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0" w:line="259" w:lineRule="auto"/>
              <w:ind w:left="0" w:firstLine="0"/>
              <w:jc w:val="left"/>
              <w:rPr>
                <w:sz w:val="22"/>
              </w:rPr>
            </w:pPr>
            <w:r w:rsidRPr="003120B5">
              <w:rPr>
                <w:sz w:val="22"/>
              </w:rPr>
              <w:t xml:space="preserve">Feb 2005 </w:t>
            </w:r>
          </w:p>
        </w:tc>
      </w:tr>
      <w:tr w:rsidR="003120B5" w:rsidRPr="003120B5" w:rsidTr="007072E7">
        <w:trPr>
          <w:trHeight w:val="674"/>
        </w:trPr>
        <w:tc>
          <w:tcPr>
            <w:tcW w:w="1003" w:type="dxa"/>
            <w:tcBorders>
              <w:top w:val="single" w:sz="8" w:space="0" w:color="000000"/>
              <w:left w:val="single" w:sz="8" w:space="0" w:color="000000"/>
              <w:bottom w:val="single" w:sz="8" w:space="0" w:color="000000"/>
              <w:right w:val="single" w:sz="8" w:space="0" w:color="000000"/>
            </w:tcBorders>
            <w:vAlign w:val="center"/>
          </w:tcPr>
          <w:p w:rsidR="003120B5" w:rsidRPr="003120B5" w:rsidRDefault="003120B5" w:rsidP="007072E7">
            <w:pPr>
              <w:spacing w:after="0" w:line="259" w:lineRule="auto"/>
              <w:ind w:left="0" w:firstLine="0"/>
              <w:jc w:val="left"/>
              <w:rPr>
                <w:sz w:val="22"/>
              </w:rPr>
            </w:pPr>
            <w:r w:rsidRPr="003120B5">
              <w:rPr>
                <w:sz w:val="22"/>
              </w:rPr>
              <w:t xml:space="preserve">1.3 </w:t>
            </w:r>
          </w:p>
        </w:tc>
        <w:tc>
          <w:tcPr>
            <w:tcW w:w="2835" w:type="dxa"/>
            <w:tcBorders>
              <w:top w:val="single" w:sz="8" w:space="0" w:color="000000"/>
              <w:left w:val="single" w:sz="8" w:space="0" w:color="000000"/>
              <w:bottom w:val="single" w:sz="8" w:space="0" w:color="000000"/>
              <w:right w:val="single" w:sz="8" w:space="0" w:color="000000"/>
            </w:tcBorders>
            <w:vAlign w:val="bottom"/>
          </w:tcPr>
          <w:p w:rsidR="003120B5" w:rsidRPr="003120B5" w:rsidRDefault="003120B5" w:rsidP="007072E7">
            <w:pPr>
              <w:spacing w:after="0" w:line="259" w:lineRule="auto"/>
              <w:ind w:left="0" w:firstLine="0"/>
              <w:rPr>
                <w:sz w:val="22"/>
              </w:rPr>
            </w:pPr>
            <w:r w:rsidRPr="003120B5">
              <w:rPr>
                <w:sz w:val="22"/>
              </w:rPr>
              <w:t xml:space="preserve">Changes in text, addition of appendix </w:t>
            </w:r>
          </w:p>
        </w:tc>
        <w:tc>
          <w:tcPr>
            <w:tcW w:w="2693" w:type="dxa"/>
            <w:tcBorders>
              <w:top w:val="single" w:sz="8" w:space="0" w:color="000000"/>
              <w:left w:val="single" w:sz="8" w:space="0" w:color="000000"/>
              <w:bottom w:val="single" w:sz="8" w:space="0" w:color="000000"/>
              <w:right w:val="single" w:sz="8" w:space="0" w:color="000000"/>
            </w:tcBorders>
            <w:vAlign w:val="bottom"/>
          </w:tcPr>
          <w:p w:rsidR="003120B5" w:rsidRPr="003120B5" w:rsidRDefault="003120B5" w:rsidP="007072E7">
            <w:pPr>
              <w:spacing w:after="0" w:line="259" w:lineRule="auto"/>
              <w:ind w:left="0" w:firstLine="0"/>
              <w:jc w:val="left"/>
              <w:rPr>
                <w:sz w:val="22"/>
              </w:rPr>
            </w:pPr>
            <w:r w:rsidRPr="003120B5">
              <w:rPr>
                <w:sz w:val="22"/>
              </w:rPr>
              <w:t xml:space="preserve">Review by Director of Nursing </w:t>
            </w:r>
          </w:p>
        </w:tc>
        <w:tc>
          <w:tcPr>
            <w:tcW w:w="1966" w:type="dxa"/>
            <w:tcBorders>
              <w:top w:val="single" w:sz="8" w:space="0" w:color="000000"/>
              <w:left w:val="single" w:sz="8" w:space="0" w:color="000000"/>
              <w:bottom w:val="single" w:sz="8" w:space="0" w:color="000000"/>
              <w:right w:val="single" w:sz="8" w:space="0" w:color="000000"/>
            </w:tcBorders>
            <w:vAlign w:val="center"/>
          </w:tcPr>
          <w:p w:rsidR="003120B5" w:rsidRPr="003120B5" w:rsidRDefault="003120B5" w:rsidP="007072E7">
            <w:pPr>
              <w:spacing w:after="0" w:line="259" w:lineRule="auto"/>
              <w:ind w:left="2" w:firstLine="0"/>
              <w:jc w:val="left"/>
              <w:rPr>
                <w:sz w:val="22"/>
              </w:rPr>
            </w:pPr>
            <w:r w:rsidRPr="003120B5">
              <w:rPr>
                <w:sz w:val="22"/>
              </w:rPr>
              <w:t xml:space="preserve">G Soutar </w:t>
            </w:r>
          </w:p>
        </w:tc>
        <w:tc>
          <w:tcPr>
            <w:tcW w:w="1721" w:type="dxa"/>
            <w:tcBorders>
              <w:top w:val="single" w:sz="8" w:space="0" w:color="000000"/>
              <w:left w:val="single" w:sz="8" w:space="0" w:color="000000"/>
              <w:bottom w:val="single" w:sz="8" w:space="0" w:color="000000"/>
              <w:right w:val="single" w:sz="8" w:space="0" w:color="000000"/>
            </w:tcBorders>
            <w:vAlign w:val="center"/>
          </w:tcPr>
          <w:p w:rsidR="003120B5" w:rsidRPr="003120B5" w:rsidRDefault="003120B5" w:rsidP="007072E7">
            <w:pPr>
              <w:spacing w:after="0" w:line="259" w:lineRule="auto"/>
              <w:ind w:left="0" w:firstLine="0"/>
              <w:jc w:val="left"/>
              <w:rPr>
                <w:sz w:val="22"/>
              </w:rPr>
            </w:pPr>
            <w:r w:rsidRPr="003120B5">
              <w:rPr>
                <w:sz w:val="22"/>
              </w:rPr>
              <w:t xml:space="preserve">April 2005 </w:t>
            </w:r>
          </w:p>
        </w:tc>
      </w:tr>
      <w:tr w:rsidR="003120B5" w:rsidRPr="003120B5" w:rsidTr="007072E7">
        <w:trPr>
          <w:trHeight w:val="675"/>
        </w:trPr>
        <w:tc>
          <w:tcPr>
            <w:tcW w:w="1003" w:type="dxa"/>
            <w:tcBorders>
              <w:top w:val="single" w:sz="8" w:space="0" w:color="000000"/>
              <w:left w:val="single" w:sz="8" w:space="0" w:color="000000"/>
              <w:bottom w:val="single" w:sz="8" w:space="0" w:color="000000"/>
              <w:right w:val="single" w:sz="8" w:space="0" w:color="000000"/>
            </w:tcBorders>
            <w:vAlign w:val="center"/>
          </w:tcPr>
          <w:p w:rsidR="003120B5" w:rsidRPr="003120B5" w:rsidRDefault="003120B5" w:rsidP="007072E7">
            <w:pPr>
              <w:spacing w:after="0" w:line="259" w:lineRule="auto"/>
              <w:ind w:left="0" w:firstLine="0"/>
              <w:jc w:val="left"/>
              <w:rPr>
                <w:sz w:val="22"/>
              </w:rPr>
            </w:pPr>
            <w:r w:rsidRPr="003120B5">
              <w:rPr>
                <w:sz w:val="22"/>
              </w:rPr>
              <w:t xml:space="preserve">1.4 </w:t>
            </w:r>
          </w:p>
        </w:tc>
        <w:tc>
          <w:tcPr>
            <w:tcW w:w="2835" w:type="dxa"/>
            <w:tcBorders>
              <w:top w:val="single" w:sz="8" w:space="0" w:color="000000"/>
              <w:left w:val="single" w:sz="8" w:space="0" w:color="000000"/>
              <w:bottom w:val="single" w:sz="8" w:space="0" w:color="000000"/>
              <w:right w:val="single" w:sz="8" w:space="0" w:color="000000"/>
            </w:tcBorders>
            <w:vAlign w:val="bottom"/>
          </w:tcPr>
          <w:p w:rsidR="003120B5" w:rsidRPr="003120B5" w:rsidRDefault="003120B5" w:rsidP="007072E7">
            <w:pPr>
              <w:spacing w:after="0" w:line="259" w:lineRule="auto"/>
              <w:ind w:left="0" w:firstLine="0"/>
              <w:jc w:val="left"/>
              <w:rPr>
                <w:sz w:val="22"/>
              </w:rPr>
            </w:pPr>
            <w:r w:rsidRPr="003120B5">
              <w:rPr>
                <w:sz w:val="22"/>
              </w:rPr>
              <w:t xml:space="preserve">Changes in text addition of medical gases section </w:t>
            </w:r>
          </w:p>
        </w:tc>
        <w:tc>
          <w:tcPr>
            <w:tcW w:w="2693" w:type="dxa"/>
            <w:tcBorders>
              <w:top w:val="single" w:sz="8" w:space="0" w:color="000000"/>
              <w:left w:val="single" w:sz="8" w:space="0" w:color="000000"/>
              <w:bottom w:val="single" w:sz="8" w:space="0" w:color="000000"/>
              <w:right w:val="single" w:sz="8" w:space="0" w:color="000000"/>
            </w:tcBorders>
            <w:vAlign w:val="center"/>
          </w:tcPr>
          <w:p w:rsidR="003120B5" w:rsidRPr="003120B5" w:rsidRDefault="003120B5" w:rsidP="007072E7">
            <w:pPr>
              <w:spacing w:after="0" w:line="259" w:lineRule="auto"/>
              <w:ind w:left="0" w:firstLine="0"/>
              <w:jc w:val="left"/>
              <w:rPr>
                <w:sz w:val="22"/>
              </w:rPr>
            </w:pPr>
            <w:r w:rsidRPr="003120B5">
              <w:rPr>
                <w:sz w:val="22"/>
              </w:rPr>
              <w:t xml:space="preserve">Review by clinical staff </w:t>
            </w:r>
          </w:p>
        </w:tc>
        <w:tc>
          <w:tcPr>
            <w:tcW w:w="1966" w:type="dxa"/>
            <w:tcBorders>
              <w:top w:val="single" w:sz="8" w:space="0" w:color="000000"/>
              <w:left w:val="single" w:sz="8" w:space="0" w:color="000000"/>
              <w:bottom w:val="single" w:sz="8" w:space="0" w:color="000000"/>
              <w:right w:val="single" w:sz="8" w:space="0" w:color="000000"/>
            </w:tcBorders>
            <w:vAlign w:val="center"/>
          </w:tcPr>
          <w:p w:rsidR="003120B5" w:rsidRPr="003120B5" w:rsidRDefault="003120B5" w:rsidP="007072E7">
            <w:pPr>
              <w:spacing w:after="0" w:line="259" w:lineRule="auto"/>
              <w:ind w:left="2" w:firstLine="0"/>
              <w:jc w:val="left"/>
              <w:rPr>
                <w:sz w:val="22"/>
              </w:rPr>
            </w:pPr>
            <w:r w:rsidRPr="003120B5">
              <w:rPr>
                <w:sz w:val="22"/>
              </w:rPr>
              <w:t xml:space="preserve">G Soutar </w:t>
            </w:r>
          </w:p>
        </w:tc>
        <w:tc>
          <w:tcPr>
            <w:tcW w:w="1721" w:type="dxa"/>
            <w:tcBorders>
              <w:top w:val="single" w:sz="8" w:space="0" w:color="000000"/>
              <w:left w:val="single" w:sz="8" w:space="0" w:color="000000"/>
              <w:bottom w:val="single" w:sz="8" w:space="0" w:color="000000"/>
              <w:right w:val="single" w:sz="8" w:space="0" w:color="000000"/>
            </w:tcBorders>
            <w:vAlign w:val="center"/>
          </w:tcPr>
          <w:p w:rsidR="003120B5" w:rsidRPr="003120B5" w:rsidRDefault="003120B5" w:rsidP="007072E7">
            <w:pPr>
              <w:spacing w:after="0" w:line="259" w:lineRule="auto"/>
              <w:ind w:left="0" w:firstLine="0"/>
              <w:jc w:val="left"/>
              <w:rPr>
                <w:sz w:val="22"/>
              </w:rPr>
            </w:pPr>
            <w:r w:rsidRPr="003120B5">
              <w:rPr>
                <w:sz w:val="22"/>
              </w:rPr>
              <w:t xml:space="preserve">June 2005 </w:t>
            </w:r>
          </w:p>
        </w:tc>
      </w:tr>
      <w:tr w:rsidR="003120B5" w:rsidRPr="003120B5" w:rsidTr="007072E7">
        <w:trPr>
          <w:trHeight w:val="674"/>
        </w:trPr>
        <w:tc>
          <w:tcPr>
            <w:tcW w:w="1003" w:type="dxa"/>
            <w:tcBorders>
              <w:top w:val="single" w:sz="8" w:space="0" w:color="000000"/>
              <w:left w:val="single" w:sz="8" w:space="0" w:color="000000"/>
              <w:bottom w:val="single" w:sz="8" w:space="0" w:color="000000"/>
              <w:right w:val="single" w:sz="8" w:space="0" w:color="000000"/>
            </w:tcBorders>
            <w:vAlign w:val="center"/>
          </w:tcPr>
          <w:p w:rsidR="003120B5" w:rsidRPr="003120B5" w:rsidRDefault="003120B5" w:rsidP="007072E7">
            <w:pPr>
              <w:spacing w:after="0" w:line="259" w:lineRule="auto"/>
              <w:ind w:left="0" w:firstLine="0"/>
              <w:jc w:val="left"/>
              <w:rPr>
                <w:sz w:val="22"/>
              </w:rPr>
            </w:pPr>
            <w:r w:rsidRPr="003120B5">
              <w:rPr>
                <w:sz w:val="22"/>
              </w:rPr>
              <w:t xml:space="preserve">1.5 </w:t>
            </w:r>
          </w:p>
        </w:tc>
        <w:tc>
          <w:tcPr>
            <w:tcW w:w="2835" w:type="dxa"/>
            <w:tcBorders>
              <w:top w:val="single" w:sz="8" w:space="0" w:color="000000"/>
              <w:left w:val="single" w:sz="8" w:space="0" w:color="000000"/>
              <w:bottom w:val="single" w:sz="8" w:space="0" w:color="000000"/>
              <w:right w:val="single" w:sz="8" w:space="0" w:color="000000"/>
            </w:tcBorders>
            <w:vAlign w:val="bottom"/>
          </w:tcPr>
          <w:p w:rsidR="003120B5" w:rsidRPr="003120B5" w:rsidRDefault="003120B5" w:rsidP="007072E7">
            <w:pPr>
              <w:spacing w:after="0" w:line="259" w:lineRule="auto"/>
              <w:ind w:left="0" w:firstLine="0"/>
              <w:jc w:val="left"/>
              <w:rPr>
                <w:sz w:val="22"/>
              </w:rPr>
            </w:pPr>
            <w:r w:rsidRPr="003120B5">
              <w:rPr>
                <w:sz w:val="22"/>
              </w:rPr>
              <w:t xml:space="preserve">Changes in text to reflect role of family/carer </w:t>
            </w:r>
          </w:p>
        </w:tc>
        <w:tc>
          <w:tcPr>
            <w:tcW w:w="2693" w:type="dxa"/>
            <w:tcBorders>
              <w:top w:val="single" w:sz="8" w:space="0" w:color="000000"/>
              <w:left w:val="single" w:sz="8" w:space="0" w:color="000000"/>
              <w:bottom w:val="single" w:sz="8" w:space="0" w:color="000000"/>
              <w:right w:val="single" w:sz="8" w:space="0" w:color="000000"/>
            </w:tcBorders>
            <w:vAlign w:val="bottom"/>
          </w:tcPr>
          <w:p w:rsidR="003120B5" w:rsidRPr="003120B5" w:rsidRDefault="003120B5" w:rsidP="007072E7">
            <w:pPr>
              <w:spacing w:after="0" w:line="259" w:lineRule="auto"/>
              <w:ind w:left="0" w:firstLine="0"/>
              <w:jc w:val="left"/>
              <w:rPr>
                <w:sz w:val="22"/>
              </w:rPr>
            </w:pPr>
            <w:r w:rsidRPr="003120B5">
              <w:rPr>
                <w:sz w:val="22"/>
              </w:rPr>
              <w:t xml:space="preserve">Review by Director of Nursing </w:t>
            </w:r>
          </w:p>
        </w:tc>
        <w:tc>
          <w:tcPr>
            <w:tcW w:w="1966" w:type="dxa"/>
            <w:tcBorders>
              <w:top w:val="single" w:sz="8" w:space="0" w:color="000000"/>
              <w:left w:val="single" w:sz="8" w:space="0" w:color="000000"/>
              <w:bottom w:val="single" w:sz="8" w:space="0" w:color="000000"/>
              <w:right w:val="single" w:sz="8" w:space="0" w:color="000000"/>
            </w:tcBorders>
            <w:vAlign w:val="center"/>
          </w:tcPr>
          <w:p w:rsidR="003120B5" w:rsidRPr="003120B5" w:rsidRDefault="003120B5" w:rsidP="007072E7">
            <w:pPr>
              <w:spacing w:after="0" w:line="259" w:lineRule="auto"/>
              <w:ind w:left="2" w:firstLine="0"/>
              <w:jc w:val="left"/>
              <w:rPr>
                <w:sz w:val="22"/>
              </w:rPr>
            </w:pPr>
            <w:r w:rsidRPr="003120B5">
              <w:rPr>
                <w:sz w:val="22"/>
              </w:rPr>
              <w:t xml:space="preserve">G Soutar </w:t>
            </w:r>
          </w:p>
        </w:tc>
        <w:tc>
          <w:tcPr>
            <w:tcW w:w="1721" w:type="dxa"/>
            <w:tcBorders>
              <w:top w:val="single" w:sz="8" w:space="0" w:color="000000"/>
              <w:left w:val="single" w:sz="8" w:space="0" w:color="000000"/>
              <w:bottom w:val="single" w:sz="8" w:space="0" w:color="000000"/>
              <w:right w:val="single" w:sz="8" w:space="0" w:color="000000"/>
            </w:tcBorders>
            <w:vAlign w:val="center"/>
          </w:tcPr>
          <w:p w:rsidR="003120B5" w:rsidRPr="003120B5" w:rsidRDefault="003120B5" w:rsidP="007072E7">
            <w:pPr>
              <w:spacing w:after="0" w:line="259" w:lineRule="auto"/>
              <w:ind w:left="0" w:firstLine="0"/>
              <w:jc w:val="left"/>
              <w:rPr>
                <w:sz w:val="22"/>
              </w:rPr>
            </w:pPr>
            <w:r w:rsidRPr="003120B5">
              <w:rPr>
                <w:sz w:val="22"/>
              </w:rPr>
              <w:t xml:space="preserve">August 2005 </w:t>
            </w:r>
          </w:p>
        </w:tc>
      </w:tr>
      <w:tr w:rsidR="003120B5" w:rsidRPr="003120B5" w:rsidTr="007072E7">
        <w:trPr>
          <w:trHeight w:val="703"/>
        </w:trPr>
        <w:tc>
          <w:tcPr>
            <w:tcW w:w="1003" w:type="dxa"/>
            <w:tcBorders>
              <w:top w:val="single" w:sz="8" w:space="0" w:color="000000"/>
              <w:left w:val="single" w:sz="8" w:space="0" w:color="000000"/>
              <w:bottom w:val="single" w:sz="8" w:space="0" w:color="000000"/>
              <w:right w:val="single" w:sz="8" w:space="0" w:color="000000"/>
            </w:tcBorders>
            <w:vAlign w:val="center"/>
          </w:tcPr>
          <w:p w:rsidR="003120B5" w:rsidRPr="003120B5" w:rsidRDefault="003120B5" w:rsidP="007072E7">
            <w:pPr>
              <w:spacing w:after="0" w:line="259" w:lineRule="auto"/>
              <w:ind w:left="0" w:firstLine="0"/>
              <w:jc w:val="left"/>
              <w:rPr>
                <w:sz w:val="22"/>
              </w:rPr>
            </w:pPr>
            <w:r w:rsidRPr="003120B5">
              <w:rPr>
                <w:sz w:val="22"/>
              </w:rPr>
              <w:t xml:space="preserve">1.6 </w:t>
            </w:r>
          </w:p>
        </w:tc>
        <w:tc>
          <w:tcPr>
            <w:tcW w:w="2835" w:type="dxa"/>
            <w:tcBorders>
              <w:top w:val="single" w:sz="8" w:space="0" w:color="000000"/>
              <w:left w:val="single" w:sz="8" w:space="0" w:color="000000"/>
              <w:bottom w:val="single" w:sz="8" w:space="0" w:color="000000"/>
              <w:right w:val="single" w:sz="8" w:space="0" w:color="000000"/>
            </w:tcBorders>
            <w:vAlign w:val="bottom"/>
          </w:tcPr>
          <w:p w:rsidR="003120B5" w:rsidRPr="003120B5" w:rsidRDefault="003120B5" w:rsidP="007072E7">
            <w:pPr>
              <w:spacing w:after="0" w:line="259" w:lineRule="auto"/>
              <w:ind w:left="0" w:firstLine="0"/>
              <w:jc w:val="left"/>
              <w:rPr>
                <w:sz w:val="22"/>
              </w:rPr>
            </w:pPr>
            <w:r w:rsidRPr="003120B5">
              <w:rPr>
                <w:sz w:val="22"/>
              </w:rPr>
              <w:t xml:space="preserve">Changes in text to reflect Pharmaceutical issues </w:t>
            </w:r>
          </w:p>
        </w:tc>
        <w:tc>
          <w:tcPr>
            <w:tcW w:w="2693" w:type="dxa"/>
            <w:tcBorders>
              <w:top w:val="single" w:sz="8" w:space="0" w:color="000000"/>
              <w:left w:val="single" w:sz="8" w:space="0" w:color="000000"/>
              <w:bottom w:val="single" w:sz="8" w:space="0" w:color="000000"/>
              <w:right w:val="single" w:sz="8" w:space="0" w:color="000000"/>
            </w:tcBorders>
            <w:vAlign w:val="bottom"/>
          </w:tcPr>
          <w:p w:rsidR="003120B5" w:rsidRPr="003120B5" w:rsidRDefault="003120B5" w:rsidP="007072E7">
            <w:pPr>
              <w:spacing w:after="0" w:line="259" w:lineRule="auto"/>
              <w:ind w:left="0" w:firstLine="0"/>
              <w:jc w:val="left"/>
              <w:rPr>
                <w:sz w:val="22"/>
              </w:rPr>
            </w:pPr>
            <w:r w:rsidRPr="003120B5">
              <w:rPr>
                <w:sz w:val="22"/>
              </w:rPr>
              <w:t xml:space="preserve">Review by Assistant Director prescribing </w:t>
            </w:r>
          </w:p>
        </w:tc>
        <w:tc>
          <w:tcPr>
            <w:tcW w:w="1966" w:type="dxa"/>
            <w:tcBorders>
              <w:top w:val="single" w:sz="8" w:space="0" w:color="000000"/>
              <w:left w:val="single" w:sz="8" w:space="0" w:color="000000"/>
              <w:bottom w:val="single" w:sz="8" w:space="0" w:color="000000"/>
              <w:right w:val="single" w:sz="8" w:space="0" w:color="000000"/>
            </w:tcBorders>
            <w:vAlign w:val="bottom"/>
          </w:tcPr>
          <w:p w:rsidR="003120B5" w:rsidRPr="003120B5" w:rsidRDefault="003120B5" w:rsidP="007072E7">
            <w:pPr>
              <w:spacing w:after="0" w:line="259" w:lineRule="auto"/>
              <w:ind w:left="2" w:firstLine="0"/>
              <w:jc w:val="left"/>
              <w:rPr>
                <w:sz w:val="22"/>
              </w:rPr>
            </w:pPr>
            <w:r w:rsidRPr="003120B5">
              <w:rPr>
                <w:sz w:val="22"/>
              </w:rPr>
              <w:t>J Tomes</w:t>
            </w:r>
          </w:p>
          <w:p w:rsidR="003120B5" w:rsidRPr="003120B5" w:rsidRDefault="003120B5" w:rsidP="007072E7">
            <w:pPr>
              <w:spacing w:after="0" w:line="259" w:lineRule="auto"/>
              <w:ind w:left="2" w:firstLine="0"/>
              <w:jc w:val="left"/>
              <w:rPr>
                <w:sz w:val="22"/>
              </w:rPr>
            </w:pPr>
            <w:r w:rsidRPr="003120B5">
              <w:rPr>
                <w:sz w:val="22"/>
              </w:rPr>
              <w:t xml:space="preserve">P Sanghani </w:t>
            </w:r>
          </w:p>
        </w:tc>
        <w:tc>
          <w:tcPr>
            <w:tcW w:w="1721" w:type="dxa"/>
            <w:tcBorders>
              <w:top w:val="single" w:sz="8" w:space="0" w:color="000000"/>
              <w:left w:val="single" w:sz="8" w:space="0" w:color="000000"/>
              <w:bottom w:val="single" w:sz="8" w:space="0" w:color="000000"/>
              <w:right w:val="single" w:sz="8" w:space="0" w:color="000000"/>
            </w:tcBorders>
            <w:vAlign w:val="center"/>
          </w:tcPr>
          <w:p w:rsidR="003120B5" w:rsidRPr="003120B5" w:rsidRDefault="003120B5" w:rsidP="007072E7">
            <w:pPr>
              <w:spacing w:after="0" w:line="259" w:lineRule="auto"/>
              <w:ind w:left="0" w:firstLine="0"/>
              <w:jc w:val="left"/>
              <w:rPr>
                <w:sz w:val="22"/>
              </w:rPr>
            </w:pPr>
            <w:r w:rsidRPr="003120B5">
              <w:rPr>
                <w:sz w:val="22"/>
              </w:rPr>
              <w:t xml:space="preserve">Sept 2005 </w:t>
            </w:r>
          </w:p>
        </w:tc>
      </w:tr>
      <w:tr w:rsidR="003120B5" w:rsidRPr="003120B5" w:rsidTr="007072E7">
        <w:trPr>
          <w:trHeight w:val="1354"/>
        </w:trPr>
        <w:tc>
          <w:tcPr>
            <w:tcW w:w="1003"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0" w:line="259" w:lineRule="auto"/>
              <w:ind w:left="0" w:firstLine="0"/>
              <w:jc w:val="left"/>
              <w:rPr>
                <w:sz w:val="22"/>
              </w:rPr>
            </w:pPr>
            <w:r w:rsidRPr="003120B5">
              <w:rPr>
                <w:sz w:val="22"/>
              </w:rPr>
              <w:t xml:space="preserve">1.7 </w:t>
            </w:r>
          </w:p>
        </w:tc>
        <w:tc>
          <w:tcPr>
            <w:tcW w:w="2835" w:type="dxa"/>
            <w:tcBorders>
              <w:top w:val="single" w:sz="8" w:space="0" w:color="000000"/>
              <w:left w:val="single" w:sz="8" w:space="0" w:color="000000"/>
              <w:bottom w:val="single" w:sz="8" w:space="0" w:color="000000"/>
              <w:right w:val="single" w:sz="8" w:space="0" w:color="000000"/>
            </w:tcBorders>
            <w:vAlign w:val="bottom"/>
          </w:tcPr>
          <w:p w:rsidR="003120B5" w:rsidRPr="003120B5" w:rsidRDefault="003120B5" w:rsidP="007072E7">
            <w:pPr>
              <w:spacing w:after="0" w:line="259" w:lineRule="auto"/>
              <w:ind w:left="0" w:firstLine="0"/>
              <w:jc w:val="left"/>
              <w:rPr>
                <w:sz w:val="22"/>
              </w:rPr>
            </w:pPr>
            <w:r w:rsidRPr="003120B5">
              <w:rPr>
                <w:sz w:val="22"/>
              </w:rPr>
              <w:t xml:space="preserve">Changed to reflect Organisational separation from Children’s Services and operational provision in EHCC </w:t>
            </w:r>
          </w:p>
        </w:tc>
        <w:tc>
          <w:tcPr>
            <w:tcW w:w="2693"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0" w:line="216" w:lineRule="auto"/>
              <w:ind w:left="0" w:firstLine="0"/>
              <w:jc w:val="left"/>
              <w:rPr>
                <w:sz w:val="22"/>
              </w:rPr>
            </w:pPr>
            <w:r w:rsidRPr="003120B5">
              <w:rPr>
                <w:sz w:val="22"/>
              </w:rPr>
              <w:t xml:space="preserve">Review by Deputy Director of Nursing and </w:t>
            </w:r>
          </w:p>
          <w:p w:rsidR="003120B5" w:rsidRPr="003120B5" w:rsidRDefault="003120B5" w:rsidP="007072E7">
            <w:pPr>
              <w:spacing w:after="0" w:line="259" w:lineRule="auto"/>
              <w:ind w:left="0" w:firstLine="0"/>
              <w:jc w:val="left"/>
              <w:rPr>
                <w:sz w:val="22"/>
              </w:rPr>
            </w:pPr>
            <w:r w:rsidRPr="003120B5">
              <w:rPr>
                <w:sz w:val="22"/>
              </w:rPr>
              <w:t xml:space="preserve">clinical staff </w:t>
            </w:r>
          </w:p>
        </w:tc>
        <w:tc>
          <w:tcPr>
            <w:tcW w:w="1966"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0" w:line="259" w:lineRule="auto"/>
              <w:ind w:left="2" w:firstLine="0"/>
              <w:rPr>
                <w:sz w:val="22"/>
              </w:rPr>
            </w:pPr>
            <w:r w:rsidRPr="003120B5">
              <w:rPr>
                <w:sz w:val="22"/>
              </w:rPr>
              <w:t xml:space="preserve">G Soutar, NDSG,  M Saini </w:t>
            </w:r>
          </w:p>
        </w:tc>
        <w:tc>
          <w:tcPr>
            <w:tcW w:w="1721"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0" w:line="259" w:lineRule="auto"/>
              <w:ind w:left="0" w:firstLine="0"/>
              <w:jc w:val="left"/>
              <w:rPr>
                <w:sz w:val="22"/>
              </w:rPr>
            </w:pPr>
            <w:r w:rsidRPr="003120B5">
              <w:rPr>
                <w:sz w:val="22"/>
              </w:rPr>
              <w:t xml:space="preserve">March 2009 </w:t>
            </w:r>
          </w:p>
        </w:tc>
      </w:tr>
      <w:tr w:rsidR="003120B5" w:rsidRPr="003120B5" w:rsidTr="007072E7">
        <w:trPr>
          <w:trHeight w:val="1200"/>
        </w:trPr>
        <w:tc>
          <w:tcPr>
            <w:tcW w:w="1003"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0" w:line="259" w:lineRule="auto"/>
              <w:ind w:left="0" w:firstLine="0"/>
              <w:jc w:val="left"/>
              <w:rPr>
                <w:sz w:val="22"/>
              </w:rPr>
            </w:pPr>
            <w:r w:rsidRPr="003120B5">
              <w:rPr>
                <w:sz w:val="22"/>
              </w:rPr>
              <w:t xml:space="preserve">1.8 </w:t>
            </w:r>
          </w:p>
        </w:tc>
        <w:tc>
          <w:tcPr>
            <w:tcW w:w="2835"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0" w:line="216" w:lineRule="auto"/>
              <w:ind w:left="0" w:firstLine="0"/>
              <w:jc w:val="left"/>
              <w:rPr>
                <w:sz w:val="22"/>
              </w:rPr>
            </w:pPr>
            <w:r w:rsidRPr="003120B5">
              <w:rPr>
                <w:sz w:val="22"/>
              </w:rPr>
              <w:t xml:space="preserve">Changes in text to reflect changes in NMC </w:t>
            </w:r>
          </w:p>
          <w:p w:rsidR="003120B5" w:rsidRPr="003120B5" w:rsidRDefault="003120B5" w:rsidP="007072E7">
            <w:pPr>
              <w:spacing w:after="0" w:line="259" w:lineRule="auto"/>
              <w:ind w:left="0" w:firstLine="0"/>
              <w:jc w:val="left"/>
              <w:rPr>
                <w:sz w:val="22"/>
              </w:rPr>
            </w:pPr>
            <w:r w:rsidRPr="003120B5">
              <w:rPr>
                <w:sz w:val="22"/>
              </w:rPr>
              <w:t xml:space="preserve">Standards and </w:t>
            </w:r>
          </w:p>
          <w:p w:rsidR="003120B5" w:rsidRPr="003120B5" w:rsidRDefault="003120B5" w:rsidP="007072E7">
            <w:pPr>
              <w:spacing w:after="0" w:line="259" w:lineRule="auto"/>
              <w:ind w:left="0" w:firstLine="0"/>
              <w:jc w:val="left"/>
              <w:rPr>
                <w:sz w:val="22"/>
              </w:rPr>
            </w:pPr>
            <w:r w:rsidRPr="003120B5">
              <w:rPr>
                <w:sz w:val="22"/>
              </w:rPr>
              <w:t xml:space="preserve">Operational Procedures </w:t>
            </w:r>
          </w:p>
        </w:tc>
        <w:tc>
          <w:tcPr>
            <w:tcW w:w="2693"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0" w:line="259" w:lineRule="auto"/>
              <w:ind w:left="0" w:firstLine="0"/>
              <w:jc w:val="left"/>
              <w:rPr>
                <w:sz w:val="22"/>
              </w:rPr>
            </w:pPr>
            <w:r w:rsidRPr="003120B5">
              <w:rPr>
                <w:sz w:val="22"/>
              </w:rPr>
              <w:t xml:space="preserve">Review by Group Head and Clinical Staff </w:t>
            </w:r>
          </w:p>
        </w:tc>
        <w:tc>
          <w:tcPr>
            <w:tcW w:w="1966"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0" w:line="259" w:lineRule="auto"/>
              <w:ind w:left="2" w:firstLine="0"/>
              <w:rPr>
                <w:sz w:val="22"/>
              </w:rPr>
            </w:pPr>
            <w:r w:rsidRPr="003120B5">
              <w:rPr>
                <w:sz w:val="22"/>
              </w:rPr>
              <w:t xml:space="preserve">G Soutar, Maggie </w:t>
            </w:r>
          </w:p>
          <w:p w:rsidR="003120B5" w:rsidRPr="003120B5" w:rsidRDefault="003120B5" w:rsidP="007072E7">
            <w:pPr>
              <w:spacing w:after="0" w:line="259" w:lineRule="auto"/>
              <w:ind w:left="2" w:firstLine="0"/>
              <w:rPr>
                <w:sz w:val="22"/>
              </w:rPr>
            </w:pPr>
            <w:r w:rsidRPr="003120B5">
              <w:rPr>
                <w:sz w:val="22"/>
              </w:rPr>
              <w:t xml:space="preserve">Parks, NDSG,         </w:t>
            </w:r>
          </w:p>
          <w:p w:rsidR="003120B5" w:rsidRPr="003120B5" w:rsidRDefault="003120B5" w:rsidP="007072E7">
            <w:pPr>
              <w:spacing w:after="0" w:line="259" w:lineRule="auto"/>
              <w:ind w:left="2" w:firstLine="0"/>
              <w:jc w:val="left"/>
              <w:rPr>
                <w:sz w:val="22"/>
              </w:rPr>
            </w:pPr>
            <w:r w:rsidRPr="003120B5">
              <w:rPr>
                <w:sz w:val="22"/>
              </w:rPr>
              <w:t xml:space="preserve">M Saini </w:t>
            </w:r>
          </w:p>
        </w:tc>
        <w:tc>
          <w:tcPr>
            <w:tcW w:w="1721"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0" w:line="259" w:lineRule="auto"/>
              <w:ind w:left="0" w:firstLine="0"/>
              <w:jc w:val="left"/>
              <w:rPr>
                <w:sz w:val="22"/>
              </w:rPr>
            </w:pPr>
            <w:r w:rsidRPr="003120B5">
              <w:rPr>
                <w:sz w:val="22"/>
              </w:rPr>
              <w:t xml:space="preserve">Nov. 2010 </w:t>
            </w:r>
          </w:p>
        </w:tc>
      </w:tr>
      <w:tr w:rsidR="003120B5" w:rsidRPr="003120B5" w:rsidTr="007072E7">
        <w:trPr>
          <w:trHeight w:val="902"/>
        </w:trPr>
        <w:tc>
          <w:tcPr>
            <w:tcW w:w="1003"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0" w:line="259" w:lineRule="auto"/>
              <w:ind w:left="0" w:firstLine="0"/>
              <w:jc w:val="left"/>
              <w:rPr>
                <w:sz w:val="22"/>
              </w:rPr>
            </w:pPr>
            <w:r w:rsidRPr="003120B5">
              <w:rPr>
                <w:sz w:val="22"/>
              </w:rPr>
              <w:t xml:space="preserve">1.9 </w:t>
            </w:r>
          </w:p>
        </w:tc>
        <w:tc>
          <w:tcPr>
            <w:tcW w:w="2835" w:type="dxa"/>
            <w:tcBorders>
              <w:top w:val="single" w:sz="8" w:space="0" w:color="000000"/>
              <w:left w:val="single" w:sz="8" w:space="0" w:color="000000"/>
              <w:bottom w:val="single" w:sz="8" w:space="0" w:color="000000"/>
              <w:right w:val="single" w:sz="8" w:space="0" w:color="000000"/>
            </w:tcBorders>
            <w:vAlign w:val="bottom"/>
          </w:tcPr>
          <w:p w:rsidR="003120B5" w:rsidRPr="003120B5" w:rsidRDefault="003120B5" w:rsidP="007072E7">
            <w:pPr>
              <w:spacing w:after="0" w:line="259" w:lineRule="auto"/>
              <w:ind w:left="0" w:firstLine="0"/>
              <w:jc w:val="left"/>
              <w:rPr>
                <w:sz w:val="22"/>
              </w:rPr>
            </w:pPr>
            <w:r w:rsidRPr="003120B5">
              <w:rPr>
                <w:sz w:val="22"/>
              </w:rPr>
              <w:t xml:space="preserve">Changes in text to reflect current practice and children’s services </w:t>
            </w:r>
          </w:p>
        </w:tc>
        <w:tc>
          <w:tcPr>
            <w:tcW w:w="2693" w:type="dxa"/>
            <w:tcBorders>
              <w:top w:val="single" w:sz="8" w:space="0" w:color="000000"/>
              <w:left w:val="single" w:sz="8" w:space="0" w:color="000000"/>
              <w:bottom w:val="single" w:sz="8" w:space="0" w:color="000000"/>
              <w:right w:val="single" w:sz="8" w:space="0" w:color="000000"/>
            </w:tcBorders>
            <w:vAlign w:val="bottom"/>
          </w:tcPr>
          <w:p w:rsidR="003120B5" w:rsidRPr="003120B5" w:rsidRDefault="003120B5" w:rsidP="007072E7">
            <w:pPr>
              <w:spacing w:after="0" w:line="259" w:lineRule="auto"/>
              <w:ind w:left="0" w:firstLine="0"/>
              <w:jc w:val="left"/>
              <w:rPr>
                <w:sz w:val="22"/>
              </w:rPr>
            </w:pPr>
            <w:r w:rsidRPr="003120B5">
              <w:rPr>
                <w:sz w:val="22"/>
              </w:rPr>
              <w:t xml:space="preserve">Review by Associate </w:t>
            </w:r>
          </w:p>
          <w:p w:rsidR="003120B5" w:rsidRPr="003120B5" w:rsidRDefault="003120B5" w:rsidP="007072E7">
            <w:pPr>
              <w:spacing w:after="0" w:line="259" w:lineRule="auto"/>
              <w:ind w:left="0" w:firstLine="0"/>
              <w:jc w:val="left"/>
              <w:rPr>
                <w:sz w:val="22"/>
              </w:rPr>
            </w:pPr>
            <w:r w:rsidRPr="003120B5">
              <w:rPr>
                <w:sz w:val="22"/>
              </w:rPr>
              <w:t xml:space="preserve">Director of Nursing and Clinical Staff </w:t>
            </w:r>
          </w:p>
        </w:tc>
        <w:tc>
          <w:tcPr>
            <w:tcW w:w="1966" w:type="dxa"/>
            <w:tcBorders>
              <w:top w:val="single" w:sz="8" w:space="0" w:color="000000"/>
              <w:left w:val="single" w:sz="8" w:space="0" w:color="000000"/>
              <w:bottom w:val="single" w:sz="8" w:space="0" w:color="000000"/>
              <w:right w:val="single" w:sz="8" w:space="0" w:color="000000"/>
            </w:tcBorders>
            <w:vAlign w:val="center"/>
          </w:tcPr>
          <w:p w:rsidR="003120B5" w:rsidRPr="003120B5" w:rsidRDefault="003120B5" w:rsidP="007072E7">
            <w:pPr>
              <w:spacing w:after="0" w:line="259" w:lineRule="auto"/>
              <w:ind w:left="2" w:firstLine="0"/>
              <w:jc w:val="left"/>
              <w:rPr>
                <w:sz w:val="22"/>
              </w:rPr>
            </w:pPr>
            <w:r w:rsidRPr="003120B5">
              <w:rPr>
                <w:sz w:val="22"/>
              </w:rPr>
              <w:t>Maggie Parks</w:t>
            </w:r>
          </w:p>
          <w:p w:rsidR="003120B5" w:rsidRPr="003120B5" w:rsidRDefault="003120B5" w:rsidP="007072E7">
            <w:pPr>
              <w:spacing w:after="0" w:line="259" w:lineRule="auto"/>
              <w:ind w:left="2" w:firstLine="0"/>
              <w:jc w:val="left"/>
              <w:rPr>
                <w:sz w:val="22"/>
              </w:rPr>
            </w:pPr>
            <w:r w:rsidRPr="003120B5">
              <w:rPr>
                <w:sz w:val="22"/>
              </w:rPr>
              <w:t xml:space="preserve">G. Soutar </w:t>
            </w:r>
          </w:p>
        </w:tc>
        <w:tc>
          <w:tcPr>
            <w:tcW w:w="1721"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0" w:line="259" w:lineRule="auto"/>
              <w:ind w:left="0" w:firstLine="0"/>
              <w:jc w:val="left"/>
              <w:rPr>
                <w:sz w:val="22"/>
              </w:rPr>
            </w:pPr>
            <w:r w:rsidRPr="003120B5">
              <w:rPr>
                <w:sz w:val="22"/>
              </w:rPr>
              <w:t xml:space="preserve">May 2012 </w:t>
            </w:r>
          </w:p>
        </w:tc>
      </w:tr>
      <w:tr w:rsidR="003120B5" w:rsidRPr="003120B5" w:rsidTr="007072E7">
        <w:trPr>
          <w:trHeight w:val="1810"/>
        </w:trPr>
        <w:tc>
          <w:tcPr>
            <w:tcW w:w="1003"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0" w:line="259" w:lineRule="auto"/>
              <w:ind w:left="0" w:firstLine="0"/>
              <w:jc w:val="left"/>
              <w:rPr>
                <w:sz w:val="22"/>
              </w:rPr>
            </w:pPr>
            <w:r w:rsidRPr="003120B5">
              <w:rPr>
                <w:sz w:val="22"/>
              </w:rPr>
              <w:t xml:space="preserve">2.0 </w:t>
            </w:r>
          </w:p>
        </w:tc>
        <w:tc>
          <w:tcPr>
            <w:tcW w:w="2835" w:type="dxa"/>
            <w:tcBorders>
              <w:top w:val="single" w:sz="8" w:space="0" w:color="000000"/>
              <w:left w:val="single" w:sz="8" w:space="0" w:color="000000"/>
              <w:bottom w:val="single" w:sz="8" w:space="0" w:color="000000"/>
              <w:right w:val="single" w:sz="8" w:space="0" w:color="000000"/>
            </w:tcBorders>
            <w:vAlign w:val="bottom"/>
          </w:tcPr>
          <w:p w:rsidR="003120B5" w:rsidRPr="003120B5" w:rsidRDefault="003120B5" w:rsidP="007072E7">
            <w:pPr>
              <w:spacing w:after="0" w:line="259" w:lineRule="auto"/>
              <w:ind w:left="0" w:firstLine="0"/>
              <w:jc w:val="left"/>
              <w:rPr>
                <w:sz w:val="22"/>
              </w:rPr>
            </w:pPr>
            <w:r w:rsidRPr="003120B5">
              <w:rPr>
                <w:sz w:val="22"/>
              </w:rPr>
              <w:t xml:space="preserve">Changed title to reflect use across CHS and scope of guidance. Updated references and changes made to reflect current national guidelines. </w:t>
            </w:r>
          </w:p>
        </w:tc>
        <w:tc>
          <w:tcPr>
            <w:tcW w:w="2693"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0" w:line="259" w:lineRule="auto"/>
              <w:ind w:left="0" w:firstLine="0"/>
              <w:jc w:val="left"/>
              <w:rPr>
                <w:sz w:val="22"/>
              </w:rPr>
            </w:pPr>
            <w:r w:rsidRPr="003120B5">
              <w:rPr>
                <w:sz w:val="22"/>
              </w:rPr>
              <w:t xml:space="preserve">Review by   the CHS </w:t>
            </w:r>
          </w:p>
          <w:p w:rsidR="003120B5" w:rsidRPr="003120B5" w:rsidRDefault="003120B5" w:rsidP="007072E7">
            <w:pPr>
              <w:spacing w:after="0" w:line="259" w:lineRule="auto"/>
              <w:ind w:left="0" w:firstLine="0"/>
              <w:jc w:val="left"/>
              <w:rPr>
                <w:sz w:val="22"/>
              </w:rPr>
            </w:pPr>
            <w:r w:rsidRPr="003120B5">
              <w:rPr>
                <w:sz w:val="22"/>
              </w:rPr>
              <w:t xml:space="preserve">Clinical Guideline </w:t>
            </w:r>
          </w:p>
          <w:p w:rsidR="003120B5" w:rsidRPr="003120B5" w:rsidRDefault="003120B5" w:rsidP="007072E7">
            <w:pPr>
              <w:spacing w:after="0" w:line="259" w:lineRule="auto"/>
              <w:ind w:left="0" w:firstLine="0"/>
              <w:jc w:val="left"/>
              <w:rPr>
                <w:sz w:val="22"/>
              </w:rPr>
            </w:pPr>
            <w:r w:rsidRPr="003120B5">
              <w:rPr>
                <w:sz w:val="22"/>
              </w:rPr>
              <w:t xml:space="preserve">Alignment group  </w:t>
            </w:r>
          </w:p>
        </w:tc>
        <w:tc>
          <w:tcPr>
            <w:tcW w:w="1966"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129" w:line="259" w:lineRule="auto"/>
              <w:ind w:left="2" w:firstLine="0"/>
              <w:rPr>
                <w:sz w:val="22"/>
              </w:rPr>
            </w:pPr>
            <w:r w:rsidRPr="003120B5">
              <w:rPr>
                <w:sz w:val="22"/>
              </w:rPr>
              <w:t xml:space="preserve">Kikelomo Pinheiro </w:t>
            </w:r>
          </w:p>
          <w:p w:rsidR="003120B5" w:rsidRPr="003120B5" w:rsidRDefault="003120B5" w:rsidP="007072E7">
            <w:pPr>
              <w:spacing w:after="0" w:line="259" w:lineRule="auto"/>
              <w:ind w:left="2" w:firstLine="0"/>
              <w:jc w:val="left"/>
              <w:rPr>
                <w:sz w:val="22"/>
              </w:rPr>
            </w:pPr>
            <w:r w:rsidRPr="003120B5">
              <w:rPr>
                <w:sz w:val="22"/>
              </w:rPr>
              <w:t xml:space="preserve">Charity Okoli </w:t>
            </w:r>
          </w:p>
        </w:tc>
        <w:tc>
          <w:tcPr>
            <w:tcW w:w="1721"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129" w:line="259" w:lineRule="auto"/>
              <w:ind w:left="0" w:firstLine="0"/>
              <w:jc w:val="left"/>
              <w:rPr>
                <w:sz w:val="22"/>
              </w:rPr>
            </w:pPr>
            <w:r w:rsidRPr="003120B5">
              <w:rPr>
                <w:sz w:val="22"/>
              </w:rPr>
              <w:t xml:space="preserve"> </w:t>
            </w:r>
          </w:p>
          <w:p w:rsidR="003120B5" w:rsidRPr="003120B5" w:rsidRDefault="003120B5" w:rsidP="007072E7">
            <w:pPr>
              <w:spacing w:after="0" w:line="259" w:lineRule="auto"/>
              <w:ind w:left="0" w:firstLine="0"/>
              <w:jc w:val="left"/>
              <w:rPr>
                <w:sz w:val="22"/>
              </w:rPr>
            </w:pPr>
            <w:r w:rsidRPr="003120B5">
              <w:rPr>
                <w:sz w:val="22"/>
              </w:rPr>
              <w:t xml:space="preserve">March 2019 </w:t>
            </w:r>
          </w:p>
        </w:tc>
      </w:tr>
      <w:tr w:rsidR="003120B5" w:rsidRPr="003120B5" w:rsidTr="007072E7">
        <w:trPr>
          <w:trHeight w:val="1810"/>
        </w:trPr>
        <w:tc>
          <w:tcPr>
            <w:tcW w:w="1003"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0" w:line="259" w:lineRule="auto"/>
              <w:ind w:left="0" w:firstLine="0"/>
              <w:jc w:val="left"/>
              <w:rPr>
                <w:sz w:val="22"/>
              </w:rPr>
            </w:pPr>
            <w:r w:rsidRPr="003120B5">
              <w:rPr>
                <w:sz w:val="22"/>
              </w:rPr>
              <w:t>3.0</w:t>
            </w:r>
          </w:p>
        </w:tc>
        <w:tc>
          <w:tcPr>
            <w:tcW w:w="2835" w:type="dxa"/>
            <w:tcBorders>
              <w:top w:val="single" w:sz="8" w:space="0" w:color="000000"/>
              <w:left w:val="single" w:sz="8" w:space="0" w:color="000000"/>
              <w:bottom w:val="single" w:sz="8" w:space="0" w:color="000000"/>
              <w:right w:val="single" w:sz="8" w:space="0" w:color="000000"/>
            </w:tcBorders>
            <w:vAlign w:val="bottom"/>
          </w:tcPr>
          <w:p w:rsidR="003120B5" w:rsidRPr="003120B5" w:rsidRDefault="003120B5" w:rsidP="007072E7">
            <w:pPr>
              <w:spacing w:after="0" w:line="259" w:lineRule="auto"/>
              <w:ind w:left="0" w:firstLine="0"/>
              <w:jc w:val="left"/>
              <w:rPr>
                <w:sz w:val="22"/>
              </w:rPr>
            </w:pPr>
            <w:r w:rsidRPr="003120B5">
              <w:rPr>
                <w:sz w:val="22"/>
              </w:rPr>
              <w:t>References and links updated, formatting improved.</w:t>
            </w:r>
          </w:p>
          <w:p w:rsidR="003120B5" w:rsidRPr="003120B5" w:rsidRDefault="003120B5" w:rsidP="007072E7">
            <w:pPr>
              <w:spacing w:after="0" w:line="259" w:lineRule="auto"/>
              <w:ind w:left="0" w:firstLine="0"/>
              <w:jc w:val="left"/>
              <w:rPr>
                <w:sz w:val="22"/>
              </w:rPr>
            </w:pPr>
            <w:r w:rsidRPr="003120B5">
              <w:rPr>
                <w:sz w:val="22"/>
              </w:rPr>
              <w:t>Changes in text to reflect storage of medicines in community.</w:t>
            </w:r>
          </w:p>
          <w:p w:rsidR="003120B5" w:rsidRPr="003120B5" w:rsidRDefault="003120B5" w:rsidP="007072E7">
            <w:pPr>
              <w:spacing w:after="0" w:line="259" w:lineRule="auto"/>
              <w:ind w:left="0" w:firstLine="0"/>
              <w:jc w:val="left"/>
              <w:rPr>
                <w:sz w:val="22"/>
              </w:rPr>
            </w:pPr>
            <w:r w:rsidRPr="003120B5">
              <w:rPr>
                <w:sz w:val="22"/>
              </w:rPr>
              <w:t>Changes in text to reflect disposal of medicines via sharps bin.</w:t>
            </w:r>
          </w:p>
          <w:p w:rsidR="003120B5" w:rsidRPr="003120B5" w:rsidRDefault="003120B5" w:rsidP="007072E7">
            <w:pPr>
              <w:spacing w:after="0" w:line="259" w:lineRule="auto"/>
              <w:ind w:left="0" w:firstLine="0"/>
              <w:jc w:val="left"/>
              <w:rPr>
                <w:sz w:val="22"/>
              </w:rPr>
            </w:pPr>
          </w:p>
          <w:p w:rsidR="003120B5" w:rsidRPr="003120B5" w:rsidRDefault="003120B5" w:rsidP="007072E7">
            <w:pPr>
              <w:spacing w:after="0" w:line="259" w:lineRule="auto"/>
              <w:ind w:left="0" w:firstLine="0"/>
              <w:jc w:val="left"/>
              <w:rPr>
                <w:sz w:val="22"/>
              </w:rPr>
            </w:pPr>
            <w:r w:rsidRPr="003120B5">
              <w:rPr>
                <w:sz w:val="22"/>
              </w:rPr>
              <w:t>Minor changes to wording throughout.</w:t>
            </w:r>
          </w:p>
          <w:p w:rsidR="003120B5" w:rsidRPr="003120B5" w:rsidRDefault="003120B5" w:rsidP="007072E7">
            <w:pPr>
              <w:spacing w:after="0" w:line="259" w:lineRule="auto"/>
              <w:ind w:left="0" w:firstLine="0"/>
              <w:jc w:val="left"/>
              <w:rPr>
                <w:sz w:val="22"/>
              </w:rPr>
            </w:pPr>
            <w:r w:rsidRPr="003120B5">
              <w:rPr>
                <w:sz w:val="22"/>
              </w:rPr>
              <w:t>Accountability and responsibilities clarified by use of table.</w:t>
            </w:r>
          </w:p>
          <w:p w:rsidR="003120B5" w:rsidRPr="003120B5" w:rsidRDefault="003120B5" w:rsidP="007072E7">
            <w:pPr>
              <w:spacing w:after="0" w:line="259" w:lineRule="auto"/>
              <w:ind w:left="0" w:firstLine="0"/>
              <w:jc w:val="left"/>
              <w:rPr>
                <w:sz w:val="22"/>
              </w:rPr>
            </w:pPr>
            <w:r w:rsidRPr="003120B5">
              <w:rPr>
                <w:sz w:val="22"/>
              </w:rPr>
              <w:t>Datix references updated pending upcoming change to new system.</w:t>
            </w:r>
          </w:p>
          <w:p w:rsidR="003120B5" w:rsidRPr="003120B5" w:rsidRDefault="003120B5" w:rsidP="007072E7">
            <w:pPr>
              <w:spacing w:after="0" w:line="259" w:lineRule="auto"/>
              <w:ind w:left="0" w:firstLine="0"/>
              <w:jc w:val="left"/>
              <w:rPr>
                <w:sz w:val="22"/>
              </w:rPr>
            </w:pPr>
            <w:r w:rsidRPr="003120B5">
              <w:rPr>
                <w:sz w:val="22"/>
              </w:rPr>
              <w:t>Addition of point 11.1 regarding administration from compliance aids.</w:t>
            </w:r>
          </w:p>
          <w:p w:rsidR="003120B5" w:rsidRPr="003120B5" w:rsidRDefault="003120B5" w:rsidP="007072E7">
            <w:pPr>
              <w:spacing w:after="0" w:line="259" w:lineRule="auto"/>
              <w:ind w:left="0" w:firstLine="0"/>
              <w:jc w:val="left"/>
              <w:rPr>
                <w:sz w:val="22"/>
              </w:rPr>
            </w:pPr>
            <w:r w:rsidRPr="003120B5">
              <w:rPr>
                <w:sz w:val="22"/>
              </w:rPr>
              <w:t>Audit requirements (section 18) updated to include both community-based and inpatient settings</w:t>
            </w:r>
          </w:p>
          <w:p w:rsidR="003120B5" w:rsidRPr="003120B5" w:rsidRDefault="003120B5" w:rsidP="007072E7">
            <w:pPr>
              <w:spacing w:after="0" w:line="259" w:lineRule="auto"/>
              <w:ind w:left="0" w:firstLine="0"/>
              <w:jc w:val="left"/>
              <w:rPr>
                <w:sz w:val="22"/>
              </w:rPr>
            </w:pPr>
            <w:r w:rsidRPr="003120B5">
              <w:rPr>
                <w:sz w:val="22"/>
              </w:rPr>
              <w:t>Addition of appendix 1: specimen signature sheet for HCPs involved in medicines administration.</w:t>
            </w:r>
          </w:p>
        </w:tc>
        <w:tc>
          <w:tcPr>
            <w:tcW w:w="2693"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0" w:line="259" w:lineRule="auto"/>
              <w:ind w:left="0" w:firstLine="0"/>
              <w:jc w:val="left"/>
              <w:rPr>
                <w:sz w:val="22"/>
              </w:rPr>
            </w:pPr>
            <w:r w:rsidRPr="003120B5">
              <w:rPr>
                <w:sz w:val="22"/>
              </w:rPr>
              <w:t>Review by the CHS Policy Alignment Group</w:t>
            </w:r>
          </w:p>
        </w:tc>
        <w:tc>
          <w:tcPr>
            <w:tcW w:w="1966"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129" w:line="259" w:lineRule="auto"/>
              <w:ind w:left="2" w:firstLine="0"/>
              <w:rPr>
                <w:sz w:val="22"/>
              </w:rPr>
            </w:pPr>
            <w:r w:rsidRPr="003120B5">
              <w:rPr>
                <w:sz w:val="22"/>
              </w:rPr>
              <w:t>Shakila Islam</w:t>
            </w:r>
          </w:p>
          <w:p w:rsidR="003120B5" w:rsidRPr="003120B5" w:rsidRDefault="003120B5" w:rsidP="007072E7">
            <w:pPr>
              <w:spacing w:after="129" w:line="259" w:lineRule="auto"/>
              <w:ind w:left="2" w:firstLine="0"/>
              <w:rPr>
                <w:sz w:val="22"/>
              </w:rPr>
            </w:pPr>
          </w:p>
          <w:p w:rsidR="003120B5" w:rsidRPr="003120B5" w:rsidRDefault="003120B5" w:rsidP="007072E7">
            <w:pPr>
              <w:spacing w:after="129" w:line="259" w:lineRule="auto"/>
              <w:ind w:left="2" w:firstLine="0"/>
              <w:rPr>
                <w:sz w:val="22"/>
              </w:rPr>
            </w:pPr>
          </w:p>
          <w:p w:rsidR="003120B5" w:rsidRPr="003120B5" w:rsidRDefault="003120B5" w:rsidP="007072E7">
            <w:pPr>
              <w:spacing w:after="129" w:line="259" w:lineRule="auto"/>
              <w:ind w:left="2" w:firstLine="0"/>
              <w:rPr>
                <w:sz w:val="22"/>
              </w:rPr>
            </w:pPr>
          </w:p>
          <w:p w:rsidR="003120B5" w:rsidRPr="003120B5" w:rsidRDefault="003120B5" w:rsidP="007072E7">
            <w:pPr>
              <w:spacing w:after="129" w:line="259" w:lineRule="auto"/>
              <w:ind w:left="2" w:firstLine="0"/>
              <w:rPr>
                <w:sz w:val="22"/>
              </w:rPr>
            </w:pPr>
          </w:p>
          <w:p w:rsidR="003120B5" w:rsidRPr="003120B5" w:rsidRDefault="003120B5" w:rsidP="007072E7">
            <w:pPr>
              <w:spacing w:after="129" w:line="259" w:lineRule="auto"/>
              <w:ind w:left="2" w:firstLine="0"/>
              <w:rPr>
                <w:sz w:val="22"/>
              </w:rPr>
            </w:pPr>
          </w:p>
          <w:p w:rsidR="003120B5" w:rsidRPr="003120B5" w:rsidRDefault="003120B5" w:rsidP="007072E7">
            <w:pPr>
              <w:spacing w:after="129" w:line="259" w:lineRule="auto"/>
              <w:ind w:left="2" w:firstLine="0"/>
              <w:rPr>
                <w:sz w:val="22"/>
              </w:rPr>
            </w:pPr>
          </w:p>
          <w:p w:rsidR="003120B5" w:rsidRPr="003120B5" w:rsidRDefault="003120B5" w:rsidP="007072E7">
            <w:pPr>
              <w:spacing w:after="129" w:line="259" w:lineRule="auto"/>
              <w:ind w:left="0" w:firstLine="0"/>
              <w:rPr>
                <w:sz w:val="22"/>
              </w:rPr>
            </w:pPr>
            <w:r w:rsidRPr="003120B5">
              <w:rPr>
                <w:sz w:val="22"/>
              </w:rPr>
              <w:t>Dawn McMahon</w:t>
            </w:r>
          </w:p>
          <w:p w:rsidR="003120B5" w:rsidRPr="003120B5" w:rsidRDefault="003120B5" w:rsidP="007072E7">
            <w:pPr>
              <w:spacing w:after="129" w:line="259" w:lineRule="auto"/>
              <w:ind w:left="2" w:firstLine="0"/>
              <w:rPr>
                <w:sz w:val="22"/>
              </w:rPr>
            </w:pPr>
          </w:p>
        </w:tc>
        <w:tc>
          <w:tcPr>
            <w:tcW w:w="1721" w:type="dxa"/>
            <w:tcBorders>
              <w:top w:val="single" w:sz="8" w:space="0" w:color="000000"/>
              <w:left w:val="single" w:sz="8" w:space="0" w:color="000000"/>
              <w:bottom w:val="single" w:sz="8" w:space="0" w:color="000000"/>
              <w:right w:val="single" w:sz="8" w:space="0" w:color="000000"/>
            </w:tcBorders>
          </w:tcPr>
          <w:p w:rsidR="003120B5" w:rsidRPr="003120B5" w:rsidRDefault="003120B5" w:rsidP="007072E7">
            <w:pPr>
              <w:spacing w:after="129" w:line="259" w:lineRule="auto"/>
              <w:ind w:left="0" w:firstLine="0"/>
              <w:jc w:val="left"/>
              <w:rPr>
                <w:sz w:val="22"/>
              </w:rPr>
            </w:pPr>
            <w:r w:rsidRPr="003120B5">
              <w:rPr>
                <w:sz w:val="22"/>
              </w:rPr>
              <w:t>April 2022</w:t>
            </w:r>
          </w:p>
          <w:p w:rsidR="003120B5" w:rsidRPr="003120B5" w:rsidRDefault="003120B5" w:rsidP="007072E7">
            <w:pPr>
              <w:spacing w:after="129" w:line="259" w:lineRule="auto"/>
              <w:ind w:left="0" w:firstLine="0"/>
              <w:jc w:val="left"/>
              <w:rPr>
                <w:sz w:val="22"/>
              </w:rPr>
            </w:pPr>
          </w:p>
          <w:p w:rsidR="003120B5" w:rsidRPr="003120B5" w:rsidRDefault="003120B5" w:rsidP="007072E7">
            <w:pPr>
              <w:spacing w:after="129" w:line="259" w:lineRule="auto"/>
              <w:ind w:left="0" w:firstLine="0"/>
              <w:jc w:val="left"/>
              <w:rPr>
                <w:sz w:val="22"/>
              </w:rPr>
            </w:pPr>
          </w:p>
          <w:p w:rsidR="003120B5" w:rsidRPr="003120B5" w:rsidRDefault="003120B5" w:rsidP="007072E7">
            <w:pPr>
              <w:spacing w:after="129" w:line="259" w:lineRule="auto"/>
              <w:ind w:left="0" w:firstLine="0"/>
              <w:jc w:val="left"/>
              <w:rPr>
                <w:sz w:val="22"/>
              </w:rPr>
            </w:pPr>
          </w:p>
          <w:p w:rsidR="003120B5" w:rsidRPr="003120B5" w:rsidRDefault="003120B5" w:rsidP="007072E7">
            <w:pPr>
              <w:spacing w:after="129" w:line="259" w:lineRule="auto"/>
              <w:ind w:left="0" w:firstLine="0"/>
              <w:jc w:val="left"/>
              <w:rPr>
                <w:sz w:val="22"/>
              </w:rPr>
            </w:pPr>
          </w:p>
          <w:p w:rsidR="003120B5" w:rsidRPr="003120B5" w:rsidRDefault="003120B5" w:rsidP="007072E7">
            <w:pPr>
              <w:spacing w:after="129" w:line="259" w:lineRule="auto"/>
              <w:ind w:left="0" w:firstLine="0"/>
              <w:jc w:val="left"/>
              <w:rPr>
                <w:sz w:val="22"/>
              </w:rPr>
            </w:pPr>
          </w:p>
          <w:p w:rsidR="003120B5" w:rsidRPr="003120B5" w:rsidRDefault="003120B5" w:rsidP="007072E7">
            <w:pPr>
              <w:spacing w:after="129" w:line="259" w:lineRule="auto"/>
              <w:ind w:left="0" w:firstLine="0"/>
              <w:jc w:val="left"/>
              <w:rPr>
                <w:sz w:val="22"/>
              </w:rPr>
            </w:pPr>
          </w:p>
          <w:p w:rsidR="003120B5" w:rsidRPr="003120B5" w:rsidRDefault="003120B5" w:rsidP="007072E7">
            <w:pPr>
              <w:spacing w:after="129" w:line="259" w:lineRule="auto"/>
              <w:ind w:left="0" w:firstLine="0"/>
              <w:jc w:val="left"/>
              <w:rPr>
                <w:sz w:val="22"/>
              </w:rPr>
            </w:pPr>
            <w:r w:rsidRPr="003120B5">
              <w:rPr>
                <w:sz w:val="22"/>
              </w:rPr>
              <w:t>June 2023</w:t>
            </w:r>
          </w:p>
        </w:tc>
      </w:tr>
    </w:tbl>
    <w:p w:rsidR="007204A2" w:rsidRPr="003120B5" w:rsidRDefault="007204A2" w:rsidP="003120B5">
      <w:pPr>
        <w:spacing w:after="170" w:line="259" w:lineRule="auto"/>
        <w:ind w:left="0" w:firstLine="0"/>
        <w:jc w:val="left"/>
        <w:rPr>
          <w:sz w:val="22"/>
        </w:rPr>
      </w:pPr>
    </w:p>
    <w:p w:rsidR="00120CC3" w:rsidRPr="003120B5" w:rsidRDefault="00120CC3" w:rsidP="00120CC3">
      <w:pPr>
        <w:spacing w:after="200" w:line="276" w:lineRule="auto"/>
        <w:ind w:left="0" w:firstLine="0"/>
        <w:jc w:val="left"/>
        <w:rPr>
          <w:rFonts w:eastAsia="Calibri"/>
          <w:b/>
          <w:color w:val="auto"/>
          <w:sz w:val="22"/>
          <w:lang w:eastAsia="en-US"/>
        </w:rPr>
      </w:pPr>
      <w:r w:rsidRPr="003120B5">
        <w:rPr>
          <w:rFonts w:eastAsia="Calibri"/>
          <w:b/>
          <w:color w:val="auto"/>
          <w:sz w:val="22"/>
          <w:lang w:eastAsia="en-US"/>
        </w:rPr>
        <w:t>Members of the Community</w:t>
      </w:r>
      <w:r w:rsidR="000544A6" w:rsidRPr="003120B5">
        <w:rPr>
          <w:rFonts w:eastAsia="Calibri"/>
          <w:b/>
          <w:color w:val="auto"/>
          <w:sz w:val="22"/>
          <w:lang w:eastAsia="en-US"/>
        </w:rPr>
        <w:t xml:space="preserve"> Health</w:t>
      </w:r>
      <w:r w:rsidRPr="003120B5">
        <w:rPr>
          <w:rFonts w:eastAsia="Calibri"/>
          <w:b/>
          <w:color w:val="auto"/>
          <w:sz w:val="22"/>
          <w:lang w:eastAsia="en-US"/>
        </w:rPr>
        <w:t xml:space="preserve"> Services Clinical Polices Alignment Group are: </w:t>
      </w:r>
    </w:p>
    <w:p w:rsidR="00120CC3" w:rsidRPr="003120B5" w:rsidRDefault="00120CC3" w:rsidP="000544A6">
      <w:pPr>
        <w:pStyle w:val="NoSpacing"/>
        <w:numPr>
          <w:ilvl w:val="1"/>
          <w:numId w:val="28"/>
        </w:numPr>
        <w:rPr>
          <w:sz w:val="22"/>
          <w:lang w:eastAsia="en-US"/>
        </w:rPr>
      </w:pPr>
      <w:r w:rsidRPr="003120B5">
        <w:rPr>
          <w:sz w:val="22"/>
          <w:lang w:eastAsia="en-US"/>
        </w:rPr>
        <w:t xml:space="preserve">Caroline Ogunsola – Professional Development Lead Nurse - Convener </w:t>
      </w:r>
    </w:p>
    <w:p w:rsidR="00120CC3" w:rsidRPr="003120B5" w:rsidRDefault="00120CC3" w:rsidP="000544A6">
      <w:pPr>
        <w:pStyle w:val="NoSpacing"/>
        <w:numPr>
          <w:ilvl w:val="1"/>
          <w:numId w:val="28"/>
        </w:numPr>
        <w:rPr>
          <w:sz w:val="22"/>
          <w:lang w:eastAsia="en-US"/>
        </w:rPr>
      </w:pPr>
      <w:r w:rsidRPr="003120B5">
        <w:rPr>
          <w:sz w:val="22"/>
          <w:lang w:eastAsia="en-US"/>
        </w:rPr>
        <w:t xml:space="preserve">Dupe Fagbenro – Deputy Chief Pharmacist – Bedfordshire </w:t>
      </w:r>
    </w:p>
    <w:p w:rsidR="00120CC3" w:rsidRPr="003120B5" w:rsidRDefault="00120CC3" w:rsidP="000544A6">
      <w:pPr>
        <w:pStyle w:val="NoSpacing"/>
        <w:numPr>
          <w:ilvl w:val="1"/>
          <w:numId w:val="28"/>
        </w:numPr>
        <w:rPr>
          <w:sz w:val="22"/>
          <w:lang w:eastAsia="en-US"/>
        </w:rPr>
      </w:pPr>
      <w:r w:rsidRPr="003120B5">
        <w:rPr>
          <w:sz w:val="22"/>
          <w:lang w:eastAsia="en-US"/>
        </w:rPr>
        <w:t xml:space="preserve">Saima Arain – </w:t>
      </w:r>
      <w:bookmarkStart w:id="1" w:name="_Hlk142390292"/>
      <w:r w:rsidRPr="003120B5">
        <w:rPr>
          <w:sz w:val="22"/>
          <w:lang w:eastAsia="en-US"/>
        </w:rPr>
        <w:t>Directorate lead Pharmacist</w:t>
      </w:r>
      <w:bookmarkEnd w:id="1"/>
      <w:r w:rsidRPr="003120B5">
        <w:rPr>
          <w:sz w:val="22"/>
          <w:lang w:eastAsia="en-US"/>
        </w:rPr>
        <w:t>, Beds CHS</w:t>
      </w:r>
    </w:p>
    <w:p w:rsidR="00120CC3" w:rsidRPr="003120B5" w:rsidRDefault="00DC1DB2" w:rsidP="000544A6">
      <w:pPr>
        <w:pStyle w:val="NoSpacing"/>
        <w:numPr>
          <w:ilvl w:val="1"/>
          <w:numId w:val="28"/>
        </w:numPr>
        <w:rPr>
          <w:sz w:val="22"/>
          <w:lang w:eastAsia="en-US"/>
        </w:rPr>
      </w:pPr>
      <w:r w:rsidRPr="003120B5">
        <w:rPr>
          <w:sz w:val="22"/>
          <w:lang w:eastAsia="en-US"/>
        </w:rPr>
        <w:t>Fatima</w:t>
      </w:r>
      <w:r w:rsidR="00120CC3" w:rsidRPr="003120B5">
        <w:rPr>
          <w:sz w:val="22"/>
          <w:lang w:eastAsia="en-US"/>
        </w:rPr>
        <w:t xml:space="preserve"> Hafesji - Directorate lead Pharmacist, Tower Hamlets </w:t>
      </w:r>
      <w:r w:rsidR="000544A6" w:rsidRPr="003120B5">
        <w:rPr>
          <w:sz w:val="22"/>
          <w:lang w:eastAsia="en-US"/>
        </w:rPr>
        <w:t>CHS</w:t>
      </w:r>
    </w:p>
    <w:p w:rsidR="00120CC3" w:rsidRPr="003120B5" w:rsidRDefault="00120CC3" w:rsidP="000544A6">
      <w:pPr>
        <w:pStyle w:val="NoSpacing"/>
        <w:numPr>
          <w:ilvl w:val="1"/>
          <w:numId w:val="28"/>
        </w:numPr>
        <w:rPr>
          <w:sz w:val="22"/>
          <w:lang w:eastAsia="en-US"/>
        </w:rPr>
      </w:pPr>
      <w:r w:rsidRPr="003120B5">
        <w:rPr>
          <w:sz w:val="22"/>
          <w:lang w:eastAsia="en-US"/>
        </w:rPr>
        <w:t xml:space="preserve">Dawn McMahon - Directorate lead Pharmacist, Newham </w:t>
      </w:r>
      <w:r w:rsidR="000544A6" w:rsidRPr="003120B5">
        <w:rPr>
          <w:sz w:val="22"/>
          <w:lang w:eastAsia="en-US"/>
        </w:rPr>
        <w:t>CHS</w:t>
      </w:r>
    </w:p>
    <w:p w:rsidR="00120CC3" w:rsidRPr="003120B5" w:rsidRDefault="00120CC3" w:rsidP="000544A6">
      <w:pPr>
        <w:pStyle w:val="NoSpacing"/>
        <w:numPr>
          <w:ilvl w:val="1"/>
          <w:numId w:val="28"/>
        </w:numPr>
        <w:rPr>
          <w:sz w:val="22"/>
          <w:lang w:eastAsia="en-US"/>
        </w:rPr>
      </w:pPr>
      <w:r w:rsidRPr="003120B5">
        <w:rPr>
          <w:sz w:val="22"/>
          <w:lang w:eastAsia="en-US"/>
        </w:rPr>
        <w:t xml:space="preserve">Caroline White – </w:t>
      </w:r>
      <w:r w:rsidR="00DC1DB2" w:rsidRPr="003120B5">
        <w:rPr>
          <w:sz w:val="22"/>
          <w:lang w:eastAsia="en-US"/>
        </w:rPr>
        <w:t>Deputy</w:t>
      </w:r>
      <w:r w:rsidRPr="003120B5">
        <w:rPr>
          <w:sz w:val="22"/>
          <w:lang w:eastAsia="en-US"/>
        </w:rPr>
        <w:t xml:space="preserve"> Lead Nurse, Beds </w:t>
      </w:r>
    </w:p>
    <w:p w:rsidR="00120CC3" w:rsidRPr="003120B5" w:rsidRDefault="00120CC3" w:rsidP="000544A6">
      <w:pPr>
        <w:pStyle w:val="NoSpacing"/>
        <w:numPr>
          <w:ilvl w:val="1"/>
          <w:numId w:val="28"/>
        </w:numPr>
        <w:rPr>
          <w:sz w:val="22"/>
          <w:lang w:eastAsia="en-US"/>
        </w:rPr>
      </w:pPr>
      <w:r w:rsidRPr="003120B5">
        <w:rPr>
          <w:sz w:val="22"/>
          <w:lang w:eastAsia="en-US"/>
        </w:rPr>
        <w:t xml:space="preserve">Nike Bademosi – Lead Nurse – Tower Hamlets </w:t>
      </w:r>
    </w:p>
    <w:p w:rsidR="00120CC3" w:rsidRPr="003120B5" w:rsidRDefault="00120CC3" w:rsidP="000544A6">
      <w:pPr>
        <w:pStyle w:val="NoSpacing"/>
        <w:numPr>
          <w:ilvl w:val="1"/>
          <w:numId w:val="28"/>
        </w:numPr>
        <w:rPr>
          <w:sz w:val="22"/>
          <w:lang w:eastAsia="en-US"/>
        </w:rPr>
      </w:pPr>
      <w:r w:rsidRPr="003120B5">
        <w:rPr>
          <w:sz w:val="22"/>
          <w:lang w:eastAsia="en-US"/>
        </w:rPr>
        <w:t xml:space="preserve">Ayo Ajibade – Clinical Lead – Tower Hamlets </w:t>
      </w:r>
    </w:p>
    <w:p w:rsidR="00120CC3" w:rsidRPr="003120B5" w:rsidRDefault="00120CC3" w:rsidP="000544A6">
      <w:pPr>
        <w:pStyle w:val="NoSpacing"/>
        <w:numPr>
          <w:ilvl w:val="1"/>
          <w:numId w:val="28"/>
        </w:numPr>
        <w:rPr>
          <w:sz w:val="22"/>
          <w:lang w:eastAsia="en-US"/>
        </w:rPr>
      </w:pPr>
      <w:r w:rsidRPr="003120B5">
        <w:rPr>
          <w:sz w:val="22"/>
          <w:lang w:eastAsia="en-US"/>
        </w:rPr>
        <w:t>Tim Hunter – Deputy Lead Nurse - Unplanned care Newham</w:t>
      </w:r>
    </w:p>
    <w:p w:rsidR="00120CC3" w:rsidRPr="003120B5" w:rsidRDefault="00120CC3" w:rsidP="000544A6">
      <w:pPr>
        <w:pStyle w:val="NoSpacing"/>
        <w:numPr>
          <w:ilvl w:val="1"/>
          <w:numId w:val="28"/>
        </w:numPr>
        <w:rPr>
          <w:sz w:val="22"/>
          <w:lang w:eastAsia="en-US"/>
        </w:rPr>
      </w:pPr>
      <w:r w:rsidRPr="003120B5">
        <w:rPr>
          <w:sz w:val="22"/>
          <w:lang w:eastAsia="en-US"/>
        </w:rPr>
        <w:t xml:space="preserve">Chantal Riviera – Clinical Lead Newham </w:t>
      </w:r>
    </w:p>
    <w:p w:rsidR="00120CC3" w:rsidRPr="003120B5" w:rsidRDefault="00120CC3" w:rsidP="000544A6">
      <w:pPr>
        <w:pStyle w:val="NoSpacing"/>
        <w:numPr>
          <w:ilvl w:val="1"/>
          <w:numId w:val="28"/>
        </w:numPr>
        <w:rPr>
          <w:sz w:val="22"/>
          <w:lang w:eastAsia="en-US"/>
        </w:rPr>
      </w:pPr>
      <w:r w:rsidRPr="003120B5">
        <w:rPr>
          <w:sz w:val="22"/>
          <w:lang w:eastAsia="en-US"/>
        </w:rPr>
        <w:t>Shilpa Matta Kambo – Clinical Lead – Newham (Physiotherapist)</w:t>
      </w:r>
    </w:p>
    <w:p w:rsidR="00120CC3" w:rsidRPr="003120B5" w:rsidRDefault="00120CC3" w:rsidP="000544A6">
      <w:pPr>
        <w:pStyle w:val="NoSpacing"/>
        <w:numPr>
          <w:ilvl w:val="1"/>
          <w:numId w:val="28"/>
        </w:numPr>
        <w:rPr>
          <w:sz w:val="22"/>
          <w:lang w:eastAsia="en-US"/>
        </w:rPr>
      </w:pPr>
      <w:r w:rsidRPr="003120B5">
        <w:rPr>
          <w:sz w:val="22"/>
          <w:lang w:eastAsia="en-US"/>
        </w:rPr>
        <w:t xml:space="preserve">Victoria </w:t>
      </w:r>
      <w:r w:rsidR="00DC1DB2" w:rsidRPr="003120B5">
        <w:rPr>
          <w:sz w:val="22"/>
          <w:lang w:eastAsia="en-US"/>
        </w:rPr>
        <w:t>Stone –</w:t>
      </w:r>
      <w:r w:rsidRPr="003120B5">
        <w:rPr>
          <w:sz w:val="22"/>
          <w:lang w:eastAsia="en-US"/>
        </w:rPr>
        <w:t xml:space="preserve"> Locality Manager </w:t>
      </w:r>
      <w:r w:rsidR="00520C5D" w:rsidRPr="003120B5">
        <w:rPr>
          <w:sz w:val="22"/>
          <w:lang w:eastAsia="en-US"/>
        </w:rPr>
        <w:t>- Bedfordshire</w:t>
      </w:r>
      <w:r w:rsidRPr="003120B5">
        <w:rPr>
          <w:sz w:val="22"/>
          <w:lang w:eastAsia="en-US"/>
        </w:rPr>
        <w:t xml:space="preserve"> </w:t>
      </w:r>
    </w:p>
    <w:p w:rsidR="00120CC3" w:rsidRPr="003120B5" w:rsidRDefault="00120CC3" w:rsidP="000544A6">
      <w:pPr>
        <w:pStyle w:val="NoSpacing"/>
        <w:numPr>
          <w:ilvl w:val="1"/>
          <w:numId w:val="28"/>
        </w:numPr>
        <w:rPr>
          <w:sz w:val="22"/>
          <w:lang w:eastAsia="en-US"/>
        </w:rPr>
      </w:pPr>
      <w:r w:rsidRPr="003120B5">
        <w:rPr>
          <w:sz w:val="22"/>
          <w:lang w:eastAsia="en-US"/>
        </w:rPr>
        <w:t>Georgina Amparado – Molina – Clinical Lead Tower hamlets</w:t>
      </w:r>
    </w:p>
    <w:p w:rsidR="00120CC3" w:rsidRPr="003120B5" w:rsidRDefault="00120CC3" w:rsidP="000544A6">
      <w:pPr>
        <w:pStyle w:val="NoSpacing"/>
        <w:numPr>
          <w:ilvl w:val="1"/>
          <w:numId w:val="28"/>
        </w:numPr>
        <w:rPr>
          <w:sz w:val="22"/>
          <w:lang w:eastAsia="en-US"/>
        </w:rPr>
      </w:pPr>
      <w:r w:rsidRPr="003120B5">
        <w:rPr>
          <w:sz w:val="22"/>
          <w:lang w:eastAsia="en-US"/>
        </w:rPr>
        <w:t>Charity Okoli – Directorate</w:t>
      </w:r>
      <w:r w:rsidR="000544A6" w:rsidRPr="003120B5">
        <w:rPr>
          <w:sz w:val="22"/>
          <w:lang w:eastAsia="en-US"/>
        </w:rPr>
        <w:t xml:space="preserve"> lead</w:t>
      </w:r>
      <w:r w:rsidRPr="003120B5">
        <w:rPr>
          <w:sz w:val="22"/>
          <w:lang w:eastAsia="en-US"/>
        </w:rPr>
        <w:t xml:space="preserve"> Pharmacist – Tower Hamlets </w:t>
      </w:r>
      <w:r w:rsidR="000544A6" w:rsidRPr="003120B5">
        <w:rPr>
          <w:sz w:val="22"/>
          <w:lang w:eastAsia="en-US"/>
        </w:rPr>
        <w:t>CHS</w:t>
      </w:r>
    </w:p>
    <w:p w:rsidR="00120CC3" w:rsidRPr="003120B5" w:rsidRDefault="00120CC3" w:rsidP="000544A6">
      <w:pPr>
        <w:pStyle w:val="NoSpacing"/>
        <w:numPr>
          <w:ilvl w:val="1"/>
          <w:numId w:val="28"/>
        </w:numPr>
        <w:rPr>
          <w:sz w:val="22"/>
          <w:lang w:eastAsia="en-US"/>
        </w:rPr>
      </w:pPr>
      <w:r w:rsidRPr="003120B5">
        <w:rPr>
          <w:sz w:val="22"/>
          <w:lang w:eastAsia="en-US"/>
        </w:rPr>
        <w:t>Megan Collins – Quality &amp; Compliance Lead– Bedfordshire</w:t>
      </w:r>
    </w:p>
    <w:p w:rsidR="00120CC3" w:rsidRPr="003120B5" w:rsidRDefault="00120CC3" w:rsidP="000544A6">
      <w:pPr>
        <w:pStyle w:val="NoSpacing"/>
        <w:numPr>
          <w:ilvl w:val="1"/>
          <w:numId w:val="28"/>
        </w:numPr>
        <w:rPr>
          <w:sz w:val="22"/>
          <w:lang w:eastAsia="en-US"/>
        </w:rPr>
      </w:pPr>
      <w:r w:rsidRPr="003120B5">
        <w:rPr>
          <w:sz w:val="22"/>
          <w:lang w:eastAsia="en-US"/>
        </w:rPr>
        <w:t xml:space="preserve">Leander Webb – Specialist Teams Manager Beds </w:t>
      </w:r>
    </w:p>
    <w:p w:rsidR="00120CC3" w:rsidRPr="003120B5" w:rsidRDefault="00120CC3" w:rsidP="00DC1DB2">
      <w:pPr>
        <w:pStyle w:val="NoSpacing"/>
        <w:numPr>
          <w:ilvl w:val="1"/>
          <w:numId w:val="28"/>
        </w:numPr>
        <w:rPr>
          <w:sz w:val="22"/>
          <w:lang w:eastAsia="en-US"/>
        </w:rPr>
      </w:pPr>
      <w:r w:rsidRPr="003120B5">
        <w:rPr>
          <w:sz w:val="22"/>
          <w:lang w:eastAsia="en-US"/>
        </w:rPr>
        <w:t>Davinder Kaur – Clinical Lead - Tower Hamlets (OT)</w:t>
      </w:r>
    </w:p>
    <w:p w:rsidR="00DC1DB2" w:rsidRPr="003120B5" w:rsidRDefault="00DC1DB2" w:rsidP="00DC1DB2">
      <w:pPr>
        <w:pStyle w:val="NoSpacing"/>
        <w:numPr>
          <w:ilvl w:val="1"/>
          <w:numId w:val="28"/>
        </w:numPr>
        <w:rPr>
          <w:sz w:val="22"/>
          <w:lang w:eastAsia="en-US"/>
        </w:rPr>
      </w:pPr>
      <w:r w:rsidRPr="003120B5">
        <w:rPr>
          <w:sz w:val="22"/>
          <w:lang w:eastAsia="en-US"/>
        </w:rPr>
        <w:t xml:space="preserve">Rashida Goswami – Team leader, OPAT Team </w:t>
      </w:r>
    </w:p>
    <w:p w:rsidR="00520C5D" w:rsidRPr="003120B5" w:rsidRDefault="00DC1DB2" w:rsidP="00DC1DB2">
      <w:pPr>
        <w:pStyle w:val="NoSpacing"/>
        <w:numPr>
          <w:ilvl w:val="1"/>
          <w:numId w:val="28"/>
        </w:numPr>
        <w:rPr>
          <w:sz w:val="22"/>
          <w:lang w:eastAsia="en-US"/>
        </w:rPr>
      </w:pPr>
      <w:r w:rsidRPr="003120B5">
        <w:rPr>
          <w:sz w:val="22"/>
          <w:lang w:eastAsia="en-US"/>
        </w:rPr>
        <w:t>Sarah O’Hare – Locality Manager, Beds</w:t>
      </w:r>
    </w:p>
    <w:p w:rsidR="00DC1DB2" w:rsidRPr="003120B5" w:rsidRDefault="00520C5D" w:rsidP="000544A6">
      <w:pPr>
        <w:pStyle w:val="NoSpacing"/>
        <w:numPr>
          <w:ilvl w:val="1"/>
          <w:numId w:val="28"/>
        </w:numPr>
        <w:rPr>
          <w:sz w:val="22"/>
          <w:lang w:eastAsia="en-US"/>
        </w:rPr>
      </w:pPr>
      <w:r w:rsidRPr="003120B5">
        <w:rPr>
          <w:sz w:val="22"/>
          <w:lang w:eastAsia="en-US"/>
        </w:rPr>
        <w:t xml:space="preserve">Sarah Denmead – Locality Manager, Beds </w:t>
      </w:r>
      <w:r w:rsidR="00DC1DB2" w:rsidRPr="003120B5">
        <w:rPr>
          <w:sz w:val="22"/>
          <w:lang w:eastAsia="en-US"/>
        </w:rPr>
        <w:t xml:space="preserve"> </w:t>
      </w:r>
    </w:p>
    <w:p w:rsidR="007204A2" w:rsidRPr="003120B5" w:rsidRDefault="007204A2" w:rsidP="000544A6">
      <w:pPr>
        <w:pStyle w:val="NoSpacing"/>
        <w:rPr>
          <w:b/>
          <w:sz w:val="22"/>
        </w:rPr>
      </w:pPr>
    </w:p>
    <w:p w:rsidR="007204A2" w:rsidRPr="003120B5" w:rsidRDefault="007204A2">
      <w:pPr>
        <w:spacing w:after="0" w:line="259" w:lineRule="auto"/>
        <w:ind w:left="14" w:firstLine="0"/>
        <w:jc w:val="left"/>
        <w:rPr>
          <w:b/>
          <w:sz w:val="22"/>
        </w:rPr>
      </w:pPr>
    </w:p>
    <w:p w:rsidR="00DC1DB2" w:rsidRPr="003120B5" w:rsidRDefault="00DC1DB2">
      <w:pPr>
        <w:spacing w:after="0" w:line="259" w:lineRule="auto"/>
        <w:ind w:left="14" w:firstLine="0"/>
        <w:jc w:val="left"/>
        <w:rPr>
          <w:b/>
          <w:sz w:val="22"/>
        </w:rPr>
      </w:pPr>
    </w:p>
    <w:p w:rsidR="003120B5" w:rsidRDefault="003120B5">
      <w:pPr>
        <w:spacing w:after="256" w:line="259" w:lineRule="auto"/>
        <w:ind w:left="0" w:right="46" w:firstLine="0"/>
        <w:jc w:val="center"/>
        <w:rPr>
          <w:b/>
          <w:sz w:val="22"/>
        </w:rPr>
      </w:pPr>
    </w:p>
    <w:p w:rsidR="003120B5" w:rsidRDefault="003120B5">
      <w:pPr>
        <w:spacing w:after="256" w:line="259" w:lineRule="auto"/>
        <w:ind w:left="0" w:right="46" w:firstLine="0"/>
        <w:jc w:val="center"/>
        <w:rPr>
          <w:b/>
          <w:sz w:val="22"/>
        </w:rPr>
      </w:pPr>
    </w:p>
    <w:p w:rsidR="003120B5" w:rsidRDefault="003120B5">
      <w:pPr>
        <w:spacing w:after="256" w:line="259" w:lineRule="auto"/>
        <w:ind w:left="0" w:right="46" w:firstLine="0"/>
        <w:jc w:val="center"/>
        <w:rPr>
          <w:b/>
          <w:sz w:val="22"/>
        </w:rPr>
      </w:pPr>
    </w:p>
    <w:p w:rsidR="00B2358B" w:rsidRPr="003120B5" w:rsidRDefault="007204A2">
      <w:pPr>
        <w:spacing w:after="256" w:line="259" w:lineRule="auto"/>
        <w:ind w:left="0" w:right="46" w:firstLine="0"/>
        <w:jc w:val="center"/>
        <w:rPr>
          <w:b/>
          <w:sz w:val="22"/>
        </w:rPr>
      </w:pPr>
      <w:r w:rsidRPr="003120B5">
        <w:rPr>
          <w:b/>
          <w:sz w:val="22"/>
        </w:rPr>
        <w:t xml:space="preserve">Contents </w:t>
      </w:r>
    </w:p>
    <w:p w:rsidR="00AF7E81" w:rsidRPr="003120B5" w:rsidRDefault="00AF7E81">
      <w:pPr>
        <w:tabs>
          <w:tab w:val="right" w:pos="9104"/>
        </w:tabs>
        <w:spacing w:after="187" w:line="249" w:lineRule="auto"/>
        <w:ind w:left="-1" w:firstLine="0"/>
        <w:jc w:val="left"/>
        <w:rPr>
          <w:sz w:val="22"/>
        </w:rPr>
      </w:pPr>
    </w:p>
    <w:p w:rsidR="00B2358B" w:rsidRPr="003120B5" w:rsidRDefault="00ED4FB8" w:rsidP="00AF7E81">
      <w:pPr>
        <w:pStyle w:val="ListParagraph"/>
        <w:numPr>
          <w:ilvl w:val="0"/>
          <w:numId w:val="23"/>
        </w:numPr>
        <w:tabs>
          <w:tab w:val="right" w:pos="9104"/>
        </w:tabs>
        <w:spacing w:after="0" w:line="360" w:lineRule="auto"/>
        <w:jc w:val="left"/>
        <w:rPr>
          <w:sz w:val="22"/>
        </w:rPr>
      </w:pPr>
      <w:r w:rsidRPr="003120B5">
        <w:rPr>
          <w:sz w:val="22"/>
        </w:rPr>
        <w:t>Introduction ..................</w:t>
      </w:r>
      <w:r w:rsidR="007204A2" w:rsidRPr="003120B5">
        <w:rPr>
          <w:sz w:val="22"/>
        </w:rPr>
        <w:t>.............................................................</w:t>
      </w:r>
      <w:r w:rsidR="000847F7" w:rsidRPr="003120B5">
        <w:rPr>
          <w:sz w:val="22"/>
        </w:rPr>
        <w:t>.............................. 5</w:t>
      </w:r>
      <w:r w:rsidR="007204A2" w:rsidRPr="003120B5">
        <w:rPr>
          <w:rFonts w:eastAsia="Calibri"/>
          <w:sz w:val="22"/>
        </w:rPr>
        <w:t xml:space="preserve"> </w:t>
      </w:r>
    </w:p>
    <w:p w:rsidR="00B2358B" w:rsidRPr="003120B5" w:rsidRDefault="007204A2" w:rsidP="00AF7E81">
      <w:pPr>
        <w:pStyle w:val="ListParagraph"/>
        <w:numPr>
          <w:ilvl w:val="0"/>
          <w:numId w:val="23"/>
        </w:numPr>
        <w:tabs>
          <w:tab w:val="right" w:pos="9104"/>
        </w:tabs>
        <w:spacing w:after="0" w:line="360" w:lineRule="auto"/>
        <w:jc w:val="left"/>
        <w:rPr>
          <w:sz w:val="22"/>
        </w:rPr>
      </w:pPr>
      <w:r w:rsidRPr="003120B5">
        <w:rPr>
          <w:sz w:val="22"/>
        </w:rPr>
        <w:t>Accountability and Responsibility ......</w:t>
      </w:r>
      <w:r w:rsidR="00ED4FB8" w:rsidRPr="003120B5">
        <w:rPr>
          <w:sz w:val="22"/>
        </w:rPr>
        <w:t>............................</w:t>
      </w:r>
      <w:r w:rsidRPr="003120B5">
        <w:rPr>
          <w:sz w:val="22"/>
        </w:rPr>
        <w:t>...........</w:t>
      </w:r>
      <w:r w:rsidR="00AF7E81" w:rsidRPr="003120B5">
        <w:rPr>
          <w:sz w:val="22"/>
        </w:rPr>
        <w:t>..........................</w:t>
      </w:r>
      <w:r w:rsidR="00812F97" w:rsidRPr="003120B5">
        <w:rPr>
          <w:sz w:val="22"/>
        </w:rPr>
        <w:t>.... 6</w:t>
      </w:r>
      <w:r w:rsidRPr="003120B5">
        <w:rPr>
          <w:rFonts w:eastAsia="Calibri"/>
          <w:sz w:val="22"/>
        </w:rPr>
        <w:t xml:space="preserve"> </w:t>
      </w:r>
    </w:p>
    <w:p w:rsidR="00B2358B" w:rsidRPr="003120B5" w:rsidRDefault="00812F97" w:rsidP="00AF7E81">
      <w:pPr>
        <w:pStyle w:val="ListParagraph"/>
        <w:numPr>
          <w:ilvl w:val="0"/>
          <w:numId w:val="23"/>
        </w:numPr>
        <w:tabs>
          <w:tab w:val="right" w:pos="9104"/>
        </w:tabs>
        <w:spacing w:after="0" w:line="360" w:lineRule="auto"/>
        <w:jc w:val="left"/>
        <w:rPr>
          <w:sz w:val="22"/>
        </w:rPr>
      </w:pPr>
      <w:r w:rsidRPr="003120B5">
        <w:rPr>
          <w:sz w:val="22"/>
        </w:rPr>
        <w:t>The Role of Healthc</w:t>
      </w:r>
      <w:r w:rsidR="007204A2" w:rsidRPr="003120B5">
        <w:rPr>
          <w:sz w:val="22"/>
        </w:rPr>
        <w:t>are Professionals in the Safe Adminis</w:t>
      </w:r>
      <w:r w:rsidR="00ED4FB8" w:rsidRPr="003120B5">
        <w:rPr>
          <w:sz w:val="22"/>
        </w:rPr>
        <w:t xml:space="preserve">tration of Medicines  </w:t>
      </w:r>
      <w:r w:rsidRPr="003120B5">
        <w:rPr>
          <w:sz w:val="22"/>
        </w:rPr>
        <w:t>…</w:t>
      </w:r>
      <w:r w:rsidR="000847F7" w:rsidRPr="003120B5">
        <w:rPr>
          <w:sz w:val="22"/>
        </w:rPr>
        <w:t xml:space="preserve"> 7</w:t>
      </w:r>
      <w:r w:rsidR="007204A2" w:rsidRPr="003120B5">
        <w:rPr>
          <w:rFonts w:eastAsia="Calibri"/>
          <w:sz w:val="22"/>
        </w:rPr>
        <w:t xml:space="preserve"> </w:t>
      </w:r>
    </w:p>
    <w:p w:rsidR="00B2358B" w:rsidRPr="003120B5" w:rsidRDefault="007204A2" w:rsidP="00AF7E81">
      <w:pPr>
        <w:pStyle w:val="ListParagraph"/>
        <w:numPr>
          <w:ilvl w:val="0"/>
          <w:numId w:val="23"/>
        </w:numPr>
        <w:tabs>
          <w:tab w:val="right" w:pos="9104"/>
        </w:tabs>
        <w:spacing w:after="0" w:line="360" w:lineRule="auto"/>
        <w:jc w:val="left"/>
        <w:rPr>
          <w:sz w:val="22"/>
        </w:rPr>
      </w:pPr>
      <w:r w:rsidRPr="003120B5">
        <w:rPr>
          <w:sz w:val="22"/>
        </w:rPr>
        <w:t>Prescribed Medicines ...............................................................</w:t>
      </w:r>
      <w:r w:rsidR="00812F97" w:rsidRPr="003120B5">
        <w:rPr>
          <w:sz w:val="22"/>
        </w:rPr>
        <w:t>.............................. 8</w:t>
      </w:r>
      <w:r w:rsidRPr="003120B5">
        <w:rPr>
          <w:rFonts w:eastAsia="Calibri"/>
          <w:sz w:val="22"/>
        </w:rPr>
        <w:t xml:space="preserve"> </w:t>
      </w:r>
    </w:p>
    <w:p w:rsidR="00B2358B" w:rsidRPr="003120B5" w:rsidRDefault="007204A2" w:rsidP="00AF7E81">
      <w:pPr>
        <w:pStyle w:val="ListParagraph"/>
        <w:numPr>
          <w:ilvl w:val="0"/>
          <w:numId w:val="23"/>
        </w:numPr>
        <w:tabs>
          <w:tab w:val="right" w:pos="9104"/>
        </w:tabs>
        <w:spacing w:after="0" w:line="360" w:lineRule="auto"/>
        <w:jc w:val="left"/>
        <w:rPr>
          <w:sz w:val="22"/>
        </w:rPr>
      </w:pPr>
      <w:r w:rsidRPr="003120B5">
        <w:rPr>
          <w:sz w:val="22"/>
        </w:rPr>
        <w:t xml:space="preserve">Verbal </w:t>
      </w:r>
      <w:r w:rsidR="007072E7" w:rsidRPr="003120B5">
        <w:rPr>
          <w:sz w:val="22"/>
        </w:rPr>
        <w:t xml:space="preserve">Authorisation............................................................................................... </w:t>
      </w:r>
      <w:r w:rsidR="000847F7" w:rsidRPr="003120B5">
        <w:rPr>
          <w:sz w:val="22"/>
        </w:rPr>
        <w:t>8</w:t>
      </w:r>
      <w:r w:rsidRPr="003120B5">
        <w:rPr>
          <w:rFonts w:eastAsia="Calibri"/>
          <w:sz w:val="22"/>
        </w:rPr>
        <w:t xml:space="preserve"> </w:t>
      </w:r>
    </w:p>
    <w:p w:rsidR="00B2358B" w:rsidRPr="003120B5" w:rsidRDefault="007204A2" w:rsidP="00AF7E81">
      <w:pPr>
        <w:pStyle w:val="ListParagraph"/>
        <w:numPr>
          <w:ilvl w:val="0"/>
          <w:numId w:val="23"/>
        </w:numPr>
        <w:tabs>
          <w:tab w:val="right" w:pos="9104"/>
        </w:tabs>
        <w:spacing w:after="0" w:line="360" w:lineRule="auto"/>
        <w:jc w:val="left"/>
        <w:rPr>
          <w:sz w:val="22"/>
        </w:rPr>
      </w:pPr>
      <w:r w:rsidRPr="003120B5">
        <w:rPr>
          <w:sz w:val="22"/>
        </w:rPr>
        <w:t>Supplies of Medicines ..............................................................</w:t>
      </w:r>
      <w:r w:rsidR="00812F97" w:rsidRPr="003120B5">
        <w:rPr>
          <w:sz w:val="22"/>
        </w:rPr>
        <w:t>...............................9</w:t>
      </w:r>
      <w:r w:rsidRPr="003120B5">
        <w:rPr>
          <w:rFonts w:eastAsia="Calibri"/>
          <w:sz w:val="22"/>
        </w:rPr>
        <w:t xml:space="preserve"> </w:t>
      </w:r>
    </w:p>
    <w:p w:rsidR="00B2358B" w:rsidRPr="003120B5" w:rsidRDefault="007204A2" w:rsidP="00AF7E81">
      <w:pPr>
        <w:pStyle w:val="ListParagraph"/>
        <w:numPr>
          <w:ilvl w:val="0"/>
          <w:numId w:val="23"/>
        </w:numPr>
        <w:tabs>
          <w:tab w:val="right" w:pos="9104"/>
        </w:tabs>
        <w:spacing w:after="0" w:line="360" w:lineRule="auto"/>
        <w:jc w:val="left"/>
        <w:rPr>
          <w:sz w:val="22"/>
        </w:rPr>
      </w:pPr>
      <w:r w:rsidRPr="003120B5">
        <w:rPr>
          <w:sz w:val="22"/>
        </w:rPr>
        <w:t>Custody, Storage and Transportation of Medicines .................</w:t>
      </w:r>
      <w:r w:rsidR="00812F97" w:rsidRPr="003120B5">
        <w:rPr>
          <w:sz w:val="22"/>
        </w:rPr>
        <w:t>............................ 10</w:t>
      </w:r>
      <w:r w:rsidRPr="003120B5">
        <w:rPr>
          <w:rFonts w:eastAsia="Calibri"/>
          <w:sz w:val="22"/>
        </w:rPr>
        <w:t xml:space="preserve"> </w:t>
      </w:r>
    </w:p>
    <w:p w:rsidR="00AF7E81" w:rsidRPr="003120B5" w:rsidRDefault="007204A2" w:rsidP="00AF7E81">
      <w:pPr>
        <w:pStyle w:val="ListParagraph"/>
        <w:numPr>
          <w:ilvl w:val="0"/>
          <w:numId w:val="23"/>
        </w:numPr>
        <w:tabs>
          <w:tab w:val="right" w:pos="9104"/>
        </w:tabs>
        <w:spacing w:after="0" w:line="360" w:lineRule="auto"/>
        <w:jc w:val="left"/>
        <w:rPr>
          <w:rFonts w:eastAsia="Calibri"/>
          <w:sz w:val="22"/>
        </w:rPr>
      </w:pPr>
      <w:r w:rsidRPr="003120B5">
        <w:rPr>
          <w:sz w:val="22"/>
        </w:rPr>
        <w:t>Disposal of Medicines ......................................................................</w:t>
      </w:r>
      <w:r w:rsidR="000847F7" w:rsidRPr="003120B5">
        <w:rPr>
          <w:sz w:val="22"/>
        </w:rPr>
        <w:t xml:space="preserve">..................... </w:t>
      </w:r>
      <w:r w:rsidR="00812F97" w:rsidRPr="003120B5">
        <w:rPr>
          <w:sz w:val="22"/>
        </w:rPr>
        <w:t>10</w:t>
      </w:r>
      <w:r w:rsidRPr="003120B5">
        <w:rPr>
          <w:rFonts w:eastAsia="Calibri"/>
          <w:sz w:val="22"/>
        </w:rPr>
        <w:t xml:space="preserve"> </w:t>
      </w:r>
    </w:p>
    <w:p w:rsidR="00B2358B" w:rsidRPr="003120B5" w:rsidRDefault="007204A2" w:rsidP="00AF7E81">
      <w:pPr>
        <w:pStyle w:val="ListParagraph"/>
        <w:numPr>
          <w:ilvl w:val="0"/>
          <w:numId w:val="23"/>
        </w:numPr>
        <w:tabs>
          <w:tab w:val="right" w:pos="9104"/>
        </w:tabs>
        <w:spacing w:after="0" w:line="360" w:lineRule="auto"/>
        <w:jc w:val="left"/>
        <w:rPr>
          <w:sz w:val="22"/>
        </w:rPr>
      </w:pPr>
      <w:r w:rsidRPr="003120B5">
        <w:rPr>
          <w:sz w:val="22"/>
        </w:rPr>
        <w:t>Administration...........................................................................</w:t>
      </w:r>
      <w:r w:rsidR="00812F97" w:rsidRPr="003120B5">
        <w:rPr>
          <w:sz w:val="22"/>
        </w:rPr>
        <w:t>............................. 11</w:t>
      </w:r>
      <w:r w:rsidRPr="003120B5">
        <w:rPr>
          <w:rFonts w:eastAsia="Calibri"/>
          <w:sz w:val="22"/>
        </w:rPr>
        <w:t xml:space="preserve"> </w:t>
      </w:r>
    </w:p>
    <w:p w:rsidR="00ED4FB8" w:rsidRPr="003120B5" w:rsidRDefault="00ED4FB8" w:rsidP="00ED4FB8">
      <w:pPr>
        <w:pStyle w:val="ListParagraph"/>
        <w:numPr>
          <w:ilvl w:val="0"/>
          <w:numId w:val="23"/>
        </w:numPr>
        <w:tabs>
          <w:tab w:val="right" w:pos="9104"/>
        </w:tabs>
        <w:spacing w:after="0" w:line="360" w:lineRule="auto"/>
        <w:jc w:val="left"/>
        <w:rPr>
          <w:sz w:val="22"/>
        </w:rPr>
      </w:pPr>
      <w:r w:rsidRPr="003120B5">
        <w:rPr>
          <w:sz w:val="22"/>
        </w:rPr>
        <w:t>Supervision of Self Administration ……………………………………………</w:t>
      </w:r>
      <w:r w:rsidR="000F55DE" w:rsidRPr="003120B5">
        <w:rPr>
          <w:sz w:val="22"/>
        </w:rPr>
        <w:t>.</w:t>
      </w:r>
      <w:r w:rsidRPr="003120B5">
        <w:rPr>
          <w:sz w:val="22"/>
        </w:rPr>
        <w:t>………</w:t>
      </w:r>
      <w:r w:rsidR="00812F97" w:rsidRPr="003120B5">
        <w:rPr>
          <w:sz w:val="22"/>
        </w:rPr>
        <w:t>12</w:t>
      </w:r>
    </w:p>
    <w:p w:rsidR="00B2358B" w:rsidRPr="003120B5" w:rsidRDefault="007204A2" w:rsidP="00ED4FB8">
      <w:pPr>
        <w:pStyle w:val="ListParagraph"/>
        <w:numPr>
          <w:ilvl w:val="0"/>
          <w:numId w:val="23"/>
        </w:numPr>
        <w:tabs>
          <w:tab w:val="right" w:pos="9104"/>
        </w:tabs>
        <w:spacing w:after="0" w:line="360" w:lineRule="auto"/>
        <w:jc w:val="left"/>
        <w:rPr>
          <w:sz w:val="22"/>
        </w:rPr>
      </w:pPr>
      <w:r w:rsidRPr="003120B5">
        <w:rPr>
          <w:sz w:val="22"/>
        </w:rPr>
        <w:t>Use of Multi Compartment Compliance Aids (MCA) .................</w:t>
      </w:r>
      <w:r w:rsidR="000847F7" w:rsidRPr="003120B5">
        <w:rPr>
          <w:sz w:val="22"/>
        </w:rPr>
        <w:t>................</w:t>
      </w:r>
      <w:r w:rsidR="00812F97" w:rsidRPr="003120B5">
        <w:rPr>
          <w:sz w:val="22"/>
        </w:rPr>
        <w:t>............ 12</w:t>
      </w:r>
      <w:r w:rsidRPr="003120B5">
        <w:rPr>
          <w:rFonts w:eastAsia="Calibri"/>
          <w:sz w:val="22"/>
        </w:rPr>
        <w:t xml:space="preserve"> </w:t>
      </w:r>
    </w:p>
    <w:p w:rsidR="00B2358B" w:rsidRPr="003120B5" w:rsidRDefault="007204A2" w:rsidP="00AF7E81">
      <w:pPr>
        <w:pStyle w:val="ListParagraph"/>
        <w:numPr>
          <w:ilvl w:val="0"/>
          <w:numId w:val="23"/>
        </w:numPr>
        <w:tabs>
          <w:tab w:val="right" w:pos="9104"/>
        </w:tabs>
        <w:spacing w:after="0" w:line="360" w:lineRule="auto"/>
        <w:jc w:val="left"/>
        <w:rPr>
          <w:sz w:val="22"/>
        </w:rPr>
      </w:pPr>
      <w:r w:rsidRPr="003120B5">
        <w:rPr>
          <w:sz w:val="22"/>
        </w:rPr>
        <w:t xml:space="preserve">Recording </w:t>
      </w:r>
      <w:r w:rsidR="007072E7" w:rsidRPr="003120B5">
        <w:rPr>
          <w:sz w:val="22"/>
        </w:rPr>
        <w:t xml:space="preserve">Administration...................................................................................... </w:t>
      </w:r>
      <w:r w:rsidR="008266D5" w:rsidRPr="003120B5">
        <w:rPr>
          <w:sz w:val="22"/>
        </w:rPr>
        <w:t>13</w:t>
      </w:r>
      <w:r w:rsidRPr="003120B5">
        <w:rPr>
          <w:rFonts w:eastAsia="Calibri"/>
          <w:sz w:val="22"/>
        </w:rPr>
        <w:t xml:space="preserve"> </w:t>
      </w:r>
    </w:p>
    <w:p w:rsidR="00B2358B" w:rsidRPr="003120B5" w:rsidRDefault="007204A2" w:rsidP="00AF7E81">
      <w:pPr>
        <w:pStyle w:val="ListParagraph"/>
        <w:numPr>
          <w:ilvl w:val="0"/>
          <w:numId w:val="23"/>
        </w:numPr>
        <w:tabs>
          <w:tab w:val="right" w:pos="9104"/>
        </w:tabs>
        <w:spacing w:after="0" w:line="360" w:lineRule="auto"/>
        <w:jc w:val="left"/>
        <w:rPr>
          <w:sz w:val="22"/>
        </w:rPr>
      </w:pPr>
      <w:r w:rsidRPr="003120B5">
        <w:rPr>
          <w:sz w:val="22"/>
        </w:rPr>
        <w:t>Adverse Drug Reactions and Medication Errors .......................</w:t>
      </w:r>
      <w:r w:rsidR="000847F7" w:rsidRPr="003120B5">
        <w:rPr>
          <w:sz w:val="22"/>
        </w:rPr>
        <w:t>................</w:t>
      </w:r>
      <w:r w:rsidR="00812F97" w:rsidRPr="003120B5">
        <w:rPr>
          <w:sz w:val="22"/>
        </w:rPr>
        <w:t>............ 13</w:t>
      </w:r>
      <w:r w:rsidRPr="003120B5">
        <w:rPr>
          <w:rFonts w:eastAsia="Calibri"/>
          <w:sz w:val="22"/>
        </w:rPr>
        <w:t xml:space="preserve"> </w:t>
      </w:r>
    </w:p>
    <w:p w:rsidR="00B2358B" w:rsidRPr="003120B5" w:rsidRDefault="007204A2" w:rsidP="00AF7E81">
      <w:pPr>
        <w:pStyle w:val="ListParagraph"/>
        <w:numPr>
          <w:ilvl w:val="0"/>
          <w:numId w:val="23"/>
        </w:numPr>
        <w:tabs>
          <w:tab w:val="right" w:pos="9104"/>
        </w:tabs>
        <w:spacing w:after="0" w:line="360" w:lineRule="auto"/>
        <w:jc w:val="left"/>
        <w:rPr>
          <w:sz w:val="22"/>
        </w:rPr>
      </w:pPr>
      <w:r w:rsidRPr="003120B5">
        <w:rPr>
          <w:sz w:val="22"/>
        </w:rPr>
        <w:t>Controlled drugs ......................................................................</w:t>
      </w:r>
      <w:r w:rsidR="000847F7" w:rsidRPr="003120B5">
        <w:rPr>
          <w:sz w:val="22"/>
        </w:rPr>
        <w:t>............................. 13</w:t>
      </w:r>
      <w:r w:rsidRPr="003120B5">
        <w:rPr>
          <w:rFonts w:eastAsia="Calibri"/>
          <w:sz w:val="22"/>
        </w:rPr>
        <w:t xml:space="preserve"> </w:t>
      </w:r>
    </w:p>
    <w:p w:rsidR="00B2358B" w:rsidRPr="003120B5" w:rsidRDefault="007204A2" w:rsidP="00AF7E81">
      <w:pPr>
        <w:pStyle w:val="ListParagraph"/>
        <w:numPr>
          <w:ilvl w:val="0"/>
          <w:numId w:val="23"/>
        </w:numPr>
        <w:tabs>
          <w:tab w:val="right" w:pos="9104"/>
        </w:tabs>
        <w:spacing w:after="0" w:line="360" w:lineRule="auto"/>
        <w:jc w:val="left"/>
        <w:rPr>
          <w:sz w:val="22"/>
        </w:rPr>
      </w:pPr>
      <w:r w:rsidRPr="003120B5">
        <w:rPr>
          <w:sz w:val="22"/>
        </w:rPr>
        <w:t>Treatment of Anaphylaxis ........................................................</w:t>
      </w:r>
      <w:r w:rsidR="00812F97" w:rsidRPr="003120B5">
        <w:rPr>
          <w:sz w:val="22"/>
        </w:rPr>
        <w:t>............................. 14</w:t>
      </w:r>
      <w:r w:rsidRPr="003120B5">
        <w:rPr>
          <w:rFonts w:eastAsia="Calibri"/>
          <w:sz w:val="22"/>
        </w:rPr>
        <w:t xml:space="preserve"> </w:t>
      </w:r>
    </w:p>
    <w:p w:rsidR="00AF7E81" w:rsidRPr="003120B5" w:rsidRDefault="007204A2" w:rsidP="00AF7E81">
      <w:pPr>
        <w:pStyle w:val="ListParagraph"/>
        <w:numPr>
          <w:ilvl w:val="0"/>
          <w:numId w:val="23"/>
        </w:numPr>
        <w:spacing w:after="0" w:line="360" w:lineRule="auto"/>
        <w:ind w:right="50"/>
        <w:rPr>
          <w:rFonts w:eastAsia="Calibri"/>
          <w:sz w:val="22"/>
        </w:rPr>
      </w:pPr>
      <w:r w:rsidRPr="003120B5">
        <w:rPr>
          <w:sz w:val="22"/>
        </w:rPr>
        <w:t xml:space="preserve">Complementary and Alternative </w:t>
      </w:r>
      <w:r w:rsidR="007072E7" w:rsidRPr="003120B5">
        <w:rPr>
          <w:sz w:val="22"/>
        </w:rPr>
        <w:t xml:space="preserve">Therapies........................................................... </w:t>
      </w:r>
      <w:r w:rsidR="00812F97" w:rsidRPr="003120B5">
        <w:rPr>
          <w:sz w:val="22"/>
        </w:rPr>
        <w:t>15</w:t>
      </w:r>
      <w:r w:rsidRPr="003120B5">
        <w:rPr>
          <w:rFonts w:eastAsia="Calibri"/>
          <w:sz w:val="22"/>
        </w:rPr>
        <w:t xml:space="preserve"> </w:t>
      </w:r>
    </w:p>
    <w:p w:rsidR="00B2358B" w:rsidRPr="003120B5" w:rsidRDefault="007204A2" w:rsidP="00AF7E81">
      <w:pPr>
        <w:pStyle w:val="ListParagraph"/>
        <w:numPr>
          <w:ilvl w:val="0"/>
          <w:numId w:val="23"/>
        </w:numPr>
        <w:spacing w:after="0" w:line="360" w:lineRule="auto"/>
        <w:ind w:right="50"/>
        <w:rPr>
          <w:sz w:val="22"/>
        </w:rPr>
      </w:pPr>
      <w:r w:rsidRPr="003120B5">
        <w:rPr>
          <w:sz w:val="22"/>
        </w:rPr>
        <w:t xml:space="preserve">Covert Administration of </w:t>
      </w:r>
      <w:r w:rsidR="007072E7" w:rsidRPr="003120B5">
        <w:rPr>
          <w:sz w:val="22"/>
        </w:rPr>
        <w:t xml:space="preserve">Medicines....................................................................... </w:t>
      </w:r>
      <w:r w:rsidR="00812F97" w:rsidRPr="003120B5">
        <w:rPr>
          <w:sz w:val="22"/>
        </w:rPr>
        <w:t>15</w:t>
      </w:r>
      <w:r w:rsidRPr="003120B5">
        <w:rPr>
          <w:rFonts w:eastAsia="Calibri"/>
          <w:sz w:val="22"/>
        </w:rPr>
        <w:t xml:space="preserve"> </w:t>
      </w:r>
    </w:p>
    <w:p w:rsidR="00B2358B" w:rsidRPr="003120B5" w:rsidRDefault="007204A2" w:rsidP="00AF7E81">
      <w:pPr>
        <w:pStyle w:val="ListParagraph"/>
        <w:numPr>
          <w:ilvl w:val="0"/>
          <w:numId w:val="23"/>
        </w:numPr>
        <w:tabs>
          <w:tab w:val="right" w:pos="9104"/>
        </w:tabs>
        <w:spacing w:after="0" w:line="360" w:lineRule="auto"/>
        <w:jc w:val="left"/>
        <w:rPr>
          <w:sz w:val="22"/>
        </w:rPr>
      </w:pPr>
      <w:r w:rsidRPr="003120B5">
        <w:rPr>
          <w:sz w:val="22"/>
        </w:rPr>
        <w:t>Monitoring .................................................................................................</w:t>
      </w:r>
      <w:r w:rsidR="00812F97" w:rsidRPr="003120B5">
        <w:rPr>
          <w:sz w:val="22"/>
        </w:rPr>
        <w:t>............ 16</w:t>
      </w:r>
      <w:r w:rsidRPr="003120B5">
        <w:rPr>
          <w:rFonts w:eastAsia="Calibri"/>
          <w:sz w:val="22"/>
        </w:rPr>
        <w:t xml:space="preserve"> </w:t>
      </w:r>
    </w:p>
    <w:p w:rsidR="00ED4FB8" w:rsidRPr="003120B5" w:rsidRDefault="00ED4FB8" w:rsidP="00AF7E81">
      <w:pPr>
        <w:spacing w:after="0" w:line="360" w:lineRule="auto"/>
        <w:ind w:left="9" w:right="50" w:hanging="10"/>
        <w:jc w:val="left"/>
        <w:rPr>
          <w:sz w:val="22"/>
        </w:rPr>
      </w:pPr>
    </w:p>
    <w:p w:rsidR="00A0547F" w:rsidRPr="003120B5" w:rsidRDefault="00A0547F" w:rsidP="00AF7E81">
      <w:pPr>
        <w:spacing w:after="0" w:line="360" w:lineRule="auto"/>
        <w:ind w:left="9" w:right="50" w:hanging="10"/>
        <w:jc w:val="left"/>
        <w:rPr>
          <w:sz w:val="22"/>
        </w:rPr>
      </w:pPr>
      <w:r w:rsidRPr="003120B5">
        <w:rPr>
          <w:sz w:val="22"/>
        </w:rPr>
        <w:t>Appendix 1: Healthcare Professionals directly involved in the administration of medicines – specimen signature sheet</w:t>
      </w:r>
      <w:r w:rsidR="00812F97" w:rsidRPr="003120B5">
        <w:rPr>
          <w:sz w:val="22"/>
        </w:rPr>
        <w:t>…………………………………………………………………………. 17</w:t>
      </w:r>
    </w:p>
    <w:p w:rsidR="00B2358B" w:rsidRPr="003120B5" w:rsidRDefault="007204A2" w:rsidP="00AF7E81">
      <w:pPr>
        <w:spacing w:after="0" w:line="360" w:lineRule="auto"/>
        <w:ind w:left="9" w:right="50" w:hanging="10"/>
        <w:jc w:val="left"/>
        <w:rPr>
          <w:sz w:val="22"/>
        </w:rPr>
      </w:pPr>
      <w:r w:rsidRPr="003120B5">
        <w:rPr>
          <w:sz w:val="22"/>
        </w:rPr>
        <w:t xml:space="preserve">Appendix </w:t>
      </w:r>
      <w:r w:rsidR="00A0547F" w:rsidRPr="003120B5">
        <w:rPr>
          <w:sz w:val="22"/>
        </w:rPr>
        <w:t>2</w:t>
      </w:r>
      <w:r w:rsidRPr="003120B5">
        <w:rPr>
          <w:sz w:val="22"/>
        </w:rPr>
        <w:t>: Competency As</w:t>
      </w:r>
      <w:r w:rsidR="00B5236B" w:rsidRPr="003120B5">
        <w:rPr>
          <w:sz w:val="22"/>
        </w:rPr>
        <w:t>sessment of Drug Administration</w:t>
      </w:r>
      <w:r w:rsidRPr="003120B5">
        <w:rPr>
          <w:sz w:val="22"/>
        </w:rPr>
        <w:t>.....</w:t>
      </w:r>
      <w:r w:rsidR="00B5236B" w:rsidRPr="003120B5">
        <w:rPr>
          <w:sz w:val="22"/>
        </w:rPr>
        <w:t>...........</w:t>
      </w:r>
      <w:r w:rsidR="00812F97" w:rsidRPr="003120B5">
        <w:rPr>
          <w:sz w:val="22"/>
        </w:rPr>
        <w:t>............................. 18</w:t>
      </w:r>
    </w:p>
    <w:p w:rsidR="00B2358B" w:rsidRPr="003120B5" w:rsidRDefault="007204A2" w:rsidP="00AF7E81">
      <w:pPr>
        <w:spacing w:after="0" w:line="360" w:lineRule="auto"/>
        <w:ind w:left="11" w:right="51" w:hanging="11"/>
        <w:rPr>
          <w:sz w:val="22"/>
        </w:rPr>
      </w:pPr>
      <w:r w:rsidRPr="003120B5">
        <w:rPr>
          <w:sz w:val="22"/>
        </w:rPr>
        <w:t xml:space="preserve">Appendix </w:t>
      </w:r>
      <w:r w:rsidR="00A0547F" w:rsidRPr="003120B5">
        <w:rPr>
          <w:sz w:val="22"/>
        </w:rPr>
        <w:t>3</w:t>
      </w:r>
      <w:r w:rsidRPr="003120B5">
        <w:rPr>
          <w:sz w:val="22"/>
        </w:rPr>
        <w:t>: Sample Drug Calculations for Adult Nursing .......................</w:t>
      </w:r>
      <w:r w:rsidR="00812F97" w:rsidRPr="003120B5">
        <w:rPr>
          <w:sz w:val="22"/>
        </w:rPr>
        <w:t>............................. 21</w:t>
      </w:r>
      <w:r w:rsidRPr="003120B5">
        <w:rPr>
          <w:rFonts w:eastAsia="Calibri"/>
          <w:sz w:val="22"/>
        </w:rPr>
        <w:t xml:space="preserve"> </w:t>
      </w:r>
    </w:p>
    <w:p w:rsidR="00B2358B" w:rsidRPr="003120B5" w:rsidRDefault="00B5236B" w:rsidP="00AF7E81">
      <w:pPr>
        <w:spacing w:after="0" w:line="360" w:lineRule="auto"/>
        <w:ind w:left="11" w:right="51" w:hanging="11"/>
        <w:rPr>
          <w:rFonts w:eastAsia="Calibri"/>
          <w:sz w:val="22"/>
        </w:rPr>
      </w:pPr>
      <w:r w:rsidRPr="003120B5">
        <w:rPr>
          <w:sz w:val="22"/>
        </w:rPr>
        <w:t xml:space="preserve">Appendix </w:t>
      </w:r>
      <w:r w:rsidR="00A0547F" w:rsidRPr="003120B5">
        <w:rPr>
          <w:sz w:val="22"/>
        </w:rPr>
        <w:t>4</w:t>
      </w:r>
      <w:r w:rsidRPr="003120B5">
        <w:rPr>
          <w:sz w:val="22"/>
        </w:rPr>
        <w:t>:</w:t>
      </w:r>
      <w:r w:rsidR="007204A2" w:rsidRPr="003120B5">
        <w:rPr>
          <w:sz w:val="22"/>
        </w:rPr>
        <w:t xml:space="preserve"> Medicines Returned for Destruction Receipt ...............................</w:t>
      </w:r>
      <w:r w:rsidR="00ED4FB8" w:rsidRPr="003120B5">
        <w:rPr>
          <w:sz w:val="22"/>
        </w:rPr>
        <w:t>.</w:t>
      </w:r>
      <w:r w:rsidR="007204A2" w:rsidRPr="003120B5">
        <w:rPr>
          <w:sz w:val="22"/>
        </w:rPr>
        <w:t>..............</w:t>
      </w:r>
      <w:r w:rsidR="00812F97" w:rsidRPr="003120B5">
        <w:rPr>
          <w:sz w:val="22"/>
        </w:rPr>
        <w:t>...... 23</w:t>
      </w:r>
      <w:r w:rsidR="007204A2" w:rsidRPr="003120B5">
        <w:rPr>
          <w:rFonts w:eastAsia="Calibri"/>
          <w:sz w:val="22"/>
        </w:rPr>
        <w:t xml:space="preserve"> </w:t>
      </w:r>
    </w:p>
    <w:p w:rsidR="00B5236B" w:rsidRPr="003120B5" w:rsidRDefault="00B5236B" w:rsidP="00AF7E81">
      <w:pPr>
        <w:spacing w:after="0" w:line="360" w:lineRule="auto"/>
        <w:ind w:left="11" w:right="51" w:hanging="11"/>
        <w:rPr>
          <w:sz w:val="22"/>
        </w:rPr>
      </w:pPr>
      <w:r w:rsidRPr="003120B5">
        <w:rPr>
          <w:sz w:val="22"/>
        </w:rPr>
        <w:t xml:space="preserve">Appendix </w:t>
      </w:r>
      <w:r w:rsidR="00A0547F" w:rsidRPr="003120B5">
        <w:rPr>
          <w:sz w:val="22"/>
        </w:rPr>
        <w:t>5</w:t>
      </w:r>
      <w:r w:rsidRPr="003120B5">
        <w:rPr>
          <w:sz w:val="22"/>
        </w:rPr>
        <w:t>: Sample List of Cytotoxic and Cytostatic Medicines………………………</w:t>
      </w:r>
      <w:r w:rsidR="00ED4FB8" w:rsidRPr="003120B5">
        <w:rPr>
          <w:sz w:val="22"/>
        </w:rPr>
        <w:t>.</w:t>
      </w:r>
      <w:r w:rsidR="00812F97" w:rsidRPr="003120B5">
        <w:rPr>
          <w:sz w:val="22"/>
        </w:rPr>
        <w:t>………24</w:t>
      </w:r>
    </w:p>
    <w:p w:rsidR="00B2358B" w:rsidRPr="003120B5" w:rsidRDefault="00B5236B" w:rsidP="00AF7E81">
      <w:pPr>
        <w:spacing w:after="0" w:line="360" w:lineRule="auto"/>
        <w:ind w:left="11" w:right="51" w:hanging="11"/>
        <w:rPr>
          <w:sz w:val="22"/>
        </w:rPr>
      </w:pPr>
      <w:r w:rsidRPr="003120B5">
        <w:rPr>
          <w:sz w:val="22"/>
        </w:rPr>
        <w:t xml:space="preserve">Appendix </w:t>
      </w:r>
      <w:r w:rsidR="00A0547F" w:rsidRPr="003120B5">
        <w:rPr>
          <w:sz w:val="22"/>
        </w:rPr>
        <w:t>6</w:t>
      </w:r>
      <w:r w:rsidRPr="003120B5">
        <w:rPr>
          <w:sz w:val="22"/>
        </w:rPr>
        <w:t>:</w:t>
      </w:r>
      <w:r w:rsidR="007204A2" w:rsidRPr="003120B5">
        <w:rPr>
          <w:sz w:val="22"/>
        </w:rPr>
        <w:t xml:space="preserve"> Practice considerations for the use of MCA .......................</w:t>
      </w:r>
      <w:r w:rsidRPr="003120B5">
        <w:rPr>
          <w:sz w:val="22"/>
        </w:rPr>
        <w:t>...................</w:t>
      </w:r>
      <w:r w:rsidR="00ED4FB8" w:rsidRPr="003120B5">
        <w:rPr>
          <w:sz w:val="22"/>
        </w:rPr>
        <w:t>..</w:t>
      </w:r>
      <w:r w:rsidR="00812F97" w:rsidRPr="003120B5">
        <w:rPr>
          <w:sz w:val="22"/>
        </w:rPr>
        <w:t>.......... 26</w:t>
      </w:r>
      <w:r w:rsidR="007204A2" w:rsidRPr="003120B5">
        <w:rPr>
          <w:rFonts w:eastAsia="Calibri"/>
          <w:sz w:val="22"/>
        </w:rPr>
        <w:t xml:space="preserve"> </w:t>
      </w:r>
    </w:p>
    <w:p w:rsidR="00B2358B" w:rsidRPr="003120B5" w:rsidRDefault="007204A2" w:rsidP="00AF7E81">
      <w:pPr>
        <w:spacing w:after="0" w:line="360" w:lineRule="auto"/>
        <w:ind w:left="9" w:right="50" w:hanging="10"/>
        <w:rPr>
          <w:sz w:val="22"/>
        </w:rPr>
      </w:pPr>
      <w:r w:rsidRPr="003120B5">
        <w:rPr>
          <w:sz w:val="22"/>
        </w:rPr>
        <w:t>References ..............................................................................................................</w:t>
      </w:r>
      <w:r w:rsidR="00ED4FB8" w:rsidRPr="003120B5">
        <w:rPr>
          <w:sz w:val="22"/>
        </w:rPr>
        <w:t>...</w:t>
      </w:r>
      <w:r w:rsidRPr="003120B5">
        <w:rPr>
          <w:sz w:val="22"/>
        </w:rPr>
        <w:t>...........</w:t>
      </w:r>
      <w:r w:rsidR="00812F97" w:rsidRPr="003120B5">
        <w:rPr>
          <w:sz w:val="22"/>
        </w:rPr>
        <w:t xml:space="preserve"> 30</w:t>
      </w:r>
      <w:r w:rsidRPr="003120B5">
        <w:rPr>
          <w:rFonts w:eastAsia="Calibri"/>
          <w:sz w:val="22"/>
        </w:rPr>
        <w:t xml:space="preserve"> </w:t>
      </w:r>
    </w:p>
    <w:p w:rsidR="00B2358B" w:rsidRPr="003120B5" w:rsidRDefault="007204A2">
      <w:pPr>
        <w:spacing w:after="0" w:line="429" w:lineRule="auto"/>
        <w:ind w:left="14" w:right="9028" w:firstLine="0"/>
        <w:jc w:val="left"/>
        <w:rPr>
          <w:sz w:val="22"/>
        </w:rPr>
      </w:pPr>
      <w:r w:rsidRPr="003120B5">
        <w:rPr>
          <w:sz w:val="22"/>
        </w:rPr>
        <w:t xml:space="preserve">    </w:t>
      </w:r>
    </w:p>
    <w:p w:rsidR="007204A2" w:rsidRPr="003120B5" w:rsidRDefault="007204A2">
      <w:pPr>
        <w:spacing w:after="0" w:line="429" w:lineRule="auto"/>
        <w:ind w:left="14" w:right="9028" w:firstLine="0"/>
        <w:jc w:val="left"/>
        <w:rPr>
          <w:sz w:val="22"/>
        </w:rPr>
      </w:pPr>
    </w:p>
    <w:p w:rsidR="007204A2" w:rsidRPr="003120B5" w:rsidRDefault="007204A2">
      <w:pPr>
        <w:spacing w:after="0" w:line="429" w:lineRule="auto"/>
        <w:ind w:left="14" w:right="9028" w:firstLine="0"/>
        <w:jc w:val="left"/>
        <w:rPr>
          <w:sz w:val="22"/>
        </w:rPr>
      </w:pPr>
    </w:p>
    <w:p w:rsidR="00B5236B" w:rsidRPr="003120B5" w:rsidRDefault="00B5236B">
      <w:pPr>
        <w:spacing w:after="0" w:line="429" w:lineRule="auto"/>
        <w:ind w:left="14" w:right="9028" w:firstLine="0"/>
        <w:jc w:val="left"/>
        <w:rPr>
          <w:sz w:val="22"/>
        </w:rPr>
      </w:pPr>
    </w:p>
    <w:p w:rsidR="007204A2" w:rsidRPr="003120B5" w:rsidRDefault="007204A2">
      <w:pPr>
        <w:spacing w:after="0" w:line="429" w:lineRule="auto"/>
        <w:ind w:left="14" w:right="9028" w:firstLine="0"/>
        <w:jc w:val="left"/>
        <w:rPr>
          <w:sz w:val="22"/>
        </w:rPr>
      </w:pPr>
    </w:p>
    <w:p w:rsidR="007204A2" w:rsidRDefault="007204A2">
      <w:pPr>
        <w:spacing w:after="0" w:line="429" w:lineRule="auto"/>
        <w:ind w:left="14" w:right="9028" w:firstLine="0"/>
        <w:jc w:val="left"/>
        <w:rPr>
          <w:sz w:val="22"/>
        </w:rPr>
      </w:pPr>
    </w:p>
    <w:p w:rsidR="003120B5" w:rsidRPr="003120B5" w:rsidRDefault="003120B5">
      <w:pPr>
        <w:spacing w:after="0" w:line="429" w:lineRule="auto"/>
        <w:ind w:left="14" w:right="9028" w:firstLine="0"/>
        <w:jc w:val="left"/>
        <w:rPr>
          <w:sz w:val="22"/>
        </w:rPr>
      </w:pPr>
    </w:p>
    <w:p w:rsidR="00B2358B" w:rsidRPr="003120B5" w:rsidRDefault="007204A2">
      <w:pPr>
        <w:pStyle w:val="Heading1"/>
        <w:tabs>
          <w:tab w:val="center" w:pos="1378"/>
        </w:tabs>
        <w:ind w:left="-1" w:firstLine="0"/>
      </w:pPr>
      <w:r w:rsidRPr="003120B5">
        <w:t xml:space="preserve">1.0. </w:t>
      </w:r>
      <w:r w:rsidRPr="003120B5">
        <w:tab/>
        <w:t xml:space="preserve">Introduction </w:t>
      </w:r>
    </w:p>
    <w:p w:rsidR="00B2358B" w:rsidRPr="003120B5" w:rsidRDefault="007204A2" w:rsidP="004C22F5">
      <w:pPr>
        <w:tabs>
          <w:tab w:val="center" w:pos="900"/>
          <w:tab w:val="right" w:pos="9104"/>
        </w:tabs>
        <w:ind w:left="720" w:firstLine="0"/>
        <w:jc w:val="left"/>
        <w:rPr>
          <w:sz w:val="22"/>
        </w:rPr>
      </w:pPr>
      <w:r w:rsidRPr="003120B5">
        <w:rPr>
          <w:rFonts w:eastAsia="Calibri"/>
          <w:sz w:val="22"/>
        </w:rPr>
        <w:tab/>
      </w:r>
      <w:r w:rsidR="004C22F5" w:rsidRPr="003120B5">
        <w:rPr>
          <w:sz w:val="22"/>
        </w:rPr>
        <w:t xml:space="preserve">1.1. </w:t>
      </w:r>
      <w:r w:rsidRPr="003120B5">
        <w:rPr>
          <w:sz w:val="22"/>
        </w:rPr>
        <w:t xml:space="preserve">The principles contained within this guideline are based on the Royal Pharmaceutical </w:t>
      </w:r>
    </w:p>
    <w:p w:rsidR="00B2358B" w:rsidRPr="003120B5" w:rsidRDefault="007204A2">
      <w:pPr>
        <w:ind w:left="1454" w:right="59" w:firstLine="0"/>
        <w:rPr>
          <w:sz w:val="22"/>
        </w:rPr>
      </w:pPr>
      <w:r w:rsidRPr="003120B5">
        <w:rPr>
          <w:sz w:val="22"/>
        </w:rPr>
        <w:t>Society Professional Guidance on the Safe and Secure Handling of Medicines</w:t>
      </w:r>
      <w:r w:rsidR="00060770" w:rsidRPr="003120B5">
        <w:rPr>
          <w:sz w:val="22"/>
        </w:rPr>
        <w:t xml:space="preserve"> (</w:t>
      </w:r>
      <w:r w:rsidRPr="003120B5">
        <w:rPr>
          <w:sz w:val="22"/>
        </w:rPr>
        <w:t>Dec 2018</w:t>
      </w:r>
      <w:r w:rsidR="00060770" w:rsidRPr="003120B5">
        <w:rPr>
          <w:sz w:val="22"/>
        </w:rPr>
        <w:t>)</w:t>
      </w:r>
      <w:r w:rsidRPr="003120B5">
        <w:rPr>
          <w:sz w:val="22"/>
        </w:rPr>
        <w:t xml:space="preserve"> and the </w:t>
      </w:r>
      <w:r w:rsidR="00060770" w:rsidRPr="003120B5">
        <w:rPr>
          <w:sz w:val="22"/>
        </w:rPr>
        <w:t xml:space="preserve">Royal Pharmaceutical Society &amp; Royal College of Nursing </w:t>
      </w:r>
      <w:r w:rsidRPr="003120B5">
        <w:rPr>
          <w:sz w:val="22"/>
        </w:rPr>
        <w:t xml:space="preserve">Professional Guidance on the Administration of Medicines in Healthcare Settings </w:t>
      </w:r>
      <w:r w:rsidR="00060770" w:rsidRPr="003120B5">
        <w:rPr>
          <w:sz w:val="22"/>
        </w:rPr>
        <w:t>(</w:t>
      </w:r>
      <w:r w:rsidRPr="003120B5">
        <w:rPr>
          <w:sz w:val="22"/>
        </w:rPr>
        <w:t>Jan 2019</w:t>
      </w:r>
      <w:r w:rsidR="00060770" w:rsidRPr="003120B5">
        <w:rPr>
          <w:sz w:val="22"/>
        </w:rPr>
        <w:t>).</w:t>
      </w:r>
      <w:r w:rsidRPr="003120B5">
        <w:rPr>
          <w:sz w:val="22"/>
        </w:rPr>
        <w:t xml:space="preserve"> </w:t>
      </w:r>
    </w:p>
    <w:p w:rsidR="00B2358B" w:rsidRPr="003120B5" w:rsidRDefault="007204A2">
      <w:pPr>
        <w:spacing w:after="3" w:line="259" w:lineRule="auto"/>
        <w:ind w:left="1454" w:firstLine="0"/>
        <w:jc w:val="left"/>
        <w:rPr>
          <w:sz w:val="22"/>
        </w:rPr>
      </w:pPr>
      <w:r w:rsidRPr="003120B5">
        <w:rPr>
          <w:sz w:val="22"/>
        </w:rPr>
        <w:t xml:space="preserve"> </w:t>
      </w:r>
    </w:p>
    <w:p w:rsidR="00B2358B" w:rsidRPr="003120B5" w:rsidRDefault="007204A2" w:rsidP="003120B5">
      <w:pPr>
        <w:tabs>
          <w:tab w:val="center" w:pos="900"/>
          <w:tab w:val="center" w:pos="5092"/>
        </w:tabs>
        <w:ind w:left="1440" w:hanging="1440"/>
        <w:jc w:val="left"/>
        <w:rPr>
          <w:sz w:val="22"/>
        </w:rPr>
      </w:pPr>
      <w:r w:rsidRPr="003120B5">
        <w:rPr>
          <w:rFonts w:eastAsia="Calibri"/>
          <w:sz w:val="22"/>
        </w:rPr>
        <w:tab/>
      </w:r>
      <w:r w:rsidRPr="003120B5">
        <w:rPr>
          <w:sz w:val="22"/>
        </w:rPr>
        <w:t xml:space="preserve">1.2. </w:t>
      </w:r>
      <w:r w:rsidRPr="003120B5">
        <w:rPr>
          <w:sz w:val="22"/>
        </w:rPr>
        <w:tab/>
        <w:t xml:space="preserve">For the purpose of this guideline, the term “medicines” refers to all of the following:  </w:t>
      </w:r>
    </w:p>
    <w:p w:rsidR="00B2358B" w:rsidRPr="003120B5" w:rsidRDefault="007204A2">
      <w:pPr>
        <w:spacing w:after="30" w:line="259" w:lineRule="auto"/>
        <w:ind w:left="1454" w:firstLine="0"/>
        <w:jc w:val="left"/>
        <w:rPr>
          <w:sz w:val="22"/>
        </w:rPr>
      </w:pPr>
      <w:r w:rsidRPr="003120B5">
        <w:rPr>
          <w:sz w:val="22"/>
        </w:rPr>
        <w:t xml:space="preserve"> </w:t>
      </w:r>
    </w:p>
    <w:p w:rsidR="00B2358B" w:rsidRPr="003120B5" w:rsidRDefault="007204A2">
      <w:pPr>
        <w:numPr>
          <w:ilvl w:val="0"/>
          <w:numId w:val="1"/>
        </w:numPr>
        <w:ind w:right="59" w:hanging="360"/>
        <w:rPr>
          <w:sz w:val="22"/>
        </w:rPr>
      </w:pPr>
      <w:r w:rsidRPr="003120B5">
        <w:rPr>
          <w:sz w:val="22"/>
        </w:rPr>
        <w:t>All products designated as ‘prescription-only’ (POM) medicines</w:t>
      </w:r>
      <w:r w:rsidR="00CB2BAD" w:rsidRPr="003120B5">
        <w:rPr>
          <w:sz w:val="22"/>
        </w:rPr>
        <w:t>,</w:t>
      </w:r>
      <w:r w:rsidRPr="003120B5">
        <w:rPr>
          <w:sz w:val="22"/>
        </w:rPr>
        <w:t xml:space="preserve"> ‘pharmacy’ (P) medicines, and ‘general sales list’ (GSL) medicines. </w:t>
      </w:r>
    </w:p>
    <w:p w:rsidR="00B2358B" w:rsidRPr="003120B5" w:rsidRDefault="007204A2">
      <w:pPr>
        <w:numPr>
          <w:ilvl w:val="0"/>
          <w:numId w:val="1"/>
        </w:numPr>
        <w:ind w:right="59" w:hanging="360"/>
        <w:rPr>
          <w:sz w:val="22"/>
        </w:rPr>
      </w:pPr>
      <w:r w:rsidRPr="003120B5">
        <w:rPr>
          <w:sz w:val="22"/>
        </w:rPr>
        <w:t>Products such as vaccines</w:t>
      </w:r>
      <w:r w:rsidR="00CB2BAD" w:rsidRPr="003120B5">
        <w:rPr>
          <w:sz w:val="22"/>
        </w:rPr>
        <w:t>,</w:t>
      </w:r>
      <w:r w:rsidRPr="003120B5">
        <w:rPr>
          <w:sz w:val="22"/>
        </w:rPr>
        <w:t xml:space="preserve"> medical gases and X-ray contrast media. </w:t>
      </w:r>
    </w:p>
    <w:p w:rsidR="00B2358B" w:rsidRPr="003120B5" w:rsidRDefault="007204A2">
      <w:pPr>
        <w:numPr>
          <w:ilvl w:val="0"/>
          <w:numId w:val="1"/>
        </w:numPr>
        <w:ind w:right="59" w:hanging="360"/>
        <w:rPr>
          <w:sz w:val="22"/>
        </w:rPr>
      </w:pPr>
      <w:r w:rsidRPr="003120B5">
        <w:rPr>
          <w:sz w:val="22"/>
        </w:rPr>
        <w:t xml:space="preserve">Controlled Drugs (CDs), as defined within the Misuse of Drugs Act, 1971 as amended. </w:t>
      </w:r>
    </w:p>
    <w:p w:rsidR="00B2358B" w:rsidRPr="003120B5" w:rsidRDefault="007204A2">
      <w:pPr>
        <w:numPr>
          <w:ilvl w:val="0"/>
          <w:numId w:val="1"/>
        </w:numPr>
        <w:ind w:right="59" w:hanging="360"/>
        <w:rPr>
          <w:sz w:val="22"/>
        </w:rPr>
      </w:pPr>
      <w:r w:rsidRPr="003120B5">
        <w:rPr>
          <w:sz w:val="22"/>
        </w:rPr>
        <w:t xml:space="preserve">Complementary medicines, e.g. aromatherapy oils, herbal remedies and homeopathic preparations. </w:t>
      </w:r>
    </w:p>
    <w:p w:rsidR="00B2358B" w:rsidRPr="003120B5" w:rsidRDefault="007204A2">
      <w:pPr>
        <w:numPr>
          <w:ilvl w:val="0"/>
          <w:numId w:val="1"/>
        </w:numPr>
        <w:ind w:right="59" w:hanging="360"/>
        <w:rPr>
          <w:sz w:val="22"/>
        </w:rPr>
      </w:pPr>
      <w:r w:rsidRPr="003120B5">
        <w:rPr>
          <w:sz w:val="22"/>
        </w:rPr>
        <w:t xml:space="preserve">Medicated dressings, disinfectants, reagents and similar products. </w:t>
      </w:r>
    </w:p>
    <w:p w:rsidR="00B2358B" w:rsidRPr="003120B5" w:rsidRDefault="007204A2">
      <w:pPr>
        <w:spacing w:after="0" w:line="259" w:lineRule="auto"/>
        <w:ind w:left="2174" w:firstLine="0"/>
        <w:jc w:val="left"/>
        <w:rPr>
          <w:sz w:val="22"/>
        </w:rPr>
      </w:pPr>
      <w:r w:rsidRPr="003120B5">
        <w:rPr>
          <w:sz w:val="22"/>
        </w:rPr>
        <w:t xml:space="preserve"> </w:t>
      </w:r>
    </w:p>
    <w:p w:rsidR="00B2358B" w:rsidRPr="003120B5" w:rsidRDefault="007204A2">
      <w:pPr>
        <w:numPr>
          <w:ilvl w:val="1"/>
          <w:numId w:val="2"/>
        </w:numPr>
        <w:ind w:right="59" w:hanging="720"/>
        <w:rPr>
          <w:sz w:val="22"/>
        </w:rPr>
      </w:pPr>
      <w:r w:rsidRPr="003120B5">
        <w:rPr>
          <w:sz w:val="22"/>
        </w:rPr>
        <w:t xml:space="preserve">The term Nurse is used in its generic form and applies to all Registered Nurses with the exception of </w:t>
      </w:r>
      <w:r w:rsidR="00AD65F6" w:rsidRPr="003120B5">
        <w:rPr>
          <w:sz w:val="22"/>
        </w:rPr>
        <w:t>Healthcare Support Workers</w:t>
      </w:r>
      <w:r w:rsidRPr="003120B5">
        <w:rPr>
          <w:sz w:val="22"/>
        </w:rPr>
        <w:t>. When reference is made to other healthcare workers, the term “</w:t>
      </w:r>
      <w:r w:rsidRPr="003120B5">
        <w:rPr>
          <w:b/>
          <w:sz w:val="22"/>
        </w:rPr>
        <w:t>healthcare professionals</w:t>
      </w:r>
      <w:r w:rsidRPr="003120B5">
        <w:rPr>
          <w:sz w:val="22"/>
        </w:rPr>
        <w:t xml:space="preserve">” will be used.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numPr>
          <w:ilvl w:val="1"/>
          <w:numId w:val="2"/>
        </w:numPr>
        <w:ind w:right="59" w:hanging="720"/>
        <w:rPr>
          <w:sz w:val="22"/>
        </w:rPr>
      </w:pPr>
      <w:r w:rsidRPr="003120B5">
        <w:rPr>
          <w:sz w:val="22"/>
        </w:rPr>
        <w:t>It is acknowledged that the responsibility for administering medicines in the patient’s home and its associated conditions differ considerably from those within the in-patient setting and therefore different guidance must apply. For the purposes of this guideline these settings will be referred to as “</w:t>
      </w:r>
      <w:r w:rsidRPr="003120B5">
        <w:rPr>
          <w:b/>
          <w:sz w:val="22"/>
        </w:rPr>
        <w:t>community</w:t>
      </w:r>
      <w:r w:rsidRPr="003120B5">
        <w:rPr>
          <w:sz w:val="22"/>
        </w:rPr>
        <w:t xml:space="preserve">”.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numPr>
          <w:ilvl w:val="1"/>
          <w:numId w:val="2"/>
        </w:numPr>
        <w:ind w:right="59" w:hanging="720"/>
        <w:rPr>
          <w:sz w:val="22"/>
        </w:rPr>
      </w:pPr>
      <w:r w:rsidRPr="003120B5">
        <w:rPr>
          <w:sz w:val="22"/>
        </w:rPr>
        <w:t>This guideline also applies to In-patient settings and Clinics</w:t>
      </w:r>
      <w:r w:rsidR="001759A8" w:rsidRPr="003120B5">
        <w:rPr>
          <w:sz w:val="22"/>
        </w:rPr>
        <w:t xml:space="preserve"> that fall within Community Health Services</w:t>
      </w:r>
      <w:r w:rsidRPr="003120B5">
        <w:rPr>
          <w:sz w:val="22"/>
        </w:rPr>
        <w:t xml:space="preserve">.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numPr>
          <w:ilvl w:val="1"/>
          <w:numId w:val="2"/>
        </w:numPr>
        <w:ind w:right="59" w:hanging="720"/>
        <w:rPr>
          <w:sz w:val="22"/>
        </w:rPr>
      </w:pPr>
      <w:r w:rsidRPr="003120B5">
        <w:rPr>
          <w:sz w:val="22"/>
        </w:rPr>
        <w:t>The guideline and principles contained therein applies to all staff handling medicines in Community Health Service</w:t>
      </w:r>
      <w:r w:rsidR="00CB2BAD" w:rsidRPr="003120B5">
        <w:rPr>
          <w:sz w:val="22"/>
        </w:rPr>
        <w:t>s</w:t>
      </w:r>
      <w:r w:rsidRPr="003120B5">
        <w:rPr>
          <w:sz w:val="22"/>
        </w:rPr>
        <w:t xml:space="preserve">.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numPr>
          <w:ilvl w:val="1"/>
          <w:numId w:val="2"/>
        </w:numPr>
        <w:ind w:right="59" w:hanging="720"/>
        <w:rPr>
          <w:sz w:val="22"/>
        </w:rPr>
      </w:pPr>
      <w:r w:rsidRPr="003120B5">
        <w:rPr>
          <w:sz w:val="22"/>
        </w:rPr>
        <w:t xml:space="preserve">The guideline covers the principles involved in the administration of medicines by all routes.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numPr>
          <w:ilvl w:val="1"/>
          <w:numId w:val="2"/>
        </w:numPr>
        <w:ind w:right="59" w:hanging="720"/>
        <w:rPr>
          <w:sz w:val="22"/>
        </w:rPr>
      </w:pPr>
      <w:r w:rsidRPr="003120B5">
        <w:rPr>
          <w:sz w:val="22"/>
        </w:rPr>
        <w:t xml:space="preserve">This guideline should be read in conjunction with </w:t>
      </w:r>
      <w:r w:rsidR="00AD65F6" w:rsidRPr="003120B5">
        <w:rPr>
          <w:sz w:val="22"/>
        </w:rPr>
        <w:t xml:space="preserve">all relevant medicines-related </w:t>
      </w:r>
      <w:r w:rsidRPr="003120B5">
        <w:rPr>
          <w:sz w:val="22"/>
        </w:rPr>
        <w:t>Trust policies</w:t>
      </w:r>
      <w:r w:rsidR="00AD65F6" w:rsidRPr="003120B5">
        <w:rPr>
          <w:sz w:val="22"/>
        </w:rPr>
        <w:t>, including:</w:t>
      </w:r>
    </w:p>
    <w:p w:rsidR="00B2358B" w:rsidRPr="003120B5" w:rsidRDefault="007204A2">
      <w:pPr>
        <w:spacing w:after="30" w:line="259" w:lineRule="auto"/>
        <w:ind w:left="1454" w:firstLine="0"/>
        <w:jc w:val="left"/>
        <w:rPr>
          <w:sz w:val="22"/>
        </w:rPr>
      </w:pPr>
      <w:r w:rsidRPr="003120B5">
        <w:rPr>
          <w:sz w:val="22"/>
        </w:rPr>
        <w:t xml:space="preserve"> </w:t>
      </w:r>
    </w:p>
    <w:p w:rsidR="00B2358B" w:rsidRPr="003120B5" w:rsidRDefault="00060770">
      <w:pPr>
        <w:numPr>
          <w:ilvl w:val="0"/>
          <w:numId w:val="1"/>
        </w:numPr>
        <w:ind w:right="59" w:hanging="360"/>
        <w:rPr>
          <w:sz w:val="22"/>
        </w:rPr>
      </w:pPr>
      <w:r w:rsidRPr="003120B5">
        <w:rPr>
          <w:sz w:val="22"/>
        </w:rPr>
        <w:t>Policy on t</w:t>
      </w:r>
      <w:r w:rsidR="007204A2" w:rsidRPr="003120B5">
        <w:rPr>
          <w:sz w:val="22"/>
        </w:rPr>
        <w:t xml:space="preserve">he Safe Management of Patient’s Own Controlled Drugs in a Domiciliary Setting </w:t>
      </w:r>
    </w:p>
    <w:p w:rsidR="00B2358B" w:rsidRPr="003120B5" w:rsidRDefault="00060770">
      <w:pPr>
        <w:numPr>
          <w:ilvl w:val="0"/>
          <w:numId w:val="1"/>
        </w:numPr>
        <w:ind w:right="59" w:hanging="360"/>
        <w:rPr>
          <w:sz w:val="22"/>
        </w:rPr>
      </w:pPr>
      <w:r w:rsidRPr="003120B5">
        <w:rPr>
          <w:sz w:val="22"/>
        </w:rPr>
        <w:t xml:space="preserve">Policy </w:t>
      </w:r>
      <w:r w:rsidR="007204A2" w:rsidRPr="003120B5">
        <w:rPr>
          <w:sz w:val="22"/>
        </w:rPr>
        <w:t xml:space="preserve">for Transcribing Medication Administration </w:t>
      </w:r>
      <w:r w:rsidRPr="003120B5">
        <w:rPr>
          <w:sz w:val="22"/>
        </w:rPr>
        <w:t xml:space="preserve">Records </w:t>
      </w:r>
      <w:r w:rsidR="007204A2" w:rsidRPr="003120B5">
        <w:rPr>
          <w:sz w:val="22"/>
        </w:rPr>
        <w:t>in</w:t>
      </w:r>
      <w:r w:rsidRPr="003120B5">
        <w:rPr>
          <w:sz w:val="22"/>
        </w:rPr>
        <w:t xml:space="preserve"> ELFT</w:t>
      </w:r>
      <w:r w:rsidR="007204A2" w:rsidRPr="003120B5">
        <w:rPr>
          <w:sz w:val="22"/>
        </w:rPr>
        <w:t xml:space="preserve"> Community Health Services  </w:t>
      </w:r>
    </w:p>
    <w:p w:rsidR="00B2358B" w:rsidRPr="003120B5" w:rsidRDefault="007204A2">
      <w:pPr>
        <w:numPr>
          <w:ilvl w:val="0"/>
          <w:numId w:val="1"/>
        </w:numPr>
        <w:ind w:right="59" w:hanging="360"/>
        <w:rPr>
          <w:sz w:val="22"/>
        </w:rPr>
      </w:pPr>
      <w:r w:rsidRPr="003120B5">
        <w:rPr>
          <w:sz w:val="22"/>
        </w:rPr>
        <w:t xml:space="preserve">Community Health Services Injectable Medicine </w:t>
      </w:r>
      <w:r w:rsidR="00060770" w:rsidRPr="003120B5">
        <w:rPr>
          <w:sz w:val="22"/>
        </w:rPr>
        <w:t xml:space="preserve">Policy </w:t>
      </w:r>
    </w:p>
    <w:p w:rsidR="00B2358B" w:rsidRPr="003120B5" w:rsidRDefault="00060770">
      <w:pPr>
        <w:numPr>
          <w:ilvl w:val="0"/>
          <w:numId w:val="1"/>
        </w:numPr>
        <w:ind w:right="59" w:hanging="360"/>
        <w:rPr>
          <w:sz w:val="22"/>
        </w:rPr>
      </w:pPr>
      <w:r w:rsidRPr="003120B5">
        <w:rPr>
          <w:sz w:val="22"/>
        </w:rPr>
        <w:t>Policy</w:t>
      </w:r>
      <w:r w:rsidR="007204A2" w:rsidRPr="003120B5">
        <w:rPr>
          <w:sz w:val="22"/>
        </w:rPr>
        <w:t xml:space="preserve"> for the Safe Use of Insulin </w:t>
      </w:r>
    </w:p>
    <w:p w:rsidR="00B2358B" w:rsidRPr="003120B5" w:rsidRDefault="00AD65F6">
      <w:pPr>
        <w:numPr>
          <w:ilvl w:val="0"/>
          <w:numId w:val="1"/>
        </w:numPr>
        <w:ind w:right="59" w:hanging="360"/>
        <w:rPr>
          <w:sz w:val="22"/>
        </w:rPr>
      </w:pPr>
      <w:r w:rsidRPr="003120B5">
        <w:rPr>
          <w:sz w:val="22"/>
        </w:rPr>
        <w:t xml:space="preserve">Policy </w:t>
      </w:r>
      <w:r w:rsidR="007204A2" w:rsidRPr="003120B5">
        <w:rPr>
          <w:sz w:val="22"/>
        </w:rPr>
        <w:t>for the Delega</w:t>
      </w:r>
      <w:r w:rsidR="00060770" w:rsidRPr="003120B5">
        <w:rPr>
          <w:sz w:val="22"/>
        </w:rPr>
        <w:t>ted</w:t>
      </w:r>
      <w:r w:rsidR="007204A2" w:rsidRPr="003120B5">
        <w:rPr>
          <w:sz w:val="22"/>
        </w:rPr>
        <w:t xml:space="preserve"> Administration of Insulin</w:t>
      </w:r>
      <w:r w:rsidR="00060770" w:rsidRPr="003120B5">
        <w:rPr>
          <w:sz w:val="22"/>
        </w:rPr>
        <w:t xml:space="preserve"> in Adults</w:t>
      </w:r>
      <w:r w:rsidR="007204A2" w:rsidRPr="003120B5">
        <w:rPr>
          <w:sz w:val="22"/>
        </w:rPr>
        <w:t xml:space="preserve"> in Community Health Services  </w:t>
      </w:r>
    </w:p>
    <w:p w:rsidR="00B2358B" w:rsidRPr="003120B5" w:rsidRDefault="007204A2">
      <w:pPr>
        <w:numPr>
          <w:ilvl w:val="0"/>
          <w:numId w:val="1"/>
        </w:numPr>
        <w:ind w:right="59" w:hanging="360"/>
        <w:rPr>
          <w:sz w:val="22"/>
        </w:rPr>
      </w:pPr>
      <w:r w:rsidRPr="003120B5">
        <w:rPr>
          <w:sz w:val="22"/>
        </w:rPr>
        <w:t xml:space="preserve">Infection Prevention and Control </w:t>
      </w:r>
      <w:r w:rsidR="00060770" w:rsidRPr="003120B5">
        <w:rPr>
          <w:sz w:val="22"/>
        </w:rPr>
        <w:t>Policy Manual</w:t>
      </w:r>
      <w:r w:rsidRPr="003120B5">
        <w:rPr>
          <w:sz w:val="22"/>
        </w:rPr>
        <w:t xml:space="preserve"> </w:t>
      </w:r>
    </w:p>
    <w:p w:rsidR="00B2358B" w:rsidRPr="003120B5" w:rsidRDefault="00B2358B" w:rsidP="00680509">
      <w:pPr>
        <w:ind w:left="2174" w:right="59" w:firstLine="0"/>
        <w:rPr>
          <w:sz w:val="22"/>
        </w:rPr>
      </w:pPr>
    </w:p>
    <w:p w:rsidR="00AD65F6" w:rsidRPr="003120B5" w:rsidRDefault="00AD65F6" w:rsidP="00680509">
      <w:pPr>
        <w:ind w:left="2174" w:right="59" w:firstLine="0"/>
        <w:rPr>
          <w:sz w:val="22"/>
        </w:rPr>
      </w:pPr>
      <w:r w:rsidRPr="003120B5">
        <w:rPr>
          <w:sz w:val="22"/>
        </w:rPr>
        <w:t>Please note, this list is not exhaustive.</w:t>
      </w:r>
    </w:p>
    <w:p w:rsidR="00B2358B" w:rsidRPr="003120B5" w:rsidRDefault="007204A2">
      <w:pPr>
        <w:spacing w:after="16" w:line="259" w:lineRule="auto"/>
        <w:ind w:left="2174" w:firstLine="0"/>
        <w:jc w:val="left"/>
        <w:rPr>
          <w:sz w:val="22"/>
        </w:rPr>
      </w:pPr>
      <w:r w:rsidRPr="003120B5">
        <w:rPr>
          <w:sz w:val="22"/>
        </w:rPr>
        <w:t xml:space="preserve"> </w:t>
      </w:r>
    </w:p>
    <w:p w:rsidR="00B2358B" w:rsidRPr="003120B5" w:rsidRDefault="007204A2">
      <w:pPr>
        <w:numPr>
          <w:ilvl w:val="1"/>
          <w:numId w:val="3"/>
        </w:numPr>
        <w:ind w:right="59" w:hanging="720"/>
        <w:rPr>
          <w:sz w:val="22"/>
        </w:rPr>
      </w:pPr>
      <w:r w:rsidRPr="003120B5">
        <w:rPr>
          <w:sz w:val="22"/>
        </w:rPr>
        <w:t xml:space="preserve">Account must be taken of the patient’s rights and freedom.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numPr>
          <w:ilvl w:val="1"/>
          <w:numId w:val="3"/>
        </w:numPr>
        <w:spacing w:after="249"/>
        <w:ind w:right="59" w:hanging="720"/>
        <w:rPr>
          <w:sz w:val="22"/>
        </w:rPr>
      </w:pPr>
      <w:r w:rsidRPr="003120B5">
        <w:rPr>
          <w:sz w:val="22"/>
        </w:rPr>
        <w:t xml:space="preserve">Specialist advice concerning medicines is available from pharmacists (local community pharmacists, acute trust pharmacists and the Trust Pharmacy Department).  </w:t>
      </w:r>
    </w:p>
    <w:p w:rsidR="00DF474C" w:rsidRPr="003120B5" w:rsidRDefault="00DF474C" w:rsidP="00DF474C">
      <w:pPr>
        <w:pStyle w:val="ListParagraph"/>
        <w:rPr>
          <w:sz w:val="22"/>
        </w:rPr>
      </w:pPr>
    </w:p>
    <w:p w:rsidR="00DF474C" w:rsidRPr="003120B5" w:rsidRDefault="00DF474C" w:rsidP="00DF474C">
      <w:pPr>
        <w:spacing w:after="249"/>
        <w:ind w:left="1439" w:right="59" w:firstLine="0"/>
        <w:rPr>
          <w:sz w:val="22"/>
        </w:rPr>
      </w:pPr>
    </w:p>
    <w:p w:rsidR="00B2358B" w:rsidRPr="003120B5" w:rsidRDefault="007204A2">
      <w:pPr>
        <w:pStyle w:val="Heading1"/>
        <w:tabs>
          <w:tab w:val="center" w:pos="2502"/>
        </w:tabs>
        <w:ind w:left="-1" w:firstLine="0"/>
      </w:pPr>
      <w:r w:rsidRPr="003120B5">
        <w:t xml:space="preserve">2.0. </w:t>
      </w:r>
      <w:r w:rsidRPr="003120B5">
        <w:tab/>
        <w:t xml:space="preserve">Accountability and Responsibility </w:t>
      </w:r>
    </w:p>
    <w:tbl>
      <w:tblPr>
        <w:tblStyle w:val="TableGrid0"/>
        <w:tblW w:w="0" w:type="auto"/>
        <w:tblInd w:w="704" w:type="dxa"/>
        <w:tblLook w:val="04A0" w:firstRow="1" w:lastRow="0" w:firstColumn="1" w:lastColumn="0" w:noHBand="0" w:noVBand="1"/>
      </w:tblPr>
      <w:tblGrid>
        <w:gridCol w:w="2244"/>
        <w:gridCol w:w="6145"/>
      </w:tblGrid>
      <w:tr w:rsidR="00D4327C" w:rsidRPr="003120B5" w:rsidTr="000F55DE">
        <w:tc>
          <w:tcPr>
            <w:tcW w:w="2244" w:type="dxa"/>
          </w:tcPr>
          <w:p w:rsidR="00D4327C" w:rsidRPr="003120B5" w:rsidRDefault="00D4327C" w:rsidP="000F55DE">
            <w:pPr>
              <w:ind w:left="0" w:firstLine="0"/>
              <w:rPr>
                <w:sz w:val="22"/>
              </w:rPr>
            </w:pPr>
            <w:r w:rsidRPr="003120B5">
              <w:rPr>
                <w:sz w:val="22"/>
              </w:rPr>
              <w:t>All staff</w:t>
            </w:r>
          </w:p>
        </w:tc>
        <w:tc>
          <w:tcPr>
            <w:tcW w:w="6145" w:type="dxa"/>
          </w:tcPr>
          <w:p w:rsidR="00D4327C" w:rsidRPr="003120B5" w:rsidRDefault="00D4327C" w:rsidP="00D4327C">
            <w:pPr>
              <w:pStyle w:val="ListBullet"/>
              <w:numPr>
                <w:ilvl w:val="0"/>
                <w:numId w:val="20"/>
              </w:numPr>
              <w:spacing w:after="0" w:line="240" w:lineRule="auto"/>
              <w:rPr>
                <w:rFonts w:ascii="Arial" w:hAnsi="Arial" w:cs="Arial"/>
              </w:rPr>
            </w:pPr>
            <w:r w:rsidRPr="003120B5">
              <w:rPr>
                <w:rFonts w:ascii="Arial" w:hAnsi="Arial" w:cs="Arial"/>
              </w:rPr>
              <w:t>Accountable for their own actions in the administration of medicines.</w:t>
            </w:r>
          </w:p>
          <w:p w:rsidR="00D4327C" w:rsidRPr="003120B5" w:rsidRDefault="00D4327C" w:rsidP="00D4327C">
            <w:pPr>
              <w:pStyle w:val="ListBullet"/>
              <w:numPr>
                <w:ilvl w:val="0"/>
                <w:numId w:val="20"/>
              </w:numPr>
              <w:spacing w:after="0" w:line="240" w:lineRule="auto"/>
              <w:rPr>
                <w:rFonts w:ascii="Arial" w:hAnsi="Arial" w:cs="Arial"/>
              </w:rPr>
            </w:pPr>
            <w:r w:rsidRPr="003120B5">
              <w:rPr>
                <w:rFonts w:ascii="Arial" w:hAnsi="Arial" w:cs="Arial"/>
              </w:rPr>
              <w:t>Must be prepared to exercise professional judgement in any situation and be able to substantiate their actions/inactions.</w:t>
            </w:r>
          </w:p>
          <w:p w:rsidR="00D4327C" w:rsidRPr="003120B5" w:rsidRDefault="00D4327C" w:rsidP="00D4327C">
            <w:pPr>
              <w:pStyle w:val="ListBullet"/>
              <w:numPr>
                <w:ilvl w:val="0"/>
                <w:numId w:val="20"/>
              </w:numPr>
              <w:spacing w:after="0" w:line="240" w:lineRule="auto"/>
              <w:rPr>
                <w:rFonts w:ascii="Arial" w:hAnsi="Arial" w:cs="Arial"/>
              </w:rPr>
            </w:pPr>
            <w:r w:rsidRPr="003120B5">
              <w:rPr>
                <w:rFonts w:ascii="Arial" w:hAnsi="Arial" w:cs="Arial"/>
              </w:rPr>
              <w:t>Responsible for ensuring that they adhere to this guideline, their professional codes of conduct, and manufacturer’s guidance.</w:t>
            </w:r>
          </w:p>
          <w:p w:rsidR="00D4327C" w:rsidRPr="003120B5" w:rsidRDefault="00D4327C" w:rsidP="00D4327C">
            <w:pPr>
              <w:pStyle w:val="ListBullet"/>
              <w:numPr>
                <w:ilvl w:val="0"/>
                <w:numId w:val="20"/>
              </w:numPr>
              <w:spacing w:after="0" w:line="240" w:lineRule="auto"/>
              <w:rPr>
                <w:rFonts w:ascii="Arial" w:hAnsi="Arial" w:cs="Arial"/>
              </w:rPr>
            </w:pPr>
            <w:r w:rsidRPr="003120B5">
              <w:rPr>
                <w:rFonts w:ascii="Arial" w:hAnsi="Arial" w:cs="Arial"/>
              </w:rPr>
              <w:t>Must:</w:t>
            </w:r>
          </w:p>
          <w:p w:rsidR="00D4327C" w:rsidRPr="003120B5" w:rsidRDefault="00D4327C" w:rsidP="00D4327C">
            <w:pPr>
              <w:pStyle w:val="ListBullet"/>
              <w:numPr>
                <w:ilvl w:val="0"/>
                <w:numId w:val="17"/>
              </w:numPr>
              <w:spacing w:after="0" w:line="240" w:lineRule="auto"/>
              <w:rPr>
                <w:rFonts w:ascii="Arial" w:hAnsi="Arial" w:cs="Arial"/>
              </w:rPr>
            </w:pPr>
            <w:r w:rsidRPr="003120B5">
              <w:rPr>
                <w:rFonts w:ascii="Arial" w:hAnsi="Arial" w:cs="Arial"/>
              </w:rPr>
              <w:t>Be aware of the indications, action(s), usual dosage, usual route(s), side effects, interactions, contra-indications and correct storage of the medicines to be administered.</w:t>
            </w:r>
          </w:p>
          <w:p w:rsidR="00D4327C" w:rsidRPr="003120B5" w:rsidRDefault="00D4327C" w:rsidP="00D4327C">
            <w:pPr>
              <w:pStyle w:val="ListBullet"/>
              <w:numPr>
                <w:ilvl w:val="0"/>
                <w:numId w:val="17"/>
              </w:numPr>
              <w:spacing w:after="0" w:line="240" w:lineRule="auto"/>
              <w:rPr>
                <w:rFonts w:ascii="Arial" w:hAnsi="Arial" w:cs="Arial"/>
              </w:rPr>
            </w:pPr>
            <w:r w:rsidRPr="003120B5">
              <w:rPr>
                <w:rFonts w:ascii="Arial" w:hAnsi="Arial" w:cs="Arial"/>
              </w:rPr>
              <w:t>Ensure they are competent to administer medicines, maintain competence and address any deficits in their knowledge/skills.</w:t>
            </w:r>
          </w:p>
          <w:p w:rsidR="00D4327C" w:rsidRPr="003120B5" w:rsidRDefault="00D4327C" w:rsidP="00D4327C">
            <w:pPr>
              <w:pStyle w:val="ListBullet"/>
              <w:numPr>
                <w:ilvl w:val="0"/>
                <w:numId w:val="17"/>
              </w:numPr>
              <w:spacing w:after="0" w:line="240" w:lineRule="auto"/>
              <w:rPr>
                <w:rFonts w:ascii="Arial" w:hAnsi="Arial" w:cs="Arial"/>
              </w:rPr>
            </w:pPr>
            <w:r w:rsidRPr="003120B5">
              <w:rPr>
                <w:rFonts w:ascii="Arial" w:hAnsi="Arial" w:cs="Arial"/>
              </w:rPr>
              <w:t>Be aware of their limits and know when to refer for further advice.</w:t>
            </w:r>
          </w:p>
          <w:p w:rsidR="00D4327C" w:rsidRPr="003120B5" w:rsidRDefault="00D4327C" w:rsidP="00D4327C">
            <w:pPr>
              <w:pStyle w:val="ListBullet"/>
              <w:numPr>
                <w:ilvl w:val="0"/>
                <w:numId w:val="22"/>
              </w:numPr>
              <w:spacing w:after="0" w:line="240" w:lineRule="auto"/>
              <w:rPr>
                <w:rFonts w:ascii="Arial" w:hAnsi="Arial" w:cs="Arial"/>
              </w:rPr>
            </w:pPr>
            <w:r w:rsidRPr="003120B5">
              <w:rPr>
                <w:rFonts w:ascii="Arial" w:hAnsi="Arial" w:cs="Arial"/>
              </w:rPr>
              <w:t>Must NOT administer any medicines for which they have not received training and been assessed as competent to administer.</w:t>
            </w:r>
          </w:p>
          <w:p w:rsidR="00D4327C" w:rsidRPr="003120B5" w:rsidRDefault="00D4327C" w:rsidP="00D4327C">
            <w:pPr>
              <w:pStyle w:val="ListBullet"/>
              <w:numPr>
                <w:ilvl w:val="0"/>
                <w:numId w:val="22"/>
              </w:numPr>
              <w:spacing w:after="0" w:line="240" w:lineRule="auto"/>
              <w:rPr>
                <w:rFonts w:ascii="Arial" w:hAnsi="Arial" w:cs="Arial"/>
              </w:rPr>
            </w:pPr>
            <w:r w:rsidRPr="003120B5">
              <w:rPr>
                <w:rFonts w:ascii="Arial" w:hAnsi="Arial" w:cs="Arial"/>
              </w:rPr>
              <w:t>Wherever possible, ensure the actions of prescribing, dispensing/supply and administration are performed by separate Healthcare Professionals. Exceptionally, where clinical circumstances make it necessary and in the interests of the patient, the same member of staff can be responsible for the prescribing and supply/administration of medicines. Where this occurs, an audit trail, documents and processes must be in place to limit errors.</w:t>
            </w:r>
          </w:p>
        </w:tc>
      </w:tr>
      <w:tr w:rsidR="00D4327C" w:rsidRPr="003120B5" w:rsidTr="000F55DE">
        <w:tc>
          <w:tcPr>
            <w:tcW w:w="2244" w:type="dxa"/>
          </w:tcPr>
          <w:p w:rsidR="00D4327C" w:rsidRPr="003120B5" w:rsidRDefault="00D4327C" w:rsidP="00680509">
            <w:pPr>
              <w:ind w:left="0" w:firstLine="0"/>
              <w:rPr>
                <w:sz w:val="22"/>
              </w:rPr>
            </w:pPr>
            <w:r w:rsidRPr="003120B5">
              <w:rPr>
                <w:sz w:val="22"/>
              </w:rPr>
              <w:t>Registered Nurses</w:t>
            </w:r>
          </w:p>
        </w:tc>
        <w:tc>
          <w:tcPr>
            <w:tcW w:w="6145" w:type="dxa"/>
          </w:tcPr>
          <w:p w:rsidR="00D4327C" w:rsidRPr="003120B5" w:rsidRDefault="00D4327C" w:rsidP="00D4327C">
            <w:pPr>
              <w:pStyle w:val="ListParagraph"/>
              <w:numPr>
                <w:ilvl w:val="0"/>
                <w:numId w:val="18"/>
              </w:numPr>
              <w:spacing w:after="0" w:line="240" w:lineRule="auto"/>
              <w:jc w:val="left"/>
              <w:rPr>
                <w:sz w:val="22"/>
              </w:rPr>
            </w:pPr>
            <w:r w:rsidRPr="003120B5">
              <w:rPr>
                <w:sz w:val="22"/>
              </w:rPr>
              <w:t>Deemed competent to administer medicines by virtue of their qualification. The safe administration of medicines is an essential competence for admission to the Nursing and Midwifery Council register.</w:t>
            </w:r>
          </w:p>
          <w:p w:rsidR="00D4327C" w:rsidRPr="003120B5" w:rsidRDefault="00D4327C" w:rsidP="00D4327C">
            <w:pPr>
              <w:pStyle w:val="ListParagraph"/>
              <w:numPr>
                <w:ilvl w:val="0"/>
                <w:numId w:val="18"/>
              </w:numPr>
              <w:spacing w:after="0" w:line="240" w:lineRule="auto"/>
              <w:jc w:val="left"/>
              <w:rPr>
                <w:sz w:val="22"/>
              </w:rPr>
            </w:pPr>
            <w:r w:rsidRPr="003120B5">
              <w:rPr>
                <w:sz w:val="22"/>
              </w:rPr>
              <w:t>Additional training and competence assessments are required for specific areas e.g. intravenous and cytotoxic medicines, and syringe driver use. Training is available through respective Practice Development Teams.</w:t>
            </w:r>
          </w:p>
          <w:p w:rsidR="00D4327C" w:rsidRPr="003120B5" w:rsidRDefault="00D4327C" w:rsidP="00D4327C">
            <w:pPr>
              <w:pStyle w:val="ListParagraph"/>
              <w:numPr>
                <w:ilvl w:val="0"/>
                <w:numId w:val="18"/>
              </w:numPr>
              <w:spacing w:after="0" w:line="240" w:lineRule="auto"/>
              <w:jc w:val="left"/>
              <w:rPr>
                <w:sz w:val="22"/>
              </w:rPr>
            </w:pPr>
            <w:r w:rsidRPr="003120B5">
              <w:rPr>
                <w:sz w:val="22"/>
              </w:rPr>
              <w:t xml:space="preserve">Make an assessment of the patient in their care and decide whether the responsibility for assisting with/administering medication can be transferred to another Healthcare Professional. If administration/assistance is delegated, the Nurse delegating retains responsibility for safe administration.  </w:t>
            </w:r>
          </w:p>
          <w:p w:rsidR="00D4327C" w:rsidRPr="003120B5" w:rsidRDefault="00D4327C" w:rsidP="00D4327C">
            <w:pPr>
              <w:pStyle w:val="ListParagraph"/>
              <w:numPr>
                <w:ilvl w:val="0"/>
                <w:numId w:val="18"/>
              </w:numPr>
              <w:spacing w:after="0" w:line="240" w:lineRule="auto"/>
              <w:jc w:val="left"/>
              <w:rPr>
                <w:sz w:val="22"/>
              </w:rPr>
            </w:pPr>
            <w:r w:rsidRPr="003120B5">
              <w:rPr>
                <w:sz w:val="22"/>
              </w:rPr>
              <w:t>Ensure the delegation of administration of medications is only to Healthcare Professionals who are trained and assessed as competent via Practice Development Teams. Particular care must be taken with controlled drugs (including patches), enemas and rectal foam preparations, injectable medicines (given in line with specific Trust guideline/protocol), any drug on a reducing dose, vaginal preparations.</w:t>
            </w:r>
          </w:p>
          <w:p w:rsidR="00D4327C" w:rsidRPr="003120B5" w:rsidRDefault="00D4327C" w:rsidP="00D4327C">
            <w:pPr>
              <w:pStyle w:val="ListParagraph"/>
              <w:numPr>
                <w:ilvl w:val="0"/>
                <w:numId w:val="18"/>
              </w:numPr>
              <w:spacing w:after="0" w:line="240" w:lineRule="auto"/>
              <w:jc w:val="left"/>
              <w:rPr>
                <w:sz w:val="22"/>
              </w:rPr>
            </w:pPr>
            <w:r w:rsidRPr="003120B5">
              <w:rPr>
                <w:sz w:val="22"/>
              </w:rPr>
              <w:t>Directly supervise and counter-sign preparation or administration of any medicines given to a patient by a Student Nurse.</w:t>
            </w:r>
          </w:p>
          <w:p w:rsidR="00D4327C" w:rsidRPr="003120B5" w:rsidRDefault="00D4327C" w:rsidP="00D4327C">
            <w:pPr>
              <w:pStyle w:val="ListParagraph"/>
              <w:numPr>
                <w:ilvl w:val="0"/>
                <w:numId w:val="18"/>
              </w:numPr>
              <w:spacing w:after="0" w:line="240" w:lineRule="auto"/>
              <w:jc w:val="left"/>
              <w:rPr>
                <w:sz w:val="22"/>
              </w:rPr>
            </w:pPr>
            <w:r w:rsidRPr="003120B5">
              <w:rPr>
                <w:sz w:val="22"/>
              </w:rPr>
              <w:t>In the inpatient setting, ensure controlled drugs and all injectable medication are checked by 2 Nurses.</w:t>
            </w:r>
          </w:p>
          <w:p w:rsidR="00D4327C" w:rsidRPr="003120B5" w:rsidRDefault="00D4327C" w:rsidP="00D4327C">
            <w:pPr>
              <w:pStyle w:val="ListParagraph"/>
              <w:numPr>
                <w:ilvl w:val="0"/>
                <w:numId w:val="18"/>
              </w:numPr>
              <w:spacing w:after="0" w:line="240" w:lineRule="auto"/>
              <w:jc w:val="left"/>
              <w:rPr>
                <w:sz w:val="22"/>
              </w:rPr>
            </w:pPr>
            <w:r w:rsidRPr="003120B5">
              <w:rPr>
                <w:sz w:val="22"/>
              </w:rPr>
              <w:t>It is accepted that within the community setting, medicines may be administered by one person only without being checked by a second person.</w:t>
            </w:r>
          </w:p>
        </w:tc>
      </w:tr>
      <w:tr w:rsidR="00D4327C" w:rsidRPr="003120B5" w:rsidTr="000F55DE">
        <w:tc>
          <w:tcPr>
            <w:tcW w:w="2244" w:type="dxa"/>
          </w:tcPr>
          <w:p w:rsidR="00D4327C" w:rsidRPr="003120B5" w:rsidRDefault="00D4327C" w:rsidP="00680509">
            <w:pPr>
              <w:ind w:left="0" w:firstLine="0"/>
              <w:jc w:val="left"/>
              <w:rPr>
                <w:sz w:val="22"/>
              </w:rPr>
            </w:pPr>
            <w:r w:rsidRPr="003120B5">
              <w:rPr>
                <w:sz w:val="22"/>
              </w:rPr>
              <w:t>Healthcare Professionals (not Registered Nurses) to whom medication administration is being delegated</w:t>
            </w:r>
          </w:p>
        </w:tc>
        <w:tc>
          <w:tcPr>
            <w:tcW w:w="6145" w:type="dxa"/>
          </w:tcPr>
          <w:p w:rsidR="00D4327C" w:rsidRPr="003120B5" w:rsidRDefault="00D4327C" w:rsidP="00D4327C">
            <w:pPr>
              <w:pStyle w:val="ListParagraph"/>
              <w:numPr>
                <w:ilvl w:val="0"/>
                <w:numId w:val="18"/>
              </w:numPr>
              <w:spacing w:after="0" w:line="240" w:lineRule="auto"/>
              <w:jc w:val="left"/>
              <w:rPr>
                <w:sz w:val="22"/>
              </w:rPr>
            </w:pPr>
            <w:r w:rsidRPr="003120B5">
              <w:rPr>
                <w:sz w:val="22"/>
              </w:rPr>
              <w:t>Administer medicines only when they have been trained and assessed as competent via Practice Development Teams. Particular care must be taken with controlled drugs (including patches), enemas and rectal foam preparations, injectable medicines (given in line with specific Trust guideline/protocol), any drug on a reducing dose, vaginal preparations.</w:t>
            </w:r>
          </w:p>
        </w:tc>
      </w:tr>
      <w:tr w:rsidR="00D4327C" w:rsidRPr="003120B5" w:rsidTr="000F55DE">
        <w:tc>
          <w:tcPr>
            <w:tcW w:w="2244" w:type="dxa"/>
          </w:tcPr>
          <w:p w:rsidR="00D4327C" w:rsidRPr="003120B5" w:rsidRDefault="00D4327C" w:rsidP="00680509">
            <w:pPr>
              <w:spacing w:line="252" w:lineRule="auto"/>
              <w:ind w:left="0" w:firstLine="0"/>
              <w:jc w:val="left"/>
              <w:rPr>
                <w:sz w:val="22"/>
              </w:rPr>
            </w:pPr>
            <w:r w:rsidRPr="003120B5">
              <w:rPr>
                <w:sz w:val="22"/>
              </w:rPr>
              <w:t>Student Nurses (pre-registration)</w:t>
            </w:r>
          </w:p>
        </w:tc>
        <w:tc>
          <w:tcPr>
            <w:tcW w:w="6145" w:type="dxa"/>
          </w:tcPr>
          <w:p w:rsidR="00D4327C" w:rsidRPr="003120B5" w:rsidRDefault="00D4327C" w:rsidP="00D4327C">
            <w:pPr>
              <w:pStyle w:val="ListParagraph"/>
              <w:numPr>
                <w:ilvl w:val="0"/>
                <w:numId w:val="18"/>
              </w:numPr>
              <w:spacing w:after="0" w:line="240" w:lineRule="auto"/>
              <w:jc w:val="left"/>
              <w:rPr>
                <w:sz w:val="22"/>
              </w:rPr>
            </w:pPr>
            <w:r w:rsidRPr="003120B5">
              <w:rPr>
                <w:sz w:val="22"/>
              </w:rPr>
              <w:t>Not permitted to prepare or administer medicines to a patient unless under the direct supervision of a Nurse.</w:t>
            </w:r>
          </w:p>
          <w:p w:rsidR="00D4327C" w:rsidRPr="003120B5" w:rsidRDefault="00D4327C" w:rsidP="00D4327C">
            <w:pPr>
              <w:pStyle w:val="ListParagraph"/>
              <w:numPr>
                <w:ilvl w:val="0"/>
                <w:numId w:val="18"/>
              </w:numPr>
              <w:spacing w:after="0" w:line="240" w:lineRule="auto"/>
              <w:jc w:val="left"/>
              <w:rPr>
                <w:sz w:val="22"/>
              </w:rPr>
            </w:pPr>
            <w:r w:rsidRPr="003120B5">
              <w:rPr>
                <w:sz w:val="22"/>
              </w:rPr>
              <w:t>All drugs administered by the student must be countersigned by the Nurse.</w:t>
            </w:r>
          </w:p>
          <w:p w:rsidR="00D4327C" w:rsidRPr="003120B5" w:rsidRDefault="00D4327C" w:rsidP="00D4327C">
            <w:pPr>
              <w:pStyle w:val="ListParagraph"/>
              <w:numPr>
                <w:ilvl w:val="0"/>
                <w:numId w:val="18"/>
              </w:numPr>
              <w:spacing w:after="0" w:line="240" w:lineRule="auto"/>
              <w:jc w:val="left"/>
              <w:rPr>
                <w:sz w:val="22"/>
              </w:rPr>
            </w:pPr>
            <w:r w:rsidRPr="003120B5">
              <w:rPr>
                <w:sz w:val="22"/>
              </w:rPr>
              <w:t>Must not participate in any aspect of administration or preparation of intravenous, intra-articular or intradermal therapy, and must remain in an observing capacity throughout the process.</w:t>
            </w:r>
          </w:p>
        </w:tc>
      </w:tr>
      <w:tr w:rsidR="00D4327C" w:rsidRPr="003120B5" w:rsidTr="000F55DE">
        <w:tc>
          <w:tcPr>
            <w:tcW w:w="2244" w:type="dxa"/>
          </w:tcPr>
          <w:p w:rsidR="00D4327C" w:rsidRPr="003120B5" w:rsidRDefault="00D4327C" w:rsidP="00680509">
            <w:pPr>
              <w:spacing w:line="252" w:lineRule="auto"/>
              <w:ind w:left="0" w:firstLine="0"/>
              <w:jc w:val="left"/>
              <w:rPr>
                <w:sz w:val="22"/>
              </w:rPr>
            </w:pPr>
            <w:r w:rsidRPr="003120B5">
              <w:rPr>
                <w:sz w:val="22"/>
              </w:rPr>
              <w:t>Practice Development Teams</w:t>
            </w:r>
          </w:p>
        </w:tc>
        <w:tc>
          <w:tcPr>
            <w:tcW w:w="6145" w:type="dxa"/>
          </w:tcPr>
          <w:p w:rsidR="00D4327C" w:rsidRPr="003120B5" w:rsidRDefault="00D4327C" w:rsidP="00D4327C">
            <w:pPr>
              <w:pStyle w:val="ListBullet"/>
              <w:numPr>
                <w:ilvl w:val="0"/>
                <w:numId w:val="19"/>
              </w:numPr>
              <w:spacing w:after="0" w:line="240" w:lineRule="auto"/>
              <w:rPr>
                <w:rFonts w:ascii="Arial" w:hAnsi="Arial" w:cs="Arial"/>
              </w:rPr>
            </w:pPr>
            <w:r w:rsidRPr="003120B5">
              <w:rPr>
                <w:rFonts w:ascii="Arial" w:hAnsi="Arial" w:cs="Arial"/>
              </w:rPr>
              <w:t>Provide training and assess competence as required. This includes but is not limited to:</w:t>
            </w:r>
          </w:p>
          <w:p w:rsidR="00D4327C" w:rsidRPr="003120B5" w:rsidRDefault="00D4327C" w:rsidP="00D4327C">
            <w:pPr>
              <w:pStyle w:val="ListBullet"/>
              <w:spacing w:after="0" w:line="240" w:lineRule="auto"/>
              <w:ind w:left="720" w:hanging="360"/>
              <w:rPr>
                <w:rFonts w:ascii="Arial" w:hAnsi="Arial" w:cs="Arial"/>
              </w:rPr>
            </w:pPr>
            <w:r w:rsidRPr="003120B5">
              <w:rPr>
                <w:rFonts w:ascii="Arial" w:hAnsi="Arial" w:cs="Arial"/>
              </w:rPr>
              <w:t>Nurses: intravenous medicines, cytotoxic medicines, syringe driver use.</w:t>
            </w:r>
          </w:p>
          <w:p w:rsidR="00D4327C" w:rsidRPr="003120B5" w:rsidRDefault="00D4327C" w:rsidP="00D4327C">
            <w:pPr>
              <w:pStyle w:val="ListBullet"/>
              <w:spacing w:after="0" w:line="240" w:lineRule="auto"/>
              <w:ind w:left="720" w:hanging="360"/>
              <w:rPr>
                <w:rFonts w:ascii="Arial" w:hAnsi="Arial" w:cs="Arial"/>
              </w:rPr>
            </w:pPr>
            <w:r w:rsidRPr="003120B5">
              <w:rPr>
                <w:rFonts w:ascii="Arial" w:hAnsi="Arial" w:cs="Arial"/>
              </w:rPr>
              <w:t>Other Healthcare Professionals to whom medication administration is being delegated: controlled drugs (including patches), enemas and rectal foam preparations, injectable medicines (in line with specific Trust guideline/protocol), any drug on a reducing dose, vaginal preparations.</w:t>
            </w:r>
          </w:p>
        </w:tc>
      </w:tr>
      <w:tr w:rsidR="00D4327C" w:rsidRPr="003120B5" w:rsidTr="000F55DE">
        <w:tc>
          <w:tcPr>
            <w:tcW w:w="2244" w:type="dxa"/>
          </w:tcPr>
          <w:p w:rsidR="00D4327C" w:rsidRPr="003120B5" w:rsidRDefault="00D4327C" w:rsidP="00680509">
            <w:pPr>
              <w:spacing w:line="252" w:lineRule="auto"/>
              <w:ind w:left="0" w:firstLine="0"/>
              <w:jc w:val="left"/>
              <w:rPr>
                <w:sz w:val="22"/>
              </w:rPr>
            </w:pPr>
            <w:r w:rsidRPr="003120B5">
              <w:rPr>
                <w:sz w:val="22"/>
              </w:rPr>
              <w:t>Team Leads/Service Managers</w:t>
            </w:r>
          </w:p>
        </w:tc>
        <w:tc>
          <w:tcPr>
            <w:tcW w:w="6145" w:type="dxa"/>
          </w:tcPr>
          <w:p w:rsidR="00D4327C" w:rsidRPr="003120B5" w:rsidRDefault="00D4327C" w:rsidP="00D4327C">
            <w:pPr>
              <w:pStyle w:val="ListBullet"/>
              <w:numPr>
                <w:ilvl w:val="0"/>
                <w:numId w:val="21"/>
              </w:numPr>
              <w:spacing w:after="0" w:line="240" w:lineRule="auto"/>
              <w:rPr>
                <w:rFonts w:ascii="Arial" w:hAnsi="Arial" w:cs="Arial"/>
              </w:rPr>
            </w:pPr>
            <w:r w:rsidRPr="003120B5">
              <w:rPr>
                <w:rFonts w:ascii="Arial" w:hAnsi="Arial" w:cs="Arial"/>
              </w:rPr>
              <w:t>Maintain and ensure availability of up-to-date specimen signature sheet of any staff directly involved in the administration of medicines, including agency staff.</w:t>
            </w:r>
          </w:p>
          <w:p w:rsidR="00D4327C" w:rsidRPr="003120B5" w:rsidRDefault="00D4327C" w:rsidP="00D4327C">
            <w:pPr>
              <w:pStyle w:val="ListBullet"/>
              <w:numPr>
                <w:ilvl w:val="0"/>
                <w:numId w:val="21"/>
              </w:numPr>
              <w:spacing w:after="0" w:line="240" w:lineRule="auto"/>
              <w:rPr>
                <w:rFonts w:ascii="Arial" w:hAnsi="Arial" w:cs="Arial"/>
              </w:rPr>
            </w:pPr>
            <w:r w:rsidRPr="003120B5">
              <w:rPr>
                <w:rFonts w:ascii="Arial" w:hAnsi="Arial" w:cs="Arial"/>
              </w:rPr>
              <w:t>In the community, ensure an up-to-date record of signatures of staff who administer medicines is kept in the patient folder.</w:t>
            </w:r>
          </w:p>
          <w:p w:rsidR="00D4327C" w:rsidRPr="003120B5" w:rsidRDefault="00D4327C" w:rsidP="00D4327C">
            <w:pPr>
              <w:pStyle w:val="ListBullet"/>
              <w:numPr>
                <w:ilvl w:val="0"/>
                <w:numId w:val="21"/>
              </w:numPr>
              <w:spacing w:after="0" w:line="240" w:lineRule="auto"/>
              <w:rPr>
                <w:rFonts w:ascii="Arial" w:hAnsi="Arial" w:cs="Arial"/>
              </w:rPr>
            </w:pPr>
            <w:r w:rsidRPr="003120B5">
              <w:rPr>
                <w:rFonts w:ascii="Arial" w:hAnsi="Arial" w:cs="Arial"/>
              </w:rPr>
              <w:t>Maintain records of training and competency assessment. These should also be captured in individual staff personal/management file.</w:t>
            </w:r>
          </w:p>
        </w:tc>
      </w:tr>
    </w:tbl>
    <w:p w:rsidR="00D4327C" w:rsidRPr="003120B5" w:rsidRDefault="00D4327C" w:rsidP="00D4327C">
      <w:pPr>
        <w:rPr>
          <w:sz w:val="22"/>
        </w:rPr>
      </w:pPr>
    </w:p>
    <w:p w:rsidR="00D4327C" w:rsidRPr="003120B5" w:rsidRDefault="00D4327C" w:rsidP="00680509">
      <w:pPr>
        <w:spacing w:line="252" w:lineRule="auto"/>
        <w:ind w:left="731" w:firstLine="0"/>
        <w:rPr>
          <w:sz w:val="22"/>
        </w:rPr>
      </w:pPr>
      <w:r w:rsidRPr="003120B5">
        <w:rPr>
          <w:sz w:val="22"/>
        </w:rPr>
        <w:t>Where family / informal carers are observed as competent by a senior healthcare professional at ELFT and have agreed to participate in the administration of medicines to a patient, the nature and scope of that agreement should be accurately recorded in the patient’s home notes, electronic records and on the Medicine Administration Record Chart (MAR). The family/carers should be instructed to record the medications given on the MAR.</w:t>
      </w:r>
    </w:p>
    <w:p w:rsidR="00245AB8" w:rsidRPr="003120B5" w:rsidRDefault="00245AB8" w:rsidP="00213F2D">
      <w:pPr>
        <w:spacing w:after="215" w:line="252" w:lineRule="auto"/>
        <w:ind w:left="731" w:firstLine="0"/>
        <w:rPr>
          <w:sz w:val="22"/>
        </w:rPr>
      </w:pPr>
    </w:p>
    <w:p w:rsidR="00B2358B" w:rsidRPr="003120B5" w:rsidRDefault="007204A2">
      <w:pPr>
        <w:pStyle w:val="Heading1"/>
        <w:ind w:left="719" w:hanging="720"/>
      </w:pPr>
      <w:r w:rsidRPr="003120B5">
        <w:t xml:space="preserve">3.0. </w:t>
      </w:r>
      <w:r w:rsidRPr="003120B5">
        <w:tab/>
        <w:t>The Role of Health Care Professionals (HCPs) in the Sa</w:t>
      </w:r>
      <w:r w:rsidR="00DF474C" w:rsidRPr="003120B5">
        <w:t>fe Administration of Medicines</w:t>
      </w:r>
    </w:p>
    <w:p w:rsidR="00B2358B" w:rsidRPr="003120B5" w:rsidRDefault="007204A2">
      <w:pPr>
        <w:ind w:left="1449" w:right="59"/>
        <w:rPr>
          <w:sz w:val="22"/>
        </w:rPr>
      </w:pPr>
      <w:r w:rsidRPr="003120B5">
        <w:rPr>
          <w:sz w:val="22"/>
        </w:rPr>
        <w:t xml:space="preserve">3.1. Transcribe medicines for administration </w:t>
      </w:r>
      <w:r w:rsidR="006E6521" w:rsidRPr="003120B5">
        <w:rPr>
          <w:sz w:val="22"/>
        </w:rPr>
        <w:t>o</w:t>
      </w:r>
      <w:r w:rsidRPr="003120B5">
        <w:rPr>
          <w:sz w:val="22"/>
        </w:rPr>
        <w:t xml:space="preserve">nto a Medicines Administration Record Chart (MAR), </w:t>
      </w:r>
      <w:r w:rsidRPr="003120B5">
        <w:rPr>
          <w:b/>
          <w:sz w:val="22"/>
        </w:rPr>
        <w:t xml:space="preserve">where assessed as competent to do so, </w:t>
      </w:r>
      <w:r w:rsidRPr="003120B5">
        <w:rPr>
          <w:sz w:val="22"/>
        </w:rPr>
        <w:t xml:space="preserve">for the purpose of documenting administration. </w:t>
      </w:r>
      <w:r w:rsidRPr="003120B5">
        <w:rPr>
          <w:color w:val="auto"/>
          <w:sz w:val="22"/>
        </w:rPr>
        <w:t xml:space="preserve">Refer </w:t>
      </w:r>
      <w:r w:rsidRPr="003120B5">
        <w:rPr>
          <w:sz w:val="22"/>
        </w:rPr>
        <w:t xml:space="preserve">to </w:t>
      </w:r>
      <w:r w:rsidR="00C84970" w:rsidRPr="003120B5">
        <w:rPr>
          <w:sz w:val="22"/>
        </w:rPr>
        <w:t>Policy for Transcribing Medication Administration Records in ELFT Community Health Services</w:t>
      </w:r>
      <w:r w:rsidRPr="003120B5">
        <w:rPr>
          <w:sz w:val="22"/>
        </w:rPr>
        <w:t xml:space="preserve"> for further details.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3.2. Document allergy/drug sensitivity status of the patient on the MAR chart and in the electronic records. Information on allergy must include the reaction to the medicine/substance where known; the date of documentation and the signature of writer. If no allergies and/or sensitivities are known, “no allergies known” /NKDA should be written. This ensures that, should a patient later develop an allergy/sensitivity, the MAR chart provides evidence that the allergy was not known or declared at the time.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3.3. Supply or administer medicines against a Trust approved Patient Group Direction (PGD) </w:t>
      </w:r>
      <w:r w:rsidRPr="003120B5">
        <w:rPr>
          <w:b/>
          <w:sz w:val="22"/>
        </w:rPr>
        <w:t>where competent and authorised to use the PGD</w:t>
      </w:r>
      <w:r w:rsidRPr="003120B5">
        <w:rPr>
          <w:sz w:val="22"/>
        </w:rPr>
        <w:t xml:space="preserve">. Supply or administration via PGD must be documented in the patient’s electronic records. Only the HCP who made the original assessment of the patient may administer/supply the medication under a PGD. In the case where a supply of medication was given to the patient using the PGD, the patient may self-administer if he/she is able to do so. </w:t>
      </w:r>
      <w:r w:rsidRPr="003120B5">
        <w:rPr>
          <w:color w:val="auto"/>
          <w:sz w:val="22"/>
        </w:rPr>
        <w:t xml:space="preserve">Refer </w:t>
      </w:r>
      <w:r w:rsidRPr="003120B5">
        <w:rPr>
          <w:sz w:val="22"/>
        </w:rPr>
        <w:t xml:space="preserve">to the </w:t>
      </w:r>
      <w:r w:rsidR="00C84970" w:rsidRPr="003120B5">
        <w:rPr>
          <w:sz w:val="22"/>
        </w:rPr>
        <w:t>Patient Group Direction Policy</w:t>
      </w:r>
      <w:r w:rsidRPr="003120B5">
        <w:rPr>
          <w:sz w:val="22"/>
        </w:rPr>
        <w:t xml:space="preserve"> for further details.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rsidP="004C22F5">
      <w:pPr>
        <w:tabs>
          <w:tab w:val="center" w:pos="900"/>
          <w:tab w:val="right" w:pos="9104"/>
        </w:tabs>
        <w:ind w:left="719" w:firstLine="0"/>
        <w:jc w:val="left"/>
        <w:rPr>
          <w:sz w:val="22"/>
        </w:rPr>
      </w:pPr>
      <w:r w:rsidRPr="003120B5">
        <w:rPr>
          <w:rFonts w:eastAsia="Calibri"/>
          <w:sz w:val="22"/>
        </w:rPr>
        <w:tab/>
      </w:r>
      <w:r w:rsidR="004C22F5" w:rsidRPr="003120B5">
        <w:rPr>
          <w:sz w:val="22"/>
        </w:rPr>
        <w:t xml:space="preserve">3.4. </w:t>
      </w:r>
      <w:r w:rsidRPr="003120B5">
        <w:rPr>
          <w:sz w:val="22"/>
        </w:rPr>
        <w:t xml:space="preserve">Organise the provision of medication support for patients who have difficulties e.g. </w:t>
      </w:r>
    </w:p>
    <w:p w:rsidR="00B2358B" w:rsidRPr="003120B5" w:rsidRDefault="007204A2">
      <w:pPr>
        <w:ind w:left="1454" w:right="59" w:firstLine="0"/>
        <w:rPr>
          <w:sz w:val="22"/>
        </w:rPr>
      </w:pPr>
      <w:r w:rsidRPr="003120B5">
        <w:rPr>
          <w:sz w:val="22"/>
        </w:rPr>
        <w:t xml:space="preserve">reminder charts, large print labels or multi compartment aids, see section 11 for more details on multi compartment aids.  </w:t>
      </w:r>
    </w:p>
    <w:p w:rsidR="00B2358B" w:rsidRPr="003120B5" w:rsidRDefault="007204A2" w:rsidP="00810A1F">
      <w:pPr>
        <w:spacing w:after="0" w:line="21" w:lineRule="atLeast"/>
        <w:ind w:leftChars="720" w:left="2171" w:hanging="731"/>
        <w:jc w:val="left"/>
        <w:rPr>
          <w:sz w:val="22"/>
        </w:rPr>
      </w:pPr>
      <w:r w:rsidRPr="003120B5">
        <w:rPr>
          <w:sz w:val="22"/>
        </w:rPr>
        <w:t xml:space="preserve"> </w:t>
      </w:r>
    </w:p>
    <w:p w:rsidR="00B2358B" w:rsidRPr="003120B5" w:rsidRDefault="007204A2" w:rsidP="00810A1F">
      <w:pPr>
        <w:spacing w:line="252" w:lineRule="auto"/>
        <w:ind w:left="1451" w:right="57" w:hanging="731"/>
        <w:rPr>
          <w:sz w:val="22"/>
        </w:rPr>
      </w:pPr>
      <w:r w:rsidRPr="003120B5">
        <w:rPr>
          <w:sz w:val="22"/>
        </w:rPr>
        <w:t>3.5</w:t>
      </w:r>
      <w:r w:rsidR="00810A1F" w:rsidRPr="003120B5">
        <w:rPr>
          <w:sz w:val="22"/>
        </w:rPr>
        <w:t xml:space="preserve">. </w:t>
      </w:r>
      <w:r w:rsidRPr="003120B5">
        <w:rPr>
          <w:sz w:val="22"/>
        </w:rPr>
        <w:t xml:space="preserve">Monitor the compliance, efficacy, any adverse effects of medication and report any findings. </w:t>
      </w:r>
    </w:p>
    <w:p w:rsidR="00B2358B" w:rsidRPr="003120B5" w:rsidRDefault="007204A2" w:rsidP="00810A1F">
      <w:pPr>
        <w:spacing w:line="252" w:lineRule="auto"/>
        <w:ind w:left="1451" w:right="57" w:hanging="731"/>
        <w:rPr>
          <w:sz w:val="22"/>
        </w:rPr>
      </w:pPr>
      <w:r w:rsidRPr="003120B5">
        <w:rPr>
          <w:sz w:val="22"/>
        </w:rPr>
        <w:t xml:space="preserve"> </w:t>
      </w:r>
    </w:p>
    <w:p w:rsidR="00B2358B" w:rsidRPr="003120B5" w:rsidRDefault="00810A1F" w:rsidP="00810A1F">
      <w:pPr>
        <w:spacing w:line="252" w:lineRule="auto"/>
        <w:ind w:left="1451" w:right="57" w:hanging="731"/>
        <w:rPr>
          <w:sz w:val="22"/>
        </w:rPr>
      </w:pPr>
      <w:r w:rsidRPr="003120B5">
        <w:rPr>
          <w:sz w:val="22"/>
        </w:rPr>
        <w:t xml:space="preserve">3.6. </w:t>
      </w:r>
      <w:r w:rsidR="007204A2" w:rsidRPr="003120B5">
        <w:rPr>
          <w:sz w:val="22"/>
        </w:rPr>
        <w:t xml:space="preserve">Check for out of date medicine(s); check if the patient still requires the medication and secure a fresh supply as appropriate. </w:t>
      </w:r>
    </w:p>
    <w:p w:rsidR="00B2358B" w:rsidRPr="003120B5" w:rsidRDefault="00B2358B" w:rsidP="00810A1F">
      <w:pPr>
        <w:spacing w:line="252" w:lineRule="auto"/>
        <w:ind w:left="1451" w:right="57" w:hanging="731"/>
        <w:rPr>
          <w:sz w:val="22"/>
        </w:rPr>
      </w:pPr>
    </w:p>
    <w:p w:rsidR="00B2358B" w:rsidRPr="003120B5" w:rsidRDefault="00810A1F" w:rsidP="00810A1F">
      <w:pPr>
        <w:spacing w:line="252" w:lineRule="auto"/>
        <w:ind w:left="1451" w:right="57" w:hanging="731"/>
        <w:rPr>
          <w:sz w:val="22"/>
        </w:rPr>
      </w:pPr>
      <w:r w:rsidRPr="003120B5">
        <w:rPr>
          <w:sz w:val="22"/>
        </w:rPr>
        <w:t xml:space="preserve">3.7. </w:t>
      </w:r>
      <w:r w:rsidR="007204A2" w:rsidRPr="003120B5">
        <w:rPr>
          <w:sz w:val="22"/>
        </w:rPr>
        <w:t xml:space="preserve">Obtain the patient’s consent to safely dispose of out-of-date/no longer required medicines. </w:t>
      </w:r>
    </w:p>
    <w:p w:rsidR="00B2358B" w:rsidRPr="003120B5" w:rsidRDefault="007204A2" w:rsidP="00810A1F">
      <w:pPr>
        <w:spacing w:line="252" w:lineRule="auto"/>
        <w:ind w:left="1451" w:right="57" w:hanging="731"/>
        <w:rPr>
          <w:sz w:val="22"/>
        </w:rPr>
      </w:pPr>
      <w:r w:rsidRPr="003120B5">
        <w:rPr>
          <w:sz w:val="22"/>
        </w:rPr>
        <w:t xml:space="preserve"> </w:t>
      </w:r>
    </w:p>
    <w:p w:rsidR="00B2358B" w:rsidRPr="003120B5" w:rsidRDefault="007204A2" w:rsidP="00810A1F">
      <w:pPr>
        <w:spacing w:line="252" w:lineRule="auto"/>
        <w:ind w:left="1451" w:right="57" w:hanging="731"/>
        <w:rPr>
          <w:sz w:val="22"/>
        </w:rPr>
      </w:pPr>
      <w:r w:rsidRPr="003120B5">
        <w:rPr>
          <w:sz w:val="22"/>
        </w:rPr>
        <w:t xml:space="preserve">3.8. Liaise with other agencies about arrangements and responsibility for the collection of repeat prescriptions and supplies of medicines. </w:t>
      </w:r>
    </w:p>
    <w:p w:rsidR="00B2358B" w:rsidRPr="003120B5" w:rsidRDefault="007204A2" w:rsidP="00810A1F">
      <w:pPr>
        <w:spacing w:line="252" w:lineRule="auto"/>
        <w:ind w:leftChars="127" w:left="985" w:right="57" w:hanging="731"/>
        <w:rPr>
          <w:sz w:val="22"/>
        </w:rPr>
      </w:pPr>
      <w:r w:rsidRPr="003120B5">
        <w:rPr>
          <w:sz w:val="22"/>
        </w:rPr>
        <w:t xml:space="preserve"> </w:t>
      </w:r>
    </w:p>
    <w:p w:rsidR="00B2358B" w:rsidRPr="003120B5" w:rsidRDefault="007204A2" w:rsidP="00810A1F">
      <w:pPr>
        <w:tabs>
          <w:tab w:val="center" w:pos="900"/>
          <w:tab w:val="center" w:pos="4791"/>
        </w:tabs>
        <w:spacing w:line="252" w:lineRule="auto"/>
        <w:ind w:left="1451" w:right="57" w:hanging="731"/>
        <w:rPr>
          <w:sz w:val="22"/>
        </w:rPr>
      </w:pPr>
      <w:r w:rsidRPr="003120B5">
        <w:rPr>
          <w:rFonts w:eastAsia="Calibri"/>
          <w:sz w:val="22"/>
        </w:rPr>
        <w:tab/>
      </w:r>
      <w:r w:rsidR="00810A1F" w:rsidRPr="003120B5">
        <w:rPr>
          <w:sz w:val="22"/>
        </w:rPr>
        <w:t xml:space="preserve">3.9. </w:t>
      </w:r>
      <w:r w:rsidRPr="003120B5">
        <w:rPr>
          <w:sz w:val="22"/>
        </w:rPr>
        <w:t xml:space="preserve">Liaise with the GP/ other Prescribers for regular reviews of the medications.  </w:t>
      </w:r>
    </w:p>
    <w:p w:rsidR="00B2358B" w:rsidRPr="003120B5" w:rsidRDefault="007204A2">
      <w:pPr>
        <w:spacing w:after="237" w:line="259" w:lineRule="auto"/>
        <w:ind w:left="734" w:firstLine="0"/>
        <w:jc w:val="left"/>
        <w:rPr>
          <w:sz w:val="22"/>
        </w:rPr>
      </w:pPr>
      <w:r w:rsidRPr="003120B5">
        <w:rPr>
          <w:sz w:val="22"/>
        </w:rPr>
        <w:t xml:space="preserve"> </w:t>
      </w:r>
    </w:p>
    <w:p w:rsidR="00B2358B" w:rsidRPr="003120B5" w:rsidRDefault="007204A2">
      <w:pPr>
        <w:pStyle w:val="Heading1"/>
        <w:tabs>
          <w:tab w:val="center" w:pos="1867"/>
        </w:tabs>
        <w:ind w:left="-1" w:firstLine="0"/>
      </w:pPr>
      <w:r w:rsidRPr="003120B5">
        <w:t xml:space="preserve">4.0. </w:t>
      </w:r>
      <w:r w:rsidRPr="003120B5">
        <w:tab/>
        <w:t xml:space="preserve">Prescribed Medicines  </w:t>
      </w:r>
    </w:p>
    <w:p w:rsidR="00B2358B" w:rsidRPr="003120B5" w:rsidRDefault="007204A2">
      <w:pPr>
        <w:ind w:left="1449" w:right="59"/>
        <w:rPr>
          <w:sz w:val="22"/>
        </w:rPr>
      </w:pPr>
      <w:r w:rsidRPr="003120B5">
        <w:rPr>
          <w:sz w:val="22"/>
        </w:rPr>
        <w:t xml:space="preserve">4.1. Prescribed medicines are those which have been obtained against a prescription for a specific person. These medicines are the property of the patient/client to whom the prescription was issued.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4.2. In order to administer such medications in the community, a member of staff who has achieved competency in transcribing or a Non-Medical Prescriber must write the prescribed medicines clearly in the patient’s care plan and on a MAR chart.  </w:t>
      </w:r>
      <w:r w:rsidR="00C84970" w:rsidRPr="003120B5">
        <w:rPr>
          <w:sz w:val="22"/>
        </w:rPr>
        <w:t>See the Policy for Transcribing Medication Administration Records in ELFT Community Health Services for full details of requirements.</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ind w:left="1449" w:right="59"/>
        <w:rPr>
          <w:sz w:val="22"/>
        </w:rPr>
      </w:pPr>
      <w:r w:rsidRPr="003120B5">
        <w:rPr>
          <w:sz w:val="22"/>
        </w:rPr>
        <w:t>4.3. In the In-patient setting</w:t>
      </w:r>
      <w:r w:rsidR="004C22F5" w:rsidRPr="003120B5">
        <w:rPr>
          <w:sz w:val="22"/>
        </w:rPr>
        <w:t>,</w:t>
      </w:r>
      <w:r w:rsidRPr="003120B5">
        <w:rPr>
          <w:sz w:val="22"/>
        </w:rPr>
        <w:t xml:space="preserve"> medicines are prescribed by </w:t>
      </w:r>
      <w:r w:rsidR="004C22F5" w:rsidRPr="003120B5">
        <w:rPr>
          <w:sz w:val="22"/>
        </w:rPr>
        <w:t>a</w:t>
      </w:r>
      <w:r w:rsidRPr="003120B5">
        <w:rPr>
          <w:sz w:val="22"/>
        </w:rPr>
        <w:t xml:space="preserve"> medical or a non-medical Prescriber on a prescription chart which serves as both the prescription and the administration record.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810A1F">
      <w:pPr>
        <w:ind w:left="1449" w:right="59"/>
        <w:rPr>
          <w:sz w:val="22"/>
        </w:rPr>
      </w:pPr>
      <w:r w:rsidRPr="003120B5">
        <w:rPr>
          <w:sz w:val="22"/>
        </w:rPr>
        <w:t xml:space="preserve">4.4. </w:t>
      </w:r>
      <w:r w:rsidR="007204A2" w:rsidRPr="003120B5">
        <w:rPr>
          <w:sz w:val="22"/>
        </w:rPr>
        <w:t xml:space="preserve">The name, strength, formulation, dose, route of administration and frequency of the medicine to be given must be recorded on the MAR chart.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spacing w:after="27"/>
        <w:ind w:left="1449" w:right="59"/>
        <w:rPr>
          <w:sz w:val="22"/>
        </w:rPr>
      </w:pPr>
      <w:r w:rsidRPr="003120B5">
        <w:rPr>
          <w:sz w:val="22"/>
        </w:rPr>
        <w:t>4.5. Full names must be used</w:t>
      </w:r>
      <w:r w:rsidR="004C22F5" w:rsidRPr="003120B5">
        <w:rPr>
          <w:sz w:val="22"/>
        </w:rPr>
        <w:t>,</w:t>
      </w:r>
      <w:r w:rsidRPr="003120B5">
        <w:rPr>
          <w:sz w:val="22"/>
        </w:rPr>
        <w:t xml:space="preserve"> not abbreviations e.g. isosorbide mononitrate (not ISMN). Frequency and dose must be written in full e.g. ‘to be taken twice daily’ (not BD), </w:t>
      </w:r>
    </w:p>
    <w:p w:rsidR="00B2358B" w:rsidRPr="003120B5" w:rsidRDefault="007204A2">
      <w:pPr>
        <w:ind w:left="1454" w:right="59" w:firstLine="0"/>
        <w:rPr>
          <w:sz w:val="22"/>
        </w:rPr>
      </w:pPr>
      <w:r w:rsidRPr="003120B5">
        <w:rPr>
          <w:sz w:val="22"/>
        </w:rPr>
        <w:t xml:space="preserve">‘micrograms’ (not mcg), units (not ‘u’), nanograms (not ng).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4.6. For patients recently discharged from hospital, the most current prescription issued by the General Practitioner (GP) or discharge summary letter issued by the hospital Doctor (whichever is the most recent) should take precedence and be complied with.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4.7. The hospital discharge summary/ GP summary (containing the current prescribed medicines) will be kept in the patient home records.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4.8. Medicines must not be discontinued without confirming with the Prescriber that it is no longer required. This includes creams and medications for the skin even when the skin appears to have healed.  </w:t>
      </w:r>
    </w:p>
    <w:p w:rsidR="00B2358B" w:rsidRPr="003120B5" w:rsidRDefault="007204A2">
      <w:pPr>
        <w:spacing w:after="213" w:line="259" w:lineRule="auto"/>
        <w:ind w:left="1454" w:firstLine="0"/>
        <w:jc w:val="left"/>
        <w:rPr>
          <w:sz w:val="22"/>
        </w:rPr>
      </w:pPr>
      <w:r w:rsidRPr="003120B5">
        <w:rPr>
          <w:sz w:val="22"/>
        </w:rPr>
        <w:t xml:space="preserve"> </w:t>
      </w:r>
    </w:p>
    <w:p w:rsidR="00B2358B" w:rsidRPr="003120B5" w:rsidRDefault="007204A2">
      <w:pPr>
        <w:pStyle w:val="Heading1"/>
        <w:tabs>
          <w:tab w:val="center" w:pos="1818"/>
        </w:tabs>
        <w:ind w:left="-1" w:firstLine="0"/>
      </w:pPr>
      <w:r w:rsidRPr="003120B5">
        <w:t xml:space="preserve">5.0. </w:t>
      </w:r>
      <w:r w:rsidRPr="003120B5">
        <w:tab/>
        <w:t xml:space="preserve">Verbal Authorisation  </w:t>
      </w:r>
    </w:p>
    <w:p w:rsidR="00B2358B" w:rsidRPr="003120B5" w:rsidRDefault="007204A2">
      <w:pPr>
        <w:ind w:left="1449" w:right="59"/>
        <w:rPr>
          <w:sz w:val="22"/>
        </w:rPr>
      </w:pPr>
      <w:r w:rsidRPr="003120B5">
        <w:rPr>
          <w:sz w:val="22"/>
        </w:rPr>
        <w:t>5.1. In exceptional circumstances</w:t>
      </w:r>
      <w:r w:rsidR="00154B3F" w:rsidRPr="003120B5">
        <w:rPr>
          <w:sz w:val="22"/>
        </w:rPr>
        <w:t xml:space="preserve"> where all other avenues have failed</w:t>
      </w:r>
      <w:r w:rsidRPr="003120B5">
        <w:rPr>
          <w:sz w:val="22"/>
        </w:rPr>
        <w:t xml:space="preserve">, where a change or addition to the administration details is required and a delay in administering a medicine (other than a Schedule 2 CD e.g. morphine, diamorphine, fentanyl) would compromise patient care, verbal authorisation/instruction to administer can be taken.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5.2. The prescriber requesting the changes must provide a prescription/ other authority to administer/amend the prescription chart with the new administration details as soon as possible (ideally within 24 hours, 72 hours maximum if Bank Holiday or weekend).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ind w:left="1449" w:right="59"/>
        <w:rPr>
          <w:sz w:val="22"/>
        </w:rPr>
      </w:pPr>
      <w:r w:rsidRPr="003120B5">
        <w:rPr>
          <w:sz w:val="22"/>
        </w:rPr>
        <w:t>5.3. If the prescriber is unable to issue a new authorisation to administer or amend the drug chart</w:t>
      </w:r>
      <w:r w:rsidR="004C22F5" w:rsidRPr="003120B5">
        <w:rPr>
          <w:sz w:val="22"/>
        </w:rPr>
        <w:t>,</w:t>
      </w:r>
      <w:r w:rsidRPr="003120B5">
        <w:rPr>
          <w:sz w:val="22"/>
        </w:rPr>
        <w:t xml:space="preserve"> the changes must be communicated by an appropriately secure electronic method e.g. entries on patients’ electronic records, emails etc.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5.4. The patient’s records must be updated to reflect the changes so authorised and the documentation made in the patient’s electronic notes. The electronic instructions received must be stapled to the patient’s existing prescription chart/ MAR chart.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5.5. Verbal authorisation can only be taken by Nurses. It is the Nurse’s responsibility to ensure that the verbal order is followed up by a new prescription/ other authorisation to administer confirming the changes.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spacing w:after="0" w:line="249" w:lineRule="auto"/>
        <w:ind w:left="1449" w:right="48"/>
        <w:rPr>
          <w:sz w:val="22"/>
        </w:rPr>
      </w:pPr>
      <w:r w:rsidRPr="003120B5">
        <w:rPr>
          <w:sz w:val="22"/>
        </w:rPr>
        <w:t xml:space="preserve">5.6. </w:t>
      </w:r>
      <w:r w:rsidRPr="003120B5">
        <w:rPr>
          <w:b/>
          <w:sz w:val="22"/>
        </w:rPr>
        <w:t>Where a medication has not been prescribed before, verbal authorisation is not permitted. The patient must be assessed by the prescriber before a new medication is prescribed</w:t>
      </w:r>
      <w:r w:rsidRPr="003120B5">
        <w:rPr>
          <w:sz w:val="22"/>
        </w:rPr>
        <w:t xml:space="preserve">.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5.7. For patients where the prescriber has prescribed symptom-control medication in a defined range giving a minimum and maximum dose and frequency (e.g. palliative care or insulin), the dose can be varied within this defined range without seeking further authorisation from the prescriber. All such actions must be clearly recorded in the patient record.  </w:t>
      </w:r>
    </w:p>
    <w:p w:rsidR="00B2358B" w:rsidRPr="003120B5" w:rsidRDefault="007204A2" w:rsidP="00213F2D">
      <w:pPr>
        <w:spacing w:after="215" w:line="259" w:lineRule="auto"/>
        <w:ind w:left="1452" w:firstLine="0"/>
        <w:jc w:val="left"/>
        <w:rPr>
          <w:sz w:val="22"/>
        </w:rPr>
      </w:pPr>
      <w:r w:rsidRPr="003120B5">
        <w:rPr>
          <w:sz w:val="22"/>
        </w:rPr>
        <w:t xml:space="preserve"> </w:t>
      </w:r>
    </w:p>
    <w:p w:rsidR="00B2358B" w:rsidRPr="003120B5" w:rsidRDefault="007204A2">
      <w:pPr>
        <w:pStyle w:val="Heading1"/>
        <w:tabs>
          <w:tab w:val="center" w:pos="1891"/>
        </w:tabs>
        <w:ind w:left="-1" w:firstLine="0"/>
      </w:pPr>
      <w:r w:rsidRPr="003120B5">
        <w:t xml:space="preserve">6.0. </w:t>
      </w:r>
      <w:r w:rsidRPr="003120B5">
        <w:tab/>
        <w:t xml:space="preserve">Supplies of Medicines  </w:t>
      </w:r>
    </w:p>
    <w:p w:rsidR="00B2358B" w:rsidRPr="003120B5" w:rsidRDefault="007204A2">
      <w:pPr>
        <w:ind w:left="1449" w:right="59"/>
        <w:rPr>
          <w:sz w:val="22"/>
        </w:rPr>
      </w:pPr>
      <w:r w:rsidRPr="003120B5">
        <w:rPr>
          <w:sz w:val="22"/>
        </w:rPr>
        <w:t xml:space="preserve">6.1. In the community, it is the responsibility of the Nurse initially making the assessment for the patient’s ongoing care to ensure arrangements are made through the patient, carers, General Practitioner or other authorised prescribers to obtain an adequate and ongoing supply of medicines. Where a nurse is not involved in the care of the patient e.g. Re-ablement teams, the Team Lead is responsible.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6.2. In In-patient settings, it is the responsibility of the Nurse and the appropriate pharmacy department staff to ensure that medicines are available and to take all reasonable steps to remedy any shortfall.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6.3. In the event that medicine supplies are inadequate in the community, all reasonable steps should be taken to ensure an adequate supply is obtained and the actions taken documented in the patient’s electronic record to ensure good communication and continuity of care.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6.4. Where staff in the community become involved in collecting or returning prescribed medicines for patients, they must be aware of their responsibility for safe transit to/from the patient’s home. Medicines should be taken straight from the Pharmacy to a patient’s home and vice versa.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ind w:left="1449" w:right="59"/>
        <w:rPr>
          <w:sz w:val="22"/>
        </w:rPr>
      </w:pPr>
      <w:r w:rsidRPr="003120B5">
        <w:rPr>
          <w:sz w:val="22"/>
        </w:rPr>
        <w:t>6.5. In the event that a medicine is not available and the patient does not receive the prescribed medication, the Prescriber must be advised and a form completed</w:t>
      </w:r>
      <w:r w:rsidR="000F68A9" w:rsidRPr="003120B5">
        <w:rPr>
          <w:sz w:val="22"/>
        </w:rPr>
        <w:t xml:space="preserve"> on the Trust incident reporting system</w:t>
      </w:r>
      <w:r w:rsidRPr="003120B5">
        <w:rPr>
          <w:sz w:val="22"/>
        </w:rPr>
        <w:t xml:space="preserve">.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6.6. Patients have the right to choose any community pharmacy for the dispensing of their medicines. Staff must not direct patients to any particular pharmacy except on the basis of services offered. Most community pharmacies will collect prescriptions from surgeries and </w:t>
      </w:r>
      <w:r w:rsidR="000E0B0E" w:rsidRPr="003120B5">
        <w:rPr>
          <w:sz w:val="22"/>
        </w:rPr>
        <w:t xml:space="preserve">some </w:t>
      </w:r>
      <w:r w:rsidRPr="003120B5">
        <w:rPr>
          <w:sz w:val="22"/>
        </w:rPr>
        <w:t xml:space="preserve">do home deliveries for house bound patients. This is an unpaid service and must be reserved for those patients who are genuinely unable to make alternative arrangements for collection of their medicines.  </w:t>
      </w:r>
    </w:p>
    <w:p w:rsidR="00B2358B" w:rsidRPr="003120B5" w:rsidRDefault="007204A2">
      <w:pPr>
        <w:spacing w:after="14" w:line="259" w:lineRule="auto"/>
        <w:ind w:left="734" w:firstLine="0"/>
        <w:jc w:val="left"/>
        <w:rPr>
          <w:sz w:val="22"/>
        </w:rPr>
      </w:pPr>
      <w:r w:rsidRPr="003120B5">
        <w:rPr>
          <w:sz w:val="22"/>
        </w:rPr>
        <w:t xml:space="preserve"> </w:t>
      </w:r>
    </w:p>
    <w:p w:rsidR="00B2358B" w:rsidRPr="003120B5" w:rsidRDefault="007204A2">
      <w:pPr>
        <w:spacing w:after="0" w:line="249" w:lineRule="auto"/>
        <w:ind w:left="1449" w:right="48"/>
        <w:rPr>
          <w:sz w:val="22"/>
        </w:rPr>
      </w:pPr>
      <w:r w:rsidRPr="003120B5">
        <w:rPr>
          <w:b/>
          <w:sz w:val="22"/>
        </w:rPr>
        <w:t>6.7. Delivering to or removing medicines from the patient’s home and carrying or storing them is discouraged except where absolutely necessary</w:t>
      </w:r>
      <w:r w:rsidR="001257DD" w:rsidRPr="003120B5">
        <w:rPr>
          <w:b/>
          <w:sz w:val="22"/>
        </w:rPr>
        <w:t xml:space="preserve"> and with approval documented in patient’s notes by Team Leads/Service Managers</w:t>
      </w:r>
      <w:r w:rsidRPr="003120B5">
        <w:rPr>
          <w:b/>
          <w:sz w:val="22"/>
        </w:rPr>
        <w:t xml:space="preserve">. </w:t>
      </w:r>
    </w:p>
    <w:p w:rsidR="00B2358B" w:rsidRPr="003120B5" w:rsidRDefault="007204A2">
      <w:pPr>
        <w:spacing w:after="237" w:line="259" w:lineRule="auto"/>
        <w:ind w:left="734" w:firstLine="0"/>
        <w:jc w:val="left"/>
        <w:rPr>
          <w:sz w:val="22"/>
        </w:rPr>
      </w:pPr>
      <w:r w:rsidRPr="003120B5">
        <w:rPr>
          <w:sz w:val="22"/>
        </w:rPr>
        <w:t xml:space="preserve"> </w:t>
      </w:r>
    </w:p>
    <w:p w:rsidR="002450CC" w:rsidRPr="003120B5" w:rsidRDefault="002450CC">
      <w:pPr>
        <w:spacing w:after="237" w:line="259" w:lineRule="auto"/>
        <w:ind w:left="734" w:firstLine="0"/>
        <w:jc w:val="left"/>
        <w:rPr>
          <w:sz w:val="22"/>
        </w:rPr>
      </w:pPr>
    </w:p>
    <w:p w:rsidR="00B2358B" w:rsidRPr="003120B5" w:rsidRDefault="007204A2">
      <w:pPr>
        <w:pStyle w:val="Heading1"/>
        <w:tabs>
          <w:tab w:val="center" w:pos="3376"/>
        </w:tabs>
        <w:ind w:left="-1" w:firstLine="0"/>
      </w:pPr>
      <w:r w:rsidRPr="003120B5">
        <w:t xml:space="preserve">7.0. </w:t>
      </w:r>
      <w:r w:rsidRPr="003120B5">
        <w:tab/>
        <w:t xml:space="preserve">Custody, Storage and Transportation of Medicines </w:t>
      </w:r>
    </w:p>
    <w:p w:rsidR="00B2358B" w:rsidRPr="003120B5" w:rsidRDefault="007204A2">
      <w:pPr>
        <w:ind w:left="1449" w:right="59"/>
        <w:rPr>
          <w:sz w:val="22"/>
        </w:rPr>
      </w:pPr>
      <w:r w:rsidRPr="003120B5">
        <w:rPr>
          <w:sz w:val="22"/>
        </w:rPr>
        <w:t xml:space="preserve">7.1. In the In-patient setting medicines must be kept securely, in a locked cupboard (see CD guideline in respect of CDs) and access restricted to Nursing and Pharmacy staff only. Medicines must be stored in accordance with the manufacturer’s instructions as contained in the Summary of Product Characteristics and in accordance with any instruction on the label. External preparations must be stored separately from internal preparations.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ind w:left="1449" w:right="59"/>
        <w:rPr>
          <w:sz w:val="22"/>
        </w:rPr>
      </w:pPr>
      <w:r w:rsidRPr="003120B5">
        <w:rPr>
          <w:sz w:val="22"/>
        </w:rPr>
        <w:t>7.2. In the community setting patients should be encouraged to store medicines safely and appropriately e.g. out of the reach of children and pets</w:t>
      </w:r>
      <w:r w:rsidR="00C814FC" w:rsidRPr="003120B5">
        <w:rPr>
          <w:sz w:val="22"/>
        </w:rPr>
        <w:t>, away from direct sunlight</w:t>
      </w:r>
      <w:r w:rsidRPr="003120B5">
        <w:rPr>
          <w:sz w:val="22"/>
        </w:rPr>
        <w:t xml:space="preserve"> and not in hot steamy rooms e.g. bathrooms. Some medicines require storage in the fridge. It is useful to record in the patient’s records where medicines are normally kept so they can be easily located.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7.3. It must always be remembered that in the community, medicines are the property of the patient concerned and must be kept in the patient’s home setting. In extreme cases where there are concerns about the possible misuse of medication by the patient/relatives, reasonable steps should be taken to control access to the medicine in the home but only if this is considered to be in the patient’s best interest. Full records should be kept of what action is taken to restrict access and why.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7.4. For In-patient areas where medicines have been dispensed on a named patient basis, these must be stored in the individual patient’s drug locker where available.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7.5. Where patients are having medicines administered in the health centre or clinic, the patient must be advised to bring their medicine to the centre.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7.6. Vaccines must be transported in the appropriate cold bags as recommended by the Infection Control Specialist Nurses.  </w:t>
      </w:r>
    </w:p>
    <w:p w:rsidR="00B2358B" w:rsidRPr="003120B5" w:rsidRDefault="007204A2">
      <w:pPr>
        <w:spacing w:after="215" w:line="259" w:lineRule="auto"/>
        <w:ind w:left="734" w:firstLine="0"/>
        <w:jc w:val="left"/>
        <w:rPr>
          <w:sz w:val="22"/>
        </w:rPr>
      </w:pPr>
      <w:r w:rsidRPr="003120B5">
        <w:rPr>
          <w:sz w:val="22"/>
        </w:rPr>
        <w:t xml:space="preserve"> </w:t>
      </w:r>
    </w:p>
    <w:p w:rsidR="00B2358B" w:rsidRPr="003120B5" w:rsidRDefault="007204A2">
      <w:pPr>
        <w:pStyle w:val="Heading1"/>
        <w:tabs>
          <w:tab w:val="center" w:pos="1891"/>
        </w:tabs>
        <w:spacing w:after="208"/>
        <w:ind w:left="-1" w:firstLine="0"/>
      </w:pPr>
      <w:r w:rsidRPr="003120B5">
        <w:t xml:space="preserve">8.0. </w:t>
      </w:r>
      <w:r w:rsidRPr="003120B5">
        <w:tab/>
        <w:t xml:space="preserve">Disposal of Medicines </w:t>
      </w:r>
    </w:p>
    <w:p w:rsidR="00B2358B" w:rsidRPr="003120B5" w:rsidRDefault="007204A2">
      <w:pPr>
        <w:ind w:left="1449" w:right="59"/>
        <w:rPr>
          <w:sz w:val="22"/>
        </w:rPr>
      </w:pPr>
      <w:r w:rsidRPr="003120B5">
        <w:rPr>
          <w:sz w:val="22"/>
        </w:rPr>
        <w:t xml:space="preserve">8.1. </w:t>
      </w:r>
      <w:r w:rsidRPr="003120B5">
        <w:rPr>
          <w:color w:val="auto"/>
          <w:sz w:val="22"/>
        </w:rPr>
        <w:t xml:space="preserve">Refer </w:t>
      </w:r>
      <w:r w:rsidRPr="003120B5">
        <w:rPr>
          <w:sz w:val="22"/>
        </w:rPr>
        <w:t xml:space="preserve">to the </w:t>
      </w:r>
      <w:r w:rsidR="0024700C" w:rsidRPr="003120B5">
        <w:rPr>
          <w:sz w:val="22"/>
        </w:rPr>
        <w:t xml:space="preserve">Policy on </w:t>
      </w:r>
      <w:r w:rsidR="00177F5D" w:rsidRPr="003120B5">
        <w:rPr>
          <w:sz w:val="22"/>
        </w:rPr>
        <w:t>t</w:t>
      </w:r>
      <w:r w:rsidRPr="003120B5">
        <w:rPr>
          <w:sz w:val="22"/>
        </w:rPr>
        <w:t xml:space="preserve">he Safe Management of Patient’s Own Controlled Drugs in a Domiciliary Setting for controlled drugs disposal in the Community setting.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spacing w:after="0" w:line="249" w:lineRule="auto"/>
        <w:ind w:left="1449" w:right="48"/>
        <w:rPr>
          <w:sz w:val="22"/>
        </w:rPr>
      </w:pPr>
      <w:r w:rsidRPr="003120B5">
        <w:rPr>
          <w:sz w:val="22"/>
        </w:rPr>
        <w:t xml:space="preserve">8.2. Unwanted prescribed medicines should be returned to a pharmacy for destruction. </w:t>
      </w:r>
      <w:r w:rsidRPr="003120B5">
        <w:rPr>
          <w:b/>
          <w:sz w:val="22"/>
        </w:rPr>
        <w:t>Medicines which are no longer required by the patient should not be disposed of down sinks or toilets</w:t>
      </w:r>
      <w:r w:rsidRPr="003120B5">
        <w:rPr>
          <w:sz w:val="22"/>
        </w:rPr>
        <w:t xml:space="preserve">.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8.3. When drugs are discontinued or are out of date in In-patient areas, these must be returned to the Pharmacy Department for destruction. The Pharmacist must be contacted in respect of controlled drugs that are no longer required/out of date. The Nurse returning the drugs must record the name, date, and quantity of the drugs being returned in the controlled drugs register book and both the pharmacist and the Nurse will sign the CD register. The Pharmacist is responsible for ensuring the safe return of CDs to the Pharmacy Department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rsidP="004143FF">
      <w:pPr>
        <w:ind w:left="1449" w:right="59"/>
        <w:rPr>
          <w:sz w:val="22"/>
        </w:rPr>
      </w:pPr>
      <w:r w:rsidRPr="003120B5">
        <w:rPr>
          <w:sz w:val="22"/>
        </w:rPr>
        <w:t>8.4. When a medicine is no longer required by the patient in the Community for whatever reason (e.g. change of strength, end of treatment, and death of patient) the patient/carer/family should be encouraged to safely dispose</w:t>
      </w:r>
      <w:r w:rsidR="00333F07" w:rsidRPr="003120B5">
        <w:rPr>
          <w:sz w:val="22"/>
        </w:rPr>
        <w:t xml:space="preserve"> of</w:t>
      </w:r>
      <w:r w:rsidRPr="003120B5">
        <w:rPr>
          <w:sz w:val="22"/>
        </w:rPr>
        <w:t xml:space="preserve"> the medicines by returning them to the community pharmacy. </w:t>
      </w:r>
      <w:r w:rsidR="00E967CD" w:rsidRPr="003120B5">
        <w:rPr>
          <w:sz w:val="22"/>
        </w:rPr>
        <w:t>See point 8.1 for Controlled Drugs.</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8.5. All cytotoxic/cytostatic (e.g. finasteride and goserelin) medicine waste should be disposed of in purple lidded bins. See Appendix </w:t>
      </w:r>
      <w:r w:rsidR="00A0547F" w:rsidRPr="003120B5">
        <w:rPr>
          <w:sz w:val="22"/>
        </w:rPr>
        <w:t>5</w:t>
      </w:r>
      <w:r w:rsidRPr="003120B5">
        <w:rPr>
          <w:sz w:val="22"/>
        </w:rPr>
        <w:t xml:space="preserve"> for sample list of hazardous medicines. Purple lidded bins can be obtained from the same source as the sharps bins. </w:t>
      </w:r>
      <w:r w:rsidR="00136583" w:rsidRPr="003120B5">
        <w:rPr>
          <w:sz w:val="22"/>
        </w:rPr>
        <w:t>Please refer to Waste Management Policy for disposal of these bins once full.</w:t>
      </w:r>
      <w:r w:rsidRPr="003120B5">
        <w:rPr>
          <w:sz w:val="22"/>
        </w:rPr>
        <w:t xml:space="preserve">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rsidP="00177F5D">
      <w:pPr>
        <w:ind w:left="1449" w:right="59"/>
        <w:rPr>
          <w:sz w:val="22"/>
        </w:rPr>
      </w:pPr>
      <w:r w:rsidRPr="003120B5">
        <w:rPr>
          <w:sz w:val="22"/>
        </w:rPr>
        <w:t xml:space="preserve">8.6. In the event of a medicines spillage in the community, normal household precautions need to be taken e.g. in case of broken glass. Disposable material must be used in cleaning up the spill and depending on the size of the spillage, must be disposed of in a sharps box labelled with the drug that was spilled. In the case of vaccines, please </w:t>
      </w:r>
      <w:r w:rsidRPr="003120B5">
        <w:rPr>
          <w:color w:val="auto"/>
          <w:sz w:val="22"/>
        </w:rPr>
        <w:t xml:space="preserve">refer </w:t>
      </w:r>
      <w:r w:rsidRPr="003120B5">
        <w:rPr>
          <w:sz w:val="22"/>
        </w:rPr>
        <w:t xml:space="preserve">to the Infection Prevention and Control </w:t>
      </w:r>
      <w:r w:rsidR="00177F5D" w:rsidRPr="003120B5">
        <w:rPr>
          <w:sz w:val="22"/>
        </w:rPr>
        <w:t xml:space="preserve">Policy </w:t>
      </w:r>
      <w:r w:rsidRPr="003120B5">
        <w:rPr>
          <w:sz w:val="22"/>
        </w:rPr>
        <w:t xml:space="preserve">and </w:t>
      </w:r>
      <w:r w:rsidR="00177F5D" w:rsidRPr="003120B5">
        <w:rPr>
          <w:sz w:val="22"/>
        </w:rPr>
        <w:t xml:space="preserve">for CD spillages please </w:t>
      </w:r>
      <w:r w:rsidR="00177F5D" w:rsidRPr="003120B5">
        <w:rPr>
          <w:color w:val="auto"/>
          <w:sz w:val="22"/>
        </w:rPr>
        <w:t>refer</w:t>
      </w:r>
      <w:r w:rsidR="00177F5D" w:rsidRPr="003120B5">
        <w:rPr>
          <w:sz w:val="22"/>
        </w:rPr>
        <w:t xml:space="preserve"> to </w:t>
      </w:r>
      <w:r w:rsidRPr="003120B5">
        <w:rPr>
          <w:sz w:val="22"/>
        </w:rPr>
        <w:t xml:space="preserve">the </w:t>
      </w:r>
      <w:r w:rsidR="00177F5D" w:rsidRPr="003120B5">
        <w:rPr>
          <w:sz w:val="22"/>
        </w:rPr>
        <w:t>Policy on the Safe Management of Patients Own Controlled Drugs in Domiciliary Settings</w:t>
      </w:r>
      <w:r w:rsidRPr="003120B5">
        <w:rPr>
          <w:sz w:val="22"/>
        </w:rPr>
        <w:t xml:space="preserve">.  </w:t>
      </w:r>
    </w:p>
    <w:p w:rsidR="00B2358B" w:rsidRPr="003120B5" w:rsidRDefault="007204A2">
      <w:pPr>
        <w:spacing w:after="0" w:line="259" w:lineRule="auto"/>
        <w:ind w:left="734" w:firstLine="0"/>
        <w:jc w:val="left"/>
        <w:rPr>
          <w:sz w:val="22"/>
        </w:rPr>
      </w:pPr>
      <w:r w:rsidRPr="003120B5">
        <w:rPr>
          <w:sz w:val="22"/>
        </w:rPr>
        <w:t xml:space="preserve"> </w:t>
      </w:r>
    </w:p>
    <w:p w:rsidR="005956D7" w:rsidRPr="003120B5" w:rsidRDefault="007204A2">
      <w:pPr>
        <w:ind w:left="1449" w:right="59"/>
        <w:rPr>
          <w:sz w:val="22"/>
        </w:rPr>
      </w:pPr>
      <w:r w:rsidRPr="003120B5">
        <w:rPr>
          <w:sz w:val="22"/>
        </w:rPr>
        <w:t xml:space="preserve">8.7. </w:t>
      </w:r>
      <w:r w:rsidR="003B2C44" w:rsidRPr="003120B5">
        <w:rPr>
          <w:sz w:val="22"/>
        </w:rPr>
        <w:t>Used</w:t>
      </w:r>
      <w:r w:rsidR="005956D7" w:rsidRPr="003120B5">
        <w:rPr>
          <w:sz w:val="22"/>
        </w:rPr>
        <w:t xml:space="preserve"> needles or sharps</w:t>
      </w:r>
      <w:r w:rsidR="003B2C44" w:rsidRPr="003120B5">
        <w:rPr>
          <w:sz w:val="22"/>
        </w:rPr>
        <w:t xml:space="preserve"> must be disposed of in a sharps bin</w:t>
      </w:r>
      <w:r w:rsidR="005956D7" w:rsidRPr="003120B5">
        <w:rPr>
          <w:sz w:val="22"/>
        </w:rPr>
        <w:t xml:space="preserve">. A sharps bin is a specially designed box with a lid that can </w:t>
      </w:r>
      <w:r w:rsidR="00177F5D" w:rsidRPr="003120B5">
        <w:rPr>
          <w:sz w:val="22"/>
        </w:rPr>
        <w:t xml:space="preserve">be obtained </w:t>
      </w:r>
      <w:r w:rsidR="005956D7" w:rsidRPr="003120B5">
        <w:rPr>
          <w:sz w:val="22"/>
        </w:rPr>
        <w:t>on prescripti</w:t>
      </w:r>
      <w:r w:rsidR="003B2C44" w:rsidRPr="003120B5">
        <w:rPr>
          <w:sz w:val="22"/>
        </w:rPr>
        <w:t>on (FP10 prescription form)</w:t>
      </w:r>
      <w:r w:rsidR="005956D7" w:rsidRPr="003120B5">
        <w:rPr>
          <w:sz w:val="22"/>
        </w:rPr>
        <w:t xml:space="preserve">. </w:t>
      </w:r>
      <w:r w:rsidR="00177F5D" w:rsidRPr="003120B5">
        <w:rPr>
          <w:sz w:val="22"/>
        </w:rPr>
        <w:t xml:space="preserve">Patients </w:t>
      </w:r>
      <w:r w:rsidR="005956D7" w:rsidRPr="003120B5">
        <w:rPr>
          <w:sz w:val="22"/>
        </w:rPr>
        <w:t xml:space="preserve">can use </w:t>
      </w:r>
      <w:r w:rsidR="00177F5D" w:rsidRPr="003120B5">
        <w:rPr>
          <w:sz w:val="22"/>
        </w:rPr>
        <w:t xml:space="preserve">their </w:t>
      </w:r>
      <w:r w:rsidR="005956D7" w:rsidRPr="003120B5">
        <w:rPr>
          <w:sz w:val="22"/>
        </w:rPr>
        <w:t xml:space="preserve">sharps bin to dispose of medical supplies such as: needles, syringes, lancets used with finger-pricking devices, clippers. </w:t>
      </w:r>
      <w:r w:rsidR="00177F5D" w:rsidRPr="003120B5">
        <w:rPr>
          <w:sz w:val="22"/>
        </w:rPr>
        <w:t>N</w:t>
      </w:r>
      <w:r w:rsidR="005956D7" w:rsidRPr="003120B5">
        <w:rPr>
          <w:sz w:val="22"/>
        </w:rPr>
        <w:t>eedles or similar medical supplies</w:t>
      </w:r>
      <w:r w:rsidR="00177F5D" w:rsidRPr="003120B5">
        <w:rPr>
          <w:sz w:val="22"/>
        </w:rPr>
        <w:t xml:space="preserve"> should be put</w:t>
      </w:r>
      <w:r w:rsidR="005956D7" w:rsidRPr="003120B5">
        <w:rPr>
          <w:sz w:val="22"/>
        </w:rPr>
        <w:t xml:space="preserve"> into the sharps bin immediately after using them and </w:t>
      </w:r>
      <w:r w:rsidR="00DE4CAA" w:rsidRPr="003120B5">
        <w:rPr>
          <w:sz w:val="22"/>
        </w:rPr>
        <w:t xml:space="preserve">no attempt should be made </w:t>
      </w:r>
      <w:r w:rsidR="005956D7" w:rsidRPr="003120B5">
        <w:rPr>
          <w:sz w:val="22"/>
        </w:rPr>
        <w:t xml:space="preserve">to take them out again. </w:t>
      </w:r>
      <w:r w:rsidR="00DE4CAA" w:rsidRPr="003120B5">
        <w:rPr>
          <w:sz w:val="22"/>
        </w:rPr>
        <w:t>T</w:t>
      </w:r>
      <w:r w:rsidR="005956D7" w:rsidRPr="003120B5">
        <w:rPr>
          <w:sz w:val="22"/>
        </w:rPr>
        <w:t xml:space="preserve">he bin </w:t>
      </w:r>
      <w:r w:rsidR="00DE4CAA" w:rsidRPr="003120B5">
        <w:rPr>
          <w:sz w:val="22"/>
        </w:rPr>
        <w:t xml:space="preserve">should only be filled </w:t>
      </w:r>
      <w:r w:rsidR="005956D7" w:rsidRPr="003120B5">
        <w:rPr>
          <w:sz w:val="22"/>
        </w:rPr>
        <w:t xml:space="preserve">to where it says "Do not fill above this line". </w:t>
      </w:r>
      <w:r w:rsidR="00DE4CAA" w:rsidRPr="003120B5">
        <w:rPr>
          <w:sz w:val="22"/>
        </w:rPr>
        <w:t>S</w:t>
      </w:r>
      <w:r w:rsidR="005956D7" w:rsidRPr="003120B5">
        <w:rPr>
          <w:sz w:val="22"/>
        </w:rPr>
        <w:t>harps bin</w:t>
      </w:r>
      <w:r w:rsidR="00DE4CAA" w:rsidRPr="003120B5">
        <w:rPr>
          <w:sz w:val="22"/>
        </w:rPr>
        <w:t>s should be kept</w:t>
      </w:r>
      <w:r w:rsidR="005956D7" w:rsidRPr="003120B5">
        <w:rPr>
          <w:sz w:val="22"/>
        </w:rPr>
        <w:t xml:space="preserve"> in a safe place so </w:t>
      </w:r>
      <w:r w:rsidR="00DE4CAA" w:rsidRPr="003120B5">
        <w:rPr>
          <w:sz w:val="22"/>
        </w:rPr>
        <w:t xml:space="preserve">they are </w:t>
      </w:r>
      <w:r w:rsidR="005956D7" w:rsidRPr="003120B5">
        <w:rPr>
          <w:sz w:val="22"/>
        </w:rPr>
        <w:t xml:space="preserve">not a risk to other people and </w:t>
      </w:r>
      <w:r w:rsidR="00DE4CAA" w:rsidRPr="003120B5">
        <w:rPr>
          <w:sz w:val="22"/>
        </w:rPr>
        <w:t>are</w:t>
      </w:r>
      <w:r w:rsidR="005956D7" w:rsidRPr="003120B5">
        <w:rPr>
          <w:sz w:val="22"/>
        </w:rPr>
        <w:t xml:space="preserve"> out of the sight and reach of children. When full, the box may be collected for disposal by </w:t>
      </w:r>
      <w:r w:rsidR="00DE4CAA" w:rsidRPr="003120B5">
        <w:rPr>
          <w:sz w:val="22"/>
        </w:rPr>
        <w:t xml:space="preserve">the patient’s </w:t>
      </w:r>
      <w:r w:rsidR="005956D7" w:rsidRPr="003120B5">
        <w:rPr>
          <w:sz w:val="22"/>
        </w:rPr>
        <w:t xml:space="preserve">local council. </w:t>
      </w:r>
    </w:p>
    <w:p w:rsidR="005956D7" w:rsidRPr="003120B5" w:rsidRDefault="005956D7">
      <w:pPr>
        <w:ind w:left="1449" w:right="59"/>
        <w:rPr>
          <w:sz w:val="22"/>
        </w:rPr>
      </w:pPr>
    </w:p>
    <w:p w:rsidR="00B2358B" w:rsidRPr="003120B5" w:rsidRDefault="005956D7">
      <w:pPr>
        <w:ind w:left="1449" w:right="59"/>
        <w:rPr>
          <w:sz w:val="22"/>
        </w:rPr>
      </w:pPr>
      <w:r w:rsidRPr="003120B5">
        <w:rPr>
          <w:sz w:val="22"/>
        </w:rPr>
        <w:t xml:space="preserve">8.8. </w:t>
      </w:r>
      <w:r w:rsidR="007204A2" w:rsidRPr="003120B5">
        <w:rPr>
          <w:sz w:val="22"/>
        </w:rPr>
        <w:t>When medicines are returned to the local community pharmacy, in instances where return by relatives or next of kin</w:t>
      </w:r>
      <w:r w:rsidR="00585F5D" w:rsidRPr="003120B5">
        <w:rPr>
          <w:sz w:val="22"/>
        </w:rPr>
        <w:t xml:space="preserve"> (as recommended in point 8.4)</w:t>
      </w:r>
      <w:r w:rsidR="007204A2" w:rsidRPr="003120B5">
        <w:rPr>
          <w:sz w:val="22"/>
        </w:rPr>
        <w:t xml:space="preserve"> is not practical or possible, the Medicines Returned for Destruction Receipt Record in Appendix </w:t>
      </w:r>
      <w:r w:rsidR="00A0547F" w:rsidRPr="003120B5">
        <w:rPr>
          <w:sz w:val="22"/>
        </w:rPr>
        <w:t>4</w:t>
      </w:r>
      <w:r w:rsidR="007204A2" w:rsidRPr="003120B5">
        <w:rPr>
          <w:sz w:val="22"/>
        </w:rPr>
        <w:t xml:space="preserve"> must be completed and scanned into the patient’s notes as well as documenting return in the electronic records. </w:t>
      </w:r>
    </w:p>
    <w:p w:rsidR="00B2358B" w:rsidRPr="003120B5" w:rsidRDefault="007204A2">
      <w:pPr>
        <w:spacing w:after="0" w:line="259" w:lineRule="auto"/>
        <w:ind w:left="734" w:firstLine="0"/>
        <w:jc w:val="left"/>
        <w:rPr>
          <w:sz w:val="22"/>
        </w:rPr>
      </w:pPr>
      <w:r w:rsidRPr="003120B5">
        <w:rPr>
          <w:sz w:val="22"/>
        </w:rPr>
        <w:t xml:space="preserve"> </w:t>
      </w:r>
    </w:p>
    <w:p w:rsidR="00EF04DB" w:rsidRPr="003120B5" w:rsidRDefault="005956D7" w:rsidP="00213F2D">
      <w:pPr>
        <w:spacing w:after="0" w:line="252" w:lineRule="auto"/>
        <w:ind w:left="1451" w:right="57" w:hanging="731"/>
        <w:rPr>
          <w:sz w:val="22"/>
        </w:rPr>
      </w:pPr>
      <w:r w:rsidRPr="003120B5">
        <w:rPr>
          <w:sz w:val="22"/>
        </w:rPr>
        <w:t>8.9</w:t>
      </w:r>
      <w:r w:rsidR="007204A2" w:rsidRPr="003120B5">
        <w:rPr>
          <w:sz w:val="22"/>
        </w:rPr>
        <w:t xml:space="preserve">. Prescribed drugs, including CDs, are the property of the patient and remain so even after death. Relatives/carers should be advised that it is illegal to possess the CDs and that all CDs should be returned to a Community Pharmacy for safe destruction. A written note in the patient’s record must be made of the advice given to the carer/family on disposal of medicines.  </w:t>
      </w:r>
    </w:p>
    <w:p w:rsidR="00213F2D" w:rsidRPr="003120B5" w:rsidRDefault="00213F2D" w:rsidP="00213F2D">
      <w:pPr>
        <w:spacing w:after="215" w:line="252" w:lineRule="auto"/>
        <w:ind w:left="1451" w:right="57" w:hanging="731"/>
        <w:rPr>
          <w:sz w:val="22"/>
        </w:rPr>
      </w:pPr>
    </w:p>
    <w:p w:rsidR="00B2358B" w:rsidRPr="003120B5" w:rsidRDefault="007204A2">
      <w:pPr>
        <w:pStyle w:val="Heading1"/>
        <w:tabs>
          <w:tab w:val="center" w:pos="1512"/>
        </w:tabs>
        <w:ind w:left="-1" w:firstLine="0"/>
      </w:pPr>
      <w:r w:rsidRPr="003120B5">
        <w:t xml:space="preserve">9.0. </w:t>
      </w:r>
      <w:r w:rsidRPr="003120B5">
        <w:tab/>
        <w:t xml:space="preserve">Administration </w:t>
      </w:r>
    </w:p>
    <w:p w:rsidR="00B2358B" w:rsidRPr="003120B5" w:rsidRDefault="007204A2" w:rsidP="00810A1F">
      <w:pPr>
        <w:tabs>
          <w:tab w:val="center" w:pos="900"/>
          <w:tab w:val="center" w:pos="5023"/>
        </w:tabs>
        <w:spacing w:line="252" w:lineRule="auto"/>
        <w:ind w:left="1451" w:right="57" w:hanging="731"/>
        <w:jc w:val="left"/>
        <w:rPr>
          <w:sz w:val="22"/>
        </w:rPr>
      </w:pPr>
      <w:r w:rsidRPr="003120B5">
        <w:rPr>
          <w:rFonts w:eastAsia="Calibri"/>
          <w:sz w:val="22"/>
        </w:rPr>
        <w:tab/>
      </w:r>
      <w:r w:rsidRPr="003120B5">
        <w:rPr>
          <w:sz w:val="22"/>
        </w:rPr>
        <w:t xml:space="preserve">9.1. Before the administration of any medicine the following must always be checked: </w:t>
      </w:r>
    </w:p>
    <w:p w:rsidR="00B2358B" w:rsidRPr="003120B5" w:rsidRDefault="007204A2">
      <w:pPr>
        <w:spacing w:after="29" w:line="259" w:lineRule="auto"/>
        <w:ind w:left="1454" w:firstLine="0"/>
        <w:jc w:val="left"/>
        <w:rPr>
          <w:sz w:val="22"/>
        </w:rPr>
      </w:pPr>
      <w:r w:rsidRPr="003120B5">
        <w:rPr>
          <w:sz w:val="22"/>
        </w:rPr>
        <w:t xml:space="preserve"> </w:t>
      </w:r>
    </w:p>
    <w:p w:rsidR="00B2358B" w:rsidRPr="003120B5" w:rsidRDefault="007204A2" w:rsidP="003B2C44">
      <w:pPr>
        <w:numPr>
          <w:ilvl w:val="0"/>
          <w:numId w:val="7"/>
        </w:numPr>
        <w:ind w:right="59" w:hanging="360"/>
        <w:rPr>
          <w:sz w:val="22"/>
        </w:rPr>
      </w:pPr>
      <w:r w:rsidRPr="003120B5">
        <w:rPr>
          <w:sz w:val="22"/>
        </w:rPr>
        <w:t xml:space="preserve">The patient’s identity </w:t>
      </w:r>
    </w:p>
    <w:p w:rsidR="00B2358B" w:rsidRPr="003120B5" w:rsidRDefault="007204A2" w:rsidP="003B2C44">
      <w:pPr>
        <w:numPr>
          <w:ilvl w:val="0"/>
          <w:numId w:val="7"/>
        </w:numPr>
        <w:ind w:right="59" w:hanging="360"/>
        <w:rPr>
          <w:sz w:val="22"/>
        </w:rPr>
      </w:pPr>
      <w:r w:rsidRPr="003120B5">
        <w:rPr>
          <w:sz w:val="22"/>
        </w:rPr>
        <w:t xml:space="preserve">The prescription or other direction to administer – must meet legal requirements, be unambiguous and include all information required for safe administration i.e. medicine name, form, strength, route, dose, frequency and review date where applicable. </w:t>
      </w:r>
    </w:p>
    <w:p w:rsidR="00B2358B" w:rsidRPr="003120B5" w:rsidRDefault="007204A2" w:rsidP="003B2C44">
      <w:pPr>
        <w:numPr>
          <w:ilvl w:val="0"/>
          <w:numId w:val="7"/>
        </w:numPr>
        <w:ind w:right="59" w:hanging="360"/>
        <w:rPr>
          <w:sz w:val="22"/>
        </w:rPr>
      </w:pPr>
      <w:r w:rsidRPr="003120B5">
        <w:rPr>
          <w:sz w:val="22"/>
        </w:rPr>
        <w:t xml:space="preserve">Allergy status  </w:t>
      </w:r>
    </w:p>
    <w:p w:rsidR="00B2358B" w:rsidRPr="003120B5" w:rsidRDefault="007204A2" w:rsidP="003B2C44">
      <w:pPr>
        <w:numPr>
          <w:ilvl w:val="0"/>
          <w:numId w:val="7"/>
        </w:numPr>
        <w:ind w:right="59" w:hanging="360"/>
        <w:rPr>
          <w:sz w:val="22"/>
        </w:rPr>
      </w:pPr>
      <w:r w:rsidRPr="003120B5">
        <w:rPr>
          <w:sz w:val="22"/>
        </w:rPr>
        <w:t xml:space="preserve">The dosage, strength, form / formulation, timing and route of administration are appropriate </w:t>
      </w:r>
    </w:p>
    <w:p w:rsidR="00B2358B" w:rsidRPr="003120B5" w:rsidRDefault="007204A2" w:rsidP="003B2C44">
      <w:pPr>
        <w:numPr>
          <w:ilvl w:val="0"/>
          <w:numId w:val="7"/>
        </w:numPr>
        <w:ind w:right="59" w:hanging="360"/>
        <w:rPr>
          <w:sz w:val="22"/>
        </w:rPr>
      </w:pPr>
      <w:r w:rsidRPr="003120B5">
        <w:rPr>
          <w:sz w:val="22"/>
        </w:rPr>
        <w:t xml:space="preserve">The patient’s condition - does it warrant withholding the medicine </w:t>
      </w:r>
    </w:p>
    <w:p w:rsidR="00B2358B" w:rsidRPr="003120B5" w:rsidRDefault="007204A2" w:rsidP="003B2C44">
      <w:pPr>
        <w:numPr>
          <w:ilvl w:val="0"/>
          <w:numId w:val="7"/>
        </w:numPr>
        <w:ind w:right="59" w:hanging="360"/>
        <w:rPr>
          <w:sz w:val="22"/>
        </w:rPr>
      </w:pPr>
      <w:r w:rsidRPr="003120B5">
        <w:rPr>
          <w:sz w:val="22"/>
        </w:rPr>
        <w:t xml:space="preserve">Indication – should be appropriate for the patient’s condition </w:t>
      </w:r>
    </w:p>
    <w:p w:rsidR="00B2358B" w:rsidRPr="003120B5" w:rsidRDefault="007204A2" w:rsidP="003B2C44">
      <w:pPr>
        <w:numPr>
          <w:ilvl w:val="0"/>
          <w:numId w:val="7"/>
        </w:numPr>
        <w:ind w:right="59" w:hanging="360"/>
        <w:rPr>
          <w:sz w:val="22"/>
        </w:rPr>
      </w:pPr>
      <w:r w:rsidRPr="003120B5">
        <w:rPr>
          <w:sz w:val="22"/>
        </w:rPr>
        <w:t xml:space="preserve">Contra-indications </w:t>
      </w:r>
    </w:p>
    <w:p w:rsidR="00B2358B" w:rsidRPr="003120B5" w:rsidRDefault="003B2C44" w:rsidP="003B2C44">
      <w:pPr>
        <w:numPr>
          <w:ilvl w:val="0"/>
          <w:numId w:val="7"/>
        </w:numPr>
        <w:ind w:right="59" w:hanging="360"/>
        <w:rPr>
          <w:sz w:val="22"/>
        </w:rPr>
      </w:pPr>
      <w:r w:rsidRPr="003120B5">
        <w:rPr>
          <w:sz w:val="22"/>
        </w:rPr>
        <w:t>Consent – consider i</w:t>
      </w:r>
      <w:r w:rsidR="007204A2" w:rsidRPr="003120B5">
        <w:rPr>
          <w:sz w:val="22"/>
        </w:rPr>
        <w:t xml:space="preserve">ssues around consent </w:t>
      </w:r>
    </w:p>
    <w:p w:rsidR="00B2358B" w:rsidRPr="003120B5" w:rsidRDefault="007204A2" w:rsidP="003B2C44">
      <w:pPr>
        <w:numPr>
          <w:ilvl w:val="0"/>
          <w:numId w:val="7"/>
        </w:numPr>
        <w:ind w:right="59" w:hanging="360"/>
        <w:rPr>
          <w:sz w:val="22"/>
        </w:rPr>
      </w:pPr>
      <w:r w:rsidRPr="003120B5">
        <w:rPr>
          <w:sz w:val="22"/>
        </w:rPr>
        <w:t xml:space="preserve">Expiry date, where present, on the medication containers.  </w:t>
      </w:r>
    </w:p>
    <w:p w:rsidR="00B2358B" w:rsidRPr="003120B5" w:rsidRDefault="007204A2" w:rsidP="003B2C44">
      <w:pPr>
        <w:numPr>
          <w:ilvl w:val="0"/>
          <w:numId w:val="7"/>
        </w:numPr>
        <w:ind w:right="59" w:hanging="360"/>
        <w:rPr>
          <w:sz w:val="22"/>
        </w:rPr>
      </w:pPr>
      <w:r w:rsidRPr="003120B5">
        <w:rPr>
          <w:sz w:val="22"/>
        </w:rPr>
        <w:t xml:space="preserve">Medicine has been appropriately stored. </w:t>
      </w:r>
    </w:p>
    <w:p w:rsidR="00B2358B" w:rsidRPr="003120B5" w:rsidRDefault="007204A2" w:rsidP="003B2C44">
      <w:pPr>
        <w:numPr>
          <w:ilvl w:val="0"/>
          <w:numId w:val="7"/>
        </w:numPr>
        <w:ind w:right="59" w:hanging="360"/>
        <w:rPr>
          <w:sz w:val="22"/>
        </w:rPr>
      </w:pPr>
      <w:r w:rsidRPr="003120B5">
        <w:rPr>
          <w:sz w:val="22"/>
        </w:rPr>
        <w:t xml:space="preserve">Where medicine dosages are based on weight, the patient’s weight is recorded and the dose is appropriate.  </w:t>
      </w:r>
    </w:p>
    <w:p w:rsidR="00B2358B" w:rsidRPr="003120B5" w:rsidRDefault="007204A2" w:rsidP="003B2C44">
      <w:pPr>
        <w:numPr>
          <w:ilvl w:val="0"/>
          <w:numId w:val="7"/>
        </w:numPr>
        <w:ind w:right="59" w:hanging="360"/>
        <w:rPr>
          <w:sz w:val="22"/>
        </w:rPr>
      </w:pPr>
      <w:r w:rsidRPr="003120B5">
        <w:rPr>
          <w:sz w:val="22"/>
        </w:rPr>
        <w:t xml:space="preserve">That the dose has not already been administered by someone else (including patient or carers) </w:t>
      </w:r>
    </w:p>
    <w:p w:rsidR="00B2358B" w:rsidRPr="003120B5" w:rsidRDefault="007204A2" w:rsidP="003B2C44">
      <w:pPr>
        <w:numPr>
          <w:ilvl w:val="0"/>
          <w:numId w:val="7"/>
        </w:numPr>
        <w:ind w:right="59" w:hanging="360"/>
        <w:rPr>
          <w:sz w:val="22"/>
        </w:rPr>
      </w:pPr>
      <w:r w:rsidRPr="003120B5">
        <w:rPr>
          <w:sz w:val="22"/>
        </w:rPr>
        <w:t xml:space="preserve">The patient is not experiencing undesirable side effects from the medication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rsidP="00810A1F">
      <w:pPr>
        <w:numPr>
          <w:ilvl w:val="1"/>
          <w:numId w:val="8"/>
        </w:numPr>
        <w:spacing w:line="252" w:lineRule="auto"/>
        <w:ind w:left="1451" w:right="57" w:hanging="731"/>
        <w:rPr>
          <w:sz w:val="22"/>
        </w:rPr>
      </w:pPr>
      <w:r w:rsidRPr="003120B5">
        <w:rPr>
          <w:sz w:val="22"/>
        </w:rPr>
        <w:t xml:space="preserve">Any ambiguities or concerns regarding the direction for administration of the medicine must be raised with the prescriber or a pharmacy professional without delay. The prescription or label on a medicine dispensed by a pharmacist must be clearly written and unambiguous.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numPr>
          <w:ilvl w:val="1"/>
          <w:numId w:val="8"/>
        </w:numPr>
        <w:ind w:right="59" w:hanging="720"/>
        <w:rPr>
          <w:sz w:val="22"/>
        </w:rPr>
      </w:pPr>
      <w:r w:rsidRPr="003120B5">
        <w:rPr>
          <w:sz w:val="22"/>
        </w:rPr>
        <w:t xml:space="preserve">All reasonable precautions to protect from any harm resulting from preparation or administration of the medicine, e.g. medicines that should not be directly handled, needle stick injury, contact dermatitis, must be taken.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numPr>
          <w:ilvl w:val="1"/>
          <w:numId w:val="8"/>
        </w:numPr>
        <w:ind w:right="59" w:hanging="720"/>
        <w:rPr>
          <w:sz w:val="22"/>
        </w:rPr>
      </w:pPr>
      <w:r w:rsidRPr="003120B5">
        <w:rPr>
          <w:sz w:val="22"/>
        </w:rPr>
        <w:t xml:space="preserve">It is unacceptable to prepare substances for injection in advance of their immediate use or to administer medication drawn into a syringe or container by another person in the absence of the staff who is to administer the medicine.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numPr>
          <w:ilvl w:val="1"/>
          <w:numId w:val="8"/>
        </w:numPr>
        <w:ind w:right="59" w:hanging="720"/>
        <w:rPr>
          <w:sz w:val="22"/>
        </w:rPr>
      </w:pPr>
      <w:r w:rsidRPr="003120B5">
        <w:rPr>
          <w:sz w:val="22"/>
        </w:rPr>
        <w:t xml:space="preserve">In exceptional circumstances </w:t>
      </w:r>
      <w:r w:rsidR="00585F5D" w:rsidRPr="003120B5">
        <w:rPr>
          <w:sz w:val="22"/>
        </w:rPr>
        <w:t>as a last resort where all other alternatives have failed or are impracticable</w:t>
      </w:r>
      <w:r w:rsidR="007C3273" w:rsidRPr="003120B5">
        <w:rPr>
          <w:sz w:val="22"/>
        </w:rPr>
        <w:t xml:space="preserve">, </w:t>
      </w:r>
      <w:r w:rsidRPr="003120B5">
        <w:rPr>
          <w:sz w:val="22"/>
        </w:rPr>
        <w:t xml:space="preserve">it may be necessary to draw up </w:t>
      </w:r>
      <w:r w:rsidR="007C3273" w:rsidRPr="003120B5">
        <w:rPr>
          <w:sz w:val="22"/>
        </w:rPr>
        <w:t>insulin</w:t>
      </w:r>
      <w:r w:rsidRPr="003120B5">
        <w:rPr>
          <w:sz w:val="22"/>
        </w:rPr>
        <w:t xml:space="preserve"> for the patient to administer at a later time. </w:t>
      </w:r>
      <w:r w:rsidR="007C3273" w:rsidRPr="003120B5">
        <w:rPr>
          <w:sz w:val="22"/>
        </w:rPr>
        <w:t>This should be strictly in accordance with agreed procedures, s</w:t>
      </w:r>
      <w:r w:rsidRPr="003120B5">
        <w:rPr>
          <w:sz w:val="22"/>
        </w:rPr>
        <w:t xml:space="preserve">ee </w:t>
      </w:r>
      <w:r w:rsidR="007C3273" w:rsidRPr="003120B5">
        <w:rPr>
          <w:sz w:val="22"/>
        </w:rPr>
        <w:t>Policy for</w:t>
      </w:r>
      <w:r w:rsidRPr="003120B5">
        <w:rPr>
          <w:sz w:val="22"/>
        </w:rPr>
        <w:t xml:space="preserve"> the Safe Use of Insulin for more details</w:t>
      </w:r>
      <w:r w:rsidR="007C3273" w:rsidRPr="003120B5">
        <w:rPr>
          <w:sz w:val="22"/>
        </w:rPr>
        <w:t>.</w:t>
      </w:r>
      <w:r w:rsidRPr="003120B5">
        <w:rPr>
          <w:sz w:val="22"/>
        </w:rPr>
        <w:t xml:space="preserve">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numPr>
          <w:ilvl w:val="1"/>
          <w:numId w:val="8"/>
        </w:numPr>
        <w:ind w:right="59" w:hanging="720"/>
        <w:rPr>
          <w:sz w:val="22"/>
        </w:rPr>
      </w:pPr>
      <w:r w:rsidRPr="003120B5">
        <w:rPr>
          <w:sz w:val="22"/>
        </w:rPr>
        <w:t xml:space="preserve">Some medicine administrations require calculations, in these situations, it may be necessary to obtain a second check for the calculation, where practicable, in order to minimise the risk of error. The use of calculators to determine the volume or quantity should not act as a substitute for arithmetical knowledge and skill.  </w:t>
      </w:r>
    </w:p>
    <w:p w:rsidR="00B2358B" w:rsidRPr="003120B5" w:rsidRDefault="007204A2">
      <w:pPr>
        <w:spacing w:after="214" w:line="259" w:lineRule="auto"/>
        <w:ind w:left="1454" w:firstLine="0"/>
        <w:jc w:val="left"/>
        <w:rPr>
          <w:sz w:val="22"/>
        </w:rPr>
      </w:pPr>
      <w:r w:rsidRPr="003120B5">
        <w:rPr>
          <w:sz w:val="22"/>
        </w:rPr>
        <w:t xml:space="preserve"> </w:t>
      </w:r>
    </w:p>
    <w:p w:rsidR="00B2358B" w:rsidRPr="003120B5" w:rsidRDefault="007204A2">
      <w:pPr>
        <w:pStyle w:val="Heading1"/>
        <w:spacing w:after="207"/>
        <w:ind w:left="9"/>
      </w:pPr>
      <w:r w:rsidRPr="003120B5">
        <w:t xml:space="preserve">10.0. Supervision of Self Administration </w:t>
      </w:r>
    </w:p>
    <w:p w:rsidR="00B2358B" w:rsidRPr="003120B5" w:rsidRDefault="007204A2">
      <w:pPr>
        <w:ind w:left="1449" w:right="59"/>
        <w:rPr>
          <w:sz w:val="22"/>
        </w:rPr>
      </w:pPr>
      <w:r w:rsidRPr="003120B5">
        <w:rPr>
          <w:sz w:val="22"/>
        </w:rPr>
        <w:t>10.1. It is acknowledged that some patients/families do not need their medicine to be given by a H</w:t>
      </w:r>
      <w:r w:rsidR="00224E99" w:rsidRPr="003120B5">
        <w:rPr>
          <w:sz w:val="22"/>
        </w:rPr>
        <w:t xml:space="preserve">ealthcare </w:t>
      </w:r>
      <w:r w:rsidRPr="003120B5">
        <w:rPr>
          <w:sz w:val="22"/>
        </w:rPr>
        <w:t>P</w:t>
      </w:r>
      <w:r w:rsidR="00224E99" w:rsidRPr="003120B5">
        <w:rPr>
          <w:sz w:val="22"/>
        </w:rPr>
        <w:t>rofessional</w:t>
      </w:r>
      <w:r w:rsidRPr="003120B5">
        <w:rPr>
          <w:sz w:val="22"/>
        </w:rPr>
        <w:t>, but may need help and supervision with self-administration and preparation for self-administration. Wherever possible, to promote independence and re-ablement, patients should be encouraged and educated to self-administer their medicines. However, this must be allowed only after a thorough assessment of risk has been done and evidence of competence has been observed</w:t>
      </w:r>
      <w:r w:rsidR="00464C0A" w:rsidRPr="003120B5">
        <w:rPr>
          <w:sz w:val="22"/>
        </w:rPr>
        <w:t xml:space="preserve"> by a senior healthcare professional at ELFT</w:t>
      </w:r>
      <w:r w:rsidRPr="003120B5">
        <w:rPr>
          <w:sz w:val="22"/>
        </w:rPr>
        <w:t>.</w:t>
      </w:r>
      <w:r w:rsidR="00464C0A" w:rsidRPr="003120B5">
        <w:rPr>
          <w:sz w:val="22"/>
        </w:rPr>
        <w:t xml:space="preserve"> The nature and scope of the agreement should be accurately recorded in the patient’s home notes, electronic records and on the Medicine Administration Record Chart (MAR). The patient/family/carers should be instructed to record the medications given on the MAR.</w:t>
      </w:r>
    </w:p>
    <w:p w:rsidR="00464C0A" w:rsidRPr="003120B5" w:rsidRDefault="007204A2" w:rsidP="00464C0A">
      <w:pPr>
        <w:spacing w:after="215" w:line="259" w:lineRule="auto"/>
        <w:ind w:left="1454" w:firstLine="0"/>
        <w:jc w:val="left"/>
        <w:rPr>
          <w:sz w:val="22"/>
        </w:rPr>
      </w:pPr>
      <w:r w:rsidRPr="003120B5">
        <w:rPr>
          <w:sz w:val="22"/>
        </w:rPr>
        <w:t xml:space="preserve"> </w:t>
      </w:r>
    </w:p>
    <w:p w:rsidR="00B2358B" w:rsidRPr="003120B5" w:rsidRDefault="007204A2">
      <w:pPr>
        <w:pStyle w:val="Heading1"/>
        <w:ind w:left="9"/>
      </w:pPr>
      <w:r w:rsidRPr="003120B5">
        <w:t xml:space="preserve">11.0. Use of Multi Compartment Compliance Aids (MCA) </w:t>
      </w:r>
    </w:p>
    <w:p w:rsidR="007053A7" w:rsidRPr="003120B5" w:rsidRDefault="00213F2D" w:rsidP="00213F2D">
      <w:pPr>
        <w:spacing w:line="252" w:lineRule="auto"/>
        <w:ind w:left="1451" w:right="57" w:hanging="731"/>
        <w:rPr>
          <w:sz w:val="22"/>
        </w:rPr>
      </w:pPr>
      <w:r w:rsidRPr="003120B5">
        <w:rPr>
          <w:sz w:val="22"/>
        </w:rPr>
        <w:t xml:space="preserve">11.1. </w:t>
      </w:r>
      <w:r w:rsidR="007053A7" w:rsidRPr="003120B5">
        <w:rPr>
          <w:sz w:val="22"/>
        </w:rPr>
        <w:t>Ideally, nurses are not expected to administer from MCAs. However, in an emergency/unavoidable situations, nurses should use their professional judgement to decide on administering from MCA provided it has labels stating the content of all the medicines dispensed in it. The nurse who administered from MCA must document clearly in the patient's electronic record and home notes the rationale for administering from MCA and stating all the medicines as stated on the MCA label. Thereafter, the nursing staff should immediately liaise with team/clinical lead to make an arrangement with patient's GP to get medications supplied in original packaging if the nurses are to continue the administration of medicines for that service user.</w:t>
      </w:r>
    </w:p>
    <w:p w:rsidR="007053A7" w:rsidRPr="003120B5" w:rsidRDefault="007053A7">
      <w:pPr>
        <w:ind w:left="1449" w:right="59"/>
        <w:rPr>
          <w:sz w:val="22"/>
        </w:rPr>
      </w:pPr>
    </w:p>
    <w:p w:rsidR="00B2358B" w:rsidRPr="003120B5" w:rsidRDefault="007053A7">
      <w:pPr>
        <w:ind w:left="1449" w:right="59"/>
        <w:rPr>
          <w:sz w:val="22"/>
        </w:rPr>
      </w:pPr>
      <w:r w:rsidRPr="003120B5">
        <w:rPr>
          <w:sz w:val="22"/>
        </w:rPr>
        <w:t xml:space="preserve">11.2. </w:t>
      </w:r>
      <w:r w:rsidR="007204A2" w:rsidRPr="003120B5">
        <w:rPr>
          <w:sz w:val="22"/>
        </w:rPr>
        <w:t xml:space="preserve">MCA may be of value to help some patients who have difficulty managing their medicines and maintaining independent healthy living, </w:t>
      </w:r>
      <w:r w:rsidR="006775A9" w:rsidRPr="003120B5">
        <w:rPr>
          <w:sz w:val="22"/>
        </w:rPr>
        <w:t xml:space="preserve">however </w:t>
      </w:r>
      <w:r w:rsidR="007204A2" w:rsidRPr="003120B5">
        <w:rPr>
          <w:sz w:val="22"/>
        </w:rPr>
        <w:t xml:space="preserve">they are not the best intervention for all patients and many alternative interventions are available. The evidence-base indicates that MCAs should not automatically be the intervention of choice for all patients.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053A7">
      <w:pPr>
        <w:ind w:left="1449" w:right="59"/>
        <w:rPr>
          <w:sz w:val="22"/>
        </w:rPr>
      </w:pPr>
      <w:r w:rsidRPr="003120B5">
        <w:rPr>
          <w:sz w:val="22"/>
        </w:rPr>
        <w:t>11.3</w:t>
      </w:r>
      <w:r w:rsidR="007204A2" w:rsidRPr="003120B5">
        <w:rPr>
          <w:sz w:val="22"/>
        </w:rPr>
        <w:t xml:space="preserve">. Patients who need support with taking their medicines should have their needs individually assessed and where assessment indicates an MCA is the intervention of choice, it is important that this is supported with the provision of information, appropriate counselling and follow up for the patient and that staff are aware of the legal, professional and practice considerations. (See Appendix </w:t>
      </w:r>
      <w:r w:rsidR="00A0547F" w:rsidRPr="003120B5">
        <w:rPr>
          <w:sz w:val="22"/>
        </w:rPr>
        <w:t>6</w:t>
      </w:r>
      <w:r w:rsidR="007204A2" w:rsidRPr="003120B5">
        <w:rPr>
          <w:sz w:val="22"/>
        </w:rPr>
        <w:t xml:space="preserve"> for details).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ind w:left="1449" w:right="59"/>
        <w:rPr>
          <w:sz w:val="22"/>
        </w:rPr>
      </w:pPr>
      <w:r w:rsidRPr="003120B5">
        <w:rPr>
          <w:sz w:val="22"/>
        </w:rPr>
        <w:t>11.</w:t>
      </w:r>
      <w:r w:rsidR="007053A7" w:rsidRPr="003120B5">
        <w:rPr>
          <w:sz w:val="22"/>
        </w:rPr>
        <w:t>4</w:t>
      </w:r>
      <w:r w:rsidRPr="003120B5">
        <w:rPr>
          <w:sz w:val="22"/>
        </w:rPr>
        <w:t xml:space="preserve">. Only MCAs that have been supplied by Pharmacies can be used to administer medicines to minimise risks associated with MCAs.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053A7">
      <w:pPr>
        <w:ind w:left="1449" w:right="59"/>
        <w:rPr>
          <w:sz w:val="22"/>
        </w:rPr>
      </w:pPr>
      <w:r w:rsidRPr="003120B5">
        <w:rPr>
          <w:sz w:val="22"/>
        </w:rPr>
        <w:t>11.5</w:t>
      </w:r>
      <w:r w:rsidR="006B40EB" w:rsidRPr="003120B5">
        <w:rPr>
          <w:sz w:val="22"/>
        </w:rPr>
        <w:t xml:space="preserve">. </w:t>
      </w:r>
      <w:r w:rsidR="007204A2" w:rsidRPr="003120B5">
        <w:rPr>
          <w:sz w:val="22"/>
        </w:rPr>
        <w:t>Only Pharmacy staff can fill MCAs</w:t>
      </w:r>
      <w:r w:rsidR="006B40EB" w:rsidRPr="003120B5">
        <w:rPr>
          <w:sz w:val="22"/>
        </w:rPr>
        <w:t>. A</w:t>
      </w:r>
      <w:r w:rsidR="007204A2" w:rsidRPr="003120B5">
        <w:rPr>
          <w:sz w:val="22"/>
        </w:rPr>
        <w:t>ll other Staff should not</w:t>
      </w:r>
      <w:r w:rsidR="006B40EB" w:rsidRPr="003120B5">
        <w:rPr>
          <w:sz w:val="22"/>
        </w:rPr>
        <w:t>,</w:t>
      </w:r>
      <w:r w:rsidR="007204A2" w:rsidRPr="003120B5">
        <w:rPr>
          <w:sz w:val="22"/>
        </w:rPr>
        <w:t xml:space="preserve"> in any circumstances</w:t>
      </w:r>
      <w:r w:rsidR="006B40EB" w:rsidRPr="003120B5">
        <w:rPr>
          <w:sz w:val="22"/>
        </w:rPr>
        <w:t>,</w:t>
      </w:r>
      <w:r w:rsidR="007204A2" w:rsidRPr="003120B5">
        <w:rPr>
          <w:sz w:val="22"/>
        </w:rPr>
        <w:t xml:space="preserve"> fill in Multi Compartment Compliance Aids.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053A7">
      <w:pPr>
        <w:ind w:left="1449" w:right="59"/>
        <w:rPr>
          <w:sz w:val="22"/>
        </w:rPr>
      </w:pPr>
      <w:r w:rsidRPr="003120B5">
        <w:rPr>
          <w:sz w:val="22"/>
        </w:rPr>
        <w:t>11.6</w:t>
      </w:r>
      <w:r w:rsidR="007204A2" w:rsidRPr="003120B5">
        <w:rPr>
          <w:sz w:val="22"/>
        </w:rPr>
        <w:t xml:space="preserve">. Patients who fall under the Disability Discrimination Act have a right to receive reasonable support from their Community Pharmacist to support them in taking their medicines e.g. printed charts stating what medicines to be taken at what time of the day or large printed labels.  </w:t>
      </w:r>
    </w:p>
    <w:p w:rsidR="00B2358B" w:rsidRPr="003120B5" w:rsidRDefault="007204A2">
      <w:pPr>
        <w:spacing w:after="213" w:line="259" w:lineRule="auto"/>
        <w:ind w:left="1454" w:firstLine="0"/>
        <w:jc w:val="left"/>
        <w:rPr>
          <w:sz w:val="22"/>
        </w:rPr>
      </w:pPr>
      <w:r w:rsidRPr="003120B5">
        <w:rPr>
          <w:sz w:val="22"/>
        </w:rPr>
        <w:t xml:space="preserve"> </w:t>
      </w:r>
    </w:p>
    <w:p w:rsidR="00B2358B" w:rsidRPr="003120B5" w:rsidRDefault="007204A2">
      <w:pPr>
        <w:pStyle w:val="Heading1"/>
        <w:ind w:left="9"/>
      </w:pPr>
      <w:r w:rsidRPr="003120B5">
        <w:t xml:space="preserve">12.0. Recording Administration  </w:t>
      </w:r>
    </w:p>
    <w:p w:rsidR="00B2358B" w:rsidRPr="003120B5" w:rsidRDefault="007204A2">
      <w:pPr>
        <w:ind w:left="1449" w:right="59"/>
        <w:rPr>
          <w:sz w:val="22"/>
        </w:rPr>
      </w:pPr>
      <w:r w:rsidRPr="003120B5">
        <w:rPr>
          <w:sz w:val="22"/>
        </w:rPr>
        <w:t xml:space="preserve">12.1. Accurate records of medicines administered must be in the MAR Charts/Drug Chart. This must include the date and time of administration, route, frequency, site of administration and dose given. Staff must legibly sign the record. (Batch numbers and expiry date should also be recorded for vaccines).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12.2. If for any reason the patient declines the medication or the staff decides not to administer the medicine, including vaccinations / immunisations, the prescriber must be informed as soon as possible (the same day) and the reasons/implications discussed with the patient/carer to ensure their understanding. Staff must clearly document the name of the Prescriber that he/she has informed, the discussion with the patient/carer, the reason for the omission and the outcome in the patient-held record, and/or electronic records.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12.3. Non-administration of medicine must be recorded in the MAR Chart/Drug chart, using appropriate codes for stating the reason.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12.4. Records must be completed at the time of the administration/refusal or as soon as possible thereafter and must be clear, legible and auditable.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12.5. Any changes or discontinuations to medicines must be authorised by the prescriber with written evidence of the same.  </w:t>
      </w:r>
    </w:p>
    <w:p w:rsidR="00B2358B" w:rsidRPr="003120B5" w:rsidRDefault="007204A2">
      <w:pPr>
        <w:spacing w:after="215" w:line="259" w:lineRule="auto"/>
        <w:ind w:left="1454" w:firstLine="0"/>
        <w:jc w:val="left"/>
        <w:rPr>
          <w:sz w:val="22"/>
        </w:rPr>
      </w:pPr>
      <w:r w:rsidRPr="003120B5">
        <w:rPr>
          <w:sz w:val="22"/>
        </w:rPr>
        <w:t xml:space="preserve"> </w:t>
      </w:r>
    </w:p>
    <w:p w:rsidR="00B2358B" w:rsidRPr="003120B5" w:rsidRDefault="007204A2">
      <w:pPr>
        <w:pStyle w:val="Heading1"/>
        <w:ind w:left="9"/>
      </w:pPr>
      <w:r w:rsidRPr="003120B5">
        <w:t xml:space="preserve">13.0. Adverse Drug Reactions and Medication Errors </w:t>
      </w:r>
    </w:p>
    <w:p w:rsidR="00B2358B" w:rsidRPr="003120B5" w:rsidRDefault="007204A2">
      <w:pPr>
        <w:ind w:left="1449" w:right="59"/>
        <w:rPr>
          <w:sz w:val="22"/>
        </w:rPr>
      </w:pPr>
      <w:r w:rsidRPr="003120B5">
        <w:rPr>
          <w:sz w:val="22"/>
        </w:rPr>
        <w:t>13.1. Patient safety incidents are any unintended or unexpected incident which could have, or did, lead to harm for one or more patients receiving healthcare. All Patient Safety Incidents should be reported on</w:t>
      </w:r>
      <w:r w:rsidR="000F68A9" w:rsidRPr="003120B5">
        <w:rPr>
          <w:sz w:val="22"/>
        </w:rPr>
        <w:t xml:space="preserve"> the Trust incident reporting system</w:t>
      </w:r>
      <w:r w:rsidRPr="003120B5">
        <w:rPr>
          <w:sz w:val="22"/>
        </w:rPr>
        <w:t xml:space="preserve"> regardless of whether harm was caused to the patient or not. </w:t>
      </w:r>
    </w:p>
    <w:p w:rsidR="00B2358B" w:rsidRPr="003120B5" w:rsidRDefault="007204A2">
      <w:pPr>
        <w:spacing w:after="11" w:line="259" w:lineRule="auto"/>
        <w:ind w:left="1454" w:firstLine="0"/>
        <w:jc w:val="left"/>
        <w:rPr>
          <w:sz w:val="22"/>
        </w:rPr>
      </w:pPr>
      <w:r w:rsidRPr="003120B5">
        <w:rPr>
          <w:sz w:val="22"/>
        </w:rPr>
        <w:t xml:space="preserve"> </w:t>
      </w:r>
    </w:p>
    <w:p w:rsidR="00B2358B" w:rsidRPr="003120B5" w:rsidRDefault="007204A2">
      <w:pPr>
        <w:ind w:left="1449" w:right="59"/>
        <w:rPr>
          <w:sz w:val="22"/>
        </w:rPr>
      </w:pPr>
      <w:r w:rsidRPr="003120B5">
        <w:rPr>
          <w:sz w:val="22"/>
        </w:rPr>
        <w:t>13.2. As part of the ongoing evaluation of the patient’s care and treatment, the effects of medicines on the patient must be observed and documented. The effects and side effects of the treatment and any variances to expected outcomes must be reported to the Prescriber/MDT and on</w:t>
      </w:r>
      <w:r w:rsidR="000F68A9" w:rsidRPr="003120B5">
        <w:rPr>
          <w:sz w:val="22"/>
        </w:rPr>
        <w:t xml:space="preserve"> Trust incident reporting system</w:t>
      </w:r>
      <w:r w:rsidRPr="003120B5">
        <w:rPr>
          <w:sz w:val="22"/>
        </w:rPr>
        <w:t xml:space="preserve">.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ind w:left="1449" w:right="59"/>
        <w:rPr>
          <w:sz w:val="22"/>
        </w:rPr>
      </w:pPr>
      <w:r w:rsidRPr="003120B5">
        <w:rPr>
          <w:sz w:val="22"/>
        </w:rPr>
        <w:t>13.3. Where adverse drug reactions are experienced</w:t>
      </w:r>
      <w:r w:rsidR="00345F30" w:rsidRPr="003120B5">
        <w:rPr>
          <w:sz w:val="22"/>
        </w:rPr>
        <w:t>,</w:t>
      </w:r>
      <w:r w:rsidRPr="003120B5">
        <w:rPr>
          <w:sz w:val="22"/>
        </w:rPr>
        <w:t xml:space="preserve"> advice should be sought from the prescriber/ out of hours services/pharmacy on management. Details of the reaction </w:t>
      </w:r>
    </w:p>
    <w:p w:rsidR="00B2358B" w:rsidRPr="003120B5" w:rsidRDefault="007204A2">
      <w:pPr>
        <w:ind w:left="1454" w:right="59" w:firstLine="0"/>
        <w:rPr>
          <w:sz w:val="22"/>
        </w:rPr>
      </w:pPr>
      <w:r w:rsidRPr="003120B5">
        <w:rPr>
          <w:sz w:val="22"/>
        </w:rPr>
        <w:t xml:space="preserve">should be documented in the patient records, reported on </w:t>
      </w:r>
      <w:r w:rsidR="000F68A9" w:rsidRPr="003120B5">
        <w:rPr>
          <w:sz w:val="22"/>
        </w:rPr>
        <w:t xml:space="preserve">Trust incident reporting system </w:t>
      </w:r>
      <w:r w:rsidRPr="003120B5">
        <w:rPr>
          <w:sz w:val="22"/>
        </w:rPr>
        <w:t xml:space="preserve">and through the Yellow Card system.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13.4. Any error in the administration or supervision of medicines must be recorded in the patient records, reported immediately to the Prescriber and the Senior Nurse or Senior HCP on duty.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rsidP="00213F2D">
      <w:pPr>
        <w:tabs>
          <w:tab w:val="center" w:pos="955"/>
          <w:tab w:val="center" w:pos="4013"/>
        </w:tabs>
        <w:spacing w:line="252" w:lineRule="auto"/>
        <w:ind w:left="1451" w:right="57" w:hanging="731"/>
        <w:jc w:val="left"/>
        <w:rPr>
          <w:sz w:val="22"/>
        </w:rPr>
      </w:pPr>
      <w:r w:rsidRPr="003120B5">
        <w:rPr>
          <w:rFonts w:eastAsia="Calibri"/>
          <w:sz w:val="22"/>
        </w:rPr>
        <w:tab/>
      </w:r>
      <w:r w:rsidR="00213F2D" w:rsidRPr="003120B5">
        <w:rPr>
          <w:sz w:val="22"/>
        </w:rPr>
        <w:t xml:space="preserve">13.5. </w:t>
      </w:r>
      <w:r w:rsidRPr="003120B5">
        <w:rPr>
          <w:sz w:val="22"/>
        </w:rPr>
        <w:t xml:space="preserve">Appropriate action must be taken to ensure patient safety.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213F2D">
      <w:pPr>
        <w:ind w:left="1449" w:right="59"/>
        <w:rPr>
          <w:sz w:val="22"/>
        </w:rPr>
      </w:pPr>
      <w:r w:rsidRPr="003120B5">
        <w:rPr>
          <w:sz w:val="22"/>
        </w:rPr>
        <w:t xml:space="preserve">13.6. </w:t>
      </w:r>
      <w:r w:rsidR="007204A2" w:rsidRPr="003120B5">
        <w:rPr>
          <w:sz w:val="22"/>
        </w:rPr>
        <w:t xml:space="preserve">The patient/relative/carer must be advised of the error and the patient’s condition monitored and recorded as appropriate.  </w:t>
      </w:r>
    </w:p>
    <w:p w:rsidR="00B2358B" w:rsidRPr="003120B5" w:rsidRDefault="007204A2">
      <w:pPr>
        <w:spacing w:after="215" w:line="259" w:lineRule="auto"/>
        <w:ind w:left="734" w:firstLine="0"/>
        <w:jc w:val="left"/>
        <w:rPr>
          <w:sz w:val="22"/>
        </w:rPr>
      </w:pPr>
      <w:r w:rsidRPr="003120B5">
        <w:rPr>
          <w:sz w:val="22"/>
        </w:rPr>
        <w:t xml:space="preserve"> </w:t>
      </w:r>
    </w:p>
    <w:p w:rsidR="00B2358B" w:rsidRPr="003120B5" w:rsidRDefault="007204A2">
      <w:pPr>
        <w:pStyle w:val="Heading1"/>
        <w:ind w:left="9"/>
      </w:pPr>
      <w:r w:rsidRPr="003120B5">
        <w:t xml:space="preserve">14.0. Controlled Drugs  </w:t>
      </w:r>
    </w:p>
    <w:p w:rsidR="00B2358B" w:rsidRPr="003120B5" w:rsidRDefault="00213F2D">
      <w:pPr>
        <w:ind w:left="1449" w:right="59"/>
        <w:rPr>
          <w:sz w:val="22"/>
        </w:rPr>
      </w:pPr>
      <w:r w:rsidRPr="003120B5">
        <w:rPr>
          <w:sz w:val="22"/>
        </w:rPr>
        <w:t xml:space="preserve">14.1. </w:t>
      </w:r>
      <w:r w:rsidR="007204A2" w:rsidRPr="003120B5">
        <w:rPr>
          <w:sz w:val="22"/>
        </w:rPr>
        <w:t xml:space="preserve">In In-patient areas, Controlled Drugs must be checked and administered by two Nurses.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14.2. In the In-patient area a stock check must be carried out daily by two Nurses, or a registered nurse and other HCP, and recorded in the appropriate section of the CD Register. Medication counters, if available, must be used when counting tablets in bottles. </w:t>
      </w:r>
      <w:r w:rsidR="005C5EE5" w:rsidRPr="003120B5">
        <w:rPr>
          <w:sz w:val="22"/>
        </w:rPr>
        <w:t>Stock balances of liquid medicines should be checked by visual inspection but with volume checked periodically (e.g. once a month). Balance must be confirmed as correct on completion of a bottle.</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ind w:left="1449" w:right="59"/>
        <w:rPr>
          <w:sz w:val="22"/>
        </w:rPr>
      </w:pPr>
      <w:r w:rsidRPr="003120B5">
        <w:rPr>
          <w:sz w:val="22"/>
        </w:rPr>
        <w:t>14.3. In the Community</w:t>
      </w:r>
      <w:r w:rsidR="00345F30" w:rsidRPr="003120B5">
        <w:rPr>
          <w:sz w:val="22"/>
        </w:rPr>
        <w:t>,</w:t>
      </w:r>
      <w:r w:rsidRPr="003120B5">
        <w:rPr>
          <w:sz w:val="22"/>
        </w:rPr>
        <w:t xml:space="preserve"> administration of Controlled Drugs may be carried out by one member of staff.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rsidP="00567E54">
      <w:pPr>
        <w:ind w:left="1449" w:right="59"/>
        <w:rPr>
          <w:sz w:val="22"/>
        </w:rPr>
      </w:pPr>
      <w:r w:rsidRPr="003120B5">
        <w:rPr>
          <w:sz w:val="22"/>
        </w:rPr>
        <w:t xml:space="preserve">14.4. In the Community the stock of Controlled Drugs must be checked, counted, reconciled and clearly recorded at the time of every administration. Medication counters if available must be used when counting tablets in bottles. Quantities of liquids should be estimated as accurately as possible. </w:t>
      </w:r>
      <w:r w:rsidR="00567E54" w:rsidRPr="003120B5">
        <w:rPr>
          <w:sz w:val="22"/>
        </w:rPr>
        <w:t>Once the healthcare practitioner is satisfied with the check they must sign off on the CD Stock Balance Sheet.</w:t>
      </w:r>
      <w:r w:rsidR="00622B62" w:rsidRPr="003120B5">
        <w:rPr>
          <w:sz w:val="22"/>
        </w:rPr>
        <w:t xml:space="preserve"> There is no requirement to undertake stock balance checks of medication which ELFT staff have no involvement in administering.</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ind w:left="1449" w:right="59"/>
        <w:rPr>
          <w:sz w:val="22"/>
        </w:rPr>
      </w:pPr>
      <w:r w:rsidRPr="003120B5">
        <w:rPr>
          <w:sz w:val="22"/>
        </w:rPr>
        <w:t>14.5. If a discrepancy in the number or volume of a CD is found this must be reported to the Senior Manager and Pharmacist immediately so that an investigation can be carried out. A form must be completed</w:t>
      </w:r>
      <w:r w:rsidR="000F68A9" w:rsidRPr="003120B5">
        <w:rPr>
          <w:sz w:val="22"/>
        </w:rPr>
        <w:t xml:space="preserve"> on the Trust incident reporting system</w:t>
      </w:r>
      <w:r w:rsidRPr="003120B5">
        <w:rPr>
          <w:sz w:val="22"/>
        </w:rPr>
        <w:t xml:space="preserve">.  </w:t>
      </w:r>
    </w:p>
    <w:p w:rsidR="00B2358B" w:rsidRPr="003120B5" w:rsidRDefault="007204A2">
      <w:pPr>
        <w:spacing w:after="1" w:line="259" w:lineRule="auto"/>
        <w:ind w:left="1454" w:firstLine="0"/>
        <w:jc w:val="left"/>
        <w:rPr>
          <w:sz w:val="22"/>
        </w:rPr>
      </w:pPr>
      <w:r w:rsidRPr="003120B5">
        <w:rPr>
          <w:sz w:val="22"/>
        </w:rPr>
        <w:t xml:space="preserve"> </w:t>
      </w:r>
    </w:p>
    <w:p w:rsidR="00B2358B" w:rsidRPr="003120B5" w:rsidRDefault="007204A2" w:rsidP="00680509">
      <w:pPr>
        <w:ind w:right="59"/>
        <w:rPr>
          <w:sz w:val="22"/>
        </w:rPr>
      </w:pPr>
      <w:r w:rsidRPr="003120B5">
        <w:rPr>
          <w:sz w:val="22"/>
        </w:rPr>
        <w:t xml:space="preserve">14.6. </w:t>
      </w:r>
      <w:r w:rsidRPr="003120B5">
        <w:rPr>
          <w:color w:val="auto"/>
          <w:sz w:val="22"/>
        </w:rPr>
        <w:t xml:space="preserve">Refer to </w:t>
      </w:r>
      <w:r w:rsidR="00622B62" w:rsidRPr="003120B5">
        <w:rPr>
          <w:color w:val="auto"/>
          <w:sz w:val="22"/>
        </w:rPr>
        <w:t>the Policy on the Safe Management of Patient’s Own Controlled Drugs in a Domiciliary Setting</w:t>
      </w:r>
      <w:r w:rsidRPr="003120B5">
        <w:rPr>
          <w:sz w:val="22"/>
        </w:rPr>
        <w:t xml:space="preserve"> and the Trust</w:t>
      </w:r>
      <w:r w:rsidR="00622B62" w:rsidRPr="003120B5">
        <w:rPr>
          <w:sz w:val="22"/>
        </w:rPr>
        <w:t>’s</w:t>
      </w:r>
      <w:r w:rsidRPr="003120B5">
        <w:rPr>
          <w:sz w:val="22"/>
        </w:rPr>
        <w:t xml:space="preserve"> Controlled Drug</w:t>
      </w:r>
      <w:r w:rsidR="00622B62" w:rsidRPr="003120B5">
        <w:rPr>
          <w:sz w:val="22"/>
        </w:rPr>
        <w:t>s</w:t>
      </w:r>
      <w:r w:rsidRPr="003120B5">
        <w:rPr>
          <w:sz w:val="22"/>
        </w:rPr>
        <w:t xml:space="preserve"> </w:t>
      </w:r>
      <w:r w:rsidR="00622B62" w:rsidRPr="003120B5">
        <w:rPr>
          <w:sz w:val="22"/>
        </w:rPr>
        <w:t xml:space="preserve">Policy </w:t>
      </w:r>
      <w:r w:rsidRPr="003120B5">
        <w:rPr>
          <w:sz w:val="22"/>
        </w:rPr>
        <w:t xml:space="preserve">for more details. </w:t>
      </w:r>
    </w:p>
    <w:p w:rsidR="00B2358B" w:rsidRPr="003120B5" w:rsidRDefault="007204A2" w:rsidP="00213F2D">
      <w:pPr>
        <w:spacing w:after="215" w:line="259" w:lineRule="auto"/>
        <w:ind w:left="1452" w:firstLine="0"/>
        <w:jc w:val="left"/>
        <w:rPr>
          <w:sz w:val="22"/>
        </w:rPr>
      </w:pPr>
      <w:r w:rsidRPr="003120B5">
        <w:rPr>
          <w:sz w:val="22"/>
        </w:rPr>
        <w:t xml:space="preserve"> </w:t>
      </w:r>
    </w:p>
    <w:p w:rsidR="00B2358B" w:rsidRPr="003120B5" w:rsidRDefault="007204A2" w:rsidP="00213F2D">
      <w:pPr>
        <w:pStyle w:val="Heading1"/>
        <w:ind w:left="11" w:hanging="11"/>
      </w:pPr>
      <w:r w:rsidRPr="003120B5">
        <w:t xml:space="preserve">15.0. Treatment of Anaphylaxis </w:t>
      </w:r>
    </w:p>
    <w:p w:rsidR="00B2358B" w:rsidRPr="003120B5" w:rsidRDefault="007204A2">
      <w:pPr>
        <w:ind w:left="1449" w:right="59"/>
        <w:rPr>
          <w:sz w:val="22"/>
        </w:rPr>
      </w:pPr>
      <w:r w:rsidRPr="003120B5">
        <w:rPr>
          <w:sz w:val="22"/>
        </w:rPr>
        <w:t xml:space="preserve">15.1. All staff involved in the administration of medicines by injection must undergo annual training in the treatment of anaphylaxis. It is the responsibility of Staff (with the exception of HCPs administering insulin and other subcutaneous injectable medicine) to ensure they have immediate access to an in-date adrenaline pack at all times.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rsidP="00F80896">
      <w:pPr>
        <w:spacing w:after="148"/>
        <w:ind w:left="1449" w:right="59"/>
        <w:rPr>
          <w:sz w:val="22"/>
        </w:rPr>
      </w:pPr>
      <w:r w:rsidRPr="003120B5">
        <w:rPr>
          <w:sz w:val="22"/>
        </w:rPr>
        <w:t xml:space="preserve">15.2. Prior to the administration of vaccines, subcutaneous, intramuscular or parenteral medicines, a detailed history must be available which should include:  </w:t>
      </w:r>
    </w:p>
    <w:p w:rsidR="00B2358B" w:rsidRPr="003120B5" w:rsidRDefault="007204A2">
      <w:pPr>
        <w:numPr>
          <w:ilvl w:val="0"/>
          <w:numId w:val="9"/>
        </w:numPr>
        <w:ind w:right="59" w:hanging="361"/>
        <w:rPr>
          <w:sz w:val="22"/>
        </w:rPr>
      </w:pPr>
      <w:r w:rsidRPr="003120B5">
        <w:rPr>
          <w:sz w:val="22"/>
        </w:rPr>
        <w:t xml:space="preserve">Current medication – to check for possible drug interactions  </w:t>
      </w:r>
    </w:p>
    <w:p w:rsidR="00B2358B" w:rsidRPr="003120B5" w:rsidRDefault="007204A2">
      <w:pPr>
        <w:numPr>
          <w:ilvl w:val="0"/>
          <w:numId w:val="9"/>
        </w:numPr>
        <w:ind w:right="59" w:hanging="361"/>
        <w:rPr>
          <w:sz w:val="22"/>
        </w:rPr>
      </w:pPr>
      <w:r w:rsidRPr="003120B5">
        <w:rPr>
          <w:sz w:val="22"/>
        </w:rPr>
        <w:t xml:space="preserve">History of previous drug reactions  </w:t>
      </w:r>
    </w:p>
    <w:p w:rsidR="00B2358B" w:rsidRPr="003120B5" w:rsidRDefault="007204A2">
      <w:pPr>
        <w:numPr>
          <w:ilvl w:val="0"/>
          <w:numId w:val="9"/>
        </w:numPr>
        <w:ind w:right="59" w:hanging="361"/>
        <w:rPr>
          <w:sz w:val="22"/>
        </w:rPr>
      </w:pPr>
      <w:r w:rsidRPr="003120B5">
        <w:rPr>
          <w:sz w:val="22"/>
        </w:rPr>
        <w:t xml:space="preserve">History of allergic reactions e.g. hay fever, asthma, eczema, nettle rash (hives)  </w:t>
      </w:r>
    </w:p>
    <w:p w:rsidR="00B2358B" w:rsidRPr="003120B5" w:rsidRDefault="00B2358B" w:rsidP="00213F2D">
      <w:pPr>
        <w:spacing w:after="0" w:line="259" w:lineRule="auto"/>
        <w:jc w:val="left"/>
        <w:rPr>
          <w:sz w:val="22"/>
        </w:rPr>
      </w:pPr>
    </w:p>
    <w:p w:rsidR="00B2358B" w:rsidRPr="003120B5" w:rsidRDefault="007204A2" w:rsidP="00213F2D">
      <w:pPr>
        <w:pStyle w:val="ListParagraph"/>
        <w:numPr>
          <w:ilvl w:val="1"/>
          <w:numId w:val="10"/>
        </w:numPr>
        <w:spacing w:line="252" w:lineRule="auto"/>
        <w:ind w:right="57"/>
        <w:rPr>
          <w:sz w:val="22"/>
        </w:rPr>
      </w:pPr>
      <w:r w:rsidRPr="003120B5">
        <w:rPr>
          <w:sz w:val="22"/>
        </w:rPr>
        <w:t xml:space="preserve">If there is any doubt concerning the advisability of carrying out the procedure, the medicine should be withheld and immediate advice/clarification sought. </w:t>
      </w:r>
    </w:p>
    <w:p w:rsidR="00F80896" w:rsidRPr="003120B5" w:rsidRDefault="00F80896" w:rsidP="00213F2D">
      <w:pPr>
        <w:spacing w:line="252" w:lineRule="auto"/>
        <w:ind w:left="1451" w:right="57" w:hanging="731"/>
        <w:rPr>
          <w:sz w:val="22"/>
        </w:rPr>
      </w:pPr>
    </w:p>
    <w:p w:rsidR="00B2358B" w:rsidRPr="003120B5" w:rsidRDefault="007204A2" w:rsidP="00213F2D">
      <w:pPr>
        <w:numPr>
          <w:ilvl w:val="1"/>
          <w:numId w:val="10"/>
        </w:numPr>
        <w:spacing w:line="252" w:lineRule="auto"/>
        <w:ind w:left="1451" w:right="57" w:hanging="731"/>
        <w:rPr>
          <w:sz w:val="22"/>
        </w:rPr>
      </w:pPr>
      <w:r w:rsidRPr="003120B5">
        <w:rPr>
          <w:sz w:val="22"/>
        </w:rPr>
        <w:t xml:space="preserve">It is advisable for the patient to be observed for 10-15 minutes following an injection, particularly after the first, second and third injection. </w:t>
      </w:r>
    </w:p>
    <w:p w:rsidR="00B2358B" w:rsidRPr="003120B5" w:rsidRDefault="007204A2">
      <w:pPr>
        <w:spacing w:after="12" w:line="259" w:lineRule="auto"/>
        <w:ind w:left="1454" w:firstLine="0"/>
        <w:jc w:val="left"/>
        <w:rPr>
          <w:sz w:val="22"/>
        </w:rPr>
      </w:pPr>
      <w:r w:rsidRPr="003120B5">
        <w:rPr>
          <w:sz w:val="22"/>
        </w:rPr>
        <w:t xml:space="preserve"> </w:t>
      </w:r>
    </w:p>
    <w:p w:rsidR="00B2358B" w:rsidRPr="003120B5" w:rsidRDefault="007204A2" w:rsidP="00213F2D">
      <w:pPr>
        <w:numPr>
          <w:ilvl w:val="1"/>
          <w:numId w:val="10"/>
        </w:numPr>
        <w:spacing w:line="252" w:lineRule="auto"/>
        <w:ind w:right="59" w:hanging="720"/>
        <w:rPr>
          <w:sz w:val="22"/>
        </w:rPr>
      </w:pPr>
      <w:r w:rsidRPr="003120B5">
        <w:rPr>
          <w:b/>
          <w:sz w:val="22"/>
        </w:rPr>
        <w:t>ACTION - In the event of anaphylaxis:</w:t>
      </w:r>
      <w:r w:rsidRPr="003120B5">
        <w:rPr>
          <w:sz w:val="22"/>
        </w:rPr>
        <w:t xml:space="preserve"> </w:t>
      </w:r>
    </w:p>
    <w:p w:rsidR="00B2358B" w:rsidRPr="003120B5" w:rsidRDefault="007204A2" w:rsidP="00213F2D">
      <w:pPr>
        <w:numPr>
          <w:ilvl w:val="0"/>
          <w:numId w:val="9"/>
        </w:numPr>
        <w:spacing w:line="252" w:lineRule="auto"/>
        <w:ind w:right="59" w:hanging="361"/>
        <w:rPr>
          <w:sz w:val="22"/>
        </w:rPr>
      </w:pPr>
      <w:r w:rsidRPr="003120B5">
        <w:rPr>
          <w:sz w:val="22"/>
        </w:rPr>
        <w:t xml:space="preserve">Call for immediate assistance – dial 999 as the patient requires immediate medical attention. If in the In-patient setting, also ensure the on-call doctor is informed immediately. </w:t>
      </w:r>
    </w:p>
    <w:p w:rsidR="00B2358B" w:rsidRPr="003120B5" w:rsidRDefault="007204A2" w:rsidP="00213F2D">
      <w:pPr>
        <w:numPr>
          <w:ilvl w:val="0"/>
          <w:numId w:val="9"/>
        </w:numPr>
        <w:spacing w:line="252" w:lineRule="auto"/>
        <w:ind w:right="59" w:hanging="361"/>
        <w:rPr>
          <w:sz w:val="22"/>
        </w:rPr>
      </w:pPr>
      <w:r w:rsidRPr="003120B5">
        <w:rPr>
          <w:sz w:val="22"/>
        </w:rPr>
        <w:t xml:space="preserve">Lay patient in recovery position – ensure airway is clear </w:t>
      </w:r>
    </w:p>
    <w:p w:rsidR="00B2358B" w:rsidRPr="003120B5" w:rsidRDefault="007204A2" w:rsidP="00213F2D">
      <w:pPr>
        <w:numPr>
          <w:ilvl w:val="0"/>
          <w:numId w:val="9"/>
        </w:numPr>
        <w:spacing w:line="252" w:lineRule="auto"/>
        <w:ind w:right="59" w:hanging="361"/>
        <w:rPr>
          <w:sz w:val="22"/>
        </w:rPr>
      </w:pPr>
      <w:r w:rsidRPr="003120B5">
        <w:rPr>
          <w:sz w:val="22"/>
        </w:rPr>
        <w:t xml:space="preserve">Administer </w:t>
      </w:r>
      <w:r w:rsidRPr="003120B5">
        <w:rPr>
          <w:b/>
          <w:sz w:val="22"/>
        </w:rPr>
        <w:t>intramuscular</w:t>
      </w:r>
      <w:r w:rsidRPr="003120B5">
        <w:rPr>
          <w:sz w:val="22"/>
        </w:rPr>
        <w:t xml:space="preserve"> adrenaline injection 1 in 1000 (1mg/mL) as per the table below. </w:t>
      </w:r>
    </w:p>
    <w:p w:rsidR="00B2358B" w:rsidRPr="003120B5" w:rsidRDefault="007204A2" w:rsidP="00213F2D">
      <w:pPr>
        <w:numPr>
          <w:ilvl w:val="0"/>
          <w:numId w:val="9"/>
        </w:numPr>
        <w:spacing w:line="252" w:lineRule="auto"/>
        <w:ind w:right="59" w:hanging="361"/>
        <w:rPr>
          <w:sz w:val="22"/>
        </w:rPr>
      </w:pPr>
      <w:r w:rsidRPr="003120B5">
        <w:rPr>
          <w:sz w:val="22"/>
        </w:rPr>
        <w:t>The best site for IM injection is the anterolateral aspect of the middle third of the thigh</w:t>
      </w:r>
      <w:r w:rsidRPr="003120B5">
        <w:rPr>
          <w:i/>
          <w:sz w:val="22"/>
        </w:rPr>
        <w:t>.</w:t>
      </w:r>
      <w:r w:rsidRPr="003120B5">
        <w:rPr>
          <w:sz w:val="22"/>
        </w:rPr>
        <w:t xml:space="preserve">  </w:t>
      </w:r>
    </w:p>
    <w:p w:rsidR="00B2358B" w:rsidRPr="003120B5" w:rsidRDefault="007204A2" w:rsidP="00213F2D">
      <w:pPr>
        <w:numPr>
          <w:ilvl w:val="0"/>
          <w:numId w:val="9"/>
        </w:numPr>
        <w:spacing w:line="252" w:lineRule="auto"/>
        <w:ind w:right="59" w:hanging="361"/>
        <w:rPr>
          <w:sz w:val="22"/>
        </w:rPr>
      </w:pPr>
      <w:r w:rsidRPr="003120B5">
        <w:rPr>
          <w:sz w:val="22"/>
        </w:rPr>
        <w:t xml:space="preserve">The needle used for injection needs to be sufficiently long to ensure that the adrenaline is injected into muscle. Use a suitable syringe for measuring small doses for children under 6 years. </w:t>
      </w:r>
    </w:p>
    <w:p w:rsidR="00B2358B" w:rsidRPr="003120B5" w:rsidRDefault="007204A2" w:rsidP="00213F2D">
      <w:pPr>
        <w:numPr>
          <w:ilvl w:val="0"/>
          <w:numId w:val="9"/>
        </w:numPr>
        <w:spacing w:line="252" w:lineRule="auto"/>
        <w:ind w:right="59" w:hanging="361"/>
        <w:rPr>
          <w:sz w:val="22"/>
        </w:rPr>
      </w:pPr>
      <w:r w:rsidRPr="003120B5">
        <w:rPr>
          <w:sz w:val="22"/>
        </w:rPr>
        <w:t xml:space="preserve">Do not leave the patient unattended. Record vital signs as soon as possible (consciousness level, airway, pulse, blood pressure, respiratory pattern, pulse oximetry, ECG). This will help monitor the patient’s response to adrenaline. Monitoring of conscious level, airway, pulse, blood pressure, respiratory pattern and pulse oximetry must be recorded at least every fifteen minutes and an incident form must be completed. </w:t>
      </w:r>
    </w:p>
    <w:p w:rsidR="00B2358B" w:rsidRPr="003120B5" w:rsidRDefault="007204A2" w:rsidP="00213F2D">
      <w:pPr>
        <w:numPr>
          <w:ilvl w:val="0"/>
          <w:numId w:val="9"/>
        </w:numPr>
        <w:spacing w:line="252" w:lineRule="auto"/>
        <w:ind w:right="59" w:hanging="361"/>
        <w:rPr>
          <w:sz w:val="22"/>
        </w:rPr>
      </w:pPr>
      <w:r w:rsidRPr="003120B5">
        <w:rPr>
          <w:sz w:val="22"/>
        </w:rPr>
        <w:t xml:space="preserve">If there is no improvement in the patient’s condition in 5 minutes, repeat the administration of the IM adrenaline dose. Further doses can be given at about </w:t>
      </w:r>
    </w:p>
    <w:p w:rsidR="00B2358B" w:rsidRPr="003120B5" w:rsidRDefault="007204A2" w:rsidP="00213F2D">
      <w:pPr>
        <w:spacing w:line="252" w:lineRule="auto"/>
        <w:ind w:left="31" w:firstLine="0"/>
        <w:jc w:val="center"/>
        <w:rPr>
          <w:sz w:val="22"/>
        </w:rPr>
      </w:pPr>
      <w:r w:rsidRPr="003120B5">
        <w:rPr>
          <w:sz w:val="22"/>
        </w:rPr>
        <w:t xml:space="preserve">5-minute intervals according to the patient’s response. </w:t>
      </w:r>
    </w:p>
    <w:p w:rsidR="00B2358B" w:rsidRPr="003120B5" w:rsidRDefault="007204A2">
      <w:pPr>
        <w:spacing w:after="0" w:line="259" w:lineRule="auto"/>
        <w:ind w:left="2174" w:firstLine="0"/>
        <w:jc w:val="left"/>
        <w:rPr>
          <w:sz w:val="22"/>
        </w:rPr>
      </w:pPr>
      <w:r w:rsidRPr="003120B5">
        <w:rPr>
          <w:sz w:val="22"/>
        </w:rPr>
        <w:t xml:space="preserve"> </w:t>
      </w:r>
    </w:p>
    <w:p w:rsidR="00DF474C" w:rsidRPr="003120B5" w:rsidRDefault="00DF474C" w:rsidP="00213F2D">
      <w:pPr>
        <w:spacing w:after="0" w:line="259" w:lineRule="auto"/>
        <w:ind w:left="0" w:firstLine="0"/>
        <w:jc w:val="left"/>
        <w:rPr>
          <w:sz w:val="22"/>
        </w:rPr>
      </w:pPr>
    </w:p>
    <w:tbl>
      <w:tblPr>
        <w:tblStyle w:val="TableGrid"/>
        <w:tblW w:w="9887" w:type="dxa"/>
        <w:tblInd w:w="34" w:type="dxa"/>
        <w:tblCellMar>
          <w:top w:w="26" w:type="dxa"/>
          <w:left w:w="89" w:type="dxa"/>
          <w:right w:w="115" w:type="dxa"/>
        </w:tblCellMar>
        <w:tblLook w:val="04A0" w:firstRow="1" w:lastRow="0" w:firstColumn="1" w:lastColumn="0" w:noHBand="0" w:noVBand="1"/>
      </w:tblPr>
      <w:tblGrid>
        <w:gridCol w:w="3303"/>
        <w:gridCol w:w="3303"/>
        <w:gridCol w:w="3281"/>
      </w:tblGrid>
      <w:tr w:rsidR="00B2358B" w:rsidRPr="003120B5">
        <w:trPr>
          <w:trHeight w:val="545"/>
        </w:trPr>
        <w:tc>
          <w:tcPr>
            <w:tcW w:w="3303"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744" w:firstLine="0"/>
              <w:jc w:val="left"/>
              <w:rPr>
                <w:sz w:val="22"/>
              </w:rPr>
            </w:pPr>
            <w:r w:rsidRPr="003120B5">
              <w:rPr>
                <w:rFonts w:eastAsia="Calibri"/>
                <w:sz w:val="22"/>
              </w:rPr>
              <w:t xml:space="preserve">AGE </w:t>
            </w:r>
          </w:p>
        </w:tc>
        <w:tc>
          <w:tcPr>
            <w:tcW w:w="3303"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22" w:firstLine="0"/>
              <w:jc w:val="left"/>
              <w:rPr>
                <w:sz w:val="22"/>
              </w:rPr>
            </w:pPr>
            <w:r w:rsidRPr="003120B5">
              <w:rPr>
                <w:rFonts w:eastAsia="Calibri"/>
                <w:sz w:val="22"/>
              </w:rPr>
              <w:t xml:space="preserve">DOSE </w:t>
            </w:r>
          </w:p>
        </w:tc>
        <w:tc>
          <w:tcPr>
            <w:tcW w:w="3281"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0" w:firstLine="0"/>
              <w:jc w:val="left"/>
              <w:rPr>
                <w:sz w:val="22"/>
              </w:rPr>
            </w:pPr>
            <w:r w:rsidRPr="003120B5">
              <w:rPr>
                <w:rFonts w:eastAsia="Calibri"/>
                <w:sz w:val="22"/>
              </w:rPr>
              <w:t xml:space="preserve">VOLUME OF ADRENALINE (EPINEPHRINE) 1 IN 1000 </w:t>
            </w:r>
          </w:p>
        </w:tc>
      </w:tr>
      <w:tr w:rsidR="00B2358B" w:rsidRPr="003120B5">
        <w:trPr>
          <w:trHeight w:val="262"/>
        </w:trPr>
        <w:tc>
          <w:tcPr>
            <w:tcW w:w="3303"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43" w:firstLine="0"/>
              <w:jc w:val="left"/>
              <w:rPr>
                <w:sz w:val="22"/>
              </w:rPr>
            </w:pPr>
            <w:r w:rsidRPr="003120B5">
              <w:rPr>
                <w:rFonts w:eastAsia="Calibri"/>
                <w:sz w:val="22"/>
              </w:rPr>
              <w:t xml:space="preserve">Adult and adolescents (over 12) </w:t>
            </w:r>
          </w:p>
        </w:tc>
        <w:tc>
          <w:tcPr>
            <w:tcW w:w="3303"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22" w:firstLine="0"/>
              <w:jc w:val="left"/>
              <w:rPr>
                <w:sz w:val="22"/>
              </w:rPr>
            </w:pPr>
            <w:r w:rsidRPr="003120B5">
              <w:rPr>
                <w:rFonts w:eastAsia="Calibri"/>
                <w:sz w:val="22"/>
              </w:rPr>
              <w:t xml:space="preserve">500 micrograms </w:t>
            </w:r>
          </w:p>
        </w:tc>
        <w:tc>
          <w:tcPr>
            <w:tcW w:w="3281"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0" w:firstLine="0"/>
              <w:jc w:val="left"/>
              <w:rPr>
                <w:sz w:val="22"/>
              </w:rPr>
            </w:pPr>
            <w:r w:rsidRPr="003120B5">
              <w:rPr>
                <w:rFonts w:eastAsia="Calibri"/>
                <w:sz w:val="22"/>
              </w:rPr>
              <w:t xml:space="preserve">0.5 mL </w:t>
            </w:r>
          </w:p>
        </w:tc>
      </w:tr>
      <w:tr w:rsidR="00B2358B" w:rsidRPr="003120B5">
        <w:trPr>
          <w:trHeight w:val="538"/>
        </w:trPr>
        <w:tc>
          <w:tcPr>
            <w:tcW w:w="3303" w:type="dxa"/>
            <w:tcBorders>
              <w:top w:val="single" w:sz="8" w:space="0" w:color="000000"/>
              <w:left w:val="single" w:sz="8" w:space="0" w:color="000000"/>
              <w:bottom w:val="single" w:sz="8" w:space="0" w:color="000000"/>
              <w:right w:val="single" w:sz="8" w:space="0" w:color="000000"/>
            </w:tcBorders>
          </w:tcPr>
          <w:p w:rsidR="00B2358B" w:rsidRPr="003120B5" w:rsidRDefault="000544A6">
            <w:pPr>
              <w:spacing w:after="0" w:line="259" w:lineRule="auto"/>
              <w:ind w:left="43" w:firstLine="0"/>
              <w:jc w:val="left"/>
              <w:rPr>
                <w:sz w:val="22"/>
              </w:rPr>
            </w:pPr>
            <w:r w:rsidRPr="003120B5">
              <w:rPr>
                <w:rFonts w:eastAsia="Calibri"/>
                <w:sz w:val="22"/>
              </w:rPr>
              <w:t>I</w:t>
            </w:r>
            <w:r w:rsidR="007204A2" w:rsidRPr="003120B5">
              <w:rPr>
                <w:rFonts w:eastAsia="Calibri"/>
                <w:sz w:val="22"/>
              </w:rPr>
              <w:t xml:space="preserve">f child/adolescent is small or prepubertal </w:t>
            </w:r>
          </w:p>
        </w:tc>
        <w:tc>
          <w:tcPr>
            <w:tcW w:w="3303"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22" w:firstLine="0"/>
              <w:jc w:val="left"/>
              <w:rPr>
                <w:sz w:val="22"/>
              </w:rPr>
            </w:pPr>
            <w:r w:rsidRPr="003120B5">
              <w:rPr>
                <w:rFonts w:eastAsia="Calibri"/>
                <w:sz w:val="22"/>
              </w:rPr>
              <w:t xml:space="preserve">300 micrograms </w:t>
            </w:r>
          </w:p>
        </w:tc>
        <w:tc>
          <w:tcPr>
            <w:tcW w:w="3281"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0" w:firstLine="0"/>
              <w:jc w:val="left"/>
              <w:rPr>
                <w:sz w:val="22"/>
              </w:rPr>
            </w:pPr>
            <w:r w:rsidRPr="003120B5">
              <w:rPr>
                <w:rFonts w:eastAsia="Calibri"/>
                <w:sz w:val="22"/>
              </w:rPr>
              <w:t xml:space="preserve">0.3 mL </w:t>
            </w:r>
          </w:p>
        </w:tc>
      </w:tr>
    </w:tbl>
    <w:p w:rsidR="00DF474C" w:rsidRPr="003120B5" w:rsidRDefault="00DF474C" w:rsidP="00213F2D">
      <w:pPr>
        <w:pStyle w:val="Heading1"/>
        <w:spacing w:after="215"/>
        <w:ind w:left="11" w:hanging="11"/>
      </w:pPr>
    </w:p>
    <w:p w:rsidR="00B2358B" w:rsidRPr="003120B5" w:rsidRDefault="007204A2">
      <w:pPr>
        <w:pStyle w:val="Heading1"/>
        <w:ind w:left="9"/>
      </w:pPr>
      <w:r w:rsidRPr="003120B5">
        <w:t xml:space="preserve">16.0. Complementary and Alternative Therapies  </w:t>
      </w:r>
    </w:p>
    <w:p w:rsidR="00B2358B" w:rsidRPr="003120B5" w:rsidRDefault="007204A2">
      <w:pPr>
        <w:ind w:left="1449" w:right="165"/>
        <w:rPr>
          <w:sz w:val="22"/>
        </w:rPr>
      </w:pPr>
      <w:r w:rsidRPr="003120B5">
        <w:rPr>
          <w:sz w:val="22"/>
        </w:rPr>
        <w:t xml:space="preserve">16.1. Complementary and alternative therapies are increasingly used in the treatment of patients. Complementary therapies encompass a variety of non-systemic therapies such as aromatherapy, body massage, reflexology, head massage, etc. These therapies are intended to be used alongside (i.e. to complement) conventional medical and psychological therapies.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ind w:left="1449" w:right="160"/>
        <w:rPr>
          <w:sz w:val="22"/>
        </w:rPr>
      </w:pPr>
      <w:r w:rsidRPr="003120B5">
        <w:rPr>
          <w:sz w:val="22"/>
        </w:rPr>
        <w:t xml:space="preserve">16.2. In contrast, the term alternative therapies is used to describe treatments that are used instead of conventional approaches, e.g. homeopathy. Any staff member wishing to </w:t>
      </w:r>
      <w:r w:rsidR="00814384" w:rsidRPr="003120B5">
        <w:rPr>
          <w:sz w:val="22"/>
        </w:rPr>
        <w:t>prescribe</w:t>
      </w:r>
      <w:r w:rsidRPr="003120B5">
        <w:rPr>
          <w:sz w:val="22"/>
        </w:rPr>
        <w:t xml:space="preserve"> an ‘alternative’ therapy instead of conventional treatments must seek prior authorisation from the Trust Medicines Committee.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ind w:left="1449" w:right="161"/>
        <w:rPr>
          <w:sz w:val="22"/>
        </w:rPr>
      </w:pPr>
      <w:r w:rsidRPr="003120B5">
        <w:rPr>
          <w:sz w:val="22"/>
        </w:rPr>
        <w:t>16</w:t>
      </w:r>
      <w:r w:rsidR="004840C7" w:rsidRPr="003120B5">
        <w:rPr>
          <w:sz w:val="22"/>
        </w:rPr>
        <w:t>.3. Staff who use complementary</w:t>
      </w:r>
      <w:r w:rsidRPr="003120B5">
        <w:rPr>
          <w:sz w:val="22"/>
        </w:rPr>
        <w:t xml:space="preserve">/alternative therapies must have successfully undertaken training and be competent in this area. Staff must assess the appropriateness of the therapy based on the condition of the patient and any coexisting treatment and should discuss the use of any complementary and alternative therapies with their Line Manager and the patient’s GP. It is essential that this information is discussed with the patient and informed consent is obtained and documented. The therapy must be an integrated part of the individual patient’s care plan.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rsidP="00814384">
      <w:pPr>
        <w:tabs>
          <w:tab w:val="center" w:pos="955"/>
          <w:tab w:val="right" w:pos="9104"/>
        </w:tabs>
        <w:spacing w:line="252" w:lineRule="auto"/>
        <w:ind w:left="1451" w:right="159" w:hanging="731"/>
        <w:jc w:val="left"/>
        <w:rPr>
          <w:sz w:val="22"/>
        </w:rPr>
      </w:pPr>
      <w:r w:rsidRPr="003120B5">
        <w:rPr>
          <w:rFonts w:eastAsia="Calibri"/>
          <w:sz w:val="22"/>
        </w:rPr>
        <w:tab/>
      </w:r>
      <w:r w:rsidR="00814384" w:rsidRPr="003120B5">
        <w:rPr>
          <w:sz w:val="22"/>
        </w:rPr>
        <w:t>16.4. The pharmacist should</w:t>
      </w:r>
      <w:r w:rsidRPr="003120B5">
        <w:rPr>
          <w:sz w:val="22"/>
        </w:rPr>
        <w:t xml:space="preserve"> be contacted for advice on any possible drug interactions</w:t>
      </w:r>
      <w:r w:rsidR="00814384" w:rsidRPr="003120B5">
        <w:rPr>
          <w:sz w:val="22"/>
        </w:rPr>
        <w:t xml:space="preserve"> when complementary/alternative therapies are being considered alongside conventional treatment.</w:t>
      </w:r>
    </w:p>
    <w:p w:rsidR="00B2358B" w:rsidRPr="003120B5" w:rsidRDefault="007204A2" w:rsidP="00213F2D">
      <w:pPr>
        <w:spacing w:after="215" w:line="259" w:lineRule="auto"/>
        <w:ind w:left="731" w:firstLine="0"/>
        <w:jc w:val="left"/>
        <w:rPr>
          <w:sz w:val="22"/>
        </w:rPr>
      </w:pPr>
      <w:r w:rsidRPr="003120B5">
        <w:rPr>
          <w:sz w:val="22"/>
        </w:rPr>
        <w:t xml:space="preserve"> </w:t>
      </w:r>
    </w:p>
    <w:p w:rsidR="00B2358B" w:rsidRPr="003120B5" w:rsidRDefault="007204A2">
      <w:pPr>
        <w:pStyle w:val="Heading1"/>
        <w:ind w:left="9"/>
      </w:pPr>
      <w:r w:rsidRPr="003120B5">
        <w:t xml:space="preserve">17.0. Covert Administration of Medicines </w:t>
      </w:r>
    </w:p>
    <w:p w:rsidR="00B2358B" w:rsidRPr="003120B5" w:rsidRDefault="007204A2">
      <w:pPr>
        <w:ind w:left="1449" w:right="59"/>
        <w:rPr>
          <w:sz w:val="22"/>
        </w:rPr>
      </w:pPr>
      <w:r w:rsidRPr="003120B5">
        <w:rPr>
          <w:sz w:val="22"/>
        </w:rPr>
        <w:t xml:space="preserve">17.1. Medicines must only be administered covertly to people who actively refuse their medication, and who are considered to lack mental capacity, in accordance with an agreed management plan. The plan must be agreed by the MDT.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17.2. Where considered necessary, covert administration of medicines must be carried out within the context of existing legal and best practice frameworks.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ind w:left="1449" w:right="59"/>
        <w:rPr>
          <w:sz w:val="22"/>
        </w:rPr>
      </w:pPr>
      <w:r w:rsidRPr="003120B5">
        <w:rPr>
          <w:sz w:val="22"/>
        </w:rPr>
        <w:t xml:space="preserve">17.3. Please </w:t>
      </w:r>
      <w:r w:rsidRPr="003120B5">
        <w:rPr>
          <w:color w:val="auto"/>
          <w:sz w:val="22"/>
        </w:rPr>
        <w:t>refer</w:t>
      </w:r>
      <w:r w:rsidRPr="003120B5">
        <w:rPr>
          <w:sz w:val="22"/>
        </w:rPr>
        <w:t xml:space="preserve"> to the Covert Administration of Medicine</w:t>
      </w:r>
      <w:r w:rsidR="00461261" w:rsidRPr="003120B5">
        <w:rPr>
          <w:sz w:val="22"/>
        </w:rPr>
        <w:t>s Policy</w:t>
      </w:r>
      <w:r w:rsidRPr="003120B5">
        <w:rPr>
          <w:sz w:val="22"/>
        </w:rPr>
        <w:t xml:space="preserve"> for more details in In-Patient settings. </w:t>
      </w:r>
    </w:p>
    <w:p w:rsidR="00B2358B" w:rsidRPr="003120B5" w:rsidRDefault="007204A2">
      <w:pPr>
        <w:spacing w:after="237" w:line="259" w:lineRule="auto"/>
        <w:ind w:left="1454" w:firstLine="0"/>
        <w:jc w:val="left"/>
        <w:rPr>
          <w:sz w:val="22"/>
        </w:rPr>
      </w:pPr>
      <w:r w:rsidRPr="003120B5">
        <w:rPr>
          <w:sz w:val="22"/>
        </w:rPr>
        <w:t xml:space="preserve"> </w:t>
      </w:r>
    </w:p>
    <w:p w:rsidR="00DF474C" w:rsidRPr="003120B5" w:rsidRDefault="00DF474C">
      <w:pPr>
        <w:spacing w:after="237" w:line="259" w:lineRule="auto"/>
        <w:ind w:left="1454" w:firstLine="0"/>
        <w:jc w:val="left"/>
        <w:rPr>
          <w:sz w:val="22"/>
        </w:rPr>
      </w:pPr>
    </w:p>
    <w:p w:rsidR="00DF474C" w:rsidRPr="003120B5" w:rsidRDefault="00DF474C">
      <w:pPr>
        <w:spacing w:after="237" w:line="259" w:lineRule="auto"/>
        <w:ind w:left="1454" w:firstLine="0"/>
        <w:jc w:val="left"/>
        <w:rPr>
          <w:sz w:val="22"/>
        </w:rPr>
      </w:pPr>
    </w:p>
    <w:p w:rsidR="00DF474C" w:rsidRPr="003120B5" w:rsidRDefault="00DF474C">
      <w:pPr>
        <w:spacing w:after="237" w:line="259" w:lineRule="auto"/>
        <w:ind w:left="1454" w:firstLine="0"/>
        <w:jc w:val="left"/>
        <w:rPr>
          <w:sz w:val="22"/>
        </w:rPr>
      </w:pPr>
    </w:p>
    <w:p w:rsidR="00DF474C" w:rsidRPr="003120B5" w:rsidRDefault="00DF474C">
      <w:pPr>
        <w:spacing w:after="237" w:line="259" w:lineRule="auto"/>
        <w:ind w:left="1454" w:firstLine="0"/>
        <w:jc w:val="left"/>
        <w:rPr>
          <w:sz w:val="22"/>
        </w:rPr>
      </w:pPr>
    </w:p>
    <w:p w:rsidR="00DF474C" w:rsidRPr="003120B5" w:rsidRDefault="00DF474C">
      <w:pPr>
        <w:spacing w:after="237" w:line="259" w:lineRule="auto"/>
        <w:ind w:left="1454" w:firstLine="0"/>
        <w:jc w:val="left"/>
        <w:rPr>
          <w:sz w:val="22"/>
        </w:rPr>
      </w:pPr>
    </w:p>
    <w:p w:rsidR="00DF474C" w:rsidRDefault="00DF474C">
      <w:pPr>
        <w:spacing w:after="237" w:line="259" w:lineRule="auto"/>
        <w:ind w:left="1454" w:firstLine="0"/>
        <w:jc w:val="left"/>
        <w:rPr>
          <w:sz w:val="22"/>
        </w:rPr>
      </w:pPr>
    </w:p>
    <w:p w:rsidR="003120B5" w:rsidRPr="003120B5" w:rsidRDefault="003120B5">
      <w:pPr>
        <w:spacing w:after="237" w:line="259" w:lineRule="auto"/>
        <w:ind w:left="1454" w:firstLine="0"/>
        <w:jc w:val="left"/>
        <w:rPr>
          <w:sz w:val="22"/>
        </w:rPr>
      </w:pPr>
    </w:p>
    <w:p w:rsidR="00B2358B" w:rsidRPr="003120B5" w:rsidRDefault="007204A2">
      <w:pPr>
        <w:pStyle w:val="Heading1"/>
        <w:ind w:left="9"/>
      </w:pPr>
      <w:r w:rsidRPr="003120B5">
        <w:t xml:space="preserve">18.0. Monitoring </w:t>
      </w:r>
    </w:p>
    <w:p w:rsidR="00B2358B" w:rsidRPr="003120B5" w:rsidRDefault="007204A2">
      <w:pPr>
        <w:spacing w:after="0" w:line="259" w:lineRule="auto"/>
        <w:ind w:left="14" w:firstLine="0"/>
        <w:jc w:val="left"/>
        <w:rPr>
          <w:sz w:val="22"/>
        </w:rPr>
      </w:pPr>
      <w:r w:rsidRPr="003120B5">
        <w:rPr>
          <w:sz w:val="22"/>
        </w:rPr>
        <w:t xml:space="preserve"> </w:t>
      </w:r>
    </w:p>
    <w:tbl>
      <w:tblPr>
        <w:tblStyle w:val="TableGrid"/>
        <w:tblW w:w="10067" w:type="dxa"/>
        <w:tblInd w:w="-108" w:type="dxa"/>
        <w:tblCellMar>
          <w:left w:w="10" w:type="dxa"/>
        </w:tblCellMar>
        <w:tblLook w:val="04A0" w:firstRow="1" w:lastRow="0" w:firstColumn="1" w:lastColumn="0" w:noHBand="0" w:noVBand="1"/>
      </w:tblPr>
      <w:tblGrid>
        <w:gridCol w:w="1652"/>
        <w:gridCol w:w="1283"/>
        <w:gridCol w:w="730"/>
        <w:gridCol w:w="1133"/>
        <w:gridCol w:w="1492"/>
        <w:gridCol w:w="2245"/>
        <w:gridCol w:w="1532"/>
      </w:tblGrid>
      <w:tr w:rsidR="00961F7D" w:rsidRPr="003120B5" w:rsidTr="00680509">
        <w:trPr>
          <w:trHeight w:val="1380"/>
        </w:trPr>
        <w:tc>
          <w:tcPr>
            <w:tcW w:w="1673"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0" w:firstLine="0"/>
              <w:jc w:val="left"/>
              <w:rPr>
                <w:sz w:val="22"/>
              </w:rPr>
            </w:pPr>
            <w:r w:rsidRPr="003120B5">
              <w:rPr>
                <w:b/>
                <w:sz w:val="22"/>
              </w:rPr>
              <w:t>Element</w:t>
            </w:r>
            <w:r w:rsidRPr="003120B5">
              <w:rPr>
                <w:sz w:val="22"/>
              </w:rPr>
              <w:t xml:space="preserve"> </w:t>
            </w:r>
            <w:r w:rsidRPr="003120B5">
              <w:rPr>
                <w:b/>
                <w:sz w:val="22"/>
              </w:rPr>
              <w:t>to  be</w:t>
            </w:r>
            <w:r w:rsidRPr="003120B5">
              <w:rPr>
                <w:sz w:val="22"/>
              </w:rPr>
              <w:t xml:space="preserve"> </w:t>
            </w:r>
            <w:r w:rsidRPr="003120B5">
              <w:rPr>
                <w:b/>
                <w:sz w:val="22"/>
              </w:rPr>
              <w:t>monitored</w:t>
            </w:r>
            <w:r w:rsidRPr="003120B5">
              <w:rPr>
                <w:sz w:val="22"/>
              </w:rPr>
              <w:t xml:space="preserve"> </w:t>
            </w:r>
          </w:p>
        </w:tc>
        <w:tc>
          <w:tcPr>
            <w:tcW w:w="1272"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01" w:firstLine="0"/>
              <w:jc w:val="left"/>
              <w:rPr>
                <w:sz w:val="22"/>
              </w:rPr>
            </w:pPr>
            <w:r w:rsidRPr="003120B5">
              <w:rPr>
                <w:b/>
                <w:sz w:val="22"/>
              </w:rPr>
              <w:t>Lead</w:t>
            </w:r>
            <w:r w:rsidRPr="003120B5">
              <w:rPr>
                <w:sz w:val="22"/>
              </w:rPr>
              <w:t xml:space="preserve"> </w:t>
            </w:r>
          </w:p>
        </w:tc>
        <w:tc>
          <w:tcPr>
            <w:tcW w:w="697"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01" w:firstLine="0"/>
              <w:jc w:val="left"/>
              <w:rPr>
                <w:sz w:val="22"/>
              </w:rPr>
            </w:pPr>
            <w:r w:rsidRPr="003120B5">
              <w:rPr>
                <w:b/>
                <w:sz w:val="22"/>
              </w:rPr>
              <w:t>Tool</w:t>
            </w:r>
            <w:r w:rsidRPr="003120B5">
              <w:rPr>
                <w:sz w:val="22"/>
              </w:rPr>
              <w:t xml:space="preserve"> </w:t>
            </w:r>
          </w:p>
        </w:tc>
        <w:tc>
          <w:tcPr>
            <w:tcW w:w="1119"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0" w:firstLine="0"/>
              <w:jc w:val="left"/>
              <w:rPr>
                <w:sz w:val="22"/>
              </w:rPr>
            </w:pPr>
            <w:r w:rsidRPr="003120B5">
              <w:rPr>
                <w:b/>
                <w:sz w:val="22"/>
              </w:rPr>
              <w:t>Frequency</w:t>
            </w:r>
            <w:r w:rsidRPr="003120B5">
              <w:rPr>
                <w:sz w:val="22"/>
              </w:rPr>
              <w:t xml:space="preserve"> </w:t>
            </w:r>
          </w:p>
        </w:tc>
        <w:tc>
          <w:tcPr>
            <w:tcW w:w="1493"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0" w:firstLine="0"/>
              <w:jc w:val="left"/>
              <w:rPr>
                <w:sz w:val="22"/>
              </w:rPr>
            </w:pPr>
            <w:r w:rsidRPr="003120B5">
              <w:rPr>
                <w:b/>
                <w:sz w:val="22"/>
              </w:rPr>
              <w:t>Reporting</w:t>
            </w:r>
            <w:r w:rsidRPr="003120B5">
              <w:rPr>
                <w:sz w:val="22"/>
              </w:rPr>
              <w:t xml:space="preserve"> </w:t>
            </w:r>
            <w:r w:rsidRPr="003120B5">
              <w:rPr>
                <w:b/>
                <w:sz w:val="22"/>
              </w:rPr>
              <w:t>arrangements</w:t>
            </w:r>
            <w:r w:rsidRPr="003120B5">
              <w:rPr>
                <w:sz w:val="22"/>
              </w:rPr>
              <w:t xml:space="preserve"> </w:t>
            </w:r>
          </w:p>
        </w:tc>
        <w:tc>
          <w:tcPr>
            <w:tcW w:w="2261"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2" w:right="123" w:firstLine="0"/>
              <w:jc w:val="left"/>
              <w:rPr>
                <w:sz w:val="22"/>
              </w:rPr>
            </w:pPr>
            <w:r w:rsidRPr="003120B5">
              <w:rPr>
                <w:b/>
                <w:sz w:val="22"/>
              </w:rPr>
              <w:t>Actions</w:t>
            </w:r>
            <w:r w:rsidRPr="003120B5">
              <w:rPr>
                <w:sz w:val="22"/>
              </w:rPr>
              <w:t xml:space="preserve"> </w:t>
            </w:r>
            <w:r w:rsidRPr="003120B5">
              <w:rPr>
                <w:b/>
                <w:sz w:val="22"/>
              </w:rPr>
              <w:t>on</w:t>
            </w:r>
            <w:r w:rsidRPr="003120B5">
              <w:rPr>
                <w:sz w:val="22"/>
              </w:rPr>
              <w:t xml:space="preserve"> </w:t>
            </w:r>
            <w:r w:rsidRPr="003120B5">
              <w:rPr>
                <w:b/>
                <w:sz w:val="22"/>
              </w:rPr>
              <w:t>recommendations</w:t>
            </w:r>
            <w:r w:rsidRPr="003120B5">
              <w:rPr>
                <w:sz w:val="22"/>
              </w:rPr>
              <w:t xml:space="preserve"> </w:t>
            </w:r>
            <w:r w:rsidRPr="003120B5">
              <w:rPr>
                <w:b/>
                <w:sz w:val="22"/>
              </w:rPr>
              <w:t>and leads</w:t>
            </w:r>
            <w:r w:rsidRPr="003120B5">
              <w:rPr>
                <w:sz w:val="22"/>
              </w:rPr>
              <w:t xml:space="preserve"> </w:t>
            </w:r>
          </w:p>
        </w:tc>
        <w:tc>
          <w:tcPr>
            <w:tcW w:w="1552"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01" w:right="297" w:firstLine="0"/>
              <w:jc w:val="left"/>
              <w:rPr>
                <w:sz w:val="22"/>
              </w:rPr>
            </w:pPr>
            <w:r w:rsidRPr="003120B5">
              <w:rPr>
                <w:b/>
                <w:sz w:val="22"/>
              </w:rPr>
              <w:t>Change in</w:t>
            </w:r>
            <w:r w:rsidRPr="003120B5">
              <w:rPr>
                <w:sz w:val="22"/>
              </w:rPr>
              <w:t xml:space="preserve"> </w:t>
            </w:r>
            <w:r w:rsidRPr="003120B5">
              <w:rPr>
                <w:b/>
                <w:sz w:val="22"/>
              </w:rPr>
              <w:t>practice</w:t>
            </w:r>
            <w:r w:rsidRPr="003120B5">
              <w:rPr>
                <w:sz w:val="22"/>
              </w:rPr>
              <w:t xml:space="preserve"> </w:t>
            </w:r>
            <w:r w:rsidRPr="003120B5">
              <w:rPr>
                <w:b/>
                <w:sz w:val="22"/>
              </w:rPr>
              <w:t>and</w:t>
            </w:r>
            <w:r w:rsidRPr="003120B5">
              <w:rPr>
                <w:sz w:val="22"/>
              </w:rPr>
              <w:t xml:space="preserve"> </w:t>
            </w:r>
            <w:r w:rsidRPr="003120B5">
              <w:rPr>
                <w:b/>
                <w:sz w:val="22"/>
              </w:rPr>
              <w:t>lessons to</w:t>
            </w:r>
            <w:r w:rsidRPr="003120B5">
              <w:rPr>
                <w:sz w:val="22"/>
              </w:rPr>
              <w:t xml:space="preserve"> </w:t>
            </w:r>
            <w:r w:rsidRPr="003120B5">
              <w:rPr>
                <w:b/>
                <w:sz w:val="22"/>
              </w:rPr>
              <w:t>be shared</w:t>
            </w:r>
            <w:r w:rsidRPr="003120B5">
              <w:rPr>
                <w:sz w:val="22"/>
              </w:rPr>
              <w:t xml:space="preserve"> </w:t>
            </w:r>
          </w:p>
        </w:tc>
      </w:tr>
      <w:tr w:rsidR="00F77829" w:rsidRPr="003120B5" w:rsidTr="00680509">
        <w:trPr>
          <w:trHeight w:val="1708"/>
        </w:trPr>
        <w:tc>
          <w:tcPr>
            <w:tcW w:w="1673" w:type="dxa"/>
            <w:tcBorders>
              <w:top w:val="single" w:sz="8" w:space="0" w:color="000000"/>
              <w:left w:val="single" w:sz="8" w:space="0" w:color="000000"/>
              <w:bottom w:val="single" w:sz="8" w:space="0" w:color="000000"/>
              <w:right w:val="single" w:sz="8" w:space="0" w:color="000000"/>
            </w:tcBorders>
          </w:tcPr>
          <w:p w:rsidR="00F77829" w:rsidRPr="003120B5" w:rsidRDefault="00F77829" w:rsidP="00F77829">
            <w:pPr>
              <w:spacing w:line="236" w:lineRule="auto"/>
              <w:ind w:left="0" w:firstLine="0"/>
              <w:jc w:val="left"/>
              <w:rPr>
                <w:sz w:val="22"/>
              </w:rPr>
            </w:pPr>
            <w:r w:rsidRPr="003120B5">
              <w:rPr>
                <w:b/>
                <w:sz w:val="22"/>
              </w:rPr>
              <w:t>How</w:t>
            </w:r>
            <w:r w:rsidRPr="003120B5">
              <w:rPr>
                <w:sz w:val="22"/>
              </w:rPr>
              <w:t xml:space="preserve"> </w:t>
            </w:r>
            <w:r w:rsidRPr="003120B5">
              <w:rPr>
                <w:b/>
                <w:sz w:val="22"/>
              </w:rPr>
              <w:t>the</w:t>
            </w:r>
            <w:r w:rsidRPr="003120B5">
              <w:rPr>
                <w:sz w:val="22"/>
              </w:rPr>
              <w:t xml:space="preserve"> </w:t>
            </w:r>
            <w:r w:rsidRPr="003120B5">
              <w:rPr>
                <w:b/>
                <w:sz w:val="22"/>
              </w:rPr>
              <w:t>Organisation</w:t>
            </w:r>
            <w:r w:rsidRPr="003120B5">
              <w:rPr>
                <w:sz w:val="22"/>
              </w:rPr>
              <w:t xml:space="preserve"> </w:t>
            </w:r>
          </w:p>
          <w:p w:rsidR="00F77829" w:rsidRPr="003120B5" w:rsidRDefault="00F77829" w:rsidP="00F77829">
            <w:pPr>
              <w:spacing w:after="0" w:line="259" w:lineRule="auto"/>
              <w:ind w:left="0" w:firstLine="0"/>
              <w:jc w:val="left"/>
              <w:rPr>
                <w:sz w:val="22"/>
              </w:rPr>
            </w:pPr>
            <w:r w:rsidRPr="003120B5">
              <w:rPr>
                <w:b/>
                <w:sz w:val="22"/>
              </w:rPr>
              <w:t>makes</w:t>
            </w:r>
            <w:r w:rsidRPr="003120B5">
              <w:rPr>
                <w:sz w:val="22"/>
              </w:rPr>
              <w:t xml:space="preserve"> </w:t>
            </w:r>
            <w:r w:rsidRPr="003120B5">
              <w:rPr>
                <w:b/>
                <w:sz w:val="22"/>
              </w:rPr>
              <w:t>sure</w:t>
            </w:r>
            <w:r w:rsidRPr="003120B5">
              <w:rPr>
                <w:sz w:val="22"/>
              </w:rPr>
              <w:t xml:space="preserve"> </w:t>
            </w:r>
          </w:p>
          <w:p w:rsidR="00F77829" w:rsidRPr="003120B5" w:rsidRDefault="00F77829" w:rsidP="00F77829">
            <w:pPr>
              <w:spacing w:line="236" w:lineRule="auto"/>
              <w:ind w:left="0" w:firstLine="0"/>
              <w:jc w:val="left"/>
              <w:rPr>
                <w:b/>
                <w:sz w:val="22"/>
              </w:rPr>
            </w:pPr>
            <w:r w:rsidRPr="003120B5">
              <w:rPr>
                <w:b/>
                <w:sz w:val="22"/>
              </w:rPr>
              <w:t>that</w:t>
            </w:r>
            <w:r w:rsidRPr="003120B5">
              <w:rPr>
                <w:sz w:val="22"/>
              </w:rPr>
              <w:t xml:space="preserve"> </w:t>
            </w:r>
            <w:r w:rsidRPr="003120B5">
              <w:rPr>
                <w:b/>
                <w:sz w:val="22"/>
              </w:rPr>
              <w:t>all</w:t>
            </w:r>
            <w:r w:rsidRPr="003120B5">
              <w:rPr>
                <w:sz w:val="22"/>
              </w:rPr>
              <w:t xml:space="preserve"> </w:t>
            </w:r>
            <w:r w:rsidRPr="003120B5">
              <w:rPr>
                <w:b/>
                <w:sz w:val="22"/>
              </w:rPr>
              <w:t>prescription</w:t>
            </w:r>
            <w:r w:rsidRPr="003120B5">
              <w:rPr>
                <w:sz w:val="22"/>
              </w:rPr>
              <w:t xml:space="preserve"> </w:t>
            </w:r>
            <w:r w:rsidRPr="003120B5">
              <w:rPr>
                <w:b/>
                <w:sz w:val="22"/>
              </w:rPr>
              <w:t>charts</w:t>
            </w:r>
            <w:r w:rsidRPr="003120B5">
              <w:rPr>
                <w:sz w:val="22"/>
              </w:rPr>
              <w:t xml:space="preserve"> </w:t>
            </w:r>
            <w:r w:rsidRPr="003120B5">
              <w:rPr>
                <w:b/>
                <w:sz w:val="22"/>
              </w:rPr>
              <w:t>are</w:t>
            </w:r>
            <w:r w:rsidRPr="003120B5">
              <w:rPr>
                <w:sz w:val="22"/>
              </w:rPr>
              <w:t xml:space="preserve"> </w:t>
            </w:r>
            <w:r w:rsidRPr="003120B5">
              <w:rPr>
                <w:b/>
                <w:sz w:val="22"/>
              </w:rPr>
              <w:t>accurate</w:t>
            </w:r>
          </w:p>
        </w:tc>
        <w:tc>
          <w:tcPr>
            <w:tcW w:w="1272"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rsidR="00F77829" w:rsidRPr="003120B5" w:rsidRDefault="00F77829">
            <w:pPr>
              <w:spacing w:after="0" w:line="259" w:lineRule="auto"/>
              <w:ind w:left="101" w:firstLine="0"/>
              <w:jc w:val="left"/>
              <w:rPr>
                <w:sz w:val="22"/>
              </w:rPr>
            </w:pPr>
          </w:p>
        </w:tc>
        <w:tc>
          <w:tcPr>
            <w:tcW w:w="69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rsidR="00F77829" w:rsidRPr="003120B5" w:rsidRDefault="00F77829">
            <w:pPr>
              <w:spacing w:after="0" w:line="259" w:lineRule="auto"/>
              <w:ind w:left="0" w:firstLine="0"/>
              <w:rPr>
                <w:sz w:val="22"/>
              </w:rPr>
            </w:pPr>
          </w:p>
        </w:tc>
        <w:tc>
          <w:tcPr>
            <w:tcW w:w="1119"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rsidR="00F77829" w:rsidRPr="003120B5" w:rsidRDefault="00F77829">
            <w:pPr>
              <w:spacing w:after="0" w:line="259" w:lineRule="auto"/>
              <w:ind w:left="0" w:firstLine="0"/>
              <w:jc w:val="left"/>
              <w:rPr>
                <w:sz w:val="22"/>
              </w:rPr>
            </w:pPr>
          </w:p>
        </w:tc>
        <w:tc>
          <w:tcPr>
            <w:tcW w:w="1493"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rsidR="00F77829" w:rsidRPr="003120B5" w:rsidRDefault="00F77829">
            <w:pPr>
              <w:spacing w:after="6" w:line="238" w:lineRule="auto"/>
              <w:ind w:left="0" w:firstLine="0"/>
              <w:jc w:val="left"/>
              <w:rPr>
                <w:sz w:val="22"/>
              </w:rPr>
            </w:pPr>
          </w:p>
        </w:tc>
        <w:tc>
          <w:tcPr>
            <w:tcW w:w="2261"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rsidR="00F77829" w:rsidRPr="003120B5" w:rsidRDefault="00F77829">
            <w:pPr>
              <w:spacing w:after="0" w:line="259" w:lineRule="auto"/>
              <w:ind w:left="2" w:right="46" w:firstLine="0"/>
              <w:jc w:val="left"/>
              <w:rPr>
                <w:sz w:val="22"/>
              </w:rPr>
            </w:pPr>
          </w:p>
        </w:tc>
        <w:tc>
          <w:tcPr>
            <w:tcW w:w="1552"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rsidR="00F77829" w:rsidRPr="003120B5" w:rsidRDefault="00F77829">
            <w:pPr>
              <w:spacing w:after="0" w:line="259" w:lineRule="auto"/>
              <w:ind w:left="101" w:firstLine="0"/>
              <w:jc w:val="left"/>
              <w:rPr>
                <w:sz w:val="22"/>
              </w:rPr>
            </w:pPr>
          </w:p>
        </w:tc>
      </w:tr>
      <w:tr w:rsidR="00961F7D" w:rsidRPr="003120B5" w:rsidTr="00680509">
        <w:trPr>
          <w:trHeight w:val="2552"/>
        </w:trPr>
        <w:tc>
          <w:tcPr>
            <w:tcW w:w="1673" w:type="dxa"/>
            <w:tcBorders>
              <w:top w:val="single" w:sz="8" w:space="0" w:color="000000"/>
              <w:left w:val="single" w:sz="8" w:space="0" w:color="000000"/>
              <w:bottom w:val="single" w:sz="8" w:space="0" w:color="000000"/>
              <w:right w:val="single" w:sz="8" w:space="0" w:color="000000"/>
            </w:tcBorders>
          </w:tcPr>
          <w:p w:rsidR="00B2358B" w:rsidRPr="003120B5" w:rsidRDefault="007204A2" w:rsidP="00F77829">
            <w:pPr>
              <w:spacing w:after="0" w:line="259" w:lineRule="auto"/>
              <w:ind w:left="0" w:firstLine="0"/>
              <w:jc w:val="left"/>
              <w:rPr>
                <w:sz w:val="22"/>
              </w:rPr>
            </w:pPr>
            <w:r w:rsidRPr="003120B5">
              <w:rPr>
                <w:sz w:val="22"/>
              </w:rPr>
              <w:t xml:space="preserve"> </w:t>
            </w:r>
            <w:r w:rsidR="00F77829" w:rsidRPr="003120B5">
              <w:rPr>
                <w:sz w:val="22"/>
              </w:rPr>
              <w:t xml:space="preserve">Community –based teams: </w:t>
            </w:r>
            <w:r w:rsidR="00CE56AC" w:rsidRPr="003120B5">
              <w:rPr>
                <w:sz w:val="22"/>
              </w:rPr>
              <w:t>Transcribing audit</w:t>
            </w:r>
          </w:p>
        </w:tc>
        <w:tc>
          <w:tcPr>
            <w:tcW w:w="1272"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01" w:firstLine="0"/>
              <w:jc w:val="left"/>
              <w:rPr>
                <w:sz w:val="22"/>
              </w:rPr>
            </w:pPr>
            <w:r w:rsidRPr="003120B5">
              <w:rPr>
                <w:sz w:val="22"/>
              </w:rPr>
              <w:t xml:space="preserve">Chief </w:t>
            </w:r>
          </w:p>
          <w:p w:rsidR="00B2358B" w:rsidRPr="003120B5" w:rsidRDefault="007204A2">
            <w:pPr>
              <w:spacing w:after="0" w:line="259" w:lineRule="auto"/>
              <w:ind w:left="101" w:firstLine="0"/>
              <w:jc w:val="left"/>
              <w:rPr>
                <w:sz w:val="22"/>
              </w:rPr>
            </w:pPr>
            <w:r w:rsidRPr="003120B5">
              <w:rPr>
                <w:sz w:val="22"/>
              </w:rPr>
              <w:t xml:space="preserve">Pharmacist </w:t>
            </w:r>
          </w:p>
        </w:tc>
        <w:tc>
          <w:tcPr>
            <w:tcW w:w="697"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0" w:firstLine="0"/>
              <w:rPr>
                <w:sz w:val="22"/>
              </w:rPr>
            </w:pPr>
            <w:r w:rsidRPr="003120B5">
              <w:rPr>
                <w:sz w:val="22"/>
              </w:rPr>
              <w:t xml:space="preserve">Audit </w:t>
            </w:r>
          </w:p>
        </w:tc>
        <w:tc>
          <w:tcPr>
            <w:tcW w:w="1119"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0" w:firstLine="0"/>
              <w:jc w:val="left"/>
              <w:rPr>
                <w:sz w:val="22"/>
              </w:rPr>
            </w:pPr>
            <w:r w:rsidRPr="003120B5">
              <w:rPr>
                <w:sz w:val="22"/>
              </w:rPr>
              <w:t xml:space="preserve">Annual </w:t>
            </w:r>
          </w:p>
        </w:tc>
        <w:tc>
          <w:tcPr>
            <w:tcW w:w="1493"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6" w:line="238" w:lineRule="auto"/>
              <w:ind w:left="0" w:firstLine="0"/>
              <w:jc w:val="left"/>
              <w:rPr>
                <w:sz w:val="22"/>
              </w:rPr>
            </w:pPr>
            <w:r w:rsidRPr="003120B5">
              <w:rPr>
                <w:sz w:val="22"/>
              </w:rPr>
              <w:t xml:space="preserve">The Chief Pharmacist receives the </w:t>
            </w:r>
          </w:p>
          <w:p w:rsidR="00B2358B" w:rsidRPr="003120B5" w:rsidRDefault="007204A2">
            <w:pPr>
              <w:spacing w:after="0" w:line="259" w:lineRule="auto"/>
              <w:ind w:left="0" w:firstLine="0"/>
              <w:jc w:val="left"/>
              <w:rPr>
                <w:sz w:val="22"/>
              </w:rPr>
            </w:pPr>
            <w:r w:rsidRPr="003120B5">
              <w:rPr>
                <w:sz w:val="22"/>
              </w:rPr>
              <w:t xml:space="preserve">audit </w:t>
            </w:r>
          </w:p>
        </w:tc>
        <w:tc>
          <w:tcPr>
            <w:tcW w:w="2261"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2" w:right="46" w:firstLine="0"/>
              <w:jc w:val="left"/>
              <w:rPr>
                <w:sz w:val="22"/>
              </w:rPr>
            </w:pPr>
            <w:r w:rsidRPr="003120B5">
              <w:rPr>
                <w:sz w:val="22"/>
              </w:rPr>
              <w:t>The Team Leads will formulate action points and timescales for each Directorate where there is evidence of non</w:t>
            </w:r>
            <w:r w:rsidR="006E50B1" w:rsidRPr="003120B5">
              <w:rPr>
                <w:sz w:val="22"/>
              </w:rPr>
              <w:t>-</w:t>
            </w:r>
            <w:r w:rsidRPr="003120B5">
              <w:rPr>
                <w:sz w:val="22"/>
              </w:rPr>
              <w:t xml:space="preserve">compliance within two weeks of the audit. </w:t>
            </w:r>
          </w:p>
        </w:tc>
        <w:tc>
          <w:tcPr>
            <w:tcW w:w="1552"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01" w:firstLine="0"/>
              <w:jc w:val="left"/>
              <w:rPr>
                <w:sz w:val="22"/>
              </w:rPr>
            </w:pPr>
            <w:r w:rsidRPr="003120B5">
              <w:rPr>
                <w:sz w:val="22"/>
              </w:rPr>
              <w:t xml:space="preserve">The Medicines </w:t>
            </w:r>
          </w:p>
          <w:p w:rsidR="00B2358B" w:rsidRPr="003120B5" w:rsidRDefault="007204A2">
            <w:pPr>
              <w:spacing w:after="0" w:line="259" w:lineRule="auto"/>
              <w:ind w:left="101" w:firstLine="0"/>
              <w:jc w:val="left"/>
              <w:rPr>
                <w:sz w:val="22"/>
              </w:rPr>
            </w:pPr>
            <w:r w:rsidRPr="003120B5">
              <w:rPr>
                <w:sz w:val="22"/>
              </w:rPr>
              <w:t xml:space="preserve">Committee will </w:t>
            </w:r>
          </w:p>
          <w:p w:rsidR="00B2358B" w:rsidRPr="003120B5" w:rsidRDefault="007204A2">
            <w:pPr>
              <w:spacing w:after="0" w:line="259" w:lineRule="auto"/>
              <w:ind w:left="101" w:firstLine="0"/>
              <w:jc w:val="left"/>
              <w:rPr>
                <w:sz w:val="22"/>
              </w:rPr>
            </w:pPr>
            <w:r w:rsidRPr="003120B5">
              <w:rPr>
                <w:sz w:val="22"/>
              </w:rPr>
              <w:t xml:space="preserve">Receive and Discuss the report and Monitor the action plan. </w:t>
            </w:r>
          </w:p>
        </w:tc>
      </w:tr>
      <w:tr w:rsidR="00961F7D" w:rsidRPr="003120B5" w:rsidTr="00680509">
        <w:trPr>
          <w:trHeight w:val="2552"/>
        </w:trPr>
        <w:tc>
          <w:tcPr>
            <w:tcW w:w="1673" w:type="dxa"/>
            <w:tcBorders>
              <w:top w:val="single" w:sz="8" w:space="0" w:color="000000"/>
              <w:left w:val="single" w:sz="8" w:space="0" w:color="000000"/>
              <w:bottom w:val="single" w:sz="8" w:space="0" w:color="000000"/>
              <w:right w:val="single" w:sz="8" w:space="0" w:color="000000"/>
            </w:tcBorders>
          </w:tcPr>
          <w:p w:rsidR="00CE56AC" w:rsidRPr="003120B5" w:rsidRDefault="00F77829" w:rsidP="00F77829">
            <w:pPr>
              <w:spacing w:line="236" w:lineRule="auto"/>
              <w:ind w:left="0" w:firstLine="0"/>
              <w:jc w:val="left"/>
              <w:rPr>
                <w:sz w:val="22"/>
              </w:rPr>
            </w:pPr>
            <w:r w:rsidRPr="003120B5">
              <w:rPr>
                <w:sz w:val="22"/>
              </w:rPr>
              <w:t>Inpatients: d</w:t>
            </w:r>
            <w:r w:rsidR="00CE56AC" w:rsidRPr="003120B5">
              <w:rPr>
                <w:sz w:val="22"/>
              </w:rPr>
              <w:t>aily</w:t>
            </w:r>
            <w:r w:rsidRPr="003120B5">
              <w:rPr>
                <w:sz w:val="22"/>
              </w:rPr>
              <w:t xml:space="preserve"> screening of charts by pharmacist</w:t>
            </w:r>
          </w:p>
        </w:tc>
        <w:tc>
          <w:tcPr>
            <w:tcW w:w="1272" w:type="dxa"/>
            <w:tcBorders>
              <w:top w:val="single" w:sz="8" w:space="0" w:color="000000"/>
              <w:left w:val="single" w:sz="8" w:space="0" w:color="000000"/>
              <w:bottom w:val="single" w:sz="8" w:space="0" w:color="000000"/>
              <w:right w:val="single" w:sz="8" w:space="0" w:color="000000"/>
            </w:tcBorders>
          </w:tcPr>
          <w:p w:rsidR="00CE56AC" w:rsidRPr="003120B5" w:rsidRDefault="00483010" w:rsidP="00483010">
            <w:pPr>
              <w:spacing w:after="0" w:line="259" w:lineRule="auto"/>
              <w:ind w:left="101" w:firstLine="0"/>
              <w:jc w:val="left"/>
              <w:rPr>
                <w:sz w:val="22"/>
              </w:rPr>
            </w:pPr>
            <w:r w:rsidRPr="003120B5">
              <w:rPr>
                <w:sz w:val="22"/>
              </w:rPr>
              <w:t>Ward P</w:t>
            </w:r>
            <w:r w:rsidR="00F77829" w:rsidRPr="003120B5">
              <w:rPr>
                <w:sz w:val="22"/>
              </w:rPr>
              <w:t>harmacist</w:t>
            </w:r>
            <w:r w:rsidRPr="003120B5">
              <w:rPr>
                <w:sz w:val="22"/>
              </w:rPr>
              <w:t>, oversight by Borough Lead Pharmacist and Chief Pharmacist</w:t>
            </w:r>
          </w:p>
        </w:tc>
        <w:tc>
          <w:tcPr>
            <w:tcW w:w="697" w:type="dxa"/>
            <w:tcBorders>
              <w:top w:val="single" w:sz="8" w:space="0" w:color="000000"/>
              <w:left w:val="single" w:sz="8" w:space="0" w:color="000000"/>
              <w:bottom w:val="single" w:sz="8" w:space="0" w:color="000000"/>
              <w:right w:val="single" w:sz="8" w:space="0" w:color="000000"/>
            </w:tcBorders>
          </w:tcPr>
          <w:p w:rsidR="00CE56AC" w:rsidRPr="003120B5" w:rsidRDefault="00961F7D">
            <w:pPr>
              <w:spacing w:after="0" w:line="259" w:lineRule="auto"/>
              <w:ind w:left="0" w:firstLine="0"/>
              <w:rPr>
                <w:sz w:val="22"/>
              </w:rPr>
            </w:pPr>
            <w:r w:rsidRPr="003120B5">
              <w:rPr>
                <w:sz w:val="22"/>
              </w:rPr>
              <w:t>Clinical screen</w:t>
            </w:r>
          </w:p>
        </w:tc>
        <w:tc>
          <w:tcPr>
            <w:tcW w:w="1119" w:type="dxa"/>
            <w:tcBorders>
              <w:top w:val="single" w:sz="8" w:space="0" w:color="000000"/>
              <w:left w:val="single" w:sz="8" w:space="0" w:color="000000"/>
              <w:bottom w:val="single" w:sz="8" w:space="0" w:color="000000"/>
              <w:right w:val="single" w:sz="8" w:space="0" w:color="000000"/>
            </w:tcBorders>
          </w:tcPr>
          <w:p w:rsidR="00CE56AC" w:rsidRPr="003120B5" w:rsidRDefault="00961F7D">
            <w:pPr>
              <w:spacing w:after="0" w:line="259" w:lineRule="auto"/>
              <w:ind w:left="0" w:firstLine="0"/>
              <w:jc w:val="left"/>
              <w:rPr>
                <w:sz w:val="22"/>
              </w:rPr>
            </w:pPr>
            <w:r w:rsidRPr="003120B5">
              <w:rPr>
                <w:sz w:val="22"/>
              </w:rPr>
              <w:t>Daily</w:t>
            </w:r>
          </w:p>
        </w:tc>
        <w:tc>
          <w:tcPr>
            <w:tcW w:w="1493" w:type="dxa"/>
            <w:tcBorders>
              <w:top w:val="single" w:sz="8" w:space="0" w:color="000000"/>
              <w:left w:val="single" w:sz="8" w:space="0" w:color="000000"/>
              <w:bottom w:val="single" w:sz="8" w:space="0" w:color="000000"/>
              <w:right w:val="single" w:sz="8" w:space="0" w:color="000000"/>
            </w:tcBorders>
          </w:tcPr>
          <w:p w:rsidR="00CE56AC" w:rsidRPr="003120B5" w:rsidRDefault="00483010">
            <w:pPr>
              <w:spacing w:after="6" w:line="238" w:lineRule="auto"/>
              <w:ind w:left="0" w:firstLine="0"/>
              <w:jc w:val="left"/>
              <w:rPr>
                <w:sz w:val="22"/>
              </w:rPr>
            </w:pPr>
            <w:r w:rsidRPr="003120B5">
              <w:rPr>
                <w:sz w:val="22"/>
              </w:rPr>
              <w:t>Ward pharmacist discussion with prescribers</w:t>
            </w:r>
          </w:p>
        </w:tc>
        <w:tc>
          <w:tcPr>
            <w:tcW w:w="2261" w:type="dxa"/>
            <w:tcBorders>
              <w:top w:val="single" w:sz="8" w:space="0" w:color="000000"/>
              <w:left w:val="single" w:sz="8" w:space="0" w:color="000000"/>
              <w:bottom w:val="single" w:sz="8" w:space="0" w:color="000000"/>
              <w:right w:val="single" w:sz="8" w:space="0" w:color="000000"/>
            </w:tcBorders>
          </w:tcPr>
          <w:p w:rsidR="00CE56AC" w:rsidRPr="003120B5" w:rsidRDefault="00483010">
            <w:pPr>
              <w:spacing w:after="0" w:line="259" w:lineRule="auto"/>
              <w:ind w:left="2" w:right="46" w:firstLine="0"/>
              <w:jc w:val="left"/>
              <w:rPr>
                <w:sz w:val="22"/>
              </w:rPr>
            </w:pPr>
            <w:r w:rsidRPr="003120B5">
              <w:rPr>
                <w:sz w:val="22"/>
              </w:rPr>
              <w:t>Issues identified raised by ward pharmacist to prescribers, or nursing staff if relevant, along with recommendations</w:t>
            </w:r>
          </w:p>
        </w:tc>
        <w:tc>
          <w:tcPr>
            <w:tcW w:w="1552" w:type="dxa"/>
            <w:tcBorders>
              <w:top w:val="single" w:sz="8" w:space="0" w:color="000000"/>
              <w:left w:val="single" w:sz="8" w:space="0" w:color="000000"/>
              <w:bottom w:val="single" w:sz="8" w:space="0" w:color="000000"/>
              <w:right w:val="single" w:sz="8" w:space="0" w:color="000000"/>
            </w:tcBorders>
          </w:tcPr>
          <w:p w:rsidR="00CE56AC" w:rsidRPr="003120B5" w:rsidRDefault="00483010">
            <w:pPr>
              <w:spacing w:after="0" w:line="259" w:lineRule="auto"/>
              <w:ind w:left="101" w:firstLine="0"/>
              <w:jc w:val="left"/>
              <w:rPr>
                <w:sz w:val="22"/>
              </w:rPr>
            </w:pPr>
            <w:r w:rsidRPr="003120B5">
              <w:rPr>
                <w:sz w:val="22"/>
              </w:rPr>
              <w:t>Raised at MDT and ward meetings</w:t>
            </w:r>
          </w:p>
        </w:tc>
      </w:tr>
    </w:tbl>
    <w:p w:rsidR="00B2358B" w:rsidRPr="003120B5" w:rsidRDefault="007204A2">
      <w:pPr>
        <w:spacing w:after="0" w:line="429" w:lineRule="auto"/>
        <w:ind w:left="14" w:right="9028" w:firstLine="0"/>
        <w:jc w:val="left"/>
        <w:rPr>
          <w:sz w:val="22"/>
        </w:rPr>
      </w:pPr>
      <w:r w:rsidRPr="003120B5">
        <w:rPr>
          <w:sz w:val="22"/>
        </w:rPr>
        <w:t xml:space="preserve">  </w:t>
      </w:r>
    </w:p>
    <w:p w:rsidR="00B2358B" w:rsidRPr="003120B5" w:rsidRDefault="007204A2">
      <w:pPr>
        <w:spacing w:after="177" w:line="259" w:lineRule="auto"/>
        <w:ind w:left="14" w:firstLine="0"/>
        <w:jc w:val="left"/>
        <w:rPr>
          <w:sz w:val="22"/>
        </w:rPr>
      </w:pPr>
      <w:r w:rsidRPr="003120B5">
        <w:rPr>
          <w:sz w:val="22"/>
        </w:rPr>
        <w:t xml:space="preserve"> </w:t>
      </w:r>
    </w:p>
    <w:p w:rsidR="00B2358B" w:rsidRPr="003120B5" w:rsidRDefault="007204A2">
      <w:pPr>
        <w:spacing w:after="180" w:line="259" w:lineRule="auto"/>
        <w:ind w:left="14" w:firstLine="0"/>
        <w:jc w:val="left"/>
        <w:rPr>
          <w:sz w:val="22"/>
        </w:rPr>
      </w:pPr>
      <w:r w:rsidRPr="003120B5">
        <w:rPr>
          <w:sz w:val="22"/>
        </w:rPr>
        <w:t xml:space="preserve"> </w:t>
      </w:r>
    </w:p>
    <w:p w:rsidR="00B2358B" w:rsidRPr="003120B5" w:rsidRDefault="007204A2">
      <w:pPr>
        <w:spacing w:after="37" w:line="428" w:lineRule="auto"/>
        <w:ind w:left="14" w:right="9028" w:firstLine="0"/>
        <w:jc w:val="left"/>
        <w:rPr>
          <w:sz w:val="22"/>
        </w:rPr>
      </w:pPr>
      <w:r w:rsidRPr="003120B5">
        <w:rPr>
          <w:sz w:val="22"/>
        </w:rPr>
        <w:t xml:space="preserve">     </w:t>
      </w:r>
    </w:p>
    <w:p w:rsidR="00B2358B" w:rsidRPr="003120B5" w:rsidRDefault="007204A2">
      <w:pPr>
        <w:spacing w:after="218" w:line="259" w:lineRule="auto"/>
        <w:ind w:left="14" w:firstLine="0"/>
        <w:jc w:val="left"/>
        <w:rPr>
          <w:sz w:val="22"/>
        </w:rPr>
      </w:pPr>
      <w:r w:rsidRPr="003120B5">
        <w:rPr>
          <w:b/>
          <w:sz w:val="22"/>
        </w:rPr>
        <w:t xml:space="preserve"> </w:t>
      </w:r>
    </w:p>
    <w:p w:rsidR="004840C7" w:rsidRPr="003120B5" w:rsidRDefault="004840C7">
      <w:pPr>
        <w:spacing w:after="218" w:line="259" w:lineRule="auto"/>
        <w:ind w:left="14" w:firstLine="0"/>
        <w:jc w:val="left"/>
        <w:rPr>
          <w:b/>
          <w:sz w:val="22"/>
        </w:rPr>
      </w:pPr>
    </w:p>
    <w:p w:rsidR="004840C7" w:rsidRPr="003120B5" w:rsidRDefault="004840C7">
      <w:pPr>
        <w:spacing w:after="218" w:line="259" w:lineRule="auto"/>
        <w:ind w:left="14" w:firstLine="0"/>
        <w:jc w:val="left"/>
        <w:rPr>
          <w:b/>
          <w:sz w:val="22"/>
        </w:rPr>
      </w:pPr>
    </w:p>
    <w:p w:rsidR="004840C7" w:rsidRPr="003120B5" w:rsidRDefault="004840C7">
      <w:pPr>
        <w:spacing w:after="218" w:line="259" w:lineRule="auto"/>
        <w:ind w:left="14" w:firstLine="0"/>
        <w:jc w:val="left"/>
        <w:rPr>
          <w:b/>
          <w:sz w:val="22"/>
        </w:rPr>
      </w:pPr>
    </w:p>
    <w:p w:rsidR="004840C7" w:rsidRPr="003120B5" w:rsidRDefault="004840C7">
      <w:pPr>
        <w:spacing w:after="218" w:line="259" w:lineRule="auto"/>
        <w:ind w:left="14" w:firstLine="0"/>
        <w:jc w:val="left"/>
        <w:rPr>
          <w:b/>
          <w:sz w:val="22"/>
        </w:rPr>
      </w:pPr>
    </w:p>
    <w:p w:rsidR="004840C7" w:rsidRPr="003120B5" w:rsidRDefault="004840C7">
      <w:pPr>
        <w:spacing w:after="218" w:line="259" w:lineRule="auto"/>
        <w:ind w:left="14" w:firstLine="0"/>
        <w:jc w:val="left"/>
        <w:rPr>
          <w:b/>
          <w:sz w:val="22"/>
        </w:rPr>
      </w:pPr>
    </w:p>
    <w:p w:rsidR="004840C7" w:rsidRPr="003120B5" w:rsidRDefault="007053A7">
      <w:pPr>
        <w:spacing w:after="218" w:line="259" w:lineRule="auto"/>
        <w:ind w:left="14" w:firstLine="0"/>
        <w:jc w:val="left"/>
        <w:rPr>
          <w:b/>
          <w:sz w:val="22"/>
        </w:rPr>
      </w:pPr>
      <w:r w:rsidRPr="003120B5">
        <w:rPr>
          <w:noProof/>
          <w:sz w:val="22"/>
        </w:rPr>
        <w:drawing>
          <wp:anchor distT="0" distB="0" distL="114300" distR="114300" simplePos="0" relativeHeight="251659264" behindDoc="1" locked="0" layoutInCell="1" allowOverlap="1" wp14:anchorId="1350A34D" wp14:editId="0C46F6F8">
            <wp:simplePos x="0" y="0"/>
            <wp:positionH relativeFrom="column">
              <wp:posOffset>5447665</wp:posOffset>
            </wp:positionH>
            <wp:positionV relativeFrom="paragraph">
              <wp:posOffset>67945</wp:posOffset>
            </wp:positionV>
            <wp:extent cx="866775" cy="466725"/>
            <wp:effectExtent l="0" t="0" r="9525" b="9525"/>
            <wp:wrapNone/>
            <wp:docPr id="2" name="Picture 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6775" cy="466725"/>
                    </a:xfrm>
                    <a:prstGeom prst="rect">
                      <a:avLst/>
                    </a:prstGeom>
                  </pic:spPr>
                </pic:pic>
              </a:graphicData>
            </a:graphic>
            <wp14:sizeRelH relativeFrom="page">
              <wp14:pctWidth>0</wp14:pctWidth>
            </wp14:sizeRelH>
            <wp14:sizeRelV relativeFrom="page">
              <wp14:pctHeight>0</wp14:pctHeight>
            </wp14:sizeRelV>
          </wp:anchor>
        </w:drawing>
      </w:r>
    </w:p>
    <w:p w:rsidR="004840C7" w:rsidRPr="003120B5" w:rsidRDefault="004840C7">
      <w:pPr>
        <w:spacing w:after="218" w:line="259" w:lineRule="auto"/>
        <w:ind w:left="14" w:firstLine="0"/>
        <w:jc w:val="left"/>
        <w:rPr>
          <w:b/>
          <w:sz w:val="22"/>
        </w:rPr>
      </w:pPr>
    </w:p>
    <w:p w:rsidR="007053A7" w:rsidRPr="003120B5" w:rsidRDefault="007053A7" w:rsidP="007053A7">
      <w:pPr>
        <w:spacing w:after="160" w:line="259" w:lineRule="auto"/>
        <w:ind w:left="0" w:firstLine="0"/>
        <w:jc w:val="left"/>
        <w:rPr>
          <w:b/>
          <w:sz w:val="22"/>
        </w:rPr>
      </w:pPr>
      <w:r w:rsidRPr="003120B5">
        <w:rPr>
          <w:b/>
          <w:sz w:val="22"/>
        </w:rPr>
        <w:t>Appendix 1: Healthcare Professionals directly involved in the administration of medicines – specimen signature sheet</w:t>
      </w:r>
    </w:p>
    <w:tbl>
      <w:tblPr>
        <w:tblStyle w:val="TableGrid0"/>
        <w:tblpPr w:leftFromText="180" w:rightFromText="180" w:vertAnchor="text" w:horzAnchor="margin" w:tblpY="191"/>
        <w:tblW w:w="0" w:type="auto"/>
        <w:tblLook w:val="04A0" w:firstRow="1" w:lastRow="0" w:firstColumn="1" w:lastColumn="0" w:noHBand="0" w:noVBand="1"/>
      </w:tblPr>
      <w:tblGrid>
        <w:gridCol w:w="1133"/>
        <w:gridCol w:w="2478"/>
        <w:gridCol w:w="2681"/>
        <w:gridCol w:w="2801"/>
      </w:tblGrid>
      <w:tr w:rsidR="007053A7" w:rsidRPr="003120B5" w:rsidTr="007053A7">
        <w:tc>
          <w:tcPr>
            <w:tcW w:w="1133" w:type="dxa"/>
          </w:tcPr>
          <w:p w:rsidR="007053A7" w:rsidRPr="003120B5" w:rsidRDefault="007053A7" w:rsidP="007053A7">
            <w:pPr>
              <w:pStyle w:val="Tabletext"/>
              <w:spacing w:after="0"/>
              <w:jc w:val="center"/>
              <w:rPr>
                <w:rFonts w:cs="Arial"/>
                <w:b/>
                <w:sz w:val="22"/>
                <w:szCs w:val="22"/>
              </w:rPr>
            </w:pPr>
            <w:r w:rsidRPr="003120B5">
              <w:rPr>
                <w:rFonts w:cs="Arial"/>
                <w:b/>
                <w:sz w:val="22"/>
                <w:szCs w:val="22"/>
              </w:rPr>
              <w:t>Date</w:t>
            </w:r>
          </w:p>
        </w:tc>
        <w:tc>
          <w:tcPr>
            <w:tcW w:w="2478" w:type="dxa"/>
          </w:tcPr>
          <w:p w:rsidR="007053A7" w:rsidRPr="003120B5" w:rsidRDefault="007053A7" w:rsidP="007053A7">
            <w:pPr>
              <w:pStyle w:val="Tabletext"/>
              <w:spacing w:after="0"/>
              <w:jc w:val="center"/>
              <w:rPr>
                <w:rFonts w:cs="Arial"/>
                <w:b/>
                <w:sz w:val="22"/>
                <w:szCs w:val="22"/>
              </w:rPr>
            </w:pPr>
            <w:r w:rsidRPr="003120B5">
              <w:rPr>
                <w:rFonts w:cs="Arial"/>
                <w:b/>
                <w:sz w:val="22"/>
                <w:szCs w:val="22"/>
              </w:rPr>
              <w:t>Name</w:t>
            </w:r>
          </w:p>
        </w:tc>
        <w:tc>
          <w:tcPr>
            <w:tcW w:w="2681" w:type="dxa"/>
          </w:tcPr>
          <w:p w:rsidR="007053A7" w:rsidRPr="003120B5" w:rsidRDefault="007053A7" w:rsidP="007053A7">
            <w:pPr>
              <w:pStyle w:val="Tabletext"/>
              <w:spacing w:after="0"/>
              <w:jc w:val="center"/>
              <w:rPr>
                <w:rFonts w:cs="Arial"/>
                <w:b/>
                <w:sz w:val="22"/>
                <w:szCs w:val="22"/>
              </w:rPr>
            </w:pPr>
            <w:r w:rsidRPr="003120B5">
              <w:rPr>
                <w:rFonts w:cs="Arial"/>
                <w:b/>
                <w:sz w:val="22"/>
                <w:szCs w:val="22"/>
              </w:rPr>
              <w:t>Signature and Initials</w:t>
            </w:r>
          </w:p>
        </w:tc>
        <w:tc>
          <w:tcPr>
            <w:tcW w:w="2801" w:type="dxa"/>
          </w:tcPr>
          <w:p w:rsidR="007053A7" w:rsidRPr="003120B5" w:rsidRDefault="007053A7" w:rsidP="007053A7">
            <w:pPr>
              <w:pStyle w:val="Tabletext"/>
              <w:spacing w:after="0"/>
              <w:jc w:val="center"/>
              <w:rPr>
                <w:rFonts w:cs="Arial"/>
                <w:b/>
                <w:sz w:val="22"/>
                <w:szCs w:val="22"/>
              </w:rPr>
            </w:pPr>
            <w:r w:rsidRPr="003120B5">
              <w:rPr>
                <w:rFonts w:cs="Arial"/>
                <w:b/>
                <w:sz w:val="22"/>
                <w:szCs w:val="22"/>
              </w:rPr>
              <w:t>Designation</w:t>
            </w: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r w:rsidR="007053A7" w:rsidRPr="003120B5" w:rsidTr="007053A7">
        <w:trPr>
          <w:trHeight w:val="397"/>
        </w:trPr>
        <w:tc>
          <w:tcPr>
            <w:tcW w:w="1133" w:type="dxa"/>
          </w:tcPr>
          <w:p w:rsidR="007053A7" w:rsidRPr="003120B5" w:rsidRDefault="007053A7" w:rsidP="007053A7">
            <w:pPr>
              <w:pStyle w:val="Tabletext"/>
              <w:spacing w:after="0"/>
              <w:jc w:val="center"/>
              <w:rPr>
                <w:rFonts w:cs="Arial"/>
                <w:b/>
                <w:sz w:val="22"/>
                <w:szCs w:val="22"/>
              </w:rPr>
            </w:pPr>
          </w:p>
        </w:tc>
        <w:tc>
          <w:tcPr>
            <w:tcW w:w="2478" w:type="dxa"/>
          </w:tcPr>
          <w:p w:rsidR="007053A7" w:rsidRPr="003120B5" w:rsidRDefault="007053A7" w:rsidP="007053A7">
            <w:pPr>
              <w:pStyle w:val="Tabletext"/>
              <w:spacing w:after="0"/>
              <w:jc w:val="center"/>
              <w:rPr>
                <w:rFonts w:cs="Arial"/>
                <w:b/>
                <w:sz w:val="22"/>
                <w:szCs w:val="22"/>
              </w:rPr>
            </w:pPr>
          </w:p>
        </w:tc>
        <w:tc>
          <w:tcPr>
            <w:tcW w:w="2681" w:type="dxa"/>
          </w:tcPr>
          <w:p w:rsidR="007053A7" w:rsidRPr="003120B5" w:rsidRDefault="007053A7" w:rsidP="007053A7">
            <w:pPr>
              <w:pStyle w:val="Tabletext"/>
              <w:spacing w:after="0"/>
              <w:jc w:val="center"/>
              <w:rPr>
                <w:rFonts w:cs="Arial"/>
                <w:b/>
                <w:sz w:val="22"/>
                <w:szCs w:val="22"/>
              </w:rPr>
            </w:pPr>
          </w:p>
        </w:tc>
        <w:tc>
          <w:tcPr>
            <w:tcW w:w="2801" w:type="dxa"/>
          </w:tcPr>
          <w:p w:rsidR="007053A7" w:rsidRPr="003120B5" w:rsidRDefault="007053A7" w:rsidP="007053A7">
            <w:pPr>
              <w:pStyle w:val="Tabletext"/>
              <w:spacing w:after="0"/>
              <w:jc w:val="center"/>
              <w:rPr>
                <w:rFonts w:cs="Arial"/>
                <w:b/>
                <w:sz w:val="22"/>
                <w:szCs w:val="22"/>
              </w:rPr>
            </w:pPr>
          </w:p>
        </w:tc>
      </w:tr>
    </w:tbl>
    <w:p w:rsidR="00224E99" w:rsidRPr="003120B5" w:rsidRDefault="00224E99">
      <w:pPr>
        <w:spacing w:after="160" w:line="259" w:lineRule="auto"/>
        <w:ind w:left="0" w:firstLine="0"/>
        <w:jc w:val="left"/>
        <w:rPr>
          <w:b/>
          <w:sz w:val="22"/>
        </w:rPr>
      </w:pPr>
    </w:p>
    <w:p w:rsidR="00213F2D" w:rsidRPr="003120B5" w:rsidRDefault="00213F2D">
      <w:pPr>
        <w:spacing w:after="160" w:line="259" w:lineRule="auto"/>
        <w:ind w:left="0" w:firstLine="0"/>
        <w:jc w:val="left"/>
        <w:rPr>
          <w:b/>
          <w:sz w:val="22"/>
        </w:rPr>
      </w:pPr>
    </w:p>
    <w:p w:rsidR="00B2358B" w:rsidRPr="003120B5" w:rsidRDefault="007204A2">
      <w:pPr>
        <w:pStyle w:val="Heading2"/>
        <w:ind w:left="9"/>
      </w:pPr>
      <w:r w:rsidRPr="003120B5">
        <w:t xml:space="preserve">Appendix </w:t>
      </w:r>
      <w:r w:rsidR="00D34A66" w:rsidRPr="003120B5">
        <w:t>2</w:t>
      </w:r>
      <w:r w:rsidRPr="003120B5">
        <w:t xml:space="preserve">: Competency Assessment of Drug Administration  </w:t>
      </w:r>
    </w:p>
    <w:p w:rsidR="00B2358B" w:rsidRPr="003120B5" w:rsidRDefault="007204A2">
      <w:pPr>
        <w:spacing w:after="0" w:line="249" w:lineRule="auto"/>
        <w:ind w:left="14" w:right="48" w:firstLine="0"/>
        <w:rPr>
          <w:sz w:val="22"/>
        </w:rPr>
      </w:pPr>
      <w:r w:rsidRPr="003120B5">
        <w:rPr>
          <w:b/>
          <w:sz w:val="22"/>
        </w:rPr>
        <w:t xml:space="preserve">INTRODUCTION </w:t>
      </w:r>
    </w:p>
    <w:p w:rsidR="00B2358B" w:rsidRPr="003120B5" w:rsidRDefault="007204A2">
      <w:pPr>
        <w:spacing w:after="191"/>
        <w:ind w:left="14" w:right="59" w:firstLine="0"/>
        <w:rPr>
          <w:sz w:val="22"/>
        </w:rPr>
      </w:pPr>
      <w:r w:rsidRPr="003120B5">
        <w:rPr>
          <w:sz w:val="22"/>
        </w:rPr>
        <w:t xml:space="preserve">This assessment is for use when concerns about the ability of a registered nurse to safely administer medicines have been raised. </w:t>
      </w:r>
    </w:p>
    <w:p w:rsidR="00B2358B" w:rsidRPr="003120B5" w:rsidRDefault="007204A2">
      <w:pPr>
        <w:spacing w:after="188"/>
        <w:ind w:left="14" w:right="59" w:firstLine="0"/>
        <w:rPr>
          <w:sz w:val="22"/>
        </w:rPr>
      </w:pPr>
      <w:r w:rsidRPr="003120B5">
        <w:rPr>
          <w:sz w:val="22"/>
        </w:rPr>
        <w:t xml:space="preserve">The NMC Code (2008) (Standards of conduct, performance and ethics for nurses and midwives) states that ‘you must have the knowledge and skills for safe and effective practice when working without direct supervision…You must recognise and work within the limits of your competence’. </w:t>
      </w:r>
    </w:p>
    <w:p w:rsidR="00B2358B" w:rsidRPr="003120B5" w:rsidRDefault="007204A2">
      <w:pPr>
        <w:spacing w:after="191"/>
        <w:ind w:left="14" w:right="59" w:firstLine="0"/>
        <w:rPr>
          <w:sz w:val="22"/>
        </w:rPr>
      </w:pPr>
      <w:r w:rsidRPr="003120B5">
        <w:rPr>
          <w:sz w:val="22"/>
        </w:rPr>
        <w:t xml:space="preserve">The safe administration of medicines is an essential competence for admission to the NMC register. The administration of medicines is not a task to be carried out solely in accordance with a prescription; it requires Nurses to exercise their professional judgement in determining whether it is appropriate that the patient receive a medicine.  </w:t>
      </w:r>
    </w:p>
    <w:p w:rsidR="00B2358B" w:rsidRPr="003120B5" w:rsidRDefault="007204A2">
      <w:pPr>
        <w:spacing w:after="189"/>
        <w:ind w:left="14" w:right="59" w:firstLine="0"/>
        <w:rPr>
          <w:sz w:val="22"/>
        </w:rPr>
      </w:pPr>
      <w:r w:rsidRPr="003120B5">
        <w:rPr>
          <w:sz w:val="22"/>
        </w:rPr>
        <w:t xml:space="preserve">Nurses are accountable for their actions and omissions. </w:t>
      </w:r>
    </w:p>
    <w:p w:rsidR="00B2358B" w:rsidRPr="003120B5" w:rsidRDefault="007204A2" w:rsidP="004840C7">
      <w:pPr>
        <w:spacing w:after="208"/>
        <w:ind w:left="14" w:right="59" w:firstLine="0"/>
        <w:rPr>
          <w:sz w:val="22"/>
        </w:rPr>
      </w:pPr>
      <w:r w:rsidRPr="003120B5">
        <w:rPr>
          <w:sz w:val="22"/>
        </w:rPr>
        <w:t xml:space="preserve">Assessment of a Registered Nurse may only be made by an experienced Registered Nurse with a recognised teaching/assessing qualification. Direct observation of administration to a minimum of 12 patients is required to assess competence.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spacing w:after="176" w:line="249" w:lineRule="auto"/>
        <w:ind w:left="1454" w:right="48" w:firstLine="0"/>
        <w:rPr>
          <w:sz w:val="22"/>
        </w:rPr>
      </w:pPr>
      <w:r w:rsidRPr="003120B5">
        <w:rPr>
          <w:b/>
          <w:sz w:val="22"/>
        </w:rPr>
        <w:t xml:space="preserve">ASSESSMENT TOOL FOR MEDICINES ADMINISTRATION </w:t>
      </w:r>
    </w:p>
    <w:p w:rsidR="00B2358B" w:rsidRPr="003120B5" w:rsidRDefault="007204A2">
      <w:pPr>
        <w:tabs>
          <w:tab w:val="center" w:pos="2174"/>
          <w:tab w:val="center" w:pos="2895"/>
          <w:tab w:val="center" w:pos="3615"/>
          <w:tab w:val="center" w:pos="4335"/>
          <w:tab w:val="center" w:pos="5886"/>
        </w:tabs>
        <w:spacing w:after="190"/>
        <w:ind w:left="-1" w:firstLine="0"/>
        <w:jc w:val="left"/>
        <w:rPr>
          <w:sz w:val="22"/>
        </w:rPr>
      </w:pPr>
      <w:r w:rsidRPr="003120B5">
        <w:rPr>
          <w:sz w:val="22"/>
        </w:rPr>
        <w:t xml:space="preserve">Name of Candidate: </w:t>
      </w:r>
      <w:r w:rsidRPr="003120B5">
        <w:rPr>
          <w:sz w:val="22"/>
        </w:rPr>
        <w:tab/>
        <w:t xml:space="preserve"> </w:t>
      </w:r>
      <w:r w:rsidRPr="003120B5">
        <w:rPr>
          <w:sz w:val="22"/>
        </w:rPr>
        <w:tab/>
        <w:t xml:space="preserve"> </w:t>
      </w:r>
      <w:r w:rsidRPr="003120B5">
        <w:rPr>
          <w:sz w:val="22"/>
        </w:rPr>
        <w:tab/>
        <w:t xml:space="preserve"> </w:t>
      </w:r>
      <w:r w:rsidRPr="003120B5">
        <w:rPr>
          <w:sz w:val="22"/>
        </w:rPr>
        <w:tab/>
        <w:t xml:space="preserve"> </w:t>
      </w:r>
      <w:r w:rsidRPr="003120B5">
        <w:rPr>
          <w:sz w:val="22"/>
        </w:rPr>
        <w:tab/>
        <w:t xml:space="preserve">Date of Assessment: </w:t>
      </w:r>
    </w:p>
    <w:p w:rsidR="00B2358B" w:rsidRPr="003120B5" w:rsidRDefault="007204A2">
      <w:pPr>
        <w:tabs>
          <w:tab w:val="center" w:pos="2895"/>
          <w:tab w:val="center" w:pos="3615"/>
        </w:tabs>
        <w:spacing w:after="6"/>
        <w:ind w:left="-1" w:firstLine="0"/>
        <w:jc w:val="left"/>
        <w:rPr>
          <w:sz w:val="22"/>
        </w:rPr>
      </w:pPr>
      <w:r w:rsidRPr="003120B5">
        <w:rPr>
          <w:sz w:val="22"/>
        </w:rPr>
        <w:t xml:space="preserve">Name &amp; Signature of Assessor: </w:t>
      </w:r>
      <w:r w:rsidRPr="003120B5">
        <w:rPr>
          <w:sz w:val="22"/>
        </w:rPr>
        <w:tab/>
        <w:t xml:space="preserve"> </w:t>
      </w:r>
      <w:r w:rsidRPr="003120B5">
        <w:rPr>
          <w:sz w:val="22"/>
        </w:rPr>
        <w:tab/>
        <w:t xml:space="preserve"> </w:t>
      </w:r>
    </w:p>
    <w:tbl>
      <w:tblPr>
        <w:tblStyle w:val="TableGrid"/>
        <w:tblW w:w="9009" w:type="dxa"/>
        <w:tblInd w:w="24" w:type="dxa"/>
        <w:tblCellMar>
          <w:top w:w="41" w:type="dxa"/>
          <w:bottom w:w="15" w:type="dxa"/>
          <w:right w:w="11" w:type="dxa"/>
        </w:tblCellMar>
        <w:tblLook w:val="04A0" w:firstRow="1" w:lastRow="0" w:firstColumn="1" w:lastColumn="0" w:noHBand="0" w:noVBand="1"/>
      </w:tblPr>
      <w:tblGrid>
        <w:gridCol w:w="4075"/>
        <w:gridCol w:w="879"/>
        <w:gridCol w:w="672"/>
        <w:gridCol w:w="850"/>
        <w:gridCol w:w="2533"/>
      </w:tblGrid>
      <w:tr w:rsidR="00B2358B" w:rsidRPr="003120B5">
        <w:trPr>
          <w:trHeight w:val="319"/>
        </w:trPr>
        <w:tc>
          <w:tcPr>
            <w:tcW w:w="4076" w:type="dxa"/>
            <w:vMerge w:val="restart"/>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65" w:firstLine="0"/>
              <w:jc w:val="center"/>
              <w:rPr>
                <w:sz w:val="22"/>
              </w:rPr>
            </w:pPr>
            <w:r w:rsidRPr="003120B5">
              <w:rPr>
                <w:b/>
                <w:sz w:val="22"/>
              </w:rPr>
              <w:t>Criteria</w:t>
            </w:r>
            <w:r w:rsidRPr="003120B5">
              <w:rPr>
                <w:sz w:val="22"/>
              </w:rPr>
              <w:t xml:space="preserve"> </w:t>
            </w:r>
          </w:p>
        </w:tc>
        <w:tc>
          <w:tcPr>
            <w:tcW w:w="879" w:type="dxa"/>
            <w:tcBorders>
              <w:top w:val="single" w:sz="8" w:space="0" w:color="000000"/>
              <w:left w:val="single" w:sz="8" w:space="0" w:color="000000"/>
              <w:bottom w:val="single" w:sz="8" w:space="0" w:color="000000"/>
              <w:right w:val="nil"/>
            </w:tcBorders>
          </w:tcPr>
          <w:p w:rsidR="00B2358B" w:rsidRPr="003120B5" w:rsidRDefault="00B2358B">
            <w:pPr>
              <w:spacing w:after="160" w:line="259" w:lineRule="auto"/>
              <w:ind w:left="0" w:firstLine="0"/>
              <w:jc w:val="left"/>
              <w:rPr>
                <w:sz w:val="22"/>
              </w:rPr>
            </w:pPr>
          </w:p>
        </w:tc>
        <w:tc>
          <w:tcPr>
            <w:tcW w:w="1522" w:type="dxa"/>
            <w:gridSpan w:val="2"/>
            <w:tcBorders>
              <w:top w:val="single" w:sz="8" w:space="0" w:color="000000"/>
              <w:left w:val="nil"/>
              <w:bottom w:val="single" w:sz="8" w:space="0" w:color="000000"/>
              <w:right w:val="single" w:sz="8" w:space="0" w:color="000000"/>
            </w:tcBorders>
          </w:tcPr>
          <w:p w:rsidR="00B2358B" w:rsidRPr="003120B5" w:rsidRDefault="007204A2">
            <w:pPr>
              <w:spacing w:after="0" w:line="259" w:lineRule="auto"/>
              <w:ind w:left="0" w:right="2" w:firstLine="0"/>
              <w:jc w:val="right"/>
              <w:rPr>
                <w:sz w:val="22"/>
              </w:rPr>
            </w:pPr>
            <w:r w:rsidRPr="003120B5">
              <w:rPr>
                <w:b/>
                <w:sz w:val="22"/>
              </w:rPr>
              <w:t>Achieved</w:t>
            </w:r>
          </w:p>
        </w:tc>
        <w:tc>
          <w:tcPr>
            <w:tcW w:w="2533" w:type="dxa"/>
            <w:vMerge w:val="restart"/>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38" w:line="259" w:lineRule="auto"/>
              <w:ind w:left="-12" w:firstLine="0"/>
              <w:jc w:val="left"/>
              <w:rPr>
                <w:sz w:val="22"/>
              </w:rPr>
            </w:pPr>
            <w:r w:rsidRPr="003120B5">
              <w:rPr>
                <w:b/>
                <w:sz w:val="22"/>
              </w:rPr>
              <w:t xml:space="preserve"> </w:t>
            </w:r>
          </w:p>
          <w:p w:rsidR="00B2358B" w:rsidRPr="003120B5" w:rsidRDefault="007204A2">
            <w:pPr>
              <w:spacing w:after="0" w:line="259" w:lineRule="auto"/>
              <w:ind w:left="0" w:firstLine="0"/>
              <w:jc w:val="right"/>
              <w:rPr>
                <w:sz w:val="22"/>
              </w:rPr>
            </w:pPr>
            <w:r w:rsidRPr="003120B5">
              <w:rPr>
                <w:b/>
                <w:sz w:val="22"/>
              </w:rPr>
              <w:t>Comments</w:t>
            </w:r>
          </w:p>
        </w:tc>
      </w:tr>
      <w:tr w:rsidR="00B2358B" w:rsidRPr="003120B5">
        <w:trPr>
          <w:trHeight w:val="262"/>
        </w:trPr>
        <w:tc>
          <w:tcPr>
            <w:tcW w:w="0" w:type="auto"/>
            <w:vMerge/>
            <w:tcBorders>
              <w:top w:val="nil"/>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879"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0" w:firstLine="0"/>
              <w:jc w:val="center"/>
              <w:rPr>
                <w:sz w:val="22"/>
              </w:rPr>
            </w:pPr>
            <w:r w:rsidRPr="003120B5">
              <w:rPr>
                <w:b/>
                <w:sz w:val="22"/>
              </w:rPr>
              <w:t>Yes</w:t>
            </w:r>
            <w:r w:rsidRPr="003120B5">
              <w:rPr>
                <w:sz w:val="22"/>
              </w:rPr>
              <w:t xml:space="preserve"> </w:t>
            </w:r>
          </w:p>
        </w:tc>
        <w:tc>
          <w:tcPr>
            <w:tcW w:w="672"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6" w:firstLine="0"/>
              <w:jc w:val="center"/>
              <w:rPr>
                <w:sz w:val="22"/>
              </w:rPr>
            </w:pPr>
            <w:r w:rsidRPr="003120B5">
              <w:rPr>
                <w:b/>
                <w:sz w:val="22"/>
              </w:rPr>
              <w:t>No</w:t>
            </w:r>
            <w:r w:rsidRPr="003120B5">
              <w:rPr>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0" w:firstLine="0"/>
              <w:jc w:val="left"/>
              <w:rPr>
                <w:sz w:val="22"/>
              </w:rPr>
            </w:pPr>
            <w:r w:rsidRPr="003120B5">
              <w:rPr>
                <w:b/>
                <w:sz w:val="22"/>
              </w:rPr>
              <w:t xml:space="preserve">N/A </w:t>
            </w:r>
          </w:p>
        </w:tc>
        <w:tc>
          <w:tcPr>
            <w:tcW w:w="0" w:type="auto"/>
            <w:vMerge/>
            <w:tcBorders>
              <w:top w:val="nil"/>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r>
      <w:tr w:rsidR="00B2358B" w:rsidRPr="003120B5">
        <w:trPr>
          <w:trHeight w:val="507"/>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9" w:firstLine="0"/>
              <w:jc w:val="left"/>
              <w:rPr>
                <w:sz w:val="22"/>
              </w:rPr>
            </w:pPr>
            <w:r w:rsidRPr="003120B5">
              <w:rPr>
                <w:sz w:val="22"/>
              </w:rPr>
              <w:t xml:space="preserve">Clearly explains and demonstrates the correct process for storage of medicines </w:t>
            </w:r>
          </w:p>
        </w:tc>
        <w:tc>
          <w:tcPr>
            <w:tcW w:w="879"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1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1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708" w:firstLine="0"/>
              <w:jc w:val="center"/>
              <w:rPr>
                <w:sz w:val="22"/>
              </w:rPr>
            </w:pPr>
            <w:r w:rsidRPr="003120B5">
              <w:rPr>
                <w:sz w:val="22"/>
              </w:rPr>
              <w:t xml:space="preserve"> </w:t>
            </w:r>
          </w:p>
        </w:tc>
      </w:tr>
      <w:tr w:rsidR="00B2358B" w:rsidRPr="003120B5">
        <w:trPr>
          <w:trHeight w:val="749"/>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9" w:firstLine="0"/>
              <w:jc w:val="left"/>
              <w:rPr>
                <w:sz w:val="22"/>
              </w:rPr>
            </w:pPr>
            <w:r w:rsidRPr="003120B5">
              <w:rPr>
                <w:sz w:val="22"/>
              </w:rPr>
              <w:t xml:space="preserve">Attends to hand hygiene as per policy before, during and after administration of medicines to each patient </w:t>
            </w:r>
          </w:p>
        </w:tc>
        <w:tc>
          <w:tcPr>
            <w:tcW w:w="879"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1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1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708" w:firstLine="0"/>
              <w:jc w:val="center"/>
              <w:rPr>
                <w:sz w:val="22"/>
              </w:rPr>
            </w:pPr>
            <w:r w:rsidRPr="003120B5">
              <w:rPr>
                <w:sz w:val="22"/>
              </w:rPr>
              <w:t xml:space="preserve"> </w:t>
            </w:r>
          </w:p>
        </w:tc>
      </w:tr>
      <w:tr w:rsidR="00B2358B" w:rsidRPr="003120B5">
        <w:trPr>
          <w:trHeight w:val="506"/>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9" w:right="134" w:firstLine="0"/>
              <w:rPr>
                <w:sz w:val="22"/>
              </w:rPr>
            </w:pPr>
            <w:r w:rsidRPr="003120B5">
              <w:rPr>
                <w:sz w:val="22"/>
              </w:rPr>
              <w:t xml:space="preserve">Retrieves the correct chart for the correct patient; checks patient identity  </w:t>
            </w:r>
          </w:p>
        </w:tc>
        <w:tc>
          <w:tcPr>
            <w:tcW w:w="879"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1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1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708" w:firstLine="0"/>
              <w:jc w:val="center"/>
              <w:rPr>
                <w:sz w:val="22"/>
              </w:rPr>
            </w:pPr>
            <w:r w:rsidRPr="003120B5">
              <w:rPr>
                <w:sz w:val="22"/>
              </w:rPr>
              <w:t xml:space="preserve"> </w:t>
            </w:r>
          </w:p>
        </w:tc>
      </w:tr>
      <w:tr w:rsidR="00B2358B" w:rsidRPr="003120B5">
        <w:trPr>
          <w:trHeight w:val="506"/>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9" w:right="103" w:firstLine="0"/>
              <w:jc w:val="left"/>
              <w:rPr>
                <w:sz w:val="22"/>
              </w:rPr>
            </w:pPr>
            <w:r w:rsidRPr="003120B5">
              <w:rPr>
                <w:sz w:val="22"/>
              </w:rPr>
              <w:t xml:space="preserve">Check allergy status and takes action accordingly </w:t>
            </w:r>
          </w:p>
        </w:tc>
        <w:tc>
          <w:tcPr>
            <w:tcW w:w="879"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1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1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708" w:firstLine="0"/>
              <w:jc w:val="center"/>
              <w:rPr>
                <w:sz w:val="22"/>
              </w:rPr>
            </w:pPr>
            <w:r w:rsidRPr="003120B5">
              <w:rPr>
                <w:sz w:val="22"/>
              </w:rPr>
              <w:t xml:space="preserve"> </w:t>
            </w:r>
          </w:p>
        </w:tc>
      </w:tr>
      <w:tr w:rsidR="00B2358B" w:rsidRPr="003120B5">
        <w:trPr>
          <w:trHeight w:val="506"/>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9" w:firstLine="0"/>
              <w:jc w:val="left"/>
              <w:rPr>
                <w:sz w:val="22"/>
              </w:rPr>
            </w:pPr>
            <w:r w:rsidRPr="003120B5">
              <w:rPr>
                <w:sz w:val="22"/>
              </w:rPr>
              <w:t xml:space="preserve">Checks which medicines are due and that they have not already been administered </w:t>
            </w:r>
          </w:p>
        </w:tc>
        <w:tc>
          <w:tcPr>
            <w:tcW w:w="879"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1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1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708" w:firstLine="0"/>
              <w:jc w:val="center"/>
              <w:rPr>
                <w:sz w:val="22"/>
              </w:rPr>
            </w:pPr>
            <w:r w:rsidRPr="003120B5">
              <w:rPr>
                <w:sz w:val="22"/>
              </w:rPr>
              <w:t xml:space="preserve"> </w:t>
            </w:r>
          </w:p>
        </w:tc>
      </w:tr>
      <w:tr w:rsidR="00B2358B" w:rsidRPr="003120B5">
        <w:trPr>
          <w:trHeight w:val="749"/>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9" w:firstLine="0"/>
              <w:jc w:val="left"/>
              <w:rPr>
                <w:sz w:val="22"/>
              </w:rPr>
            </w:pPr>
            <w:r w:rsidRPr="003120B5">
              <w:rPr>
                <w:sz w:val="22"/>
              </w:rPr>
              <w:t xml:space="preserve">Confirms prescription is legible, dated, signed by authorised prescriber and that dosage, route and timings are correct,  </w:t>
            </w:r>
          </w:p>
        </w:tc>
        <w:tc>
          <w:tcPr>
            <w:tcW w:w="879"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1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1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708" w:firstLine="0"/>
              <w:jc w:val="center"/>
              <w:rPr>
                <w:sz w:val="22"/>
              </w:rPr>
            </w:pPr>
            <w:r w:rsidRPr="003120B5">
              <w:rPr>
                <w:sz w:val="22"/>
              </w:rPr>
              <w:t xml:space="preserve"> </w:t>
            </w:r>
          </w:p>
        </w:tc>
      </w:tr>
      <w:tr w:rsidR="00B2358B" w:rsidRPr="003120B5">
        <w:trPr>
          <w:trHeight w:val="749"/>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9" w:firstLine="0"/>
              <w:jc w:val="left"/>
              <w:rPr>
                <w:sz w:val="22"/>
              </w:rPr>
            </w:pPr>
            <w:r w:rsidRPr="003120B5">
              <w:rPr>
                <w:sz w:val="22"/>
              </w:rPr>
              <w:t xml:space="preserve">Articulates the therapeutic uses of the medicines to be administered, normal dose, route, side effects, precautions and contra-indications </w:t>
            </w:r>
          </w:p>
        </w:tc>
        <w:tc>
          <w:tcPr>
            <w:tcW w:w="879"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1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1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708" w:firstLine="0"/>
              <w:jc w:val="center"/>
              <w:rPr>
                <w:sz w:val="22"/>
              </w:rPr>
            </w:pPr>
            <w:r w:rsidRPr="003120B5">
              <w:rPr>
                <w:sz w:val="22"/>
              </w:rPr>
              <w:t xml:space="preserve"> </w:t>
            </w:r>
          </w:p>
        </w:tc>
      </w:tr>
      <w:tr w:rsidR="00B2358B" w:rsidRPr="003120B5">
        <w:trPr>
          <w:trHeight w:val="506"/>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9" w:firstLine="0"/>
              <w:rPr>
                <w:sz w:val="22"/>
              </w:rPr>
            </w:pPr>
            <w:r w:rsidRPr="003120B5">
              <w:rPr>
                <w:sz w:val="22"/>
              </w:rPr>
              <w:t xml:space="preserve">Articulates knowledge of the patient’s condition and care plan </w:t>
            </w:r>
          </w:p>
        </w:tc>
        <w:tc>
          <w:tcPr>
            <w:tcW w:w="879"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1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1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708" w:firstLine="0"/>
              <w:jc w:val="center"/>
              <w:rPr>
                <w:sz w:val="22"/>
              </w:rPr>
            </w:pPr>
            <w:r w:rsidRPr="003120B5">
              <w:rPr>
                <w:sz w:val="22"/>
              </w:rPr>
              <w:t xml:space="preserve"> </w:t>
            </w:r>
          </w:p>
        </w:tc>
      </w:tr>
      <w:tr w:rsidR="00B2358B" w:rsidRPr="003120B5">
        <w:trPr>
          <w:trHeight w:val="749"/>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9" w:right="54" w:firstLine="0"/>
              <w:jc w:val="left"/>
              <w:rPr>
                <w:sz w:val="22"/>
              </w:rPr>
            </w:pPr>
            <w:r w:rsidRPr="003120B5">
              <w:rPr>
                <w:sz w:val="22"/>
              </w:rPr>
              <w:t xml:space="preserve">Makes appropriate decision to administer/withhold the medication in the context of patient’s condition. </w:t>
            </w:r>
          </w:p>
        </w:tc>
        <w:tc>
          <w:tcPr>
            <w:tcW w:w="879"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1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1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708" w:firstLine="0"/>
              <w:jc w:val="center"/>
              <w:rPr>
                <w:sz w:val="22"/>
              </w:rPr>
            </w:pPr>
            <w:r w:rsidRPr="003120B5">
              <w:rPr>
                <w:sz w:val="22"/>
              </w:rPr>
              <w:t xml:space="preserve"> </w:t>
            </w:r>
          </w:p>
        </w:tc>
      </w:tr>
      <w:tr w:rsidR="00B2358B" w:rsidRPr="003120B5">
        <w:trPr>
          <w:trHeight w:val="1479"/>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9" w:right="117" w:firstLine="0"/>
              <w:jc w:val="left"/>
              <w:rPr>
                <w:sz w:val="22"/>
              </w:rPr>
            </w:pPr>
            <w:r w:rsidRPr="003120B5">
              <w:rPr>
                <w:sz w:val="22"/>
              </w:rPr>
              <w:t xml:space="preserve">Contacts the prescriber or another authorised prescriber without delay where contra-indications to the prescribed medicine are discovered, where the patient develops a reaction to the medicine, or where assessment of the patient indicates that the medicine is no longer suitable </w:t>
            </w:r>
          </w:p>
        </w:tc>
        <w:tc>
          <w:tcPr>
            <w:tcW w:w="879"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1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1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708" w:firstLine="0"/>
              <w:jc w:val="center"/>
              <w:rPr>
                <w:sz w:val="22"/>
              </w:rPr>
            </w:pPr>
            <w:r w:rsidRPr="003120B5">
              <w:rPr>
                <w:sz w:val="22"/>
              </w:rPr>
              <w:t xml:space="preserve"> </w:t>
            </w:r>
          </w:p>
        </w:tc>
      </w:tr>
      <w:tr w:rsidR="00B2358B" w:rsidRPr="003120B5">
        <w:trPr>
          <w:trHeight w:val="262"/>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9" w:firstLine="0"/>
              <w:jc w:val="left"/>
              <w:rPr>
                <w:sz w:val="22"/>
              </w:rPr>
            </w:pPr>
            <w:r w:rsidRPr="003120B5">
              <w:rPr>
                <w:sz w:val="22"/>
              </w:rPr>
              <w:t xml:space="preserve">Gains patient consent for administration </w:t>
            </w:r>
          </w:p>
        </w:tc>
        <w:tc>
          <w:tcPr>
            <w:tcW w:w="879"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708" w:firstLine="0"/>
              <w:jc w:val="center"/>
              <w:rPr>
                <w:sz w:val="22"/>
              </w:rPr>
            </w:pPr>
            <w:r w:rsidRPr="003120B5">
              <w:rPr>
                <w:sz w:val="22"/>
              </w:rPr>
              <w:t xml:space="preserve"> </w:t>
            </w:r>
          </w:p>
        </w:tc>
      </w:tr>
      <w:tr w:rsidR="00B2358B" w:rsidRPr="003120B5">
        <w:trPr>
          <w:trHeight w:val="264"/>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9" w:firstLine="0"/>
              <w:jc w:val="left"/>
              <w:rPr>
                <w:sz w:val="22"/>
              </w:rPr>
            </w:pPr>
            <w:r w:rsidRPr="003120B5">
              <w:rPr>
                <w:sz w:val="22"/>
              </w:rPr>
              <w:t xml:space="preserve">Selects  appropriate medicine, correct dose, </w:t>
            </w:r>
          </w:p>
        </w:tc>
        <w:tc>
          <w:tcPr>
            <w:tcW w:w="879"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708" w:firstLine="0"/>
              <w:jc w:val="center"/>
              <w:rPr>
                <w:sz w:val="22"/>
              </w:rPr>
            </w:pPr>
            <w:r w:rsidRPr="003120B5">
              <w:rPr>
                <w:sz w:val="22"/>
              </w:rPr>
              <w:t xml:space="preserve"> </w:t>
            </w:r>
          </w:p>
        </w:tc>
      </w:tr>
      <w:tr w:rsidR="00B2358B" w:rsidRPr="003120B5">
        <w:trPr>
          <w:trHeight w:val="507"/>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0" w:firstLine="0"/>
              <w:jc w:val="left"/>
              <w:rPr>
                <w:sz w:val="22"/>
              </w:rPr>
            </w:pPr>
            <w:r w:rsidRPr="003120B5">
              <w:rPr>
                <w:sz w:val="22"/>
              </w:rPr>
              <w:t xml:space="preserve">correct formulation (tablet/ liquid/ injection etc.), expiry date </w:t>
            </w:r>
          </w:p>
        </w:tc>
        <w:tc>
          <w:tcPr>
            <w:tcW w:w="879"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672"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r>
      <w:tr w:rsidR="00B2358B" w:rsidRPr="003120B5">
        <w:trPr>
          <w:trHeight w:val="506"/>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0" w:firstLine="0"/>
              <w:jc w:val="left"/>
              <w:rPr>
                <w:sz w:val="22"/>
              </w:rPr>
            </w:pPr>
            <w:r w:rsidRPr="003120B5">
              <w:rPr>
                <w:sz w:val="22"/>
              </w:rPr>
              <w:t xml:space="preserve">Explains medicines/gives appropriate education to the patient; </w:t>
            </w:r>
          </w:p>
        </w:tc>
        <w:tc>
          <w:tcPr>
            <w:tcW w:w="879"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824" w:firstLine="0"/>
              <w:jc w:val="center"/>
              <w:rPr>
                <w:sz w:val="22"/>
              </w:rPr>
            </w:pPr>
            <w:r w:rsidRPr="003120B5">
              <w:rPr>
                <w:sz w:val="22"/>
              </w:rPr>
              <w:t xml:space="preserve"> </w:t>
            </w:r>
          </w:p>
        </w:tc>
      </w:tr>
      <w:tr w:rsidR="00B2358B" w:rsidRPr="003120B5">
        <w:trPr>
          <w:trHeight w:val="262"/>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0" w:firstLine="0"/>
              <w:jc w:val="left"/>
              <w:rPr>
                <w:sz w:val="22"/>
              </w:rPr>
            </w:pPr>
            <w:r w:rsidRPr="003120B5">
              <w:rPr>
                <w:sz w:val="22"/>
              </w:rPr>
              <w:t xml:space="preserve">Ensures patient takes medicines </w:t>
            </w:r>
          </w:p>
        </w:tc>
        <w:tc>
          <w:tcPr>
            <w:tcW w:w="879"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824" w:firstLine="0"/>
              <w:jc w:val="center"/>
              <w:rPr>
                <w:sz w:val="22"/>
              </w:rPr>
            </w:pPr>
            <w:r w:rsidRPr="003120B5">
              <w:rPr>
                <w:sz w:val="22"/>
              </w:rPr>
              <w:t xml:space="preserve"> </w:t>
            </w:r>
          </w:p>
        </w:tc>
      </w:tr>
      <w:tr w:rsidR="00B2358B" w:rsidRPr="003120B5">
        <w:trPr>
          <w:trHeight w:val="506"/>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0" w:firstLine="0"/>
              <w:jc w:val="left"/>
              <w:rPr>
                <w:sz w:val="22"/>
              </w:rPr>
            </w:pPr>
            <w:r w:rsidRPr="003120B5">
              <w:rPr>
                <w:sz w:val="22"/>
              </w:rPr>
              <w:t xml:space="preserve">Is able to explain why it is unacceptable to leave medicines on table/locker/ unsecured. </w:t>
            </w:r>
          </w:p>
        </w:tc>
        <w:tc>
          <w:tcPr>
            <w:tcW w:w="879"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824" w:firstLine="0"/>
              <w:jc w:val="center"/>
              <w:rPr>
                <w:sz w:val="22"/>
              </w:rPr>
            </w:pPr>
            <w:r w:rsidRPr="003120B5">
              <w:rPr>
                <w:sz w:val="22"/>
              </w:rPr>
              <w:t xml:space="preserve"> </w:t>
            </w:r>
          </w:p>
        </w:tc>
      </w:tr>
      <w:tr w:rsidR="00B2358B" w:rsidRPr="003120B5">
        <w:trPr>
          <w:trHeight w:val="1236"/>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0" w:firstLine="0"/>
              <w:jc w:val="left"/>
              <w:rPr>
                <w:sz w:val="22"/>
              </w:rPr>
            </w:pPr>
            <w:r w:rsidRPr="003120B5">
              <w:rPr>
                <w:sz w:val="22"/>
              </w:rPr>
              <w:t xml:space="preserve">Makes a clear, accurate  record of medicines administered, intentionally withheld or declined by the patient, ensuring the signature is clear and legible and that appropriate action follows if medicine withheld/declined. </w:t>
            </w:r>
          </w:p>
        </w:tc>
        <w:tc>
          <w:tcPr>
            <w:tcW w:w="879"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824" w:firstLine="0"/>
              <w:jc w:val="center"/>
              <w:rPr>
                <w:sz w:val="22"/>
              </w:rPr>
            </w:pPr>
            <w:r w:rsidRPr="003120B5">
              <w:rPr>
                <w:sz w:val="22"/>
              </w:rPr>
              <w:t xml:space="preserve"> </w:t>
            </w:r>
          </w:p>
        </w:tc>
      </w:tr>
      <w:tr w:rsidR="00B2358B" w:rsidRPr="003120B5">
        <w:trPr>
          <w:trHeight w:val="505"/>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0" w:firstLine="0"/>
              <w:jc w:val="left"/>
              <w:rPr>
                <w:sz w:val="22"/>
              </w:rPr>
            </w:pPr>
            <w:r w:rsidRPr="003120B5">
              <w:rPr>
                <w:sz w:val="22"/>
              </w:rPr>
              <w:t xml:space="preserve">Demonstrates clear understanding of what to do if a patient has an anaphylactic reaction </w:t>
            </w:r>
          </w:p>
        </w:tc>
        <w:tc>
          <w:tcPr>
            <w:tcW w:w="879"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824" w:firstLine="0"/>
              <w:jc w:val="center"/>
              <w:rPr>
                <w:sz w:val="22"/>
              </w:rPr>
            </w:pPr>
            <w:r w:rsidRPr="003120B5">
              <w:rPr>
                <w:sz w:val="22"/>
              </w:rPr>
              <w:t xml:space="preserve"> </w:t>
            </w:r>
          </w:p>
        </w:tc>
      </w:tr>
      <w:tr w:rsidR="00B2358B" w:rsidRPr="003120B5">
        <w:trPr>
          <w:trHeight w:val="264"/>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0" w:firstLine="0"/>
              <w:jc w:val="left"/>
              <w:rPr>
                <w:sz w:val="22"/>
              </w:rPr>
            </w:pPr>
            <w:r w:rsidRPr="003120B5">
              <w:rPr>
                <w:sz w:val="22"/>
              </w:rPr>
              <w:t xml:space="preserve">Clearly explains what constitutes a drug error  </w:t>
            </w:r>
          </w:p>
        </w:tc>
        <w:tc>
          <w:tcPr>
            <w:tcW w:w="879"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824" w:firstLine="0"/>
              <w:jc w:val="center"/>
              <w:rPr>
                <w:sz w:val="22"/>
              </w:rPr>
            </w:pPr>
            <w:r w:rsidRPr="003120B5">
              <w:rPr>
                <w:sz w:val="22"/>
              </w:rPr>
              <w:t xml:space="preserve"> </w:t>
            </w:r>
          </w:p>
        </w:tc>
      </w:tr>
      <w:tr w:rsidR="00B2358B" w:rsidRPr="003120B5">
        <w:trPr>
          <w:trHeight w:val="506"/>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0" w:firstLine="0"/>
              <w:jc w:val="left"/>
              <w:rPr>
                <w:sz w:val="22"/>
              </w:rPr>
            </w:pPr>
            <w:r w:rsidRPr="003120B5">
              <w:rPr>
                <w:sz w:val="22"/>
              </w:rPr>
              <w:t xml:space="preserve">Demonstrates clear understanding of the steps to take in the event of a drug error </w:t>
            </w:r>
          </w:p>
        </w:tc>
        <w:tc>
          <w:tcPr>
            <w:tcW w:w="879"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824" w:firstLine="0"/>
              <w:jc w:val="center"/>
              <w:rPr>
                <w:sz w:val="22"/>
              </w:rPr>
            </w:pPr>
            <w:r w:rsidRPr="003120B5">
              <w:rPr>
                <w:sz w:val="22"/>
              </w:rPr>
              <w:t xml:space="preserve"> </w:t>
            </w:r>
          </w:p>
        </w:tc>
      </w:tr>
      <w:tr w:rsidR="00B2358B" w:rsidRPr="003120B5">
        <w:trPr>
          <w:trHeight w:val="749"/>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0" w:firstLine="0"/>
              <w:jc w:val="left"/>
              <w:rPr>
                <w:sz w:val="22"/>
              </w:rPr>
            </w:pPr>
            <w:r w:rsidRPr="003120B5">
              <w:rPr>
                <w:sz w:val="22"/>
              </w:rPr>
              <w:t xml:space="preserve">Able to demonstrate the correct process for storage, administration and documentation of controlled drugs  </w:t>
            </w:r>
          </w:p>
        </w:tc>
        <w:tc>
          <w:tcPr>
            <w:tcW w:w="879"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824" w:firstLine="0"/>
              <w:jc w:val="center"/>
              <w:rPr>
                <w:sz w:val="22"/>
              </w:rPr>
            </w:pPr>
            <w:r w:rsidRPr="003120B5">
              <w:rPr>
                <w:sz w:val="22"/>
              </w:rPr>
              <w:t xml:space="preserve"> </w:t>
            </w:r>
          </w:p>
        </w:tc>
      </w:tr>
      <w:tr w:rsidR="00B2358B" w:rsidRPr="003120B5">
        <w:trPr>
          <w:trHeight w:val="506"/>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0" w:firstLine="0"/>
              <w:jc w:val="left"/>
              <w:rPr>
                <w:sz w:val="22"/>
              </w:rPr>
            </w:pPr>
            <w:r w:rsidRPr="003120B5">
              <w:rPr>
                <w:sz w:val="22"/>
              </w:rPr>
              <w:t xml:space="preserve">Demonstrates clear understanding of what to do if written error occurs in CD book </w:t>
            </w:r>
          </w:p>
        </w:tc>
        <w:tc>
          <w:tcPr>
            <w:tcW w:w="879"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824" w:firstLine="0"/>
              <w:jc w:val="center"/>
              <w:rPr>
                <w:sz w:val="22"/>
              </w:rPr>
            </w:pPr>
            <w:r w:rsidRPr="003120B5">
              <w:rPr>
                <w:sz w:val="22"/>
              </w:rPr>
              <w:t xml:space="preserve"> </w:t>
            </w:r>
          </w:p>
        </w:tc>
      </w:tr>
      <w:tr w:rsidR="00B2358B" w:rsidRPr="003120B5">
        <w:trPr>
          <w:trHeight w:val="506"/>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0" w:firstLine="0"/>
              <w:rPr>
                <w:sz w:val="22"/>
              </w:rPr>
            </w:pPr>
            <w:r w:rsidRPr="003120B5">
              <w:rPr>
                <w:sz w:val="22"/>
              </w:rPr>
              <w:t xml:space="preserve">Demonstrates the correct process for managing patient’s own CD </w:t>
            </w:r>
          </w:p>
        </w:tc>
        <w:tc>
          <w:tcPr>
            <w:tcW w:w="879"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824" w:firstLine="0"/>
              <w:jc w:val="center"/>
              <w:rPr>
                <w:sz w:val="22"/>
              </w:rPr>
            </w:pPr>
            <w:r w:rsidRPr="003120B5">
              <w:rPr>
                <w:sz w:val="22"/>
              </w:rPr>
              <w:t xml:space="preserve"> </w:t>
            </w:r>
          </w:p>
        </w:tc>
      </w:tr>
      <w:tr w:rsidR="00B2358B" w:rsidRPr="003120B5">
        <w:trPr>
          <w:trHeight w:val="504"/>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0" w:firstLine="0"/>
              <w:jc w:val="left"/>
              <w:rPr>
                <w:sz w:val="22"/>
              </w:rPr>
            </w:pPr>
            <w:r w:rsidRPr="003120B5">
              <w:rPr>
                <w:sz w:val="22"/>
              </w:rPr>
              <w:t xml:space="preserve">Takes correct action if prescription is not correct/clear/appropriate </w:t>
            </w:r>
          </w:p>
        </w:tc>
        <w:tc>
          <w:tcPr>
            <w:tcW w:w="879"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824" w:firstLine="0"/>
              <w:jc w:val="center"/>
              <w:rPr>
                <w:sz w:val="22"/>
              </w:rPr>
            </w:pPr>
            <w:r w:rsidRPr="003120B5">
              <w:rPr>
                <w:sz w:val="22"/>
              </w:rPr>
              <w:t xml:space="preserve"> </w:t>
            </w:r>
          </w:p>
        </w:tc>
      </w:tr>
      <w:tr w:rsidR="00B2358B" w:rsidRPr="003120B5">
        <w:trPr>
          <w:trHeight w:val="994"/>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0" w:firstLine="0"/>
              <w:jc w:val="left"/>
              <w:rPr>
                <w:sz w:val="22"/>
              </w:rPr>
            </w:pPr>
            <w:r w:rsidRPr="003120B5">
              <w:rPr>
                <w:sz w:val="22"/>
              </w:rPr>
              <w:t xml:space="preserve">Shows clear understanding of the need to countersign student Nurse signature when teaching and supervising student in drug administration </w:t>
            </w:r>
          </w:p>
        </w:tc>
        <w:tc>
          <w:tcPr>
            <w:tcW w:w="879"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824" w:firstLine="0"/>
              <w:jc w:val="center"/>
              <w:rPr>
                <w:sz w:val="22"/>
              </w:rPr>
            </w:pPr>
            <w:r w:rsidRPr="003120B5">
              <w:rPr>
                <w:sz w:val="22"/>
              </w:rPr>
              <w:t xml:space="preserve"> </w:t>
            </w:r>
          </w:p>
        </w:tc>
      </w:tr>
      <w:tr w:rsidR="00B2358B" w:rsidRPr="003120B5">
        <w:trPr>
          <w:trHeight w:val="749"/>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0" w:firstLine="0"/>
              <w:jc w:val="left"/>
              <w:rPr>
                <w:sz w:val="22"/>
              </w:rPr>
            </w:pPr>
            <w:r w:rsidRPr="003120B5">
              <w:rPr>
                <w:sz w:val="22"/>
              </w:rPr>
              <w:t xml:space="preserve">Shows clear understanding of the role of the Pharmacist and works in collaborative manner with Pharmacy department </w:t>
            </w:r>
          </w:p>
        </w:tc>
        <w:tc>
          <w:tcPr>
            <w:tcW w:w="879"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824" w:firstLine="0"/>
              <w:jc w:val="center"/>
              <w:rPr>
                <w:sz w:val="22"/>
              </w:rPr>
            </w:pPr>
            <w:r w:rsidRPr="003120B5">
              <w:rPr>
                <w:sz w:val="22"/>
              </w:rPr>
              <w:t xml:space="preserve"> </w:t>
            </w:r>
          </w:p>
        </w:tc>
      </w:tr>
      <w:tr w:rsidR="00B2358B" w:rsidRPr="003120B5">
        <w:trPr>
          <w:trHeight w:val="749"/>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33" w:line="281" w:lineRule="auto"/>
              <w:ind w:left="10" w:firstLine="0"/>
              <w:jc w:val="left"/>
              <w:rPr>
                <w:sz w:val="22"/>
              </w:rPr>
            </w:pPr>
            <w:r w:rsidRPr="003120B5">
              <w:rPr>
                <w:sz w:val="22"/>
              </w:rPr>
              <w:t xml:space="preserve">Shows clear understanding of how to order all types of medicine and how to obtain medicines </w:t>
            </w:r>
          </w:p>
          <w:p w:rsidR="00B2358B" w:rsidRPr="003120B5" w:rsidRDefault="007204A2">
            <w:pPr>
              <w:spacing w:after="0" w:line="259" w:lineRule="auto"/>
              <w:ind w:left="10" w:firstLine="0"/>
              <w:jc w:val="left"/>
              <w:rPr>
                <w:sz w:val="22"/>
              </w:rPr>
            </w:pPr>
            <w:r w:rsidRPr="003120B5">
              <w:rPr>
                <w:sz w:val="22"/>
              </w:rPr>
              <w:t xml:space="preserve">‘out of hours’ </w:t>
            </w:r>
          </w:p>
        </w:tc>
        <w:tc>
          <w:tcPr>
            <w:tcW w:w="879"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824" w:firstLine="0"/>
              <w:jc w:val="center"/>
              <w:rPr>
                <w:sz w:val="22"/>
              </w:rPr>
            </w:pPr>
            <w:r w:rsidRPr="003120B5">
              <w:rPr>
                <w:sz w:val="22"/>
              </w:rPr>
              <w:t xml:space="preserve"> </w:t>
            </w:r>
          </w:p>
        </w:tc>
      </w:tr>
      <w:tr w:rsidR="00B2358B" w:rsidRPr="003120B5">
        <w:trPr>
          <w:trHeight w:val="506"/>
        </w:trPr>
        <w:tc>
          <w:tcPr>
            <w:tcW w:w="4076" w:type="dxa"/>
            <w:tcBorders>
              <w:top w:val="single" w:sz="8" w:space="0" w:color="000000"/>
              <w:left w:val="single" w:sz="8" w:space="0" w:color="000000"/>
              <w:bottom w:val="single" w:sz="8" w:space="0" w:color="000000"/>
              <w:right w:val="single" w:sz="8" w:space="0" w:color="000000"/>
            </w:tcBorders>
          </w:tcPr>
          <w:p w:rsidR="00B2358B" w:rsidRPr="003120B5" w:rsidRDefault="007204A2">
            <w:pPr>
              <w:spacing w:after="0" w:line="259" w:lineRule="auto"/>
              <w:ind w:left="10" w:firstLine="0"/>
              <w:jc w:val="left"/>
              <w:rPr>
                <w:sz w:val="22"/>
              </w:rPr>
            </w:pPr>
            <w:r w:rsidRPr="003120B5">
              <w:rPr>
                <w:sz w:val="22"/>
              </w:rPr>
              <w:t xml:space="preserve">Has successfully completed drug calculation test paper </w:t>
            </w:r>
          </w:p>
        </w:tc>
        <w:tc>
          <w:tcPr>
            <w:tcW w:w="879"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0" w:firstLine="0"/>
              <w:jc w:val="left"/>
              <w:rPr>
                <w:sz w:val="22"/>
              </w:rPr>
            </w:pPr>
            <w:r w:rsidRPr="003120B5">
              <w:rPr>
                <w:b/>
                <w:sz w:val="22"/>
              </w:rPr>
              <w:t xml:space="preserve"> </w:t>
            </w:r>
          </w:p>
        </w:tc>
        <w:tc>
          <w:tcPr>
            <w:tcW w:w="672"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0" w:firstLine="0"/>
              <w:jc w:val="left"/>
              <w:rPr>
                <w:sz w:val="22"/>
              </w:rPr>
            </w:pPr>
            <w:r w:rsidRPr="003120B5">
              <w:rPr>
                <w:b/>
                <w:sz w:val="22"/>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2358B" w:rsidRPr="003120B5" w:rsidRDefault="00B2358B">
            <w:pPr>
              <w:spacing w:after="160" w:line="259" w:lineRule="auto"/>
              <w:ind w:left="0" w:firstLine="0"/>
              <w:jc w:val="left"/>
              <w:rPr>
                <w:sz w:val="22"/>
              </w:rPr>
            </w:pPr>
          </w:p>
        </w:tc>
        <w:tc>
          <w:tcPr>
            <w:tcW w:w="2533" w:type="dxa"/>
            <w:tcBorders>
              <w:top w:val="single" w:sz="8" w:space="0" w:color="000000"/>
              <w:left w:val="single" w:sz="8" w:space="0" w:color="000000"/>
              <w:bottom w:val="single" w:sz="8" w:space="0" w:color="000000"/>
              <w:right w:val="single" w:sz="8" w:space="0" w:color="000000"/>
            </w:tcBorders>
            <w:vAlign w:val="bottom"/>
          </w:tcPr>
          <w:p w:rsidR="00B2358B" w:rsidRPr="003120B5" w:rsidRDefault="007204A2">
            <w:pPr>
              <w:spacing w:after="0" w:line="259" w:lineRule="auto"/>
              <w:ind w:left="824" w:firstLine="0"/>
              <w:jc w:val="center"/>
              <w:rPr>
                <w:sz w:val="22"/>
              </w:rPr>
            </w:pPr>
            <w:r w:rsidRPr="003120B5">
              <w:rPr>
                <w:sz w:val="22"/>
              </w:rPr>
              <w:t xml:space="preserve"> </w:t>
            </w:r>
          </w:p>
        </w:tc>
      </w:tr>
    </w:tbl>
    <w:p w:rsidR="007053A7" w:rsidRPr="003120B5" w:rsidRDefault="007053A7">
      <w:pPr>
        <w:spacing w:after="223"/>
        <w:ind w:left="9" w:right="46" w:hanging="10"/>
        <w:rPr>
          <w:sz w:val="22"/>
        </w:rPr>
      </w:pPr>
    </w:p>
    <w:p w:rsidR="00B2358B" w:rsidRPr="003120B5" w:rsidRDefault="007204A2">
      <w:pPr>
        <w:spacing w:after="223"/>
        <w:ind w:left="9" w:right="46" w:hanging="10"/>
        <w:rPr>
          <w:sz w:val="22"/>
        </w:rPr>
      </w:pPr>
      <w:r w:rsidRPr="003120B5">
        <w:rPr>
          <w:sz w:val="22"/>
        </w:rPr>
        <w:t xml:space="preserve">ASSESSOR COMMENTS: </w:t>
      </w:r>
    </w:p>
    <w:p w:rsidR="00B2358B" w:rsidRPr="003120B5" w:rsidRDefault="007204A2">
      <w:pPr>
        <w:spacing w:after="223"/>
        <w:ind w:left="9" w:right="46" w:hanging="10"/>
        <w:rPr>
          <w:sz w:val="22"/>
        </w:rPr>
      </w:pPr>
      <w:r w:rsidRPr="003120B5">
        <w:rPr>
          <w:sz w:val="22"/>
        </w:rPr>
        <w:t xml:space="preserve">……………………………………………………………………………………………………..…………………………… </w:t>
      </w:r>
    </w:p>
    <w:p w:rsidR="00B2358B" w:rsidRPr="003120B5" w:rsidRDefault="007204A2">
      <w:pPr>
        <w:spacing w:after="190"/>
        <w:ind w:left="9" w:right="46" w:hanging="10"/>
        <w:rPr>
          <w:sz w:val="22"/>
        </w:rPr>
      </w:pPr>
      <w:r w:rsidRPr="003120B5">
        <w:rPr>
          <w:sz w:val="22"/>
        </w:rPr>
        <w:t xml:space="preserve">……………………………………………………………………………………………………..…………………………… </w:t>
      </w:r>
    </w:p>
    <w:p w:rsidR="00B2358B" w:rsidRPr="003120B5" w:rsidRDefault="007204A2">
      <w:pPr>
        <w:spacing w:after="190"/>
        <w:ind w:left="9" w:right="46" w:hanging="10"/>
        <w:rPr>
          <w:sz w:val="22"/>
        </w:rPr>
      </w:pPr>
      <w:r w:rsidRPr="003120B5">
        <w:rPr>
          <w:sz w:val="22"/>
        </w:rPr>
        <w:t xml:space="preserve">In the event that the Nurse does not demonstrate competence, an action plan must be outlined above and reassessment made within 2 weeks of completion of actions. Failure to achieve competence following reassessment will require referral to the capability route. </w:t>
      </w:r>
    </w:p>
    <w:p w:rsidR="00B2358B" w:rsidRPr="003120B5" w:rsidRDefault="007204A2">
      <w:pPr>
        <w:spacing w:after="222"/>
        <w:ind w:left="9" w:right="46" w:hanging="10"/>
        <w:rPr>
          <w:sz w:val="22"/>
        </w:rPr>
      </w:pPr>
      <w:r w:rsidRPr="003120B5">
        <w:rPr>
          <w:sz w:val="22"/>
        </w:rPr>
        <w:t xml:space="preserve">Assessor: I certify that ……………………………… has demonstrated competence in drug administration in line with the above criteria/has not demonstrated competence and requires a development plan </w:t>
      </w:r>
    </w:p>
    <w:p w:rsidR="00B2358B" w:rsidRPr="003120B5" w:rsidRDefault="007204A2">
      <w:pPr>
        <w:spacing w:after="190"/>
        <w:ind w:left="9" w:right="46" w:hanging="10"/>
        <w:rPr>
          <w:sz w:val="22"/>
        </w:rPr>
      </w:pPr>
      <w:r w:rsidRPr="003120B5">
        <w:rPr>
          <w:sz w:val="22"/>
        </w:rPr>
        <w:t xml:space="preserve">Name &amp; signature of Assessor…………………………………..  Date………………….. </w:t>
      </w:r>
    </w:p>
    <w:p w:rsidR="00B2358B" w:rsidRPr="003120B5" w:rsidRDefault="007204A2">
      <w:pPr>
        <w:spacing w:after="222"/>
        <w:ind w:left="9" w:right="46" w:hanging="10"/>
        <w:rPr>
          <w:sz w:val="22"/>
        </w:rPr>
      </w:pPr>
      <w:r w:rsidRPr="003120B5">
        <w:rPr>
          <w:sz w:val="22"/>
        </w:rPr>
        <w:t xml:space="preserve">Nurse: In line with the above criteria, I confirm that I am competent to administer medicines. Should my level of proficiency fall, I will seek immediate remedial action and support and advise my Manager </w:t>
      </w:r>
    </w:p>
    <w:p w:rsidR="00B2358B" w:rsidRPr="003120B5" w:rsidRDefault="007204A2">
      <w:pPr>
        <w:spacing w:after="190"/>
        <w:ind w:left="9" w:right="46" w:hanging="10"/>
        <w:rPr>
          <w:sz w:val="22"/>
        </w:rPr>
      </w:pPr>
      <w:r w:rsidRPr="003120B5">
        <w:rPr>
          <w:sz w:val="22"/>
        </w:rPr>
        <w:t xml:space="preserve">Name &amp; Signature of Nurse………………………………………...Date……………………. </w:t>
      </w:r>
    </w:p>
    <w:p w:rsidR="00B2358B" w:rsidRPr="003120B5" w:rsidRDefault="007204A2">
      <w:pPr>
        <w:spacing w:after="2" w:line="259" w:lineRule="auto"/>
        <w:ind w:left="1454" w:firstLine="0"/>
        <w:jc w:val="left"/>
        <w:rPr>
          <w:sz w:val="22"/>
        </w:rPr>
      </w:pPr>
      <w:r w:rsidRPr="003120B5">
        <w:rPr>
          <w:sz w:val="22"/>
        </w:rPr>
        <w:t xml:space="preserve">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spacing w:after="0" w:line="259" w:lineRule="auto"/>
        <w:ind w:left="1454" w:firstLine="0"/>
        <w:jc w:val="left"/>
        <w:rPr>
          <w:sz w:val="22"/>
        </w:rPr>
      </w:pPr>
      <w:r w:rsidRPr="003120B5">
        <w:rPr>
          <w:sz w:val="22"/>
        </w:rPr>
        <w:t xml:space="preserve">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rsidP="003120B5">
      <w:pPr>
        <w:spacing w:after="0" w:line="259" w:lineRule="auto"/>
        <w:jc w:val="left"/>
        <w:rPr>
          <w:sz w:val="22"/>
        </w:rPr>
      </w:pPr>
      <w:r w:rsidRPr="003120B5">
        <w:rPr>
          <w:sz w:val="22"/>
        </w:rPr>
        <w:t xml:space="preserve"> </w:t>
      </w:r>
    </w:p>
    <w:p w:rsidR="00B2358B" w:rsidRPr="003120B5" w:rsidRDefault="007204A2">
      <w:pPr>
        <w:pStyle w:val="Heading1"/>
        <w:ind w:left="9"/>
      </w:pPr>
      <w:r w:rsidRPr="003120B5">
        <w:t xml:space="preserve">Appendix </w:t>
      </w:r>
      <w:r w:rsidR="00D34A66" w:rsidRPr="003120B5">
        <w:t>3</w:t>
      </w:r>
      <w:r w:rsidRPr="003120B5">
        <w:t xml:space="preserve">: Sample Drug Calculations for Adult Nursing </w:t>
      </w:r>
    </w:p>
    <w:p w:rsidR="00B2358B" w:rsidRPr="003120B5" w:rsidRDefault="007204A2">
      <w:pPr>
        <w:spacing w:after="187" w:line="249" w:lineRule="auto"/>
        <w:ind w:left="9" w:right="50" w:hanging="10"/>
        <w:rPr>
          <w:sz w:val="22"/>
        </w:rPr>
      </w:pPr>
      <w:r w:rsidRPr="003120B5">
        <w:rPr>
          <w:sz w:val="22"/>
        </w:rPr>
        <w:t xml:space="preserve">Refer to the Queens University Belfast website for further calculation samples on: </w:t>
      </w:r>
    </w:p>
    <w:p w:rsidR="00B2358B" w:rsidRPr="003120B5" w:rsidRDefault="00705170">
      <w:pPr>
        <w:spacing w:after="187" w:line="249" w:lineRule="auto"/>
        <w:ind w:left="9" w:right="50" w:hanging="10"/>
        <w:rPr>
          <w:sz w:val="22"/>
        </w:rPr>
      </w:pPr>
      <w:r w:rsidRPr="003120B5">
        <w:rPr>
          <w:sz w:val="22"/>
        </w:rPr>
        <w:t>https://www.qub.ac.uk/elearning/public/NumeracySkillsforDrugCalculations/</w:t>
      </w:r>
      <w:r w:rsidR="007204A2" w:rsidRPr="003120B5">
        <w:rPr>
          <w:sz w:val="22"/>
        </w:rPr>
        <w:t xml:space="preserve"> </w:t>
      </w:r>
    </w:p>
    <w:p w:rsidR="00B2358B" w:rsidRPr="003120B5" w:rsidRDefault="007204A2">
      <w:pPr>
        <w:numPr>
          <w:ilvl w:val="0"/>
          <w:numId w:val="11"/>
        </w:numPr>
        <w:spacing w:after="10" w:line="249" w:lineRule="auto"/>
        <w:ind w:right="50" w:hanging="360"/>
        <w:rPr>
          <w:sz w:val="22"/>
        </w:rPr>
      </w:pPr>
      <w:r w:rsidRPr="003120B5">
        <w:rPr>
          <w:sz w:val="22"/>
        </w:rPr>
        <w:t xml:space="preserve">How many mgs in a gram?  </w:t>
      </w:r>
    </w:p>
    <w:p w:rsidR="00B2358B" w:rsidRPr="003120B5" w:rsidRDefault="007204A2">
      <w:pPr>
        <w:numPr>
          <w:ilvl w:val="0"/>
          <w:numId w:val="11"/>
        </w:numPr>
        <w:spacing w:after="10" w:line="249" w:lineRule="auto"/>
        <w:ind w:right="50" w:hanging="360"/>
        <w:rPr>
          <w:sz w:val="22"/>
        </w:rPr>
      </w:pPr>
      <w:r w:rsidRPr="003120B5">
        <w:rPr>
          <w:sz w:val="22"/>
        </w:rPr>
        <w:t xml:space="preserve">How many mcg in 1mg?  </w:t>
      </w:r>
    </w:p>
    <w:p w:rsidR="00B2358B" w:rsidRPr="003120B5" w:rsidRDefault="007204A2">
      <w:pPr>
        <w:numPr>
          <w:ilvl w:val="0"/>
          <w:numId w:val="11"/>
        </w:numPr>
        <w:spacing w:after="10" w:line="249" w:lineRule="auto"/>
        <w:ind w:right="50" w:hanging="360"/>
        <w:rPr>
          <w:sz w:val="22"/>
        </w:rPr>
      </w:pPr>
      <w:r w:rsidRPr="003120B5">
        <w:rPr>
          <w:sz w:val="22"/>
        </w:rPr>
        <w:t xml:space="preserve">How many mls in a litre?  </w:t>
      </w:r>
    </w:p>
    <w:p w:rsidR="00B2358B" w:rsidRPr="003120B5" w:rsidRDefault="007204A2">
      <w:pPr>
        <w:numPr>
          <w:ilvl w:val="0"/>
          <w:numId w:val="11"/>
        </w:numPr>
        <w:spacing w:after="10" w:line="249" w:lineRule="auto"/>
        <w:ind w:right="50" w:hanging="360"/>
        <w:rPr>
          <w:sz w:val="22"/>
        </w:rPr>
      </w:pPr>
      <w:r w:rsidRPr="003120B5">
        <w:rPr>
          <w:sz w:val="22"/>
        </w:rPr>
        <w:t xml:space="preserve">Change 0.78 grams to mg  </w:t>
      </w:r>
    </w:p>
    <w:p w:rsidR="00B2358B" w:rsidRPr="003120B5" w:rsidRDefault="007204A2">
      <w:pPr>
        <w:numPr>
          <w:ilvl w:val="0"/>
          <w:numId w:val="11"/>
        </w:numPr>
        <w:spacing w:after="10" w:line="249" w:lineRule="auto"/>
        <w:ind w:right="50" w:hanging="360"/>
        <w:rPr>
          <w:sz w:val="22"/>
        </w:rPr>
      </w:pPr>
      <w:r w:rsidRPr="003120B5">
        <w:rPr>
          <w:sz w:val="22"/>
        </w:rPr>
        <w:t xml:space="preserve">Change 34 mgs to grams  </w:t>
      </w:r>
    </w:p>
    <w:p w:rsidR="00B2358B" w:rsidRPr="003120B5" w:rsidRDefault="007204A2">
      <w:pPr>
        <w:numPr>
          <w:ilvl w:val="0"/>
          <w:numId w:val="11"/>
        </w:numPr>
        <w:spacing w:after="10" w:line="249" w:lineRule="auto"/>
        <w:ind w:right="50" w:hanging="360"/>
        <w:rPr>
          <w:sz w:val="22"/>
        </w:rPr>
      </w:pPr>
      <w:r w:rsidRPr="003120B5">
        <w:rPr>
          <w:sz w:val="22"/>
        </w:rPr>
        <w:t xml:space="preserve">Change 0.086mg to mcg  </w:t>
      </w:r>
    </w:p>
    <w:p w:rsidR="00B2358B" w:rsidRPr="003120B5" w:rsidRDefault="007204A2">
      <w:pPr>
        <w:numPr>
          <w:ilvl w:val="0"/>
          <w:numId w:val="11"/>
        </w:numPr>
        <w:spacing w:after="187" w:line="249" w:lineRule="auto"/>
        <w:ind w:right="50" w:hanging="360"/>
        <w:rPr>
          <w:sz w:val="22"/>
        </w:rPr>
      </w:pPr>
      <w:r w:rsidRPr="003120B5">
        <w:rPr>
          <w:sz w:val="22"/>
        </w:rPr>
        <w:t xml:space="preserve">Change 50ml to litres  </w:t>
      </w:r>
    </w:p>
    <w:p w:rsidR="00B2358B" w:rsidRPr="003120B5" w:rsidRDefault="007204A2">
      <w:pPr>
        <w:numPr>
          <w:ilvl w:val="0"/>
          <w:numId w:val="11"/>
        </w:numPr>
        <w:spacing w:after="10" w:line="249" w:lineRule="auto"/>
        <w:ind w:right="50" w:hanging="360"/>
        <w:rPr>
          <w:sz w:val="22"/>
        </w:rPr>
      </w:pPr>
      <w:r w:rsidRPr="003120B5">
        <w:rPr>
          <w:sz w:val="22"/>
        </w:rPr>
        <w:t xml:space="preserve">Change 0.25mg to mcg  </w:t>
      </w:r>
    </w:p>
    <w:p w:rsidR="00B2358B" w:rsidRPr="003120B5" w:rsidRDefault="007204A2">
      <w:pPr>
        <w:numPr>
          <w:ilvl w:val="0"/>
          <w:numId w:val="11"/>
        </w:numPr>
        <w:spacing w:after="0" w:line="249" w:lineRule="auto"/>
        <w:ind w:right="50" w:hanging="360"/>
        <w:rPr>
          <w:sz w:val="22"/>
        </w:rPr>
      </w:pPr>
      <w:r w:rsidRPr="003120B5">
        <w:rPr>
          <w:sz w:val="22"/>
        </w:rPr>
        <w:t xml:space="preserve">Calculate the amount of distilled water which must be added to 350ml of stock solution to make 2 1/2 litres of diluted solution  </w:t>
      </w:r>
    </w:p>
    <w:p w:rsidR="00B2358B" w:rsidRPr="003120B5" w:rsidRDefault="007204A2">
      <w:pPr>
        <w:numPr>
          <w:ilvl w:val="0"/>
          <w:numId w:val="11"/>
        </w:numPr>
        <w:spacing w:after="0" w:line="249" w:lineRule="auto"/>
        <w:ind w:right="50" w:hanging="360"/>
        <w:rPr>
          <w:sz w:val="22"/>
        </w:rPr>
      </w:pPr>
      <w:r w:rsidRPr="003120B5">
        <w:rPr>
          <w:sz w:val="22"/>
        </w:rPr>
        <w:t xml:space="preserve">An injection of 8mg of morphine is prescribed. The ampoule you have contains 10mg in 1ml. What volume would you draw up?  </w:t>
      </w:r>
    </w:p>
    <w:p w:rsidR="00B2358B" w:rsidRPr="003120B5" w:rsidRDefault="007204A2">
      <w:pPr>
        <w:numPr>
          <w:ilvl w:val="0"/>
          <w:numId w:val="11"/>
        </w:numPr>
        <w:spacing w:after="0" w:line="249" w:lineRule="auto"/>
        <w:ind w:right="50" w:hanging="360"/>
        <w:rPr>
          <w:sz w:val="22"/>
        </w:rPr>
      </w:pPr>
      <w:r w:rsidRPr="003120B5">
        <w:rPr>
          <w:sz w:val="22"/>
        </w:rPr>
        <w:t xml:space="preserve">Pethidine 85mg is prescribed IM. Stock ampoules contain 100mg/2ml. What volume do you draw up?  </w:t>
      </w:r>
    </w:p>
    <w:p w:rsidR="00B2358B" w:rsidRPr="003120B5" w:rsidRDefault="007204A2">
      <w:pPr>
        <w:numPr>
          <w:ilvl w:val="0"/>
          <w:numId w:val="11"/>
        </w:numPr>
        <w:spacing w:after="10" w:line="249" w:lineRule="auto"/>
        <w:ind w:right="50" w:hanging="360"/>
        <w:rPr>
          <w:sz w:val="22"/>
        </w:rPr>
      </w:pPr>
      <w:r w:rsidRPr="003120B5">
        <w:rPr>
          <w:sz w:val="22"/>
        </w:rPr>
        <w:t xml:space="preserve">How many 30mg tablets of codeine phosphate are required for a dose of 0.06g?  </w:t>
      </w:r>
    </w:p>
    <w:p w:rsidR="00B2358B" w:rsidRPr="003120B5" w:rsidRDefault="007204A2">
      <w:pPr>
        <w:numPr>
          <w:ilvl w:val="0"/>
          <w:numId w:val="11"/>
        </w:numPr>
        <w:spacing w:after="0" w:line="249" w:lineRule="auto"/>
        <w:ind w:right="50" w:hanging="360"/>
        <w:rPr>
          <w:sz w:val="22"/>
        </w:rPr>
      </w:pPr>
      <w:r w:rsidRPr="003120B5">
        <w:rPr>
          <w:sz w:val="22"/>
        </w:rPr>
        <w:t xml:space="preserve">A patient is prescribed 375mg of penicillin orally. Stock tablets are 250mg. How many tablets should the patient have?  </w:t>
      </w:r>
    </w:p>
    <w:p w:rsidR="00B2358B" w:rsidRPr="003120B5" w:rsidRDefault="007204A2">
      <w:pPr>
        <w:numPr>
          <w:ilvl w:val="0"/>
          <w:numId w:val="11"/>
        </w:numPr>
        <w:spacing w:after="187" w:line="249" w:lineRule="auto"/>
        <w:ind w:right="50" w:hanging="360"/>
        <w:rPr>
          <w:sz w:val="22"/>
        </w:rPr>
      </w:pPr>
      <w:r w:rsidRPr="003120B5">
        <w:rPr>
          <w:sz w:val="22"/>
        </w:rPr>
        <w:t xml:space="preserve">75 mg of aspirin is prescribed. Stock tablets are 300mg. How much of the tablet would you administer?  </w:t>
      </w:r>
    </w:p>
    <w:p w:rsidR="00B2358B" w:rsidRPr="003120B5" w:rsidRDefault="007204A2">
      <w:pPr>
        <w:pStyle w:val="Heading2"/>
        <w:ind w:left="9"/>
      </w:pPr>
      <w:r w:rsidRPr="003120B5">
        <w:t>Drug Calculation Questions Answers</w:t>
      </w:r>
      <w:r w:rsidRPr="003120B5">
        <w:rPr>
          <w:b w:val="0"/>
        </w:rPr>
        <w:t xml:space="preserve"> </w:t>
      </w:r>
    </w:p>
    <w:p w:rsidR="00B2358B" w:rsidRPr="003120B5" w:rsidRDefault="007204A2">
      <w:pPr>
        <w:numPr>
          <w:ilvl w:val="0"/>
          <w:numId w:val="12"/>
        </w:numPr>
        <w:spacing w:after="10" w:line="249" w:lineRule="auto"/>
        <w:ind w:right="50" w:hanging="360"/>
        <w:rPr>
          <w:sz w:val="22"/>
        </w:rPr>
      </w:pPr>
      <w:r w:rsidRPr="003120B5">
        <w:rPr>
          <w:sz w:val="22"/>
        </w:rPr>
        <w:t xml:space="preserve">1000  </w:t>
      </w:r>
    </w:p>
    <w:p w:rsidR="00B2358B" w:rsidRPr="003120B5" w:rsidRDefault="007204A2">
      <w:pPr>
        <w:numPr>
          <w:ilvl w:val="0"/>
          <w:numId w:val="12"/>
        </w:numPr>
        <w:spacing w:after="10" w:line="249" w:lineRule="auto"/>
        <w:ind w:right="50" w:hanging="360"/>
        <w:rPr>
          <w:sz w:val="22"/>
        </w:rPr>
      </w:pPr>
      <w:r w:rsidRPr="003120B5">
        <w:rPr>
          <w:sz w:val="22"/>
        </w:rPr>
        <w:t xml:space="preserve">1000  </w:t>
      </w:r>
    </w:p>
    <w:p w:rsidR="00B2358B" w:rsidRPr="003120B5" w:rsidRDefault="007204A2">
      <w:pPr>
        <w:numPr>
          <w:ilvl w:val="0"/>
          <w:numId w:val="12"/>
        </w:numPr>
        <w:spacing w:after="10" w:line="249" w:lineRule="auto"/>
        <w:ind w:right="50" w:hanging="360"/>
        <w:rPr>
          <w:sz w:val="22"/>
        </w:rPr>
      </w:pPr>
      <w:r w:rsidRPr="003120B5">
        <w:rPr>
          <w:sz w:val="22"/>
        </w:rPr>
        <w:t xml:space="preserve">1000  </w:t>
      </w:r>
    </w:p>
    <w:p w:rsidR="00B2358B" w:rsidRPr="003120B5" w:rsidRDefault="007204A2">
      <w:pPr>
        <w:numPr>
          <w:ilvl w:val="0"/>
          <w:numId w:val="12"/>
        </w:numPr>
        <w:spacing w:after="10" w:line="249" w:lineRule="auto"/>
        <w:ind w:right="50" w:hanging="360"/>
        <w:rPr>
          <w:sz w:val="22"/>
        </w:rPr>
      </w:pPr>
      <w:r w:rsidRPr="003120B5">
        <w:rPr>
          <w:sz w:val="22"/>
        </w:rPr>
        <w:t xml:space="preserve">780mg  </w:t>
      </w:r>
    </w:p>
    <w:p w:rsidR="00B2358B" w:rsidRPr="003120B5" w:rsidRDefault="007204A2">
      <w:pPr>
        <w:numPr>
          <w:ilvl w:val="0"/>
          <w:numId w:val="12"/>
        </w:numPr>
        <w:spacing w:after="10" w:line="249" w:lineRule="auto"/>
        <w:ind w:right="50" w:hanging="360"/>
        <w:rPr>
          <w:sz w:val="22"/>
        </w:rPr>
      </w:pPr>
      <w:r w:rsidRPr="003120B5">
        <w:rPr>
          <w:sz w:val="22"/>
        </w:rPr>
        <w:t>0.</w:t>
      </w:r>
      <w:r w:rsidR="007C740C" w:rsidRPr="003120B5">
        <w:rPr>
          <w:sz w:val="22"/>
        </w:rPr>
        <w:t>0</w:t>
      </w:r>
      <w:r w:rsidRPr="003120B5">
        <w:rPr>
          <w:sz w:val="22"/>
        </w:rPr>
        <w:t xml:space="preserve">34g  </w:t>
      </w:r>
    </w:p>
    <w:p w:rsidR="00B2358B" w:rsidRPr="003120B5" w:rsidRDefault="007204A2">
      <w:pPr>
        <w:numPr>
          <w:ilvl w:val="0"/>
          <w:numId w:val="12"/>
        </w:numPr>
        <w:spacing w:after="10" w:line="249" w:lineRule="auto"/>
        <w:ind w:right="50" w:hanging="360"/>
        <w:rPr>
          <w:sz w:val="22"/>
        </w:rPr>
      </w:pPr>
      <w:r w:rsidRPr="003120B5">
        <w:rPr>
          <w:sz w:val="22"/>
        </w:rPr>
        <w:t xml:space="preserve">86mcg  </w:t>
      </w:r>
    </w:p>
    <w:p w:rsidR="00B2358B" w:rsidRPr="003120B5" w:rsidRDefault="007204A2">
      <w:pPr>
        <w:numPr>
          <w:ilvl w:val="0"/>
          <w:numId w:val="12"/>
        </w:numPr>
        <w:spacing w:after="10" w:line="249" w:lineRule="auto"/>
        <w:ind w:right="50" w:hanging="360"/>
        <w:rPr>
          <w:sz w:val="22"/>
        </w:rPr>
      </w:pPr>
      <w:r w:rsidRPr="003120B5">
        <w:rPr>
          <w:sz w:val="22"/>
        </w:rPr>
        <w:t xml:space="preserve">0.05L  </w:t>
      </w:r>
    </w:p>
    <w:p w:rsidR="00B2358B" w:rsidRPr="003120B5" w:rsidRDefault="007204A2">
      <w:pPr>
        <w:numPr>
          <w:ilvl w:val="0"/>
          <w:numId w:val="12"/>
        </w:numPr>
        <w:spacing w:after="10" w:line="249" w:lineRule="auto"/>
        <w:ind w:right="50" w:hanging="360"/>
        <w:rPr>
          <w:sz w:val="22"/>
        </w:rPr>
      </w:pPr>
      <w:r w:rsidRPr="003120B5">
        <w:rPr>
          <w:sz w:val="22"/>
        </w:rPr>
        <w:t xml:space="preserve">250mcg  </w:t>
      </w:r>
    </w:p>
    <w:p w:rsidR="00B2358B" w:rsidRPr="003120B5" w:rsidRDefault="007204A2">
      <w:pPr>
        <w:numPr>
          <w:ilvl w:val="0"/>
          <w:numId w:val="12"/>
        </w:numPr>
        <w:spacing w:after="10" w:line="249" w:lineRule="auto"/>
        <w:ind w:right="50" w:hanging="360"/>
        <w:rPr>
          <w:sz w:val="22"/>
        </w:rPr>
      </w:pPr>
      <w:r w:rsidRPr="003120B5">
        <w:rPr>
          <w:sz w:val="22"/>
        </w:rPr>
        <w:t xml:space="preserve">2150ml  </w:t>
      </w:r>
    </w:p>
    <w:p w:rsidR="00B2358B" w:rsidRPr="003120B5" w:rsidRDefault="007204A2">
      <w:pPr>
        <w:numPr>
          <w:ilvl w:val="0"/>
          <w:numId w:val="12"/>
        </w:numPr>
        <w:spacing w:after="10" w:line="249" w:lineRule="auto"/>
        <w:ind w:right="50" w:hanging="360"/>
        <w:rPr>
          <w:sz w:val="22"/>
        </w:rPr>
      </w:pPr>
      <w:r w:rsidRPr="003120B5">
        <w:rPr>
          <w:sz w:val="22"/>
        </w:rPr>
        <w:t xml:space="preserve">0.8ml  </w:t>
      </w:r>
    </w:p>
    <w:p w:rsidR="00B2358B" w:rsidRPr="003120B5" w:rsidRDefault="007204A2">
      <w:pPr>
        <w:numPr>
          <w:ilvl w:val="0"/>
          <w:numId w:val="12"/>
        </w:numPr>
        <w:spacing w:after="10" w:line="249" w:lineRule="auto"/>
        <w:ind w:right="50" w:hanging="360"/>
        <w:rPr>
          <w:sz w:val="22"/>
        </w:rPr>
      </w:pPr>
      <w:r w:rsidRPr="003120B5">
        <w:rPr>
          <w:sz w:val="22"/>
        </w:rPr>
        <w:t xml:space="preserve">1.7ml  </w:t>
      </w:r>
    </w:p>
    <w:p w:rsidR="00B2358B" w:rsidRPr="003120B5" w:rsidRDefault="007204A2">
      <w:pPr>
        <w:numPr>
          <w:ilvl w:val="0"/>
          <w:numId w:val="12"/>
        </w:numPr>
        <w:spacing w:after="10" w:line="249" w:lineRule="auto"/>
        <w:ind w:right="50" w:hanging="360"/>
        <w:rPr>
          <w:sz w:val="22"/>
        </w:rPr>
      </w:pPr>
      <w:r w:rsidRPr="003120B5">
        <w:rPr>
          <w:sz w:val="22"/>
        </w:rPr>
        <w:t xml:space="preserve">2  </w:t>
      </w:r>
    </w:p>
    <w:p w:rsidR="00B2358B" w:rsidRPr="003120B5" w:rsidRDefault="007204A2">
      <w:pPr>
        <w:numPr>
          <w:ilvl w:val="0"/>
          <w:numId w:val="12"/>
        </w:numPr>
        <w:spacing w:after="10" w:line="249" w:lineRule="auto"/>
        <w:ind w:right="50" w:hanging="360"/>
        <w:rPr>
          <w:sz w:val="22"/>
        </w:rPr>
      </w:pPr>
      <w:r w:rsidRPr="003120B5">
        <w:rPr>
          <w:sz w:val="22"/>
        </w:rPr>
        <w:t xml:space="preserve">1.5  </w:t>
      </w:r>
    </w:p>
    <w:p w:rsidR="00B2358B" w:rsidRPr="003120B5" w:rsidRDefault="007204A2">
      <w:pPr>
        <w:numPr>
          <w:ilvl w:val="0"/>
          <w:numId w:val="12"/>
        </w:numPr>
        <w:spacing w:after="10" w:line="249" w:lineRule="auto"/>
        <w:ind w:right="50" w:hanging="360"/>
        <w:rPr>
          <w:sz w:val="22"/>
        </w:rPr>
      </w:pPr>
      <w:r w:rsidRPr="003120B5">
        <w:rPr>
          <w:sz w:val="22"/>
        </w:rPr>
        <w:t xml:space="preserve">0.25 or ¼  </w:t>
      </w:r>
    </w:p>
    <w:p w:rsidR="00B2358B" w:rsidRPr="003120B5" w:rsidRDefault="007204A2">
      <w:pPr>
        <w:spacing w:after="0" w:line="259" w:lineRule="auto"/>
        <w:ind w:left="734" w:firstLine="0"/>
        <w:jc w:val="left"/>
        <w:rPr>
          <w:sz w:val="22"/>
        </w:rPr>
      </w:pPr>
      <w:r w:rsidRPr="003120B5">
        <w:rPr>
          <w:sz w:val="22"/>
        </w:rPr>
        <w:t xml:space="preserve"> </w:t>
      </w:r>
    </w:p>
    <w:p w:rsidR="00B2358B" w:rsidRPr="003120B5" w:rsidRDefault="007204A2">
      <w:pPr>
        <w:spacing w:after="175" w:line="259" w:lineRule="auto"/>
        <w:ind w:left="734" w:firstLine="0"/>
        <w:jc w:val="left"/>
        <w:rPr>
          <w:sz w:val="22"/>
        </w:rPr>
      </w:pPr>
      <w:r w:rsidRPr="003120B5">
        <w:rPr>
          <w:sz w:val="22"/>
        </w:rPr>
        <w:t xml:space="preserve"> </w:t>
      </w:r>
    </w:p>
    <w:p w:rsidR="00B2358B" w:rsidRPr="003120B5" w:rsidRDefault="007204A2">
      <w:pPr>
        <w:pStyle w:val="Heading2"/>
        <w:ind w:left="9"/>
      </w:pPr>
      <w:r w:rsidRPr="003120B5">
        <w:t xml:space="preserve">Paediatric Drug Calculations </w:t>
      </w:r>
    </w:p>
    <w:p w:rsidR="00B2358B" w:rsidRPr="003120B5" w:rsidRDefault="007204A2">
      <w:pPr>
        <w:spacing w:after="187" w:line="249" w:lineRule="auto"/>
        <w:ind w:left="9" w:right="50" w:hanging="10"/>
        <w:rPr>
          <w:sz w:val="22"/>
        </w:rPr>
      </w:pPr>
      <w:r w:rsidRPr="003120B5">
        <w:rPr>
          <w:sz w:val="22"/>
        </w:rPr>
        <w:t xml:space="preserve">Paediatric dose calculation is usually based on either body surface area (mg/m²) or body weight (mg/kg) of the child. Body weight is used more frequently for ease of calculations. </w:t>
      </w:r>
    </w:p>
    <w:p w:rsidR="00B2358B" w:rsidRPr="003120B5" w:rsidRDefault="007204A2">
      <w:pPr>
        <w:spacing w:after="187" w:line="249" w:lineRule="auto"/>
        <w:ind w:left="9" w:right="50" w:hanging="10"/>
        <w:rPr>
          <w:sz w:val="22"/>
        </w:rPr>
      </w:pPr>
      <w:r w:rsidRPr="003120B5">
        <w:rPr>
          <w:sz w:val="22"/>
        </w:rPr>
        <w:t xml:space="preserve">The calculation of body surface area (BSA) used to require both weight and height. In 1998, the UK Chemotherapy Standardisation Group (UKCCSG) approved the use of the estimation of body surface area in infants and children based on weight alone. </w:t>
      </w:r>
    </w:p>
    <w:p w:rsidR="00B2358B" w:rsidRPr="003120B5" w:rsidRDefault="007204A2">
      <w:pPr>
        <w:spacing w:after="187" w:line="249" w:lineRule="auto"/>
        <w:ind w:left="9" w:right="50" w:hanging="10"/>
        <w:rPr>
          <w:sz w:val="22"/>
        </w:rPr>
      </w:pPr>
      <w:r w:rsidRPr="003120B5">
        <w:rPr>
          <w:sz w:val="22"/>
        </w:rPr>
        <w:t xml:space="preserve">To calculate drug doses, use the following formula: </w:t>
      </w:r>
    </w:p>
    <w:p w:rsidR="00B2358B" w:rsidRPr="003120B5" w:rsidRDefault="007204A2">
      <w:pPr>
        <w:spacing w:after="0" w:line="429" w:lineRule="auto"/>
        <w:ind w:left="14" w:firstLine="0"/>
        <w:jc w:val="left"/>
        <w:rPr>
          <w:sz w:val="22"/>
        </w:rPr>
      </w:pPr>
      <w:r w:rsidRPr="003120B5">
        <w:rPr>
          <w:sz w:val="22"/>
        </w:rPr>
        <w:t xml:space="preserve">Dose required / Present Standard Quantity of Drug X Present Quantity of Liquid in which Standard Quantity of Drug is Dissolved In other words: </w:t>
      </w:r>
    </w:p>
    <w:p w:rsidR="00B2358B" w:rsidRPr="003120B5" w:rsidRDefault="007204A2">
      <w:pPr>
        <w:spacing w:after="187" w:line="249" w:lineRule="auto"/>
        <w:ind w:left="9" w:right="50" w:hanging="10"/>
        <w:rPr>
          <w:sz w:val="22"/>
        </w:rPr>
      </w:pPr>
      <w:r w:rsidRPr="003120B5">
        <w:rPr>
          <w:sz w:val="22"/>
        </w:rPr>
        <w:t xml:space="preserve">What you want / What you have X What it is in (dilution) </w:t>
      </w:r>
    </w:p>
    <w:p w:rsidR="00B2358B" w:rsidRPr="003120B5" w:rsidRDefault="007204A2">
      <w:pPr>
        <w:spacing w:after="187" w:line="249" w:lineRule="auto"/>
        <w:ind w:left="9" w:right="50" w:hanging="10"/>
        <w:rPr>
          <w:sz w:val="22"/>
        </w:rPr>
      </w:pPr>
      <w:r w:rsidRPr="003120B5">
        <w:rPr>
          <w:sz w:val="22"/>
        </w:rPr>
        <w:t xml:space="preserve">Example 1: A child is prescribed 90mg of Paracetamol and the medication supplied is 120mg of Paracetamol in 5mls: </w:t>
      </w:r>
    </w:p>
    <w:p w:rsidR="00B2358B" w:rsidRPr="003120B5" w:rsidRDefault="007204A2">
      <w:pPr>
        <w:spacing w:after="187" w:line="249" w:lineRule="auto"/>
        <w:ind w:left="9" w:right="50" w:hanging="10"/>
        <w:rPr>
          <w:sz w:val="22"/>
        </w:rPr>
      </w:pPr>
      <w:r w:rsidRPr="003120B5">
        <w:rPr>
          <w:sz w:val="22"/>
        </w:rPr>
        <w:t xml:space="preserve">90 / 120  X  5  = 3.75mls </w:t>
      </w:r>
    </w:p>
    <w:p w:rsidR="00B2358B" w:rsidRPr="003120B5" w:rsidRDefault="007204A2">
      <w:pPr>
        <w:spacing w:after="187" w:line="249" w:lineRule="auto"/>
        <w:ind w:left="9" w:right="50" w:hanging="10"/>
        <w:rPr>
          <w:sz w:val="22"/>
        </w:rPr>
      </w:pPr>
      <w:r w:rsidRPr="003120B5">
        <w:rPr>
          <w:sz w:val="22"/>
        </w:rPr>
        <w:t xml:space="preserve">Example 2: A child is prescribed oral solution of Ranitidine 60mg. medication supplied is 75mg in 5mls: </w:t>
      </w:r>
    </w:p>
    <w:p w:rsidR="00B2358B" w:rsidRPr="003120B5" w:rsidRDefault="007204A2">
      <w:pPr>
        <w:spacing w:after="187" w:line="249" w:lineRule="auto"/>
        <w:ind w:left="9" w:right="50" w:hanging="10"/>
        <w:rPr>
          <w:sz w:val="22"/>
        </w:rPr>
      </w:pPr>
      <w:r w:rsidRPr="003120B5">
        <w:rPr>
          <w:sz w:val="22"/>
        </w:rPr>
        <w:t xml:space="preserve">60 / 75 x 5 = 4mls </w:t>
      </w:r>
    </w:p>
    <w:p w:rsidR="00B2358B" w:rsidRPr="003120B5" w:rsidRDefault="007204A2">
      <w:pPr>
        <w:spacing w:after="187" w:line="249" w:lineRule="auto"/>
        <w:ind w:left="9" w:right="50" w:hanging="10"/>
        <w:rPr>
          <w:sz w:val="22"/>
        </w:rPr>
      </w:pPr>
      <w:r w:rsidRPr="003120B5">
        <w:rPr>
          <w:sz w:val="22"/>
        </w:rPr>
        <w:t xml:space="preserve">Example 3: A child is prescribed intravenous injection of Teicoplanin 180mg. A vial of Teicoplanin 400mg with diluent of 4mls: </w:t>
      </w:r>
    </w:p>
    <w:p w:rsidR="00B2358B" w:rsidRPr="003120B5" w:rsidRDefault="007204A2">
      <w:pPr>
        <w:spacing w:after="187" w:line="249" w:lineRule="auto"/>
        <w:ind w:left="9" w:right="50" w:hanging="10"/>
        <w:rPr>
          <w:sz w:val="22"/>
        </w:rPr>
      </w:pPr>
      <w:r w:rsidRPr="003120B5">
        <w:rPr>
          <w:sz w:val="22"/>
        </w:rPr>
        <w:t xml:space="preserve">180 / 400 x 4mls = 1.8mls </w:t>
      </w:r>
    </w:p>
    <w:p w:rsidR="00B2358B" w:rsidRPr="003120B5" w:rsidRDefault="007204A2">
      <w:pPr>
        <w:spacing w:after="187" w:line="249" w:lineRule="auto"/>
        <w:ind w:left="9" w:right="50" w:hanging="10"/>
        <w:rPr>
          <w:sz w:val="22"/>
        </w:rPr>
      </w:pPr>
      <w:r w:rsidRPr="003120B5">
        <w:rPr>
          <w:sz w:val="22"/>
        </w:rPr>
        <w:t>Consider the displacement value to determine volume after dilution. Some intravenous injections or infusion may need further dilution before administering IV, follow instructions written on the drug chart, check the BNF</w:t>
      </w:r>
      <w:r w:rsidR="007C740C" w:rsidRPr="003120B5">
        <w:rPr>
          <w:sz w:val="22"/>
        </w:rPr>
        <w:t xml:space="preserve"> for Children</w:t>
      </w:r>
      <w:r w:rsidRPr="003120B5">
        <w:rPr>
          <w:sz w:val="22"/>
        </w:rPr>
        <w:t xml:space="preserve"> or use Trust guidelines. </w:t>
      </w:r>
    </w:p>
    <w:p w:rsidR="00B2358B" w:rsidRPr="003120B5" w:rsidRDefault="007204A2">
      <w:pPr>
        <w:spacing w:after="187" w:line="249" w:lineRule="auto"/>
        <w:ind w:left="9" w:right="50" w:hanging="10"/>
        <w:rPr>
          <w:sz w:val="22"/>
        </w:rPr>
      </w:pPr>
      <w:r w:rsidRPr="003120B5">
        <w:rPr>
          <w:sz w:val="22"/>
        </w:rPr>
        <w:t xml:space="preserve">Medication errors arising from poor mathematical skills of nurses are an ongoing problem (Preston, 2003). </w:t>
      </w:r>
    </w:p>
    <w:p w:rsidR="00B2358B" w:rsidRPr="003120B5" w:rsidRDefault="007204A2">
      <w:pPr>
        <w:spacing w:after="225" w:line="249" w:lineRule="auto"/>
        <w:ind w:left="9" w:right="50" w:hanging="10"/>
        <w:rPr>
          <w:sz w:val="22"/>
        </w:rPr>
      </w:pPr>
      <w:r w:rsidRPr="003120B5">
        <w:rPr>
          <w:sz w:val="22"/>
        </w:rPr>
        <w:t xml:space="preserve">To ensure safety: </w:t>
      </w:r>
    </w:p>
    <w:p w:rsidR="00B2358B" w:rsidRPr="003120B5" w:rsidRDefault="007204A2">
      <w:pPr>
        <w:spacing w:after="227" w:line="249" w:lineRule="auto"/>
        <w:ind w:left="9" w:right="50" w:hanging="10"/>
        <w:rPr>
          <w:sz w:val="22"/>
        </w:rPr>
      </w:pPr>
      <w:r w:rsidRPr="003120B5">
        <w:rPr>
          <w:sz w:val="22"/>
        </w:rPr>
        <w:t xml:space="preserve">•Take time working out calculations  </w:t>
      </w:r>
    </w:p>
    <w:p w:rsidR="00B2358B" w:rsidRPr="003120B5" w:rsidRDefault="007204A2">
      <w:pPr>
        <w:spacing w:after="228" w:line="249" w:lineRule="auto"/>
        <w:ind w:left="9" w:right="50" w:hanging="10"/>
        <w:rPr>
          <w:sz w:val="22"/>
        </w:rPr>
      </w:pPr>
      <w:r w:rsidRPr="003120B5">
        <w:rPr>
          <w:sz w:val="22"/>
        </w:rPr>
        <w:t xml:space="preserve">•Recheck answers </w:t>
      </w:r>
    </w:p>
    <w:p w:rsidR="00B2358B" w:rsidRPr="003120B5" w:rsidRDefault="007204A2">
      <w:pPr>
        <w:spacing w:after="187" w:line="249" w:lineRule="auto"/>
        <w:ind w:left="9" w:right="50" w:hanging="10"/>
        <w:rPr>
          <w:sz w:val="22"/>
        </w:rPr>
      </w:pPr>
      <w:r w:rsidRPr="003120B5">
        <w:rPr>
          <w:sz w:val="22"/>
        </w:rPr>
        <w:t xml:space="preserve">•Do not be rushed by colleagues/patients/parents/ carers </w:t>
      </w:r>
    </w:p>
    <w:p w:rsidR="00B2358B" w:rsidRPr="003120B5" w:rsidRDefault="007204A2">
      <w:pPr>
        <w:spacing w:after="187" w:line="249" w:lineRule="auto"/>
        <w:ind w:left="9" w:right="50" w:hanging="10"/>
        <w:rPr>
          <w:sz w:val="22"/>
        </w:rPr>
      </w:pPr>
      <w:r w:rsidRPr="003120B5">
        <w:rPr>
          <w:sz w:val="22"/>
        </w:rPr>
        <w:t xml:space="preserve">• Answers that look wrong probably are wrong and an initial mental estimate of the dose may be useful. </w:t>
      </w:r>
    </w:p>
    <w:p w:rsidR="00B2358B" w:rsidRPr="003120B5" w:rsidRDefault="007204A2">
      <w:pPr>
        <w:spacing w:after="187" w:line="249" w:lineRule="auto"/>
        <w:ind w:left="9" w:right="50" w:hanging="10"/>
        <w:rPr>
          <w:sz w:val="22"/>
        </w:rPr>
      </w:pPr>
      <w:r w:rsidRPr="003120B5">
        <w:rPr>
          <w:sz w:val="22"/>
        </w:rPr>
        <w:t xml:space="preserve">The use of calculators should never be used as a substitute for arithmetical knowledge and skills. The use of calculators has caused much debate but it is acknowledged it is safe to use calculators as part of the checking process (Preston, 2003). </w:t>
      </w:r>
    </w:p>
    <w:p w:rsidR="00B2358B" w:rsidRPr="003120B5" w:rsidRDefault="007204A2">
      <w:pPr>
        <w:spacing w:after="0" w:line="259" w:lineRule="auto"/>
        <w:ind w:left="1454" w:firstLine="0"/>
        <w:jc w:val="left"/>
        <w:rPr>
          <w:sz w:val="22"/>
        </w:rPr>
      </w:pPr>
      <w:r w:rsidRPr="003120B5">
        <w:rPr>
          <w:sz w:val="22"/>
        </w:rPr>
        <w:t xml:space="preserve"> </w:t>
      </w:r>
    </w:p>
    <w:p w:rsidR="004840C7" w:rsidRPr="003120B5" w:rsidRDefault="004840C7">
      <w:pPr>
        <w:spacing w:after="0" w:line="259" w:lineRule="auto"/>
        <w:ind w:left="1454" w:firstLine="0"/>
        <w:jc w:val="left"/>
        <w:rPr>
          <w:sz w:val="22"/>
        </w:rPr>
      </w:pPr>
    </w:p>
    <w:p w:rsidR="004840C7" w:rsidRPr="003120B5" w:rsidRDefault="004840C7">
      <w:pPr>
        <w:spacing w:after="0" w:line="259" w:lineRule="auto"/>
        <w:ind w:left="1454" w:firstLine="0"/>
        <w:jc w:val="left"/>
        <w:rPr>
          <w:sz w:val="22"/>
        </w:rPr>
      </w:pPr>
    </w:p>
    <w:p w:rsidR="004840C7" w:rsidRPr="003120B5" w:rsidRDefault="004840C7">
      <w:pPr>
        <w:spacing w:after="0" w:line="259" w:lineRule="auto"/>
        <w:ind w:left="1454" w:firstLine="0"/>
        <w:jc w:val="left"/>
        <w:rPr>
          <w:sz w:val="22"/>
        </w:rPr>
      </w:pPr>
    </w:p>
    <w:p w:rsidR="004840C7" w:rsidRPr="003120B5" w:rsidRDefault="004840C7">
      <w:pPr>
        <w:spacing w:after="0" w:line="259" w:lineRule="auto"/>
        <w:ind w:left="1454" w:firstLine="0"/>
        <w:jc w:val="left"/>
        <w:rPr>
          <w:sz w:val="22"/>
        </w:rPr>
      </w:pPr>
    </w:p>
    <w:p w:rsidR="00B2358B" w:rsidRPr="003120B5" w:rsidRDefault="007204A2">
      <w:pPr>
        <w:spacing w:after="213" w:line="259" w:lineRule="auto"/>
        <w:ind w:left="1454" w:firstLine="0"/>
        <w:jc w:val="left"/>
        <w:rPr>
          <w:sz w:val="22"/>
        </w:rPr>
      </w:pPr>
      <w:r w:rsidRPr="003120B5">
        <w:rPr>
          <w:sz w:val="22"/>
        </w:rPr>
        <w:t xml:space="preserve"> </w:t>
      </w:r>
    </w:p>
    <w:p w:rsidR="000F55DE" w:rsidRPr="003120B5" w:rsidRDefault="000F55DE">
      <w:pPr>
        <w:spacing w:after="160" w:line="259" w:lineRule="auto"/>
        <w:ind w:left="0" w:firstLine="0"/>
        <w:jc w:val="left"/>
        <w:rPr>
          <w:b/>
          <w:sz w:val="22"/>
        </w:rPr>
      </w:pPr>
      <w:r w:rsidRPr="003120B5">
        <w:rPr>
          <w:sz w:val="22"/>
        </w:rPr>
        <w:br w:type="page"/>
      </w:r>
    </w:p>
    <w:p w:rsidR="00B2358B" w:rsidRPr="003120B5" w:rsidRDefault="007204A2" w:rsidP="000F55DE">
      <w:pPr>
        <w:pStyle w:val="Heading1"/>
        <w:ind w:left="0" w:firstLine="0"/>
      </w:pPr>
      <w:r w:rsidRPr="003120B5">
        <w:t xml:space="preserve">Appendix </w:t>
      </w:r>
      <w:r w:rsidR="00D34A66" w:rsidRPr="003120B5">
        <w:t>4:</w:t>
      </w:r>
      <w:r w:rsidRPr="003120B5">
        <w:t xml:space="preserve"> Medicines Returned for Destruction Receipt </w:t>
      </w:r>
    </w:p>
    <w:p w:rsidR="00B2358B" w:rsidRPr="003120B5" w:rsidRDefault="007204A2">
      <w:pPr>
        <w:spacing w:after="15" w:line="259" w:lineRule="auto"/>
        <w:ind w:left="14" w:firstLine="0"/>
        <w:jc w:val="left"/>
        <w:rPr>
          <w:sz w:val="22"/>
        </w:rPr>
      </w:pPr>
      <w:r w:rsidRPr="003120B5">
        <w:rPr>
          <w:sz w:val="22"/>
        </w:rPr>
        <w:t xml:space="preserve"> </w:t>
      </w:r>
    </w:p>
    <w:tbl>
      <w:tblPr>
        <w:tblStyle w:val="TableGrid"/>
        <w:tblW w:w="9018" w:type="dxa"/>
        <w:tblInd w:w="226" w:type="dxa"/>
        <w:tblCellMar>
          <w:left w:w="108" w:type="dxa"/>
          <w:right w:w="56" w:type="dxa"/>
        </w:tblCellMar>
        <w:tblLook w:val="04A0" w:firstRow="1" w:lastRow="0" w:firstColumn="1" w:lastColumn="0" w:noHBand="0" w:noVBand="1"/>
      </w:tblPr>
      <w:tblGrid>
        <w:gridCol w:w="1289"/>
        <w:gridCol w:w="2129"/>
        <w:gridCol w:w="2246"/>
        <w:gridCol w:w="541"/>
        <w:gridCol w:w="1436"/>
        <w:gridCol w:w="1377"/>
      </w:tblGrid>
      <w:tr w:rsidR="00B2358B" w:rsidRPr="003120B5">
        <w:trPr>
          <w:trHeight w:val="480"/>
        </w:trPr>
        <w:tc>
          <w:tcPr>
            <w:tcW w:w="9018" w:type="dxa"/>
            <w:gridSpan w:val="6"/>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1781" w:firstLine="0"/>
              <w:jc w:val="left"/>
              <w:rPr>
                <w:sz w:val="22"/>
              </w:rPr>
            </w:pPr>
            <w:r w:rsidRPr="003120B5">
              <w:rPr>
                <w:rFonts w:eastAsia="Calibri"/>
                <w:b/>
                <w:sz w:val="22"/>
              </w:rPr>
              <w:t>MEDICINES RETURNED FOR DESTRUCTION RECEIPT</w:t>
            </w:r>
            <w:r w:rsidRPr="003120B5">
              <w:rPr>
                <w:rFonts w:eastAsia="Calibri"/>
                <w:sz w:val="22"/>
              </w:rPr>
              <w:t xml:space="preserve"> </w:t>
            </w:r>
          </w:p>
          <w:p w:rsidR="00B2358B" w:rsidRPr="003120B5" w:rsidRDefault="007204A2">
            <w:pPr>
              <w:spacing w:after="0" w:line="259" w:lineRule="auto"/>
              <w:ind w:left="0" w:firstLine="0"/>
              <w:jc w:val="left"/>
              <w:rPr>
                <w:sz w:val="22"/>
              </w:rPr>
            </w:pPr>
            <w:r w:rsidRPr="003120B5">
              <w:rPr>
                <w:rFonts w:eastAsia="Calibri"/>
                <w:sz w:val="22"/>
              </w:rPr>
              <w:t xml:space="preserve"> </w:t>
            </w:r>
          </w:p>
        </w:tc>
      </w:tr>
      <w:tr w:rsidR="00B2358B" w:rsidRPr="003120B5">
        <w:trPr>
          <w:trHeight w:val="1620"/>
        </w:trPr>
        <w:tc>
          <w:tcPr>
            <w:tcW w:w="9018" w:type="dxa"/>
            <w:gridSpan w:val="6"/>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1781" w:firstLine="0"/>
              <w:jc w:val="left"/>
              <w:rPr>
                <w:sz w:val="22"/>
              </w:rPr>
            </w:pPr>
            <w:r w:rsidRPr="003120B5">
              <w:rPr>
                <w:rFonts w:eastAsia="Calibri"/>
                <w:b/>
                <w:sz w:val="22"/>
              </w:rPr>
              <w:t xml:space="preserve"> </w:t>
            </w:r>
          </w:p>
          <w:p w:rsidR="00B2358B" w:rsidRPr="003120B5" w:rsidRDefault="007204A2">
            <w:pPr>
              <w:spacing w:after="0" w:line="259" w:lineRule="auto"/>
              <w:ind w:left="0" w:firstLine="0"/>
              <w:jc w:val="left"/>
              <w:rPr>
                <w:sz w:val="22"/>
              </w:rPr>
            </w:pPr>
            <w:r w:rsidRPr="003120B5">
              <w:rPr>
                <w:rFonts w:eastAsia="Calibri"/>
                <w:b/>
                <w:sz w:val="22"/>
              </w:rPr>
              <w:t xml:space="preserve">NAME and ADDRESS OF PHARMACY: </w:t>
            </w:r>
          </w:p>
          <w:p w:rsidR="00B2358B" w:rsidRPr="003120B5" w:rsidRDefault="007204A2">
            <w:pPr>
              <w:spacing w:after="0" w:line="259" w:lineRule="auto"/>
              <w:ind w:left="1781" w:firstLine="0"/>
              <w:jc w:val="left"/>
              <w:rPr>
                <w:sz w:val="22"/>
              </w:rPr>
            </w:pPr>
            <w:r w:rsidRPr="003120B5">
              <w:rPr>
                <w:rFonts w:eastAsia="Calibri"/>
                <w:b/>
                <w:sz w:val="22"/>
              </w:rPr>
              <w:t xml:space="preserve"> </w:t>
            </w:r>
          </w:p>
          <w:p w:rsidR="00B2358B" w:rsidRPr="003120B5" w:rsidRDefault="007204A2">
            <w:pPr>
              <w:spacing w:after="0" w:line="259" w:lineRule="auto"/>
              <w:ind w:left="1781" w:firstLine="0"/>
              <w:jc w:val="left"/>
              <w:rPr>
                <w:sz w:val="22"/>
              </w:rPr>
            </w:pPr>
            <w:r w:rsidRPr="003120B5">
              <w:rPr>
                <w:rFonts w:eastAsia="Calibri"/>
                <w:b/>
                <w:sz w:val="22"/>
              </w:rPr>
              <w:t xml:space="preserve"> </w:t>
            </w:r>
          </w:p>
          <w:p w:rsidR="00B2358B" w:rsidRPr="003120B5" w:rsidRDefault="007204A2">
            <w:pPr>
              <w:spacing w:after="0" w:line="259" w:lineRule="auto"/>
              <w:ind w:left="1781" w:firstLine="0"/>
              <w:jc w:val="left"/>
              <w:rPr>
                <w:sz w:val="22"/>
              </w:rPr>
            </w:pPr>
            <w:r w:rsidRPr="003120B5">
              <w:rPr>
                <w:rFonts w:eastAsia="Calibri"/>
                <w:b/>
                <w:sz w:val="22"/>
              </w:rPr>
              <w:t xml:space="preserve"> </w:t>
            </w:r>
          </w:p>
          <w:p w:rsidR="00B2358B" w:rsidRPr="003120B5" w:rsidRDefault="007204A2">
            <w:pPr>
              <w:spacing w:after="0" w:line="259" w:lineRule="auto"/>
              <w:ind w:left="1781" w:firstLine="0"/>
              <w:jc w:val="left"/>
              <w:rPr>
                <w:sz w:val="22"/>
              </w:rPr>
            </w:pPr>
            <w:r w:rsidRPr="003120B5">
              <w:rPr>
                <w:rFonts w:eastAsia="Calibri"/>
                <w:b/>
                <w:sz w:val="22"/>
              </w:rPr>
              <w:t xml:space="preserve"> </w:t>
            </w:r>
          </w:p>
        </w:tc>
      </w:tr>
      <w:tr w:rsidR="00B2358B" w:rsidRPr="003120B5">
        <w:trPr>
          <w:trHeight w:val="279"/>
        </w:trPr>
        <w:tc>
          <w:tcPr>
            <w:tcW w:w="6003" w:type="dxa"/>
            <w:gridSpan w:val="3"/>
            <w:tcBorders>
              <w:top w:val="single" w:sz="4" w:space="0" w:color="000000"/>
              <w:left w:val="single" w:sz="4" w:space="0" w:color="000000"/>
              <w:bottom w:val="single" w:sz="4" w:space="0" w:color="000000"/>
              <w:right w:val="nil"/>
            </w:tcBorders>
          </w:tcPr>
          <w:p w:rsidR="00B2358B" w:rsidRPr="003120B5" w:rsidRDefault="007204A2">
            <w:pPr>
              <w:spacing w:after="0" w:line="259" w:lineRule="auto"/>
              <w:ind w:left="1781" w:firstLine="0"/>
              <w:jc w:val="left"/>
              <w:rPr>
                <w:sz w:val="22"/>
              </w:rPr>
            </w:pPr>
            <w:r w:rsidRPr="003120B5">
              <w:rPr>
                <w:rFonts w:eastAsia="Calibri"/>
                <w:b/>
                <w:sz w:val="22"/>
              </w:rPr>
              <w:t xml:space="preserve"> </w:t>
            </w:r>
          </w:p>
        </w:tc>
        <w:tc>
          <w:tcPr>
            <w:tcW w:w="545" w:type="dxa"/>
            <w:tcBorders>
              <w:top w:val="single" w:sz="4" w:space="0" w:color="000000"/>
              <w:left w:val="nil"/>
              <w:bottom w:val="single" w:sz="4" w:space="0" w:color="000000"/>
              <w:right w:val="nil"/>
            </w:tcBorders>
          </w:tcPr>
          <w:p w:rsidR="00B2358B" w:rsidRPr="003120B5" w:rsidRDefault="00B2358B">
            <w:pPr>
              <w:spacing w:after="160" w:line="259" w:lineRule="auto"/>
              <w:ind w:left="0" w:firstLine="0"/>
              <w:jc w:val="left"/>
              <w:rPr>
                <w:sz w:val="22"/>
              </w:rPr>
            </w:pPr>
          </w:p>
        </w:tc>
        <w:tc>
          <w:tcPr>
            <w:tcW w:w="2470" w:type="dxa"/>
            <w:gridSpan w:val="2"/>
            <w:tcBorders>
              <w:top w:val="single" w:sz="4" w:space="0" w:color="000000"/>
              <w:left w:val="nil"/>
              <w:bottom w:val="single" w:sz="4" w:space="0" w:color="000000"/>
              <w:right w:val="single" w:sz="4" w:space="0" w:color="000000"/>
            </w:tcBorders>
          </w:tcPr>
          <w:p w:rsidR="00B2358B" w:rsidRPr="003120B5" w:rsidRDefault="00B2358B">
            <w:pPr>
              <w:spacing w:after="160" w:line="259" w:lineRule="auto"/>
              <w:ind w:left="0" w:firstLine="0"/>
              <w:jc w:val="left"/>
              <w:rPr>
                <w:sz w:val="22"/>
              </w:rPr>
            </w:pPr>
          </w:p>
        </w:tc>
      </w:tr>
      <w:tr w:rsidR="00B2358B" w:rsidRPr="003120B5">
        <w:trPr>
          <w:trHeight w:val="211"/>
        </w:trPr>
        <w:tc>
          <w:tcPr>
            <w:tcW w:w="1181" w:type="dxa"/>
            <w:vMerge w:val="restart"/>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firstLine="0"/>
              <w:rPr>
                <w:sz w:val="22"/>
              </w:rPr>
            </w:pPr>
            <w:r w:rsidRPr="003120B5">
              <w:rPr>
                <w:rFonts w:eastAsia="Calibri"/>
                <w:b/>
                <w:sz w:val="22"/>
              </w:rPr>
              <w:t xml:space="preserve">QUANTITY </w:t>
            </w:r>
          </w:p>
        </w:tc>
        <w:tc>
          <w:tcPr>
            <w:tcW w:w="4823" w:type="dxa"/>
            <w:gridSpan w:val="2"/>
            <w:vMerge w:val="restart"/>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right="49" w:firstLine="0"/>
              <w:jc w:val="center"/>
              <w:rPr>
                <w:sz w:val="22"/>
              </w:rPr>
            </w:pPr>
            <w:r w:rsidRPr="003120B5">
              <w:rPr>
                <w:rFonts w:eastAsia="Calibri"/>
                <w:b/>
                <w:sz w:val="22"/>
              </w:rPr>
              <w:t xml:space="preserve">ITEM </w:t>
            </w:r>
          </w:p>
        </w:tc>
        <w:tc>
          <w:tcPr>
            <w:tcW w:w="545" w:type="dxa"/>
            <w:vMerge w:val="restart"/>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38" w:firstLine="0"/>
              <w:jc w:val="left"/>
              <w:rPr>
                <w:sz w:val="22"/>
              </w:rPr>
            </w:pPr>
            <w:r w:rsidRPr="003120B5">
              <w:rPr>
                <w:rFonts w:eastAsia="Calibri"/>
                <w:b/>
                <w:sz w:val="22"/>
              </w:rPr>
              <w:t xml:space="preserve">CD </w:t>
            </w:r>
          </w:p>
        </w:tc>
        <w:tc>
          <w:tcPr>
            <w:tcW w:w="2470" w:type="dxa"/>
            <w:gridSpan w:val="2"/>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right="51" w:firstLine="0"/>
              <w:jc w:val="center"/>
              <w:rPr>
                <w:sz w:val="22"/>
              </w:rPr>
            </w:pPr>
            <w:r w:rsidRPr="003120B5">
              <w:rPr>
                <w:rFonts w:eastAsia="Calibri"/>
                <w:b/>
                <w:sz w:val="22"/>
              </w:rPr>
              <w:t xml:space="preserve">INITIALS </w:t>
            </w:r>
          </w:p>
        </w:tc>
      </w:tr>
      <w:tr w:rsidR="00B2358B" w:rsidRPr="003120B5">
        <w:trPr>
          <w:trHeight w:val="209"/>
        </w:trPr>
        <w:tc>
          <w:tcPr>
            <w:tcW w:w="0" w:type="auto"/>
            <w:vMerge/>
            <w:tcBorders>
              <w:top w:val="nil"/>
              <w:left w:val="single" w:sz="4" w:space="0" w:color="000000"/>
              <w:bottom w:val="single" w:sz="4" w:space="0" w:color="000000"/>
              <w:right w:val="single" w:sz="4" w:space="0" w:color="000000"/>
            </w:tcBorders>
          </w:tcPr>
          <w:p w:rsidR="00B2358B" w:rsidRPr="003120B5" w:rsidRDefault="00B2358B">
            <w:pPr>
              <w:spacing w:after="160" w:line="259" w:lineRule="auto"/>
              <w:ind w:left="0" w:firstLine="0"/>
              <w:jc w:val="left"/>
              <w:rPr>
                <w:sz w:val="22"/>
              </w:rPr>
            </w:pPr>
          </w:p>
        </w:tc>
        <w:tc>
          <w:tcPr>
            <w:tcW w:w="0" w:type="auto"/>
            <w:gridSpan w:val="2"/>
            <w:vMerge/>
            <w:tcBorders>
              <w:top w:val="nil"/>
              <w:left w:val="single" w:sz="4" w:space="0" w:color="000000"/>
              <w:bottom w:val="single" w:sz="4" w:space="0" w:color="000000"/>
              <w:right w:val="single" w:sz="4" w:space="0" w:color="000000"/>
            </w:tcBorders>
          </w:tcPr>
          <w:p w:rsidR="00B2358B" w:rsidRPr="003120B5" w:rsidRDefault="00B2358B">
            <w:pPr>
              <w:spacing w:after="160" w:line="259" w:lineRule="auto"/>
              <w:ind w:left="0" w:firstLine="0"/>
              <w:jc w:val="left"/>
              <w:rPr>
                <w:sz w:val="22"/>
              </w:rPr>
            </w:pPr>
          </w:p>
        </w:tc>
        <w:tc>
          <w:tcPr>
            <w:tcW w:w="0" w:type="auto"/>
            <w:vMerge/>
            <w:tcBorders>
              <w:top w:val="nil"/>
              <w:left w:val="single" w:sz="4" w:space="0" w:color="000000"/>
              <w:bottom w:val="single" w:sz="4" w:space="0" w:color="000000"/>
              <w:right w:val="single" w:sz="4" w:space="0" w:color="000000"/>
            </w:tcBorders>
          </w:tcPr>
          <w:p w:rsidR="00B2358B" w:rsidRPr="003120B5" w:rsidRDefault="00B2358B">
            <w:pPr>
              <w:spacing w:after="160" w:line="259" w:lineRule="auto"/>
              <w:ind w:left="0" w:firstLine="0"/>
              <w:jc w:val="left"/>
              <w:rPr>
                <w:sz w:val="22"/>
              </w:rPr>
            </w:pPr>
          </w:p>
        </w:tc>
        <w:tc>
          <w:tcPr>
            <w:tcW w:w="1285"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firstLine="0"/>
              <w:rPr>
                <w:sz w:val="22"/>
              </w:rPr>
            </w:pPr>
            <w:r w:rsidRPr="003120B5">
              <w:rPr>
                <w:rFonts w:eastAsia="Calibri"/>
                <w:b/>
                <w:sz w:val="22"/>
              </w:rPr>
              <w:t xml:space="preserve">PHARMACY </w:t>
            </w:r>
          </w:p>
        </w:tc>
        <w:tc>
          <w:tcPr>
            <w:tcW w:w="1186"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2" w:firstLine="0"/>
              <w:rPr>
                <w:sz w:val="22"/>
              </w:rPr>
            </w:pPr>
            <w:r w:rsidRPr="003120B5">
              <w:rPr>
                <w:rFonts w:eastAsia="Calibri"/>
                <w:b/>
                <w:sz w:val="22"/>
              </w:rPr>
              <w:t xml:space="preserve">RETURNEE </w:t>
            </w:r>
          </w:p>
        </w:tc>
      </w:tr>
      <w:tr w:rsidR="00B2358B" w:rsidRPr="003120B5">
        <w:trPr>
          <w:trHeight w:val="410"/>
        </w:trPr>
        <w:tc>
          <w:tcPr>
            <w:tcW w:w="1181"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firstLine="0"/>
              <w:jc w:val="left"/>
              <w:rPr>
                <w:sz w:val="22"/>
              </w:rPr>
            </w:pPr>
            <w:r w:rsidRPr="003120B5">
              <w:rPr>
                <w:rFonts w:eastAsia="Calibri"/>
                <w:sz w:val="22"/>
              </w:rPr>
              <w:t xml:space="preserve"> </w:t>
            </w:r>
          </w:p>
        </w:tc>
        <w:tc>
          <w:tcPr>
            <w:tcW w:w="4823" w:type="dxa"/>
            <w:gridSpan w:val="2"/>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firstLine="0"/>
              <w:jc w:val="left"/>
              <w:rPr>
                <w:sz w:val="22"/>
              </w:rPr>
            </w:pPr>
            <w:r w:rsidRPr="003120B5">
              <w:rPr>
                <w:rFonts w:eastAsia="Calibri"/>
                <w:sz w:val="22"/>
              </w:rPr>
              <w:t xml:space="preserve"> </w:t>
            </w:r>
          </w:p>
          <w:p w:rsidR="00B2358B" w:rsidRPr="003120B5" w:rsidRDefault="007204A2">
            <w:pPr>
              <w:spacing w:after="0" w:line="259" w:lineRule="auto"/>
              <w:ind w:left="0" w:firstLine="0"/>
              <w:jc w:val="left"/>
              <w:rPr>
                <w:sz w:val="22"/>
              </w:rPr>
            </w:pPr>
            <w:r w:rsidRPr="003120B5">
              <w:rPr>
                <w:rFonts w:eastAsia="Calibri"/>
                <w:sz w:val="22"/>
              </w:rPr>
              <w:t xml:space="preserve"> </w:t>
            </w:r>
          </w:p>
        </w:tc>
        <w:tc>
          <w:tcPr>
            <w:tcW w:w="545"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2" w:firstLine="0"/>
              <w:jc w:val="left"/>
              <w:rPr>
                <w:sz w:val="22"/>
              </w:rPr>
            </w:pPr>
            <w:r w:rsidRPr="003120B5">
              <w:rPr>
                <w:rFonts w:eastAsia="Calibri"/>
                <w:sz w:val="22"/>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firstLine="0"/>
              <w:jc w:val="left"/>
              <w:rPr>
                <w:sz w:val="22"/>
              </w:rPr>
            </w:pPr>
            <w:r w:rsidRPr="003120B5">
              <w:rPr>
                <w:rFonts w:eastAsia="Calibri"/>
                <w:sz w:val="22"/>
              </w:rPr>
              <w:t xml:space="preserve"> </w:t>
            </w:r>
          </w:p>
        </w:tc>
        <w:tc>
          <w:tcPr>
            <w:tcW w:w="1186"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2" w:firstLine="0"/>
              <w:jc w:val="left"/>
              <w:rPr>
                <w:sz w:val="22"/>
              </w:rPr>
            </w:pPr>
            <w:r w:rsidRPr="003120B5">
              <w:rPr>
                <w:rFonts w:eastAsia="Calibri"/>
                <w:sz w:val="22"/>
              </w:rPr>
              <w:t xml:space="preserve"> </w:t>
            </w:r>
          </w:p>
        </w:tc>
      </w:tr>
      <w:tr w:rsidR="00B2358B" w:rsidRPr="003120B5">
        <w:trPr>
          <w:trHeight w:val="410"/>
        </w:trPr>
        <w:tc>
          <w:tcPr>
            <w:tcW w:w="1181"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firstLine="0"/>
              <w:jc w:val="left"/>
              <w:rPr>
                <w:sz w:val="22"/>
              </w:rPr>
            </w:pPr>
            <w:r w:rsidRPr="003120B5">
              <w:rPr>
                <w:rFonts w:eastAsia="Calibri"/>
                <w:sz w:val="22"/>
              </w:rPr>
              <w:t xml:space="preserve"> </w:t>
            </w:r>
          </w:p>
        </w:tc>
        <w:tc>
          <w:tcPr>
            <w:tcW w:w="4823" w:type="dxa"/>
            <w:gridSpan w:val="2"/>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firstLine="0"/>
              <w:jc w:val="left"/>
              <w:rPr>
                <w:sz w:val="22"/>
              </w:rPr>
            </w:pPr>
            <w:r w:rsidRPr="003120B5">
              <w:rPr>
                <w:rFonts w:eastAsia="Calibri"/>
                <w:sz w:val="22"/>
              </w:rPr>
              <w:t xml:space="preserve"> </w:t>
            </w:r>
          </w:p>
          <w:p w:rsidR="00B2358B" w:rsidRPr="003120B5" w:rsidRDefault="007204A2">
            <w:pPr>
              <w:spacing w:after="0" w:line="259" w:lineRule="auto"/>
              <w:ind w:left="0" w:firstLine="0"/>
              <w:jc w:val="left"/>
              <w:rPr>
                <w:sz w:val="22"/>
              </w:rPr>
            </w:pPr>
            <w:r w:rsidRPr="003120B5">
              <w:rPr>
                <w:rFonts w:eastAsia="Calibri"/>
                <w:sz w:val="22"/>
              </w:rPr>
              <w:t xml:space="preserve"> </w:t>
            </w:r>
          </w:p>
        </w:tc>
        <w:tc>
          <w:tcPr>
            <w:tcW w:w="545"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2" w:firstLine="0"/>
              <w:jc w:val="left"/>
              <w:rPr>
                <w:sz w:val="22"/>
              </w:rPr>
            </w:pPr>
            <w:r w:rsidRPr="003120B5">
              <w:rPr>
                <w:rFonts w:eastAsia="Calibri"/>
                <w:sz w:val="22"/>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firstLine="0"/>
              <w:jc w:val="left"/>
              <w:rPr>
                <w:sz w:val="22"/>
              </w:rPr>
            </w:pPr>
            <w:r w:rsidRPr="003120B5">
              <w:rPr>
                <w:rFonts w:eastAsia="Calibri"/>
                <w:sz w:val="22"/>
              </w:rPr>
              <w:t xml:space="preserve"> </w:t>
            </w:r>
          </w:p>
        </w:tc>
        <w:tc>
          <w:tcPr>
            <w:tcW w:w="1186"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2" w:firstLine="0"/>
              <w:jc w:val="left"/>
              <w:rPr>
                <w:sz w:val="22"/>
              </w:rPr>
            </w:pPr>
            <w:r w:rsidRPr="003120B5">
              <w:rPr>
                <w:rFonts w:eastAsia="Calibri"/>
                <w:sz w:val="22"/>
              </w:rPr>
              <w:t xml:space="preserve"> </w:t>
            </w:r>
          </w:p>
        </w:tc>
      </w:tr>
      <w:tr w:rsidR="00B2358B" w:rsidRPr="003120B5">
        <w:trPr>
          <w:trHeight w:val="410"/>
        </w:trPr>
        <w:tc>
          <w:tcPr>
            <w:tcW w:w="1181"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firstLine="0"/>
              <w:jc w:val="left"/>
              <w:rPr>
                <w:sz w:val="22"/>
              </w:rPr>
            </w:pPr>
            <w:r w:rsidRPr="003120B5">
              <w:rPr>
                <w:rFonts w:eastAsia="Calibri"/>
                <w:sz w:val="22"/>
              </w:rPr>
              <w:t xml:space="preserve"> </w:t>
            </w:r>
          </w:p>
        </w:tc>
        <w:tc>
          <w:tcPr>
            <w:tcW w:w="4823" w:type="dxa"/>
            <w:gridSpan w:val="2"/>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firstLine="0"/>
              <w:jc w:val="left"/>
              <w:rPr>
                <w:sz w:val="22"/>
              </w:rPr>
            </w:pPr>
            <w:r w:rsidRPr="003120B5">
              <w:rPr>
                <w:rFonts w:eastAsia="Calibri"/>
                <w:sz w:val="22"/>
              </w:rPr>
              <w:t xml:space="preserve"> </w:t>
            </w:r>
          </w:p>
          <w:p w:rsidR="00B2358B" w:rsidRPr="003120B5" w:rsidRDefault="007204A2">
            <w:pPr>
              <w:spacing w:after="0" w:line="259" w:lineRule="auto"/>
              <w:ind w:left="0" w:firstLine="0"/>
              <w:jc w:val="left"/>
              <w:rPr>
                <w:sz w:val="22"/>
              </w:rPr>
            </w:pPr>
            <w:r w:rsidRPr="003120B5">
              <w:rPr>
                <w:rFonts w:eastAsia="Calibri"/>
                <w:sz w:val="22"/>
              </w:rPr>
              <w:t xml:space="preserve"> </w:t>
            </w:r>
          </w:p>
        </w:tc>
        <w:tc>
          <w:tcPr>
            <w:tcW w:w="545"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2" w:firstLine="0"/>
              <w:jc w:val="left"/>
              <w:rPr>
                <w:sz w:val="22"/>
              </w:rPr>
            </w:pPr>
            <w:r w:rsidRPr="003120B5">
              <w:rPr>
                <w:rFonts w:eastAsia="Calibri"/>
                <w:sz w:val="22"/>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firstLine="0"/>
              <w:jc w:val="left"/>
              <w:rPr>
                <w:sz w:val="22"/>
              </w:rPr>
            </w:pPr>
            <w:r w:rsidRPr="003120B5">
              <w:rPr>
                <w:rFonts w:eastAsia="Calibri"/>
                <w:sz w:val="22"/>
              </w:rPr>
              <w:t xml:space="preserve"> </w:t>
            </w:r>
          </w:p>
        </w:tc>
        <w:tc>
          <w:tcPr>
            <w:tcW w:w="1186"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2" w:firstLine="0"/>
              <w:jc w:val="left"/>
              <w:rPr>
                <w:sz w:val="22"/>
              </w:rPr>
            </w:pPr>
            <w:r w:rsidRPr="003120B5">
              <w:rPr>
                <w:rFonts w:eastAsia="Calibri"/>
                <w:sz w:val="22"/>
              </w:rPr>
              <w:t xml:space="preserve"> </w:t>
            </w:r>
          </w:p>
        </w:tc>
      </w:tr>
      <w:tr w:rsidR="00B2358B" w:rsidRPr="003120B5">
        <w:trPr>
          <w:trHeight w:val="408"/>
        </w:trPr>
        <w:tc>
          <w:tcPr>
            <w:tcW w:w="1181"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firstLine="0"/>
              <w:jc w:val="left"/>
              <w:rPr>
                <w:sz w:val="22"/>
              </w:rPr>
            </w:pPr>
            <w:r w:rsidRPr="003120B5">
              <w:rPr>
                <w:rFonts w:eastAsia="Calibri"/>
                <w:sz w:val="22"/>
              </w:rPr>
              <w:t xml:space="preserve"> </w:t>
            </w:r>
          </w:p>
        </w:tc>
        <w:tc>
          <w:tcPr>
            <w:tcW w:w="4823" w:type="dxa"/>
            <w:gridSpan w:val="2"/>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firstLine="0"/>
              <w:jc w:val="left"/>
              <w:rPr>
                <w:sz w:val="22"/>
              </w:rPr>
            </w:pPr>
            <w:r w:rsidRPr="003120B5">
              <w:rPr>
                <w:rFonts w:eastAsia="Calibri"/>
                <w:sz w:val="22"/>
              </w:rPr>
              <w:t xml:space="preserve"> </w:t>
            </w:r>
          </w:p>
          <w:p w:rsidR="00B2358B" w:rsidRPr="003120B5" w:rsidRDefault="007204A2">
            <w:pPr>
              <w:spacing w:after="0" w:line="259" w:lineRule="auto"/>
              <w:ind w:left="0" w:firstLine="0"/>
              <w:jc w:val="left"/>
              <w:rPr>
                <w:sz w:val="22"/>
              </w:rPr>
            </w:pPr>
            <w:r w:rsidRPr="003120B5">
              <w:rPr>
                <w:rFonts w:eastAsia="Calibri"/>
                <w:sz w:val="22"/>
              </w:rPr>
              <w:t xml:space="preserve"> </w:t>
            </w:r>
          </w:p>
        </w:tc>
        <w:tc>
          <w:tcPr>
            <w:tcW w:w="545"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2" w:firstLine="0"/>
              <w:jc w:val="left"/>
              <w:rPr>
                <w:sz w:val="22"/>
              </w:rPr>
            </w:pPr>
            <w:r w:rsidRPr="003120B5">
              <w:rPr>
                <w:rFonts w:eastAsia="Calibri"/>
                <w:sz w:val="22"/>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firstLine="0"/>
              <w:jc w:val="left"/>
              <w:rPr>
                <w:sz w:val="22"/>
              </w:rPr>
            </w:pPr>
            <w:r w:rsidRPr="003120B5">
              <w:rPr>
                <w:rFonts w:eastAsia="Calibri"/>
                <w:sz w:val="22"/>
              </w:rPr>
              <w:t xml:space="preserve"> </w:t>
            </w:r>
          </w:p>
        </w:tc>
        <w:tc>
          <w:tcPr>
            <w:tcW w:w="1186"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2" w:firstLine="0"/>
              <w:jc w:val="left"/>
              <w:rPr>
                <w:sz w:val="22"/>
              </w:rPr>
            </w:pPr>
            <w:r w:rsidRPr="003120B5">
              <w:rPr>
                <w:rFonts w:eastAsia="Calibri"/>
                <w:sz w:val="22"/>
              </w:rPr>
              <w:t xml:space="preserve"> </w:t>
            </w:r>
          </w:p>
        </w:tc>
      </w:tr>
      <w:tr w:rsidR="00B2358B" w:rsidRPr="003120B5">
        <w:trPr>
          <w:trHeight w:val="410"/>
        </w:trPr>
        <w:tc>
          <w:tcPr>
            <w:tcW w:w="1181"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firstLine="0"/>
              <w:jc w:val="left"/>
              <w:rPr>
                <w:sz w:val="22"/>
              </w:rPr>
            </w:pPr>
            <w:r w:rsidRPr="003120B5">
              <w:rPr>
                <w:rFonts w:eastAsia="Calibri"/>
                <w:sz w:val="22"/>
              </w:rPr>
              <w:t xml:space="preserve"> </w:t>
            </w:r>
          </w:p>
        </w:tc>
        <w:tc>
          <w:tcPr>
            <w:tcW w:w="4823" w:type="dxa"/>
            <w:gridSpan w:val="2"/>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firstLine="0"/>
              <w:jc w:val="left"/>
              <w:rPr>
                <w:sz w:val="22"/>
              </w:rPr>
            </w:pPr>
            <w:r w:rsidRPr="003120B5">
              <w:rPr>
                <w:rFonts w:eastAsia="Calibri"/>
                <w:sz w:val="22"/>
              </w:rPr>
              <w:t xml:space="preserve"> </w:t>
            </w:r>
          </w:p>
          <w:p w:rsidR="00B2358B" w:rsidRPr="003120B5" w:rsidRDefault="007204A2">
            <w:pPr>
              <w:spacing w:after="0" w:line="259" w:lineRule="auto"/>
              <w:ind w:left="0" w:firstLine="0"/>
              <w:jc w:val="left"/>
              <w:rPr>
                <w:sz w:val="22"/>
              </w:rPr>
            </w:pPr>
            <w:r w:rsidRPr="003120B5">
              <w:rPr>
                <w:rFonts w:eastAsia="Calibri"/>
                <w:sz w:val="22"/>
              </w:rPr>
              <w:t xml:space="preserve"> </w:t>
            </w:r>
          </w:p>
        </w:tc>
        <w:tc>
          <w:tcPr>
            <w:tcW w:w="545"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2" w:firstLine="0"/>
              <w:jc w:val="left"/>
              <w:rPr>
                <w:sz w:val="22"/>
              </w:rPr>
            </w:pPr>
            <w:r w:rsidRPr="003120B5">
              <w:rPr>
                <w:rFonts w:eastAsia="Calibri"/>
                <w:sz w:val="22"/>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firstLine="0"/>
              <w:jc w:val="left"/>
              <w:rPr>
                <w:sz w:val="22"/>
              </w:rPr>
            </w:pPr>
            <w:r w:rsidRPr="003120B5">
              <w:rPr>
                <w:rFonts w:eastAsia="Calibri"/>
                <w:sz w:val="22"/>
              </w:rPr>
              <w:t xml:space="preserve"> </w:t>
            </w:r>
          </w:p>
        </w:tc>
        <w:tc>
          <w:tcPr>
            <w:tcW w:w="1186"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2" w:firstLine="0"/>
              <w:jc w:val="left"/>
              <w:rPr>
                <w:sz w:val="22"/>
              </w:rPr>
            </w:pPr>
            <w:r w:rsidRPr="003120B5">
              <w:rPr>
                <w:rFonts w:eastAsia="Calibri"/>
                <w:sz w:val="22"/>
              </w:rPr>
              <w:t xml:space="preserve"> </w:t>
            </w:r>
          </w:p>
        </w:tc>
      </w:tr>
      <w:tr w:rsidR="00B2358B" w:rsidRPr="003120B5">
        <w:trPr>
          <w:trHeight w:val="410"/>
        </w:trPr>
        <w:tc>
          <w:tcPr>
            <w:tcW w:w="1181"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firstLine="0"/>
              <w:jc w:val="left"/>
              <w:rPr>
                <w:sz w:val="22"/>
              </w:rPr>
            </w:pPr>
            <w:r w:rsidRPr="003120B5">
              <w:rPr>
                <w:rFonts w:eastAsia="Calibri"/>
                <w:sz w:val="22"/>
              </w:rPr>
              <w:t xml:space="preserve"> </w:t>
            </w:r>
          </w:p>
        </w:tc>
        <w:tc>
          <w:tcPr>
            <w:tcW w:w="4823" w:type="dxa"/>
            <w:gridSpan w:val="2"/>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firstLine="0"/>
              <w:jc w:val="left"/>
              <w:rPr>
                <w:sz w:val="22"/>
              </w:rPr>
            </w:pPr>
            <w:r w:rsidRPr="003120B5">
              <w:rPr>
                <w:rFonts w:eastAsia="Calibri"/>
                <w:sz w:val="22"/>
              </w:rPr>
              <w:t xml:space="preserve"> </w:t>
            </w:r>
          </w:p>
          <w:p w:rsidR="00B2358B" w:rsidRPr="003120B5" w:rsidRDefault="007204A2">
            <w:pPr>
              <w:spacing w:after="0" w:line="259" w:lineRule="auto"/>
              <w:ind w:left="0" w:firstLine="0"/>
              <w:jc w:val="left"/>
              <w:rPr>
                <w:sz w:val="22"/>
              </w:rPr>
            </w:pPr>
            <w:r w:rsidRPr="003120B5">
              <w:rPr>
                <w:rFonts w:eastAsia="Calibri"/>
                <w:sz w:val="22"/>
              </w:rPr>
              <w:t xml:space="preserve"> </w:t>
            </w:r>
          </w:p>
        </w:tc>
        <w:tc>
          <w:tcPr>
            <w:tcW w:w="545"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2" w:firstLine="0"/>
              <w:jc w:val="left"/>
              <w:rPr>
                <w:sz w:val="22"/>
              </w:rPr>
            </w:pPr>
            <w:r w:rsidRPr="003120B5">
              <w:rPr>
                <w:rFonts w:eastAsia="Calibri"/>
                <w:sz w:val="22"/>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firstLine="0"/>
              <w:jc w:val="left"/>
              <w:rPr>
                <w:sz w:val="22"/>
              </w:rPr>
            </w:pPr>
            <w:r w:rsidRPr="003120B5">
              <w:rPr>
                <w:rFonts w:eastAsia="Calibri"/>
                <w:sz w:val="22"/>
              </w:rPr>
              <w:t xml:space="preserve"> </w:t>
            </w:r>
          </w:p>
        </w:tc>
        <w:tc>
          <w:tcPr>
            <w:tcW w:w="1186"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2" w:firstLine="0"/>
              <w:jc w:val="left"/>
              <w:rPr>
                <w:sz w:val="22"/>
              </w:rPr>
            </w:pPr>
            <w:r w:rsidRPr="003120B5">
              <w:rPr>
                <w:rFonts w:eastAsia="Calibri"/>
                <w:sz w:val="22"/>
              </w:rPr>
              <w:t xml:space="preserve"> </w:t>
            </w:r>
          </w:p>
        </w:tc>
      </w:tr>
      <w:tr w:rsidR="00B2358B" w:rsidRPr="003120B5">
        <w:trPr>
          <w:trHeight w:val="411"/>
        </w:trPr>
        <w:tc>
          <w:tcPr>
            <w:tcW w:w="1181"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firstLine="0"/>
              <w:jc w:val="left"/>
              <w:rPr>
                <w:sz w:val="22"/>
              </w:rPr>
            </w:pPr>
            <w:r w:rsidRPr="003120B5">
              <w:rPr>
                <w:rFonts w:eastAsia="Calibri"/>
                <w:sz w:val="22"/>
              </w:rPr>
              <w:t xml:space="preserve"> </w:t>
            </w:r>
          </w:p>
        </w:tc>
        <w:tc>
          <w:tcPr>
            <w:tcW w:w="4823" w:type="dxa"/>
            <w:gridSpan w:val="2"/>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firstLine="0"/>
              <w:jc w:val="left"/>
              <w:rPr>
                <w:sz w:val="22"/>
              </w:rPr>
            </w:pPr>
            <w:r w:rsidRPr="003120B5">
              <w:rPr>
                <w:rFonts w:eastAsia="Calibri"/>
                <w:sz w:val="22"/>
              </w:rPr>
              <w:t xml:space="preserve"> </w:t>
            </w:r>
          </w:p>
          <w:p w:rsidR="00B2358B" w:rsidRPr="003120B5" w:rsidRDefault="007204A2">
            <w:pPr>
              <w:spacing w:after="0" w:line="259" w:lineRule="auto"/>
              <w:ind w:left="0" w:firstLine="0"/>
              <w:jc w:val="left"/>
              <w:rPr>
                <w:sz w:val="22"/>
              </w:rPr>
            </w:pPr>
            <w:r w:rsidRPr="003120B5">
              <w:rPr>
                <w:rFonts w:eastAsia="Calibri"/>
                <w:sz w:val="22"/>
              </w:rPr>
              <w:t xml:space="preserve"> </w:t>
            </w:r>
          </w:p>
        </w:tc>
        <w:tc>
          <w:tcPr>
            <w:tcW w:w="545"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2" w:firstLine="0"/>
              <w:jc w:val="left"/>
              <w:rPr>
                <w:sz w:val="22"/>
              </w:rPr>
            </w:pPr>
            <w:r w:rsidRPr="003120B5">
              <w:rPr>
                <w:rFonts w:eastAsia="Calibri"/>
                <w:sz w:val="22"/>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firstLine="0"/>
              <w:jc w:val="left"/>
              <w:rPr>
                <w:sz w:val="22"/>
              </w:rPr>
            </w:pPr>
            <w:r w:rsidRPr="003120B5">
              <w:rPr>
                <w:rFonts w:eastAsia="Calibri"/>
                <w:sz w:val="22"/>
              </w:rPr>
              <w:t xml:space="preserve"> </w:t>
            </w:r>
          </w:p>
        </w:tc>
        <w:tc>
          <w:tcPr>
            <w:tcW w:w="1186"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2" w:firstLine="0"/>
              <w:jc w:val="left"/>
              <w:rPr>
                <w:sz w:val="22"/>
              </w:rPr>
            </w:pPr>
            <w:r w:rsidRPr="003120B5">
              <w:rPr>
                <w:rFonts w:eastAsia="Calibri"/>
                <w:sz w:val="22"/>
              </w:rPr>
              <w:t xml:space="preserve"> </w:t>
            </w:r>
          </w:p>
        </w:tc>
      </w:tr>
      <w:tr w:rsidR="00B2358B" w:rsidRPr="003120B5">
        <w:trPr>
          <w:trHeight w:val="461"/>
        </w:trPr>
        <w:tc>
          <w:tcPr>
            <w:tcW w:w="3641" w:type="dxa"/>
            <w:gridSpan w:val="2"/>
            <w:vMerge w:val="restart"/>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firstLine="0"/>
              <w:jc w:val="left"/>
              <w:rPr>
                <w:sz w:val="22"/>
              </w:rPr>
            </w:pPr>
            <w:r w:rsidRPr="003120B5">
              <w:rPr>
                <w:rFonts w:eastAsia="Calibri"/>
                <w:i/>
                <w:sz w:val="22"/>
              </w:rPr>
              <w:t xml:space="preserve"> </w:t>
            </w:r>
          </w:p>
          <w:p w:rsidR="00B2358B" w:rsidRPr="003120B5" w:rsidRDefault="007204A2">
            <w:pPr>
              <w:spacing w:after="0" w:line="259" w:lineRule="auto"/>
              <w:ind w:left="0" w:firstLine="0"/>
              <w:jc w:val="left"/>
              <w:rPr>
                <w:sz w:val="22"/>
              </w:rPr>
            </w:pPr>
            <w:r w:rsidRPr="003120B5">
              <w:rPr>
                <w:rFonts w:eastAsia="Calibri"/>
                <w:i/>
                <w:sz w:val="22"/>
              </w:rPr>
              <w:t xml:space="preserve"> </w:t>
            </w:r>
          </w:p>
          <w:p w:rsidR="00B2358B" w:rsidRPr="003120B5" w:rsidRDefault="007204A2">
            <w:pPr>
              <w:spacing w:after="0" w:line="259" w:lineRule="auto"/>
              <w:ind w:left="0" w:firstLine="0"/>
              <w:jc w:val="left"/>
              <w:rPr>
                <w:sz w:val="22"/>
              </w:rPr>
            </w:pPr>
            <w:r w:rsidRPr="003120B5">
              <w:rPr>
                <w:rFonts w:eastAsia="Calibri"/>
                <w:i/>
                <w:sz w:val="22"/>
              </w:rPr>
              <w:t xml:space="preserve">I CONFIRM THAT I HAVE RETURNED </w:t>
            </w:r>
          </w:p>
          <w:p w:rsidR="00B2358B" w:rsidRPr="003120B5" w:rsidRDefault="007204A2">
            <w:pPr>
              <w:spacing w:after="0" w:line="259" w:lineRule="auto"/>
              <w:ind w:left="0" w:firstLine="0"/>
              <w:rPr>
                <w:sz w:val="22"/>
              </w:rPr>
            </w:pPr>
            <w:r w:rsidRPr="003120B5">
              <w:rPr>
                <w:rFonts w:eastAsia="Calibri"/>
                <w:i/>
                <w:sz w:val="22"/>
              </w:rPr>
              <w:t xml:space="preserve">THE ABOVE ITEMS TO THE PHARMACY </w:t>
            </w:r>
          </w:p>
          <w:p w:rsidR="00B2358B" w:rsidRPr="003120B5" w:rsidRDefault="007204A2">
            <w:pPr>
              <w:spacing w:after="0" w:line="259" w:lineRule="auto"/>
              <w:ind w:left="0" w:firstLine="0"/>
              <w:jc w:val="left"/>
              <w:rPr>
                <w:sz w:val="22"/>
              </w:rPr>
            </w:pPr>
            <w:r w:rsidRPr="003120B5">
              <w:rPr>
                <w:rFonts w:eastAsia="Calibri"/>
                <w:i/>
                <w:sz w:val="22"/>
              </w:rPr>
              <w:t xml:space="preserve">INDICATED ABOVE </w:t>
            </w:r>
          </w:p>
          <w:p w:rsidR="00B2358B" w:rsidRPr="003120B5" w:rsidRDefault="007204A2">
            <w:pPr>
              <w:spacing w:after="0" w:line="259" w:lineRule="auto"/>
              <w:ind w:left="0" w:firstLine="0"/>
              <w:jc w:val="left"/>
              <w:rPr>
                <w:sz w:val="22"/>
              </w:rPr>
            </w:pPr>
            <w:r w:rsidRPr="003120B5">
              <w:rPr>
                <w:rFonts w:eastAsia="Calibri"/>
                <w:i/>
                <w:sz w:val="22"/>
              </w:rPr>
              <w:t xml:space="preserve"> </w:t>
            </w:r>
          </w:p>
        </w:tc>
        <w:tc>
          <w:tcPr>
            <w:tcW w:w="2362" w:type="dxa"/>
            <w:tcBorders>
              <w:top w:val="single" w:sz="4" w:space="0" w:color="000000"/>
              <w:left w:val="single" w:sz="4" w:space="0" w:color="000000"/>
              <w:bottom w:val="single" w:sz="4" w:space="0" w:color="000000"/>
              <w:right w:val="nil"/>
            </w:tcBorders>
          </w:tcPr>
          <w:p w:rsidR="00B2358B" w:rsidRPr="003120B5" w:rsidRDefault="007204A2">
            <w:pPr>
              <w:spacing w:after="0" w:line="259" w:lineRule="auto"/>
              <w:ind w:left="0" w:firstLine="0"/>
              <w:jc w:val="left"/>
              <w:rPr>
                <w:sz w:val="22"/>
              </w:rPr>
            </w:pPr>
            <w:r w:rsidRPr="003120B5">
              <w:rPr>
                <w:rFonts w:eastAsia="Calibri"/>
                <w:b/>
                <w:sz w:val="22"/>
              </w:rPr>
              <w:t xml:space="preserve">NAME: </w:t>
            </w:r>
          </w:p>
        </w:tc>
        <w:tc>
          <w:tcPr>
            <w:tcW w:w="545" w:type="dxa"/>
            <w:tcBorders>
              <w:top w:val="single" w:sz="4" w:space="0" w:color="000000"/>
              <w:left w:val="nil"/>
              <w:bottom w:val="single" w:sz="4" w:space="0" w:color="000000"/>
              <w:right w:val="nil"/>
            </w:tcBorders>
          </w:tcPr>
          <w:p w:rsidR="00B2358B" w:rsidRPr="003120B5" w:rsidRDefault="00B2358B">
            <w:pPr>
              <w:spacing w:after="160" w:line="259" w:lineRule="auto"/>
              <w:ind w:left="0" w:firstLine="0"/>
              <w:jc w:val="left"/>
              <w:rPr>
                <w:sz w:val="22"/>
              </w:rPr>
            </w:pPr>
          </w:p>
        </w:tc>
        <w:tc>
          <w:tcPr>
            <w:tcW w:w="2470" w:type="dxa"/>
            <w:gridSpan w:val="2"/>
            <w:tcBorders>
              <w:top w:val="single" w:sz="4" w:space="0" w:color="000000"/>
              <w:left w:val="nil"/>
              <w:bottom w:val="single" w:sz="4" w:space="0" w:color="000000"/>
              <w:right w:val="single" w:sz="4" w:space="0" w:color="000000"/>
            </w:tcBorders>
          </w:tcPr>
          <w:p w:rsidR="00B2358B" w:rsidRPr="003120B5" w:rsidRDefault="00B2358B">
            <w:pPr>
              <w:spacing w:after="160" w:line="259" w:lineRule="auto"/>
              <w:ind w:left="0" w:firstLine="0"/>
              <w:jc w:val="left"/>
              <w:rPr>
                <w:sz w:val="22"/>
              </w:rPr>
            </w:pPr>
          </w:p>
        </w:tc>
      </w:tr>
      <w:tr w:rsidR="00B2358B" w:rsidRPr="003120B5">
        <w:trPr>
          <w:trHeight w:val="432"/>
        </w:trPr>
        <w:tc>
          <w:tcPr>
            <w:tcW w:w="0" w:type="auto"/>
            <w:gridSpan w:val="2"/>
            <w:vMerge/>
            <w:tcBorders>
              <w:top w:val="nil"/>
              <w:left w:val="single" w:sz="4" w:space="0" w:color="000000"/>
              <w:bottom w:val="nil"/>
              <w:right w:val="single" w:sz="4" w:space="0" w:color="000000"/>
            </w:tcBorders>
          </w:tcPr>
          <w:p w:rsidR="00B2358B" w:rsidRPr="003120B5" w:rsidRDefault="00B2358B">
            <w:pPr>
              <w:spacing w:after="160" w:line="259" w:lineRule="auto"/>
              <w:ind w:left="0" w:firstLine="0"/>
              <w:jc w:val="left"/>
              <w:rPr>
                <w:sz w:val="22"/>
              </w:rPr>
            </w:pPr>
          </w:p>
        </w:tc>
        <w:tc>
          <w:tcPr>
            <w:tcW w:w="2362" w:type="dxa"/>
            <w:tcBorders>
              <w:top w:val="single" w:sz="4" w:space="0" w:color="000000"/>
              <w:left w:val="single" w:sz="4" w:space="0" w:color="000000"/>
              <w:bottom w:val="single" w:sz="4" w:space="0" w:color="000000"/>
              <w:right w:val="nil"/>
            </w:tcBorders>
          </w:tcPr>
          <w:p w:rsidR="00B2358B" w:rsidRPr="003120B5" w:rsidRDefault="007204A2">
            <w:pPr>
              <w:spacing w:after="0" w:line="259" w:lineRule="auto"/>
              <w:ind w:left="0" w:firstLine="0"/>
              <w:jc w:val="left"/>
              <w:rPr>
                <w:sz w:val="22"/>
              </w:rPr>
            </w:pPr>
            <w:r w:rsidRPr="003120B5">
              <w:rPr>
                <w:rFonts w:eastAsia="Calibri"/>
                <w:b/>
                <w:sz w:val="22"/>
              </w:rPr>
              <w:t xml:space="preserve">SIGNATURE: </w:t>
            </w:r>
          </w:p>
        </w:tc>
        <w:tc>
          <w:tcPr>
            <w:tcW w:w="545" w:type="dxa"/>
            <w:tcBorders>
              <w:top w:val="single" w:sz="4" w:space="0" w:color="000000"/>
              <w:left w:val="nil"/>
              <w:bottom w:val="single" w:sz="4" w:space="0" w:color="000000"/>
              <w:right w:val="nil"/>
            </w:tcBorders>
          </w:tcPr>
          <w:p w:rsidR="00B2358B" w:rsidRPr="003120B5" w:rsidRDefault="00B2358B">
            <w:pPr>
              <w:spacing w:after="160" w:line="259" w:lineRule="auto"/>
              <w:ind w:left="0" w:firstLine="0"/>
              <w:jc w:val="left"/>
              <w:rPr>
                <w:sz w:val="22"/>
              </w:rPr>
            </w:pPr>
          </w:p>
        </w:tc>
        <w:tc>
          <w:tcPr>
            <w:tcW w:w="2470" w:type="dxa"/>
            <w:gridSpan w:val="2"/>
            <w:tcBorders>
              <w:top w:val="single" w:sz="4" w:space="0" w:color="000000"/>
              <w:left w:val="nil"/>
              <w:bottom w:val="single" w:sz="4" w:space="0" w:color="000000"/>
              <w:right w:val="single" w:sz="4" w:space="0" w:color="000000"/>
            </w:tcBorders>
          </w:tcPr>
          <w:p w:rsidR="00B2358B" w:rsidRPr="003120B5" w:rsidRDefault="00B2358B">
            <w:pPr>
              <w:spacing w:after="160" w:line="259" w:lineRule="auto"/>
              <w:ind w:left="0" w:firstLine="0"/>
              <w:jc w:val="left"/>
              <w:rPr>
                <w:sz w:val="22"/>
              </w:rPr>
            </w:pPr>
          </w:p>
        </w:tc>
      </w:tr>
      <w:tr w:rsidR="00B2358B" w:rsidRPr="003120B5">
        <w:trPr>
          <w:trHeight w:val="432"/>
        </w:trPr>
        <w:tc>
          <w:tcPr>
            <w:tcW w:w="0" w:type="auto"/>
            <w:gridSpan w:val="2"/>
            <w:vMerge/>
            <w:tcBorders>
              <w:top w:val="nil"/>
              <w:left w:val="single" w:sz="4" w:space="0" w:color="000000"/>
              <w:bottom w:val="single" w:sz="4" w:space="0" w:color="000000"/>
              <w:right w:val="single" w:sz="4" w:space="0" w:color="000000"/>
            </w:tcBorders>
          </w:tcPr>
          <w:p w:rsidR="00B2358B" w:rsidRPr="003120B5" w:rsidRDefault="00B2358B">
            <w:pPr>
              <w:spacing w:after="160" w:line="259" w:lineRule="auto"/>
              <w:ind w:left="0" w:firstLine="0"/>
              <w:jc w:val="left"/>
              <w:rPr>
                <w:sz w:val="22"/>
              </w:rPr>
            </w:pPr>
          </w:p>
        </w:tc>
        <w:tc>
          <w:tcPr>
            <w:tcW w:w="2362" w:type="dxa"/>
            <w:tcBorders>
              <w:top w:val="single" w:sz="4" w:space="0" w:color="000000"/>
              <w:left w:val="single" w:sz="4" w:space="0" w:color="000000"/>
              <w:bottom w:val="single" w:sz="4" w:space="0" w:color="000000"/>
              <w:right w:val="nil"/>
            </w:tcBorders>
          </w:tcPr>
          <w:p w:rsidR="00B2358B" w:rsidRPr="003120B5" w:rsidRDefault="007204A2">
            <w:pPr>
              <w:spacing w:after="0" w:line="259" w:lineRule="auto"/>
              <w:ind w:left="0" w:firstLine="0"/>
              <w:jc w:val="left"/>
              <w:rPr>
                <w:sz w:val="22"/>
              </w:rPr>
            </w:pPr>
            <w:r w:rsidRPr="003120B5">
              <w:rPr>
                <w:rFonts w:eastAsia="Calibri"/>
                <w:b/>
                <w:sz w:val="22"/>
              </w:rPr>
              <w:t xml:space="preserve">DATE: </w:t>
            </w:r>
          </w:p>
        </w:tc>
        <w:tc>
          <w:tcPr>
            <w:tcW w:w="545" w:type="dxa"/>
            <w:tcBorders>
              <w:top w:val="single" w:sz="4" w:space="0" w:color="000000"/>
              <w:left w:val="nil"/>
              <w:bottom w:val="single" w:sz="4" w:space="0" w:color="000000"/>
              <w:right w:val="nil"/>
            </w:tcBorders>
          </w:tcPr>
          <w:p w:rsidR="00B2358B" w:rsidRPr="003120B5" w:rsidRDefault="00B2358B">
            <w:pPr>
              <w:spacing w:after="160" w:line="259" w:lineRule="auto"/>
              <w:ind w:left="0" w:firstLine="0"/>
              <w:jc w:val="left"/>
              <w:rPr>
                <w:sz w:val="22"/>
              </w:rPr>
            </w:pPr>
          </w:p>
        </w:tc>
        <w:tc>
          <w:tcPr>
            <w:tcW w:w="2470" w:type="dxa"/>
            <w:gridSpan w:val="2"/>
            <w:tcBorders>
              <w:top w:val="single" w:sz="4" w:space="0" w:color="000000"/>
              <w:left w:val="nil"/>
              <w:bottom w:val="single" w:sz="4" w:space="0" w:color="000000"/>
              <w:right w:val="single" w:sz="4" w:space="0" w:color="000000"/>
            </w:tcBorders>
          </w:tcPr>
          <w:p w:rsidR="00B2358B" w:rsidRPr="003120B5" w:rsidRDefault="00B2358B">
            <w:pPr>
              <w:spacing w:after="160" w:line="259" w:lineRule="auto"/>
              <w:ind w:left="0" w:firstLine="0"/>
              <w:jc w:val="left"/>
              <w:rPr>
                <w:sz w:val="22"/>
              </w:rPr>
            </w:pPr>
          </w:p>
        </w:tc>
      </w:tr>
      <w:tr w:rsidR="00B2358B" w:rsidRPr="003120B5">
        <w:trPr>
          <w:trHeight w:val="410"/>
        </w:trPr>
        <w:tc>
          <w:tcPr>
            <w:tcW w:w="3641" w:type="dxa"/>
            <w:gridSpan w:val="2"/>
            <w:vMerge w:val="restart"/>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0" w:firstLine="0"/>
              <w:jc w:val="left"/>
              <w:rPr>
                <w:sz w:val="22"/>
              </w:rPr>
            </w:pPr>
            <w:r w:rsidRPr="003120B5">
              <w:rPr>
                <w:rFonts w:eastAsia="Calibri"/>
                <w:i/>
                <w:sz w:val="22"/>
              </w:rPr>
              <w:t xml:space="preserve"> </w:t>
            </w:r>
          </w:p>
          <w:p w:rsidR="00B2358B" w:rsidRPr="003120B5" w:rsidRDefault="007204A2">
            <w:pPr>
              <w:spacing w:after="0" w:line="259" w:lineRule="auto"/>
              <w:ind w:left="0" w:firstLine="0"/>
              <w:jc w:val="left"/>
              <w:rPr>
                <w:sz w:val="22"/>
              </w:rPr>
            </w:pPr>
            <w:r w:rsidRPr="003120B5">
              <w:rPr>
                <w:rFonts w:eastAsia="Calibri"/>
                <w:i/>
                <w:sz w:val="22"/>
              </w:rPr>
              <w:t xml:space="preserve"> </w:t>
            </w:r>
          </w:p>
          <w:p w:rsidR="00B2358B" w:rsidRPr="003120B5" w:rsidRDefault="007204A2">
            <w:pPr>
              <w:spacing w:after="0" w:line="259" w:lineRule="auto"/>
              <w:ind w:left="0" w:firstLine="0"/>
              <w:jc w:val="left"/>
              <w:rPr>
                <w:sz w:val="22"/>
              </w:rPr>
            </w:pPr>
            <w:r w:rsidRPr="003120B5">
              <w:rPr>
                <w:rFonts w:eastAsia="Calibri"/>
                <w:i/>
                <w:sz w:val="22"/>
              </w:rPr>
              <w:t xml:space="preserve">I CONFIRM THAT I HAVE RECEIVED </w:t>
            </w:r>
          </w:p>
          <w:p w:rsidR="00B2358B" w:rsidRPr="003120B5" w:rsidRDefault="007204A2">
            <w:pPr>
              <w:spacing w:after="0" w:line="259" w:lineRule="auto"/>
              <w:ind w:left="0" w:firstLine="0"/>
              <w:jc w:val="left"/>
              <w:rPr>
                <w:sz w:val="22"/>
              </w:rPr>
            </w:pPr>
            <w:r w:rsidRPr="003120B5">
              <w:rPr>
                <w:rFonts w:eastAsia="Calibri"/>
                <w:i/>
                <w:sz w:val="22"/>
              </w:rPr>
              <w:t xml:space="preserve">THE ABOVE ITEMS  </w:t>
            </w:r>
          </w:p>
          <w:p w:rsidR="00B2358B" w:rsidRPr="003120B5" w:rsidRDefault="007204A2">
            <w:pPr>
              <w:spacing w:after="0" w:line="259" w:lineRule="auto"/>
              <w:ind w:left="0" w:firstLine="0"/>
              <w:jc w:val="left"/>
              <w:rPr>
                <w:sz w:val="22"/>
              </w:rPr>
            </w:pPr>
            <w:r w:rsidRPr="003120B5">
              <w:rPr>
                <w:rFonts w:eastAsia="Calibri"/>
                <w:i/>
                <w:sz w:val="22"/>
              </w:rPr>
              <w:t xml:space="preserve"> </w:t>
            </w:r>
          </w:p>
          <w:p w:rsidR="00B2358B" w:rsidRPr="003120B5" w:rsidRDefault="007204A2">
            <w:pPr>
              <w:spacing w:after="0" w:line="259" w:lineRule="auto"/>
              <w:ind w:left="0" w:firstLine="0"/>
              <w:jc w:val="left"/>
              <w:rPr>
                <w:sz w:val="22"/>
              </w:rPr>
            </w:pPr>
            <w:r w:rsidRPr="003120B5">
              <w:rPr>
                <w:rFonts w:eastAsia="Calibri"/>
                <w:i/>
                <w:sz w:val="22"/>
              </w:rPr>
              <w:t xml:space="preserve"> </w:t>
            </w:r>
          </w:p>
        </w:tc>
        <w:tc>
          <w:tcPr>
            <w:tcW w:w="2362" w:type="dxa"/>
            <w:tcBorders>
              <w:top w:val="single" w:sz="4" w:space="0" w:color="000000"/>
              <w:left w:val="single" w:sz="4" w:space="0" w:color="000000"/>
              <w:bottom w:val="single" w:sz="4" w:space="0" w:color="000000"/>
              <w:right w:val="nil"/>
            </w:tcBorders>
          </w:tcPr>
          <w:p w:rsidR="00B2358B" w:rsidRPr="003120B5" w:rsidRDefault="007204A2">
            <w:pPr>
              <w:spacing w:after="0" w:line="259" w:lineRule="auto"/>
              <w:ind w:left="0" w:firstLine="0"/>
              <w:jc w:val="left"/>
              <w:rPr>
                <w:sz w:val="22"/>
              </w:rPr>
            </w:pPr>
            <w:r w:rsidRPr="003120B5">
              <w:rPr>
                <w:rFonts w:eastAsia="Calibri"/>
                <w:b/>
                <w:sz w:val="22"/>
              </w:rPr>
              <w:t xml:space="preserve">NAME: </w:t>
            </w:r>
          </w:p>
        </w:tc>
        <w:tc>
          <w:tcPr>
            <w:tcW w:w="545" w:type="dxa"/>
            <w:tcBorders>
              <w:top w:val="single" w:sz="4" w:space="0" w:color="000000"/>
              <w:left w:val="nil"/>
              <w:bottom w:val="single" w:sz="4" w:space="0" w:color="000000"/>
              <w:right w:val="nil"/>
            </w:tcBorders>
          </w:tcPr>
          <w:p w:rsidR="00B2358B" w:rsidRPr="003120B5" w:rsidRDefault="00B2358B">
            <w:pPr>
              <w:spacing w:after="160" w:line="259" w:lineRule="auto"/>
              <w:ind w:left="0" w:firstLine="0"/>
              <w:jc w:val="left"/>
              <w:rPr>
                <w:sz w:val="22"/>
              </w:rPr>
            </w:pPr>
          </w:p>
        </w:tc>
        <w:tc>
          <w:tcPr>
            <w:tcW w:w="2470" w:type="dxa"/>
            <w:gridSpan w:val="2"/>
            <w:tcBorders>
              <w:top w:val="single" w:sz="4" w:space="0" w:color="000000"/>
              <w:left w:val="nil"/>
              <w:bottom w:val="single" w:sz="4" w:space="0" w:color="000000"/>
              <w:right w:val="single" w:sz="4" w:space="0" w:color="000000"/>
            </w:tcBorders>
          </w:tcPr>
          <w:p w:rsidR="00B2358B" w:rsidRPr="003120B5" w:rsidRDefault="00B2358B">
            <w:pPr>
              <w:spacing w:after="160" w:line="259" w:lineRule="auto"/>
              <w:ind w:left="0" w:firstLine="0"/>
              <w:jc w:val="left"/>
              <w:rPr>
                <w:sz w:val="22"/>
              </w:rPr>
            </w:pPr>
          </w:p>
        </w:tc>
      </w:tr>
      <w:tr w:rsidR="00B2358B" w:rsidRPr="003120B5">
        <w:trPr>
          <w:trHeight w:val="410"/>
        </w:trPr>
        <w:tc>
          <w:tcPr>
            <w:tcW w:w="0" w:type="auto"/>
            <w:gridSpan w:val="2"/>
            <w:vMerge/>
            <w:tcBorders>
              <w:top w:val="nil"/>
              <w:left w:val="single" w:sz="4" w:space="0" w:color="000000"/>
              <w:bottom w:val="nil"/>
              <w:right w:val="single" w:sz="4" w:space="0" w:color="000000"/>
            </w:tcBorders>
          </w:tcPr>
          <w:p w:rsidR="00B2358B" w:rsidRPr="003120B5" w:rsidRDefault="00B2358B">
            <w:pPr>
              <w:spacing w:after="160" w:line="259" w:lineRule="auto"/>
              <w:ind w:left="0" w:firstLine="0"/>
              <w:jc w:val="left"/>
              <w:rPr>
                <w:sz w:val="22"/>
              </w:rPr>
            </w:pPr>
          </w:p>
        </w:tc>
        <w:tc>
          <w:tcPr>
            <w:tcW w:w="2362" w:type="dxa"/>
            <w:tcBorders>
              <w:top w:val="single" w:sz="4" w:space="0" w:color="000000"/>
              <w:left w:val="single" w:sz="4" w:space="0" w:color="000000"/>
              <w:bottom w:val="single" w:sz="4" w:space="0" w:color="000000"/>
              <w:right w:val="nil"/>
            </w:tcBorders>
          </w:tcPr>
          <w:p w:rsidR="00B2358B" w:rsidRPr="003120B5" w:rsidRDefault="007204A2">
            <w:pPr>
              <w:spacing w:after="0" w:line="259" w:lineRule="auto"/>
              <w:ind w:left="0" w:firstLine="0"/>
              <w:jc w:val="left"/>
              <w:rPr>
                <w:sz w:val="22"/>
              </w:rPr>
            </w:pPr>
            <w:r w:rsidRPr="003120B5">
              <w:rPr>
                <w:rFonts w:eastAsia="Calibri"/>
                <w:b/>
                <w:sz w:val="22"/>
              </w:rPr>
              <w:t xml:space="preserve">SIGNATURE: </w:t>
            </w:r>
          </w:p>
        </w:tc>
        <w:tc>
          <w:tcPr>
            <w:tcW w:w="545" w:type="dxa"/>
            <w:tcBorders>
              <w:top w:val="single" w:sz="4" w:space="0" w:color="000000"/>
              <w:left w:val="nil"/>
              <w:bottom w:val="single" w:sz="4" w:space="0" w:color="000000"/>
              <w:right w:val="nil"/>
            </w:tcBorders>
          </w:tcPr>
          <w:p w:rsidR="00B2358B" w:rsidRPr="003120B5" w:rsidRDefault="00B2358B">
            <w:pPr>
              <w:spacing w:after="160" w:line="259" w:lineRule="auto"/>
              <w:ind w:left="0" w:firstLine="0"/>
              <w:jc w:val="left"/>
              <w:rPr>
                <w:sz w:val="22"/>
              </w:rPr>
            </w:pPr>
          </w:p>
        </w:tc>
        <w:tc>
          <w:tcPr>
            <w:tcW w:w="2470" w:type="dxa"/>
            <w:gridSpan w:val="2"/>
            <w:tcBorders>
              <w:top w:val="single" w:sz="4" w:space="0" w:color="000000"/>
              <w:left w:val="nil"/>
              <w:bottom w:val="single" w:sz="4" w:space="0" w:color="000000"/>
              <w:right w:val="single" w:sz="4" w:space="0" w:color="000000"/>
            </w:tcBorders>
          </w:tcPr>
          <w:p w:rsidR="00B2358B" w:rsidRPr="003120B5" w:rsidRDefault="00B2358B">
            <w:pPr>
              <w:spacing w:after="160" w:line="259" w:lineRule="auto"/>
              <w:ind w:left="0" w:firstLine="0"/>
              <w:jc w:val="left"/>
              <w:rPr>
                <w:sz w:val="22"/>
              </w:rPr>
            </w:pPr>
          </w:p>
        </w:tc>
      </w:tr>
      <w:tr w:rsidR="00B2358B" w:rsidRPr="003120B5">
        <w:trPr>
          <w:trHeight w:val="410"/>
        </w:trPr>
        <w:tc>
          <w:tcPr>
            <w:tcW w:w="0" w:type="auto"/>
            <w:gridSpan w:val="2"/>
            <w:vMerge/>
            <w:tcBorders>
              <w:top w:val="nil"/>
              <w:left w:val="single" w:sz="4" w:space="0" w:color="000000"/>
              <w:bottom w:val="single" w:sz="4" w:space="0" w:color="000000"/>
              <w:right w:val="single" w:sz="4" w:space="0" w:color="000000"/>
            </w:tcBorders>
          </w:tcPr>
          <w:p w:rsidR="00B2358B" w:rsidRPr="003120B5" w:rsidRDefault="00B2358B">
            <w:pPr>
              <w:spacing w:after="160" w:line="259" w:lineRule="auto"/>
              <w:ind w:left="0" w:firstLine="0"/>
              <w:jc w:val="left"/>
              <w:rPr>
                <w:sz w:val="22"/>
              </w:rPr>
            </w:pPr>
          </w:p>
        </w:tc>
        <w:tc>
          <w:tcPr>
            <w:tcW w:w="2362" w:type="dxa"/>
            <w:tcBorders>
              <w:top w:val="single" w:sz="4" w:space="0" w:color="000000"/>
              <w:left w:val="single" w:sz="4" w:space="0" w:color="000000"/>
              <w:bottom w:val="single" w:sz="4" w:space="0" w:color="000000"/>
              <w:right w:val="nil"/>
            </w:tcBorders>
          </w:tcPr>
          <w:p w:rsidR="00B2358B" w:rsidRPr="003120B5" w:rsidRDefault="007204A2">
            <w:pPr>
              <w:spacing w:after="0" w:line="259" w:lineRule="auto"/>
              <w:ind w:left="0" w:firstLine="0"/>
              <w:jc w:val="left"/>
              <w:rPr>
                <w:sz w:val="22"/>
              </w:rPr>
            </w:pPr>
            <w:r w:rsidRPr="003120B5">
              <w:rPr>
                <w:rFonts w:eastAsia="Calibri"/>
                <w:b/>
                <w:sz w:val="22"/>
              </w:rPr>
              <w:t xml:space="preserve">DATE: </w:t>
            </w:r>
          </w:p>
        </w:tc>
        <w:tc>
          <w:tcPr>
            <w:tcW w:w="545" w:type="dxa"/>
            <w:tcBorders>
              <w:top w:val="single" w:sz="4" w:space="0" w:color="000000"/>
              <w:left w:val="nil"/>
              <w:bottom w:val="single" w:sz="4" w:space="0" w:color="000000"/>
              <w:right w:val="nil"/>
            </w:tcBorders>
          </w:tcPr>
          <w:p w:rsidR="00B2358B" w:rsidRPr="003120B5" w:rsidRDefault="00B2358B">
            <w:pPr>
              <w:spacing w:after="160" w:line="259" w:lineRule="auto"/>
              <w:ind w:left="0" w:firstLine="0"/>
              <w:jc w:val="left"/>
              <w:rPr>
                <w:sz w:val="22"/>
              </w:rPr>
            </w:pPr>
          </w:p>
        </w:tc>
        <w:tc>
          <w:tcPr>
            <w:tcW w:w="2470" w:type="dxa"/>
            <w:gridSpan w:val="2"/>
            <w:tcBorders>
              <w:top w:val="single" w:sz="4" w:space="0" w:color="000000"/>
              <w:left w:val="nil"/>
              <w:bottom w:val="single" w:sz="4" w:space="0" w:color="000000"/>
              <w:right w:val="single" w:sz="4" w:space="0" w:color="000000"/>
            </w:tcBorders>
          </w:tcPr>
          <w:p w:rsidR="00B2358B" w:rsidRPr="003120B5" w:rsidRDefault="00B2358B">
            <w:pPr>
              <w:spacing w:after="160" w:line="259" w:lineRule="auto"/>
              <w:ind w:left="0" w:firstLine="0"/>
              <w:jc w:val="left"/>
              <w:rPr>
                <w:sz w:val="22"/>
              </w:rPr>
            </w:pPr>
          </w:p>
        </w:tc>
      </w:tr>
    </w:tbl>
    <w:p w:rsidR="00B2358B" w:rsidRPr="003120B5" w:rsidRDefault="007204A2">
      <w:pPr>
        <w:spacing w:after="0" w:line="428" w:lineRule="auto"/>
        <w:ind w:left="14" w:right="9028" w:firstLine="0"/>
        <w:rPr>
          <w:sz w:val="22"/>
        </w:rPr>
      </w:pPr>
      <w:r w:rsidRPr="003120B5">
        <w:rPr>
          <w:sz w:val="22"/>
        </w:rPr>
        <w:t xml:space="preserve">     </w:t>
      </w:r>
    </w:p>
    <w:p w:rsidR="00B2358B" w:rsidRPr="003120B5" w:rsidRDefault="007204A2">
      <w:pPr>
        <w:spacing w:after="1" w:line="428" w:lineRule="auto"/>
        <w:ind w:left="14" w:right="9028" w:firstLine="0"/>
        <w:rPr>
          <w:sz w:val="22"/>
        </w:rPr>
      </w:pPr>
      <w:r w:rsidRPr="003120B5">
        <w:rPr>
          <w:sz w:val="22"/>
        </w:rPr>
        <w:t xml:space="preserve">    </w:t>
      </w:r>
    </w:p>
    <w:p w:rsidR="00B2358B" w:rsidRPr="003120B5" w:rsidRDefault="007204A2">
      <w:pPr>
        <w:spacing w:after="179" w:line="259" w:lineRule="auto"/>
        <w:ind w:left="14" w:firstLine="0"/>
        <w:jc w:val="left"/>
        <w:rPr>
          <w:sz w:val="22"/>
        </w:rPr>
      </w:pPr>
      <w:r w:rsidRPr="003120B5">
        <w:rPr>
          <w:sz w:val="22"/>
        </w:rPr>
        <w:t xml:space="preserve"> </w:t>
      </w:r>
    </w:p>
    <w:p w:rsidR="004840C7" w:rsidRPr="003120B5" w:rsidRDefault="004840C7">
      <w:pPr>
        <w:spacing w:after="179" w:line="259" w:lineRule="auto"/>
        <w:ind w:left="14" w:firstLine="0"/>
        <w:jc w:val="left"/>
        <w:rPr>
          <w:sz w:val="22"/>
        </w:rPr>
      </w:pPr>
    </w:p>
    <w:p w:rsidR="004840C7" w:rsidRPr="003120B5" w:rsidRDefault="004840C7">
      <w:pPr>
        <w:spacing w:after="179" w:line="259" w:lineRule="auto"/>
        <w:ind w:left="14" w:firstLine="0"/>
        <w:jc w:val="left"/>
        <w:rPr>
          <w:sz w:val="22"/>
        </w:rPr>
      </w:pPr>
    </w:p>
    <w:p w:rsidR="004840C7" w:rsidRPr="003120B5" w:rsidRDefault="004840C7">
      <w:pPr>
        <w:spacing w:after="179" w:line="259" w:lineRule="auto"/>
        <w:ind w:left="14" w:firstLine="0"/>
        <w:jc w:val="left"/>
        <w:rPr>
          <w:sz w:val="22"/>
        </w:rPr>
      </w:pPr>
    </w:p>
    <w:p w:rsidR="004840C7" w:rsidRPr="003120B5" w:rsidRDefault="004840C7" w:rsidP="003120B5">
      <w:pPr>
        <w:spacing w:after="179" w:line="259" w:lineRule="auto"/>
        <w:ind w:left="0" w:firstLine="0"/>
        <w:jc w:val="left"/>
        <w:rPr>
          <w:sz w:val="22"/>
        </w:rPr>
      </w:pPr>
    </w:p>
    <w:p w:rsidR="00B2358B" w:rsidRPr="003120B5" w:rsidRDefault="007204A2">
      <w:pPr>
        <w:spacing w:after="10" w:line="249" w:lineRule="auto"/>
        <w:ind w:left="9" w:right="50" w:hanging="10"/>
        <w:rPr>
          <w:b/>
          <w:sz w:val="22"/>
        </w:rPr>
      </w:pPr>
      <w:r w:rsidRPr="003120B5">
        <w:rPr>
          <w:b/>
          <w:sz w:val="22"/>
        </w:rPr>
        <w:t xml:space="preserve">Appendix </w:t>
      </w:r>
      <w:r w:rsidR="00D34A66" w:rsidRPr="003120B5">
        <w:rPr>
          <w:b/>
          <w:sz w:val="22"/>
        </w:rPr>
        <w:t>5</w:t>
      </w:r>
      <w:r w:rsidRPr="003120B5">
        <w:rPr>
          <w:b/>
          <w:sz w:val="22"/>
        </w:rPr>
        <w:t>: Sample List of Cytotoxic and Cytostatic Medici</w:t>
      </w:r>
      <w:r w:rsidR="006E50B1" w:rsidRPr="003120B5">
        <w:rPr>
          <w:b/>
          <w:sz w:val="22"/>
        </w:rPr>
        <w:t>nes</w:t>
      </w:r>
    </w:p>
    <w:p w:rsidR="006E50B1" w:rsidRPr="003120B5" w:rsidRDefault="006E50B1">
      <w:pPr>
        <w:spacing w:after="10" w:line="249" w:lineRule="auto"/>
        <w:ind w:left="9" w:right="50" w:hanging="10"/>
        <w:rPr>
          <w:b/>
          <w:sz w:val="22"/>
        </w:rPr>
      </w:pPr>
      <w:r w:rsidRPr="003120B5">
        <w:rPr>
          <w:b/>
          <w:sz w:val="22"/>
        </w:rPr>
        <w:t xml:space="preserve">Taken from </w:t>
      </w:r>
      <w:hyperlink r:id="rId10" w:history="1">
        <w:r w:rsidRPr="003120B5">
          <w:rPr>
            <w:rStyle w:val="Hyperlink"/>
            <w:sz w:val="22"/>
          </w:rPr>
          <w:t>NHS England Health Technical Memorandum 07-01: safe management of healthcare waste</w:t>
        </w:r>
      </w:hyperlink>
    </w:p>
    <w:p w:rsidR="005C5EE5" w:rsidRPr="003120B5" w:rsidRDefault="005C5EE5">
      <w:pPr>
        <w:spacing w:after="10" w:line="249" w:lineRule="auto"/>
        <w:ind w:left="9" w:right="50" w:hanging="10"/>
        <w:rPr>
          <w:b/>
          <w:sz w:val="22"/>
        </w:rPr>
      </w:pPr>
    </w:p>
    <w:tbl>
      <w:tblPr>
        <w:tblStyle w:val="TableGrid0"/>
        <w:tblW w:w="0" w:type="auto"/>
        <w:tblInd w:w="9" w:type="dxa"/>
        <w:tblLook w:val="04A0" w:firstRow="1" w:lastRow="0" w:firstColumn="1" w:lastColumn="0" w:noHBand="0" w:noVBand="1"/>
      </w:tblPr>
      <w:tblGrid>
        <w:gridCol w:w="4542"/>
        <w:gridCol w:w="4542"/>
      </w:tblGrid>
      <w:tr w:rsidR="006A71F0" w:rsidRPr="003120B5" w:rsidTr="006A71F0">
        <w:tc>
          <w:tcPr>
            <w:tcW w:w="4546" w:type="dxa"/>
          </w:tcPr>
          <w:p w:rsidR="006A71F0" w:rsidRPr="003120B5" w:rsidRDefault="006A71F0" w:rsidP="006A71F0">
            <w:pPr>
              <w:spacing w:after="10" w:line="249" w:lineRule="auto"/>
              <w:ind w:left="0" w:right="50" w:firstLine="0"/>
              <w:jc w:val="left"/>
              <w:rPr>
                <w:b/>
                <w:sz w:val="22"/>
              </w:rPr>
            </w:pPr>
            <w:r w:rsidRPr="003120B5">
              <w:rPr>
                <w:b/>
                <w:sz w:val="22"/>
              </w:rPr>
              <w:t>Non-chemotherapy cytotoxic/cytostatic drugs</w:t>
            </w:r>
          </w:p>
        </w:tc>
        <w:tc>
          <w:tcPr>
            <w:tcW w:w="4547" w:type="dxa"/>
          </w:tcPr>
          <w:p w:rsidR="006A71F0" w:rsidRPr="003120B5" w:rsidRDefault="006A71F0">
            <w:pPr>
              <w:spacing w:after="10" w:line="249" w:lineRule="auto"/>
              <w:ind w:left="0" w:right="50" w:firstLine="0"/>
              <w:rPr>
                <w:b/>
                <w:sz w:val="22"/>
              </w:rPr>
            </w:pPr>
            <w:r w:rsidRPr="003120B5">
              <w:rPr>
                <w:b/>
                <w:sz w:val="22"/>
              </w:rPr>
              <w:t>Cancer chemotherapy drugs</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Anastrazole</w:t>
            </w:r>
          </w:p>
        </w:tc>
        <w:tc>
          <w:tcPr>
            <w:tcW w:w="4547" w:type="dxa"/>
          </w:tcPr>
          <w:p w:rsidR="006A71F0" w:rsidRPr="003120B5" w:rsidRDefault="006A71F0" w:rsidP="006A71F0">
            <w:pPr>
              <w:spacing w:after="10" w:line="249" w:lineRule="auto"/>
              <w:ind w:left="0" w:right="50" w:firstLine="0"/>
              <w:rPr>
                <w:sz w:val="22"/>
              </w:rPr>
            </w:pPr>
            <w:r w:rsidRPr="003120B5">
              <w:rPr>
                <w:sz w:val="22"/>
              </w:rPr>
              <w:t xml:space="preserve">Aldesleukin </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Azathioprine</w:t>
            </w:r>
          </w:p>
        </w:tc>
        <w:tc>
          <w:tcPr>
            <w:tcW w:w="4547" w:type="dxa"/>
          </w:tcPr>
          <w:p w:rsidR="006A71F0" w:rsidRPr="003120B5" w:rsidRDefault="006A71F0">
            <w:pPr>
              <w:spacing w:after="10" w:line="249" w:lineRule="auto"/>
              <w:ind w:left="0" w:right="50" w:firstLine="0"/>
              <w:rPr>
                <w:sz w:val="22"/>
              </w:rPr>
            </w:pPr>
            <w:r w:rsidRPr="003120B5">
              <w:rPr>
                <w:sz w:val="22"/>
              </w:rPr>
              <w:t>Alemtuzumab</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Bicalutamide</w:t>
            </w:r>
          </w:p>
        </w:tc>
        <w:tc>
          <w:tcPr>
            <w:tcW w:w="4547" w:type="dxa"/>
          </w:tcPr>
          <w:p w:rsidR="006A71F0" w:rsidRPr="003120B5" w:rsidRDefault="006A71F0">
            <w:pPr>
              <w:spacing w:after="10" w:line="249" w:lineRule="auto"/>
              <w:ind w:left="0" w:right="50" w:firstLine="0"/>
              <w:rPr>
                <w:sz w:val="22"/>
              </w:rPr>
            </w:pPr>
            <w:r w:rsidRPr="003120B5">
              <w:rPr>
                <w:sz w:val="22"/>
              </w:rPr>
              <w:t>Amsacrine</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Chloramphenicol – classified as a category 2A carcinogen and as such will include eye drops with a concentration of 0.1% (the legal threshold in waste legislation)</w:t>
            </w:r>
          </w:p>
        </w:tc>
        <w:tc>
          <w:tcPr>
            <w:tcW w:w="4547" w:type="dxa"/>
          </w:tcPr>
          <w:p w:rsidR="006A71F0" w:rsidRPr="003120B5" w:rsidRDefault="006A71F0">
            <w:pPr>
              <w:spacing w:after="10" w:line="249" w:lineRule="auto"/>
              <w:ind w:left="0" w:right="50" w:firstLine="0"/>
              <w:rPr>
                <w:sz w:val="22"/>
              </w:rPr>
            </w:pPr>
            <w:r w:rsidRPr="003120B5">
              <w:rPr>
                <w:sz w:val="22"/>
              </w:rPr>
              <w:t>Arsenic trioxide</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Ciclosporin</w:t>
            </w:r>
          </w:p>
        </w:tc>
        <w:tc>
          <w:tcPr>
            <w:tcW w:w="4547" w:type="dxa"/>
          </w:tcPr>
          <w:p w:rsidR="006A71F0" w:rsidRPr="003120B5" w:rsidRDefault="006A71F0">
            <w:pPr>
              <w:spacing w:after="10" w:line="249" w:lineRule="auto"/>
              <w:ind w:left="0" w:right="50" w:firstLine="0"/>
              <w:rPr>
                <w:sz w:val="22"/>
              </w:rPr>
            </w:pPr>
            <w:r w:rsidRPr="003120B5">
              <w:rPr>
                <w:sz w:val="22"/>
              </w:rPr>
              <w:t>Asparaginase</w:t>
            </w:r>
          </w:p>
        </w:tc>
      </w:tr>
      <w:tr w:rsidR="006A71F0" w:rsidRPr="003120B5" w:rsidTr="006A71F0">
        <w:tc>
          <w:tcPr>
            <w:tcW w:w="4546" w:type="dxa"/>
          </w:tcPr>
          <w:p w:rsidR="006A71F0" w:rsidRPr="003120B5" w:rsidRDefault="006A71F0" w:rsidP="006A71F0">
            <w:pPr>
              <w:spacing w:after="10" w:line="249" w:lineRule="auto"/>
              <w:ind w:left="0" w:right="50" w:firstLine="0"/>
              <w:rPr>
                <w:sz w:val="22"/>
              </w:rPr>
            </w:pPr>
            <w:r w:rsidRPr="003120B5">
              <w:rPr>
                <w:sz w:val="22"/>
              </w:rPr>
              <w:t xml:space="preserve">Cidofovir </w:t>
            </w:r>
          </w:p>
        </w:tc>
        <w:tc>
          <w:tcPr>
            <w:tcW w:w="4547" w:type="dxa"/>
          </w:tcPr>
          <w:p w:rsidR="006A71F0" w:rsidRPr="003120B5" w:rsidRDefault="006A71F0">
            <w:pPr>
              <w:spacing w:after="10" w:line="249" w:lineRule="auto"/>
              <w:ind w:left="0" w:right="50" w:firstLine="0"/>
              <w:rPr>
                <w:sz w:val="22"/>
              </w:rPr>
            </w:pPr>
            <w:r w:rsidRPr="003120B5">
              <w:rPr>
                <w:sz w:val="22"/>
              </w:rPr>
              <w:t>Bleomycin</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Coal tar containing products</w:t>
            </w:r>
          </w:p>
        </w:tc>
        <w:tc>
          <w:tcPr>
            <w:tcW w:w="4547" w:type="dxa"/>
          </w:tcPr>
          <w:p w:rsidR="006A71F0" w:rsidRPr="003120B5" w:rsidRDefault="006A71F0">
            <w:pPr>
              <w:spacing w:after="10" w:line="249" w:lineRule="auto"/>
              <w:ind w:left="0" w:right="50" w:firstLine="0"/>
              <w:rPr>
                <w:sz w:val="22"/>
              </w:rPr>
            </w:pPr>
            <w:r w:rsidRPr="003120B5">
              <w:rPr>
                <w:sz w:val="22"/>
              </w:rPr>
              <w:t>Bortezomib</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Colchicine</w:t>
            </w:r>
          </w:p>
        </w:tc>
        <w:tc>
          <w:tcPr>
            <w:tcW w:w="4547" w:type="dxa"/>
          </w:tcPr>
          <w:p w:rsidR="006A71F0" w:rsidRPr="003120B5" w:rsidRDefault="006A71F0">
            <w:pPr>
              <w:spacing w:after="10" w:line="249" w:lineRule="auto"/>
              <w:ind w:left="0" w:right="50" w:firstLine="0"/>
              <w:rPr>
                <w:sz w:val="22"/>
              </w:rPr>
            </w:pPr>
            <w:r w:rsidRPr="003120B5">
              <w:rPr>
                <w:sz w:val="22"/>
              </w:rPr>
              <w:t>Busulphan</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Danazol</w:t>
            </w:r>
          </w:p>
        </w:tc>
        <w:tc>
          <w:tcPr>
            <w:tcW w:w="4547" w:type="dxa"/>
          </w:tcPr>
          <w:p w:rsidR="006A71F0" w:rsidRPr="003120B5" w:rsidRDefault="006A71F0">
            <w:pPr>
              <w:spacing w:after="10" w:line="249" w:lineRule="auto"/>
              <w:ind w:left="0" w:right="50" w:firstLine="0"/>
              <w:rPr>
                <w:sz w:val="22"/>
              </w:rPr>
            </w:pPr>
            <w:r w:rsidRPr="003120B5">
              <w:rPr>
                <w:sz w:val="22"/>
              </w:rPr>
              <w:t>Capecitabine</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Diethylstilbestrol</w:t>
            </w:r>
          </w:p>
        </w:tc>
        <w:tc>
          <w:tcPr>
            <w:tcW w:w="4547" w:type="dxa"/>
          </w:tcPr>
          <w:p w:rsidR="006A71F0" w:rsidRPr="003120B5" w:rsidRDefault="006A71F0">
            <w:pPr>
              <w:spacing w:after="10" w:line="249" w:lineRule="auto"/>
              <w:ind w:left="0" w:right="50" w:firstLine="0"/>
              <w:rPr>
                <w:sz w:val="22"/>
              </w:rPr>
            </w:pPr>
            <w:r w:rsidRPr="003120B5">
              <w:rPr>
                <w:sz w:val="22"/>
              </w:rPr>
              <w:t>Carboplatin</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Dinoprostone</w:t>
            </w:r>
          </w:p>
        </w:tc>
        <w:tc>
          <w:tcPr>
            <w:tcW w:w="4547" w:type="dxa"/>
          </w:tcPr>
          <w:p w:rsidR="006A71F0" w:rsidRPr="003120B5" w:rsidRDefault="006A71F0">
            <w:pPr>
              <w:spacing w:after="10" w:line="249" w:lineRule="auto"/>
              <w:ind w:left="0" w:right="50" w:firstLine="0"/>
              <w:rPr>
                <w:sz w:val="22"/>
              </w:rPr>
            </w:pPr>
            <w:r w:rsidRPr="003120B5">
              <w:rPr>
                <w:sz w:val="22"/>
              </w:rPr>
              <w:t>Carmustine</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Dithranol containing products</w:t>
            </w:r>
          </w:p>
        </w:tc>
        <w:tc>
          <w:tcPr>
            <w:tcW w:w="4547" w:type="dxa"/>
          </w:tcPr>
          <w:p w:rsidR="006A71F0" w:rsidRPr="003120B5" w:rsidRDefault="006A71F0">
            <w:pPr>
              <w:spacing w:after="10" w:line="249" w:lineRule="auto"/>
              <w:ind w:left="0" w:right="50" w:firstLine="0"/>
              <w:rPr>
                <w:sz w:val="22"/>
              </w:rPr>
            </w:pPr>
            <w:r w:rsidRPr="003120B5">
              <w:rPr>
                <w:sz w:val="22"/>
              </w:rPr>
              <w:t>Cetuximab</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Dutasteride</w:t>
            </w:r>
          </w:p>
        </w:tc>
        <w:tc>
          <w:tcPr>
            <w:tcW w:w="4547" w:type="dxa"/>
          </w:tcPr>
          <w:p w:rsidR="006A71F0" w:rsidRPr="003120B5" w:rsidRDefault="006A71F0">
            <w:pPr>
              <w:spacing w:after="10" w:line="249" w:lineRule="auto"/>
              <w:ind w:left="0" w:right="50" w:firstLine="0"/>
              <w:rPr>
                <w:sz w:val="22"/>
              </w:rPr>
            </w:pPr>
            <w:r w:rsidRPr="003120B5">
              <w:rPr>
                <w:sz w:val="22"/>
              </w:rPr>
              <w:t>Chlorambucil</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Estradiol</w:t>
            </w:r>
          </w:p>
        </w:tc>
        <w:tc>
          <w:tcPr>
            <w:tcW w:w="4547" w:type="dxa"/>
          </w:tcPr>
          <w:p w:rsidR="006A71F0" w:rsidRPr="003120B5" w:rsidRDefault="006A71F0">
            <w:pPr>
              <w:spacing w:after="10" w:line="249" w:lineRule="auto"/>
              <w:ind w:left="0" w:right="50" w:firstLine="0"/>
              <w:rPr>
                <w:sz w:val="22"/>
              </w:rPr>
            </w:pPr>
            <w:r w:rsidRPr="003120B5">
              <w:rPr>
                <w:sz w:val="22"/>
              </w:rPr>
              <w:t>Cisplatin</w:t>
            </w:r>
          </w:p>
        </w:tc>
      </w:tr>
      <w:tr w:rsidR="006A71F0" w:rsidRPr="003120B5" w:rsidTr="006A71F0">
        <w:tc>
          <w:tcPr>
            <w:tcW w:w="4546" w:type="dxa"/>
          </w:tcPr>
          <w:p w:rsidR="006A71F0" w:rsidRPr="003120B5" w:rsidRDefault="006A71F0" w:rsidP="006A71F0">
            <w:pPr>
              <w:spacing w:after="10" w:line="249" w:lineRule="auto"/>
              <w:ind w:left="0" w:right="50" w:firstLine="0"/>
              <w:rPr>
                <w:sz w:val="22"/>
              </w:rPr>
            </w:pPr>
            <w:r w:rsidRPr="003120B5">
              <w:rPr>
                <w:sz w:val="22"/>
              </w:rPr>
              <w:t xml:space="preserve">Exemestane </w:t>
            </w:r>
          </w:p>
        </w:tc>
        <w:tc>
          <w:tcPr>
            <w:tcW w:w="4547" w:type="dxa"/>
          </w:tcPr>
          <w:p w:rsidR="006A71F0" w:rsidRPr="003120B5" w:rsidRDefault="006A71F0">
            <w:pPr>
              <w:spacing w:after="10" w:line="249" w:lineRule="auto"/>
              <w:ind w:left="0" w:right="50" w:firstLine="0"/>
              <w:rPr>
                <w:sz w:val="22"/>
              </w:rPr>
            </w:pPr>
            <w:r w:rsidRPr="003120B5">
              <w:rPr>
                <w:sz w:val="22"/>
              </w:rPr>
              <w:t>Cladribine</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Finasteride</w:t>
            </w:r>
          </w:p>
        </w:tc>
        <w:tc>
          <w:tcPr>
            <w:tcW w:w="4547" w:type="dxa"/>
          </w:tcPr>
          <w:p w:rsidR="006A71F0" w:rsidRPr="003120B5" w:rsidRDefault="006A71F0">
            <w:pPr>
              <w:spacing w:after="10" w:line="249" w:lineRule="auto"/>
              <w:ind w:left="0" w:right="50" w:firstLine="0"/>
              <w:rPr>
                <w:sz w:val="22"/>
              </w:rPr>
            </w:pPr>
            <w:r w:rsidRPr="003120B5">
              <w:rPr>
                <w:sz w:val="22"/>
              </w:rPr>
              <w:t>Cyclophosphamide</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Flutamide</w:t>
            </w:r>
          </w:p>
        </w:tc>
        <w:tc>
          <w:tcPr>
            <w:tcW w:w="4547" w:type="dxa"/>
          </w:tcPr>
          <w:p w:rsidR="006A71F0" w:rsidRPr="003120B5" w:rsidRDefault="006A71F0">
            <w:pPr>
              <w:spacing w:after="10" w:line="249" w:lineRule="auto"/>
              <w:ind w:left="0" w:right="50" w:firstLine="0"/>
              <w:rPr>
                <w:sz w:val="22"/>
              </w:rPr>
            </w:pPr>
            <w:r w:rsidRPr="003120B5">
              <w:rPr>
                <w:sz w:val="22"/>
              </w:rPr>
              <w:t>Cytarabine</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Ganciclovir</w:t>
            </w:r>
          </w:p>
        </w:tc>
        <w:tc>
          <w:tcPr>
            <w:tcW w:w="4547" w:type="dxa"/>
          </w:tcPr>
          <w:p w:rsidR="006A71F0" w:rsidRPr="003120B5" w:rsidRDefault="006A71F0">
            <w:pPr>
              <w:spacing w:after="10" w:line="249" w:lineRule="auto"/>
              <w:ind w:left="0" w:right="50" w:firstLine="0"/>
              <w:rPr>
                <w:sz w:val="22"/>
              </w:rPr>
            </w:pPr>
            <w:r w:rsidRPr="003120B5">
              <w:rPr>
                <w:sz w:val="22"/>
              </w:rPr>
              <w:t>Dacarbazine</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Gonadotrophin, chorionic</w:t>
            </w:r>
          </w:p>
        </w:tc>
        <w:tc>
          <w:tcPr>
            <w:tcW w:w="4547" w:type="dxa"/>
          </w:tcPr>
          <w:p w:rsidR="006A71F0" w:rsidRPr="003120B5" w:rsidRDefault="006A71F0">
            <w:pPr>
              <w:spacing w:after="10" w:line="249" w:lineRule="auto"/>
              <w:ind w:left="0" w:right="50" w:firstLine="0"/>
              <w:rPr>
                <w:sz w:val="22"/>
              </w:rPr>
            </w:pPr>
            <w:r w:rsidRPr="003120B5">
              <w:rPr>
                <w:sz w:val="22"/>
              </w:rPr>
              <w:t>Dactinomycin</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Goserelin</w:t>
            </w:r>
          </w:p>
        </w:tc>
        <w:tc>
          <w:tcPr>
            <w:tcW w:w="4547" w:type="dxa"/>
          </w:tcPr>
          <w:p w:rsidR="006A71F0" w:rsidRPr="003120B5" w:rsidRDefault="006A71F0">
            <w:pPr>
              <w:spacing w:after="10" w:line="249" w:lineRule="auto"/>
              <w:ind w:left="0" w:right="50" w:firstLine="0"/>
              <w:rPr>
                <w:sz w:val="22"/>
              </w:rPr>
            </w:pPr>
            <w:r w:rsidRPr="003120B5">
              <w:rPr>
                <w:sz w:val="22"/>
              </w:rPr>
              <w:t>Daunorubicin</w:t>
            </w:r>
          </w:p>
        </w:tc>
      </w:tr>
      <w:tr w:rsidR="006A71F0" w:rsidRPr="003120B5" w:rsidTr="006A71F0">
        <w:tc>
          <w:tcPr>
            <w:tcW w:w="4546" w:type="dxa"/>
          </w:tcPr>
          <w:p w:rsidR="006A71F0" w:rsidRPr="003120B5" w:rsidRDefault="006A71F0" w:rsidP="006A71F0">
            <w:pPr>
              <w:spacing w:after="10" w:line="249" w:lineRule="auto"/>
              <w:ind w:left="0" w:right="50" w:firstLine="0"/>
              <w:jc w:val="left"/>
              <w:rPr>
                <w:sz w:val="22"/>
              </w:rPr>
            </w:pPr>
            <w:r w:rsidRPr="003120B5">
              <w:rPr>
                <w:sz w:val="22"/>
              </w:rPr>
              <w:t>Interferon containing products (including peginterferon)</w:t>
            </w:r>
          </w:p>
        </w:tc>
        <w:tc>
          <w:tcPr>
            <w:tcW w:w="4547" w:type="dxa"/>
          </w:tcPr>
          <w:p w:rsidR="006A71F0" w:rsidRPr="003120B5" w:rsidRDefault="006A71F0">
            <w:pPr>
              <w:spacing w:after="10" w:line="249" w:lineRule="auto"/>
              <w:ind w:left="0" w:right="50" w:firstLine="0"/>
              <w:rPr>
                <w:sz w:val="22"/>
              </w:rPr>
            </w:pPr>
            <w:r w:rsidRPr="003120B5">
              <w:rPr>
                <w:sz w:val="22"/>
              </w:rPr>
              <w:t>Dasatinib</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Leflunomide</w:t>
            </w:r>
          </w:p>
        </w:tc>
        <w:tc>
          <w:tcPr>
            <w:tcW w:w="4547" w:type="dxa"/>
          </w:tcPr>
          <w:p w:rsidR="006A71F0" w:rsidRPr="003120B5" w:rsidRDefault="006A71F0">
            <w:pPr>
              <w:spacing w:after="10" w:line="249" w:lineRule="auto"/>
              <w:ind w:left="0" w:right="50" w:firstLine="0"/>
              <w:rPr>
                <w:sz w:val="22"/>
              </w:rPr>
            </w:pPr>
            <w:r w:rsidRPr="003120B5">
              <w:rPr>
                <w:sz w:val="22"/>
              </w:rPr>
              <w:t>Docetaxel</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Letrozole</w:t>
            </w:r>
          </w:p>
        </w:tc>
        <w:tc>
          <w:tcPr>
            <w:tcW w:w="4547" w:type="dxa"/>
          </w:tcPr>
          <w:p w:rsidR="006A71F0" w:rsidRPr="003120B5" w:rsidRDefault="006A71F0">
            <w:pPr>
              <w:spacing w:after="10" w:line="249" w:lineRule="auto"/>
              <w:ind w:left="0" w:right="50" w:firstLine="0"/>
              <w:rPr>
                <w:sz w:val="22"/>
              </w:rPr>
            </w:pPr>
            <w:r w:rsidRPr="003120B5">
              <w:rPr>
                <w:sz w:val="22"/>
              </w:rPr>
              <w:t>Doxorubicin</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Leuprorelin acetate</w:t>
            </w:r>
          </w:p>
        </w:tc>
        <w:tc>
          <w:tcPr>
            <w:tcW w:w="4547" w:type="dxa"/>
          </w:tcPr>
          <w:p w:rsidR="006A71F0" w:rsidRPr="003120B5" w:rsidRDefault="006A71F0">
            <w:pPr>
              <w:spacing w:after="10" w:line="249" w:lineRule="auto"/>
              <w:ind w:left="0" w:right="50" w:firstLine="0"/>
              <w:rPr>
                <w:sz w:val="22"/>
              </w:rPr>
            </w:pPr>
            <w:r w:rsidRPr="003120B5">
              <w:rPr>
                <w:sz w:val="22"/>
              </w:rPr>
              <w:t>Epirubicin</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Medroxyprogesterone</w:t>
            </w:r>
          </w:p>
        </w:tc>
        <w:tc>
          <w:tcPr>
            <w:tcW w:w="4547" w:type="dxa"/>
          </w:tcPr>
          <w:p w:rsidR="006A71F0" w:rsidRPr="003120B5" w:rsidRDefault="006A71F0">
            <w:pPr>
              <w:spacing w:after="10" w:line="249" w:lineRule="auto"/>
              <w:ind w:left="0" w:right="50" w:firstLine="0"/>
              <w:rPr>
                <w:sz w:val="22"/>
              </w:rPr>
            </w:pPr>
            <w:r w:rsidRPr="003120B5">
              <w:rPr>
                <w:sz w:val="22"/>
              </w:rPr>
              <w:t>Estramustine</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Megestrol</w:t>
            </w:r>
          </w:p>
        </w:tc>
        <w:tc>
          <w:tcPr>
            <w:tcW w:w="4547" w:type="dxa"/>
          </w:tcPr>
          <w:p w:rsidR="006A71F0" w:rsidRPr="003120B5" w:rsidRDefault="006A71F0">
            <w:pPr>
              <w:spacing w:after="10" w:line="249" w:lineRule="auto"/>
              <w:ind w:left="0" w:right="50" w:firstLine="0"/>
              <w:rPr>
                <w:sz w:val="22"/>
              </w:rPr>
            </w:pPr>
            <w:r w:rsidRPr="003120B5">
              <w:rPr>
                <w:sz w:val="22"/>
              </w:rPr>
              <w:t>Etoposide</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Menotropins</w:t>
            </w:r>
          </w:p>
        </w:tc>
        <w:tc>
          <w:tcPr>
            <w:tcW w:w="4547" w:type="dxa"/>
          </w:tcPr>
          <w:p w:rsidR="006A71F0" w:rsidRPr="003120B5" w:rsidRDefault="006A71F0">
            <w:pPr>
              <w:spacing w:after="10" w:line="249" w:lineRule="auto"/>
              <w:ind w:left="0" w:right="50" w:firstLine="0"/>
              <w:rPr>
                <w:sz w:val="22"/>
              </w:rPr>
            </w:pPr>
            <w:r w:rsidRPr="003120B5">
              <w:rPr>
                <w:sz w:val="22"/>
              </w:rPr>
              <w:t>Fludarabine</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Mifepristone</w:t>
            </w:r>
          </w:p>
        </w:tc>
        <w:tc>
          <w:tcPr>
            <w:tcW w:w="4547" w:type="dxa"/>
          </w:tcPr>
          <w:p w:rsidR="006A71F0" w:rsidRPr="003120B5" w:rsidRDefault="006A71F0" w:rsidP="006A71F0">
            <w:pPr>
              <w:spacing w:after="10" w:line="249" w:lineRule="auto"/>
              <w:ind w:left="0" w:right="50" w:firstLine="0"/>
              <w:rPr>
                <w:sz w:val="22"/>
              </w:rPr>
            </w:pPr>
            <w:r w:rsidRPr="003120B5">
              <w:rPr>
                <w:sz w:val="22"/>
              </w:rPr>
              <w:t>Fluorouracil Vincristine</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Mycophenolate mofetil</w:t>
            </w:r>
          </w:p>
        </w:tc>
        <w:tc>
          <w:tcPr>
            <w:tcW w:w="4547" w:type="dxa"/>
          </w:tcPr>
          <w:p w:rsidR="006A71F0" w:rsidRPr="003120B5" w:rsidRDefault="006A71F0">
            <w:pPr>
              <w:spacing w:after="10" w:line="249" w:lineRule="auto"/>
              <w:ind w:left="0" w:right="50" w:firstLine="0"/>
              <w:rPr>
                <w:sz w:val="22"/>
              </w:rPr>
            </w:pPr>
            <w:r w:rsidRPr="003120B5">
              <w:rPr>
                <w:sz w:val="22"/>
              </w:rPr>
              <w:t>Gemcitabine</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Nafarelin</w:t>
            </w:r>
          </w:p>
        </w:tc>
        <w:tc>
          <w:tcPr>
            <w:tcW w:w="4547" w:type="dxa"/>
          </w:tcPr>
          <w:p w:rsidR="006A71F0" w:rsidRPr="003120B5" w:rsidRDefault="006A71F0">
            <w:pPr>
              <w:spacing w:after="10" w:line="249" w:lineRule="auto"/>
              <w:ind w:left="0" w:right="50" w:firstLine="0"/>
              <w:rPr>
                <w:sz w:val="22"/>
              </w:rPr>
            </w:pPr>
            <w:r w:rsidRPr="003120B5">
              <w:rPr>
                <w:sz w:val="22"/>
              </w:rPr>
              <w:t>Gemtuzumab</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Oestrogen containing products</w:t>
            </w:r>
          </w:p>
        </w:tc>
        <w:tc>
          <w:tcPr>
            <w:tcW w:w="4547" w:type="dxa"/>
          </w:tcPr>
          <w:p w:rsidR="006A71F0" w:rsidRPr="003120B5" w:rsidRDefault="006A71F0">
            <w:pPr>
              <w:spacing w:after="10" w:line="249" w:lineRule="auto"/>
              <w:ind w:left="0" w:right="50" w:firstLine="0"/>
              <w:rPr>
                <w:sz w:val="22"/>
              </w:rPr>
            </w:pPr>
            <w:r w:rsidRPr="003120B5">
              <w:rPr>
                <w:sz w:val="22"/>
              </w:rPr>
              <w:t>Hydroxycarbamide</w:t>
            </w:r>
          </w:p>
        </w:tc>
      </w:tr>
      <w:tr w:rsidR="006A71F0" w:rsidRPr="003120B5" w:rsidTr="006A71F0">
        <w:tc>
          <w:tcPr>
            <w:tcW w:w="4546" w:type="dxa"/>
          </w:tcPr>
          <w:p w:rsidR="006A71F0" w:rsidRPr="003120B5" w:rsidRDefault="006A71F0" w:rsidP="006A71F0">
            <w:pPr>
              <w:spacing w:after="10" w:line="249" w:lineRule="auto"/>
              <w:ind w:left="0" w:right="50" w:firstLine="0"/>
              <w:jc w:val="left"/>
              <w:rPr>
                <w:sz w:val="22"/>
              </w:rPr>
            </w:pPr>
            <w:r w:rsidRPr="003120B5">
              <w:rPr>
                <w:sz w:val="22"/>
              </w:rPr>
              <w:t>Oxytocin (including syntocinon and syntometrine)</w:t>
            </w:r>
          </w:p>
        </w:tc>
        <w:tc>
          <w:tcPr>
            <w:tcW w:w="4547" w:type="dxa"/>
          </w:tcPr>
          <w:p w:rsidR="006A71F0" w:rsidRPr="003120B5" w:rsidRDefault="006A71F0">
            <w:pPr>
              <w:spacing w:after="10" w:line="249" w:lineRule="auto"/>
              <w:ind w:left="0" w:right="50" w:firstLine="0"/>
              <w:rPr>
                <w:sz w:val="22"/>
              </w:rPr>
            </w:pPr>
            <w:r w:rsidRPr="003120B5">
              <w:rPr>
                <w:sz w:val="22"/>
              </w:rPr>
              <w:t>Idarubicin</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Podophyllyn</w:t>
            </w:r>
          </w:p>
        </w:tc>
        <w:tc>
          <w:tcPr>
            <w:tcW w:w="4547" w:type="dxa"/>
          </w:tcPr>
          <w:p w:rsidR="006A71F0" w:rsidRPr="003120B5" w:rsidRDefault="006A71F0">
            <w:pPr>
              <w:spacing w:after="10" w:line="249" w:lineRule="auto"/>
              <w:ind w:left="0" w:right="50" w:firstLine="0"/>
              <w:rPr>
                <w:sz w:val="22"/>
              </w:rPr>
            </w:pPr>
            <w:r w:rsidRPr="003120B5">
              <w:rPr>
                <w:sz w:val="22"/>
              </w:rPr>
              <w:t>Ifosfamide</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Progesterone containing products</w:t>
            </w:r>
          </w:p>
        </w:tc>
        <w:tc>
          <w:tcPr>
            <w:tcW w:w="4547" w:type="dxa"/>
          </w:tcPr>
          <w:p w:rsidR="006A71F0" w:rsidRPr="003120B5" w:rsidRDefault="006A71F0">
            <w:pPr>
              <w:spacing w:after="10" w:line="249" w:lineRule="auto"/>
              <w:ind w:left="0" w:right="50" w:firstLine="0"/>
              <w:rPr>
                <w:sz w:val="22"/>
              </w:rPr>
            </w:pPr>
            <w:r w:rsidRPr="003120B5">
              <w:rPr>
                <w:sz w:val="22"/>
              </w:rPr>
              <w:t>Imatinib mesylate</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Raloxifene</w:t>
            </w:r>
          </w:p>
        </w:tc>
        <w:tc>
          <w:tcPr>
            <w:tcW w:w="4547" w:type="dxa"/>
          </w:tcPr>
          <w:p w:rsidR="006A71F0" w:rsidRPr="003120B5" w:rsidRDefault="006A71F0">
            <w:pPr>
              <w:spacing w:after="10" w:line="249" w:lineRule="auto"/>
              <w:ind w:left="0" w:right="50" w:firstLine="0"/>
              <w:rPr>
                <w:sz w:val="22"/>
              </w:rPr>
            </w:pPr>
            <w:r w:rsidRPr="003120B5">
              <w:rPr>
                <w:sz w:val="22"/>
              </w:rPr>
              <w:t>Irinotecan</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Ribavirin</w:t>
            </w:r>
          </w:p>
        </w:tc>
        <w:tc>
          <w:tcPr>
            <w:tcW w:w="4547" w:type="dxa"/>
          </w:tcPr>
          <w:p w:rsidR="006A71F0" w:rsidRPr="003120B5" w:rsidRDefault="006A71F0">
            <w:pPr>
              <w:spacing w:after="10" w:line="249" w:lineRule="auto"/>
              <w:ind w:left="0" w:right="50" w:firstLine="0"/>
              <w:rPr>
                <w:sz w:val="22"/>
              </w:rPr>
            </w:pPr>
            <w:r w:rsidRPr="003120B5">
              <w:rPr>
                <w:sz w:val="22"/>
              </w:rPr>
              <w:t>Lomustine</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Sirolimus</w:t>
            </w:r>
          </w:p>
        </w:tc>
        <w:tc>
          <w:tcPr>
            <w:tcW w:w="4547" w:type="dxa"/>
          </w:tcPr>
          <w:p w:rsidR="006A71F0" w:rsidRPr="003120B5" w:rsidRDefault="006A71F0">
            <w:pPr>
              <w:spacing w:after="10" w:line="249" w:lineRule="auto"/>
              <w:ind w:left="0" w:right="50" w:firstLine="0"/>
              <w:rPr>
                <w:sz w:val="22"/>
              </w:rPr>
            </w:pPr>
            <w:r w:rsidRPr="003120B5">
              <w:rPr>
                <w:sz w:val="22"/>
              </w:rPr>
              <w:t>Melphalan</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Streptozocin</w:t>
            </w:r>
          </w:p>
        </w:tc>
        <w:tc>
          <w:tcPr>
            <w:tcW w:w="4547" w:type="dxa"/>
          </w:tcPr>
          <w:p w:rsidR="006A71F0" w:rsidRPr="003120B5" w:rsidRDefault="006A71F0">
            <w:pPr>
              <w:spacing w:after="10" w:line="249" w:lineRule="auto"/>
              <w:ind w:left="0" w:right="50" w:firstLine="0"/>
              <w:rPr>
                <w:sz w:val="22"/>
              </w:rPr>
            </w:pPr>
            <w:r w:rsidRPr="003120B5">
              <w:rPr>
                <w:sz w:val="22"/>
              </w:rPr>
              <w:t>Mercaptopurine</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Tacrolimus</w:t>
            </w:r>
          </w:p>
        </w:tc>
        <w:tc>
          <w:tcPr>
            <w:tcW w:w="4547" w:type="dxa"/>
          </w:tcPr>
          <w:p w:rsidR="006A71F0" w:rsidRPr="003120B5" w:rsidRDefault="006A71F0">
            <w:pPr>
              <w:spacing w:after="10" w:line="249" w:lineRule="auto"/>
              <w:ind w:left="0" w:right="50" w:firstLine="0"/>
              <w:rPr>
                <w:sz w:val="22"/>
              </w:rPr>
            </w:pPr>
            <w:r w:rsidRPr="003120B5">
              <w:rPr>
                <w:sz w:val="22"/>
              </w:rPr>
              <w:t>Methotrexate</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Tamoxifen</w:t>
            </w:r>
          </w:p>
        </w:tc>
        <w:tc>
          <w:tcPr>
            <w:tcW w:w="4547" w:type="dxa"/>
          </w:tcPr>
          <w:p w:rsidR="006A71F0" w:rsidRPr="003120B5" w:rsidRDefault="006A71F0">
            <w:pPr>
              <w:spacing w:after="10" w:line="249" w:lineRule="auto"/>
              <w:ind w:left="0" w:right="50" w:firstLine="0"/>
              <w:rPr>
                <w:sz w:val="22"/>
              </w:rPr>
            </w:pPr>
            <w:r w:rsidRPr="003120B5">
              <w:rPr>
                <w:sz w:val="22"/>
              </w:rPr>
              <w:t>Mitomycin</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Testosterone</w:t>
            </w:r>
          </w:p>
        </w:tc>
        <w:tc>
          <w:tcPr>
            <w:tcW w:w="4547" w:type="dxa"/>
          </w:tcPr>
          <w:p w:rsidR="006A71F0" w:rsidRPr="003120B5" w:rsidRDefault="006A71F0">
            <w:pPr>
              <w:spacing w:after="10" w:line="249" w:lineRule="auto"/>
              <w:ind w:left="0" w:right="50" w:firstLine="0"/>
              <w:rPr>
                <w:sz w:val="22"/>
              </w:rPr>
            </w:pPr>
            <w:r w:rsidRPr="003120B5">
              <w:rPr>
                <w:sz w:val="22"/>
              </w:rPr>
              <w:t>Mitotane</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Thalidomide</w:t>
            </w:r>
          </w:p>
        </w:tc>
        <w:tc>
          <w:tcPr>
            <w:tcW w:w="4547" w:type="dxa"/>
          </w:tcPr>
          <w:p w:rsidR="006A71F0" w:rsidRPr="003120B5" w:rsidRDefault="006A71F0">
            <w:pPr>
              <w:spacing w:after="10" w:line="249" w:lineRule="auto"/>
              <w:ind w:left="0" w:right="50" w:firstLine="0"/>
              <w:rPr>
                <w:sz w:val="22"/>
              </w:rPr>
            </w:pPr>
            <w:r w:rsidRPr="003120B5">
              <w:rPr>
                <w:sz w:val="22"/>
              </w:rPr>
              <w:t>Mitoxantrone</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Toremifene</w:t>
            </w:r>
          </w:p>
        </w:tc>
        <w:tc>
          <w:tcPr>
            <w:tcW w:w="4547" w:type="dxa"/>
          </w:tcPr>
          <w:p w:rsidR="006A71F0" w:rsidRPr="003120B5" w:rsidRDefault="006A71F0">
            <w:pPr>
              <w:spacing w:after="10" w:line="249" w:lineRule="auto"/>
              <w:ind w:left="0" w:right="50" w:firstLine="0"/>
              <w:rPr>
                <w:sz w:val="22"/>
              </w:rPr>
            </w:pPr>
            <w:r w:rsidRPr="003120B5">
              <w:rPr>
                <w:sz w:val="22"/>
              </w:rPr>
              <w:t>Oxaliplatin</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Trifluridine</w:t>
            </w:r>
          </w:p>
        </w:tc>
        <w:tc>
          <w:tcPr>
            <w:tcW w:w="4547" w:type="dxa"/>
          </w:tcPr>
          <w:p w:rsidR="006A71F0" w:rsidRPr="003120B5" w:rsidRDefault="006A71F0">
            <w:pPr>
              <w:spacing w:after="10" w:line="249" w:lineRule="auto"/>
              <w:ind w:left="0" w:right="50" w:firstLine="0"/>
              <w:rPr>
                <w:sz w:val="22"/>
              </w:rPr>
            </w:pPr>
            <w:r w:rsidRPr="003120B5">
              <w:rPr>
                <w:sz w:val="22"/>
              </w:rPr>
              <w:t>Paclitaxel</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Triptorelin</w:t>
            </w:r>
          </w:p>
        </w:tc>
        <w:tc>
          <w:tcPr>
            <w:tcW w:w="4547" w:type="dxa"/>
          </w:tcPr>
          <w:p w:rsidR="006A71F0" w:rsidRPr="003120B5" w:rsidRDefault="006A71F0">
            <w:pPr>
              <w:spacing w:after="10" w:line="249" w:lineRule="auto"/>
              <w:ind w:left="0" w:right="50" w:firstLine="0"/>
              <w:rPr>
                <w:sz w:val="22"/>
              </w:rPr>
            </w:pPr>
            <w:r w:rsidRPr="003120B5">
              <w:rPr>
                <w:sz w:val="22"/>
              </w:rPr>
              <w:t>Pentamidine</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Valganciclovir</w:t>
            </w:r>
          </w:p>
        </w:tc>
        <w:tc>
          <w:tcPr>
            <w:tcW w:w="4547" w:type="dxa"/>
          </w:tcPr>
          <w:p w:rsidR="006A71F0" w:rsidRPr="003120B5" w:rsidRDefault="006A71F0">
            <w:pPr>
              <w:spacing w:after="10" w:line="249" w:lineRule="auto"/>
              <w:ind w:left="0" w:right="50" w:firstLine="0"/>
              <w:rPr>
                <w:sz w:val="22"/>
              </w:rPr>
            </w:pPr>
            <w:r w:rsidRPr="003120B5">
              <w:rPr>
                <w:sz w:val="22"/>
              </w:rPr>
              <w:t>Pentostatin</w:t>
            </w:r>
          </w:p>
        </w:tc>
      </w:tr>
      <w:tr w:rsidR="006A71F0" w:rsidRPr="003120B5" w:rsidTr="006A71F0">
        <w:tc>
          <w:tcPr>
            <w:tcW w:w="4546" w:type="dxa"/>
          </w:tcPr>
          <w:p w:rsidR="006A71F0" w:rsidRPr="003120B5" w:rsidRDefault="006A71F0">
            <w:pPr>
              <w:spacing w:after="10" w:line="249" w:lineRule="auto"/>
              <w:ind w:left="0" w:right="50" w:firstLine="0"/>
              <w:rPr>
                <w:sz w:val="22"/>
              </w:rPr>
            </w:pPr>
            <w:r w:rsidRPr="003120B5">
              <w:rPr>
                <w:sz w:val="22"/>
              </w:rPr>
              <w:t>Zidovudine</w:t>
            </w:r>
          </w:p>
        </w:tc>
        <w:tc>
          <w:tcPr>
            <w:tcW w:w="4547" w:type="dxa"/>
          </w:tcPr>
          <w:p w:rsidR="006A71F0" w:rsidRPr="003120B5" w:rsidRDefault="006A71F0">
            <w:pPr>
              <w:spacing w:after="10" w:line="249" w:lineRule="auto"/>
              <w:ind w:left="0" w:right="50" w:firstLine="0"/>
              <w:rPr>
                <w:sz w:val="22"/>
              </w:rPr>
            </w:pPr>
            <w:r w:rsidRPr="003120B5">
              <w:rPr>
                <w:sz w:val="22"/>
              </w:rPr>
              <w:t>Procarbazine</w:t>
            </w:r>
          </w:p>
        </w:tc>
      </w:tr>
      <w:tr w:rsidR="006A71F0" w:rsidRPr="003120B5" w:rsidTr="006A71F0">
        <w:tc>
          <w:tcPr>
            <w:tcW w:w="4546" w:type="dxa"/>
          </w:tcPr>
          <w:p w:rsidR="006A71F0" w:rsidRPr="003120B5" w:rsidRDefault="006A71F0">
            <w:pPr>
              <w:spacing w:after="10" w:line="249" w:lineRule="auto"/>
              <w:ind w:left="0" w:right="50" w:firstLine="0"/>
              <w:rPr>
                <w:sz w:val="22"/>
              </w:rPr>
            </w:pPr>
          </w:p>
        </w:tc>
        <w:tc>
          <w:tcPr>
            <w:tcW w:w="4547" w:type="dxa"/>
          </w:tcPr>
          <w:p w:rsidR="006A71F0" w:rsidRPr="003120B5" w:rsidRDefault="006A71F0">
            <w:pPr>
              <w:spacing w:after="10" w:line="249" w:lineRule="auto"/>
              <w:ind w:left="0" w:right="50" w:firstLine="0"/>
              <w:rPr>
                <w:sz w:val="22"/>
              </w:rPr>
            </w:pPr>
            <w:r w:rsidRPr="003120B5">
              <w:rPr>
                <w:sz w:val="22"/>
              </w:rPr>
              <w:t>Raltitrexed</w:t>
            </w:r>
          </w:p>
        </w:tc>
      </w:tr>
      <w:tr w:rsidR="006A71F0" w:rsidRPr="003120B5" w:rsidTr="006A71F0">
        <w:tc>
          <w:tcPr>
            <w:tcW w:w="4546" w:type="dxa"/>
          </w:tcPr>
          <w:p w:rsidR="006A71F0" w:rsidRPr="003120B5" w:rsidRDefault="006A71F0">
            <w:pPr>
              <w:spacing w:after="10" w:line="249" w:lineRule="auto"/>
              <w:ind w:left="0" w:right="50" w:firstLine="0"/>
              <w:rPr>
                <w:sz w:val="22"/>
              </w:rPr>
            </w:pPr>
          </w:p>
        </w:tc>
        <w:tc>
          <w:tcPr>
            <w:tcW w:w="4547" w:type="dxa"/>
          </w:tcPr>
          <w:p w:rsidR="006A71F0" w:rsidRPr="003120B5" w:rsidRDefault="006A71F0">
            <w:pPr>
              <w:spacing w:after="10" w:line="249" w:lineRule="auto"/>
              <w:ind w:left="0" w:right="50" w:firstLine="0"/>
              <w:rPr>
                <w:sz w:val="22"/>
              </w:rPr>
            </w:pPr>
            <w:r w:rsidRPr="003120B5">
              <w:rPr>
                <w:sz w:val="22"/>
              </w:rPr>
              <w:t>Rituximab</w:t>
            </w:r>
          </w:p>
        </w:tc>
      </w:tr>
      <w:tr w:rsidR="006A71F0" w:rsidRPr="003120B5" w:rsidTr="006A71F0">
        <w:tc>
          <w:tcPr>
            <w:tcW w:w="4546" w:type="dxa"/>
          </w:tcPr>
          <w:p w:rsidR="006A71F0" w:rsidRPr="003120B5" w:rsidRDefault="006A71F0">
            <w:pPr>
              <w:spacing w:after="10" w:line="249" w:lineRule="auto"/>
              <w:ind w:left="0" w:right="50" w:firstLine="0"/>
              <w:rPr>
                <w:sz w:val="22"/>
              </w:rPr>
            </w:pPr>
          </w:p>
        </w:tc>
        <w:tc>
          <w:tcPr>
            <w:tcW w:w="4547" w:type="dxa"/>
          </w:tcPr>
          <w:p w:rsidR="006A71F0" w:rsidRPr="003120B5" w:rsidRDefault="006A71F0">
            <w:pPr>
              <w:spacing w:after="10" w:line="249" w:lineRule="auto"/>
              <w:ind w:left="0" w:right="50" w:firstLine="0"/>
              <w:rPr>
                <w:sz w:val="22"/>
              </w:rPr>
            </w:pPr>
            <w:r w:rsidRPr="003120B5">
              <w:rPr>
                <w:sz w:val="22"/>
              </w:rPr>
              <w:t>Temozolomide</w:t>
            </w:r>
          </w:p>
        </w:tc>
      </w:tr>
      <w:tr w:rsidR="006A71F0" w:rsidRPr="003120B5" w:rsidTr="006A71F0">
        <w:tc>
          <w:tcPr>
            <w:tcW w:w="4546" w:type="dxa"/>
          </w:tcPr>
          <w:p w:rsidR="006A71F0" w:rsidRPr="003120B5" w:rsidRDefault="006A71F0">
            <w:pPr>
              <w:spacing w:after="10" w:line="249" w:lineRule="auto"/>
              <w:ind w:left="0" w:right="50" w:firstLine="0"/>
              <w:rPr>
                <w:sz w:val="22"/>
              </w:rPr>
            </w:pPr>
          </w:p>
        </w:tc>
        <w:tc>
          <w:tcPr>
            <w:tcW w:w="4547" w:type="dxa"/>
          </w:tcPr>
          <w:p w:rsidR="006A71F0" w:rsidRPr="003120B5" w:rsidRDefault="006A71F0">
            <w:pPr>
              <w:spacing w:after="10" w:line="249" w:lineRule="auto"/>
              <w:ind w:left="0" w:right="50" w:firstLine="0"/>
              <w:rPr>
                <w:sz w:val="22"/>
              </w:rPr>
            </w:pPr>
            <w:r w:rsidRPr="003120B5">
              <w:rPr>
                <w:sz w:val="22"/>
              </w:rPr>
              <w:t>Thiotepa</w:t>
            </w:r>
          </w:p>
        </w:tc>
      </w:tr>
      <w:tr w:rsidR="006A71F0" w:rsidRPr="003120B5" w:rsidTr="006A71F0">
        <w:tc>
          <w:tcPr>
            <w:tcW w:w="4546" w:type="dxa"/>
          </w:tcPr>
          <w:p w:rsidR="006A71F0" w:rsidRPr="003120B5" w:rsidRDefault="006A71F0">
            <w:pPr>
              <w:spacing w:after="10" w:line="249" w:lineRule="auto"/>
              <w:ind w:left="0" w:right="50" w:firstLine="0"/>
              <w:rPr>
                <w:sz w:val="22"/>
              </w:rPr>
            </w:pPr>
          </w:p>
        </w:tc>
        <w:tc>
          <w:tcPr>
            <w:tcW w:w="4547" w:type="dxa"/>
          </w:tcPr>
          <w:p w:rsidR="006A71F0" w:rsidRPr="003120B5" w:rsidRDefault="006A71F0">
            <w:pPr>
              <w:spacing w:after="10" w:line="249" w:lineRule="auto"/>
              <w:ind w:left="0" w:right="50" w:firstLine="0"/>
              <w:rPr>
                <w:sz w:val="22"/>
              </w:rPr>
            </w:pPr>
            <w:r w:rsidRPr="003120B5">
              <w:rPr>
                <w:sz w:val="22"/>
              </w:rPr>
              <w:t>Topotecan</w:t>
            </w:r>
          </w:p>
        </w:tc>
      </w:tr>
      <w:tr w:rsidR="006A71F0" w:rsidRPr="003120B5" w:rsidTr="006A71F0">
        <w:tc>
          <w:tcPr>
            <w:tcW w:w="4546" w:type="dxa"/>
          </w:tcPr>
          <w:p w:rsidR="006A71F0" w:rsidRPr="003120B5" w:rsidRDefault="006A71F0">
            <w:pPr>
              <w:spacing w:after="10" w:line="249" w:lineRule="auto"/>
              <w:ind w:left="0" w:right="50" w:firstLine="0"/>
              <w:rPr>
                <w:sz w:val="22"/>
              </w:rPr>
            </w:pPr>
          </w:p>
        </w:tc>
        <w:tc>
          <w:tcPr>
            <w:tcW w:w="4547" w:type="dxa"/>
          </w:tcPr>
          <w:p w:rsidR="006A71F0" w:rsidRPr="003120B5" w:rsidRDefault="006A71F0">
            <w:pPr>
              <w:spacing w:after="10" w:line="249" w:lineRule="auto"/>
              <w:ind w:left="0" w:right="50" w:firstLine="0"/>
              <w:rPr>
                <w:sz w:val="22"/>
              </w:rPr>
            </w:pPr>
            <w:r w:rsidRPr="003120B5">
              <w:rPr>
                <w:sz w:val="22"/>
              </w:rPr>
              <w:t>Trastuzumab</w:t>
            </w:r>
          </w:p>
        </w:tc>
      </w:tr>
      <w:tr w:rsidR="006A71F0" w:rsidRPr="003120B5" w:rsidTr="006A71F0">
        <w:tc>
          <w:tcPr>
            <w:tcW w:w="4546" w:type="dxa"/>
          </w:tcPr>
          <w:p w:rsidR="006A71F0" w:rsidRPr="003120B5" w:rsidRDefault="006A71F0">
            <w:pPr>
              <w:spacing w:after="10" w:line="249" w:lineRule="auto"/>
              <w:ind w:left="0" w:right="50" w:firstLine="0"/>
              <w:rPr>
                <w:sz w:val="22"/>
              </w:rPr>
            </w:pPr>
          </w:p>
        </w:tc>
        <w:tc>
          <w:tcPr>
            <w:tcW w:w="4547" w:type="dxa"/>
          </w:tcPr>
          <w:p w:rsidR="006A71F0" w:rsidRPr="003120B5" w:rsidRDefault="006A71F0">
            <w:pPr>
              <w:spacing w:after="10" w:line="249" w:lineRule="auto"/>
              <w:ind w:left="0" w:right="50" w:firstLine="0"/>
              <w:rPr>
                <w:sz w:val="22"/>
              </w:rPr>
            </w:pPr>
            <w:r w:rsidRPr="003120B5">
              <w:rPr>
                <w:sz w:val="22"/>
              </w:rPr>
              <w:t>Vidaradine</w:t>
            </w:r>
          </w:p>
        </w:tc>
      </w:tr>
      <w:tr w:rsidR="006A71F0" w:rsidRPr="003120B5" w:rsidTr="006A71F0">
        <w:tc>
          <w:tcPr>
            <w:tcW w:w="4546" w:type="dxa"/>
          </w:tcPr>
          <w:p w:rsidR="006A71F0" w:rsidRPr="003120B5" w:rsidRDefault="006A71F0">
            <w:pPr>
              <w:spacing w:after="10" w:line="249" w:lineRule="auto"/>
              <w:ind w:left="0" w:right="50" w:firstLine="0"/>
              <w:rPr>
                <w:sz w:val="22"/>
              </w:rPr>
            </w:pPr>
          </w:p>
        </w:tc>
        <w:tc>
          <w:tcPr>
            <w:tcW w:w="4547" w:type="dxa"/>
          </w:tcPr>
          <w:p w:rsidR="006A71F0" w:rsidRPr="003120B5" w:rsidRDefault="006A71F0">
            <w:pPr>
              <w:spacing w:after="10" w:line="249" w:lineRule="auto"/>
              <w:ind w:left="0" w:right="50" w:firstLine="0"/>
              <w:rPr>
                <w:sz w:val="22"/>
              </w:rPr>
            </w:pPr>
            <w:r w:rsidRPr="003120B5">
              <w:rPr>
                <w:sz w:val="22"/>
              </w:rPr>
              <w:t>Vinblastine</w:t>
            </w:r>
          </w:p>
        </w:tc>
      </w:tr>
      <w:tr w:rsidR="006A71F0" w:rsidRPr="003120B5" w:rsidTr="006A71F0">
        <w:tc>
          <w:tcPr>
            <w:tcW w:w="4546" w:type="dxa"/>
          </w:tcPr>
          <w:p w:rsidR="006A71F0" w:rsidRPr="003120B5" w:rsidRDefault="006A71F0">
            <w:pPr>
              <w:spacing w:after="10" w:line="249" w:lineRule="auto"/>
              <w:ind w:left="0" w:right="50" w:firstLine="0"/>
              <w:rPr>
                <w:sz w:val="22"/>
              </w:rPr>
            </w:pPr>
          </w:p>
        </w:tc>
        <w:tc>
          <w:tcPr>
            <w:tcW w:w="4547" w:type="dxa"/>
          </w:tcPr>
          <w:p w:rsidR="006A71F0" w:rsidRPr="003120B5" w:rsidRDefault="006A71F0">
            <w:pPr>
              <w:spacing w:after="10" w:line="249" w:lineRule="auto"/>
              <w:ind w:left="0" w:right="50" w:firstLine="0"/>
              <w:rPr>
                <w:sz w:val="22"/>
              </w:rPr>
            </w:pPr>
            <w:r w:rsidRPr="003120B5">
              <w:rPr>
                <w:sz w:val="22"/>
              </w:rPr>
              <w:t>Vinblastine</w:t>
            </w:r>
          </w:p>
        </w:tc>
      </w:tr>
    </w:tbl>
    <w:p w:rsidR="002B4FAE" w:rsidRPr="003120B5" w:rsidRDefault="002B4FAE">
      <w:pPr>
        <w:spacing w:after="10" w:line="249" w:lineRule="auto"/>
        <w:ind w:left="9" w:right="50" w:hanging="10"/>
        <w:rPr>
          <w:sz w:val="22"/>
        </w:rPr>
      </w:pPr>
    </w:p>
    <w:p w:rsidR="002B4FAE" w:rsidRPr="003120B5" w:rsidRDefault="002B4FAE">
      <w:pPr>
        <w:spacing w:after="10" w:line="249" w:lineRule="auto"/>
        <w:ind w:left="9" w:right="50" w:hanging="10"/>
        <w:rPr>
          <w:b/>
          <w:sz w:val="22"/>
        </w:rPr>
      </w:pPr>
    </w:p>
    <w:p w:rsidR="004840C7" w:rsidRPr="003120B5" w:rsidRDefault="004840C7" w:rsidP="006A71F0">
      <w:pPr>
        <w:ind w:left="0" w:firstLine="0"/>
        <w:rPr>
          <w:sz w:val="22"/>
        </w:rPr>
      </w:pPr>
    </w:p>
    <w:p w:rsidR="004840C7" w:rsidRPr="003120B5" w:rsidRDefault="004840C7" w:rsidP="004840C7">
      <w:pPr>
        <w:rPr>
          <w:sz w:val="22"/>
        </w:rPr>
      </w:pPr>
    </w:p>
    <w:p w:rsidR="004840C7" w:rsidRPr="003120B5" w:rsidRDefault="004840C7" w:rsidP="004840C7">
      <w:pPr>
        <w:rPr>
          <w:sz w:val="22"/>
        </w:rPr>
      </w:pPr>
    </w:p>
    <w:p w:rsidR="004840C7" w:rsidRPr="003120B5" w:rsidRDefault="004840C7" w:rsidP="004840C7">
      <w:pPr>
        <w:rPr>
          <w:sz w:val="22"/>
        </w:rPr>
      </w:pPr>
    </w:p>
    <w:p w:rsidR="004840C7" w:rsidRPr="003120B5" w:rsidRDefault="004840C7" w:rsidP="004840C7">
      <w:pPr>
        <w:rPr>
          <w:sz w:val="22"/>
        </w:rPr>
      </w:pPr>
    </w:p>
    <w:p w:rsidR="004840C7" w:rsidRPr="003120B5" w:rsidRDefault="004840C7" w:rsidP="004840C7">
      <w:pPr>
        <w:rPr>
          <w:sz w:val="22"/>
        </w:rPr>
      </w:pPr>
    </w:p>
    <w:p w:rsidR="004840C7" w:rsidRPr="003120B5" w:rsidRDefault="004840C7" w:rsidP="004840C7">
      <w:pPr>
        <w:rPr>
          <w:sz w:val="22"/>
        </w:rPr>
      </w:pPr>
    </w:p>
    <w:p w:rsidR="004840C7" w:rsidRPr="003120B5" w:rsidRDefault="004840C7" w:rsidP="004840C7">
      <w:pPr>
        <w:rPr>
          <w:sz w:val="22"/>
        </w:rPr>
      </w:pPr>
    </w:p>
    <w:p w:rsidR="004840C7" w:rsidRPr="003120B5" w:rsidRDefault="004840C7" w:rsidP="004840C7">
      <w:pPr>
        <w:rPr>
          <w:sz w:val="22"/>
        </w:rPr>
      </w:pPr>
    </w:p>
    <w:p w:rsidR="00B2358B" w:rsidRPr="003120B5" w:rsidRDefault="007204A2" w:rsidP="008B471C">
      <w:pPr>
        <w:spacing w:after="179" w:line="259" w:lineRule="auto"/>
        <w:ind w:left="0" w:firstLine="0"/>
        <w:jc w:val="left"/>
        <w:rPr>
          <w:sz w:val="22"/>
        </w:rPr>
      </w:pPr>
      <w:r w:rsidRPr="003120B5">
        <w:rPr>
          <w:sz w:val="22"/>
        </w:rPr>
        <w:t xml:space="preserve"> </w:t>
      </w:r>
    </w:p>
    <w:p w:rsidR="006E50B1" w:rsidRPr="003120B5" w:rsidRDefault="006E50B1">
      <w:pPr>
        <w:spacing w:after="160" w:line="259" w:lineRule="auto"/>
        <w:ind w:left="0" w:firstLine="0"/>
        <w:jc w:val="left"/>
        <w:rPr>
          <w:b/>
          <w:sz w:val="22"/>
        </w:rPr>
      </w:pPr>
      <w:r w:rsidRPr="003120B5">
        <w:rPr>
          <w:sz w:val="22"/>
        </w:rPr>
        <w:br w:type="page"/>
      </w:r>
    </w:p>
    <w:p w:rsidR="00B2358B" w:rsidRPr="003120B5" w:rsidRDefault="007204A2" w:rsidP="008B471C">
      <w:pPr>
        <w:pStyle w:val="Heading1"/>
        <w:ind w:left="0" w:firstLine="0"/>
      </w:pPr>
      <w:r w:rsidRPr="003120B5">
        <w:t xml:space="preserve">Appendix </w:t>
      </w:r>
      <w:r w:rsidR="00D34A66" w:rsidRPr="003120B5">
        <w:t>6:</w:t>
      </w:r>
      <w:r w:rsidRPr="003120B5">
        <w:t xml:space="preserve"> Practice considerations for the use of MCA </w:t>
      </w:r>
    </w:p>
    <w:p w:rsidR="00B2358B" w:rsidRPr="003120B5" w:rsidRDefault="007204A2">
      <w:pPr>
        <w:ind w:left="0" w:right="59" w:firstLine="0"/>
        <w:rPr>
          <w:sz w:val="22"/>
        </w:rPr>
      </w:pPr>
      <w:r w:rsidRPr="003120B5">
        <w:rPr>
          <w:sz w:val="22"/>
        </w:rPr>
        <w:t xml:space="preserve">The following practice considerations support the best use of MCA, following an individual patient assessment that an MCA is the intervention of choice.  </w:t>
      </w:r>
    </w:p>
    <w:tbl>
      <w:tblPr>
        <w:tblStyle w:val="TableGrid"/>
        <w:tblW w:w="9858" w:type="dxa"/>
        <w:tblInd w:w="-89" w:type="dxa"/>
        <w:tblCellMar>
          <w:left w:w="108" w:type="dxa"/>
        </w:tblCellMar>
        <w:tblLook w:val="04A0" w:firstRow="1" w:lastRow="0" w:firstColumn="1" w:lastColumn="0" w:noHBand="0" w:noVBand="1"/>
      </w:tblPr>
      <w:tblGrid>
        <w:gridCol w:w="3877"/>
        <w:gridCol w:w="5981"/>
      </w:tblGrid>
      <w:tr w:rsidR="00B2358B" w:rsidRPr="003120B5">
        <w:trPr>
          <w:trHeight w:val="1220"/>
        </w:trPr>
        <w:tc>
          <w:tcPr>
            <w:tcW w:w="3877" w:type="dxa"/>
            <w:tcBorders>
              <w:top w:val="single" w:sz="4" w:space="0" w:color="000000"/>
              <w:left w:val="single" w:sz="4" w:space="0" w:color="000000"/>
              <w:bottom w:val="single" w:sz="4" w:space="0" w:color="000000"/>
              <w:right w:val="single" w:sz="4" w:space="0" w:color="000000"/>
            </w:tcBorders>
            <w:vAlign w:val="center"/>
          </w:tcPr>
          <w:p w:rsidR="00ED1EC7" w:rsidRPr="003120B5" w:rsidRDefault="00ED1EC7" w:rsidP="00ED1EC7">
            <w:pPr>
              <w:spacing w:after="204" w:line="259" w:lineRule="auto"/>
              <w:ind w:left="0" w:right="108" w:firstLine="0"/>
              <w:jc w:val="left"/>
              <w:rPr>
                <w:b/>
                <w:sz w:val="22"/>
              </w:rPr>
            </w:pPr>
            <w:r w:rsidRPr="003120B5">
              <w:rPr>
                <w:b/>
                <w:sz w:val="22"/>
              </w:rPr>
              <w:t>Protecting Children</w:t>
            </w:r>
          </w:p>
          <w:p w:rsidR="00B2358B" w:rsidRPr="003120B5" w:rsidRDefault="00ED1EC7" w:rsidP="00ED1EC7">
            <w:pPr>
              <w:spacing w:after="204" w:line="259" w:lineRule="auto"/>
              <w:ind w:left="0" w:right="108" w:firstLine="0"/>
              <w:jc w:val="left"/>
              <w:rPr>
                <w:sz w:val="22"/>
              </w:rPr>
            </w:pPr>
            <w:r w:rsidRPr="003120B5">
              <w:rPr>
                <w:sz w:val="22"/>
              </w:rPr>
              <w:t>C</w:t>
            </w:r>
            <w:r w:rsidR="007204A2" w:rsidRPr="003120B5">
              <w:rPr>
                <w:sz w:val="22"/>
              </w:rPr>
              <w:t>ounsel patients and carers about the potential risks of MCA to children.</w:t>
            </w:r>
            <w:r w:rsidR="007204A2" w:rsidRPr="003120B5">
              <w:rPr>
                <w:b/>
                <w:sz w:val="22"/>
              </w:rPr>
              <w:t xml:space="preserve"> </w:t>
            </w:r>
            <w:r w:rsidR="007204A2" w:rsidRPr="003120B5">
              <w:rPr>
                <w:sz w:val="22"/>
              </w:rPr>
              <w:t xml:space="preserve"> </w:t>
            </w:r>
          </w:p>
        </w:tc>
        <w:tc>
          <w:tcPr>
            <w:tcW w:w="5982" w:type="dxa"/>
            <w:tcBorders>
              <w:top w:val="single" w:sz="4" w:space="0" w:color="000000"/>
              <w:left w:val="single" w:sz="4" w:space="0" w:color="000000"/>
              <w:bottom w:val="single" w:sz="4" w:space="0" w:color="000000"/>
              <w:right w:val="single" w:sz="4" w:space="0" w:color="000000"/>
            </w:tcBorders>
            <w:vAlign w:val="center"/>
          </w:tcPr>
          <w:p w:rsidR="00B2358B" w:rsidRPr="003120B5" w:rsidRDefault="007204A2">
            <w:pPr>
              <w:spacing w:after="0" w:line="259" w:lineRule="auto"/>
              <w:ind w:left="2" w:right="108" w:firstLine="0"/>
              <w:rPr>
                <w:sz w:val="22"/>
              </w:rPr>
            </w:pPr>
            <w:r w:rsidRPr="003120B5">
              <w:rPr>
                <w:sz w:val="22"/>
              </w:rPr>
              <w:t xml:space="preserve">It is important to understand that MCA packaging is extremely unlikely to be child resistant and may not be tamper evident. This is a potential risk, particularly to children, so patients and carers should be informed of this risk and advised to take particular care with the storage of their medicines.  </w:t>
            </w:r>
          </w:p>
        </w:tc>
      </w:tr>
    </w:tbl>
    <w:p w:rsidR="00B2358B" w:rsidRPr="003120B5" w:rsidRDefault="00B2358B">
      <w:pPr>
        <w:spacing w:after="0" w:line="259" w:lineRule="auto"/>
        <w:ind w:left="-1426" w:right="10530" w:firstLine="0"/>
        <w:jc w:val="left"/>
        <w:rPr>
          <w:sz w:val="22"/>
        </w:rPr>
      </w:pPr>
    </w:p>
    <w:tbl>
      <w:tblPr>
        <w:tblStyle w:val="TableGrid"/>
        <w:tblW w:w="9858" w:type="dxa"/>
        <w:tblInd w:w="-89" w:type="dxa"/>
        <w:tblCellMar>
          <w:top w:w="211" w:type="dxa"/>
          <w:bottom w:w="37" w:type="dxa"/>
        </w:tblCellMar>
        <w:tblLook w:val="04A0" w:firstRow="1" w:lastRow="0" w:firstColumn="1" w:lastColumn="0" w:noHBand="0" w:noVBand="1"/>
      </w:tblPr>
      <w:tblGrid>
        <w:gridCol w:w="3073"/>
        <w:gridCol w:w="804"/>
        <w:gridCol w:w="5981"/>
      </w:tblGrid>
      <w:tr w:rsidR="00B2358B" w:rsidRPr="003120B5" w:rsidTr="00ED1EC7">
        <w:trPr>
          <w:trHeight w:val="1661"/>
        </w:trPr>
        <w:tc>
          <w:tcPr>
            <w:tcW w:w="3877" w:type="dxa"/>
            <w:gridSpan w:val="2"/>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204" w:line="259" w:lineRule="auto"/>
              <w:ind w:left="108" w:firstLine="0"/>
              <w:jc w:val="left"/>
              <w:rPr>
                <w:sz w:val="22"/>
              </w:rPr>
            </w:pPr>
            <w:r w:rsidRPr="003120B5">
              <w:rPr>
                <w:b/>
                <w:sz w:val="22"/>
              </w:rPr>
              <w:t xml:space="preserve">Packaging considerations </w:t>
            </w:r>
            <w:r w:rsidRPr="003120B5">
              <w:rPr>
                <w:sz w:val="22"/>
              </w:rPr>
              <w:t xml:space="preserve"> </w:t>
            </w:r>
          </w:p>
          <w:p w:rsidR="00B2358B" w:rsidRPr="003120B5" w:rsidRDefault="007204A2" w:rsidP="00ED1EC7">
            <w:pPr>
              <w:spacing w:after="0" w:line="259" w:lineRule="auto"/>
              <w:ind w:left="108" w:right="108" w:firstLine="0"/>
              <w:rPr>
                <w:sz w:val="22"/>
              </w:rPr>
            </w:pPr>
            <w:r w:rsidRPr="003120B5">
              <w:rPr>
                <w:sz w:val="22"/>
              </w:rPr>
              <w:t xml:space="preserve">Do not repackage MCA by inclusion of the original strip or blister packaging.  </w:t>
            </w:r>
          </w:p>
        </w:tc>
        <w:tc>
          <w:tcPr>
            <w:tcW w:w="5981" w:type="dxa"/>
            <w:tcBorders>
              <w:top w:val="single" w:sz="4" w:space="0" w:color="000000"/>
              <w:left w:val="single" w:sz="4" w:space="0" w:color="000000"/>
              <w:bottom w:val="single" w:sz="4" w:space="0" w:color="000000"/>
              <w:right w:val="single" w:sz="4" w:space="0" w:color="000000"/>
            </w:tcBorders>
            <w:vAlign w:val="center"/>
          </w:tcPr>
          <w:p w:rsidR="00B2358B" w:rsidRPr="003120B5" w:rsidRDefault="007204A2">
            <w:pPr>
              <w:spacing w:after="0" w:line="259" w:lineRule="auto"/>
              <w:ind w:left="110" w:right="107" w:firstLine="0"/>
              <w:rPr>
                <w:sz w:val="22"/>
              </w:rPr>
            </w:pPr>
            <w:r w:rsidRPr="003120B5">
              <w:rPr>
                <w:sz w:val="22"/>
              </w:rPr>
              <w:t>Medicines should not be repackaged within MCA in their original strip or blister packaging as there have been reports of patients swallowing the medicine and its packaging resulting in gastric perforation</w:t>
            </w:r>
            <w:r w:rsidRPr="003120B5">
              <w:rPr>
                <w:sz w:val="22"/>
                <w:vertAlign w:val="superscript"/>
              </w:rPr>
              <w:t>1-3</w:t>
            </w:r>
            <w:r w:rsidRPr="003120B5">
              <w:rPr>
                <w:sz w:val="22"/>
              </w:rPr>
              <w:t xml:space="preserve"> or pelvic abscesses.</w:t>
            </w:r>
            <w:r w:rsidRPr="003120B5">
              <w:rPr>
                <w:sz w:val="22"/>
                <w:vertAlign w:val="superscript"/>
              </w:rPr>
              <w:t>4</w:t>
            </w:r>
            <w:r w:rsidRPr="003120B5">
              <w:rPr>
                <w:sz w:val="22"/>
              </w:rPr>
              <w:t xml:space="preserve"> The MCA package should be sealed as soon as possible after filling.  </w:t>
            </w:r>
          </w:p>
        </w:tc>
      </w:tr>
      <w:tr w:rsidR="00B2358B" w:rsidRPr="003120B5" w:rsidTr="00ED1EC7">
        <w:trPr>
          <w:trHeight w:val="2722"/>
        </w:trPr>
        <w:tc>
          <w:tcPr>
            <w:tcW w:w="3877" w:type="dxa"/>
            <w:gridSpan w:val="2"/>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206" w:line="259" w:lineRule="auto"/>
              <w:ind w:left="108" w:firstLine="0"/>
              <w:jc w:val="left"/>
              <w:rPr>
                <w:sz w:val="22"/>
              </w:rPr>
            </w:pPr>
            <w:r w:rsidRPr="003120B5">
              <w:rPr>
                <w:b/>
                <w:sz w:val="22"/>
              </w:rPr>
              <w:t xml:space="preserve">Medication changes </w:t>
            </w:r>
            <w:r w:rsidRPr="003120B5">
              <w:rPr>
                <w:sz w:val="22"/>
              </w:rPr>
              <w:t xml:space="preserve"> </w:t>
            </w:r>
          </w:p>
          <w:p w:rsidR="00B2358B" w:rsidRPr="003120B5" w:rsidRDefault="007204A2">
            <w:pPr>
              <w:spacing w:after="199" w:line="276" w:lineRule="auto"/>
              <w:ind w:left="108" w:right="108" w:firstLine="0"/>
              <w:rPr>
                <w:sz w:val="22"/>
              </w:rPr>
            </w:pPr>
            <w:r w:rsidRPr="003120B5">
              <w:rPr>
                <w:sz w:val="22"/>
              </w:rPr>
              <w:t xml:space="preserve">Counsel patients not to attempt to make changes to the contents of an MCA and to instead contact the pharmacy.   </w:t>
            </w:r>
          </w:p>
          <w:p w:rsidR="00B2358B" w:rsidRPr="003120B5" w:rsidRDefault="007204A2">
            <w:pPr>
              <w:spacing w:after="0" w:line="259" w:lineRule="auto"/>
              <w:ind w:left="108" w:firstLine="0"/>
              <w:jc w:val="left"/>
              <w:rPr>
                <w:sz w:val="22"/>
              </w:rPr>
            </w:pPr>
            <w:r w:rsidRPr="003120B5">
              <w:rPr>
                <w:b/>
                <w:sz w:val="22"/>
              </w:rPr>
              <w:t xml:space="preserve"> </w:t>
            </w:r>
            <w:r w:rsidRPr="003120B5">
              <w:rPr>
                <w:sz w:val="22"/>
              </w:rPr>
              <w:t xml:space="preserve"> </w:t>
            </w:r>
          </w:p>
        </w:tc>
        <w:tc>
          <w:tcPr>
            <w:tcW w:w="5981" w:type="dxa"/>
            <w:tcBorders>
              <w:top w:val="single" w:sz="4" w:space="0" w:color="000000"/>
              <w:left w:val="single" w:sz="4" w:space="0" w:color="000000"/>
              <w:bottom w:val="single" w:sz="4" w:space="0" w:color="000000"/>
              <w:right w:val="single" w:sz="4" w:space="0" w:color="000000"/>
            </w:tcBorders>
            <w:vAlign w:val="bottom"/>
          </w:tcPr>
          <w:p w:rsidR="00B2358B" w:rsidRPr="003120B5" w:rsidRDefault="007204A2">
            <w:pPr>
              <w:spacing w:after="199" w:line="276" w:lineRule="auto"/>
              <w:ind w:left="110" w:right="109" w:firstLine="0"/>
              <w:rPr>
                <w:sz w:val="22"/>
              </w:rPr>
            </w:pPr>
            <w:r w:rsidRPr="003120B5">
              <w:rPr>
                <w:sz w:val="22"/>
              </w:rPr>
              <w:t xml:space="preserve">Patients and carers should be advised not to attempt to make any changes to the contents of an MCA as this could place the patient at risk due to the difficulties in identifying medicines. Instead they should be advised to contact the pharmacy where the MCA was dispensed.  </w:t>
            </w:r>
          </w:p>
          <w:p w:rsidR="00B2358B" w:rsidRPr="003120B5" w:rsidRDefault="007204A2">
            <w:pPr>
              <w:spacing w:after="0" w:line="259" w:lineRule="auto"/>
              <w:ind w:left="110" w:right="101" w:firstLine="0"/>
              <w:rPr>
                <w:sz w:val="22"/>
              </w:rPr>
            </w:pPr>
            <w:r w:rsidRPr="003120B5">
              <w:rPr>
                <w:sz w:val="22"/>
              </w:rPr>
              <w:t xml:space="preserve">Due to the potential complexity of adding or removing medicines midcycle, the safest, most effective and efficient way to achieve this should be agreed through local discussion between the pharmacist, the patient, the care provider and the prescriber. In some instances it may be more practical to action changes at the end of a supply cycle depending on the urgency of the changes proposed.  </w:t>
            </w:r>
          </w:p>
        </w:tc>
      </w:tr>
      <w:tr w:rsidR="00ED1EC7" w:rsidRPr="003120B5" w:rsidTr="00ED1EC7">
        <w:trPr>
          <w:trHeight w:val="2124"/>
        </w:trPr>
        <w:tc>
          <w:tcPr>
            <w:tcW w:w="3877" w:type="dxa"/>
            <w:gridSpan w:val="2"/>
            <w:tcBorders>
              <w:top w:val="single" w:sz="4" w:space="0" w:color="000000"/>
              <w:left w:val="single" w:sz="4" w:space="0" w:color="000000"/>
              <w:bottom w:val="single" w:sz="4" w:space="0" w:color="000000"/>
              <w:right w:val="single" w:sz="4" w:space="0" w:color="000000"/>
            </w:tcBorders>
          </w:tcPr>
          <w:p w:rsidR="00ED1EC7" w:rsidRPr="003120B5" w:rsidRDefault="00ED1EC7">
            <w:pPr>
              <w:spacing w:after="206" w:line="259" w:lineRule="auto"/>
              <w:ind w:left="108" w:firstLine="0"/>
              <w:jc w:val="left"/>
              <w:rPr>
                <w:sz w:val="22"/>
              </w:rPr>
            </w:pPr>
            <w:r w:rsidRPr="003120B5">
              <w:rPr>
                <w:b/>
                <w:sz w:val="22"/>
              </w:rPr>
              <w:t xml:space="preserve">Spillage </w:t>
            </w:r>
            <w:r w:rsidRPr="003120B5">
              <w:rPr>
                <w:sz w:val="22"/>
              </w:rPr>
              <w:t xml:space="preserve"> </w:t>
            </w:r>
          </w:p>
          <w:p w:rsidR="00ED1EC7" w:rsidRPr="003120B5" w:rsidRDefault="00ED1EC7" w:rsidP="00ED1EC7">
            <w:pPr>
              <w:spacing w:after="160" w:line="259" w:lineRule="auto"/>
              <w:ind w:left="108" w:right="108" w:firstLine="0"/>
              <w:jc w:val="left"/>
              <w:rPr>
                <w:sz w:val="22"/>
              </w:rPr>
            </w:pPr>
            <w:r w:rsidRPr="003120B5">
              <w:rPr>
                <w:sz w:val="22"/>
              </w:rPr>
              <w:t xml:space="preserve">Counsel patients on steps to take if the content of the MCA is spilled.  </w:t>
            </w:r>
          </w:p>
        </w:tc>
        <w:tc>
          <w:tcPr>
            <w:tcW w:w="5981" w:type="dxa"/>
            <w:tcBorders>
              <w:top w:val="single" w:sz="4" w:space="0" w:color="000000"/>
              <w:left w:val="single" w:sz="4" w:space="0" w:color="000000"/>
              <w:bottom w:val="single" w:sz="4" w:space="0" w:color="000000"/>
              <w:right w:val="single" w:sz="4" w:space="0" w:color="000000"/>
            </w:tcBorders>
            <w:vAlign w:val="center"/>
          </w:tcPr>
          <w:p w:rsidR="00ED1EC7" w:rsidRPr="003120B5" w:rsidRDefault="00ED1EC7">
            <w:pPr>
              <w:spacing w:after="0" w:line="259" w:lineRule="auto"/>
              <w:ind w:left="110" w:right="107" w:firstLine="0"/>
              <w:rPr>
                <w:sz w:val="22"/>
              </w:rPr>
            </w:pPr>
            <w:r w:rsidRPr="003120B5">
              <w:rPr>
                <w:sz w:val="22"/>
              </w:rPr>
              <w:t xml:space="preserve">When MCA are supplied, pharmacists should advise patients or carers on the steps they should take in the event of medicines spillage. If the contents are spilled, the patient or carer should not try and put the medicines back into the MCA, but should be encouraged to return the packaging and the medicines to the pharmacy where they were dispensed for arrangements to be made for resupply. Depending upon the circumstances this may require a new prescription or an emergency supply.  </w:t>
            </w:r>
          </w:p>
        </w:tc>
      </w:tr>
      <w:tr w:rsidR="00B2358B" w:rsidRPr="003120B5" w:rsidTr="00ED1EC7">
        <w:trPr>
          <w:trHeight w:val="4256"/>
        </w:trPr>
        <w:tc>
          <w:tcPr>
            <w:tcW w:w="3073" w:type="dxa"/>
            <w:tcBorders>
              <w:top w:val="single" w:sz="4" w:space="0" w:color="000000"/>
              <w:left w:val="single" w:sz="4" w:space="0" w:color="000000"/>
              <w:bottom w:val="single" w:sz="4" w:space="0" w:color="000000"/>
              <w:right w:val="nil"/>
            </w:tcBorders>
          </w:tcPr>
          <w:p w:rsidR="00B2358B" w:rsidRPr="003120B5" w:rsidRDefault="007204A2">
            <w:pPr>
              <w:tabs>
                <w:tab w:val="center" w:pos="748"/>
                <w:tab w:val="center" w:pos="2643"/>
              </w:tabs>
              <w:spacing w:after="3" w:line="259" w:lineRule="auto"/>
              <w:ind w:left="0" w:firstLine="0"/>
              <w:jc w:val="left"/>
              <w:rPr>
                <w:sz w:val="22"/>
              </w:rPr>
            </w:pPr>
            <w:r w:rsidRPr="003120B5">
              <w:rPr>
                <w:rFonts w:eastAsia="Calibri"/>
                <w:sz w:val="22"/>
              </w:rPr>
              <w:tab/>
            </w:r>
            <w:r w:rsidRPr="003120B5">
              <w:rPr>
                <w:b/>
                <w:sz w:val="22"/>
              </w:rPr>
              <w:t xml:space="preserve">Understanding </w:t>
            </w:r>
            <w:r w:rsidRPr="003120B5">
              <w:rPr>
                <w:b/>
                <w:sz w:val="22"/>
              </w:rPr>
              <w:tab/>
            </w:r>
            <w:r w:rsidRPr="003120B5">
              <w:rPr>
                <w:sz w:val="22"/>
              </w:rPr>
              <w:t xml:space="preserve">    </w:t>
            </w:r>
          </w:p>
          <w:p w:rsidR="00B2358B" w:rsidRPr="003120B5" w:rsidRDefault="007204A2">
            <w:pPr>
              <w:spacing w:after="0" w:line="259" w:lineRule="auto"/>
              <w:ind w:left="113" w:firstLine="0"/>
              <w:jc w:val="left"/>
              <w:rPr>
                <w:sz w:val="22"/>
              </w:rPr>
            </w:pPr>
            <w:r w:rsidRPr="003120B5">
              <w:rPr>
                <w:b/>
                <w:sz w:val="22"/>
              </w:rPr>
              <w:t xml:space="preserve">Accountability </w:t>
            </w:r>
          </w:p>
          <w:p w:rsidR="00B2358B" w:rsidRPr="003120B5" w:rsidRDefault="007204A2">
            <w:pPr>
              <w:spacing w:after="0" w:line="259" w:lineRule="auto"/>
              <w:ind w:left="1134" w:firstLine="0"/>
              <w:jc w:val="center"/>
              <w:rPr>
                <w:sz w:val="22"/>
              </w:rPr>
            </w:pPr>
            <w:r w:rsidRPr="003120B5">
              <w:rPr>
                <w:sz w:val="22"/>
              </w:rPr>
              <w:t xml:space="preserve"> </w:t>
            </w:r>
          </w:p>
          <w:p w:rsidR="00B2358B" w:rsidRPr="003120B5" w:rsidRDefault="007204A2" w:rsidP="00ED1EC7">
            <w:pPr>
              <w:spacing w:after="0" w:line="259" w:lineRule="auto"/>
              <w:ind w:left="108" w:right="108" w:firstLine="0"/>
              <w:jc w:val="left"/>
              <w:rPr>
                <w:sz w:val="22"/>
              </w:rPr>
            </w:pPr>
            <w:r w:rsidRPr="003120B5">
              <w:rPr>
                <w:sz w:val="22"/>
              </w:rPr>
              <w:t>Be awa</w:t>
            </w:r>
            <w:r w:rsidR="00ED1EC7" w:rsidRPr="003120B5">
              <w:rPr>
                <w:sz w:val="22"/>
              </w:rPr>
              <w:t xml:space="preserve">re of potential accountability and </w:t>
            </w:r>
            <w:r w:rsidRPr="003120B5">
              <w:rPr>
                <w:sz w:val="22"/>
              </w:rPr>
              <w:t>liabi</w:t>
            </w:r>
            <w:r w:rsidR="00ED1EC7" w:rsidRPr="003120B5">
              <w:rPr>
                <w:sz w:val="22"/>
              </w:rPr>
              <w:t>lity for repackaging medicines outside of</w:t>
            </w:r>
            <w:r w:rsidRPr="003120B5">
              <w:rPr>
                <w:sz w:val="22"/>
                <w:vertAlign w:val="superscript"/>
              </w:rPr>
              <w:t xml:space="preserve"> </w:t>
            </w:r>
            <w:r w:rsidRPr="003120B5">
              <w:rPr>
                <w:sz w:val="22"/>
              </w:rPr>
              <w:t xml:space="preserve">their original packaging. </w:t>
            </w:r>
          </w:p>
        </w:tc>
        <w:tc>
          <w:tcPr>
            <w:tcW w:w="804" w:type="dxa"/>
            <w:tcBorders>
              <w:top w:val="single" w:sz="4" w:space="0" w:color="000000"/>
              <w:left w:val="nil"/>
              <w:bottom w:val="single" w:sz="4" w:space="0" w:color="000000"/>
              <w:right w:val="single" w:sz="4" w:space="0" w:color="000000"/>
            </w:tcBorders>
          </w:tcPr>
          <w:p w:rsidR="00B2358B" w:rsidRPr="003120B5" w:rsidRDefault="007204A2">
            <w:pPr>
              <w:spacing w:after="0" w:line="259" w:lineRule="auto"/>
              <w:ind w:left="345" w:firstLine="0"/>
              <w:jc w:val="center"/>
              <w:rPr>
                <w:sz w:val="22"/>
              </w:rPr>
            </w:pPr>
            <w:r w:rsidRPr="003120B5">
              <w:rPr>
                <w:sz w:val="22"/>
              </w:rPr>
              <w:t xml:space="preserve"> </w:t>
            </w:r>
          </w:p>
        </w:tc>
        <w:tc>
          <w:tcPr>
            <w:tcW w:w="5981" w:type="dxa"/>
            <w:tcBorders>
              <w:top w:val="single" w:sz="4" w:space="0" w:color="000000"/>
              <w:left w:val="single" w:sz="4" w:space="0" w:color="000000"/>
              <w:bottom w:val="single" w:sz="4" w:space="0" w:color="000000"/>
              <w:right w:val="single" w:sz="4" w:space="0" w:color="000000"/>
            </w:tcBorders>
            <w:vAlign w:val="center"/>
          </w:tcPr>
          <w:p w:rsidR="00B2358B" w:rsidRPr="003120B5" w:rsidRDefault="007204A2">
            <w:pPr>
              <w:spacing w:after="202" w:line="275" w:lineRule="auto"/>
              <w:ind w:left="115" w:right="113" w:firstLine="0"/>
              <w:rPr>
                <w:sz w:val="22"/>
              </w:rPr>
            </w:pPr>
            <w:r w:rsidRPr="003120B5">
              <w:rPr>
                <w:sz w:val="22"/>
              </w:rPr>
              <w:t xml:space="preserve">Prescribers, pharmacists and other stakeholders must understand the potential liability issues when requesting or supplying a medicine in an MCA. Removing a medicine from the manufacturers packaging, which has been designed to provide the required protection and repackaging the medicine in an MCA is activity which would not to be covered within the marketing authorisation.  </w:t>
            </w:r>
          </w:p>
          <w:p w:rsidR="00B2358B" w:rsidRPr="003120B5" w:rsidRDefault="007204A2">
            <w:pPr>
              <w:spacing w:after="0" w:line="259" w:lineRule="auto"/>
              <w:ind w:left="115" w:right="108" w:firstLine="0"/>
              <w:rPr>
                <w:sz w:val="22"/>
              </w:rPr>
            </w:pPr>
            <w:r w:rsidRPr="003120B5">
              <w:rPr>
                <w:sz w:val="22"/>
              </w:rPr>
              <w:t xml:space="preserve">The consequences of this are that such removal would result in responsibility for the stability of the repackaged medicines transferring from the manufacturer to the prescriber, pharmacist and other stakeholders, with the relative liability depending on the individual circumstances. When making a professional judgment it is important that pharmacists ensure that the best interests of the patient, the available evidence and an integrated assessment and care plan are at the heart of the decision-making process. The decision-making process relating to this should be documented with the appropriate signed agreement and consent.  </w:t>
            </w:r>
          </w:p>
        </w:tc>
      </w:tr>
      <w:tr w:rsidR="00B2358B" w:rsidRPr="003120B5" w:rsidTr="00ED1EC7">
        <w:trPr>
          <w:trHeight w:val="2552"/>
        </w:trPr>
        <w:tc>
          <w:tcPr>
            <w:tcW w:w="3877" w:type="dxa"/>
            <w:gridSpan w:val="2"/>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204" w:line="259" w:lineRule="auto"/>
              <w:ind w:left="113" w:firstLine="0"/>
              <w:jc w:val="left"/>
              <w:rPr>
                <w:sz w:val="22"/>
              </w:rPr>
            </w:pPr>
            <w:r w:rsidRPr="003120B5">
              <w:rPr>
                <w:b/>
                <w:sz w:val="22"/>
              </w:rPr>
              <w:t xml:space="preserve">Controlled drugs </w:t>
            </w:r>
            <w:r w:rsidRPr="003120B5">
              <w:rPr>
                <w:sz w:val="22"/>
              </w:rPr>
              <w:t xml:space="preserve"> </w:t>
            </w:r>
          </w:p>
          <w:p w:rsidR="00B2358B" w:rsidRPr="003120B5" w:rsidRDefault="00ED1EC7" w:rsidP="00213F2D">
            <w:pPr>
              <w:spacing w:after="0" w:line="259" w:lineRule="auto"/>
              <w:ind w:left="113" w:right="113" w:firstLine="0"/>
              <w:rPr>
                <w:sz w:val="22"/>
              </w:rPr>
            </w:pPr>
            <w:r w:rsidRPr="003120B5">
              <w:rPr>
                <w:sz w:val="22"/>
              </w:rPr>
              <w:t>Be aware that controlled</w:t>
            </w:r>
            <w:r w:rsidR="007204A2" w:rsidRPr="003120B5">
              <w:rPr>
                <w:sz w:val="22"/>
              </w:rPr>
              <w:t xml:space="preserve"> drug legislation applies to controlled drugs stored or supplied within MCA.  </w:t>
            </w:r>
          </w:p>
        </w:tc>
        <w:tc>
          <w:tcPr>
            <w:tcW w:w="5981" w:type="dxa"/>
            <w:tcBorders>
              <w:top w:val="single" w:sz="4" w:space="0" w:color="000000"/>
              <w:left w:val="single" w:sz="4" w:space="0" w:color="000000"/>
              <w:bottom w:val="single" w:sz="4" w:space="0" w:color="000000"/>
              <w:right w:val="single" w:sz="4" w:space="0" w:color="000000"/>
            </w:tcBorders>
            <w:vAlign w:val="center"/>
          </w:tcPr>
          <w:p w:rsidR="00B2358B" w:rsidRPr="003120B5" w:rsidRDefault="007204A2" w:rsidP="00213F2D">
            <w:pPr>
              <w:spacing w:after="0" w:line="266" w:lineRule="auto"/>
              <w:ind w:left="108" w:right="108" w:firstLine="0"/>
              <w:rPr>
                <w:sz w:val="22"/>
              </w:rPr>
            </w:pPr>
            <w:r w:rsidRPr="003120B5">
              <w:rPr>
                <w:sz w:val="22"/>
              </w:rPr>
              <w:t>Medicines containing controlled drugs should be assessed in the same way as other medicines (see appendix 2)</w:t>
            </w:r>
            <w:r w:rsidR="00213F2D" w:rsidRPr="003120B5">
              <w:rPr>
                <w:sz w:val="22"/>
              </w:rPr>
              <w:t xml:space="preserve"> before deciding whether or not</w:t>
            </w:r>
            <w:r w:rsidRPr="003120B5">
              <w:rPr>
                <w:sz w:val="22"/>
              </w:rPr>
              <w:t xml:space="preserve"> to repackage within an MCA. In situations where the controlled drug </w:t>
            </w:r>
            <w:r w:rsidR="00213F2D" w:rsidRPr="003120B5">
              <w:rPr>
                <w:sz w:val="22"/>
              </w:rPr>
              <w:t>requires safe</w:t>
            </w:r>
            <w:r w:rsidRPr="003120B5">
              <w:rPr>
                <w:sz w:val="22"/>
              </w:rPr>
              <w:t xml:space="preserve"> custody and has already been repackaged within the MCA with other medicines, the whole MCA must be stored in a controlled drug cabinet prior to collection. If an entry in the controlled drug register is necessary, this should be made at the time of supply. The addition of a controlled drug to an MCA is unlikely to be appropriate in situations where the dose and strength of the preparation may need to change rapidly to accommodate the patient’s condition, e.g. palliative care.  </w:t>
            </w:r>
          </w:p>
        </w:tc>
      </w:tr>
    </w:tbl>
    <w:p w:rsidR="00B2358B" w:rsidRPr="003120B5" w:rsidRDefault="00B2358B">
      <w:pPr>
        <w:spacing w:after="0" w:line="259" w:lineRule="auto"/>
        <w:ind w:left="-1426" w:right="10530" w:firstLine="0"/>
        <w:jc w:val="left"/>
        <w:rPr>
          <w:sz w:val="22"/>
        </w:rPr>
      </w:pPr>
    </w:p>
    <w:tbl>
      <w:tblPr>
        <w:tblStyle w:val="TableGrid"/>
        <w:tblW w:w="9858" w:type="dxa"/>
        <w:tblInd w:w="-89" w:type="dxa"/>
        <w:tblCellMar>
          <w:top w:w="212" w:type="dxa"/>
          <w:left w:w="108" w:type="dxa"/>
          <w:bottom w:w="22" w:type="dxa"/>
          <w:right w:w="56" w:type="dxa"/>
        </w:tblCellMar>
        <w:tblLook w:val="04A0" w:firstRow="1" w:lastRow="0" w:firstColumn="1" w:lastColumn="0" w:noHBand="0" w:noVBand="1"/>
      </w:tblPr>
      <w:tblGrid>
        <w:gridCol w:w="3877"/>
        <w:gridCol w:w="5981"/>
      </w:tblGrid>
      <w:tr w:rsidR="00B2358B" w:rsidRPr="003120B5">
        <w:trPr>
          <w:trHeight w:val="7379"/>
        </w:trPr>
        <w:tc>
          <w:tcPr>
            <w:tcW w:w="3877"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201" w:line="259" w:lineRule="auto"/>
              <w:ind w:left="0" w:firstLine="0"/>
              <w:jc w:val="left"/>
              <w:rPr>
                <w:sz w:val="22"/>
              </w:rPr>
            </w:pPr>
            <w:r w:rsidRPr="003120B5">
              <w:rPr>
                <w:b/>
                <w:sz w:val="22"/>
              </w:rPr>
              <w:t xml:space="preserve">Identifying medication within an </w:t>
            </w:r>
            <w:r w:rsidRPr="003120B5">
              <w:rPr>
                <w:sz w:val="22"/>
              </w:rPr>
              <w:t xml:space="preserve"> </w:t>
            </w:r>
          </w:p>
          <w:p w:rsidR="00B2358B" w:rsidRPr="003120B5" w:rsidRDefault="007204A2">
            <w:pPr>
              <w:spacing w:after="0" w:line="259" w:lineRule="auto"/>
              <w:ind w:left="0" w:firstLine="0"/>
              <w:jc w:val="left"/>
              <w:rPr>
                <w:sz w:val="22"/>
              </w:rPr>
            </w:pPr>
            <w:r w:rsidRPr="003120B5">
              <w:rPr>
                <w:b/>
                <w:sz w:val="22"/>
              </w:rPr>
              <w:t xml:space="preserve">MCA </w:t>
            </w:r>
            <w:r w:rsidRPr="003120B5">
              <w:rPr>
                <w:sz w:val="22"/>
              </w:rPr>
              <w:t xml:space="preserve"> </w:t>
            </w:r>
          </w:p>
        </w:tc>
        <w:tc>
          <w:tcPr>
            <w:tcW w:w="5982" w:type="dxa"/>
            <w:tcBorders>
              <w:top w:val="single" w:sz="4" w:space="0" w:color="000000"/>
              <w:left w:val="single" w:sz="4" w:space="0" w:color="000000"/>
              <w:bottom w:val="single" w:sz="4" w:space="0" w:color="000000"/>
              <w:right w:val="single" w:sz="4" w:space="0" w:color="000000"/>
            </w:tcBorders>
            <w:vAlign w:val="bottom"/>
          </w:tcPr>
          <w:p w:rsidR="00B2358B" w:rsidRPr="003120B5" w:rsidRDefault="007204A2">
            <w:pPr>
              <w:spacing w:after="199" w:line="276" w:lineRule="auto"/>
              <w:ind w:left="2" w:right="51" w:firstLine="0"/>
              <w:rPr>
                <w:sz w:val="22"/>
              </w:rPr>
            </w:pPr>
            <w:r w:rsidRPr="003120B5">
              <w:rPr>
                <w:sz w:val="22"/>
              </w:rPr>
              <w:t xml:space="preserve">It is commonplace for different proprietary (branded) medicines or generic medicines with the same active ingredient to be available for use within a pharmacy. This creates problems if these are repackaged into MCA as the physical appearance of proprietary and generic versions of medicines containing the same active ingredient can vary.  </w:t>
            </w:r>
          </w:p>
          <w:p w:rsidR="00B2358B" w:rsidRPr="003120B5" w:rsidRDefault="007204A2">
            <w:pPr>
              <w:spacing w:after="197" w:line="276" w:lineRule="auto"/>
              <w:ind w:left="2" w:right="54" w:firstLine="0"/>
              <w:rPr>
                <w:sz w:val="22"/>
              </w:rPr>
            </w:pPr>
            <w:r w:rsidRPr="003120B5">
              <w:rPr>
                <w:sz w:val="22"/>
              </w:rPr>
              <w:t xml:space="preserve">Many people using MCA have multiple morbidities with many routinely taking between ten to fifteen medicines. When presented in the same compartment in an MCA, it can be difficult to distinguish or identify each medicine, even if descriptors are available.  </w:t>
            </w:r>
          </w:p>
          <w:p w:rsidR="00B2358B" w:rsidRPr="003120B5" w:rsidRDefault="007204A2">
            <w:pPr>
              <w:spacing w:after="199" w:line="276" w:lineRule="auto"/>
              <w:ind w:left="2" w:right="48" w:firstLine="0"/>
              <w:rPr>
                <w:sz w:val="22"/>
              </w:rPr>
            </w:pPr>
            <w:r w:rsidRPr="003120B5">
              <w:rPr>
                <w:sz w:val="22"/>
              </w:rPr>
              <w:t xml:space="preserve">There are inherent difficulties in identifying medicines repackaged within an MCA. This can lead to loss of independence and cause confusion to patients and carers (formal and informal) when they are trying to identify medicines, e.g. if they are choosing not to take a medicine at a specific time for life style reasons (such as with a diuretic). This also provides a challenge for care providers who must be able to identify the medication when they are administering medicines.  </w:t>
            </w:r>
          </w:p>
          <w:p w:rsidR="00B2358B" w:rsidRPr="003120B5" w:rsidRDefault="007204A2">
            <w:pPr>
              <w:spacing w:after="200" w:line="275" w:lineRule="auto"/>
              <w:ind w:left="2" w:right="49" w:firstLine="0"/>
              <w:rPr>
                <w:sz w:val="22"/>
              </w:rPr>
            </w:pPr>
            <w:r w:rsidRPr="003120B5">
              <w:rPr>
                <w:sz w:val="22"/>
              </w:rPr>
              <w:t xml:space="preserve">This problem can also lead to waste and delay when the person transfers from one care setting to another, where to reduce costs the patient‟s own medicines are being used wherever possible e.g. into hospital or care home. Staff may be unhappy to continue to use the MCA if they cannot guarantee that the accuracy of the medicines in the same way that they can with an original pack.   </w:t>
            </w:r>
          </w:p>
          <w:p w:rsidR="00B2358B" w:rsidRPr="003120B5" w:rsidRDefault="007204A2">
            <w:pPr>
              <w:spacing w:after="0" w:line="259" w:lineRule="auto"/>
              <w:ind w:left="2" w:right="52" w:firstLine="0"/>
              <w:rPr>
                <w:sz w:val="22"/>
              </w:rPr>
            </w:pPr>
            <w:r w:rsidRPr="003120B5">
              <w:rPr>
                <w:sz w:val="22"/>
              </w:rPr>
              <w:t>An accurate description of the appearance of each medicine accompanying an MCA can be useful for patients, carers and healthcare professionals to identify the medicines prescribed, dispensed and administered. We are aware that with the use of some MCA systems, this may not always be possible in practice.</w:t>
            </w:r>
            <w:r w:rsidRPr="003120B5">
              <w:rPr>
                <w:color w:val="00B050"/>
                <w:sz w:val="22"/>
              </w:rPr>
              <w:t xml:space="preserve"> </w:t>
            </w:r>
            <w:r w:rsidRPr="003120B5">
              <w:rPr>
                <w:sz w:val="22"/>
              </w:rPr>
              <w:t xml:space="preserve"> </w:t>
            </w:r>
          </w:p>
        </w:tc>
      </w:tr>
      <w:tr w:rsidR="00B2358B" w:rsidRPr="003120B5">
        <w:trPr>
          <w:trHeight w:val="5295"/>
        </w:trPr>
        <w:tc>
          <w:tcPr>
            <w:tcW w:w="3877" w:type="dxa"/>
            <w:tcBorders>
              <w:top w:val="single" w:sz="4" w:space="0" w:color="000000"/>
              <w:left w:val="single" w:sz="4" w:space="0" w:color="000000"/>
              <w:bottom w:val="single" w:sz="4" w:space="0" w:color="000000"/>
              <w:right w:val="single" w:sz="4" w:space="0" w:color="000000"/>
            </w:tcBorders>
          </w:tcPr>
          <w:p w:rsidR="00B2358B" w:rsidRPr="003120B5" w:rsidRDefault="007204A2">
            <w:pPr>
              <w:tabs>
                <w:tab w:val="center" w:pos="494"/>
                <w:tab w:val="center" w:pos="2739"/>
              </w:tabs>
              <w:spacing w:after="232" w:line="259" w:lineRule="auto"/>
              <w:ind w:left="0" w:firstLine="0"/>
              <w:jc w:val="left"/>
              <w:rPr>
                <w:sz w:val="22"/>
              </w:rPr>
            </w:pPr>
            <w:r w:rsidRPr="003120B5">
              <w:rPr>
                <w:rFonts w:eastAsia="Calibri"/>
                <w:sz w:val="22"/>
              </w:rPr>
              <w:tab/>
            </w:r>
            <w:r w:rsidRPr="003120B5">
              <w:rPr>
                <w:b/>
                <w:sz w:val="22"/>
              </w:rPr>
              <w:t>Expiry Date</w:t>
            </w:r>
            <w:r w:rsidRPr="003120B5">
              <w:rPr>
                <w:sz w:val="22"/>
              </w:rPr>
              <w:t xml:space="preserve">  </w:t>
            </w:r>
            <w:r w:rsidRPr="003120B5">
              <w:rPr>
                <w:sz w:val="22"/>
              </w:rPr>
              <w:tab/>
              <w:t xml:space="preserve"> </w:t>
            </w:r>
          </w:p>
          <w:p w:rsidR="00B2358B" w:rsidRPr="003120B5" w:rsidRDefault="007204A2">
            <w:pPr>
              <w:spacing w:after="0" w:line="259" w:lineRule="auto"/>
              <w:ind w:left="0" w:right="602" w:firstLine="0"/>
              <w:rPr>
                <w:sz w:val="22"/>
              </w:rPr>
            </w:pPr>
            <w:r w:rsidRPr="003120B5">
              <w:rPr>
                <w:sz w:val="22"/>
              </w:rPr>
              <w:t xml:space="preserve">Be aware of stability issues and expiry of repackaged medicines. </w:t>
            </w:r>
          </w:p>
        </w:tc>
        <w:tc>
          <w:tcPr>
            <w:tcW w:w="5982" w:type="dxa"/>
            <w:tcBorders>
              <w:top w:val="single" w:sz="4" w:space="0" w:color="000000"/>
              <w:left w:val="single" w:sz="4" w:space="0" w:color="000000"/>
              <w:bottom w:val="single" w:sz="4" w:space="0" w:color="000000"/>
              <w:right w:val="single" w:sz="4" w:space="0" w:color="000000"/>
            </w:tcBorders>
            <w:vAlign w:val="bottom"/>
          </w:tcPr>
          <w:p w:rsidR="00B2358B" w:rsidRPr="003120B5" w:rsidRDefault="007204A2">
            <w:pPr>
              <w:spacing w:after="199" w:line="276" w:lineRule="auto"/>
              <w:ind w:left="2" w:firstLine="0"/>
              <w:rPr>
                <w:sz w:val="22"/>
              </w:rPr>
            </w:pPr>
            <w:r w:rsidRPr="003120B5">
              <w:rPr>
                <w:sz w:val="22"/>
              </w:rPr>
              <w:t xml:space="preserve">There is a lack of published data to demonstrate the stability of medicines in MCA which could be used to determine appropriate expiry dates.  </w:t>
            </w:r>
          </w:p>
          <w:p w:rsidR="00B2358B" w:rsidRPr="003120B5" w:rsidRDefault="007204A2">
            <w:pPr>
              <w:spacing w:after="200" w:line="275" w:lineRule="auto"/>
              <w:ind w:left="2" w:right="48" w:firstLine="0"/>
              <w:rPr>
                <w:sz w:val="22"/>
              </w:rPr>
            </w:pPr>
            <w:r w:rsidRPr="003120B5">
              <w:rPr>
                <w:sz w:val="22"/>
              </w:rPr>
              <w:t xml:space="preserve">In the absence of applicable data and in order to support practice, RPS recommends a maximum interim expiry date of eight weeks for products in sealed MCA. This pragmatic decision was taken to support pharmacists in their practice and was based on current practice rather than having any scientific basis. However, it should be recognised that there may well be circumstances where an expiry date of less than eight weeks is used for a product in a sealed MCA if this is recommended by the medicines manufacturer or indicated by published scientific studies. With regard to unsealed MCA, it has been common practice since 1987 to store medicines in daily dose reminders for up to seven days. This seven day expiry date for unsealed MCA is an arbitrary timescale which reflects what typically happens in practice as, in most cases, unsealed MCA have sufficient space for seven days medication.  </w:t>
            </w:r>
          </w:p>
          <w:p w:rsidR="00B2358B" w:rsidRPr="003120B5" w:rsidRDefault="007204A2">
            <w:pPr>
              <w:spacing w:after="0" w:line="259" w:lineRule="auto"/>
              <w:ind w:left="2" w:right="56" w:firstLine="0"/>
              <w:rPr>
                <w:sz w:val="22"/>
              </w:rPr>
            </w:pPr>
            <w:r w:rsidRPr="003120B5">
              <w:rPr>
                <w:sz w:val="22"/>
              </w:rPr>
              <w:t xml:space="preserve">Arbitrary expiry dates suggested for MCA are generally kept as short as possible in recognition that there are often little or no data to support these periods. However, as with all arbitrary shelf lives, there will be medicines that have specific stability issues where the appropriate expiry date is shorter than the suggested arbitrary life.  </w:t>
            </w:r>
          </w:p>
        </w:tc>
      </w:tr>
    </w:tbl>
    <w:p w:rsidR="00B2358B" w:rsidRPr="003120B5" w:rsidRDefault="00B2358B">
      <w:pPr>
        <w:spacing w:after="0" w:line="259" w:lineRule="auto"/>
        <w:ind w:left="-1426" w:right="10530" w:firstLine="0"/>
        <w:jc w:val="left"/>
        <w:rPr>
          <w:sz w:val="22"/>
        </w:rPr>
      </w:pPr>
    </w:p>
    <w:tbl>
      <w:tblPr>
        <w:tblStyle w:val="TableGrid"/>
        <w:tblW w:w="9858" w:type="dxa"/>
        <w:tblInd w:w="-89" w:type="dxa"/>
        <w:tblCellMar>
          <w:top w:w="211" w:type="dxa"/>
          <w:bottom w:w="22" w:type="dxa"/>
        </w:tblCellMar>
        <w:tblLook w:val="04A0" w:firstRow="1" w:lastRow="0" w:firstColumn="1" w:lastColumn="0" w:noHBand="0" w:noVBand="1"/>
      </w:tblPr>
      <w:tblGrid>
        <w:gridCol w:w="3877"/>
        <w:gridCol w:w="5981"/>
      </w:tblGrid>
      <w:tr w:rsidR="00B2358B" w:rsidRPr="003120B5">
        <w:trPr>
          <w:trHeight w:val="2004"/>
        </w:trPr>
        <w:tc>
          <w:tcPr>
            <w:tcW w:w="3877"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225" w:line="259" w:lineRule="auto"/>
              <w:ind w:left="108" w:firstLine="0"/>
              <w:jc w:val="left"/>
              <w:rPr>
                <w:sz w:val="22"/>
              </w:rPr>
            </w:pPr>
            <w:r w:rsidRPr="003120B5">
              <w:rPr>
                <w:b/>
                <w:sz w:val="22"/>
              </w:rPr>
              <w:t>Record Keeping</w:t>
            </w:r>
            <w:r w:rsidRPr="003120B5">
              <w:rPr>
                <w:sz w:val="22"/>
              </w:rPr>
              <w:t xml:space="preserve">  </w:t>
            </w:r>
          </w:p>
          <w:p w:rsidR="00B2358B" w:rsidRPr="003120B5" w:rsidRDefault="007204A2" w:rsidP="00213F2D">
            <w:pPr>
              <w:tabs>
                <w:tab w:val="center" w:pos="319"/>
                <w:tab w:val="center" w:pos="1283"/>
                <w:tab w:val="center" w:pos="2688"/>
              </w:tabs>
              <w:spacing w:after="6" w:line="259" w:lineRule="auto"/>
              <w:ind w:left="108" w:right="108" w:firstLine="0"/>
              <w:jc w:val="left"/>
              <w:rPr>
                <w:sz w:val="22"/>
              </w:rPr>
            </w:pPr>
            <w:r w:rsidRPr="003120B5">
              <w:rPr>
                <w:rFonts w:eastAsia="Calibri"/>
                <w:sz w:val="22"/>
              </w:rPr>
              <w:tab/>
            </w:r>
            <w:r w:rsidR="00213F2D" w:rsidRPr="003120B5">
              <w:rPr>
                <w:sz w:val="22"/>
              </w:rPr>
              <w:t xml:space="preserve">Keep </w:t>
            </w:r>
            <w:r w:rsidR="00213F2D" w:rsidRPr="003120B5">
              <w:rPr>
                <w:sz w:val="22"/>
              </w:rPr>
              <w:tab/>
              <w:t xml:space="preserve">appropriate </w:t>
            </w:r>
            <w:r w:rsidRPr="003120B5">
              <w:rPr>
                <w:sz w:val="22"/>
              </w:rPr>
              <w:t xml:space="preserve">supporting </w:t>
            </w:r>
            <w:r w:rsidR="00213F2D" w:rsidRPr="003120B5">
              <w:rPr>
                <w:sz w:val="22"/>
              </w:rPr>
              <w:t>documentation</w:t>
            </w:r>
            <w:r w:rsidRPr="003120B5">
              <w:rPr>
                <w:sz w:val="22"/>
              </w:rPr>
              <w:t xml:space="preserve"> to maintain an audit trail and to support decisions.  </w:t>
            </w:r>
          </w:p>
        </w:tc>
        <w:tc>
          <w:tcPr>
            <w:tcW w:w="5982" w:type="dxa"/>
            <w:tcBorders>
              <w:top w:val="single" w:sz="4" w:space="0" w:color="000000"/>
              <w:left w:val="single" w:sz="4" w:space="0" w:color="000000"/>
              <w:bottom w:val="single" w:sz="4" w:space="0" w:color="000000"/>
              <w:right w:val="single" w:sz="4" w:space="0" w:color="000000"/>
            </w:tcBorders>
            <w:vAlign w:val="bottom"/>
          </w:tcPr>
          <w:p w:rsidR="00B2358B" w:rsidRPr="003120B5" w:rsidRDefault="007204A2" w:rsidP="00213F2D">
            <w:pPr>
              <w:spacing w:after="1" w:line="260" w:lineRule="auto"/>
              <w:ind w:left="108" w:right="108" w:firstLine="0"/>
              <w:rPr>
                <w:sz w:val="22"/>
              </w:rPr>
            </w:pPr>
            <w:r w:rsidRPr="003120B5">
              <w:rPr>
                <w:sz w:val="22"/>
              </w:rPr>
              <w:t xml:space="preserve">The provision of an MCA should be viewed as a package of care, with the appropriate supporting documentation which should be recorded and retained where available e.g. patient assessment documentation, </w:t>
            </w:r>
            <w:r w:rsidR="00213F2D" w:rsidRPr="003120B5">
              <w:rPr>
                <w:sz w:val="22"/>
              </w:rPr>
              <w:t xml:space="preserve">decisions and </w:t>
            </w:r>
            <w:r w:rsidRPr="003120B5">
              <w:rPr>
                <w:sz w:val="22"/>
              </w:rPr>
              <w:t xml:space="preserve">reasons for medicines inclusion/exclusion, follow up, note of changes to medicines and who requested change, note of when medicines are collected or delivered, carer details and appropriate clinical information. This supports both patient care and helps to justify decisions made.   </w:t>
            </w:r>
          </w:p>
        </w:tc>
      </w:tr>
      <w:tr w:rsidR="00B2358B" w:rsidRPr="003120B5">
        <w:trPr>
          <w:trHeight w:val="3478"/>
        </w:trPr>
        <w:tc>
          <w:tcPr>
            <w:tcW w:w="3877"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228" w:line="259" w:lineRule="auto"/>
              <w:ind w:left="108" w:firstLine="0"/>
              <w:jc w:val="left"/>
              <w:rPr>
                <w:sz w:val="22"/>
              </w:rPr>
            </w:pPr>
            <w:r w:rsidRPr="003120B5">
              <w:rPr>
                <w:b/>
                <w:sz w:val="22"/>
              </w:rPr>
              <w:t>Hygiene and contamination</w:t>
            </w:r>
            <w:r w:rsidRPr="003120B5">
              <w:rPr>
                <w:sz w:val="22"/>
              </w:rPr>
              <w:t xml:space="preserve">  </w:t>
            </w:r>
          </w:p>
          <w:p w:rsidR="00B2358B" w:rsidRPr="003120B5" w:rsidRDefault="007204A2" w:rsidP="00213F2D">
            <w:pPr>
              <w:spacing w:after="200" w:line="275" w:lineRule="auto"/>
              <w:ind w:left="108" w:right="108" w:firstLine="0"/>
              <w:rPr>
                <w:sz w:val="22"/>
              </w:rPr>
            </w:pPr>
            <w:r w:rsidRPr="003120B5">
              <w:rPr>
                <w:sz w:val="22"/>
              </w:rPr>
              <w:t xml:space="preserve">In all circumstances, the pharmacy must ensure that the MCA is filled ensuring that poor hygiene, microbial contamination or cross contamination do not present a risk to the patient.   </w:t>
            </w:r>
          </w:p>
          <w:p w:rsidR="00B2358B" w:rsidRPr="003120B5" w:rsidRDefault="007204A2" w:rsidP="00213F2D">
            <w:pPr>
              <w:spacing w:after="202" w:line="276" w:lineRule="auto"/>
              <w:ind w:left="108" w:right="108" w:firstLine="0"/>
              <w:rPr>
                <w:sz w:val="22"/>
              </w:rPr>
            </w:pPr>
            <w:r w:rsidRPr="003120B5">
              <w:rPr>
                <w:sz w:val="22"/>
              </w:rPr>
              <w:t xml:space="preserve">Medicines must only be supplied in an MCA that is suitable for use.  </w:t>
            </w:r>
          </w:p>
          <w:p w:rsidR="00B2358B" w:rsidRPr="003120B5" w:rsidRDefault="007204A2" w:rsidP="00213F2D">
            <w:pPr>
              <w:spacing w:after="0" w:line="259" w:lineRule="auto"/>
              <w:ind w:left="108" w:right="108" w:firstLine="0"/>
              <w:jc w:val="left"/>
              <w:rPr>
                <w:sz w:val="22"/>
              </w:rPr>
            </w:pPr>
            <w:r w:rsidRPr="003120B5">
              <w:rPr>
                <w:sz w:val="22"/>
              </w:rPr>
              <w:t xml:space="preserve">Medicines must not be handled with bare hands.  </w:t>
            </w:r>
          </w:p>
        </w:tc>
        <w:tc>
          <w:tcPr>
            <w:tcW w:w="5982" w:type="dxa"/>
            <w:tcBorders>
              <w:top w:val="single" w:sz="4" w:space="0" w:color="000000"/>
              <w:left w:val="single" w:sz="4" w:space="0" w:color="000000"/>
              <w:bottom w:val="single" w:sz="4" w:space="0" w:color="000000"/>
              <w:right w:val="single" w:sz="4" w:space="0" w:color="000000"/>
            </w:tcBorders>
            <w:vAlign w:val="bottom"/>
          </w:tcPr>
          <w:p w:rsidR="00B2358B" w:rsidRPr="003120B5" w:rsidRDefault="007204A2" w:rsidP="00ED1EC7">
            <w:pPr>
              <w:spacing w:after="203" w:line="274" w:lineRule="auto"/>
              <w:ind w:left="108" w:right="108" w:firstLine="0"/>
              <w:rPr>
                <w:sz w:val="22"/>
              </w:rPr>
            </w:pPr>
            <w:r w:rsidRPr="003120B5">
              <w:rPr>
                <w:sz w:val="22"/>
              </w:rPr>
              <w:t xml:space="preserve">The risks of microbial contamination and of cross contamination by medicines, especially from uncoated tablets must be minimised to prevent risk to patients at all stages of filling the MCA.  </w:t>
            </w:r>
          </w:p>
          <w:p w:rsidR="00B2358B" w:rsidRPr="003120B5" w:rsidRDefault="007204A2" w:rsidP="00ED1EC7">
            <w:pPr>
              <w:spacing w:after="199" w:line="276" w:lineRule="auto"/>
              <w:ind w:left="108" w:right="108" w:firstLine="0"/>
              <w:rPr>
                <w:sz w:val="22"/>
              </w:rPr>
            </w:pPr>
            <w:r w:rsidRPr="003120B5">
              <w:rPr>
                <w:sz w:val="22"/>
              </w:rPr>
              <w:t xml:space="preserve">If the MCA or any part of the packaging system is not disposable, then it must be thoroughly cleaned before reuse in accordance with advice of the manufacturer of the MCA.  </w:t>
            </w:r>
          </w:p>
          <w:p w:rsidR="00B2358B" w:rsidRPr="003120B5" w:rsidRDefault="007204A2" w:rsidP="00ED1EC7">
            <w:pPr>
              <w:spacing w:after="202" w:line="276" w:lineRule="auto"/>
              <w:ind w:left="108" w:right="108" w:firstLine="0"/>
              <w:rPr>
                <w:sz w:val="22"/>
              </w:rPr>
            </w:pPr>
            <w:r w:rsidRPr="003120B5">
              <w:rPr>
                <w:sz w:val="22"/>
              </w:rPr>
              <w:t xml:space="preserve">Depending upon the circumstances, the responsibility for ensuring MCA are maintained in an acceptable state of hygiene will, by agreement, rest with the patient, carer or pharmacy.  </w:t>
            </w:r>
          </w:p>
          <w:p w:rsidR="00B2358B" w:rsidRPr="003120B5" w:rsidRDefault="007204A2" w:rsidP="00ED1EC7">
            <w:pPr>
              <w:spacing w:after="0" w:line="259" w:lineRule="auto"/>
              <w:ind w:left="108" w:right="108" w:firstLine="0"/>
              <w:rPr>
                <w:sz w:val="22"/>
              </w:rPr>
            </w:pPr>
            <w:r w:rsidRPr="003120B5">
              <w:rPr>
                <w:sz w:val="22"/>
              </w:rPr>
              <w:t xml:space="preserve">However, in all circumstances the pharmacy must only supply medicines within an MCA that is suitable for use.  </w:t>
            </w:r>
          </w:p>
        </w:tc>
      </w:tr>
      <w:tr w:rsidR="00B2358B" w:rsidRPr="003120B5">
        <w:trPr>
          <w:trHeight w:val="1390"/>
        </w:trPr>
        <w:tc>
          <w:tcPr>
            <w:tcW w:w="3877"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108" w:firstLine="0"/>
              <w:jc w:val="left"/>
              <w:rPr>
                <w:sz w:val="22"/>
              </w:rPr>
            </w:pPr>
            <w:r w:rsidRPr="003120B5">
              <w:rPr>
                <w:b/>
                <w:sz w:val="22"/>
              </w:rPr>
              <w:t xml:space="preserve">Delivery </w:t>
            </w:r>
            <w:r w:rsidRPr="003120B5">
              <w:rPr>
                <w:sz w:val="22"/>
              </w:rPr>
              <w:t xml:space="preserve"> </w:t>
            </w:r>
          </w:p>
        </w:tc>
        <w:tc>
          <w:tcPr>
            <w:tcW w:w="5982"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110" w:firstLine="0"/>
              <w:jc w:val="left"/>
              <w:rPr>
                <w:sz w:val="22"/>
              </w:rPr>
            </w:pPr>
            <w:r w:rsidRPr="003120B5">
              <w:rPr>
                <w:sz w:val="22"/>
              </w:rPr>
              <w:t xml:space="preserve">Patients who live alone are particularly vulnerable. Consider and mitigate the risks of delivery of MCA to these patients as there is a reduced ability to review how well the patient is managing their medicines.  </w:t>
            </w:r>
          </w:p>
        </w:tc>
      </w:tr>
      <w:tr w:rsidR="00B2358B" w:rsidRPr="003120B5">
        <w:trPr>
          <w:trHeight w:val="1560"/>
        </w:trPr>
        <w:tc>
          <w:tcPr>
            <w:tcW w:w="3877"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0" w:line="259" w:lineRule="auto"/>
              <w:ind w:left="108" w:firstLine="0"/>
              <w:jc w:val="left"/>
              <w:rPr>
                <w:sz w:val="22"/>
              </w:rPr>
            </w:pPr>
            <w:r w:rsidRPr="003120B5">
              <w:rPr>
                <w:b/>
                <w:sz w:val="22"/>
              </w:rPr>
              <w:t xml:space="preserve">Frequency of supply </w:t>
            </w:r>
            <w:r w:rsidRPr="003120B5">
              <w:rPr>
                <w:sz w:val="22"/>
              </w:rPr>
              <w:t xml:space="preserve"> </w:t>
            </w:r>
          </w:p>
        </w:tc>
        <w:tc>
          <w:tcPr>
            <w:tcW w:w="5982" w:type="dxa"/>
            <w:tcBorders>
              <w:top w:val="single" w:sz="4" w:space="0" w:color="000000"/>
              <w:left w:val="single" w:sz="4" w:space="0" w:color="000000"/>
              <w:bottom w:val="single" w:sz="4" w:space="0" w:color="000000"/>
              <w:right w:val="single" w:sz="4" w:space="0" w:color="000000"/>
            </w:tcBorders>
            <w:vAlign w:val="center"/>
          </w:tcPr>
          <w:p w:rsidR="00B2358B" w:rsidRPr="003120B5" w:rsidRDefault="007204A2">
            <w:pPr>
              <w:spacing w:after="0" w:line="259" w:lineRule="auto"/>
              <w:ind w:left="110" w:right="105" w:firstLine="0"/>
              <w:rPr>
                <w:sz w:val="22"/>
              </w:rPr>
            </w:pPr>
            <w:r w:rsidRPr="003120B5">
              <w:rPr>
                <w:sz w:val="22"/>
              </w:rPr>
              <w:t xml:space="preserve">Agree the frequency of supply with the prescriber, patient and pharmacy ensuring that arrangements are in place to manage the risks if multiple packs are available at the same time. There must be appropriate communication between health and social care professionals so that supply requirements or restrictions are understood.  </w:t>
            </w:r>
          </w:p>
        </w:tc>
      </w:tr>
      <w:tr w:rsidR="00B2358B" w:rsidRPr="003120B5">
        <w:trPr>
          <w:trHeight w:val="2554"/>
        </w:trPr>
        <w:tc>
          <w:tcPr>
            <w:tcW w:w="3877"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225" w:line="259" w:lineRule="auto"/>
              <w:ind w:left="108" w:firstLine="0"/>
              <w:jc w:val="left"/>
              <w:rPr>
                <w:sz w:val="22"/>
              </w:rPr>
            </w:pPr>
            <w:r w:rsidRPr="003120B5">
              <w:rPr>
                <w:b/>
                <w:sz w:val="22"/>
              </w:rPr>
              <w:t xml:space="preserve">Labelling </w:t>
            </w:r>
            <w:r w:rsidRPr="003120B5">
              <w:rPr>
                <w:sz w:val="22"/>
              </w:rPr>
              <w:t xml:space="preserve"> </w:t>
            </w:r>
          </w:p>
          <w:p w:rsidR="00B2358B" w:rsidRPr="003120B5" w:rsidRDefault="007204A2" w:rsidP="00ED1EC7">
            <w:pPr>
              <w:spacing w:after="199" w:line="259" w:lineRule="auto"/>
              <w:ind w:left="108" w:right="108" w:firstLine="0"/>
              <w:rPr>
                <w:sz w:val="22"/>
              </w:rPr>
            </w:pPr>
            <w:r w:rsidRPr="003120B5">
              <w:rPr>
                <w:sz w:val="22"/>
              </w:rPr>
              <w:t>Be aware of the importance of labelling information and provide accurate descriptions.</w:t>
            </w:r>
            <w:r w:rsidRPr="003120B5">
              <w:rPr>
                <w:b/>
                <w:sz w:val="22"/>
              </w:rPr>
              <w:t xml:space="preserve"> </w:t>
            </w:r>
            <w:r w:rsidRPr="003120B5">
              <w:rPr>
                <w:sz w:val="22"/>
              </w:rPr>
              <w:t xml:space="preserve"> </w:t>
            </w:r>
          </w:p>
          <w:p w:rsidR="00B2358B" w:rsidRPr="003120B5" w:rsidRDefault="007204A2">
            <w:pPr>
              <w:spacing w:after="185" w:line="259" w:lineRule="auto"/>
              <w:ind w:left="108" w:firstLine="0"/>
              <w:jc w:val="left"/>
              <w:rPr>
                <w:sz w:val="22"/>
              </w:rPr>
            </w:pPr>
            <w:r w:rsidRPr="003120B5">
              <w:rPr>
                <w:sz w:val="22"/>
              </w:rPr>
              <w:t xml:space="preserve"> </w:t>
            </w:r>
          </w:p>
          <w:p w:rsidR="00B2358B" w:rsidRPr="003120B5" w:rsidRDefault="007204A2">
            <w:pPr>
              <w:spacing w:after="0" w:line="259" w:lineRule="auto"/>
              <w:ind w:left="109" w:firstLine="0"/>
              <w:jc w:val="center"/>
              <w:rPr>
                <w:sz w:val="22"/>
              </w:rPr>
            </w:pPr>
            <w:r w:rsidRPr="003120B5">
              <w:rPr>
                <w:sz w:val="22"/>
              </w:rPr>
              <w:t xml:space="preserve"> </w:t>
            </w:r>
          </w:p>
        </w:tc>
        <w:tc>
          <w:tcPr>
            <w:tcW w:w="5982" w:type="dxa"/>
            <w:tcBorders>
              <w:top w:val="single" w:sz="4" w:space="0" w:color="000000"/>
              <w:left w:val="single" w:sz="4" w:space="0" w:color="000000"/>
              <w:bottom w:val="single" w:sz="4" w:space="0" w:color="000000"/>
              <w:right w:val="single" w:sz="4" w:space="0" w:color="000000"/>
            </w:tcBorders>
            <w:vAlign w:val="bottom"/>
          </w:tcPr>
          <w:p w:rsidR="00B2358B" w:rsidRPr="003120B5" w:rsidRDefault="007204A2">
            <w:pPr>
              <w:spacing w:after="205" w:line="274" w:lineRule="auto"/>
              <w:ind w:left="110" w:right="112" w:firstLine="0"/>
              <w:rPr>
                <w:sz w:val="22"/>
              </w:rPr>
            </w:pPr>
            <w:r w:rsidRPr="003120B5">
              <w:rPr>
                <w:sz w:val="22"/>
              </w:rPr>
              <w:t xml:space="preserve">Legislation requires that a dispensing label should be prepared for each item dispensed into an MCA and attached directly to the packaging each time the medicine is dispensed.  </w:t>
            </w:r>
          </w:p>
          <w:p w:rsidR="00B2358B" w:rsidRPr="003120B5" w:rsidRDefault="007204A2">
            <w:pPr>
              <w:spacing w:after="0" w:line="259" w:lineRule="auto"/>
              <w:ind w:left="110" w:right="106" w:firstLine="0"/>
              <w:rPr>
                <w:sz w:val="22"/>
              </w:rPr>
            </w:pPr>
            <w:r w:rsidRPr="003120B5">
              <w:rPr>
                <w:sz w:val="22"/>
              </w:rPr>
              <w:t xml:space="preserve">With some MCA, there is insufficient space to accommodate all the medicine labels and as a pragmatic solution, the labels are often attached to a separate card which accompanies the MCA. In this case, systems should be in place to ensure the card with the up-to-date medicine labels is linked to the MCA tray containing the medicine and there is no risk of separation.  </w:t>
            </w:r>
          </w:p>
        </w:tc>
      </w:tr>
      <w:tr w:rsidR="00B2358B" w:rsidRPr="003120B5">
        <w:trPr>
          <w:trHeight w:val="2986"/>
        </w:trPr>
        <w:tc>
          <w:tcPr>
            <w:tcW w:w="3877" w:type="dxa"/>
            <w:tcBorders>
              <w:top w:val="single" w:sz="4" w:space="0" w:color="000000"/>
              <w:left w:val="single" w:sz="4" w:space="0" w:color="000000"/>
              <w:bottom w:val="single" w:sz="4" w:space="0" w:color="000000"/>
              <w:right w:val="single" w:sz="4" w:space="0" w:color="000000"/>
            </w:tcBorders>
          </w:tcPr>
          <w:p w:rsidR="00B2358B" w:rsidRPr="003120B5" w:rsidRDefault="007204A2">
            <w:pPr>
              <w:spacing w:after="228" w:line="259" w:lineRule="auto"/>
              <w:ind w:left="0" w:firstLine="0"/>
              <w:jc w:val="left"/>
              <w:rPr>
                <w:sz w:val="22"/>
              </w:rPr>
            </w:pPr>
            <w:r w:rsidRPr="003120B5">
              <w:rPr>
                <w:b/>
                <w:sz w:val="22"/>
              </w:rPr>
              <w:t xml:space="preserve">Patient information leaflets </w:t>
            </w:r>
            <w:r w:rsidRPr="003120B5">
              <w:rPr>
                <w:sz w:val="22"/>
              </w:rPr>
              <w:t xml:space="preserve"> </w:t>
            </w:r>
          </w:p>
          <w:p w:rsidR="00B2358B" w:rsidRPr="003120B5" w:rsidRDefault="007204A2" w:rsidP="00ED1EC7">
            <w:pPr>
              <w:spacing w:after="0" w:line="259" w:lineRule="auto"/>
              <w:ind w:left="108" w:right="108" w:firstLine="0"/>
              <w:rPr>
                <w:sz w:val="22"/>
              </w:rPr>
            </w:pPr>
            <w:r w:rsidRPr="003120B5">
              <w:rPr>
                <w:sz w:val="22"/>
              </w:rPr>
              <w:t xml:space="preserve">Be aware of the importance supplying information about medicines to patients and legal requirements in relation to patient information leaflets.  </w:t>
            </w:r>
          </w:p>
        </w:tc>
        <w:tc>
          <w:tcPr>
            <w:tcW w:w="5982" w:type="dxa"/>
            <w:tcBorders>
              <w:top w:val="single" w:sz="4" w:space="0" w:color="000000"/>
              <w:left w:val="single" w:sz="4" w:space="0" w:color="000000"/>
              <w:bottom w:val="single" w:sz="4" w:space="0" w:color="000000"/>
              <w:right w:val="single" w:sz="4" w:space="0" w:color="000000"/>
            </w:tcBorders>
            <w:vAlign w:val="bottom"/>
          </w:tcPr>
          <w:p w:rsidR="00B2358B" w:rsidRPr="003120B5" w:rsidRDefault="007204A2" w:rsidP="00ED1EC7">
            <w:pPr>
              <w:spacing w:after="0" w:line="259" w:lineRule="auto"/>
              <w:ind w:left="108" w:right="108" w:firstLine="0"/>
              <w:rPr>
                <w:sz w:val="22"/>
              </w:rPr>
            </w:pPr>
            <w:r w:rsidRPr="003120B5">
              <w:rPr>
                <w:sz w:val="22"/>
              </w:rPr>
              <w:t xml:space="preserve">When medicines are dispensed into an MCA, it remains a legal requirement that a patient information leaflet (PIL) is supplied for every dispensed medicinal product included. The RPS believes that patients and carers should always have access to a PIL for every medicine and should always be able to identify the medicine to which the PIL relates. We recognise that in practice, with patient and carer consent, a safe outcome can be achieved by sensible and pragmatic alternatives to supplying a PIL on each and every occasion and this view has been included in the RPS responses to the Medicines Act consolidation and review consultation in 2012. However, it still remains a legal requirement to supply a PIL with all medicines and pharmacists should carefully consider the implications of not supplying one.  </w:t>
            </w:r>
          </w:p>
        </w:tc>
      </w:tr>
    </w:tbl>
    <w:p w:rsidR="008B471C" w:rsidRPr="003120B5" w:rsidRDefault="008B471C" w:rsidP="003120B5">
      <w:pPr>
        <w:spacing w:after="257" w:line="259" w:lineRule="auto"/>
        <w:ind w:left="0" w:firstLine="0"/>
        <w:jc w:val="left"/>
        <w:rPr>
          <w:b/>
          <w:color w:val="103A63"/>
          <w:sz w:val="22"/>
        </w:rPr>
      </w:pPr>
    </w:p>
    <w:p w:rsidR="008B471C" w:rsidRPr="003120B5" w:rsidRDefault="008B471C">
      <w:pPr>
        <w:spacing w:after="257" w:line="259" w:lineRule="auto"/>
        <w:ind w:left="14" w:firstLine="0"/>
        <w:jc w:val="left"/>
        <w:rPr>
          <w:sz w:val="22"/>
        </w:rPr>
      </w:pPr>
    </w:p>
    <w:p w:rsidR="00B2358B" w:rsidRPr="003120B5" w:rsidRDefault="007204A2">
      <w:pPr>
        <w:pStyle w:val="Heading1"/>
        <w:ind w:left="9"/>
      </w:pPr>
      <w:r w:rsidRPr="003120B5">
        <w:t xml:space="preserve">References </w:t>
      </w:r>
    </w:p>
    <w:p w:rsidR="000847F7" w:rsidRPr="003120B5" w:rsidRDefault="00C07AAA" w:rsidP="000847F7">
      <w:pPr>
        <w:numPr>
          <w:ilvl w:val="0"/>
          <w:numId w:val="13"/>
        </w:numPr>
        <w:ind w:right="59" w:hanging="360"/>
        <w:rPr>
          <w:sz w:val="22"/>
        </w:rPr>
      </w:pPr>
      <w:r w:rsidRPr="003120B5">
        <w:rPr>
          <w:sz w:val="22"/>
        </w:rPr>
        <w:t xml:space="preserve">Medicines administration records in adult social care. May 2022. Available at: </w:t>
      </w:r>
      <w:hyperlink r:id="rId11" w:history="1">
        <w:r w:rsidR="000847F7" w:rsidRPr="003120B5">
          <w:rPr>
            <w:rStyle w:val="Hyperlink"/>
            <w:sz w:val="22"/>
          </w:rPr>
          <w:t>https://www.cqc.org.uk/guidance-providers/adult-social-care/medicines-administration-records-adult-social-care</w:t>
        </w:r>
      </w:hyperlink>
      <w:r w:rsidR="000847F7" w:rsidRPr="003120B5">
        <w:rPr>
          <w:sz w:val="22"/>
        </w:rPr>
        <w:t xml:space="preserve"> </w:t>
      </w:r>
    </w:p>
    <w:p w:rsidR="00B2358B" w:rsidRPr="003120B5" w:rsidRDefault="007204A2">
      <w:pPr>
        <w:numPr>
          <w:ilvl w:val="0"/>
          <w:numId w:val="13"/>
        </w:numPr>
        <w:ind w:right="59" w:hanging="360"/>
        <w:rPr>
          <w:sz w:val="22"/>
        </w:rPr>
      </w:pPr>
      <w:r w:rsidRPr="003120B5">
        <w:rPr>
          <w:sz w:val="22"/>
        </w:rPr>
        <w:t xml:space="preserve">Guideline for the Administration of Medicines by Nursing Staff in the Trust and Primary Care. </w:t>
      </w:r>
      <w:r w:rsidR="009519B5" w:rsidRPr="003120B5">
        <w:rPr>
          <w:sz w:val="22"/>
        </w:rPr>
        <w:t xml:space="preserve">2009. </w:t>
      </w:r>
      <w:r w:rsidRPr="003120B5">
        <w:rPr>
          <w:sz w:val="22"/>
        </w:rPr>
        <w:t xml:space="preserve">Version 1.7. February Newham PCT  </w:t>
      </w:r>
    </w:p>
    <w:p w:rsidR="00B2358B" w:rsidRPr="003120B5" w:rsidRDefault="007204A2">
      <w:pPr>
        <w:numPr>
          <w:ilvl w:val="0"/>
          <w:numId w:val="13"/>
        </w:numPr>
        <w:ind w:right="59" w:hanging="360"/>
        <w:rPr>
          <w:sz w:val="22"/>
        </w:rPr>
      </w:pPr>
      <w:r w:rsidRPr="003120B5">
        <w:rPr>
          <w:sz w:val="22"/>
        </w:rPr>
        <w:t xml:space="preserve">Drug errors and patient safety: the need for a change to practice. </w:t>
      </w:r>
      <w:r w:rsidR="009519B5" w:rsidRPr="003120B5">
        <w:rPr>
          <w:sz w:val="22"/>
        </w:rPr>
        <w:t xml:space="preserve">Preston (2003); </w:t>
      </w:r>
      <w:r w:rsidRPr="003120B5">
        <w:rPr>
          <w:sz w:val="22"/>
        </w:rPr>
        <w:t xml:space="preserve">British Journal of Nursing 13(2) 72-78  </w:t>
      </w:r>
    </w:p>
    <w:p w:rsidR="005A778B" w:rsidRPr="003120B5" w:rsidRDefault="005A778B" w:rsidP="00053E65">
      <w:pPr>
        <w:numPr>
          <w:ilvl w:val="0"/>
          <w:numId w:val="13"/>
        </w:numPr>
        <w:ind w:right="59" w:hanging="360"/>
        <w:rPr>
          <w:sz w:val="22"/>
        </w:rPr>
      </w:pPr>
      <w:r w:rsidRPr="003120B5">
        <w:rPr>
          <w:bCs/>
          <w:color w:val="202124"/>
          <w:sz w:val="22"/>
          <w:shd w:val="clear" w:color="auto" w:fill="FFFFFF"/>
        </w:rPr>
        <w:t>Paediatric Formulary Committee.</w:t>
      </w:r>
      <w:r w:rsidRPr="003120B5">
        <w:rPr>
          <w:color w:val="202124"/>
          <w:sz w:val="22"/>
          <w:shd w:val="clear" w:color="auto" w:fill="FFFFFF"/>
        </w:rPr>
        <w:t> </w:t>
      </w:r>
      <w:r w:rsidRPr="003120B5">
        <w:rPr>
          <w:bCs/>
          <w:color w:val="202124"/>
          <w:sz w:val="22"/>
          <w:shd w:val="clear" w:color="auto" w:fill="FFFFFF"/>
        </w:rPr>
        <w:t>BNF for Children.</w:t>
      </w:r>
      <w:r w:rsidRPr="003120B5">
        <w:rPr>
          <w:color w:val="202124"/>
          <w:sz w:val="22"/>
          <w:shd w:val="clear" w:color="auto" w:fill="FFFFFF"/>
        </w:rPr>
        <w:t> </w:t>
      </w:r>
      <w:r w:rsidRPr="003120B5">
        <w:rPr>
          <w:bCs/>
          <w:color w:val="202124"/>
          <w:sz w:val="22"/>
          <w:shd w:val="clear" w:color="auto" w:fill="FFFFFF"/>
        </w:rPr>
        <w:t>London: BMJ Group, Pharmaceutical Press, and RCPCH Publications.</w:t>
      </w:r>
      <w:r w:rsidR="00053E65" w:rsidRPr="003120B5">
        <w:rPr>
          <w:bCs/>
          <w:color w:val="202124"/>
          <w:sz w:val="22"/>
          <w:shd w:val="clear" w:color="auto" w:fill="FFFFFF"/>
        </w:rPr>
        <w:t xml:space="preserve"> </w:t>
      </w:r>
      <w:r w:rsidR="009939B7" w:rsidRPr="003120B5">
        <w:rPr>
          <w:bCs/>
          <w:color w:val="202124"/>
          <w:sz w:val="22"/>
          <w:shd w:val="clear" w:color="auto" w:fill="FFFFFF"/>
        </w:rPr>
        <w:t>Accessed 24/02/23</w:t>
      </w:r>
      <w:r w:rsidR="00053E65" w:rsidRPr="003120B5">
        <w:rPr>
          <w:bCs/>
          <w:color w:val="202124"/>
          <w:sz w:val="22"/>
          <w:shd w:val="clear" w:color="auto" w:fill="FFFFFF"/>
        </w:rPr>
        <w:t xml:space="preserve">. Available at: </w:t>
      </w:r>
      <w:hyperlink r:id="rId12" w:history="1">
        <w:r w:rsidR="00053E65" w:rsidRPr="003120B5">
          <w:rPr>
            <w:rStyle w:val="Hyperlink"/>
            <w:bCs/>
            <w:sz w:val="22"/>
            <w:shd w:val="clear" w:color="auto" w:fill="FFFFFF"/>
          </w:rPr>
          <w:t>https://bnfc.nice.org.uk/</w:t>
        </w:r>
      </w:hyperlink>
      <w:r w:rsidR="00053E65" w:rsidRPr="003120B5">
        <w:rPr>
          <w:bCs/>
          <w:color w:val="202124"/>
          <w:sz w:val="22"/>
          <w:shd w:val="clear" w:color="auto" w:fill="FFFFFF"/>
        </w:rPr>
        <w:t xml:space="preserve"> </w:t>
      </w:r>
    </w:p>
    <w:p w:rsidR="00B2358B" w:rsidRPr="003120B5" w:rsidRDefault="005A778B" w:rsidP="00053E65">
      <w:pPr>
        <w:numPr>
          <w:ilvl w:val="0"/>
          <w:numId w:val="13"/>
        </w:numPr>
        <w:ind w:right="59" w:hanging="360"/>
        <w:rPr>
          <w:sz w:val="22"/>
        </w:rPr>
      </w:pPr>
      <w:r w:rsidRPr="003120B5">
        <w:rPr>
          <w:sz w:val="22"/>
        </w:rPr>
        <w:t>Joint Formulary Committee (2021) BNF 82. London: Pharmaceutical Press.</w:t>
      </w:r>
      <w:r w:rsidR="007204A2" w:rsidRPr="003120B5">
        <w:rPr>
          <w:sz w:val="22"/>
        </w:rPr>
        <w:t xml:space="preserve"> </w:t>
      </w:r>
      <w:r w:rsidR="009939B7" w:rsidRPr="003120B5">
        <w:rPr>
          <w:sz w:val="22"/>
        </w:rPr>
        <w:t>Accessed 24/02/23</w:t>
      </w:r>
      <w:r w:rsidR="00053E65" w:rsidRPr="003120B5">
        <w:rPr>
          <w:sz w:val="22"/>
        </w:rPr>
        <w:t xml:space="preserve">. Available at: </w:t>
      </w:r>
      <w:hyperlink r:id="rId13" w:history="1">
        <w:r w:rsidR="00053E65" w:rsidRPr="003120B5">
          <w:rPr>
            <w:rStyle w:val="Hyperlink"/>
            <w:sz w:val="22"/>
          </w:rPr>
          <w:t>https://bnf.nice.org.uk/</w:t>
        </w:r>
      </w:hyperlink>
      <w:r w:rsidR="00053E65" w:rsidRPr="003120B5">
        <w:rPr>
          <w:sz w:val="22"/>
        </w:rPr>
        <w:t xml:space="preserve"> </w:t>
      </w:r>
    </w:p>
    <w:p w:rsidR="00B2358B" w:rsidRPr="003120B5" w:rsidRDefault="007204A2">
      <w:pPr>
        <w:numPr>
          <w:ilvl w:val="0"/>
          <w:numId w:val="13"/>
        </w:numPr>
        <w:ind w:right="59" w:hanging="360"/>
        <w:rPr>
          <w:sz w:val="22"/>
        </w:rPr>
      </w:pPr>
      <w:r w:rsidRPr="003120B5">
        <w:rPr>
          <w:sz w:val="22"/>
        </w:rPr>
        <w:t>Professional guidance on the safe and secure handling of medicines. Royal Pharmaceutical Socie</w:t>
      </w:r>
      <w:r w:rsidR="005A778B" w:rsidRPr="003120B5">
        <w:rPr>
          <w:sz w:val="22"/>
        </w:rPr>
        <w:t>ty. Dec 2018.  Accessed 15/06/22</w:t>
      </w:r>
      <w:r w:rsidRPr="003120B5">
        <w:rPr>
          <w:sz w:val="22"/>
        </w:rPr>
        <w:t xml:space="preserve">. Available at: </w:t>
      </w:r>
    </w:p>
    <w:p w:rsidR="005A778B" w:rsidRPr="003120B5" w:rsidRDefault="007072E7" w:rsidP="000F55DE">
      <w:pPr>
        <w:pStyle w:val="ListParagraph"/>
        <w:ind w:left="734" w:right="59" w:firstLine="0"/>
        <w:rPr>
          <w:sz w:val="22"/>
        </w:rPr>
      </w:pPr>
      <w:hyperlink r:id="rId14" w:history="1">
        <w:r w:rsidR="005A778B" w:rsidRPr="003120B5">
          <w:rPr>
            <w:rStyle w:val="Hyperlink"/>
            <w:sz w:val="22"/>
          </w:rPr>
          <w:t>https://www.rpharms.com/recognition/setting-professional-standards/safe-and-secure-handling-of-medicines/professional-guidance-on-the-safe-and-secure-handling-of-medicines</w:t>
        </w:r>
      </w:hyperlink>
    </w:p>
    <w:p w:rsidR="00B2358B" w:rsidRPr="003120B5" w:rsidRDefault="007204A2" w:rsidP="005A778B">
      <w:pPr>
        <w:pStyle w:val="ListParagraph"/>
        <w:numPr>
          <w:ilvl w:val="0"/>
          <w:numId w:val="15"/>
        </w:numPr>
        <w:ind w:right="59"/>
        <w:rPr>
          <w:sz w:val="22"/>
        </w:rPr>
      </w:pPr>
      <w:r w:rsidRPr="003120B5">
        <w:rPr>
          <w:sz w:val="22"/>
        </w:rPr>
        <w:t>Professional guidance on the administration of medicines in healthcare settings. Royal Pharmaceutical Society and Royal College of Nursing. J</w:t>
      </w:r>
      <w:r w:rsidR="000847F7" w:rsidRPr="003120B5">
        <w:rPr>
          <w:sz w:val="22"/>
        </w:rPr>
        <w:t>anuary 2019. Accessed 15/06/22</w:t>
      </w:r>
      <w:r w:rsidRPr="003120B5">
        <w:rPr>
          <w:sz w:val="22"/>
        </w:rPr>
        <w:t xml:space="preserve">.  Available at: </w:t>
      </w:r>
    </w:p>
    <w:p w:rsidR="000847F7" w:rsidRPr="003120B5" w:rsidRDefault="007072E7" w:rsidP="000F55DE">
      <w:pPr>
        <w:ind w:left="734" w:right="59" w:firstLine="0"/>
        <w:rPr>
          <w:sz w:val="22"/>
        </w:rPr>
      </w:pPr>
      <w:hyperlink r:id="rId15" w:history="1">
        <w:r w:rsidR="000847F7" w:rsidRPr="003120B5">
          <w:rPr>
            <w:rStyle w:val="Hyperlink"/>
            <w:sz w:val="22"/>
          </w:rPr>
          <w:t>https://www.rpharms.com/Portals/0/RPS%20document%20library/Open%20access/Professional%20standards/SSHM%20and%20Admin/Admin%20of%20Meds%20prof%20guidance.pdf?ver=2019-01-23-145026-567</w:t>
        </w:r>
      </w:hyperlink>
    </w:p>
    <w:p w:rsidR="00B2358B" w:rsidRPr="003120B5" w:rsidRDefault="007204A2" w:rsidP="000847F7">
      <w:pPr>
        <w:numPr>
          <w:ilvl w:val="0"/>
          <w:numId w:val="13"/>
        </w:numPr>
        <w:ind w:right="59" w:hanging="360"/>
        <w:rPr>
          <w:sz w:val="22"/>
        </w:rPr>
      </w:pPr>
      <w:r w:rsidRPr="003120B5">
        <w:rPr>
          <w:sz w:val="22"/>
        </w:rPr>
        <w:t xml:space="preserve">Advisory guidance on administration of medicines by nursing associates. Health Education England. </w:t>
      </w:r>
      <w:r w:rsidR="000847F7" w:rsidRPr="003120B5">
        <w:rPr>
          <w:sz w:val="22"/>
        </w:rPr>
        <w:t xml:space="preserve">December 2017. </w:t>
      </w:r>
      <w:r w:rsidRPr="003120B5">
        <w:rPr>
          <w:sz w:val="22"/>
        </w:rPr>
        <w:t xml:space="preserve">Accessed </w:t>
      </w:r>
      <w:r w:rsidR="000847F7" w:rsidRPr="003120B5">
        <w:rPr>
          <w:sz w:val="22"/>
        </w:rPr>
        <w:t>15/06/22</w:t>
      </w:r>
      <w:r w:rsidRPr="003120B5">
        <w:rPr>
          <w:sz w:val="22"/>
        </w:rPr>
        <w:t xml:space="preserve">.  Available at: </w:t>
      </w:r>
    </w:p>
    <w:p w:rsidR="000847F7" w:rsidRPr="003120B5" w:rsidRDefault="007072E7" w:rsidP="000F55DE">
      <w:pPr>
        <w:pStyle w:val="ListParagraph"/>
        <w:ind w:left="734" w:right="59" w:firstLine="0"/>
        <w:rPr>
          <w:sz w:val="22"/>
        </w:rPr>
      </w:pPr>
      <w:hyperlink r:id="rId16" w:history="1">
        <w:r w:rsidR="000847F7" w:rsidRPr="003120B5">
          <w:rPr>
            <w:rStyle w:val="Hyperlink"/>
            <w:sz w:val="22"/>
          </w:rPr>
          <w:t>https://www.hee.nhs.uk/sites/default/files/documents/Advisory%20guidance%20-%20administration%20of%20medicines%20by%20nursing%20associates.pdf</w:t>
        </w:r>
      </w:hyperlink>
    </w:p>
    <w:p w:rsidR="00B2358B" w:rsidRPr="003120B5" w:rsidRDefault="007204A2" w:rsidP="000847F7">
      <w:pPr>
        <w:pStyle w:val="ListParagraph"/>
        <w:numPr>
          <w:ilvl w:val="0"/>
          <w:numId w:val="15"/>
        </w:numPr>
        <w:ind w:right="59"/>
        <w:rPr>
          <w:sz w:val="22"/>
        </w:rPr>
      </w:pPr>
      <w:r w:rsidRPr="003120B5">
        <w:rPr>
          <w:sz w:val="22"/>
        </w:rPr>
        <w:t xml:space="preserve">Queen’s University Belfast. Numeracy skills for Drug Calculations. Accessed 06/02/19. Available at: </w:t>
      </w:r>
    </w:p>
    <w:p w:rsidR="00B2358B" w:rsidRPr="003120B5" w:rsidRDefault="006E50B1" w:rsidP="000847F7">
      <w:pPr>
        <w:numPr>
          <w:ilvl w:val="0"/>
          <w:numId w:val="13"/>
        </w:numPr>
        <w:spacing w:after="191"/>
        <w:ind w:right="59" w:hanging="360"/>
        <w:rPr>
          <w:sz w:val="22"/>
        </w:rPr>
      </w:pPr>
      <w:r w:rsidRPr="003120B5">
        <w:rPr>
          <w:sz w:val="22"/>
        </w:rPr>
        <w:t>https://www.qub.ac.uk/elearning/public/NumeracySkillsforDrugCalculations/</w:t>
      </w:r>
      <w:r w:rsidRPr="003120B5" w:rsidDel="006E50B1">
        <w:rPr>
          <w:sz w:val="22"/>
        </w:rPr>
        <w:t xml:space="preserve"> </w:t>
      </w:r>
      <w:r w:rsidR="007204A2" w:rsidRPr="003120B5">
        <w:rPr>
          <w:color w:val="000000" w:themeColor="text1"/>
          <w:sz w:val="22"/>
        </w:rPr>
        <w:t xml:space="preserve">Improving Patient Outcomes: The </w:t>
      </w:r>
      <w:r w:rsidR="007204A2" w:rsidRPr="003120B5">
        <w:rPr>
          <w:sz w:val="22"/>
        </w:rPr>
        <w:t xml:space="preserve">better use of multi-compartment compliance aids. July 2013. Royal Pharmaceutical society of Great Britain. </w:t>
      </w:r>
      <w:r w:rsidR="000847F7" w:rsidRPr="003120B5">
        <w:rPr>
          <w:sz w:val="22"/>
        </w:rPr>
        <w:t xml:space="preserve">Accessed 15/06/22. Available at: </w:t>
      </w:r>
      <w:hyperlink r:id="rId17" w:history="1">
        <w:r w:rsidR="000847F7" w:rsidRPr="003120B5">
          <w:rPr>
            <w:rStyle w:val="Hyperlink"/>
            <w:sz w:val="22"/>
          </w:rPr>
          <w:t>https://www.rpharms.com/Portals/0/RPS%20document%20library/Open%20access/Support/toolkit/rps-mca-july-2013.pdf</w:t>
        </w:r>
      </w:hyperlink>
      <w:r w:rsidR="000847F7" w:rsidRPr="003120B5">
        <w:rPr>
          <w:sz w:val="22"/>
        </w:rPr>
        <w:t xml:space="preserve"> </w:t>
      </w:r>
    </w:p>
    <w:p w:rsidR="0007471A" w:rsidRPr="003120B5" w:rsidRDefault="0007471A" w:rsidP="0007471A">
      <w:pPr>
        <w:numPr>
          <w:ilvl w:val="0"/>
          <w:numId w:val="13"/>
        </w:numPr>
        <w:spacing w:after="191"/>
        <w:ind w:right="59" w:hanging="360"/>
        <w:rPr>
          <w:sz w:val="22"/>
        </w:rPr>
      </w:pPr>
      <w:r w:rsidRPr="003120B5">
        <w:rPr>
          <w:sz w:val="22"/>
        </w:rPr>
        <w:t xml:space="preserve">How should I dispose of used needles or sharps? NHS website. October 2019. Available at:  </w:t>
      </w:r>
      <w:hyperlink r:id="rId18" w:history="1">
        <w:r w:rsidR="000847F7" w:rsidRPr="003120B5">
          <w:rPr>
            <w:rStyle w:val="Hyperlink"/>
            <w:sz w:val="22"/>
          </w:rPr>
          <w:t>https://www.nhs.uk/common-health-questions/accidents-first-aid-and-treatments/how-should-i-dispose-of-used-needles-or-sharps/</w:t>
        </w:r>
      </w:hyperlink>
    </w:p>
    <w:p w:rsidR="000847F7" w:rsidRPr="003120B5" w:rsidRDefault="000847F7" w:rsidP="000847F7">
      <w:pPr>
        <w:spacing w:after="191"/>
        <w:ind w:left="734" w:right="59" w:firstLine="0"/>
        <w:rPr>
          <w:sz w:val="22"/>
        </w:rPr>
      </w:pPr>
    </w:p>
    <w:p w:rsidR="00B2358B" w:rsidRPr="003120B5" w:rsidRDefault="007204A2">
      <w:pPr>
        <w:spacing w:after="26" w:line="445" w:lineRule="auto"/>
        <w:ind w:left="14" w:right="9034" w:firstLine="0"/>
        <w:jc w:val="left"/>
        <w:rPr>
          <w:sz w:val="22"/>
        </w:rPr>
      </w:pPr>
      <w:r w:rsidRPr="003120B5">
        <w:rPr>
          <w:sz w:val="22"/>
        </w:rPr>
        <w:t xml:space="preserve"> </w:t>
      </w:r>
      <w:r w:rsidRPr="003120B5">
        <w:rPr>
          <w:b/>
          <w:color w:val="103A63"/>
          <w:sz w:val="22"/>
        </w:rPr>
        <w:t xml:space="preserve"> </w:t>
      </w:r>
    </w:p>
    <w:p w:rsidR="00B2358B" w:rsidRPr="003120B5" w:rsidRDefault="007204A2">
      <w:pPr>
        <w:spacing w:after="199" w:line="259" w:lineRule="auto"/>
        <w:ind w:left="14" w:firstLine="0"/>
        <w:jc w:val="left"/>
        <w:rPr>
          <w:sz w:val="22"/>
        </w:rPr>
      </w:pPr>
      <w:r w:rsidRPr="003120B5">
        <w:rPr>
          <w:b/>
          <w:color w:val="103A63"/>
          <w:sz w:val="22"/>
        </w:rPr>
        <w:t xml:space="preserve"> </w:t>
      </w:r>
    </w:p>
    <w:p w:rsidR="00B2358B" w:rsidRPr="003120B5" w:rsidRDefault="007204A2">
      <w:pPr>
        <w:spacing w:after="201" w:line="259" w:lineRule="auto"/>
        <w:ind w:left="14" w:firstLine="0"/>
        <w:jc w:val="left"/>
        <w:rPr>
          <w:sz w:val="22"/>
        </w:rPr>
      </w:pPr>
      <w:r w:rsidRPr="003120B5">
        <w:rPr>
          <w:b/>
          <w:color w:val="103A63"/>
          <w:sz w:val="22"/>
        </w:rPr>
        <w:t xml:space="preserve"> </w:t>
      </w:r>
    </w:p>
    <w:p w:rsidR="00B2358B" w:rsidRPr="003120B5" w:rsidRDefault="007204A2">
      <w:pPr>
        <w:spacing w:after="223" w:line="259" w:lineRule="auto"/>
        <w:ind w:left="14" w:firstLine="0"/>
        <w:jc w:val="left"/>
        <w:rPr>
          <w:sz w:val="22"/>
        </w:rPr>
      </w:pPr>
      <w:r w:rsidRPr="003120B5">
        <w:rPr>
          <w:b/>
          <w:color w:val="103A63"/>
          <w:sz w:val="22"/>
        </w:rPr>
        <w:t xml:space="preserve"> </w:t>
      </w:r>
    </w:p>
    <w:p w:rsidR="00B2358B" w:rsidRPr="003120B5" w:rsidRDefault="007204A2">
      <w:pPr>
        <w:spacing w:after="0" w:line="259" w:lineRule="auto"/>
        <w:ind w:left="14" w:firstLine="0"/>
        <w:jc w:val="left"/>
        <w:rPr>
          <w:sz w:val="22"/>
        </w:rPr>
      </w:pPr>
      <w:r w:rsidRPr="003120B5">
        <w:rPr>
          <w:sz w:val="22"/>
        </w:rPr>
        <w:t xml:space="preserve"> </w:t>
      </w:r>
    </w:p>
    <w:sectPr w:rsidR="00B2358B" w:rsidRPr="003120B5">
      <w:footerReference w:type="even" r:id="rId19"/>
      <w:footerReference w:type="default" r:id="rId20"/>
      <w:footerReference w:type="first" r:id="rId21"/>
      <w:pgSz w:w="11906" w:h="16838"/>
      <w:pgMar w:top="706" w:right="1377" w:bottom="754" w:left="1426" w:header="720" w:footer="72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D80EB1" w16cid:durableId="289990A1"/>
  <w16cid:commentId w16cid:paraId="5241E193" w16cid:durableId="289990A2"/>
  <w16cid:commentId w16cid:paraId="137050F6" w16cid:durableId="287743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2E7" w:rsidRDefault="007072E7">
      <w:pPr>
        <w:spacing w:after="0" w:line="240" w:lineRule="auto"/>
      </w:pPr>
      <w:r>
        <w:separator/>
      </w:r>
    </w:p>
  </w:endnote>
  <w:endnote w:type="continuationSeparator" w:id="0">
    <w:p w:rsidR="007072E7" w:rsidRDefault="00707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2E7" w:rsidRDefault="007072E7">
    <w:pPr>
      <w:spacing w:after="0" w:line="259" w:lineRule="auto"/>
      <w:ind w:left="14" w:firstLine="0"/>
      <w:jc w:val="left"/>
    </w:pPr>
    <w:r>
      <w:rPr>
        <w:sz w:val="22"/>
      </w:rPr>
      <w:t xml:space="preserve"> </w:t>
    </w:r>
  </w:p>
  <w:p w:rsidR="007072E7" w:rsidRDefault="007072E7">
    <w:pPr>
      <w:spacing w:after="0" w:line="259" w:lineRule="auto"/>
      <w:ind w:left="0" w:right="51"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2E7" w:rsidRDefault="007072E7">
    <w:pPr>
      <w:spacing w:after="0" w:line="259" w:lineRule="auto"/>
      <w:ind w:left="14" w:firstLine="0"/>
      <w:jc w:val="left"/>
    </w:pPr>
    <w:r>
      <w:rPr>
        <w:sz w:val="22"/>
      </w:rPr>
      <w:t xml:space="preserve"> </w:t>
    </w:r>
  </w:p>
  <w:p w:rsidR="007072E7" w:rsidRDefault="007072E7">
    <w:pPr>
      <w:spacing w:after="0" w:line="259" w:lineRule="auto"/>
      <w:ind w:left="0" w:right="51" w:firstLine="0"/>
      <w:jc w:val="center"/>
    </w:pPr>
    <w:r>
      <w:fldChar w:fldCharType="begin"/>
    </w:r>
    <w:r>
      <w:instrText xml:space="preserve"> PAGE   \* MERGEFORMAT </w:instrText>
    </w:r>
    <w:r>
      <w:fldChar w:fldCharType="separate"/>
    </w:r>
    <w:r w:rsidR="003153E6" w:rsidRPr="003153E6">
      <w:rPr>
        <w:noProof/>
        <w:sz w:val="18"/>
      </w:rPr>
      <w:t>3</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2E7" w:rsidRDefault="007072E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2E7" w:rsidRDefault="007072E7">
      <w:pPr>
        <w:spacing w:after="0" w:line="240" w:lineRule="auto"/>
      </w:pPr>
      <w:r>
        <w:separator/>
      </w:r>
    </w:p>
  </w:footnote>
  <w:footnote w:type="continuationSeparator" w:id="0">
    <w:p w:rsidR="007072E7" w:rsidRDefault="007072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97C4FA0"/>
    <w:lvl w:ilvl="0">
      <w:start w:val="1"/>
      <w:numFmt w:val="bullet"/>
      <w:pStyle w:val="ListBullet"/>
      <w:lvlText w:val="o"/>
      <w:lvlJc w:val="left"/>
      <w:pPr>
        <w:ind w:left="360" w:hanging="360"/>
      </w:pPr>
      <w:rPr>
        <w:rFonts w:ascii="Courier New" w:hAnsi="Courier New" w:cs="Courier New" w:hint="default"/>
      </w:rPr>
    </w:lvl>
  </w:abstractNum>
  <w:abstractNum w:abstractNumId="1" w15:restartNumberingAfterBreak="0">
    <w:nsid w:val="04D3363C"/>
    <w:multiLevelType w:val="hybridMultilevel"/>
    <w:tmpl w:val="CF80D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0B5ECF"/>
    <w:multiLevelType w:val="hybridMultilevel"/>
    <w:tmpl w:val="D6201F1E"/>
    <w:lvl w:ilvl="0" w:tplc="364C88F0">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72D79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2A8C8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78742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EAF0E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066AF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1C328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9E3D4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8E8B4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19C2EF6"/>
    <w:multiLevelType w:val="hybridMultilevel"/>
    <w:tmpl w:val="79424D22"/>
    <w:lvl w:ilvl="0" w:tplc="8E18D382">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EA93C6">
      <w:start w:val="1"/>
      <w:numFmt w:val="bullet"/>
      <w:lvlText w:val="o"/>
      <w:lvlJc w:val="left"/>
      <w:pPr>
        <w:ind w:left="30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87A69DC">
      <w:start w:val="1"/>
      <w:numFmt w:val="bullet"/>
      <w:lvlText w:val="▪"/>
      <w:lvlJc w:val="left"/>
      <w:pPr>
        <w:ind w:left="37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668F72">
      <w:start w:val="1"/>
      <w:numFmt w:val="bullet"/>
      <w:lvlText w:val="•"/>
      <w:lvlJc w:val="left"/>
      <w:pPr>
        <w:ind w:left="4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3A4CD2">
      <w:start w:val="1"/>
      <w:numFmt w:val="bullet"/>
      <w:lvlText w:val="o"/>
      <w:lvlJc w:val="left"/>
      <w:pPr>
        <w:ind w:left="51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36A404">
      <w:start w:val="1"/>
      <w:numFmt w:val="bullet"/>
      <w:lvlText w:val="▪"/>
      <w:lvlJc w:val="left"/>
      <w:pPr>
        <w:ind w:left="58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629FAC">
      <w:start w:val="1"/>
      <w:numFmt w:val="bullet"/>
      <w:lvlText w:val="•"/>
      <w:lvlJc w:val="left"/>
      <w:pPr>
        <w:ind w:left="6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FCC666">
      <w:start w:val="1"/>
      <w:numFmt w:val="bullet"/>
      <w:lvlText w:val="o"/>
      <w:lvlJc w:val="left"/>
      <w:pPr>
        <w:ind w:left="7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FC7566">
      <w:start w:val="1"/>
      <w:numFmt w:val="bullet"/>
      <w:lvlText w:val="▪"/>
      <w:lvlJc w:val="left"/>
      <w:pPr>
        <w:ind w:left="8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3710BBC"/>
    <w:multiLevelType w:val="hybridMultilevel"/>
    <w:tmpl w:val="93C68B94"/>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D67C1"/>
    <w:multiLevelType w:val="hybridMultilevel"/>
    <w:tmpl w:val="43CE89CC"/>
    <w:lvl w:ilvl="0" w:tplc="DEC0E540">
      <w:start w:val="1"/>
      <w:numFmt w:val="bullet"/>
      <w:lvlText w:val="▪"/>
      <w:lvlJc w:val="left"/>
      <w:pPr>
        <w:ind w:left="734" w:hanging="360"/>
      </w:pPr>
      <w:rPr>
        <w:rFonts w:ascii="Segoe UI Symbol" w:eastAsia="Segoe UI Symbol" w:hAnsi="Segoe UI Symbol" w:cs="Segoe UI Symbo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6" w15:restartNumberingAfterBreak="0">
    <w:nsid w:val="15FF1942"/>
    <w:multiLevelType w:val="multilevel"/>
    <w:tmpl w:val="43DE1F30"/>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7513065"/>
    <w:multiLevelType w:val="hybridMultilevel"/>
    <w:tmpl w:val="8E20F28E"/>
    <w:lvl w:ilvl="0" w:tplc="FAD0BA6A">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465402">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7A0A49E">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F25706">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1213BC">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6408C0">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F299EC">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E28F20">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B2CB70">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7542376"/>
    <w:multiLevelType w:val="hybridMultilevel"/>
    <w:tmpl w:val="433A6AEA"/>
    <w:lvl w:ilvl="0" w:tplc="08090001">
      <w:start w:val="1"/>
      <w:numFmt w:val="bullet"/>
      <w:lvlText w:val=""/>
      <w:lvlJc w:val="left"/>
      <w:pPr>
        <w:ind w:left="1454" w:hanging="360"/>
      </w:pPr>
      <w:rPr>
        <w:rFonts w:ascii="Symbol" w:hAnsi="Symbol" w:hint="default"/>
      </w:rPr>
    </w:lvl>
    <w:lvl w:ilvl="1" w:tplc="08090003" w:tentative="1">
      <w:start w:val="1"/>
      <w:numFmt w:val="bullet"/>
      <w:lvlText w:val="o"/>
      <w:lvlJc w:val="left"/>
      <w:pPr>
        <w:ind w:left="2174" w:hanging="360"/>
      </w:pPr>
      <w:rPr>
        <w:rFonts w:ascii="Courier New" w:hAnsi="Courier New" w:cs="Courier New" w:hint="default"/>
      </w:rPr>
    </w:lvl>
    <w:lvl w:ilvl="2" w:tplc="08090005" w:tentative="1">
      <w:start w:val="1"/>
      <w:numFmt w:val="bullet"/>
      <w:lvlText w:val=""/>
      <w:lvlJc w:val="left"/>
      <w:pPr>
        <w:ind w:left="2894" w:hanging="360"/>
      </w:pPr>
      <w:rPr>
        <w:rFonts w:ascii="Wingdings" w:hAnsi="Wingdings" w:hint="default"/>
      </w:rPr>
    </w:lvl>
    <w:lvl w:ilvl="3" w:tplc="08090001" w:tentative="1">
      <w:start w:val="1"/>
      <w:numFmt w:val="bullet"/>
      <w:lvlText w:val=""/>
      <w:lvlJc w:val="left"/>
      <w:pPr>
        <w:ind w:left="3614" w:hanging="360"/>
      </w:pPr>
      <w:rPr>
        <w:rFonts w:ascii="Symbol" w:hAnsi="Symbol" w:hint="default"/>
      </w:rPr>
    </w:lvl>
    <w:lvl w:ilvl="4" w:tplc="08090003" w:tentative="1">
      <w:start w:val="1"/>
      <w:numFmt w:val="bullet"/>
      <w:lvlText w:val="o"/>
      <w:lvlJc w:val="left"/>
      <w:pPr>
        <w:ind w:left="4334" w:hanging="360"/>
      </w:pPr>
      <w:rPr>
        <w:rFonts w:ascii="Courier New" w:hAnsi="Courier New" w:cs="Courier New" w:hint="default"/>
      </w:rPr>
    </w:lvl>
    <w:lvl w:ilvl="5" w:tplc="08090005" w:tentative="1">
      <w:start w:val="1"/>
      <w:numFmt w:val="bullet"/>
      <w:lvlText w:val=""/>
      <w:lvlJc w:val="left"/>
      <w:pPr>
        <w:ind w:left="5054" w:hanging="360"/>
      </w:pPr>
      <w:rPr>
        <w:rFonts w:ascii="Wingdings" w:hAnsi="Wingdings" w:hint="default"/>
      </w:rPr>
    </w:lvl>
    <w:lvl w:ilvl="6" w:tplc="08090001" w:tentative="1">
      <w:start w:val="1"/>
      <w:numFmt w:val="bullet"/>
      <w:lvlText w:val=""/>
      <w:lvlJc w:val="left"/>
      <w:pPr>
        <w:ind w:left="5774" w:hanging="360"/>
      </w:pPr>
      <w:rPr>
        <w:rFonts w:ascii="Symbol" w:hAnsi="Symbol" w:hint="default"/>
      </w:rPr>
    </w:lvl>
    <w:lvl w:ilvl="7" w:tplc="08090003" w:tentative="1">
      <w:start w:val="1"/>
      <w:numFmt w:val="bullet"/>
      <w:lvlText w:val="o"/>
      <w:lvlJc w:val="left"/>
      <w:pPr>
        <w:ind w:left="6494" w:hanging="360"/>
      </w:pPr>
      <w:rPr>
        <w:rFonts w:ascii="Courier New" w:hAnsi="Courier New" w:cs="Courier New" w:hint="default"/>
      </w:rPr>
    </w:lvl>
    <w:lvl w:ilvl="8" w:tplc="08090005" w:tentative="1">
      <w:start w:val="1"/>
      <w:numFmt w:val="bullet"/>
      <w:lvlText w:val=""/>
      <w:lvlJc w:val="left"/>
      <w:pPr>
        <w:ind w:left="7214" w:hanging="360"/>
      </w:pPr>
      <w:rPr>
        <w:rFonts w:ascii="Wingdings" w:hAnsi="Wingdings" w:hint="default"/>
      </w:rPr>
    </w:lvl>
  </w:abstractNum>
  <w:abstractNum w:abstractNumId="9" w15:restartNumberingAfterBreak="0">
    <w:nsid w:val="18227B1C"/>
    <w:multiLevelType w:val="hybridMultilevel"/>
    <w:tmpl w:val="5BF2D0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3F33F9"/>
    <w:multiLevelType w:val="multilevel"/>
    <w:tmpl w:val="146CD836"/>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C5801F2"/>
    <w:multiLevelType w:val="hybridMultilevel"/>
    <w:tmpl w:val="A5F2C882"/>
    <w:lvl w:ilvl="0" w:tplc="BAEC9A8A">
      <w:start w:val="1"/>
      <w:numFmt w:val="decimal"/>
      <w:lvlText w:val="%1."/>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EE558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2E557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6A2E3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48CB0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9466C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AA146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E4800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96673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03A775C"/>
    <w:multiLevelType w:val="hybridMultilevel"/>
    <w:tmpl w:val="CBD89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71320"/>
    <w:multiLevelType w:val="hybridMultilevel"/>
    <w:tmpl w:val="B4686CFE"/>
    <w:lvl w:ilvl="0" w:tplc="A684A74C">
      <w:start w:val="1"/>
      <w:numFmt w:val="decimal"/>
      <w:lvlText w:val="%1."/>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BAF17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A6038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344DE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2898B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046D3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70AEE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00BBF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24E7E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AA409D7"/>
    <w:multiLevelType w:val="hybridMultilevel"/>
    <w:tmpl w:val="56FA317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309D2890"/>
    <w:multiLevelType w:val="hybridMultilevel"/>
    <w:tmpl w:val="B7EA21B6"/>
    <w:lvl w:ilvl="0" w:tplc="848695AE">
      <w:start w:val="1"/>
      <w:numFmt w:val="decimal"/>
      <w:lvlText w:val="%1.0"/>
      <w:lvlJc w:val="left"/>
      <w:pPr>
        <w:ind w:left="1021" w:hanging="66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902304"/>
    <w:multiLevelType w:val="multilevel"/>
    <w:tmpl w:val="F118E614"/>
    <w:lvl w:ilvl="0">
      <w:start w:val="15"/>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5146F75"/>
    <w:multiLevelType w:val="hybridMultilevel"/>
    <w:tmpl w:val="3C32C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2A76ED"/>
    <w:multiLevelType w:val="multilevel"/>
    <w:tmpl w:val="5172D3AC"/>
    <w:lvl w:ilvl="0">
      <w:start w:val="1"/>
      <w:numFmt w:val="decimal"/>
      <w:lvlText w:val="%1.0."/>
      <w:lvlJc w:val="left"/>
      <w:pPr>
        <w:ind w:left="860" w:hanging="860"/>
      </w:pPr>
      <w:rPr>
        <w:rFonts w:hint="default"/>
        <w:sz w:val="22"/>
      </w:rPr>
    </w:lvl>
    <w:lvl w:ilvl="1">
      <w:start w:val="1"/>
      <w:numFmt w:val="decimal"/>
      <w:lvlText w:val="%1.%2."/>
      <w:lvlJc w:val="left"/>
      <w:pPr>
        <w:ind w:left="1580" w:hanging="860"/>
      </w:pPr>
      <w:rPr>
        <w:rFonts w:hint="default"/>
        <w:sz w:val="22"/>
      </w:rPr>
    </w:lvl>
    <w:lvl w:ilvl="2">
      <w:start w:val="1"/>
      <w:numFmt w:val="decimal"/>
      <w:lvlText w:val="%1.%2.%3."/>
      <w:lvlJc w:val="left"/>
      <w:pPr>
        <w:ind w:left="2300" w:hanging="860"/>
      </w:pPr>
      <w:rPr>
        <w:rFonts w:hint="default"/>
        <w:sz w:val="22"/>
      </w:rPr>
    </w:lvl>
    <w:lvl w:ilvl="3">
      <w:start w:val="1"/>
      <w:numFmt w:val="decimal"/>
      <w:lvlText w:val="%1.%2.%3.%4."/>
      <w:lvlJc w:val="left"/>
      <w:pPr>
        <w:ind w:left="3020" w:hanging="86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19" w15:restartNumberingAfterBreak="0">
    <w:nsid w:val="462D02AF"/>
    <w:multiLevelType w:val="hybridMultilevel"/>
    <w:tmpl w:val="6C267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552DDD"/>
    <w:multiLevelType w:val="hybridMultilevel"/>
    <w:tmpl w:val="122EE8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573BDA"/>
    <w:multiLevelType w:val="multilevel"/>
    <w:tmpl w:val="D86C24C0"/>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9"/>
      <w:numFmt w:val="decimal"/>
      <w:lvlRestart w:val="0"/>
      <w:lvlText w:val="%1.%2."/>
      <w:lvlJc w:val="left"/>
      <w:pPr>
        <w:ind w:left="1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8B3148F"/>
    <w:multiLevelType w:val="hybridMultilevel"/>
    <w:tmpl w:val="B296A2D0"/>
    <w:lvl w:ilvl="0" w:tplc="A7840F8A">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EA95D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C5E7F0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5A5DD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4C65E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0C7E2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E6775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2CD04C">
      <w:start w:val="1"/>
      <w:numFmt w:val="bullet"/>
      <w:lvlText w:val="o"/>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A604FA">
      <w:start w:val="1"/>
      <w:numFmt w:val="bullet"/>
      <w:lvlText w:val="▪"/>
      <w:lvlJc w:val="left"/>
      <w:pPr>
        <w:ind w:left="7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BD6706E"/>
    <w:multiLevelType w:val="hybridMultilevel"/>
    <w:tmpl w:val="E5B4EEAE"/>
    <w:lvl w:ilvl="0" w:tplc="1AF0E72E">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A2122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C0E54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F214B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AA020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A2201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EEECC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344F28">
      <w:start w:val="1"/>
      <w:numFmt w:val="bullet"/>
      <w:lvlText w:val="o"/>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467F64">
      <w:start w:val="1"/>
      <w:numFmt w:val="bullet"/>
      <w:lvlText w:val="▪"/>
      <w:lvlJc w:val="left"/>
      <w:pPr>
        <w:ind w:left="7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C934061"/>
    <w:multiLevelType w:val="multilevel"/>
    <w:tmpl w:val="33025844"/>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6A04A29"/>
    <w:multiLevelType w:val="multilevel"/>
    <w:tmpl w:val="9B162E8A"/>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FEC088C"/>
    <w:multiLevelType w:val="hybridMultilevel"/>
    <w:tmpl w:val="35660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E02DCA"/>
    <w:multiLevelType w:val="hybridMultilevel"/>
    <w:tmpl w:val="41722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4"/>
  </w:num>
  <w:num w:numId="3">
    <w:abstractNumId w:val="21"/>
  </w:num>
  <w:num w:numId="4">
    <w:abstractNumId w:val="7"/>
  </w:num>
  <w:num w:numId="5">
    <w:abstractNumId w:val="6"/>
  </w:num>
  <w:num w:numId="6">
    <w:abstractNumId w:val="25"/>
  </w:num>
  <w:num w:numId="7">
    <w:abstractNumId w:val="22"/>
  </w:num>
  <w:num w:numId="8">
    <w:abstractNumId w:val="10"/>
  </w:num>
  <w:num w:numId="9">
    <w:abstractNumId w:val="3"/>
  </w:num>
  <w:num w:numId="10">
    <w:abstractNumId w:val="16"/>
  </w:num>
  <w:num w:numId="11">
    <w:abstractNumId w:val="11"/>
  </w:num>
  <w:num w:numId="12">
    <w:abstractNumId w:val="13"/>
  </w:num>
  <w:num w:numId="13">
    <w:abstractNumId w:val="2"/>
  </w:num>
  <w:num w:numId="14">
    <w:abstractNumId w:val="8"/>
  </w:num>
  <w:num w:numId="15">
    <w:abstractNumId w:val="5"/>
  </w:num>
  <w:num w:numId="16">
    <w:abstractNumId w:val="0"/>
  </w:num>
  <w:num w:numId="17">
    <w:abstractNumId w:val="20"/>
  </w:num>
  <w:num w:numId="18">
    <w:abstractNumId w:val="17"/>
  </w:num>
  <w:num w:numId="19">
    <w:abstractNumId w:val="27"/>
  </w:num>
  <w:num w:numId="20">
    <w:abstractNumId w:val="19"/>
  </w:num>
  <w:num w:numId="21">
    <w:abstractNumId w:val="9"/>
  </w:num>
  <w:num w:numId="22">
    <w:abstractNumId w:val="1"/>
  </w:num>
  <w:num w:numId="23">
    <w:abstractNumId w:val="15"/>
  </w:num>
  <w:num w:numId="24">
    <w:abstractNumId w:val="18"/>
  </w:num>
  <w:num w:numId="25">
    <w:abstractNumId w:val="14"/>
  </w:num>
  <w:num w:numId="26">
    <w:abstractNumId w:val="26"/>
  </w:num>
  <w:num w:numId="27">
    <w:abstractNumId w:val="12"/>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8B"/>
    <w:rsid w:val="00053E65"/>
    <w:rsid w:val="000544A6"/>
    <w:rsid w:val="00055798"/>
    <w:rsid w:val="00060770"/>
    <w:rsid w:val="0007471A"/>
    <w:rsid w:val="000847F7"/>
    <w:rsid w:val="000B49F5"/>
    <w:rsid w:val="000D0459"/>
    <w:rsid w:val="000E0B0E"/>
    <w:rsid w:val="000F55DE"/>
    <w:rsid w:val="000F68A9"/>
    <w:rsid w:val="00105037"/>
    <w:rsid w:val="00105E8E"/>
    <w:rsid w:val="001128F8"/>
    <w:rsid w:val="00120CC3"/>
    <w:rsid w:val="001257DD"/>
    <w:rsid w:val="00136583"/>
    <w:rsid w:val="00142561"/>
    <w:rsid w:val="0014698D"/>
    <w:rsid w:val="00154B3F"/>
    <w:rsid w:val="001759A8"/>
    <w:rsid w:val="00177F5D"/>
    <w:rsid w:val="001D1EF4"/>
    <w:rsid w:val="00204359"/>
    <w:rsid w:val="00213F2D"/>
    <w:rsid w:val="00221324"/>
    <w:rsid w:val="00224E99"/>
    <w:rsid w:val="002450CC"/>
    <w:rsid w:val="00245AB8"/>
    <w:rsid w:val="0024700C"/>
    <w:rsid w:val="002656A8"/>
    <w:rsid w:val="00282858"/>
    <w:rsid w:val="002B4FAE"/>
    <w:rsid w:val="002C34F3"/>
    <w:rsid w:val="002F04C8"/>
    <w:rsid w:val="00306FEF"/>
    <w:rsid w:val="003120B5"/>
    <w:rsid w:val="003153E6"/>
    <w:rsid w:val="00333F07"/>
    <w:rsid w:val="00345F30"/>
    <w:rsid w:val="003833C7"/>
    <w:rsid w:val="003B2C44"/>
    <w:rsid w:val="003F0144"/>
    <w:rsid w:val="004143FF"/>
    <w:rsid w:val="004203C1"/>
    <w:rsid w:val="00446C5D"/>
    <w:rsid w:val="00461261"/>
    <w:rsid w:val="00464C0A"/>
    <w:rsid w:val="00480C00"/>
    <w:rsid w:val="00483010"/>
    <w:rsid w:val="004840C7"/>
    <w:rsid w:val="004A0BBC"/>
    <w:rsid w:val="004B160C"/>
    <w:rsid w:val="004C22F5"/>
    <w:rsid w:val="004E2046"/>
    <w:rsid w:val="00505467"/>
    <w:rsid w:val="00520C5D"/>
    <w:rsid w:val="0054368B"/>
    <w:rsid w:val="00557DE6"/>
    <w:rsid w:val="00566DE7"/>
    <w:rsid w:val="00567E54"/>
    <w:rsid w:val="005819D7"/>
    <w:rsid w:val="00585F5D"/>
    <w:rsid w:val="005956D7"/>
    <w:rsid w:val="00597402"/>
    <w:rsid w:val="005A778B"/>
    <w:rsid w:val="005C5EE5"/>
    <w:rsid w:val="005F1E38"/>
    <w:rsid w:val="005F5CA9"/>
    <w:rsid w:val="006050FA"/>
    <w:rsid w:val="00622B62"/>
    <w:rsid w:val="006265F5"/>
    <w:rsid w:val="006775A9"/>
    <w:rsid w:val="00680509"/>
    <w:rsid w:val="006A71F0"/>
    <w:rsid w:val="006B40EB"/>
    <w:rsid w:val="006E50B1"/>
    <w:rsid w:val="006E6521"/>
    <w:rsid w:val="006F1EBB"/>
    <w:rsid w:val="006F2901"/>
    <w:rsid w:val="007009BF"/>
    <w:rsid w:val="00705170"/>
    <w:rsid w:val="007053A7"/>
    <w:rsid w:val="007072E7"/>
    <w:rsid w:val="007108D7"/>
    <w:rsid w:val="007204A2"/>
    <w:rsid w:val="00746DEB"/>
    <w:rsid w:val="007C3273"/>
    <w:rsid w:val="007C740C"/>
    <w:rsid w:val="007D081B"/>
    <w:rsid w:val="00810A1F"/>
    <w:rsid w:val="00812020"/>
    <w:rsid w:val="00812F97"/>
    <w:rsid w:val="00814384"/>
    <w:rsid w:val="008266D5"/>
    <w:rsid w:val="00841BCD"/>
    <w:rsid w:val="008B471C"/>
    <w:rsid w:val="00907DEC"/>
    <w:rsid w:val="00914BA7"/>
    <w:rsid w:val="009519B5"/>
    <w:rsid w:val="00961F7D"/>
    <w:rsid w:val="0096493E"/>
    <w:rsid w:val="009939B7"/>
    <w:rsid w:val="009A0F79"/>
    <w:rsid w:val="009B14F2"/>
    <w:rsid w:val="009B39FB"/>
    <w:rsid w:val="009D2935"/>
    <w:rsid w:val="009E326D"/>
    <w:rsid w:val="00A02C31"/>
    <w:rsid w:val="00A0547F"/>
    <w:rsid w:val="00A56BD4"/>
    <w:rsid w:val="00A67A4A"/>
    <w:rsid w:val="00A859A6"/>
    <w:rsid w:val="00A95F02"/>
    <w:rsid w:val="00A97615"/>
    <w:rsid w:val="00AD65F6"/>
    <w:rsid w:val="00AF7E81"/>
    <w:rsid w:val="00B165F9"/>
    <w:rsid w:val="00B2358B"/>
    <w:rsid w:val="00B31EFD"/>
    <w:rsid w:val="00B5236B"/>
    <w:rsid w:val="00C030E7"/>
    <w:rsid w:val="00C07AAA"/>
    <w:rsid w:val="00C708A7"/>
    <w:rsid w:val="00C814FC"/>
    <w:rsid w:val="00C84970"/>
    <w:rsid w:val="00C90E4C"/>
    <w:rsid w:val="00CB2BAD"/>
    <w:rsid w:val="00CC799A"/>
    <w:rsid w:val="00CE1822"/>
    <w:rsid w:val="00CE56AC"/>
    <w:rsid w:val="00D34A66"/>
    <w:rsid w:val="00D4327C"/>
    <w:rsid w:val="00DA07BE"/>
    <w:rsid w:val="00DA53A7"/>
    <w:rsid w:val="00DB2667"/>
    <w:rsid w:val="00DB2988"/>
    <w:rsid w:val="00DC1DB2"/>
    <w:rsid w:val="00DD7D2A"/>
    <w:rsid w:val="00DE4CAA"/>
    <w:rsid w:val="00DF474C"/>
    <w:rsid w:val="00E47841"/>
    <w:rsid w:val="00E663F3"/>
    <w:rsid w:val="00E70CB4"/>
    <w:rsid w:val="00E967CD"/>
    <w:rsid w:val="00EC6747"/>
    <w:rsid w:val="00ED1EC7"/>
    <w:rsid w:val="00ED4FB8"/>
    <w:rsid w:val="00EF04DB"/>
    <w:rsid w:val="00EF08DA"/>
    <w:rsid w:val="00F06FE0"/>
    <w:rsid w:val="00F2662D"/>
    <w:rsid w:val="00F77829"/>
    <w:rsid w:val="00F80896"/>
    <w:rsid w:val="00F81F8E"/>
    <w:rsid w:val="00FA198F"/>
    <w:rsid w:val="00FA3D0E"/>
    <w:rsid w:val="00FE7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97184"/>
  <w15:docId w15:val="{1969BF1D-9C7B-449F-BA7A-0A3FA53A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1" w:lineRule="auto"/>
      <w:ind w:left="1464" w:hanging="73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173" w:line="252" w:lineRule="auto"/>
      <w:ind w:left="24"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73" w:line="252" w:lineRule="auto"/>
      <w:ind w:left="24"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204A2"/>
    <w:pPr>
      <w:ind w:left="720"/>
      <w:contextualSpacing/>
    </w:pPr>
  </w:style>
  <w:style w:type="character" w:styleId="Hyperlink">
    <w:name w:val="Hyperlink"/>
    <w:basedOn w:val="DefaultParagraphFont"/>
    <w:uiPriority w:val="99"/>
    <w:unhideWhenUsed/>
    <w:rsid w:val="005A778B"/>
    <w:rPr>
      <w:color w:val="0563C1" w:themeColor="hyperlink"/>
      <w:u w:val="single"/>
    </w:rPr>
  </w:style>
  <w:style w:type="character" w:styleId="CommentReference">
    <w:name w:val="annotation reference"/>
    <w:basedOn w:val="DefaultParagraphFont"/>
    <w:uiPriority w:val="99"/>
    <w:semiHidden/>
    <w:unhideWhenUsed/>
    <w:rsid w:val="00EF08DA"/>
    <w:rPr>
      <w:sz w:val="16"/>
      <w:szCs w:val="16"/>
    </w:rPr>
  </w:style>
  <w:style w:type="paragraph" w:styleId="CommentText">
    <w:name w:val="annotation text"/>
    <w:basedOn w:val="Normal"/>
    <w:link w:val="CommentTextChar"/>
    <w:uiPriority w:val="99"/>
    <w:unhideWhenUsed/>
    <w:rsid w:val="00EF08DA"/>
    <w:pPr>
      <w:spacing w:line="240" w:lineRule="auto"/>
    </w:pPr>
    <w:rPr>
      <w:szCs w:val="20"/>
    </w:rPr>
  </w:style>
  <w:style w:type="character" w:customStyle="1" w:styleId="CommentTextChar">
    <w:name w:val="Comment Text Char"/>
    <w:basedOn w:val="DefaultParagraphFont"/>
    <w:link w:val="CommentText"/>
    <w:uiPriority w:val="99"/>
    <w:rsid w:val="00EF08DA"/>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F08DA"/>
    <w:rPr>
      <w:b/>
      <w:bCs/>
    </w:rPr>
  </w:style>
  <w:style w:type="character" w:customStyle="1" w:styleId="CommentSubjectChar">
    <w:name w:val="Comment Subject Char"/>
    <w:basedOn w:val="CommentTextChar"/>
    <w:link w:val="CommentSubject"/>
    <w:uiPriority w:val="99"/>
    <w:semiHidden/>
    <w:rsid w:val="00EF08DA"/>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EF0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8DA"/>
    <w:rPr>
      <w:rFonts w:ascii="Segoe UI" w:eastAsia="Arial" w:hAnsi="Segoe UI" w:cs="Segoe UI"/>
      <w:color w:val="000000"/>
      <w:sz w:val="18"/>
      <w:szCs w:val="18"/>
    </w:rPr>
  </w:style>
  <w:style w:type="table" w:styleId="TableGrid0">
    <w:name w:val="Table Grid"/>
    <w:basedOn w:val="TableNormal"/>
    <w:uiPriority w:val="59"/>
    <w:rsid w:val="002B4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E50B1"/>
    <w:rPr>
      <w:color w:val="954F72" w:themeColor="followedHyperlink"/>
      <w:u w:val="single"/>
    </w:rPr>
  </w:style>
  <w:style w:type="paragraph" w:styleId="ListBullet">
    <w:name w:val="List Bullet"/>
    <w:basedOn w:val="Normal"/>
    <w:uiPriority w:val="99"/>
    <w:unhideWhenUsed/>
    <w:rsid w:val="00D4327C"/>
    <w:pPr>
      <w:numPr>
        <w:numId w:val="16"/>
      </w:numPr>
      <w:spacing w:after="160" w:line="259" w:lineRule="auto"/>
      <w:ind w:left="0" w:firstLine="0"/>
      <w:contextualSpacing/>
      <w:jc w:val="left"/>
    </w:pPr>
    <w:rPr>
      <w:rFonts w:asciiTheme="minorHAnsi" w:eastAsiaTheme="minorHAnsi" w:hAnsiTheme="minorHAnsi" w:cstheme="minorBidi"/>
      <w:color w:val="auto"/>
      <w:sz w:val="22"/>
      <w:lang w:eastAsia="en-US"/>
    </w:rPr>
  </w:style>
  <w:style w:type="paragraph" w:customStyle="1" w:styleId="Tabletext">
    <w:name w:val="Table text"/>
    <w:basedOn w:val="Normal"/>
    <w:uiPriority w:val="99"/>
    <w:rsid w:val="00224E99"/>
    <w:pPr>
      <w:spacing w:after="120" w:line="240" w:lineRule="auto"/>
      <w:ind w:left="0" w:firstLine="0"/>
      <w:jc w:val="left"/>
    </w:pPr>
    <w:rPr>
      <w:rFonts w:eastAsia="Times New Roman" w:cs="Times New Roman"/>
      <w:color w:val="auto"/>
      <w:szCs w:val="20"/>
    </w:rPr>
  </w:style>
  <w:style w:type="paragraph" w:styleId="Revision">
    <w:name w:val="Revision"/>
    <w:hidden/>
    <w:uiPriority w:val="99"/>
    <w:semiHidden/>
    <w:rsid w:val="006F1EBB"/>
    <w:pPr>
      <w:spacing w:after="0" w:line="240" w:lineRule="auto"/>
    </w:pPr>
    <w:rPr>
      <w:rFonts w:ascii="Arial" w:eastAsia="Arial" w:hAnsi="Arial" w:cs="Arial"/>
      <w:color w:val="000000"/>
      <w:sz w:val="20"/>
    </w:rPr>
  </w:style>
  <w:style w:type="paragraph" w:styleId="NoSpacing">
    <w:name w:val="No Spacing"/>
    <w:uiPriority w:val="1"/>
    <w:qFormat/>
    <w:rsid w:val="00DC1DB2"/>
    <w:pPr>
      <w:spacing w:after="0" w:line="240" w:lineRule="auto"/>
      <w:ind w:left="1464" w:hanging="730"/>
      <w:jc w:val="both"/>
    </w:pPr>
    <w:rPr>
      <w:rFonts w:ascii="Arial" w:eastAsia="Arial" w:hAnsi="Arial" w:cs="Arial"/>
      <w:color w:val="000000"/>
      <w:sz w:val="20"/>
    </w:rPr>
  </w:style>
  <w:style w:type="table" w:customStyle="1" w:styleId="TableGrid1">
    <w:name w:val="Table Grid1"/>
    <w:basedOn w:val="TableNormal"/>
    <w:next w:val="TableGrid0"/>
    <w:uiPriority w:val="59"/>
    <w:rsid w:val="001128F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71092">
      <w:bodyDiv w:val="1"/>
      <w:marLeft w:val="0"/>
      <w:marRight w:val="0"/>
      <w:marTop w:val="0"/>
      <w:marBottom w:val="0"/>
      <w:divBdr>
        <w:top w:val="none" w:sz="0" w:space="0" w:color="auto"/>
        <w:left w:val="none" w:sz="0" w:space="0" w:color="auto"/>
        <w:bottom w:val="none" w:sz="0" w:space="0" w:color="auto"/>
        <w:right w:val="none" w:sz="0" w:space="0" w:color="auto"/>
      </w:divBdr>
    </w:div>
    <w:div w:id="1133257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bnf.nice.org.uk/" TargetMode="External"/><Relationship Id="rId18" Type="http://schemas.openxmlformats.org/officeDocument/2006/relationships/hyperlink" Target="https://www.nhs.uk/common-health-questions/accidents-first-aid-and-treatments/how-should-i-dispose-of-used-needles-or-sharp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bnfc.nice.org.uk/" TargetMode="External"/><Relationship Id="rId17" Type="http://schemas.openxmlformats.org/officeDocument/2006/relationships/hyperlink" Target="https://www.rpharms.com/Portals/0/RPS%20document%20library/Open%20access/Support/toolkit/rps-mca-july-2013.pdf"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hee.nhs.uk/sites/default/files/documents/Advisory%20guidance%20-%20administration%20of%20medicines%20by%20nursing%20associat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qc.org.uk/guidance-providers/adult-social-care/medicines-administration-records-adult-social-care" TargetMode="External"/><Relationship Id="rId5" Type="http://schemas.openxmlformats.org/officeDocument/2006/relationships/webSettings" Target="webSettings.xml"/><Relationship Id="rId15" Type="http://schemas.openxmlformats.org/officeDocument/2006/relationships/hyperlink" Target="https://www.rpharms.com/Portals/0/RPS%20document%20library/Open%20access/Professional%20standards/SSHM%20and%20Admin/Admin%20of%20Meds%20prof%20guidance.pdf?ver=2019-01-23-145026-567" TargetMode="External"/><Relationship Id="rId23" Type="http://schemas.openxmlformats.org/officeDocument/2006/relationships/theme" Target="theme/theme1.xml"/><Relationship Id="rId10" Type="http://schemas.openxmlformats.org/officeDocument/2006/relationships/hyperlink" Target="https://www.england.nhs.uk/publication/management-and-disposal-of-healthcare-waste-htm-07-0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pharms.com/recognition/setting-professional-standards/safe-and-secure-handling-of-medicines/professional-guidance-on-the-safe-and-secure-handling-of-medicin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764DC-69F6-44DA-82AE-7E814F275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10404</Words>
  <Characters>59304</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Pinheiro Kikelomo</dc:creator>
  <cp:keywords/>
  <cp:lastModifiedBy>Khatun Rashida</cp:lastModifiedBy>
  <cp:revision>2</cp:revision>
  <cp:lastPrinted>2023-09-14T09:38:00Z</cp:lastPrinted>
  <dcterms:created xsi:type="dcterms:W3CDTF">2023-09-20T14:34:00Z</dcterms:created>
  <dcterms:modified xsi:type="dcterms:W3CDTF">2023-09-20T14:34:00Z</dcterms:modified>
</cp:coreProperties>
</file>