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452" w:rsidRDefault="003B5E86" w:rsidP="0055462A">
      <w:pPr>
        <w:jc w:val="right"/>
      </w:pPr>
      <w:r w:rsidRPr="003B5E86">
        <w:rPr>
          <w:rFonts w:ascii="Arial" w:eastAsia="Times New Roman" w:hAnsi="Arial" w:cs="Times New Roman"/>
          <w:noProof/>
          <w:szCs w:val="24"/>
          <w:lang w:eastAsia="en-GB"/>
        </w:rPr>
        <w:drawing>
          <wp:anchor distT="0" distB="0" distL="114300" distR="114300" simplePos="0" relativeHeight="251661312" behindDoc="0" locked="0" layoutInCell="1" allowOverlap="1" wp14:anchorId="1C40E6E8" wp14:editId="00E70D67">
            <wp:simplePos x="0" y="0"/>
            <wp:positionH relativeFrom="column">
              <wp:posOffset>4667250</wp:posOffset>
            </wp:positionH>
            <wp:positionV relativeFrom="paragraph">
              <wp:posOffset>0</wp:posOffset>
            </wp:positionV>
            <wp:extent cx="1638300" cy="929640"/>
            <wp:effectExtent l="0" t="0" r="0" b="3810"/>
            <wp:wrapSquare wrapText="bothSides"/>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462A" w:rsidRDefault="0055462A" w:rsidP="0055462A">
      <w:pPr>
        <w:jc w:val="right"/>
      </w:pPr>
    </w:p>
    <w:p w:rsidR="0055462A" w:rsidRDefault="0055462A" w:rsidP="0055462A">
      <w:pPr>
        <w:pStyle w:val="Default"/>
      </w:pPr>
    </w:p>
    <w:p w:rsidR="003B5E86" w:rsidRDefault="003B5E86" w:rsidP="0055462A">
      <w:pPr>
        <w:jc w:val="center"/>
        <w:rPr>
          <w:rFonts w:ascii="Arial" w:hAnsi="Arial" w:cs="Arial"/>
          <w:sz w:val="52"/>
          <w:szCs w:val="52"/>
        </w:rPr>
      </w:pPr>
    </w:p>
    <w:p w:rsidR="000B4DB4" w:rsidRPr="003B5E86" w:rsidRDefault="0055462A" w:rsidP="0055462A">
      <w:pPr>
        <w:jc w:val="center"/>
        <w:rPr>
          <w:rFonts w:ascii="Arial" w:hAnsi="Arial" w:cs="Arial"/>
          <w:sz w:val="40"/>
          <w:szCs w:val="52"/>
        </w:rPr>
      </w:pPr>
      <w:r w:rsidRPr="003B5E86">
        <w:rPr>
          <w:rFonts w:ascii="Arial" w:hAnsi="Arial" w:cs="Arial"/>
          <w:sz w:val="40"/>
          <w:szCs w:val="52"/>
        </w:rPr>
        <w:t xml:space="preserve">Treatment </w:t>
      </w:r>
      <w:r w:rsidR="000B4DB4" w:rsidRPr="003B5E86">
        <w:rPr>
          <w:rFonts w:ascii="Arial" w:hAnsi="Arial" w:cs="Arial"/>
          <w:sz w:val="40"/>
          <w:szCs w:val="52"/>
        </w:rPr>
        <w:t xml:space="preserve">and Prophylaxis </w:t>
      </w:r>
    </w:p>
    <w:p w:rsidR="0055462A" w:rsidRPr="003B5E86" w:rsidRDefault="003B5E86" w:rsidP="0055462A">
      <w:pPr>
        <w:jc w:val="center"/>
        <w:rPr>
          <w:rFonts w:ascii="Arial" w:hAnsi="Arial" w:cs="Arial"/>
          <w:sz w:val="40"/>
          <w:szCs w:val="52"/>
        </w:rPr>
      </w:pPr>
      <w:r w:rsidRPr="003B5E86">
        <w:rPr>
          <w:rFonts w:ascii="Arial" w:hAnsi="Arial" w:cs="Arial"/>
          <w:sz w:val="40"/>
          <w:szCs w:val="52"/>
        </w:rPr>
        <w:t>Of</w:t>
      </w:r>
      <w:r w:rsidR="0055462A" w:rsidRPr="003B5E86">
        <w:rPr>
          <w:rFonts w:ascii="Arial" w:hAnsi="Arial" w:cs="Arial"/>
          <w:sz w:val="40"/>
          <w:szCs w:val="52"/>
        </w:rPr>
        <w:t xml:space="preserve"> influenza-like illness </w:t>
      </w:r>
    </w:p>
    <w:tbl>
      <w:tblPr>
        <w:tblpPr w:leftFromText="180" w:rightFromText="180" w:vertAnchor="text" w:horzAnchor="margin" w:tblpY="11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3"/>
        <w:gridCol w:w="4489"/>
      </w:tblGrid>
      <w:tr w:rsidR="0055462A" w:rsidTr="0055462A">
        <w:trPr>
          <w:trHeight w:val="357"/>
        </w:trPr>
        <w:tc>
          <w:tcPr>
            <w:tcW w:w="4513" w:type="dxa"/>
          </w:tcPr>
          <w:p w:rsidR="0055462A" w:rsidRPr="003B5E86" w:rsidRDefault="0055462A" w:rsidP="0055462A">
            <w:pPr>
              <w:pStyle w:val="TableParagraph"/>
              <w:spacing w:before="36"/>
              <w:ind w:left="107"/>
              <w:rPr>
                <w:sz w:val="24"/>
              </w:rPr>
            </w:pPr>
            <w:r w:rsidRPr="003B5E86">
              <w:rPr>
                <w:sz w:val="24"/>
              </w:rPr>
              <w:t>Version</w:t>
            </w:r>
            <w:r w:rsidRPr="003B5E86">
              <w:rPr>
                <w:spacing w:val="-3"/>
                <w:sz w:val="24"/>
              </w:rPr>
              <w:t xml:space="preserve"> </w:t>
            </w:r>
            <w:r w:rsidRPr="003B5E86">
              <w:rPr>
                <w:sz w:val="24"/>
              </w:rPr>
              <w:t>number</w:t>
            </w:r>
            <w:r w:rsidRPr="003B5E86">
              <w:rPr>
                <w:spacing w:val="-3"/>
                <w:sz w:val="24"/>
              </w:rPr>
              <w:t xml:space="preserve"> </w:t>
            </w:r>
            <w:r w:rsidRPr="003B5E86">
              <w:rPr>
                <w:spacing w:val="-10"/>
                <w:sz w:val="24"/>
              </w:rPr>
              <w:t>:</w:t>
            </w:r>
          </w:p>
        </w:tc>
        <w:tc>
          <w:tcPr>
            <w:tcW w:w="4489" w:type="dxa"/>
          </w:tcPr>
          <w:p w:rsidR="0055462A" w:rsidRDefault="00E61EC1" w:rsidP="0055462A">
            <w:pPr>
              <w:pStyle w:val="TableParagraph"/>
              <w:spacing w:before="36"/>
              <w:ind w:left="107"/>
              <w:rPr>
                <w:sz w:val="24"/>
              </w:rPr>
            </w:pPr>
            <w:r>
              <w:rPr>
                <w:w w:val="99"/>
                <w:sz w:val="24"/>
              </w:rPr>
              <w:t>1.1</w:t>
            </w:r>
          </w:p>
        </w:tc>
      </w:tr>
      <w:tr w:rsidR="0055462A" w:rsidTr="003B5E86">
        <w:trPr>
          <w:trHeight w:val="903"/>
        </w:trPr>
        <w:tc>
          <w:tcPr>
            <w:tcW w:w="4513" w:type="dxa"/>
          </w:tcPr>
          <w:p w:rsidR="0055462A" w:rsidRPr="003B5E86" w:rsidRDefault="0055462A" w:rsidP="0055462A">
            <w:pPr>
              <w:pStyle w:val="TableParagraph"/>
              <w:spacing w:before="36"/>
              <w:ind w:left="107"/>
              <w:rPr>
                <w:sz w:val="24"/>
              </w:rPr>
            </w:pPr>
            <w:r w:rsidRPr="003B5E86">
              <w:rPr>
                <w:sz w:val="24"/>
              </w:rPr>
              <w:t>Consultation</w:t>
            </w:r>
            <w:r w:rsidRPr="003B5E86">
              <w:rPr>
                <w:spacing w:val="-5"/>
                <w:sz w:val="24"/>
              </w:rPr>
              <w:t xml:space="preserve"> </w:t>
            </w:r>
            <w:r w:rsidRPr="003B5E86">
              <w:rPr>
                <w:spacing w:val="-2"/>
                <w:sz w:val="24"/>
              </w:rPr>
              <w:t>Groups</w:t>
            </w:r>
          </w:p>
        </w:tc>
        <w:tc>
          <w:tcPr>
            <w:tcW w:w="4489" w:type="dxa"/>
          </w:tcPr>
          <w:p w:rsidR="0055462A" w:rsidRDefault="0055462A" w:rsidP="0055462A">
            <w:pPr>
              <w:pStyle w:val="TableParagraph"/>
              <w:ind w:left="107"/>
              <w:rPr>
                <w:sz w:val="24"/>
              </w:rPr>
            </w:pPr>
            <w:r>
              <w:rPr>
                <w:sz w:val="24"/>
              </w:rPr>
              <w:t>Medicines Committee</w:t>
            </w:r>
          </w:p>
          <w:p w:rsidR="0055462A" w:rsidRDefault="0055462A" w:rsidP="0055462A">
            <w:pPr>
              <w:pStyle w:val="TableParagraph"/>
              <w:ind w:left="107"/>
              <w:rPr>
                <w:sz w:val="24"/>
              </w:rPr>
            </w:pPr>
            <w:r>
              <w:rPr>
                <w:sz w:val="24"/>
              </w:rPr>
              <w:t xml:space="preserve">Infection Prevention and Control </w:t>
            </w:r>
          </w:p>
          <w:p w:rsidR="0055462A" w:rsidRDefault="0055462A" w:rsidP="0055462A">
            <w:pPr>
              <w:pStyle w:val="TableParagraph"/>
              <w:ind w:left="107"/>
              <w:rPr>
                <w:sz w:val="24"/>
              </w:rPr>
            </w:pPr>
            <w:r>
              <w:rPr>
                <w:sz w:val="24"/>
              </w:rPr>
              <w:t>Antimicrobial Stewardship Group</w:t>
            </w:r>
          </w:p>
          <w:p w:rsidR="0055462A" w:rsidRDefault="0055462A" w:rsidP="0055462A">
            <w:pPr>
              <w:pStyle w:val="TableParagraph"/>
              <w:spacing w:before="36"/>
              <w:ind w:left="107"/>
              <w:rPr>
                <w:sz w:val="24"/>
              </w:rPr>
            </w:pPr>
          </w:p>
        </w:tc>
      </w:tr>
      <w:tr w:rsidR="0055462A" w:rsidTr="003B5E86">
        <w:trPr>
          <w:trHeight w:val="736"/>
        </w:trPr>
        <w:tc>
          <w:tcPr>
            <w:tcW w:w="4513" w:type="dxa"/>
          </w:tcPr>
          <w:p w:rsidR="0055462A" w:rsidRPr="003B5E86" w:rsidRDefault="0055462A" w:rsidP="0055462A">
            <w:pPr>
              <w:pStyle w:val="TableParagraph"/>
              <w:spacing w:before="36"/>
              <w:ind w:left="107"/>
              <w:rPr>
                <w:sz w:val="24"/>
              </w:rPr>
            </w:pPr>
            <w:r w:rsidRPr="003B5E86">
              <w:rPr>
                <w:sz w:val="24"/>
              </w:rPr>
              <w:t>Approved</w:t>
            </w:r>
            <w:r w:rsidRPr="003B5E86">
              <w:rPr>
                <w:spacing w:val="-2"/>
                <w:sz w:val="24"/>
              </w:rPr>
              <w:t xml:space="preserve"> </w:t>
            </w:r>
            <w:r w:rsidRPr="003B5E86">
              <w:rPr>
                <w:sz w:val="24"/>
              </w:rPr>
              <w:t>by</w:t>
            </w:r>
            <w:r w:rsidRPr="003B5E86">
              <w:rPr>
                <w:spacing w:val="-5"/>
                <w:sz w:val="24"/>
              </w:rPr>
              <w:t xml:space="preserve"> </w:t>
            </w:r>
            <w:r w:rsidRPr="003B5E86">
              <w:rPr>
                <w:sz w:val="24"/>
              </w:rPr>
              <w:t>(Sponsor</w:t>
            </w:r>
            <w:r w:rsidRPr="003B5E86">
              <w:rPr>
                <w:spacing w:val="-1"/>
                <w:sz w:val="24"/>
              </w:rPr>
              <w:t xml:space="preserve"> </w:t>
            </w:r>
            <w:r w:rsidRPr="003B5E86">
              <w:rPr>
                <w:spacing w:val="-2"/>
                <w:sz w:val="24"/>
              </w:rPr>
              <w:t>Group)</w:t>
            </w:r>
          </w:p>
        </w:tc>
        <w:tc>
          <w:tcPr>
            <w:tcW w:w="4489" w:type="dxa"/>
          </w:tcPr>
          <w:p w:rsidR="0055462A" w:rsidRDefault="0055462A" w:rsidP="0055462A">
            <w:pPr>
              <w:pStyle w:val="TableParagraph"/>
              <w:spacing w:before="36"/>
              <w:ind w:left="107"/>
              <w:rPr>
                <w:sz w:val="24"/>
              </w:rPr>
            </w:pPr>
            <w:r>
              <w:rPr>
                <w:sz w:val="24"/>
              </w:rPr>
              <w:t>Antimicrobial Stewardship Group</w:t>
            </w:r>
          </w:p>
          <w:p w:rsidR="00E61EC1" w:rsidRDefault="0055462A" w:rsidP="00E61EC1">
            <w:pPr>
              <w:pStyle w:val="TableParagraph"/>
              <w:spacing w:before="36"/>
              <w:ind w:left="107"/>
              <w:rPr>
                <w:sz w:val="24"/>
              </w:rPr>
            </w:pPr>
            <w:r>
              <w:rPr>
                <w:sz w:val="24"/>
              </w:rPr>
              <w:t>IPC</w:t>
            </w:r>
            <w:r w:rsidR="00E61EC1">
              <w:rPr>
                <w:sz w:val="24"/>
              </w:rPr>
              <w:t xml:space="preserve"> Committee</w:t>
            </w:r>
          </w:p>
          <w:p w:rsidR="00E61EC1" w:rsidRDefault="00E61EC1" w:rsidP="00E61EC1">
            <w:pPr>
              <w:pStyle w:val="TableParagraph"/>
              <w:spacing w:before="36"/>
              <w:ind w:left="107"/>
              <w:rPr>
                <w:sz w:val="24"/>
              </w:rPr>
            </w:pPr>
          </w:p>
        </w:tc>
      </w:tr>
      <w:tr w:rsidR="0055462A" w:rsidTr="0055462A">
        <w:trPr>
          <w:trHeight w:val="355"/>
        </w:trPr>
        <w:tc>
          <w:tcPr>
            <w:tcW w:w="4513" w:type="dxa"/>
          </w:tcPr>
          <w:p w:rsidR="0055462A" w:rsidRPr="003B5E86" w:rsidRDefault="0055462A" w:rsidP="0055462A">
            <w:pPr>
              <w:pStyle w:val="TableParagraph"/>
              <w:spacing w:before="37"/>
              <w:ind w:left="107"/>
              <w:rPr>
                <w:sz w:val="24"/>
              </w:rPr>
            </w:pPr>
            <w:r w:rsidRPr="003B5E86">
              <w:rPr>
                <w:sz w:val="24"/>
              </w:rPr>
              <w:t>Ratified</w:t>
            </w:r>
            <w:r w:rsidRPr="003B5E86">
              <w:rPr>
                <w:spacing w:val="-10"/>
                <w:sz w:val="24"/>
              </w:rPr>
              <w:t xml:space="preserve"> </w:t>
            </w:r>
            <w:r w:rsidRPr="003B5E86">
              <w:rPr>
                <w:spacing w:val="-5"/>
                <w:sz w:val="24"/>
              </w:rPr>
              <w:t>by:</w:t>
            </w:r>
          </w:p>
        </w:tc>
        <w:tc>
          <w:tcPr>
            <w:tcW w:w="4489" w:type="dxa"/>
          </w:tcPr>
          <w:p w:rsidR="0055462A" w:rsidRDefault="0055462A" w:rsidP="0055462A">
            <w:pPr>
              <w:pStyle w:val="TableParagraph"/>
              <w:spacing w:before="37"/>
              <w:ind w:left="107"/>
              <w:rPr>
                <w:sz w:val="24"/>
              </w:rPr>
            </w:pPr>
            <w:r>
              <w:rPr>
                <w:sz w:val="24"/>
              </w:rPr>
              <w:t>Medicines</w:t>
            </w:r>
            <w:r>
              <w:rPr>
                <w:spacing w:val="-16"/>
                <w:sz w:val="24"/>
              </w:rPr>
              <w:t xml:space="preserve"> Committee</w:t>
            </w:r>
          </w:p>
        </w:tc>
      </w:tr>
      <w:tr w:rsidR="0055462A" w:rsidTr="0055462A">
        <w:trPr>
          <w:trHeight w:val="357"/>
        </w:trPr>
        <w:tc>
          <w:tcPr>
            <w:tcW w:w="4513" w:type="dxa"/>
          </w:tcPr>
          <w:p w:rsidR="0055462A" w:rsidRPr="003B5E86" w:rsidRDefault="0055462A" w:rsidP="0055462A">
            <w:pPr>
              <w:pStyle w:val="TableParagraph"/>
              <w:spacing w:before="36"/>
              <w:ind w:left="107"/>
              <w:rPr>
                <w:sz w:val="24"/>
              </w:rPr>
            </w:pPr>
            <w:r w:rsidRPr="003B5E86">
              <w:rPr>
                <w:sz w:val="24"/>
              </w:rPr>
              <w:t>Date</w:t>
            </w:r>
            <w:r w:rsidRPr="003B5E86">
              <w:rPr>
                <w:spacing w:val="-6"/>
                <w:sz w:val="24"/>
              </w:rPr>
              <w:t xml:space="preserve"> </w:t>
            </w:r>
            <w:r w:rsidRPr="003B5E86">
              <w:rPr>
                <w:spacing w:val="-2"/>
                <w:sz w:val="24"/>
              </w:rPr>
              <w:t>ratified:</w:t>
            </w:r>
          </w:p>
        </w:tc>
        <w:tc>
          <w:tcPr>
            <w:tcW w:w="4489" w:type="dxa"/>
          </w:tcPr>
          <w:p w:rsidR="0055462A" w:rsidRDefault="003B5E86" w:rsidP="0055462A">
            <w:pPr>
              <w:pStyle w:val="TableParagraph"/>
              <w:spacing w:before="36"/>
              <w:ind w:left="107"/>
              <w:rPr>
                <w:sz w:val="24"/>
              </w:rPr>
            </w:pPr>
            <w:r>
              <w:rPr>
                <w:sz w:val="24"/>
              </w:rPr>
              <w:t>13</w:t>
            </w:r>
            <w:r w:rsidRPr="003B5E86">
              <w:rPr>
                <w:sz w:val="24"/>
                <w:vertAlign w:val="superscript"/>
              </w:rPr>
              <w:t>th</w:t>
            </w:r>
            <w:r>
              <w:rPr>
                <w:sz w:val="24"/>
              </w:rPr>
              <w:t xml:space="preserve"> March 2024</w:t>
            </w:r>
          </w:p>
        </w:tc>
      </w:tr>
      <w:tr w:rsidR="0055462A" w:rsidTr="003B5E86">
        <w:trPr>
          <w:trHeight w:val="915"/>
        </w:trPr>
        <w:tc>
          <w:tcPr>
            <w:tcW w:w="4513" w:type="dxa"/>
          </w:tcPr>
          <w:p w:rsidR="0055462A" w:rsidRPr="003B5E86" w:rsidRDefault="0055462A" w:rsidP="0055462A">
            <w:pPr>
              <w:pStyle w:val="TableParagraph"/>
              <w:spacing w:before="36"/>
              <w:ind w:left="107"/>
              <w:rPr>
                <w:sz w:val="24"/>
              </w:rPr>
            </w:pPr>
            <w:r w:rsidRPr="003B5E86">
              <w:rPr>
                <w:sz w:val="24"/>
              </w:rPr>
              <w:t>Name</w:t>
            </w:r>
            <w:r w:rsidRPr="003B5E86">
              <w:rPr>
                <w:spacing w:val="-5"/>
                <w:sz w:val="24"/>
              </w:rPr>
              <w:t xml:space="preserve"> </w:t>
            </w:r>
            <w:r w:rsidRPr="003B5E86">
              <w:rPr>
                <w:sz w:val="24"/>
              </w:rPr>
              <w:t>of</w:t>
            </w:r>
            <w:r w:rsidRPr="003B5E86">
              <w:rPr>
                <w:spacing w:val="-5"/>
                <w:sz w:val="24"/>
              </w:rPr>
              <w:t xml:space="preserve"> </w:t>
            </w:r>
            <w:r w:rsidRPr="003B5E86">
              <w:rPr>
                <w:spacing w:val="-2"/>
                <w:sz w:val="24"/>
              </w:rPr>
              <w:t>originator/author:</w:t>
            </w:r>
          </w:p>
        </w:tc>
        <w:tc>
          <w:tcPr>
            <w:tcW w:w="4489" w:type="dxa"/>
          </w:tcPr>
          <w:p w:rsidR="0055462A" w:rsidRDefault="0055462A" w:rsidP="0055462A">
            <w:pPr>
              <w:pStyle w:val="TableParagraph"/>
              <w:ind w:left="107" w:right="190"/>
              <w:rPr>
                <w:sz w:val="24"/>
              </w:rPr>
            </w:pPr>
            <w:r>
              <w:rPr>
                <w:sz w:val="24"/>
              </w:rPr>
              <w:t xml:space="preserve">Lead Pharmacist Vaccinations and </w:t>
            </w:r>
            <w:bookmarkStart w:id="0" w:name="_GoBack"/>
            <w:bookmarkEnd w:id="0"/>
            <w:r>
              <w:rPr>
                <w:sz w:val="24"/>
              </w:rPr>
              <w:t>Antimicrobials</w:t>
            </w:r>
          </w:p>
        </w:tc>
      </w:tr>
      <w:tr w:rsidR="0055462A" w:rsidTr="0055462A">
        <w:trPr>
          <w:trHeight w:val="357"/>
        </w:trPr>
        <w:tc>
          <w:tcPr>
            <w:tcW w:w="4513" w:type="dxa"/>
          </w:tcPr>
          <w:p w:rsidR="0055462A" w:rsidRPr="003B5E86" w:rsidRDefault="0055462A" w:rsidP="0055462A">
            <w:pPr>
              <w:pStyle w:val="TableParagraph"/>
              <w:spacing w:before="36"/>
              <w:ind w:left="107"/>
              <w:rPr>
                <w:sz w:val="24"/>
              </w:rPr>
            </w:pPr>
            <w:r w:rsidRPr="003B5E86">
              <w:rPr>
                <w:sz w:val="24"/>
              </w:rPr>
              <w:t>Executive</w:t>
            </w:r>
            <w:r w:rsidRPr="003B5E86">
              <w:rPr>
                <w:spacing w:val="-4"/>
                <w:sz w:val="24"/>
              </w:rPr>
              <w:t xml:space="preserve"> </w:t>
            </w:r>
            <w:r w:rsidRPr="003B5E86">
              <w:rPr>
                <w:sz w:val="24"/>
              </w:rPr>
              <w:t>Director</w:t>
            </w:r>
            <w:r w:rsidRPr="003B5E86">
              <w:rPr>
                <w:spacing w:val="-3"/>
                <w:sz w:val="24"/>
              </w:rPr>
              <w:t xml:space="preserve"> </w:t>
            </w:r>
            <w:r w:rsidRPr="003B5E86">
              <w:rPr>
                <w:sz w:val="24"/>
              </w:rPr>
              <w:t>lead</w:t>
            </w:r>
            <w:r w:rsidRPr="003B5E86">
              <w:rPr>
                <w:spacing w:val="-3"/>
                <w:sz w:val="24"/>
              </w:rPr>
              <w:t xml:space="preserve"> </w:t>
            </w:r>
            <w:r w:rsidRPr="003B5E86">
              <w:rPr>
                <w:spacing w:val="-10"/>
                <w:sz w:val="24"/>
              </w:rPr>
              <w:t>:</w:t>
            </w:r>
          </w:p>
        </w:tc>
        <w:tc>
          <w:tcPr>
            <w:tcW w:w="4489" w:type="dxa"/>
          </w:tcPr>
          <w:p w:rsidR="0055462A" w:rsidRDefault="0055462A" w:rsidP="0055462A">
            <w:pPr>
              <w:pStyle w:val="TableParagraph"/>
              <w:spacing w:before="36"/>
              <w:ind w:left="107"/>
              <w:rPr>
                <w:sz w:val="24"/>
              </w:rPr>
            </w:pPr>
            <w:r>
              <w:rPr>
                <w:sz w:val="24"/>
              </w:rPr>
              <w:t>Chief</w:t>
            </w:r>
            <w:r>
              <w:rPr>
                <w:spacing w:val="-8"/>
                <w:sz w:val="24"/>
              </w:rPr>
              <w:t xml:space="preserve"> </w:t>
            </w:r>
            <w:r>
              <w:rPr>
                <w:sz w:val="24"/>
              </w:rPr>
              <w:t>Medical</w:t>
            </w:r>
            <w:r>
              <w:rPr>
                <w:spacing w:val="-12"/>
                <w:sz w:val="24"/>
              </w:rPr>
              <w:t xml:space="preserve"> </w:t>
            </w:r>
            <w:r>
              <w:rPr>
                <w:spacing w:val="-2"/>
                <w:sz w:val="24"/>
              </w:rPr>
              <w:t>Director</w:t>
            </w:r>
          </w:p>
        </w:tc>
      </w:tr>
      <w:tr w:rsidR="0055462A" w:rsidTr="0055462A">
        <w:trPr>
          <w:trHeight w:val="354"/>
        </w:trPr>
        <w:tc>
          <w:tcPr>
            <w:tcW w:w="4513" w:type="dxa"/>
          </w:tcPr>
          <w:p w:rsidR="0055462A" w:rsidRPr="003B5E86" w:rsidRDefault="0055462A" w:rsidP="0055462A">
            <w:pPr>
              <w:pStyle w:val="TableParagraph"/>
              <w:spacing w:before="36"/>
              <w:ind w:left="107"/>
              <w:rPr>
                <w:sz w:val="24"/>
              </w:rPr>
            </w:pPr>
            <w:r w:rsidRPr="003B5E86">
              <w:rPr>
                <w:sz w:val="24"/>
              </w:rPr>
              <w:t>Implementation</w:t>
            </w:r>
            <w:r w:rsidRPr="003B5E86">
              <w:rPr>
                <w:spacing w:val="-3"/>
                <w:sz w:val="24"/>
              </w:rPr>
              <w:t xml:space="preserve"> </w:t>
            </w:r>
            <w:r w:rsidRPr="003B5E86">
              <w:rPr>
                <w:sz w:val="24"/>
              </w:rPr>
              <w:t>Date</w:t>
            </w:r>
            <w:r w:rsidRPr="003B5E86">
              <w:rPr>
                <w:spacing w:val="-7"/>
                <w:sz w:val="24"/>
              </w:rPr>
              <w:t xml:space="preserve"> </w:t>
            </w:r>
            <w:r w:rsidRPr="003B5E86">
              <w:rPr>
                <w:spacing w:val="-10"/>
                <w:sz w:val="24"/>
              </w:rPr>
              <w:t>:</w:t>
            </w:r>
          </w:p>
        </w:tc>
        <w:tc>
          <w:tcPr>
            <w:tcW w:w="4489" w:type="dxa"/>
          </w:tcPr>
          <w:p w:rsidR="0055462A" w:rsidRDefault="004320D5" w:rsidP="0055462A">
            <w:pPr>
              <w:pStyle w:val="TableParagraph"/>
              <w:spacing w:before="36"/>
              <w:ind w:left="107"/>
              <w:rPr>
                <w:sz w:val="24"/>
              </w:rPr>
            </w:pPr>
            <w:r>
              <w:rPr>
                <w:sz w:val="24"/>
              </w:rPr>
              <w:t>March</w:t>
            </w:r>
            <w:r w:rsidR="0055462A">
              <w:rPr>
                <w:sz w:val="24"/>
              </w:rPr>
              <w:t xml:space="preserve"> 2024</w:t>
            </w:r>
          </w:p>
        </w:tc>
      </w:tr>
      <w:tr w:rsidR="0055462A" w:rsidTr="0055462A">
        <w:trPr>
          <w:trHeight w:val="355"/>
        </w:trPr>
        <w:tc>
          <w:tcPr>
            <w:tcW w:w="4513" w:type="dxa"/>
          </w:tcPr>
          <w:p w:rsidR="0055462A" w:rsidRPr="003B5E86" w:rsidRDefault="0055462A" w:rsidP="0055462A">
            <w:pPr>
              <w:pStyle w:val="TableParagraph"/>
              <w:spacing w:before="36"/>
              <w:ind w:left="107"/>
              <w:rPr>
                <w:sz w:val="24"/>
              </w:rPr>
            </w:pPr>
            <w:r w:rsidRPr="003B5E86">
              <w:rPr>
                <w:sz w:val="24"/>
              </w:rPr>
              <w:t>Last</w:t>
            </w:r>
            <w:r w:rsidRPr="003B5E86">
              <w:rPr>
                <w:spacing w:val="-4"/>
                <w:sz w:val="24"/>
              </w:rPr>
              <w:t xml:space="preserve"> </w:t>
            </w:r>
            <w:r w:rsidRPr="003B5E86">
              <w:rPr>
                <w:sz w:val="24"/>
              </w:rPr>
              <w:t>Review</w:t>
            </w:r>
            <w:r w:rsidRPr="003B5E86">
              <w:rPr>
                <w:spacing w:val="1"/>
                <w:sz w:val="24"/>
              </w:rPr>
              <w:t xml:space="preserve"> </w:t>
            </w:r>
            <w:r w:rsidRPr="003B5E86">
              <w:rPr>
                <w:spacing w:val="-4"/>
                <w:sz w:val="24"/>
              </w:rPr>
              <w:t>Date</w:t>
            </w:r>
          </w:p>
        </w:tc>
        <w:tc>
          <w:tcPr>
            <w:tcW w:w="4489" w:type="dxa"/>
          </w:tcPr>
          <w:p w:rsidR="0055462A" w:rsidRDefault="003B5E86" w:rsidP="0055462A">
            <w:pPr>
              <w:pStyle w:val="TableParagraph"/>
              <w:spacing w:before="36"/>
              <w:ind w:left="107"/>
              <w:rPr>
                <w:sz w:val="24"/>
              </w:rPr>
            </w:pPr>
            <w:r>
              <w:rPr>
                <w:sz w:val="24"/>
              </w:rPr>
              <w:t>January</w:t>
            </w:r>
            <w:r w:rsidRPr="003B5E86">
              <w:rPr>
                <w:sz w:val="24"/>
              </w:rPr>
              <w:t xml:space="preserve"> 2024</w:t>
            </w:r>
          </w:p>
        </w:tc>
      </w:tr>
      <w:tr w:rsidR="0055462A" w:rsidTr="0055462A">
        <w:trPr>
          <w:trHeight w:val="357"/>
        </w:trPr>
        <w:tc>
          <w:tcPr>
            <w:tcW w:w="4513" w:type="dxa"/>
          </w:tcPr>
          <w:p w:rsidR="0055462A" w:rsidRPr="003B5E86" w:rsidRDefault="0055462A" w:rsidP="0055462A">
            <w:pPr>
              <w:pStyle w:val="TableParagraph"/>
              <w:spacing w:before="38"/>
              <w:ind w:left="107"/>
              <w:rPr>
                <w:sz w:val="24"/>
              </w:rPr>
            </w:pPr>
            <w:r w:rsidRPr="003B5E86">
              <w:rPr>
                <w:sz w:val="24"/>
              </w:rPr>
              <w:t>Next</w:t>
            </w:r>
            <w:r w:rsidRPr="003B5E86">
              <w:rPr>
                <w:spacing w:val="-7"/>
                <w:sz w:val="24"/>
              </w:rPr>
              <w:t xml:space="preserve"> </w:t>
            </w:r>
            <w:r w:rsidRPr="003B5E86">
              <w:rPr>
                <w:sz w:val="24"/>
              </w:rPr>
              <w:t>Review</w:t>
            </w:r>
            <w:r w:rsidRPr="003B5E86">
              <w:rPr>
                <w:spacing w:val="-1"/>
                <w:sz w:val="24"/>
              </w:rPr>
              <w:t xml:space="preserve"> </w:t>
            </w:r>
            <w:r w:rsidRPr="003B5E86">
              <w:rPr>
                <w:spacing w:val="-4"/>
                <w:sz w:val="24"/>
              </w:rPr>
              <w:t>date:</w:t>
            </w:r>
          </w:p>
        </w:tc>
        <w:tc>
          <w:tcPr>
            <w:tcW w:w="4489" w:type="dxa"/>
          </w:tcPr>
          <w:p w:rsidR="0055462A" w:rsidRDefault="003B5E86" w:rsidP="0055462A">
            <w:pPr>
              <w:pStyle w:val="TableParagraph"/>
              <w:spacing w:before="38"/>
              <w:ind w:left="107"/>
              <w:rPr>
                <w:sz w:val="24"/>
              </w:rPr>
            </w:pPr>
            <w:r w:rsidRPr="003B5E86">
              <w:rPr>
                <w:sz w:val="24"/>
                <w:lang w:val="en-GB"/>
              </w:rPr>
              <w:t xml:space="preserve">January </w:t>
            </w:r>
            <w:r>
              <w:rPr>
                <w:sz w:val="24"/>
              </w:rPr>
              <w:t>2027</w:t>
            </w:r>
          </w:p>
        </w:tc>
      </w:tr>
    </w:tbl>
    <w:p w:rsidR="0055462A" w:rsidRPr="004725A1" w:rsidRDefault="0055462A" w:rsidP="0055462A">
      <w:pPr>
        <w:jc w:val="center"/>
        <w:rPr>
          <w:rFonts w:ascii="Arial" w:hAnsi="Arial" w:cs="Arial"/>
          <w:sz w:val="36"/>
          <w:szCs w:val="36"/>
        </w:rPr>
      </w:pPr>
      <w:r w:rsidRPr="004725A1">
        <w:rPr>
          <w:rFonts w:ascii="Arial" w:hAnsi="Arial" w:cs="Arial"/>
          <w:sz w:val="36"/>
          <w:szCs w:val="36"/>
        </w:rPr>
        <w:t>ELFT Guideline</w:t>
      </w:r>
      <w:r w:rsidR="00A769DE">
        <w:rPr>
          <w:rFonts w:ascii="Arial" w:hAnsi="Arial" w:cs="Arial"/>
          <w:sz w:val="36"/>
          <w:szCs w:val="36"/>
        </w:rPr>
        <w:t xml:space="preserve"> (Adults patients)</w:t>
      </w:r>
    </w:p>
    <w:p w:rsidR="0055462A" w:rsidRPr="0055462A" w:rsidRDefault="0055462A" w:rsidP="0055462A">
      <w:pPr>
        <w:jc w:val="center"/>
        <w:rPr>
          <w:sz w:val="44"/>
          <w:szCs w:val="44"/>
        </w:rPr>
      </w:pPr>
    </w:p>
    <w:tbl>
      <w:tblPr>
        <w:tblW w:w="90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4537"/>
      </w:tblGrid>
      <w:tr w:rsidR="001C5859" w:rsidTr="001C5859">
        <w:trPr>
          <w:trHeight w:val="275"/>
        </w:trPr>
        <w:tc>
          <w:tcPr>
            <w:tcW w:w="4537" w:type="dxa"/>
          </w:tcPr>
          <w:p w:rsidR="001C5859" w:rsidRDefault="001C5859" w:rsidP="00846813">
            <w:pPr>
              <w:pStyle w:val="TableParagraph"/>
              <w:spacing w:line="256" w:lineRule="exact"/>
              <w:ind w:left="107"/>
              <w:rPr>
                <w:b/>
                <w:spacing w:val="-2"/>
                <w:sz w:val="24"/>
              </w:rPr>
            </w:pPr>
            <w:r>
              <w:rPr>
                <w:b/>
                <w:spacing w:val="-2"/>
                <w:sz w:val="24"/>
              </w:rPr>
              <w:t>Services</w:t>
            </w:r>
          </w:p>
          <w:p w:rsidR="003B5E86" w:rsidRDefault="003B5E86" w:rsidP="00846813">
            <w:pPr>
              <w:pStyle w:val="TableParagraph"/>
              <w:spacing w:line="256" w:lineRule="exact"/>
              <w:ind w:left="107"/>
              <w:rPr>
                <w:b/>
                <w:sz w:val="24"/>
              </w:rPr>
            </w:pPr>
          </w:p>
        </w:tc>
        <w:tc>
          <w:tcPr>
            <w:tcW w:w="4537" w:type="dxa"/>
          </w:tcPr>
          <w:p w:rsidR="001C5859" w:rsidRDefault="001C5859" w:rsidP="00846813">
            <w:pPr>
              <w:pStyle w:val="TableParagraph"/>
              <w:spacing w:line="256" w:lineRule="exact"/>
              <w:ind w:left="107"/>
              <w:rPr>
                <w:b/>
                <w:sz w:val="24"/>
              </w:rPr>
            </w:pPr>
            <w:r>
              <w:rPr>
                <w:b/>
                <w:spacing w:val="-2"/>
                <w:sz w:val="24"/>
              </w:rPr>
              <w:t>Applicable</w:t>
            </w:r>
          </w:p>
        </w:tc>
      </w:tr>
      <w:tr w:rsidR="001C5859" w:rsidTr="001C5859">
        <w:trPr>
          <w:trHeight w:val="275"/>
        </w:trPr>
        <w:tc>
          <w:tcPr>
            <w:tcW w:w="4537" w:type="dxa"/>
          </w:tcPr>
          <w:p w:rsidR="001C5859" w:rsidRDefault="003B5E86" w:rsidP="00846813">
            <w:pPr>
              <w:pStyle w:val="TableParagraph"/>
              <w:spacing w:line="256" w:lineRule="exact"/>
              <w:ind w:left="107"/>
              <w:rPr>
                <w:spacing w:val="-2"/>
                <w:sz w:val="24"/>
              </w:rPr>
            </w:pPr>
            <w:r>
              <w:rPr>
                <w:spacing w:val="-2"/>
                <w:sz w:val="24"/>
              </w:rPr>
              <w:t>Trust wide</w:t>
            </w:r>
          </w:p>
          <w:p w:rsidR="003B5E86" w:rsidRDefault="003B5E86" w:rsidP="00846813">
            <w:pPr>
              <w:pStyle w:val="TableParagraph"/>
              <w:spacing w:line="256" w:lineRule="exact"/>
              <w:ind w:left="107"/>
              <w:rPr>
                <w:sz w:val="24"/>
              </w:rPr>
            </w:pPr>
          </w:p>
        </w:tc>
        <w:tc>
          <w:tcPr>
            <w:tcW w:w="4537" w:type="dxa"/>
          </w:tcPr>
          <w:p w:rsidR="001C5859" w:rsidRDefault="003B5E86" w:rsidP="00846813">
            <w:pPr>
              <w:pStyle w:val="TableParagraph"/>
              <w:spacing w:line="256" w:lineRule="exact"/>
              <w:ind w:left="107"/>
              <w:rPr>
                <w:sz w:val="24"/>
              </w:rPr>
            </w:pPr>
            <w:r>
              <w:rPr>
                <w:sz w:val="24"/>
              </w:rPr>
              <w:t>X</w:t>
            </w:r>
          </w:p>
        </w:tc>
      </w:tr>
      <w:tr w:rsidR="001C5859" w:rsidTr="001C5859">
        <w:trPr>
          <w:trHeight w:val="278"/>
        </w:trPr>
        <w:tc>
          <w:tcPr>
            <w:tcW w:w="4537" w:type="dxa"/>
          </w:tcPr>
          <w:p w:rsidR="001C5859" w:rsidRDefault="001C5859" w:rsidP="00846813">
            <w:pPr>
              <w:pStyle w:val="TableParagraph"/>
              <w:spacing w:line="258" w:lineRule="exact"/>
              <w:ind w:left="107"/>
              <w:rPr>
                <w:spacing w:val="-5"/>
                <w:sz w:val="24"/>
              </w:rPr>
            </w:pPr>
            <w:r>
              <w:rPr>
                <w:sz w:val="24"/>
              </w:rPr>
              <w:t>Mental</w:t>
            </w:r>
            <w:r>
              <w:rPr>
                <w:spacing w:val="-7"/>
                <w:sz w:val="24"/>
              </w:rPr>
              <w:t xml:space="preserve"> </w:t>
            </w:r>
            <w:r>
              <w:rPr>
                <w:sz w:val="24"/>
              </w:rPr>
              <w:t>Health</w:t>
            </w:r>
            <w:r>
              <w:rPr>
                <w:spacing w:val="-7"/>
                <w:sz w:val="24"/>
              </w:rPr>
              <w:t xml:space="preserve"> </w:t>
            </w:r>
            <w:r>
              <w:rPr>
                <w:sz w:val="24"/>
              </w:rPr>
              <w:t>and</w:t>
            </w:r>
            <w:r>
              <w:rPr>
                <w:spacing w:val="-6"/>
                <w:sz w:val="24"/>
              </w:rPr>
              <w:t xml:space="preserve"> </w:t>
            </w:r>
            <w:r>
              <w:rPr>
                <w:spacing w:val="-5"/>
                <w:sz w:val="24"/>
              </w:rPr>
              <w:t>LD</w:t>
            </w:r>
          </w:p>
          <w:p w:rsidR="003B5E86" w:rsidRDefault="003B5E86" w:rsidP="00846813">
            <w:pPr>
              <w:pStyle w:val="TableParagraph"/>
              <w:spacing w:line="258" w:lineRule="exact"/>
              <w:ind w:left="107"/>
              <w:rPr>
                <w:sz w:val="24"/>
              </w:rPr>
            </w:pPr>
          </w:p>
        </w:tc>
        <w:tc>
          <w:tcPr>
            <w:tcW w:w="4537" w:type="dxa"/>
          </w:tcPr>
          <w:p w:rsidR="001C5859" w:rsidRDefault="001C5859" w:rsidP="00846813">
            <w:pPr>
              <w:pStyle w:val="TableParagraph"/>
              <w:rPr>
                <w:rFonts w:ascii="Times New Roman"/>
                <w:sz w:val="20"/>
              </w:rPr>
            </w:pPr>
          </w:p>
        </w:tc>
      </w:tr>
      <w:tr w:rsidR="001C5859" w:rsidTr="001C5859">
        <w:trPr>
          <w:trHeight w:val="275"/>
        </w:trPr>
        <w:tc>
          <w:tcPr>
            <w:tcW w:w="4537" w:type="dxa"/>
          </w:tcPr>
          <w:p w:rsidR="001C5859" w:rsidRDefault="001C5859" w:rsidP="00846813">
            <w:pPr>
              <w:pStyle w:val="TableParagraph"/>
              <w:spacing w:line="256" w:lineRule="exact"/>
              <w:ind w:left="107"/>
              <w:rPr>
                <w:spacing w:val="-2"/>
                <w:sz w:val="24"/>
              </w:rPr>
            </w:pPr>
            <w:r>
              <w:rPr>
                <w:sz w:val="24"/>
              </w:rPr>
              <w:t>Community</w:t>
            </w:r>
            <w:r>
              <w:rPr>
                <w:spacing w:val="-15"/>
                <w:sz w:val="24"/>
              </w:rPr>
              <w:t xml:space="preserve"> </w:t>
            </w:r>
            <w:r>
              <w:rPr>
                <w:sz w:val="24"/>
              </w:rPr>
              <w:t>Health</w:t>
            </w:r>
            <w:r>
              <w:rPr>
                <w:spacing w:val="-14"/>
                <w:sz w:val="24"/>
              </w:rPr>
              <w:t xml:space="preserve"> </w:t>
            </w:r>
            <w:r>
              <w:rPr>
                <w:spacing w:val="-2"/>
                <w:sz w:val="24"/>
              </w:rPr>
              <w:t>Services</w:t>
            </w:r>
          </w:p>
          <w:p w:rsidR="003B5E86" w:rsidRDefault="003B5E86" w:rsidP="00846813">
            <w:pPr>
              <w:pStyle w:val="TableParagraph"/>
              <w:spacing w:line="256" w:lineRule="exact"/>
              <w:ind w:left="107"/>
              <w:rPr>
                <w:sz w:val="24"/>
              </w:rPr>
            </w:pPr>
          </w:p>
        </w:tc>
        <w:tc>
          <w:tcPr>
            <w:tcW w:w="4537" w:type="dxa"/>
          </w:tcPr>
          <w:p w:rsidR="001C5859" w:rsidRDefault="001C5859" w:rsidP="00846813">
            <w:pPr>
              <w:pStyle w:val="TableParagraph"/>
              <w:rPr>
                <w:rFonts w:ascii="Times New Roman"/>
                <w:sz w:val="20"/>
              </w:rPr>
            </w:pPr>
          </w:p>
        </w:tc>
      </w:tr>
    </w:tbl>
    <w:p w:rsidR="004A4CA7" w:rsidRDefault="004A4CA7" w:rsidP="007A1E3B"/>
    <w:p w:rsidR="004A4CA7" w:rsidRDefault="004A4CA7" w:rsidP="0055462A">
      <w:pPr>
        <w:jc w:val="center"/>
      </w:pPr>
    </w:p>
    <w:p w:rsidR="0078539F" w:rsidRPr="003B5E86" w:rsidRDefault="003B5E86" w:rsidP="003B5E86">
      <w:pPr>
        <w:pStyle w:val="Title"/>
        <w:ind w:left="0"/>
        <w:jc w:val="center"/>
        <w:rPr>
          <w:b/>
          <w:sz w:val="24"/>
          <w:szCs w:val="24"/>
        </w:rPr>
      </w:pPr>
      <w:r w:rsidRPr="003B5E86">
        <w:rPr>
          <w:b/>
          <w:sz w:val="24"/>
          <w:szCs w:val="24"/>
        </w:rPr>
        <w:t>Version Control Summary</w:t>
      </w:r>
    </w:p>
    <w:tbl>
      <w:tblPr>
        <w:tblpPr w:leftFromText="180" w:rightFromText="180" w:vertAnchor="text" w:horzAnchor="margin" w:tblpY="3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6"/>
        <w:gridCol w:w="1441"/>
        <w:gridCol w:w="2158"/>
        <w:gridCol w:w="1102"/>
        <w:gridCol w:w="2485"/>
      </w:tblGrid>
      <w:tr w:rsidR="00710EE8" w:rsidTr="00710EE8">
        <w:trPr>
          <w:trHeight w:val="275"/>
        </w:trPr>
        <w:tc>
          <w:tcPr>
            <w:tcW w:w="1776" w:type="dxa"/>
          </w:tcPr>
          <w:p w:rsidR="00710EE8" w:rsidRDefault="00710EE8" w:rsidP="00710EE8">
            <w:pPr>
              <w:pStyle w:val="TableParagraph"/>
              <w:spacing w:line="256" w:lineRule="exact"/>
              <w:ind w:left="107"/>
              <w:rPr>
                <w:b/>
                <w:sz w:val="24"/>
              </w:rPr>
            </w:pPr>
            <w:r>
              <w:rPr>
                <w:b/>
                <w:spacing w:val="-2"/>
                <w:sz w:val="24"/>
              </w:rPr>
              <w:t>Version</w:t>
            </w:r>
          </w:p>
        </w:tc>
        <w:tc>
          <w:tcPr>
            <w:tcW w:w="1441" w:type="dxa"/>
          </w:tcPr>
          <w:p w:rsidR="00710EE8" w:rsidRDefault="00710EE8" w:rsidP="00710EE8">
            <w:pPr>
              <w:pStyle w:val="TableParagraph"/>
              <w:spacing w:line="256" w:lineRule="exact"/>
              <w:ind w:left="107"/>
              <w:rPr>
                <w:b/>
                <w:sz w:val="24"/>
              </w:rPr>
            </w:pPr>
            <w:r>
              <w:rPr>
                <w:b/>
                <w:spacing w:val="-4"/>
                <w:sz w:val="24"/>
              </w:rPr>
              <w:t>Date</w:t>
            </w:r>
          </w:p>
        </w:tc>
        <w:tc>
          <w:tcPr>
            <w:tcW w:w="2158" w:type="dxa"/>
          </w:tcPr>
          <w:p w:rsidR="00710EE8" w:rsidRDefault="00710EE8" w:rsidP="00710EE8">
            <w:pPr>
              <w:pStyle w:val="TableParagraph"/>
              <w:spacing w:line="256" w:lineRule="exact"/>
              <w:ind w:left="107"/>
              <w:rPr>
                <w:b/>
                <w:sz w:val="24"/>
              </w:rPr>
            </w:pPr>
            <w:r>
              <w:rPr>
                <w:b/>
                <w:spacing w:val="-2"/>
                <w:sz w:val="24"/>
              </w:rPr>
              <w:t>Author</w:t>
            </w:r>
          </w:p>
        </w:tc>
        <w:tc>
          <w:tcPr>
            <w:tcW w:w="1102" w:type="dxa"/>
          </w:tcPr>
          <w:p w:rsidR="00710EE8" w:rsidRDefault="00710EE8" w:rsidP="00710EE8">
            <w:pPr>
              <w:pStyle w:val="TableParagraph"/>
              <w:spacing w:line="256" w:lineRule="exact"/>
              <w:ind w:left="107"/>
              <w:rPr>
                <w:b/>
                <w:sz w:val="24"/>
              </w:rPr>
            </w:pPr>
            <w:r>
              <w:rPr>
                <w:b/>
                <w:spacing w:val="-2"/>
                <w:sz w:val="24"/>
              </w:rPr>
              <w:t>Status</w:t>
            </w:r>
          </w:p>
        </w:tc>
        <w:tc>
          <w:tcPr>
            <w:tcW w:w="2485" w:type="dxa"/>
          </w:tcPr>
          <w:p w:rsidR="00710EE8" w:rsidRDefault="00710EE8" w:rsidP="00710EE8">
            <w:pPr>
              <w:pStyle w:val="TableParagraph"/>
              <w:spacing w:line="256" w:lineRule="exact"/>
              <w:ind w:left="106"/>
              <w:rPr>
                <w:b/>
                <w:sz w:val="24"/>
              </w:rPr>
            </w:pPr>
            <w:r>
              <w:rPr>
                <w:b/>
                <w:spacing w:val="-2"/>
                <w:sz w:val="24"/>
              </w:rPr>
              <w:t>Comment</w:t>
            </w:r>
          </w:p>
        </w:tc>
      </w:tr>
      <w:tr w:rsidR="00710EE8" w:rsidTr="00710EE8">
        <w:trPr>
          <w:trHeight w:val="275"/>
        </w:trPr>
        <w:tc>
          <w:tcPr>
            <w:tcW w:w="1776" w:type="dxa"/>
          </w:tcPr>
          <w:p w:rsidR="00710EE8" w:rsidRPr="00710EE8" w:rsidRDefault="00710EE8" w:rsidP="00710EE8">
            <w:pPr>
              <w:pStyle w:val="TableParagraph"/>
              <w:spacing w:line="256" w:lineRule="exact"/>
              <w:ind w:left="107"/>
              <w:rPr>
                <w:spacing w:val="-2"/>
                <w:sz w:val="24"/>
              </w:rPr>
            </w:pPr>
            <w:r w:rsidRPr="00710EE8">
              <w:rPr>
                <w:spacing w:val="-2"/>
                <w:sz w:val="24"/>
              </w:rPr>
              <w:t>1.0</w:t>
            </w:r>
          </w:p>
        </w:tc>
        <w:tc>
          <w:tcPr>
            <w:tcW w:w="1441" w:type="dxa"/>
          </w:tcPr>
          <w:p w:rsidR="00710EE8" w:rsidRPr="00710EE8" w:rsidRDefault="00710EE8" w:rsidP="00710EE8">
            <w:pPr>
              <w:pStyle w:val="TableParagraph"/>
              <w:spacing w:line="256" w:lineRule="exact"/>
              <w:ind w:left="107"/>
              <w:rPr>
                <w:spacing w:val="-4"/>
                <w:sz w:val="24"/>
              </w:rPr>
            </w:pPr>
            <w:r>
              <w:rPr>
                <w:spacing w:val="-4"/>
                <w:sz w:val="24"/>
              </w:rPr>
              <w:t>Jan 2024</w:t>
            </w:r>
          </w:p>
        </w:tc>
        <w:tc>
          <w:tcPr>
            <w:tcW w:w="2158" w:type="dxa"/>
          </w:tcPr>
          <w:p w:rsidR="00710EE8" w:rsidRPr="00710EE8" w:rsidRDefault="00710EE8" w:rsidP="00710EE8">
            <w:pPr>
              <w:pStyle w:val="TableParagraph"/>
              <w:spacing w:line="256" w:lineRule="exact"/>
              <w:ind w:left="107"/>
              <w:rPr>
                <w:spacing w:val="-2"/>
                <w:sz w:val="24"/>
              </w:rPr>
            </w:pPr>
            <w:r>
              <w:rPr>
                <w:spacing w:val="-2"/>
                <w:sz w:val="24"/>
              </w:rPr>
              <w:t>Roberta Contino</w:t>
            </w:r>
          </w:p>
        </w:tc>
        <w:tc>
          <w:tcPr>
            <w:tcW w:w="1102" w:type="dxa"/>
          </w:tcPr>
          <w:p w:rsidR="00710EE8" w:rsidRPr="00710EE8" w:rsidRDefault="00710EE8" w:rsidP="00710EE8">
            <w:pPr>
              <w:pStyle w:val="TableParagraph"/>
              <w:spacing w:line="256" w:lineRule="exact"/>
              <w:ind w:left="107"/>
              <w:rPr>
                <w:spacing w:val="-2"/>
                <w:sz w:val="24"/>
              </w:rPr>
            </w:pPr>
            <w:r>
              <w:rPr>
                <w:spacing w:val="-2"/>
                <w:sz w:val="24"/>
              </w:rPr>
              <w:t>Draft</w:t>
            </w:r>
          </w:p>
        </w:tc>
        <w:tc>
          <w:tcPr>
            <w:tcW w:w="2485" w:type="dxa"/>
          </w:tcPr>
          <w:p w:rsidR="00710EE8" w:rsidRDefault="00710EE8" w:rsidP="00710EE8">
            <w:pPr>
              <w:pStyle w:val="TableParagraph"/>
              <w:spacing w:line="256" w:lineRule="exact"/>
              <w:ind w:left="106"/>
              <w:rPr>
                <w:spacing w:val="-2"/>
                <w:sz w:val="24"/>
              </w:rPr>
            </w:pPr>
          </w:p>
          <w:p w:rsidR="00710EE8" w:rsidRDefault="00710EE8" w:rsidP="00710EE8">
            <w:pPr>
              <w:pStyle w:val="TableParagraph"/>
              <w:spacing w:line="256" w:lineRule="exact"/>
              <w:ind w:left="106"/>
              <w:rPr>
                <w:spacing w:val="-2"/>
                <w:sz w:val="24"/>
              </w:rPr>
            </w:pPr>
          </w:p>
          <w:p w:rsidR="00710EE8" w:rsidRPr="00710EE8" w:rsidRDefault="00710EE8" w:rsidP="00710EE8">
            <w:pPr>
              <w:pStyle w:val="TableParagraph"/>
              <w:spacing w:line="256" w:lineRule="exact"/>
              <w:ind w:left="106"/>
              <w:rPr>
                <w:spacing w:val="-2"/>
                <w:sz w:val="24"/>
              </w:rPr>
            </w:pPr>
          </w:p>
        </w:tc>
      </w:tr>
      <w:tr w:rsidR="003E7449" w:rsidTr="00710EE8">
        <w:trPr>
          <w:trHeight w:val="275"/>
        </w:trPr>
        <w:tc>
          <w:tcPr>
            <w:tcW w:w="1776" w:type="dxa"/>
          </w:tcPr>
          <w:p w:rsidR="003E7449" w:rsidRPr="00710EE8" w:rsidRDefault="003E7449" w:rsidP="00710EE8">
            <w:pPr>
              <w:pStyle w:val="TableParagraph"/>
              <w:spacing w:line="256" w:lineRule="exact"/>
              <w:ind w:left="107"/>
              <w:rPr>
                <w:spacing w:val="-2"/>
                <w:sz w:val="24"/>
              </w:rPr>
            </w:pPr>
            <w:r>
              <w:rPr>
                <w:spacing w:val="-2"/>
                <w:sz w:val="24"/>
              </w:rPr>
              <w:t xml:space="preserve">1.1 </w:t>
            </w:r>
          </w:p>
        </w:tc>
        <w:tc>
          <w:tcPr>
            <w:tcW w:w="1441" w:type="dxa"/>
          </w:tcPr>
          <w:p w:rsidR="003E7449" w:rsidRDefault="003E7449" w:rsidP="00710EE8">
            <w:pPr>
              <w:pStyle w:val="TableParagraph"/>
              <w:spacing w:line="256" w:lineRule="exact"/>
              <w:ind w:left="107"/>
              <w:rPr>
                <w:spacing w:val="-4"/>
                <w:sz w:val="24"/>
              </w:rPr>
            </w:pPr>
            <w:r>
              <w:rPr>
                <w:spacing w:val="-4"/>
                <w:sz w:val="24"/>
              </w:rPr>
              <w:t>Jan 2024</w:t>
            </w:r>
          </w:p>
        </w:tc>
        <w:tc>
          <w:tcPr>
            <w:tcW w:w="2158" w:type="dxa"/>
          </w:tcPr>
          <w:p w:rsidR="003E7449" w:rsidRDefault="003E7449" w:rsidP="00710EE8">
            <w:pPr>
              <w:pStyle w:val="TableParagraph"/>
              <w:spacing w:line="256" w:lineRule="exact"/>
              <w:ind w:left="107"/>
              <w:rPr>
                <w:spacing w:val="-2"/>
                <w:sz w:val="24"/>
              </w:rPr>
            </w:pPr>
            <w:r>
              <w:rPr>
                <w:spacing w:val="-2"/>
                <w:sz w:val="24"/>
              </w:rPr>
              <w:t>Roberta Contino</w:t>
            </w:r>
          </w:p>
        </w:tc>
        <w:tc>
          <w:tcPr>
            <w:tcW w:w="1102" w:type="dxa"/>
          </w:tcPr>
          <w:p w:rsidR="003E7449" w:rsidRDefault="003E7449" w:rsidP="00710EE8">
            <w:pPr>
              <w:pStyle w:val="TableParagraph"/>
              <w:spacing w:line="256" w:lineRule="exact"/>
              <w:ind w:left="107"/>
              <w:rPr>
                <w:spacing w:val="-2"/>
                <w:sz w:val="24"/>
              </w:rPr>
            </w:pPr>
            <w:r>
              <w:rPr>
                <w:spacing w:val="-2"/>
                <w:sz w:val="24"/>
              </w:rPr>
              <w:t>Final</w:t>
            </w:r>
          </w:p>
        </w:tc>
        <w:tc>
          <w:tcPr>
            <w:tcW w:w="2485" w:type="dxa"/>
          </w:tcPr>
          <w:p w:rsidR="003E7449" w:rsidRPr="00293093" w:rsidRDefault="003E7449" w:rsidP="00710EE8">
            <w:pPr>
              <w:pStyle w:val="TableParagraph"/>
              <w:spacing w:line="256" w:lineRule="exact"/>
              <w:ind w:left="106"/>
              <w:rPr>
                <w:spacing w:val="-2"/>
                <w:sz w:val="24"/>
                <w:szCs w:val="24"/>
              </w:rPr>
            </w:pPr>
            <w:r w:rsidRPr="00293093">
              <w:rPr>
                <w:color w:val="000000"/>
                <w:sz w:val="24"/>
                <w:szCs w:val="24"/>
                <w:shd w:val="clear" w:color="auto" w:fill="FFFFFF"/>
              </w:rPr>
              <w:t>Amendments related to prophylactic treatment added by Lead IPC Nurse</w:t>
            </w:r>
          </w:p>
        </w:tc>
      </w:tr>
    </w:tbl>
    <w:p w:rsidR="0055462A" w:rsidRDefault="0055462A" w:rsidP="0078539F"/>
    <w:p w:rsidR="0055462A" w:rsidRDefault="0055462A" w:rsidP="0055462A">
      <w:pPr>
        <w:jc w:val="center"/>
      </w:pPr>
    </w:p>
    <w:p w:rsidR="0055462A" w:rsidRDefault="0055462A" w:rsidP="0055462A">
      <w:pPr>
        <w:jc w:val="center"/>
      </w:pPr>
    </w:p>
    <w:p w:rsidR="0055462A" w:rsidRDefault="0055462A" w:rsidP="0055462A">
      <w:pPr>
        <w:jc w:val="center"/>
      </w:pPr>
    </w:p>
    <w:p w:rsidR="0055462A" w:rsidRDefault="0055462A" w:rsidP="0055462A">
      <w:pPr>
        <w:jc w:val="center"/>
      </w:pPr>
    </w:p>
    <w:p w:rsidR="00710EE8" w:rsidRDefault="00710EE8" w:rsidP="0055462A">
      <w:pPr>
        <w:jc w:val="center"/>
      </w:pPr>
    </w:p>
    <w:p w:rsidR="00710EE8" w:rsidRDefault="00710EE8" w:rsidP="0055462A">
      <w:pPr>
        <w:jc w:val="center"/>
      </w:pPr>
    </w:p>
    <w:p w:rsidR="00710EE8" w:rsidRDefault="00710EE8" w:rsidP="0055462A">
      <w:pPr>
        <w:jc w:val="center"/>
      </w:pPr>
    </w:p>
    <w:p w:rsidR="00710EE8" w:rsidRDefault="00710EE8" w:rsidP="0055462A">
      <w:pPr>
        <w:jc w:val="center"/>
      </w:pPr>
    </w:p>
    <w:p w:rsidR="00710EE8" w:rsidRDefault="00710EE8" w:rsidP="0055462A">
      <w:pPr>
        <w:jc w:val="center"/>
      </w:pPr>
    </w:p>
    <w:p w:rsidR="00710EE8" w:rsidRDefault="00710EE8" w:rsidP="0055462A">
      <w:pPr>
        <w:jc w:val="center"/>
      </w:pPr>
    </w:p>
    <w:p w:rsidR="00710EE8" w:rsidRDefault="00710EE8" w:rsidP="0055462A">
      <w:pPr>
        <w:jc w:val="center"/>
      </w:pPr>
    </w:p>
    <w:p w:rsidR="00710EE8" w:rsidRDefault="00710EE8" w:rsidP="0055462A">
      <w:pPr>
        <w:jc w:val="center"/>
      </w:pPr>
    </w:p>
    <w:p w:rsidR="00710EE8" w:rsidRDefault="00710EE8" w:rsidP="0055462A">
      <w:pPr>
        <w:jc w:val="center"/>
      </w:pPr>
    </w:p>
    <w:p w:rsidR="00710EE8" w:rsidRDefault="00710EE8" w:rsidP="0055462A">
      <w:pPr>
        <w:jc w:val="center"/>
      </w:pPr>
    </w:p>
    <w:p w:rsidR="00710EE8" w:rsidRDefault="00710EE8" w:rsidP="0055462A">
      <w:pPr>
        <w:jc w:val="center"/>
      </w:pPr>
    </w:p>
    <w:p w:rsidR="00710EE8" w:rsidRDefault="00710EE8" w:rsidP="0055462A">
      <w:pPr>
        <w:jc w:val="center"/>
      </w:pPr>
    </w:p>
    <w:p w:rsidR="00710EE8" w:rsidRDefault="00710EE8" w:rsidP="0055462A">
      <w:pPr>
        <w:jc w:val="center"/>
      </w:pPr>
    </w:p>
    <w:p w:rsidR="00710EE8" w:rsidRDefault="00710EE8" w:rsidP="0055462A">
      <w:pPr>
        <w:jc w:val="center"/>
      </w:pPr>
    </w:p>
    <w:p w:rsidR="00710EE8" w:rsidRDefault="00710EE8" w:rsidP="0055462A">
      <w:pPr>
        <w:jc w:val="center"/>
      </w:pPr>
    </w:p>
    <w:p w:rsidR="00710EE8" w:rsidRDefault="00710EE8" w:rsidP="0055462A">
      <w:pPr>
        <w:jc w:val="center"/>
      </w:pPr>
    </w:p>
    <w:p w:rsidR="00710EE8" w:rsidRDefault="00710EE8" w:rsidP="0055462A">
      <w:pPr>
        <w:jc w:val="center"/>
      </w:pPr>
    </w:p>
    <w:p w:rsidR="00710EE8" w:rsidRDefault="00710EE8" w:rsidP="0055462A">
      <w:pPr>
        <w:jc w:val="center"/>
      </w:pPr>
    </w:p>
    <w:p w:rsidR="00710EE8" w:rsidRDefault="00710EE8" w:rsidP="0055462A">
      <w:pPr>
        <w:jc w:val="center"/>
      </w:pPr>
    </w:p>
    <w:p w:rsidR="00A6279F" w:rsidRDefault="00A6279F" w:rsidP="00411FF8"/>
    <w:p w:rsidR="00710EE8" w:rsidRDefault="00710EE8" w:rsidP="0055462A">
      <w:pPr>
        <w:jc w:val="center"/>
      </w:pPr>
    </w:p>
    <w:p w:rsidR="00710EE8" w:rsidRDefault="00710EE8" w:rsidP="003B5E86">
      <w:pPr>
        <w:jc w:val="center"/>
        <w:rPr>
          <w:rFonts w:ascii="Arial" w:hAnsi="Arial" w:cs="Arial"/>
          <w:b/>
          <w:sz w:val="24"/>
          <w:szCs w:val="24"/>
        </w:rPr>
      </w:pPr>
      <w:r w:rsidRPr="00710EE8">
        <w:rPr>
          <w:rFonts w:ascii="Arial" w:hAnsi="Arial" w:cs="Arial"/>
          <w:b/>
          <w:sz w:val="24"/>
          <w:szCs w:val="24"/>
        </w:rPr>
        <w:t>CONTENTS</w:t>
      </w:r>
    </w:p>
    <w:p w:rsidR="00710EE8" w:rsidRDefault="00710EE8" w:rsidP="00710EE8">
      <w:pPr>
        <w:rPr>
          <w:rFonts w:ascii="Arial" w:hAnsi="Arial" w:cs="Arial"/>
          <w:b/>
          <w:sz w:val="24"/>
          <w:szCs w:val="24"/>
        </w:rPr>
      </w:pPr>
      <w:r>
        <w:rPr>
          <w:rFonts w:ascii="Arial" w:hAnsi="Arial" w:cs="Arial"/>
          <w:b/>
          <w:sz w:val="24"/>
          <w:szCs w:val="24"/>
        </w:rPr>
        <w:t xml:space="preserve"> </w:t>
      </w:r>
    </w:p>
    <w:p w:rsidR="00710EE8" w:rsidRPr="00710EE8" w:rsidRDefault="00710EE8" w:rsidP="00710EE8">
      <w:pPr>
        <w:jc w:val="right"/>
        <w:rPr>
          <w:rFonts w:ascii="Arial" w:hAnsi="Arial" w:cs="Arial"/>
          <w:b/>
        </w:rPr>
      </w:pPr>
      <w:r w:rsidRPr="00710EE8">
        <w:rPr>
          <w:rFonts w:ascii="Arial" w:hAnsi="Arial" w:cs="Arial"/>
          <w:b/>
        </w:rPr>
        <w:t>Pages</w:t>
      </w:r>
    </w:p>
    <w:tbl>
      <w:tblPr>
        <w:tblW w:w="9671" w:type="dxa"/>
        <w:tblInd w:w="-317" w:type="dxa"/>
        <w:tblLayout w:type="fixed"/>
        <w:tblCellMar>
          <w:left w:w="0" w:type="dxa"/>
          <w:right w:w="0" w:type="dxa"/>
        </w:tblCellMar>
        <w:tblLook w:val="01E0" w:firstRow="1" w:lastRow="1" w:firstColumn="1" w:lastColumn="1" w:noHBand="0" w:noVBand="0"/>
      </w:tblPr>
      <w:tblGrid>
        <w:gridCol w:w="8868"/>
        <w:gridCol w:w="803"/>
      </w:tblGrid>
      <w:tr w:rsidR="00710EE8" w:rsidRPr="00710EE8" w:rsidTr="00710EE8">
        <w:trPr>
          <w:trHeight w:val="481"/>
        </w:trPr>
        <w:tc>
          <w:tcPr>
            <w:tcW w:w="8868" w:type="dxa"/>
          </w:tcPr>
          <w:p w:rsidR="00710EE8" w:rsidRPr="00710EE8" w:rsidRDefault="00710EE8" w:rsidP="007A1E3B">
            <w:pPr>
              <w:pStyle w:val="TableParagraph"/>
              <w:numPr>
                <w:ilvl w:val="0"/>
                <w:numId w:val="1"/>
              </w:numPr>
              <w:spacing w:before="98" w:after="240"/>
              <w:jc w:val="both"/>
            </w:pPr>
            <w:r w:rsidRPr="00710EE8">
              <w:rPr>
                <w:spacing w:val="-2"/>
              </w:rPr>
              <w:t>INTRODUCTION</w:t>
            </w:r>
          </w:p>
          <w:p w:rsidR="00710EE8" w:rsidRPr="00710EE8" w:rsidRDefault="00710EE8" w:rsidP="007A1E3B">
            <w:pPr>
              <w:pStyle w:val="TableParagraph"/>
              <w:numPr>
                <w:ilvl w:val="0"/>
                <w:numId w:val="1"/>
              </w:numPr>
              <w:spacing w:before="98" w:after="240"/>
              <w:jc w:val="both"/>
            </w:pPr>
            <w:r w:rsidRPr="00710EE8">
              <w:t>OBJECTIVES</w:t>
            </w:r>
          </w:p>
          <w:p w:rsidR="00710EE8" w:rsidRPr="00710EE8" w:rsidRDefault="00710EE8" w:rsidP="007A1E3B">
            <w:pPr>
              <w:pStyle w:val="TableParagraph"/>
              <w:numPr>
                <w:ilvl w:val="0"/>
                <w:numId w:val="1"/>
              </w:numPr>
              <w:spacing w:before="98" w:after="240"/>
              <w:jc w:val="both"/>
            </w:pPr>
            <w:r w:rsidRPr="00710EE8">
              <w:t>SCOPE</w:t>
            </w:r>
          </w:p>
          <w:p w:rsidR="00710EE8" w:rsidRPr="00710EE8" w:rsidRDefault="00710EE8" w:rsidP="007A1E3B">
            <w:pPr>
              <w:pStyle w:val="TableParagraph"/>
              <w:numPr>
                <w:ilvl w:val="0"/>
                <w:numId w:val="1"/>
              </w:numPr>
              <w:spacing w:before="98" w:after="240"/>
              <w:jc w:val="both"/>
            </w:pPr>
            <w:r w:rsidRPr="00710EE8">
              <w:t>DEVELOPMENT AND CONSULTATION</w:t>
            </w:r>
          </w:p>
          <w:p w:rsidR="00710EE8" w:rsidRPr="00710EE8" w:rsidRDefault="00710EE8" w:rsidP="007A1E3B">
            <w:pPr>
              <w:pStyle w:val="TableParagraph"/>
              <w:numPr>
                <w:ilvl w:val="0"/>
                <w:numId w:val="1"/>
              </w:numPr>
              <w:spacing w:before="98" w:after="240"/>
              <w:jc w:val="both"/>
            </w:pPr>
            <w:r w:rsidRPr="00710EE8">
              <w:t>IMPLEMENTATION</w:t>
            </w:r>
          </w:p>
          <w:p w:rsidR="00710EE8" w:rsidRPr="00710EE8" w:rsidRDefault="00710EE8" w:rsidP="007A1E3B">
            <w:pPr>
              <w:pStyle w:val="TableParagraph"/>
              <w:numPr>
                <w:ilvl w:val="0"/>
                <w:numId w:val="1"/>
              </w:numPr>
              <w:spacing w:before="98" w:after="240"/>
              <w:jc w:val="both"/>
            </w:pPr>
            <w:r w:rsidRPr="00710EE8">
              <w:t>MONITORING AND COMPLAINCE</w:t>
            </w:r>
          </w:p>
          <w:p w:rsidR="00710EE8" w:rsidRPr="00710EE8" w:rsidRDefault="00710EE8" w:rsidP="007A1E3B">
            <w:pPr>
              <w:pStyle w:val="TableParagraph"/>
              <w:numPr>
                <w:ilvl w:val="0"/>
                <w:numId w:val="1"/>
              </w:numPr>
              <w:spacing w:before="98" w:after="240"/>
              <w:jc w:val="both"/>
            </w:pPr>
            <w:r w:rsidRPr="00710EE8">
              <w:t>DEFINITIONS</w:t>
            </w:r>
          </w:p>
          <w:p w:rsidR="00710EE8" w:rsidRPr="00710EE8" w:rsidRDefault="00710EE8" w:rsidP="007A1E3B">
            <w:pPr>
              <w:pStyle w:val="TableParagraph"/>
              <w:numPr>
                <w:ilvl w:val="0"/>
                <w:numId w:val="1"/>
              </w:numPr>
              <w:spacing w:before="98" w:after="240"/>
              <w:jc w:val="both"/>
            </w:pPr>
            <w:r w:rsidRPr="00710EE8">
              <w:t>COVID-19</w:t>
            </w:r>
          </w:p>
          <w:p w:rsidR="00710EE8" w:rsidRPr="00710EE8" w:rsidRDefault="006E2406" w:rsidP="007A1E3B">
            <w:pPr>
              <w:pStyle w:val="TableParagraph"/>
              <w:numPr>
                <w:ilvl w:val="0"/>
                <w:numId w:val="1"/>
              </w:numPr>
              <w:spacing w:before="98" w:after="240"/>
              <w:jc w:val="both"/>
            </w:pPr>
            <w:r>
              <w:t>TESTING</w:t>
            </w:r>
            <w:r w:rsidR="00B17B9E">
              <w:t xml:space="preserve"> PATHWAYS</w:t>
            </w:r>
          </w:p>
          <w:p w:rsidR="00710EE8" w:rsidRPr="00710EE8" w:rsidRDefault="00710EE8" w:rsidP="007A1E3B">
            <w:pPr>
              <w:pStyle w:val="TableParagraph"/>
              <w:numPr>
                <w:ilvl w:val="0"/>
                <w:numId w:val="1"/>
              </w:numPr>
              <w:spacing w:before="98" w:after="240"/>
              <w:jc w:val="both"/>
            </w:pPr>
            <w:r w:rsidRPr="00710EE8">
              <w:t>TREATMENT OF INFLUENZA</w:t>
            </w:r>
          </w:p>
          <w:p w:rsidR="00710EE8" w:rsidRPr="00710EE8" w:rsidRDefault="00710EE8" w:rsidP="007A1E3B">
            <w:pPr>
              <w:pStyle w:val="TableParagraph"/>
              <w:numPr>
                <w:ilvl w:val="0"/>
                <w:numId w:val="1"/>
              </w:numPr>
              <w:spacing w:before="98" w:after="240"/>
              <w:jc w:val="both"/>
            </w:pPr>
            <w:r w:rsidRPr="00710EE8">
              <w:t>USE OF NEURAMINIDASE INHIBITORS in RENAL DISFUNCTIONS</w:t>
            </w:r>
          </w:p>
          <w:p w:rsidR="00710EE8" w:rsidRPr="00710EE8" w:rsidRDefault="00710EE8" w:rsidP="007A1E3B">
            <w:pPr>
              <w:pStyle w:val="TableParagraph"/>
              <w:numPr>
                <w:ilvl w:val="0"/>
                <w:numId w:val="1"/>
              </w:numPr>
              <w:spacing w:before="98" w:after="240"/>
              <w:jc w:val="both"/>
            </w:pPr>
            <w:r w:rsidRPr="00710EE8">
              <w:t>REFERENCES</w:t>
            </w:r>
          </w:p>
          <w:p w:rsidR="00710EE8" w:rsidRDefault="00B9566D" w:rsidP="007A1E3B">
            <w:pPr>
              <w:pStyle w:val="TableParagraph"/>
              <w:spacing w:before="98" w:after="240"/>
              <w:ind w:left="360"/>
              <w:jc w:val="both"/>
            </w:pPr>
            <w:r w:rsidRPr="00710EE8">
              <w:t>APPENDIX A - TREATMENT OF PATIENTS WITH INFLUENZA-LIKE</w:t>
            </w:r>
            <w:r>
              <w:t xml:space="preserve"> ILLNESS</w:t>
            </w:r>
          </w:p>
          <w:p w:rsidR="00902ACE" w:rsidRPr="00710EE8" w:rsidRDefault="00902ACE" w:rsidP="007A1E3B">
            <w:pPr>
              <w:pStyle w:val="TableParagraph"/>
              <w:spacing w:before="98" w:after="240"/>
              <w:ind w:left="360"/>
              <w:jc w:val="both"/>
            </w:pPr>
            <w:r>
              <w:t>APPENDIX B – POST EXPOSURE ANTIVIRAL PROPHYLAXYS</w:t>
            </w:r>
          </w:p>
          <w:p w:rsidR="00710EE8" w:rsidRPr="00710EE8" w:rsidRDefault="00B9566D" w:rsidP="007A1E3B">
            <w:pPr>
              <w:pStyle w:val="TableParagraph"/>
              <w:spacing w:before="98" w:after="240"/>
              <w:ind w:left="360"/>
              <w:jc w:val="both"/>
            </w:pPr>
            <w:r>
              <w:t xml:space="preserve">             </w:t>
            </w:r>
          </w:p>
          <w:p w:rsidR="00710EE8" w:rsidRPr="00710EE8" w:rsidRDefault="00710EE8" w:rsidP="007A1E3B">
            <w:pPr>
              <w:pStyle w:val="TableParagraph"/>
              <w:spacing w:before="98" w:after="240"/>
              <w:ind w:left="360"/>
              <w:jc w:val="both"/>
            </w:pPr>
          </w:p>
        </w:tc>
        <w:tc>
          <w:tcPr>
            <w:tcW w:w="803" w:type="dxa"/>
          </w:tcPr>
          <w:p w:rsidR="007A1E3B" w:rsidRPr="00710EE8" w:rsidRDefault="00710EE8" w:rsidP="007A1E3B">
            <w:pPr>
              <w:pStyle w:val="TableParagraph"/>
              <w:spacing w:before="98" w:after="240"/>
              <w:ind w:left="243"/>
              <w:jc w:val="both"/>
              <w:rPr>
                <w:w w:val="99"/>
              </w:rPr>
            </w:pPr>
            <w:r w:rsidRPr="00710EE8">
              <w:rPr>
                <w:w w:val="99"/>
              </w:rPr>
              <w:t>4</w:t>
            </w:r>
          </w:p>
          <w:p w:rsidR="00710EE8" w:rsidRPr="00710EE8" w:rsidRDefault="00710EE8" w:rsidP="007A1E3B">
            <w:pPr>
              <w:pStyle w:val="TableParagraph"/>
              <w:spacing w:before="98" w:after="240"/>
              <w:ind w:left="243"/>
              <w:jc w:val="both"/>
              <w:rPr>
                <w:w w:val="99"/>
              </w:rPr>
            </w:pPr>
            <w:r w:rsidRPr="00710EE8">
              <w:rPr>
                <w:w w:val="99"/>
              </w:rPr>
              <w:t>4</w:t>
            </w:r>
          </w:p>
          <w:p w:rsidR="00710EE8" w:rsidRPr="00710EE8" w:rsidRDefault="00106B2B" w:rsidP="007A1E3B">
            <w:pPr>
              <w:pStyle w:val="TableParagraph"/>
              <w:spacing w:before="98" w:after="240"/>
              <w:ind w:left="243"/>
              <w:jc w:val="both"/>
              <w:rPr>
                <w:w w:val="99"/>
              </w:rPr>
            </w:pPr>
            <w:r>
              <w:rPr>
                <w:w w:val="99"/>
              </w:rPr>
              <w:t>4</w:t>
            </w:r>
          </w:p>
          <w:p w:rsidR="00710EE8" w:rsidRPr="00710EE8" w:rsidRDefault="00106B2B" w:rsidP="007A1E3B">
            <w:pPr>
              <w:pStyle w:val="TableParagraph"/>
              <w:spacing w:before="98" w:after="240"/>
              <w:ind w:left="243"/>
              <w:jc w:val="both"/>
              <w:rPr>
                <w:w w:val="99"/>
              </w:rPr>
            </w:pPr>
            <w:r>
              <w:rPr>
                <w:w w:val="99"/>
              </w:rPr>
              <w:t>4</w:t>
            </w:r>
          </w:p>
          <w:p w:rsidR="00710EE8" w:rsidRPr="00710EE8" w:rsidRDefault="00710EE8" w:rsidP="007A1E3B">
            <w:pPr>
              <w:pStyle w:val="TableParagraph"/>
              <w:spacing w:before="98" w:after="240"/>
              <w:ind w:left="243"/>
              <w:jc w:val="both"/>
              <w:rPr>
                <w:w w:val="99"/>
              </w:rPr>
            </w:pPr>
            <w:r w:rsidRPr="00710EE8">
              <w:rPr>
                <w:w w:val="99"/>
              </w:rPr>
              <w:t>5</w:t>
            </w:r>
          </w:p>
          <w:p w:rsidR="00710EE8" w:rsidRPr="00710EE8" w:rsidRDefault="00710EE8" w:rsidP="007A1E3B">
            <w:pPr>
              <w:pStyle w:val="TableParagraph"/>
              <w:spacing w:before="98" w:after="240"/>
              <w:ind w:left="243"/>
              <w:jc w:val="both"/>
              <w:rPr>
                <w:w w:val="99"/>
              </w:rPr>
            </w:pPr>
            <w:r w:rsidRPr="00710EE8">
              <w:rPr>
                <w:w w:val="99"/>
              </w:rPr>
              <w:t>5</w:t>
            </w:r>
          </w:p>
          <w:p w:rsidR="00710EE8" w:rsidRPr="00710EE8" w:rsidRDefault="00106B2B" w:rsidP="007A1E3B">
            <w:pPr>
              <w:pStyle w:val="TableParagraph"/>
              <w:spacing w:before="98" w:after="240"/>
              <w:ind w:left="243"/>
              <w:jc w:val="both"/>
              <w:rPr>
                <w:w w:val="99"/>
              </w:rPr>
            </w:pPr>
            <w:r>
              <w:rPr>
                <w:w w:val="99"/>
              </w:rPr>
              <w:t>5</w:t>
            </w:r>
          </w:p>
          <w:p w:rsidR="00710EE8" w:rsidRPr="00710EE8" w:rsidRDefault="00106B2B" w:rsidP="007A1E3B">
            <w:pPr>
              <w:pStyle w:val="TableParagraph"/>
              <w:spacing w:before="98" w:after="240"/>
              <w:ind w:left="243"/>
              <w:jc w:val="both"/>
              <w:rPr>
                <w:w w:val="99"/>
              </w:rPr>
            </w:pPr>
            <w:r>
              <w:rPr>
                <w:w w:val="99"/>
              </w:rPr>
              <w:t>6</w:t>
            </w:r>
          </w:p>
          <w:p w:rsidR="00710EE8" w:rsidRPr="00710EE8" w:rsidRDefault="006E2406" w:rsidP="007A1E3B">
            <w:pPr>
              <w:pStyle w:val="TableParagraph"/>
              <w:spacing w:before="98" w:after="240"/>
              <w:ind w:left="243"/>
              <w:jc w:val="both"/>
              <w:rPr>
                <w:w w:val="99"/>
              </w:rPr>
            </w:pPr>
            <w:r>
              <w:rPr>
                <w:w w:val="99"/>
              </w:rPr>
              <w:t>6</w:t>
            </w:r>
          </w:p>
          <w:p w:rsidR="00710EE8" w:rsidRPr="00710EE8" w:rsidRDefault="00AE01C3" w:rsidP="007A1E3B">
            <w:pPr>
              <w:pStyle w:val="TableParagraph"/>
              <w:spacing w:before="98" w:after="240"/>
              <w:ind w:left="243"/>
              <w:jc w:val="both"/>
              <w:rPr>
                <w:w w:val="99"/>
              </w:rPr>
            </w:pPr>
            <w:r>
              <w:rPr>
                <w:w w:val="99"/>
              </w:rPr>
              <w:t>8</w:t>
            </w:r>
          </w:p>
          <w:p w:rsidR="00710EE8" w:rsidRPr="00710EE8" w:rsidRDefault="00710EE8" w:rsidP="007A1E3B">
            <w:pPr>
              <w:pStyle w:val="TableParagraph"/>
              <w:spacing w:before="98" w:after="240"/>
              <w:ind w:left="243"/>
              <w:jc w:val="both"/>
              <w:rPr>
                <w:w w:val="99"/>
              </w:rPr>
            </w:pPr>
            <w:r w:rsidRPr="00710EE8">
              <w:rPr>
                <w:w w:val="99"/>
              </w:rPr>
              <w:t>9</w:t>
            </w:r>
          </w:p>
          <w:p w:rsidR="00710EE8" w:rsidRDefault="007A1E3B" w:rsidP="007A1E3B">
            <w:pPr>
              <w:pStyle w:val="TableParagraph"/>
              <w:spacing w:before="98" w:after="240"/>
              <w:ind w:left="243"/>
              <w:jc w:val="both"/>
              <w:rPr>
                <w:w w:val="99"/>
              </w:rPr>
            </w:pPr>
            <w:r>
              <w:rPr>
                <w:w w:val="99"/>
              </w:rPr>
              <w:t>10</w:t>
            </w:r>
          </w:p>
          <w:p w:rsidR="00B9566D" w:rsidRDefault="007A1E3B" w:rsidP="007A1E3B">
            <w:pPr>
              <w:pStyle w:val="TableParagraph"/>
              <w:spacing w:before="98" w:after="240"/>
              <w:ind w:left="243"/>
              <w:jc w:val="both"/>
              <w:rPr>
                <w:w w:val="99"/>
              </w:rPr>
            </w:pPr>
            <w:r>
              <w:rPr>
                <w:w w:val="99"/>
              </w:rPr>
              <w:t>11</w:t>
            </w:r>
          </w:p>
          <w:p w:rsidR="00902ACE" w:rsidRPr="00710EE8" w:rsidRDefault="007A1E3B" w:rsidP="007A1E3B">
            <w:pPr>
              <w:pStyle w:val="TableParagraph"/>
              <w:spacing w:before="98" w:after="240"/>
              <w:ind w:left="243"/>
              <w:jc w:val="both"/>
            </w:pPr>
            <w:r>
              <w:rPr>
                <w:w w:val="99"/>
              </w:rPr>
              <w:t>13</w:t>
            </w:r>
          </w:p>
        </w:tc>
      </w:tr>
    </w:tbl>
    <w:p w:rsidR="0055462A" w:rsidRDefault="0055462A" w:rsidP="00710EE8"/>
    <w:p w:rsidR="00710EE8" w:rsidRDefault="00710EE8" w:rsidP="00710EE8"/>
    <w:p w:rsidR="00710EE8" w:rsidRDefault="00710EE8" w:rsidP="00710EE8"/>
    <w:p w:rsidR="00710EE8" w:rsidRDefault="00710EE8" w:rsidP="00710EE8"/>
    <w:p w:rsidR="00710EE8" w:rsidRDefault="00710EE8" w:rsidP="00710EE8"/>
    <w:p w:rsidR="00411FF8" w:rsidRDefault="00411FF8" w:rsidP="00710EE8"/>
    <w:p w:rsidR="00411FF8" w:rsidRDefault="00411FF8" w:rsidP="00710EE8"/>
    <w:p w:rsidR="00411FF8" w:rsidRDefault="00411FF8" w:rsidP="00710EE8"/>
    <w:p w:rsidR="00710EE8" w:rsidRDefault="00710EE8" w:rsidP="00710EE8">
      <w:pPr>
        <w:pStyle w:val="TableParagraph"/>
        <w:spacing w:line="268" w:lineRule="exact"/>
        <w:ind w:left="410"/>
        <w:rPr>
          <w:rFonts w:asciiTheme="minorHAnsi" w:eastAsiaTheme="minorHAnsi" w:hAnsiTheme="minorHAnsi" w:cstheme="minorBidi"/>
          <w:lang w:val="en-GB"/>
        </w:rPr>
      </w:pPr>
    </w:p>
    <w:p w:rsidR="00694293" w:rsidRDefault="00694293" w:rsidP="00710EE8">
      <w:pPr>
        <w:pStyle w:val="TableParagraph"/>
        <w:spacing w:line="268" w:lineRule="exact"/>
        <w:ind w:left="410"/>
        <w:rPr>
          <w:b/>
          <w:spacing w:val="-2"/>
          <w:sz w:val="24"/>
          <w:szCs w:val="24"/>
        </w:rPr>
      </w:pPr>
    </w:p>
    <w:p w:rsidR="00A6279F" w:rsidRPr="00710EE8" w:rsidRDefault="00A6279F" w:rsidP="000C1F71">
      <w:pPr>
        <w:pStyle w:val="TableParagraph"/>
        <w:spacing w:line="268" w:lineRule="exact"/>
        <w:rPr>
          <w:b/>
          <w:spacing w:val="-2"/>
          <w:sz w:val="24"/>
          <w:szCs w:val="24"/>
        </w:rPr>
      </w:pPr>
    </w:p>
    <w:p w:rsidR="00710EE8" w:rsidRPr="000777AA" w:rsidRDefault="00710EE8" w:rsidP="00710EE8">
      <w:pPr>
        <w:pStyle w:val="ListParagraph"/>
        <w:numPr>
          <w:ilvl w:val="0"/>
          <w:numId w:val="2"/>
        </w:numPr>
        <w:rPr>
          <w:sz w:val="24"/>
          <w:szCs w:val="24"/>
        </w:rPr>
      </w:pPr>
      <w:r w:rsidRPr="00710EE8">
        <w:rPr>
          <w:b/>
          <w:spacing w:val="-2"/>
          <w:sz w:val="24"/>
          <w:szCs w:val="24"/>
        </w:rPr>
        <w:t>INTRODUCTION</w:t>
      </w:r>
    </w:p>
    <w:p w:rsidR="000777AA" w:rsidRDefault="000777AA" w:rsidP="000777AA">
      <w:pPr>
        <w:pStyle w:val="ListParagraph"/>
        <w:ind w:left="360" w:firstLine="0"/>
        <w:jc w:val="both"/>
        <w:rPr>
          <w:b/>
          <w:spacing w:val="-2"/>
          <w:sz w:val="24"/>
          <w:szCs w:val="24"/>
        </w:rPr>
      </w:pPr>
    </w:p>
    <w:p w:rsidR="00B32D77" w:rsidRPr="00B32D77" w:rsidRDefault="00B32D77" w:rsidP="00B32D77">
      <w:pPr>
        <w:pStyle w:val="ListParagraph"/>
        <w:ind w:left="360"/>
        <w:jc w:val="both"/>
        <w:rPr>
          <w:spacing w:val="-2"/>
          <w:lang w:val="en-GB"/>
        </w:rPr>
      </w:pPr>
      <w:r>
        <w:rPr>
          <w:spacing w:val="-2"/>
        </w:rPr>
        <w:t xml:space="preserve">      </w:t>
      </w:r>
      <w:r w:rsidR="000777AA" w:rsidRPr="000777AA">
        <w:rPr>
          <w:spacing w:val="-2"/>
        </w:rPr>
        <w:t xml:space="preserve">ELFT </w:t>
      </w:r>
      <w:r w:rsidRPr="00B32D77">
        <w:rPr>
          <w:spacing w:val="-2"/>
          <w:lang w:val="en-GB"/>
        </w:rPr>
        <w:t>Antimicrobial Guidelines are intended to provide clinicians with guidance on the management of common infections. This guideline provides evidence-based best practice on the management of patients with influenza-like illness. It covers the use of the vir</w:t>
      </w:r>
      <w:r>
        <w:rPr>
          <w:spacing w:val="-2"/>
          <w:lang w:val="en-GB"/>
        </w:rPr>
        <w:t>al neuraminidase inhibitor drug</w:t>
      </w:r>
      <w:r w:rsidR="00810184">
        <w:rPr>
          <w:spacing w:val="-2"/>
          <w:lang w:val="en-GB"/>
        </w:rPr>
        <w:t>s</w:t>
      </w:r>
      <w:r>
        <w:rPr>
          <w:spacing w:val="-2"/>
          <w:lang w:val="en-GB"/>
        </w:rPr>
        <w:t xml:space="preserve"> </w:t>
      </w:r>
      <w:proofErr w:type="spellStart"/>
      <w:r>
        <w:rPr>
          <w:spacing w:val="-2"/>
          <w:lang w:val="en-GB"/>
        </w:rPr>
        <w:t>Oseltamivir</w:t>
      </w:r>
      <w:proofErr w:type="spellEnd"/>
      <w:r w:rsidR="00810184">
        <w:rPr>
          <w:spacing w:val="-2"/>
          <w:lang w:val="en-GB"/>
        </w:rPr>
        <w:t xml:space="preserve"> and </w:t>
      </w:r>
      <w:proofErr w:type="spellStart"/>
      <w:r w:rsidR="00810184">
        <w:rPr>
          <w:spacing w:val="-2"/>
          <w:lang w:val="en-GB"/>
        </w:rPr>
        <w:t>Zanamivir</w:t>
      </w:r>
      <w:proofErr w:type="spellEnd"/>
      <w:r w:rsidRPr="00B32D77">
        <w:rPr>
          <w:spacing w:val="-2"/>
          <w:lang w:val="en-GB"/>
        </w:rPr>
        <w:t xml:space="preserve"> in the treatment of i</w:t>
      </w:r>
      <w:r w:rsidR="003B5E86">
        <w:rPr>
          <w:spacing w:val="-2"/>
          <w:lang w:val="en-GB"/>
        </w:rPr>
        <w:t>nfluenza-like illness in adult</w:t>
      </w:r>
      <w:r w:rsidR="00C622A5">
        <w:rPr>
          <w:spacing w:val="-2"/>
          <w:lang w:val="en-GB"/>
        </w:rPr>
        <w:t xml:space="preserve"> patients</w:t>
      </w:r>
      <w:r>
        <w:rPr>
          <w:spacing w:val="-2"/>
          <w:lang w:val="en-GB"/>
        </w:rPr>
        <w:t xml:space="preserve">, </w:t>
      </w:r>
      <w:r w:rsidRPr="00B32D77">
        <w:rPr>
          <w:spacing w:val="-2"/>
          <w:lang w:val="en-GB"/>
        </w:rPr>
        <w:t>who become symptomatic durin</w:t>
      </w:r>
      <w:r w:rsidR="00C622A5">
        <w:rPr>
          <w:spacing w:val="-2"/>
          <w:lang w:val="en-GB"/>
        </w:rPr>
        <w:t>g an existing admission</w:t>
      </w:r>
      <w:r w:rsidRPr="00B32D77">
        <w:rPr>
          <w:spacing w:val="-2"/>
          <w:lang w:val="en-GB"/>
        </w:rPr>
        <w:t xml:space="preserve"> in </w:t>
      </w:r>
      <w:r>
        <w:rPr>
          <w:spacing w:val="-2"/>
          <w:lang w:val="en-GB"/>
        </w:rPr>
        <w:t>ELFT</w:t>
      </w:r>
      <w:r w:rsidRPr="00B32D77">
        <w:rPr>
          <w:spacing w:val="-2"/>
          <w:lang w:val="en-GB"/>
        </w:rPr>
        <w:t xml:space="preserve">. </w:t>
      </w:r>
    </w:p>
    <w:p w:rsidR="000777AA" w:rsidRDefault="00B32D77" w:rsidP="00B32D77">
      <w:pPr>
        <w:pStyle w:val="ListParagraph"/>
        <w:ind w:left="360" w:firstLine="0"/>
        <w:jc w:val="both"/>
        <w:rPr>
          <w:spacing w:val="-2"/>
          <w:lang w:val="en-GB"/>
        </w:rPr>
      </w:pPr>
      <w:r w:rsidRPr="00B32D77">
        <w:rPr>
          <w:spacing w:val="-2"/>
          <w:lang w:val="en-GB"/>
        </w:rPr>
        <w:t>Drug resistant influenza viruses can emerge and spread within influenza outbreaks. Revised guidelines will be issued as appropriate.</w:t>
      </w:r>
    </w:p>
    <w:p w:rsidR="00FC457D" w:rsidRPr="000777AA" w:rsidRDefault="00FC457D" w:rsidP="009B3283">
      <w:pPr>
        <w:jc w:val="both"/>
      </w:pPr>
    </w:p>
    <w:p w:rsidR="00FC457D" w:rsidRPr="00FC457D" w:rsidRDefault="00FC457D" w:rsidP="00FC457D">
      <w:pPr>
        <w:pStyle w:val="ListParagraph"/>
        <w:numPr>
          <w:ilvl w:val="0"/>
          <w:numId w:val="2"/>
        </w:numPr>
        <w:rPr>
          <w:sz w:val="24"/>
          <w:szCs w:val="24"/>
        </w:rPr>
      </w:pPr>
      <w:r>
        <w:rPr>
          <w:b/>
          <w:spacing w:val="-2"/>
          <w:sz w:val="24"/>
          <w:szCs w:val="24"/>
        </w:rPr>
        <w:lastRenderedPageBreak/>
        <w:t>OBJECTIVES</w:t>
      </w:r>
    </w:p>
    <w:p w:rsidR="00FC457D" w:rsidRPr="00FC457D" w:rsidRDefault="00FC457D" w:rsidP="00FC457D">
      <w:pPr>
        <w:pStyle w:val="ListParagraph"/>
        <w:ind w:left="720"/>
        <w:rPr>
          <w:b/>
          <w:spacing w:val="-2"/>
          <w:sz w:val="24"/>
          <w:szCs w:val="24"/>
          <w:lang w:val="en-GB"/>
        </w:rPr>
      </w:pPr>
    </w:p>
    <w:p w:rsidR="00FC457D" w:rsidRPr="00FC457D" w:rsidRDefault="00FC457D" w:rsidP="00FC457D">
      <w:pPr>
        <w:pStyle w:val="ListParagraph"/>
        <w:spacing w:before="0"/>
        <w:ind w:left="720"/>
        <w:rPr>
          <w:spacing w:val="-2"/>
          <w:lang w:val="en-GB"/>
        </w:rPr>
      </w:pPr>
      <w:r w:rsidRPr="00FC457D">
        <w:rPr>
          <w:spacing w:val="-2"/>
          <w:lang w:val="en-GB"/>
        </w:rPr>
        <w:t xml:space="preserve">• To maximise the clinical effectiveness of agents used </w:t>
      </w:r>
    </w:p>
    <w:p w:rsidR="00FC457D" w:rsidRPr="00FC457D" w:rsidRDefault="00FC457D" w:rsidP="00FC457D">
      <w:pPr>
        <w:pStyle w:val="ListParagraph"/>
        <w:spacing w:before="0"/>
        <w:ind w:left="720"/>
        <w:rPr>
          <w:spacing w:val="-2"/>
          <w:lang w:val="en-GB"/>
        </w:rPr>
      </w:pPr>
      <w:r w:rsidRPr="00FC457D">
        <w:rPr>
          <w:spacing w:val="-2"/>
          <w:lang w:val="en-GB"/>
        </w:rPr>
        <w:t xml:space="preserve">• To reduce drug-related toxicity </w:t>
      </w:r>
    </w:p>
    <w:p w:rsidR="00FC457D" w:rsidRPr="00FC457D" w:rsidRDefault="00FC457D" w:rsidP="00FC457D">
      <w:pPr>
        <w:pStyle w:val="ListParagraph"/>
        <w:spacing w:before="0"/>
        <w:ind w:left="720"/>
        <w:rPr>
          <w:spacing w:val="-2"/>
          <w:lang w:val="en-GB"/>
        </w:rPr>
      </w:pPr>
      <w:r w:rsidRPr="00FC457D">
        <w:rPr>
          <w:spacing w:val="-2"/>
          <w:lang w:val="en-GB"/>
        </w:rPr>
        <w:t xml:space="preserve">• To reduce development of antimicrobial resistance </w:t>
      </w:r>
    </w:p>
    <w:p w:rsidR="00FC457D" w:rsidRDefault="00FC457D" w:rsidP="00FC457D">
      <w:pPr>
        <w:pStyle w:val="ListParagraph"/>
        <w:spacing w:before="0"/>
        <w:ind w:left="720"/>
        <w:rPr>
          <w:spacing w:val="-2"/>
          <w:lang w:val="en-GB"/>
        </w:rPr>
      </w:pPr>
      <w:r w:rsidRPr="00FC457D">
        <w:rPr>
          <w:spacing w:val="-2"/>
          <w:lang w:val="en-GB"/>
        </w:rPr>
        <w:t>• To ensure cost-effecti</w:t>
      </w:r>
      <w:r>
        <w:rPr>
          <w:spacing w:val="-2"/>
          <w:lang w:val="en-GB"/>
        </w:rPr>
        <w:t xml:space="preserve">ve use of antimicrobial agents </w:t>
      </w:r>
    </w:p>
    <w:p w:rsidR="00FC457D" w:rsidRPr="00FC457D" w:rsidRDefault="00FC457D" w:rsidP="00FC457D">
      <w:pPr>
        <w:rPr>
          <w:sz w:val="24"/>
          <w:szCs w:val="24"/>
        </w:rPr>
      </w:pPr>
    </w:p>
    <w:p w:rsidR="00FC457D" w:rsidRPr="009B3283" w:rsidRDefault="00FC457D" w:rsidP="00FC457D">
      <w:pPr>
        <w:pStyle w:val="ListParagraph"/>
        <w:numPr>
          <w:ilvl w:val="0"/>
          <w:numId w:val="2"/>
        </w:numPr>
        <w:rPr>
          <w:sz w:val="24"/>
          <w:szCs w:val="24"/>
        </w:rPr>
      </w:pPr>
      <w:r>
        <w:rPr>
          <w:b/>
          <w:spacing w:val="-2"/>
          <w:sz w:val="24"/>
          <w:szCs w:val="24"/>
        </w:rPr>
        <w:t>SCOPE</w:t>
      </w:r>
    </w:p>
    <w:p w:rsidR="009B3283" w:rsidRPr="009B3283" w:rsidRDefault="009B3283" w:rsidP="009B3283">
      <w:pPr>
        <w:pStyle w:val="ListParagraph"/>
        <w:ind w:left="720" w:firstLine="0"/>
        <w:rPr>
          <w:sz w:val="24"/>
          <w:szCs w:val="24"/>
        </w:rPr>
      </w:pPr>
    </w:p>
    <w:p w:rsidR="009B3283" w:rsidRDefault="009B3283" w:rsidP="009B3283">
      <w:pPr>
        <w:pStyle w:val="Default"/>
        <w:ind w:left="360"/>
        <w:jc w:val="both"/>
        <w:rPr>
          <w:sz w:val="22"/>
          <w:szCs w:val="22"/>
        </w:rPr>
      </w:pPr>
      <w:r>
        <w:rPr>
          <w:sz w:val="22"/>
          <w:szCs w:val="22"/>
        </w:rPr>
        <w:t xml:space="preserve">This guideline applies to all healthcare professionals involved in the prescription, administration and monitoring of </w:t>
      </w:r>
      <w:proofErr w:type="spellStart"/>
      <w:r>
        <w:rPr>
          <w:sz w:val="22"/>
          <w:szCs w:val="22"/>
        </w:rPr>
        <w:t>Oseltamivir</w:t>
      </w:r>
      <w:proofErr w:type="spellEnd"/>
      <w:r>
        <w:rPr>
          <w:sz w:val="22"/>
          <w:szCs w:val="22"/>
        </w:rPr>
        <w:t xml:space="preserve"> </w:t>
      </w:r>
      <w:r w:rsidR="00A31A81">
        <w:rPr>
          <w:sz w:val="22"/>
          <w:szCs w:val="22"/>
        </w:rPr>
        <w:t xml:space="preserve">for treatment </w:t>
      </w:r>
      <w:r w:rsidR="004900FA">
        <w:rPr>
          <w:sz w:val="22"/>
          <w:szCs w:val="22"/>
        </w:rPr>
        <w:t xml:space="preserve">and prophylaxis </w:t>
      </w:r>
      <w:r>
        <w:rPr>
          <w:sz w:val="22"/>
          <w:szCs w:val="22"/>
        </w:rPr>
        <w:t xml:space="preserve">of influenza at all ELFT sites. </w:t>
      </w:r>
    </w:p>
    <w:p w:rsidR="009B3283" w:rsidRDefault="009B3283" w:rsidP="009B3283">
      <w:pPr>
        <w:pStyle w:val="Default"/>
        <w:ind w:left="360"/>
        <w:jc w:val="both"/>
        <w:rPr>
          <w:sz w:val="22"/>
          <w:szCs w:val="22"/>
        </w:rPr>
      </w:pPr>
    </w:p>
    <w:p w:rsidR="009B3283" w:rsidRDefault="009B3283" w:rsidP="009B3283">
      <w:pPr>
        <w:pStyle w:val="Default"/>
        <w:ind w:left="360"/>
        <w:jc w:val="both"/>
        <w:rPr>
          <w:sz w:val="22"/>
          <w:szCs w:val="22"/>
        </w:rPr>
      </w:pPr>
      <w:r>
        <w:rPr>
          <w:sz w:val="22"/>
          <w:szCs w:val="22"/>
        </w:rPr>
        <w:t>This guideline only applies to adult patients (≥ 18 years).</w:t>
      </w:r>
    </w:p>
    <w:p w:rsidR="009B3283" w:rsidRDefault="009B3283" w:rsidP="009B3283">
      <w:pPr>
        <w:pStyle w:val="Default"/>
        <w:ind w:left="360"/>
        <w:jc w:val="both"/>
        <w:rPr>
          <w:sz w:val="22"/>
          <w:szCs w:val="22"/>
        </w:rPr>
      </w:pPr>
      <w:r>
        <w:rPr>
          <w:sz w:val="22"/>
          <w:szCs w:val="22"/>
        </w:rPr>
        <w:t xml:space="preserve"> </w:t>
      </w:r>
    </w:p>
    <w:p w:rsidR="009B3283" w:rsidRDefault="009B3283" w:rsidP="009B3283">
      <w:pPr>
        <w:pStyle w:val="ListParagraph"/>
        <w:ind w:left="360" w:firstLine="0"/>
        <w:jc w:val="both"/>
        <w:rPr>
          <w:b/>
          <w:spacing w:val="-2"/>
          <w:sz w:val="24"/>
          <w:szCs w:val="24"/>
        </w:rPr>
      </w:pPr>
      <w:r>
        <w:t>Prophylaxis may be offered to contacts of laboratory-confirmed cases. Such scenarios must receive expert advice from the duty Consultant Virologist.</w:t>
      </w:r>
    </w:p>
    <w:p w:rsidR="009B3283" w:rsidRPr="009B3283" w:rsidRDefault="009B3283" w:rsidP="009B3283">
      <w:pPr>
        <w:pStyle w:val="ListParagraph"/>
        <w:ind w:left="720" w:firstLine="0"/>
        <w:rPr>
          <w:sz w:val="24"/>
          <w:szCs w:val="24"/>
        </w:rPr>
      </w:pPr>
    </w:p>
    <w:p w:rsidR="009B3283" w:rsidRPr="00EC4E57" w:rsidRDefault="009B3283" w:rsidP="00FC457D">
      <w:pPr>
        <w:pStyle w:val="ListParagraph"/>
        <w:numPr>
          <w:ilvl w:val="0"/>
          <w:numId w:val="2"/>
        </w:numPr>
        <w:rPr>
          <w:sz w:val="24"/>
          <w:szCs w:val="24"/>
        </w:rPr>
      </w:pPr>
      <w:r>
        <w:rPr>
          <w:b/>
          <w:spacing w:val="-2"/>
          <w:sz w:val="24"/>
          <w:szCs w:val="24"/>
        </w:rPr>
        <w:t>DEVELOPMENT AND CONSULTATION</w:t>
      </w:r>
    </w:p>
    <w:p w:rsidR="00EC4E57" w:rsidRPr="000777AA" w:rsidRDefault="00EC4E57" w:rsidP="00EC4E57">
      <w:pPr>
        <w:pStyle w:val="ListParagraph"/>
        <w:ind w:left="720" w:firstLine="0"/>
        <w:rPr>
          <w:sz w:val="24"/>
          <w:szCs w:val="24"/>
        </w:rPr>
      </w:pPr>
    </w:p>
    <w:p w:rsidR="00EC4E57" w:rsidRDefault="00EC4E57" w:rsidP="00EC4E57">
      <w:pPr>
        <w:pStyle w:val="Default"/>
        <w:ind w:left="360"/>
        <w:jc w:val="both"/>
        <w:rPr>
          <w:sz w:val="22"/>
          <w:szCs w:val="22"/>
        </w:rPr>
      </w:pPr>
      <w:r>
        <w:rPr>
          <w:sz w:val="22"/>
          <w:szCs w:val="22"/>
        </w:rPr>
        <w:t xml:space="preserve">This document is required to set standards of evidence-based best practice across ELFT sites and to allow the monitoring of prescription-based use of medicines. It covers the use of licensed medicines which are recommended for the treatment </w:t>
      </w:r>
      <w:r w:rsidR="004900FA">
        <w:rPr>
          <w:sz w:val="22"/>
          <w:szCs w:val="22"/>
        </w:rPr>
        <w:t xml:space="preserve">and prophylaxis </w:t>
      </w:r>
      <w:r>
        <w:rPr>
          <w:sz w:val="22"/>
          <w:szCs w:val="22"/>
        </w:rPr>
        <w:t xml:space="preserve">of influenza. </w:t>
      </w:r>
    </w:p>
    <w:p w:rsidR="00EC4E57" w:rsidRDefault="00EC4E57" w:rsidP="00EC4E57">
      <w:pPr>
        <w:pStyle w:val="Default"/>
        <w:ind w:left="360"/>
        <w:jc w:val="both"/>
        <w:rPr>
          <w:sz w:val="22"/>
          <w:szCs w:val="22"/>
        </w:rPr>
      </w:pPr>
    </w:p>
    <w:p w:rsidR="00EC4E57" w:rsidRDefault="00EC4E57" w:rsidP="00EC4E57">
      <w:pPr>
        <w:pStyle w:val="Default"/>
        <w:ind w:left="360"/>
        <w:jc w:val="both"/>
        <w:rPr>
          <w:sz w:val="22"/>
          <w:szCs w:val="22"/>
        </w:rPr>
      </w:pPr>
      <w:r>
        <w:rPr>
          <w:sz w:val="22"/>
          <w:szCs w:val="22"/>
        </w:rPr>
        <w:lastRenderedPageBreak/>
        <w:t>It is based on the most up-to-date information from Public Health England</w:t>
      </w:r>
      <w:r w:rsidRPr="007C5BD2">
        <w:rPr>
          <w:sz w:val="22"/>
          <w:szCs w:val="22"/>
          <w:vertAlign w:val="superscript"/>
        </w:rPr>
        <w:t>1,</w:t>
      </w:r>
      <w:r w:rsidR="007C5BD2">
        <w:rPr>
          <w:sz w:val="22"/>
          <w:szCs w:val="22"/>
          <w:vertAlign w:val="superscript"/>
        </w:rPr>
        <w:t xml:space="preserve"> </w:t>
      </w:r>
      <w:r w:rsidRPr="007C5BD2">
        <w:rPr>
          <w:sz w:val="22"/>
          <w:szCs w:val="22"/>
          <w:vertAlign w:val="superscript"/>
        </w:rPr>
        <w:t xml:space="preserve">2 </w:t>
      </w:r>
      <w:r>
        <w:rPr>
          <w:sz w:val="22"/>
          <w:szCs w:val="22"/>
        </w:rPr>
        <w:t>(formerly HPA), the Department of Health</w:t>
      </w:r>
      <w:r w:rsidRPr="00EC4E57">
        <w:rPr>
          <w:sz w:val="22"/>
          <w:szCs w:val="22"/>
          <w:vertAlign w:val="superscript"/>
        </w:rPr>
        <w:t>3, 4</w:t>
      </w:r>
      <w:r>
        <w:rPr>
          <w:sz w:val="22"/>
          <w:szCs w:val="22"/>
        </w:rPr>
        <w:t>, and the National Institute for Health and Care Excellence (NICE)</w:t>
      </w:r>
      <w:r w:rsidRPr="00EC4E57">
        <w:rPr>
          <w:sz w:val="22"/>
          <w:szCs w:val="22"/>
          <w:vertAlign w:val="superscript"/>
        </w:rPr>
        <w:t xml:space="preserve"> 5</w:t>
      </w:r>
      <w:r>
        <w:rPr>
          <w:sz w:val="22"/>
          <w:szCs w:val="22"/>
        </w:rPr>
        <w:t xml:space="preserve">. </w:t>
      </w:r>
    </w:p>
    <w:p w:rsidR="00EC4E57" w:rsidRDefault="00EC4E57" w:rsidP="00EC4E57">
      <w:pPr>
        <w:pStyle w:val="Default"/>
        <w:ind w:left="360"/>
        <w:jc w:val="both"/>
        <w:rPr>
          <w:sz w:val="22"/>
          <w:szCs w:val="22"/>
        </w:rPr>
      </w:pPr>
    </w:p>
    <w:p w:rsidR="00A6279F" w:rsidRDefault="00EC4E57" w:rsidP="000245F7">
      <w:pPr>
        <w:pStyle w:val="ListParagraph"/>
        <w:ind w:left="360" w:firstLine="0"/>
        <w:jc w:val="both"/>
      </w:pPr>
      <w:r>
        <w:t xml:space="preserve">The guideline has been produced in consultation with </w:t>
      </w:r>
      <w:r w:rsidR="0075680A">
        <w:t>the UCLH Consultant</w:t>
      </w:r>
      <w:r>
        <w:t xml:space="preserve"> in </w:t>
      </w:r>
      <w:r w:rsidR="0075680A">
        <w:t>Medical Microbiology and Infectious Diseases – Infection Control Doctor</w:t>
      </w:r>
      <w:r>
        <w:t xml:space="preserve">, the </w:t>
      </w:r>
      <w:r w:rsidR="0075680A">
        <w:t xml:space="preserve">ELFT </w:t>
      </w:r>
      <w:r>
        <w:t>Director of Infection Prevention and Control (DIPC), the</w:t>
      </w:r>
      <w:r w:rsidR="0075680A">
        <w:t xml:space="preserve"> ELFT</w:t>
      </w:r>
      <w:r>
        <w:t xml:space="preserve"> IPC team an</w:t>
      </w:r>
      <w:r w:rsidR="0075680A">
        <w:t>d ELFT Pharmacy Lead for Antimicrobials and Vaccinations</w:t>
      </w:r>
      <w:r>
        <w:t>.</w:t>
      </w:r>
    </w:p>
    <w:p w:rsidR="000C1F71" w:rsidRDefault="000C1F71" w:rsidP="000245F7">
      <w:pPr>
        <w:pStyle w:val="ListParagraph"/>
        <w:ind w:left="360" w:firstLine="0"/>
        <w:jc w:val="both"/>
      </w:pPr>
    </w:p>
    <w:p w:rsidR="003B5E86" w:rsidRDefault="003B5E86" w:rsidP="000245F7">
      <w:pPr>
        <w:pStyle w:val="ListParagraph"/>
        <w:ind w:left="360" w:firstLine="0"/>
        <w:jc w:val="both"/>
      </w:pPr>
    </w:p>
    <w:p w:rsidR="000C1F71" w:rsidRDefault="00A340DF" w:rsidP="000C1F71">
      <w:pPr>
        <w:pStyle w:val="ListParagraph"/>
        <w:numPr>
          <w:ilvl w:val="0"/>
          <w:numId w:val="2"/>
        </w:numPr>
        <w:rPr>
          <w:b/>
        </w:rPr>
      </w:pPr>
      <w:r w:rsidRPr="00A340DF">
        <w:rPr>
          <w:b/>
        </w:rPr>
        <w:t>IMPLEMENTATION</w:t>
      </w:r>
    </w:p>
    <w:p w:rsidR="000C1F71" w:rsidRPr="000C1F71" w:rsidRDefault="000C1F71" w:rsidP="000C1F71">
      <w:pPr>
        <w:pStyle w:val="ListParagraph"/>
        <w:ind w:left="720" w:firstLine="0"/>
        <w:rPr>
          <w:b/>
        </w:rPr>
      </w:pPr>
    </w:p>
    <w:p w:rsidR="00850530" w:rsidRDefault="00850530" w:rsidP="00850530">
      <w:pPr>
        <w:pStyle w:val="Default"/>
        <w:rPr>
          <w:sz w:val="22"/>
          <w:szCs w:val="22"/>
        </w:rPr>
      </w:pPr>
    </w:p>
    <w:p w:rsidR="00850530" w:rsidRDefault="00850530" w:rsidP="00850530">
      <w:pPr>
        <w:pStyle w:val="Default"/>
        <w:ind w:left="360"/>
        <w:rPr>
          <w:sz w:val="22"/>
          <w:szCs w:val="22"/>
        </w:rPr>
      </w:pPr>
      <w:r>
        <w:rPr>
          <w:sz w:val="22"/>
          <w:szCs w:val="22"/>
        </w:rPr>
        <w:t xml:space="preserve">Approved guidelines will be housed on the ELFT intranet. </w:t>
      </w:r>
    </w:p>
    <w:p w:rsidR="00850530" w:rsidRDefault="00850530" w:rsidP="00850530">
      <w:pPr>
        <w:pStyle w:val="Default"/>
        <w:ind w:left="360"/>
        <w:rPr>
          <w:sz w:val="22"/>
          <w:szCs w:val="22"/>
        </w:rPr>
      </w:pPr>
    </w:p>
    <w:p w:rsidR="00850530" w:rsidRDefault="00850530" w:rsidP="00850530">
      <w:pPr>
        <w:pStyle w:val="Default"/>
        <w:ind w:left="360"/>
        <w:rPr>
          <w:sz w:val="22"/>
          <w:szCs w:val="22"/>
        </w:rPr>
      </w:pPr>
      <w:r>
        <w:rPr>
          <w:sz w:val="22"/>
          <w:szCs w:val="22"/>
        </w:rPr>
        <w:t xml:space="preserve">Implementation and adherence to the guidelines is the responsibility of the lead clinician and lead pharmacist for each division. </w:t>
      </w:r>
    </w:p>
    <w:p w:rsidR="00A340DF" w:rsidRDefault="00850530" w:rsidP="00850530">
      <w:pPr>
        <w:pStyle w:val="ListParagraph"/>
        <w:ind w:left="360" w:firstLine="0"/>
      </w:pPr>
      <w:r>
        <w:t>Clinical staff will be made aware of this guideline by a cascade email to relevant clinical divisions.</w:t>
      </w:r>
    </w:p>
    <w:p w:rsidR="00850530" w:rsidRDefault="00850530" w:rsidP="00850530">
      <w:pPr>
        <w:pStyle w:val="ListParagraph"/>
        <w:ind w:left="360" w:firstLine="0"/>
      </w:pPr>
    </w:p>
    <w:p w:rsidR="00A340DF" w:rsidRDefault="00A340DF" w:rsidP="00EC4E57">
      <w:pPr>
        <w:pStyle w:val="ListParagraph"/>
        <w:numPr>
          <w:ilvl w:val="0"/>
          <w:numId w:val="2"/>
        </w:numPr>
        <w:rPr>
          <w:b/>
        </w:rPr>
      </w:pPr>
      <w:r w:rsidRPr="00850530">
        <w:rPr>
          <w:b/>
        </w:rPr>
        <w:t>MONITORING</w:t>
      </w:r>
    </w:p>
    <w:p w:rsidR="00850530" w:rsidRDefault="00850530" w:rsidP="00850530">
      <w:pPr>
        <w:pStyle w:val="ListParagraph"/>
        <w:ind w:left="720" w:firstLine="0"/>
        <w:rPr>
          <w:b/>
        </w:rPr>
      </w:pPr>
    </w:p>
    <w:tbl>
      <w:tblPr>
        <w:tblStyle w:val="TableGrid"/>
        <w:tblW w:w="0" w:type="auto"/>
        <w:tblInd w:w="360" w:type="dxa"/>
        <w:tblLook w:val="04A0" w:firstRow="1" w:lastRow="0" w:firstColumn="1" w:lastColumn="0" w:noHBand="0" w:noVBand="1"/>
      </w:tblPr>
      <w:tblGrid>
        <w:gridCol w:w="1430"/>
        <w:gridCol w:w="1379"/>
        <w:gridCol w:w="1472"/>
        <w:gridCol w:w="1401"/>
        <w:gridCol w:w="1487"/>
        <w:gridCol w:w="1487"/>
      </w:tblGrid>
      <w:tr w:rsidR="009E738D" w:rsidTr="00850530">
        <w:tc>
          <w:tcPr>
            <w:tcW w:w="1502" w:type="dxa"/>
          </w:tcPr>
          <w:p w:rsidR="00850530" w:rsidRDefault="00850530" w:rsidP="00850530">
            <w:pPr>
              <w:pStyle w:val="ListParagraph"/>
              <w:spacing w:before="0"/>
              <w:ind w:left="0" w:firstLine="0"/>
              <w:jc w:val="center"/>
              <w:rPr>
                <w:b/>
              </w:rPr>
            </w:pPr>
            <w:r>
              <w:rPr>
                <w:b/>
              </w:rPr>
              <w:t>Monitoring</w:t>
            </w:r>
          </w:p>
        </w:tc>
        <w:tc>
          <w:tcPr>
            <w:tcW w:w="1502" w:type="dxa"/>
          </w:tcPr>
          <w:p w:rsidR="00850530" w:rsidRDefault="00850530" w:rsidP="00850530">
            <w:pPr>
              <w:pStyle w:val="ListParagraph"/>
              <w:spacing w:before="0"/>
              <w:ind w:left="0" w:firstLine="0"/>
              <w:jc w:val="center"/>
              <w:rPr>
                <w:b/>
              </w:rPr>
            </w:pPr>
            <w:r>
              <w:rPr>
                <w:b/>
              </w:rPr>
              <w:t>Method</w:t>
            </w:r>
          </w:p>
        </w:tc>
        <w:tc>
          <w:tcPr>
            <w:tcW w:w="1503" w:type="dxa"/>
          </w:tcPr>
          <w:p w:rsidR="00850530" w:rsidRDefault="00850530" w:rsidP="00850530">
            <w:pPr>
              <w:pStyle w:val="ListParagraph"/>
              <w:spacing w:before="0"/>
              <w:ind w:left="0" w:firstLine="0"/>
              <w:jc w:val="center"/>
              <w:rPr>
                <w:b/>
              </w:rPr>
            </w:pPr>
            <w:r>
              <w:rPr>
                <w:b/>
              </w:rPr>
              <w:t>Lead</w:t>
            </w:r>
          </w:p>
        </w:tc>
        <w:tc>
          <w:tcPr>
            <w:tcW w:w="1503" w:type="dxa"/>
          </w:tcPr>
          <w:p w:rsidR="00850530" w:rsidRDefault="00850530" w:rsidP="00850530">
            <w:pPr>
              <w:pStyle w:val="ListParagraph"/>
              <w:spacing w:before="0"/>
              <w:ind w:left="0" w:firstLine="0"/>
              <w:jc w:val="center"/>
              <w:rPr>
                <w:b/>
              </w:rPr>
            </w:pPr>
            <w:r>
              <w:rPr>
                <w:b/>
              </w:rPr>
              <w:t>Frequency</w:t>
            </w:r>
          </w:p>
        </w:tc>
        <w:tc>
          <w:tcPr>
            <w:tcW w:w="1503" w:type="dxa"/>
          </w:tcPr>
          <w:p w:rsidR="00850530" w:rsidRDefault="00850530" w:rsidP="00850530">
            <w:pPr>
              <w:pStyle w:val="ListParagraph"/>
              <w:spacing w:before="0"/>
              <w:ind w:left="0" w:firstLine="0"/>
              <w:jc w:val="center"/>
              <w:rPr>
                <w:b/>
              </w:rPr>
            </w:pPr>
            <w:r>
              <w:rPr>
                <w:b/>
              </w:rPr>
              <w:t>Reporting</w:t>
            </w:r>
          </w:p>
        </w:tc>
        <w:tc>
          <w:tcPr>
            <w:tcW w:w="1503" w:type="dxa"/>
          </w:tcPr>
          <w:p w:rsidR="00850530" w:rsidRDefault="00850530" w:rsidP="00850530">
            <w:pPr>
              <w:pStyle w:val="ListParagraph"/>
              <w:spacing w:before="0"/>
              <w:ind w:left="0" w:firstLine="0"/>
              <w:jc w:val="center"/>
              <w:rPr>
                <w:b/>
              </w:rPr>
            </w:pPr>
            <w:r>
              <w:rPr>
                <w:b/>
              </w:rPr>
              <w:t>Acting on gaps</w:t>
            </w:r>
          </w:p>
        </w:tc>
      </w:tr>
      <w:tr w:rsidR="009E738D" w:rsidTr="00850530">
        <w:tc>
          <w:tcPr>
            <w:tcW w:w="1502" w:type="dxa"/>
          </w:tcPr>
          <w:p w:rsidR="00451D21" w:rsidRPr="00451D21" w:rsidRDefault="00451D21" w:rsidP="00451D21">
            <w:pPr>
              <w:pStyle w:val="ListParagraph"/>
              <w:spacing w:before="0"/>
              <w:ind w:left="0" w:firstLine="0"/>
            </w:pPr>
            <w:r w:rsidRPr="00451D21">
              <w:t xml:space="preserve">Compliance </w:t>
            </w:r>
            <w:r>
              <w:t>with treatment regimens</w:t>
            </w:r>
          </w:p>
        </w:tc>
        <w:tc>
          <w:tcPr>
            <w:tcW w:w="1502" w:type="dxa"/>
          </w:tcPr>
          <w:p w:rsidR="00451D21" w:rsidRPr="00451D21" w:rsidRDefault="00451D21" w:rsidP="00451D21">
            <w:pPr>
              <w:pStyle w:val="ListParagraph"/>
              <w:spacing w:before="0"/>
              <w:ind w:left="0" w:firstLine="0"/>
            </w:pPr>
            <w:r>
              <w:t>Point prevalence audits; root cause analysis</w:t>
            </w:r>
          </w:p>
        </w:tc>
        <w:tc>
          <w:tcPr>
            <w:tcW w:w="1503" w:type="dxa"/>
          </w:tcPr>
          <w:p w:rsidR="00451D21" w:rsidRPr="00451D21" w:rsidRDefault="009E738D" w:rsidP="00451D21">
            <w:pPr>
              <w:pStyle w:val="ListParagraph"/>
              <w:spacing w:before="0"/>
              <w:ind w:left="0" w:firstLine="0"/>
            </w:pPr>
            <w:r>
              <w:t>Lead Microbiology Consultant</w:t>
            </w:r>
          </w:p>
        </w:tc>
        <w:tc>
          <w:tcPr>
            <w:tcW w:w="1503" w:type="dxa"/>
          </w:tcPr>
          <w:p w:rsidR="00451D21" w:rsidRPr="009E738D" w:rsidRDefault="009E738D" w:rsidP="009E738D">
            <w:pPr>
              <w:pStyle w:val="ListParagraph"/>
              <w:spacing w:before="0"/>
              <w:ind w:left="0" w:firstLine="0"/>
            </w:pPr>
            <w:r>
              <w:t>Quarterly root cause analysis for each positive case</w:t>
            </w:r>
          </w:p>
        </w:tc>
        <w:tc>
          <w:tcPr>
            <w:tcW w:w="1503" w:type="dxa"/>
          </w:tcPr>
          <w:p w:rsidR="00451D21" w:rsidRPr="009E738D" w:rsidRDefault="009E738D" w:rsidP="009E738D">
            <w:pPr>
              <w:pStyle w:val="ListParagraph"/>
              <w:spacing w:before="0"/>
              <w:ind w:left="0" w:firstLine="0"/>
            </w:pPr>
            <w:r w:rsidRPr="009E738D">
              <w:t>IPC</w:t>
            </w:r>
          </w:p>
          <w:p w:rsidR="009E738D" w:rsidRDefault="009E738D" w:rsidP="009E738D">
            <w:pPr>
              <w:pStyle w:val="ListParagraph"/>
              <w:spacing w:before="0"/>
              <w:ind w:left="0" w:firstLine="0"/>
            </w:pPr>
            <w:r w:rsidRPr="009E738D">
              <w:t>Antimicrobial Stewardship Group</w:t>
            </w:r>
          </w:p>
          <w:p w:rsidR="009E738D" w:rsidRDefault="009E738D" w:rsidP="009E738D">
            <w:pPr>
              <w:pStyle w:val="ListParagraph"/>
              <w:spacing w:before="0"/>
              <w:ind w:left="0" w:firstLine="0"/>
              <w:rPr>
                <w:b/>
              </w:rPr>
            </w:pPr>
          </w:p>
        </w:tc>
        <w:tc>
          <w:tcPr>
            <w:tcW w:w="1503" w:type="dxa"/>
          </w:tcPr>
          <w:p w:rsidR="00451D21" w:rsidRDefault="009E738D" w:rsidP="009E738D">
            <w:pPr>
              <w:pStyle w:val="ListParagraph"/>
              <w:spacing w:before="0"/>
              <w:ind w:left="0" w:firstLine="0"/>
            </w:pPr>
            <w:r>
              <w:t>IPC</w:t>
            </w:r>
          </w:p>
          <w:p w:rsidR="009E738D" w:rsidRPr="009E738D" w:rsidRDefault="009E738D" w:rsidP="009E738D">
            <w:pPr>
              <w:pStyle w:val="ListParagraph"/>
              <w:spacing w:before="0"/>
              <w:ind w:left="0" w:firstLine="0"/>
            </w:pPr>
            <w:r w:rsidRPr="009E738D">
              <w:t>Antimicrobial Stewardship Group</w:t>
            </w:r>
          </w:p>
        </w:tc>
      </w:tr>
    </w:tbl>
    <w:p w:rsidR="00694293" w:rsidRDefault="00694293" w:rsidP="00850530">
      <w:pPr>
        <w:pStyle w:val="ListParagraph"/>
        <w:ind w:left="360" w:firstLine="0"/>
        <w:rPr>
          <w:b/>
        </w:rPr>
      </w:pPr>
    </w:p>
    <w:p w:rsidR="00F06348" w:rsidRDefault="00850530" w:rsidP="00F06348">
      <w:pPr>
        <w:pStyle w:val="ListParagraph"/>
        <w:numPr>
          <w:ilvl w:val="0"/>
          <w:numId w:val="2"/>
        </w:numPr>
        <w:rPr>
          <w:b/>
        </w:rPr>
      </w:pPr>
      <w:r>
        <w:rPr>
          <w:b/>
        </w:rPr>
        <w:t>DEFINITIONS</w:t>
      </w:r>
    </w:p>
    <w:p w:rsidR="00F06348" w:rsidRPr="00F06348" w:rsidRDefault="00F06348" w:rsidP="00F06348">
      <w:pPr>
        <w:pStyle w:val="ListParagraph"/>
        <w:ind w:left="720" w:firstLine="0"/>
        <w:rPr>
          <w:b/>
        </w:rPr>
      </w:pPr>
    </w:p>
    <w:p w:rsidR="00054360" w:rsidRDefault="00F06348" w:rsidP="00054360">
      <w:pPr>
        <w:pStyle w:val="ListParagraph"/>
        <w:ind w:left="360" w:firstLine="0"/>
        <w:jc w:val="both"/>
      </w:pPr>
      <w:r>
        <w:t>This guidance is referring also to some extent to COVID-19 as the two syndromes may overlap. Individuals with an influenza-like illness may have a COVID-19 infection, and conversely a patient with symptoms consistent with COVID-19 may have an influenza infection or another viral respiratory infection.</w:t>
      </w:r>
    </w:p>
    <w:p w:rsidR="00054360" w:rsidRDefault="00054360" w:rsidP="00106B2B">
      <w:pPr>
        <w:pStyle w:val="ListParagraph"/>
        <w:ind w:left="360" w:firstLine="0"/>
        <w:jc w:val="both"/>
        <w:rPr>
          <w:u w:val="single"/>
        </w:rPr>
      </w:pPr>
      <w:r w:rsidRPr="00054360">
        <w:rPr>
          <w:b/>
          <w:bCs/>
          <w:u w:val="single"/>
        </w:rPr>
        <w:t xml:space="preserve">Influenza-like illness </w:t>
      </w:r>
      <w:r w:rsidRPr="00054360">
        <w:rPr>
          <w:u w:val="single"/>
        </w:rPr>
        <w:t>is defined as:</w:t>
      </w:r>
    </w:p>
    <w:p w:rsidR="00964F19" w:rsidRPr="00054360" w:rsidRDefault="00964F19" w:rsidP="00106B2B">
      <w:pPr>
        <w:pStyle w:val="ListParagraph"/>
        <w:ind w:left="360" w:firstLine="0"/>
        <w:jc w:val="both"/>
        <w:rPr>
          <w:u w:val="single"/>
        </w:rPr>
      </w:pPr>
    </w:p>
    <w:p w:rsidR="00054360" w:rsidRDefault="00052C99" w:rsidP="00052C99">
      <w:pPr>
        <w:pStyle w:val="Default"/>
        <w:rPr>
          <w:sz w:val="22"/>
          <w:szCs w:val="22"/>
        </w:rPr>
      </w:pPr>
      <w:r>
        <w:rPr>
          <w:sz w:val="22"/>
          <w:szCs w:val="22"/>
        </w:rPr>
        <w:t xml:space="preserve">      </w:t>
      </w:r>
      <w:r w:rsidR="00054360">
        <w:rPr>
          <w:sz w:val="22"/>
          <w:szCs w:val="22"/>
        </w:rPr>
        <w:t xml:space="preserve">Fever ≥ 37.8°C or history of fever AND Two or more of: </w:t>
      </w:r>
    </w:p>
    <w:p w:rsidR="00054360" w:rsidRDefault="00054360" w:rsidP="00052C99">
      <w:pPr>
        <w:pStyle w:val="Default"/>
        <w:ind w:left="720"/>
        <w:rPr>
          <w:sz w:val="22"/>
          <w:szCs w:val="22"/>
        </w:rPr>
      </w:pPr>
      <w:r>
        <w:rPr>
          <w:sz w:val="22"/>
          <w:szCs w:val="22"/>
        </w:rPr>
        <w:t xml:space="preserve">• Cough </w:t>
      </w:r>
    </w:p>
    <w:p w:rsidR="00054360" w:rsidRDefault="00054360" w:rsidP="00052C99">
      <w:pPr>
        <w:pStyle w:val="Default"/>
        <w:ind w:left="720"/>
        <w:rPr>
          <w:sz w:val="22"/>
          <w:szCs w:val="22"/>
        </w:rPr>
      </w:pPr>
      <w:r>
        <w:rPr>
          <w:sz w:val="22"/>
          <w:szCs w:val="22"/>
        </w:rPr>
        <w:t xml:space="preserve">• Runny Nose </w:t>
      </w:r>
    </w:p>
    <w:p w:rsidR="00054360" w:rsidRDefault="00054360" w:rsidP="00052C99">
      <w:pPr>
        <w:pStyle w:val="Default"/>
        <w:ind w:left="720"/>
        <w:rPr>
          <w:sz w:val="22"/>
          <w:szCs w:val="22"/>
        </w:rPr>
      </w:pPr>
      <w:r>
        <w:rPr>
          <w:sz w:val="22"/>
          <w:szCs w:val="22"/>
        </w:rPr>
        <w:t xml:space="preserve">• Headache </w:t>
      </w:r>
    </w:p>
    <w:p w:rsidR="00054360" w:rsidRDefault="00054360" w:rsidP="00052C99">
      <w:pPr>
        <w:pStyle w:val="Default"/>
        <w:ind w:left="720"/>
        <w:rPr>
          <w:sz w:val="22"/>
          <w:szCs w:val="22"/>
        </w:rPr>
      </w:pPr>
      <w:r>
        <w:rPr>
          <w:sz w:val="22"/>
          <w:szCs w:val="22"/>
        </w:rPr>
        <w:t xml:space="preserve">• Limb or Muscle pain </w:t>
      </w:r>
    </w:p>
    <w:p w:rsidR="00054360" w:rsidRDefault="00054360" w:rsidP="00052C99">
      <w:pPr>
        <w:pStyle w:val="Default"/>
        <w:ind w:left="720"/>
        <w:rPr>
          <w:sz w:val="22"/>
          <w:szCs w:val="22"/>
        </w:rPr>
      </w:pPr>
      <w:r>
        <w:rPr>
          <w:sz w:val="22"/>
          <w:szCs w:val="22"/>
        </w:rPr>
        <w:t xml:space="preserve">• Sore throat </w:t>
      </w:r>
    </w:p>
    <w:p w:rsidR="00054360" w:rsidRDefault="00054360" w:rsidP="00052C99">
      <w:pPr>
        <w:pStyle w:val="Default"/>
        <w:ind w:left="720"/>
        <w:rPr>
          <w:sz w:val="22"/>
          <w:szCs w:val="22"/>
        </w:rPr>
      </w:pPr>
      <w:r>
        <w:rPr>
          <w:sz w:val="22"/>
          <w:szCs w:val="22"/>
        </w:rPr>
        <w:t xml:space="preserve">• Diarrhoea or vomiting </w:t>
      </w:r>
    </w:p>
    <w:p w:rsidR="00964F19" w:rsidRDefault="00964F19" w:rsidP="00054360">
      <w:pPr>
        <w:pStyle w:val="Default"/>
        <w:ind w:left="1440"/>
        <w:rPr>
          <w:sz w:val="22"/>
          <w:szCs w:val="22"/>
        </w:rPr>
      </w:pPr>
    </w:p>
    <w:p w:rsidR="00964F19" w:rsidRDefault="00964F19" w:rsidP="00D94CBF">
      <w:pPr>
        <w:pStyle w:val="Default"/>
        <w:ind w:left="397"/>
        <w:jc w:val="both"/>
        <w:rPr>
          <w:sz w:val="22"/>
          <w:szCs w:val="22"/>
        </w:rPr>
      </w:pPr>
      <w:r>
        <w:rPr>
          <w:sz w:val="22"/>
          <w:szCs w:val="22"/>
        </w:rPr>
        <w:t>Influenza virus infection</w:t>
      </w:r>
      <w:r w:rsidR="00D94CBF">
        <w:rPr>
          <w:sz w:val="22"/>
          <w:szCs w:val="22"/>
        </w:rPr>
        <w:t xml:space="preserve"> s</w:t>
      </w:r>
      <w:r w:rsidR="00D94CBF" w:rsidRPr="00D94CBF">
        <w:rPr>
          <w:sz w:val="22"/>
          <w:szCs w:val="22"/>
        </w:rPr>
        <w:t>hould also be considered as a dif</w:t>
      </w:r>
      <w:r w:rsidR="00D94CBF">
        <w:rPr>
          <w:sz w:val="22"/>
          <w:szCs w:val="22"/>
        </w:rPr>
        <w:t xml:space="preserve">ferential diagnosis in patients </w:t>
      </w:r>
      <w:r w:rsidR="00D94CBF" w:rsidRPr="00D94CBF">
        <w:rPr>
          <w:sz w:val="22"/>
          <w:szCs w:val="22"/>
        </w:rPr>
        <w:t>with community or hospital acquired pneumonia, severe acute respiratory infection, exacerbation of chronic lung disease including asthma and COPD, sepsis, neurological presentations, myocarditis and rhabdomyolysis.</w:t>
      </w:r>
    </w:p>
    <w:p w:rsidR="00964F19" w:rsidRDefault="00964F19" w:rsidP="00054360">
      <w:pPr>
        <w:pStyle w:val="Default"/>
        <w:rPr>
          <w:sz w:val="22"/>
          <w:szCs w:val="22"/>
        </w:rPr>
      </w:pPr>
      <w:r>
        <w:rPr>
          <w:sz w:val="22"/>
          <w:szCs w:val="22"/>
        </w:rPr>
        <w:t xml:space="preserve">     </w:t>
      </w:r>
    </w:p>
    <w:p w:rsidR="00964F19" w:rsidRDefault="00964F19" w:rsidP="00964F19">
      <w:pPr>
        <w:pStyle w:val="Default"/>
        <w:rPr>
          <w:sz w:val="22"/>
          <w:szCs w:val="22"/>
        </w:rPr>
      </w:pPr>
      <w:r>
        <w:rPr>
          <w:sz w:val="22"/>
          <w:szCs w:val="22"/>
        </w:rPr>
        <w:t xml:space="preserve">      </w:t>
      </w:r>
      <w:r w:rsidR="00054360">
        <w:rPr>
          <w:sz w:val="22"/>
          <w:szCs w:val="22"/>
        </w:rPr>
        <w:t xml:space="preserve">Risk groups for complicated illness include: </w:t>
      </w:r>
    </w:p>
    <w:p w:rsidR="00054360" w:rsidRDefault="00054360" w:rsidP="00052C99">
      <w:pPr>
        <w:pStyle w:val="Default"/>
        <w:ind w:left="720"/>
        <w:rPr>
          <w:sz w:val="22"/>
          <w:szCs w:val="22"/>
        </w:rPr>
      </w:pPr>
      <w:r>
        <w:rPr>
          <w:sz w:val="22"/>
          <w:szCs w:val="22"/>
        </w:rPr>
        <w:t xml:space="preserve">• Neurological, hepatic, renal, pulmonary and chronic cardiac disease </w:t>
      </w:r>
    </w:p>
    <w:p w:rsidR="00054360" w:rsidRDefault="00054360" w:rsidP="00052C99">
      <w:pPr>
        <w:pStyle w:val="Default"/>
        <w:ind w:left="720"/>
        <w:rPr>
          <w:sz w:val="22"/>
          <w:szCs w:val="22"/>
        </w:rPr>
      </w:pPr>
      <w:r>
        <w:rPr>
          <w:sz w:val="22"/>
          <w:szCs w:val="22"/>
        </w:rPr>
        <w:t xml:space="preserve">• Diabetes mellitus </w:t>
      </w:r>
    </w:p>
    <w:p w:rsidR="00054360" w:rsidRDefault="00054360" w:rsidP="00052C99">
      <w:pPr>
        <w:pStyle w:val="Default"/>
        <w:ind w:left="720"/>
        <w:rPr>
          <w:sz w:val="22"/>
          <w:szCs w:val="22"/>
        </w:rPr>
      </w:pPr>
      <w:r>
        <w:rPr>
          <w:sz w:val="22"/>
          <w:szCs w:val="22"/>
        </w:rPr>
        <w:t xml:space="preserve">• Severe immunosuppression (as explained below) </w:t>
      </w:r>
    </w:p>
    <w:p w:rsidR="00054360" w:rsidRDefault="00054360" w:rsidP="00052C99">
      <w:pPr>
        <w:pStyle w:val="Default"/>
        <w:ind w:left="720"/>
        <w:rPr>
          <w:sz w:val="22"/>
          <w:szCs w:val="22"/>
        </w:rPr>
      </w:pPr>
      <w:r>
        <w:rPr>
          <w:sz w:val="22"/>
          <w:szCs w:val="22"/>
        </w:rPr>
        <w:t xml:space="preserve">• Age over 65 years </w:t>
      </w:r>
    </w:p>
    <w:p w:rsidR="00054360" w:rsidRDefault="00054360" w:rsidP="00052C99">
      <w:pPr>
        <w:pStyle w:val="Default"/>
        <w:ind w:left="720"/>
        <w:rPr>
          <w:sz w:val="22"/>
          <w:szCs w:val="22"/>
        </w:rPr>
      </w:pPr>
      <w:r>
        <w:rPr>
          <w:sz w:val="22"/>
          <w:szCs w:val="22"/>
        </w:rPr>
        <w:t xml:space="preserve">• Pregnancy (including up to 2 weeks post-partum) </w:t>
      </w:r>
    </w:p>
    <w:p w:rsidR="00054360" w:rsidRDefault="00054360" w:rsidP="00052C99">
      <w:pPr>
        <w:pStyle w:val="Default"/>
        <w:ind w:left="720"/>
        <w:rPr>
          <w:sz w:val="22"/>
          <w:szCs w:val="22"/>
        </w:rPr>
      </w:pPr>
      <w:r>
        <w:rPr>
          <w:sz w:val="22"/>
          <w:szCs w:val="22"/>
        </w:rPr>
        <w:lastRenderedPageBreak/>
        <w:t>• Morbid obesity (BMI&gt;40)</w:t>
      </w:r>
    </w:p>
    <w:p w:rsidR="00054360" w:rsidRDefault="00054360" w:rsidP="00106B2B">
      <w:pPr>
        <w:pStyle w:val="ListParagraph"/>
        <w:ind w:left="360" w:firstLine="0"/>
        <w:jc w:val="both"/>
      </w:pPr>
    </w:p>
    <w:p w:rsidR="005A7374" w:rsidRDefault="005A7374" w:rsidP="005A7374">
      <w:pPr>
        <w:pStyle w:val="ListParagraph"/>
        <w:ind w:left="357" w:hanging="357"/>
        <w:jc w:val="both"/>
        <w:rPr>
          <w:lang w:val="en-GB"/>
        </w:rPr>
      </w:pPr>
      <w:r>
        <w:rPr>
          <w:b/>
          <w:bCs/>
          <w:lang w:val="en-GB"/>
        </w:rPr>
        <w:t xml:space="preserve">      </w:t>
      </w:r>
      <w:r w:rsidRPr="005A7374">
        <w:rPr>
          <w:b/>
          <w:bCs/>
          <w:lang w:val="en-GB"/>
        </w:rPr>
        <w:t>Complicated influenza</w:t>
      </w:r>
      <w:r w:rsidRPr="005A7374">
        <w:rPr>
          <w:lang w:val="en-GB"/>
        </w:rPr>
        <w:t>: influenza requiring hospital</w:t>
      </w:r>
      <w:r>
        <w:rPr>
          <w:lang w:val="en-GB"/>
        </w:rPr>
        <w:t xml:space="preserve"> admission and/or with symptoms </w:t>
      </w:r>
      <w:r w:rsidRPr="005A7374">
        <w:rPr>
          <w:lang w:val="en-GB"/>
        </w:rPr>
        <w:t xml:space="preserve">and signs of lower respiratory tract infection (hypoxaemia, dyspnoea, lung infiltrate), central nervous system involvement and/or a significant exacerbation of an underlying medical condition </w:t>
      </w:r>
    </w:p>
    <w:p w:rsidR="005A7374" w:rsidRPr="005A7374" w:rsidRDefault="005A7374" w:rsidP="005A7374">
      <w:pPr>
        <w:pStyle w:val="ListParagraph"/>
        <w:ind w:left="470" w:hanging="357"/>
        <w:jc w:val="both"/>
        <w:rPr>
          <w:lang w:val="en-GB"/>
        </w:rPr>
      </w:pPr>
    </w:p>
    <w:p w:rsidR="005A7374" w:rsidRPr="005A7374" w:rsidRDefault="005A7374" w:rsidP="00052C99">
      <w:pPr>
        <w:pStyle w:val="ListParagraph"/>
        <w:ind w:left="716"/>
        <w:jc w:val="both"/>
        <w:rPr>
          <w:lang w:val="en-GB"/>
        </w:rPr>
      </w:pPr>
      <w:r w:rsidRPr="005A7374">
        <w:rPr>
          <w:b/>
          <w:bCs/>
          <w:lang w:val="en-GB"/>
        </w:rPr>
        <w:t xml:space="preserve">Severe Immunosuppression </w:t>
      </w:r>
      <w:r w:rsidRPr="005A7374">
        <w:rPr>
          <w:lang w:val="en-GB"/>
        </w:rPr>
        <w:t xml:space="preserve">includes: </w:t>
      </w:r>
    </w:p>
    <w:p w:rsidR="005A7374" w:rsidRPr="005A7374" w:rsidRDefault="005A7374" w:rsidP="00052C99">
      <w:pPr>
        <w:pStyle w:val="ListParagraph"/>
        <w:spacing w:before="0"/>
        <w:ind w:left="1079"/>
        <w:jc w:val="both"/>
        <w:rPr>
          <w:lang w:val="en-GB"/>
        </w:rPr>
      </w:pPr>
      <w:r w:rsidRPr="005A7374">
        <w:rPr>
          <w:lang w:val="en-GB"/>
        </w:rPr>
        <w:t xml:space="preserve">• Severe primary immunosuppression </w:t>
      </w:r>
    </w:p>
    <w:p w:rsidR="005A7374" w:rsidRPr="005A7374" w:rsidRDefault="005A7374" w:rsidP="00052C99">
      <w:pPr>
        <w:pStyle w:val="ListParagraph"/>
        <w:spacing w:before="0"/>
        <w:ind w:left="1079"/>
        <w:jc w:val="both"/>
        <w:rPr>
          <w:lang w:val="en-GB"/>
        </w:rPr>
      </w:pPr>
      <w:r w:rsidRPr="005A7374">
        <w:rPr>
          <w:lang w:val="en-GB"/>
        </w:rPr>
        <w:t xml:space="preserve">• Chemotherapy or radiotherapy for malignancy, within last 6 months </w:t>
      </w:r>
    </w:p>
    <w:p w:rsidR="005A7374" w:rsidRPr="005A7374" w:rsidRDefault="005A7374" w:rsidP="00052C99">
      <w:pPr>
        <w:pStyle w:val="ListParagraph"/>
        <w:spacing w:before="0"/>
        <w:ind w:left="1079"/>
        <w:jc w:val="both"/>
        <w:rPr>
          <w:lang w:val="en-GB"/>
        </w:rPr>
      </w:pPr>
      <w:r w:rsidRPr="005A7374">
        <w:rPr>
          <w:lang w:val="en-GB"/>
        </w:rPr>
        <w:t xml:space="preserve">• Solid organ transplant recipients on immunosuppressive therapy </w:t>
      </w:r>
    </w:p>
    <w:p w:rsidR="005A7374" w:rsidRPr="005A7374" w:rsidRDefault="005A7374" w:rsidP="00052C99">
      <w:pPr>
        <w:pStyle w:val="ListParagraph"/>
        <w:spacing w:before="0"/>
        <w:ind w:left="1079"/>
        <w:jc w:val="both"/>
        <w:rPr>
          <w:lang w:val="en-GB"/>
        </w:rPr>
      </w:pPr>
      <w:r w:rsidRPr="005A7374">
        <w:rPr>
          <w:lang w:val="en-GB"/>
        </w:rPr>
        <w:t xml:space="preserve">• Bone marrow transplant recipients on immunosuppressive therapy, within last 12 months (longer if graft versus host disease) </w:t>
      </w:r>
    </w:p>
    <w:p w:rsidR="00052C99" w:rsidRDefault="005A7374" w:rsidP="00052C99">
      <w:pPr>
        <w:pStyle w:val="ListParagraph"/>
        <w:spacing w:before="0"/>
        <w:ind w:left="1079"/>
        <w:jc w:val="both"/>
        <w:rPr>
          <w:lang w:val="en-GB"/>
        </w:rPr>
      </w:pPr>
      <w:r w:rsidRPr="005A7374">
        <w:rPr>
          <w:lang w:val="en-GB"/>
        </w:rPr>
        <w:t xml:space="preserve">• High dose systemic corticosteroids, within last 3 months: </w:t>
      </w:r>
    </w:p>
    <w:p w:rsidR="00052C99" w:rsidRDefault="005A7374" w:rsidP="00236410">
      <w:pPr>
        <w:pStyle w:val="ListParagraph"/>
        <w:numPr>
          <w:ilvl w:val="0"/>
          <w:numId w:val="7"/>
        </w:numPr>
        <w:spacing w:before="0"/>
        <w:jc w:val="both"/>
        <w:rPr>
          <w:lang w:val="en-GB"/>
        </w:rPr>
      </w:pPr>
      <w:r w:rsidRPr="005A7374">
        <w:rPr>
          <w:lang w:val="en-GB"/>
        </w:rPr>
        <w:t xml:space="preserve">Adults: ≥40mg prednisolone per day for ≥1 week </w:t>
      </w:r>
    </w:p>
    <w:p w:rsidR="005A7374" w:rsidRPr="00052C99" w:rsidRDefault="005A7374" w:rsidP="00236410">
      <w:pPr>
        <w:pStyle w:val="ListParagraph"/>
        <w:numPr>
          <w:ilvl w:val="0"/>
          <w:numId w:val="7"/>
        </w:numPr>
        <w:spacing w:before="0"/>
        <w:jc w:val="both"/>
        <w:rPr>
          <w:lang w:val="en-GB"/>
        </w:rPr>
      </w:pPr>
      <w:r w:rsidRPr="00052C99">
        <w:rPr>
          <w:lang w:val="en-GB"/>
        </w:rPr>
        <w:t xml:space="preserve">Children: ≥2mg/kg/day for ≥1week </w:t>
      </w:r>
    </w:p>
    <w:p w:rsidR="005A7374" w:rsidRPr="005A7374" w:rsidRDefault="005A7374" w:rsidP="00052C99">
      <w:pPr>
        <w:pStyle w:val="ListParagraph"/>
        <w:spacing w:before="0"/>
        <w:ind w:left="1075"/>
        <w:jc w:val="both"/>
        <w:rPr>
          <w:lang w:val="en-GB"/>
        </w:rPr>
      </w:pPr>
      <w:r w:rsidRPr="005A7374">
        <w:rPr>
          <w:lang w:val="en-GB"/>
        </w:rPr>
        <w:t xml:space="preserve">• Other types of immunosuppressive therapy (e.g. biological treatment), within 6 months </w:t>
      </w:r>
    </w:p>
    <w:p w:rsidR="00052C99" w:rsidRDefault="005A7374" w:rsidP="00052C99">
      <w:pPr>
        <w:pStyle w:val="ListParagraph"/>
        <w:spacing w:before="0"/>
        <w:ind w:left="1075"/>
        <w:jc w:val="both"/>
        <w:rPr>
          <w:lang w:val="en-GB"/>
        </w:rPr>
      </w:pPr>
      <w:r w:rsidRPr="005A7374">
        <w:rPr>
          <w:lang w:val="en-GB"/>
        </w:rPr>
        <w:t>• HIV infected patients:</w:t>
      </w:r>
    </w:p>
    <w:p w:rsidR="00052C99" w:rsidRDefault="005A7374" w:rsidP="004249DE">
      <w:pPr>
        <w:pStyle w:val="ListParagraph"/>
        <w:numPr>
          <w:ilvl w:val="0"/>
          <w:numId w:val="6"/>
        </w:numPr>
        <w:spacing w:before="0"/>
        <w:jc w:val="both"/>
        <w:rPr>
          <w:lang w:val="en-GB"/>
        </w:rPr>
      </w:pPr>
      <w:r w:rsidRPr="00052C99">
        <w:rPr>
          <w:lang w:val="en-GB"/>
        </w:rPr>
        <w:t>CD4 &lt;200/</w:t>
      </w:r>
      <w:proofErr w:type="spellStart"/>
      <w:r w:rsidRPr="00052C99">
        <w:rPr>
          <w:lang w:val="en-GB"/>
        </w:rPr>
        <w:t>μl</w:t>
      </w:r>
      <w:proofErr w:type="spellEnd"/>
      <w:r w:rsidRPr="00052C99">
        <w:rPr>
          <w:lang w:val="en-GB"/>
        </w:rPr>
        <w:t xml:space="preserve"> or &lt;15% of total lymphocytes in adults, or child over five </w:t>
      </w:r>
    </w:p>
    <w:p w:rsidR="00052C99" w:rsidRDefault="005A7374" w:rsidP="004249DE">
      <w:pPr>
        <w:pStyle w:val="ListParagraph"/>
        <w:numPr>
          <w:ilvl w:val="0"/>
          <w:numId w:val="6"/>
        </w:numPr>
        <w:spacing w:before="0"/>
        <w:jc w:val="both"/>
        <w:rPr>
          <w:lang w:val="en-GB"/>
        </w:rPr>
      </w:pPr>
      <w:r w:rsidRPr="00052C99">
        <w:rPr>
          <w:lang w:val="en-GB"/>
        </w:rPr>
        <w:t>CD4 &lt;500/</w:t>
      </w:r>
      <w:proofErr w:type="spellStart"/>
      <w:r w:rsidRPr="00052C99">
        <w:rPr>
          <w:lang w:val="en-GB"/>
        </w:rPr>
        <w:t>μl</w:t>
      </w:r>
      <w:proofErr w:type="spellEnd"/>
      <w:r w:rsidRPr="00052C99">
        <w:rPr>
          <w:lang w:val="en-GB"/>
        </w:rPr>
        <w:t xml:space="preserve"> or &lt;15% of total lymphocytes in a child aged one to five </w:t>
      </w:r>
    </w:p>
    <w:p w:rsidR="005A7374" w:rsidRPr="00052C99" w:rsidRDefault="005A7374" w:rsidP="004249DE">
      <w:pPr>
        <w:pStyle w:val="ListParagraph"/>
        <w:numPr>
          <w:ilvl w:val="0"/>
          <w:numId w:val="6"/>
        </w:numPr>
        <w:spacing w:before="0"/>
        <w:jc w:val="both"/>
        <w:rPr>
          <w:lang w:val="en-GB"/>
        </w:rPr>
      </w:pPr>
      <w:r w:rsidRPr="00052C99">
        <w:rPr>
          <w:lang w:val="en-GB"/>
        </w:rPr>
        <w:t xml:space="preserve">Expert advice required for those under 1 year </w:t>
      </w:r>
    </w:p>
    <w:p w:rsidR="003C343D" w:rsidRPr="003C343D" w:rsidRDefault="003C343D" w:rsidP="003C343D">
      <w:pPr>
        <w:rPr>
          <w:b/>
        </w:rPr>
      </w:pPr>
    </w:p>
    <w:p w:rsidR="00F06348" w:rsidRDefault="003C343D" w:rsidP="00EC4E57">
      <w:pPr>
        <w:pStyle w:val="ListParagraph"/>
        <w:numPr>
          <w:ilvl w:val="0"/>
          <w:numId w:val="2"/>
        </w:numPr>
        <w:rPr>
          <w:b/>
        </w:rPr>
      </w:pPr>
      <w:r>
        <w:rPr>
          <w:b/>
        </w:rPr>
        <w:t>COVID-19</w:t>
      </w:r>
    </w:p>
    <w:p w:rsidR="003C343D" w:rsidRDefault="003C343D" w:rsidP="003C343D">
      <w:pPr>
        <w:pStyle w:val="ListParagraph"/>
        <w:ind w:left="720" w:firstLine="0"/>
        <w:rPr>
          <w:b/>
        </w:rPr>
      </w:pPr>
    </w:p>
    <w:p w:rsidR="003C343D" w:rsidRDefault="003C343D" w:rsidP="003C343D">
      <w:pPr>
        <w:pStyle w:val="Default"/>
        <w:ind w:left="360"/>
        <w:jc w:val="both"/>
        <w:rPr>
          <w:sz w:val="22"/>
          <w:szCs w:val="22"/>
        </w:rPr>
      </w:pPr>
      <w:r w:rsidRPr="003C343D">
        <w:lastRenderedPageBreak/>
        <w:t>Winter</w:t>
      </w:r>
      <w:r>
        <w:t xml:space="preserve"> </w:t>
      </w:r>
      <w:r>
        <w:rPr>
          <w:sz w:val="22"/>
          <w:szCs w:val="22"/>
        </w:rPr>
        <w:t xml:space="preserve">2019-20 has seen the emergence of a novel coronavirus, SARS-CoV-2, the causal agent of COVID-19, resulting in an on-going major pandemic. </w:t>
      </w:r>
      <w:r>
        <w:rPr>
          <w:b/>
          <w:bCs/>
          <w:sz w:val="22"/>
          <w:szCs w:val="22"/>
        </w:rPr>
        <w:t xml:space="preserve">All patients with an influenza-like illness should also be investigated for COVID-19. </w:t>
      </w:r>
      <w:r>
        <w:rPr>
          <w:sz w:val="22"/>
          <w:szCs w:val="22"/>
        </w:rPr>
        <w:t xml:space="preserve">In addition, other criteria that should prompt investigation for COVID-19 are: </w:t>
      </w:r>
    </w:p>
    <w:p w:rsidR="003C343D" w:rsidRDefault="003C343D" w:rsidP="003C343D">
      <w:pPr>
        <w:pStyle w:val="Default"/>
        <w:ind w:left="360"/>
        <w:jc w:val="both"/>
        <w:rPr>
          <w:sz w:val="22"/>
          <w:szCs w:val="22"/>
        </w:rPr>
      </w:pPr>
    </w:p>
    <w:p w:rsidR="003C343D" w:rsidRDefault="003C343D" w:rsidP="003C343D">
      <w:pPr>
        <w:pStyle w:val="Default"/>
        <w:ind w:left="720"/>
        <w:rPr>
          <w:sz w:val="22"/>
          <w:szCs w:val="22"/>
        </w:rPr>
      </w:pPr>
      <w:r>
        <w:rPr>
          <w:sz w:val="20"/>
          <w:szCs w:val="20"/>
        </w:rPr>
        <w:t xml:space="preserve">• </w:t>
      </w:r>
      <w:r>
        <w:rPr>
          <w:sz w:val="22"/>
          <w:szCs w:val="22"/>
        </w:rPr>
        <w:t xml:space="preserve">New respiratory symptoms such as a new continuous cough </w:t>
      </w:r>
    </w:p>
    <w:p w:rsidR="003C343D" w:rsidRDefault="003C343D" w:rsidP="003C343D">
      <w:pPr>
        <w:pStyle w:val="Default"/>
        <w:ind w:left="720"/>
        <w:rPr>
          <w:sz w:val="22"/>
          <w:szCs w:val="22"/>
        </w:rPr>
      </w:pPr>
      <w:r>
        <w:rPr>
          <w:sz w:val="20"/>
          <w:szCs w:val="20"/>
        </w:rPr>
        <w:t xml:space="preserve">• </w:t>
      </w:r>
      <w:r>
        <w:rPr>
          <w:sz w:val="22"/>
          <w:szCs w:val="22"/>
        </w:rPr>
        <w:t xml:space="preserve">An unexplained isolated fever </w:t>
      </w:r>
    </w:p>
    <w:p w:rsidR="003C343D" w:rsidRDefault="003C343D" w:rsidP="003C343D">
      <w:pPr>
        <w:pStyle w:val="Default"/>
        <w:ind w:left="720"/>
        <w:rPr>
          <w:sz w:val="22"/>
          <w:szCs w:val="22"/>
        </w:rPr>
      </w:pPr>
      <w:r>
        <w:rPr>
          <w:sz w:val="20"/>
          <w:szCs w:val="20"/>
        </w:rPr>
        <w:t xml:space="preserve">• </w:t>
      </w:r>
      <w:r>
        <w:rPr>
          <w:sz w:val="22"/>
          <w:szCs w:val="22"/>
        </w:rPr>
        <w:t xml:space="preserve">Worsening pre-existing respiratory condition </w:t>
      </w:r>
    </w:p>
    <w:p w:rsidR="003C343D" w:rsidRDefault="003C343D" w:rsidP="003C343D">
      <w:pPr>
        <w:pStyle w:val="Default"/>
        <w:ind w:left="720"/>
        <w:rPr>
          <w:sz w:val="22"/>
          <w:szCs w:val="22"/>
        </w:rPr>
      </w:pPr>
      <w:r>
        <w:rPr>
          <w:sz w:val="20"/>
          <w:szCs w:val="20"/>
        </w:rPr>
        <w:t xml:space="preserve">• </w:t>
      </w:r>
      <w:r>
        <w:rPr>
          <w:sz w:val="22"/>
          <w:szCs w:val="22"/>
        </w:rPr>
        <w:t xml:space="preserve">Either clinical or radiological evidence of pneumonia </w:t>
      </w:r>
    </w:p>
    <w:p w:rsidR="003C343D" w:rsidRDefault="003C343D" w:rsidP="003C343D">
      <w:pPr>
        <w:pStyle w:val="Default"/>
        <w:ind w:left="720"/>
        <w:rPr>
          <w:sz w:val="22"/>
          <w:szCs w:val="22"/>
        </w:rPr>
      </w:pPr>
      <w:r>
        <w:rPr>
          <w:sz w:val="20"/>
          <w:szCs w:val="20"/>
        </w:rPr>
        <w:t xml:space="preserve">• </w:t>
      </w:r>
      <w:r>
        <w:rPr>
          <w:sz w:val="22"/>
          <w:szCs w:val="22"/>
        </w:rPr>
        <w:t xml:space="preserve">Acute respiratory distress syndrome </w:t>
      </w:r>
    </w:p>
    <w:p w:rsidR="003C343D" w:rsidRDefault="003C343D" w:rsidP="003C343D">
      <w:pPr>
        <w:pStyle w:val="Default"/>
        <w:ind w:left="720"/>
        <w:rPr>
          <w:sz w:val="22"/>
          <w:szCs w:val="22"/>
        </w:rPr>
      </w:pPr>
      <w:r>
        <w:rPr>
          <w:sz w:val="20"/>
          <w:szCs w:val="20"/>
        </w:rPr>
        <w:t xml:space="preserve">• </w:t>
      </w:r>
      <w:r>
        <w:rPr>
          <w:sz w:val="22"/>
          <w:szCs w:val="22"/>
        </w:rPr>
        <w:t xml:space="preserve">A loss of, or change in, normal sense of taste or smell (anosmia) in isolation or in combination with any other symptoms </w:t>
      </w:r>
    </w:p>
    <w:p w:rsidR="003C343D" w:rsidRDefault="003C343D" w:rsidP="003C343D">
      <w:pPr>
        <w:pStyle w:val="Default"/>
        <w:rPr>
          <w:sz w:val="22"/>
          <w:szCs w:val="22"/>
        </w:rPr>
      </w:pPr>
    </w:p>
    <w:p w:rsidR="003C343D" w:rsidRPr="003C343D" w:rsidRDefault="003C343D" w:rsidP="003C343D">
      <w:pPr>
        <w:pStyle w:val="ListParagraph"/>
        <w:ind w:left="360" w:firstLine="0"/>
      </w:pPr>
      <w:r>
        <w:t>There is increasing evidence that COVID-19-Influenza A coinfection is associated with worse outcome.</w:t>
      </w:r>
    </w:p>
    <w:p w:rsidR="003C343D" w:rsidRDefault="003C343D" w:rsidP="003C343D">
      <w:pPr>
        <w:pStyle w:val="ListParagraph"/>
        <w:ind w:left="360" w:firstLine="0"/>
        <w:rPr>
          <w:b/>
        </w:rPr>
      </w:pPr>
    </w:p>
    <w:p w:rsidR="001D6276" w:rsidRDefault="001D6276" w:rsidP="003C343D">
      <w:pPr>
        <w:pStyle w:val="ListParagraph"/>
        <w:ind w:left="360" w:firstLine="0"/>
        <w:rPr>
          <w:b/>
        </w:rPr>
      </w:pPr>
    </w:p>
    <w:p w:rsidR="00F16A4B" w:rsidRDefault="006E2406" w:rsidP="00C04F29">
      <w:pPr>
        <w:pStyle w:val="ListParagraph"/>
        <w:numPr>
          <w:ilvl w:val="0"/>
          <w:numId w:val="2"/>
        </w:numPr>
        <w:rPr>
          <w:b/>
        </w:rPr>
      </w:pPr>
      <w:r>
        <w:rPr>
          <w:b/>
        </w:rPr>
        <w:t>TESTING</w:t>
      </w:r>
      <w:r w:rsidR="00B17B9E">
        <w:rPr>
          <w:b/>
        </w:rPr>
        <w:t xml:space="preserve"> PATHWAYS</w:t>
      </w:r>
    </w:p>
    <w:p w:rsidR="00C04F29" w:rsidRPr="00C04F29" w:rsidRDefault="00C04F29" w:rsidP="00C04F29">
      <w:pPr>
        <w:pStyle w:val="ListParagraph"/>
        <w:ind w:left="720" w:firstLine="0"/>
        <w:rPr>
          <w:b/>
        </w:rPr>
      </w:pPr>
    </w:p>
    <w:p w:rsidR="00F16A4B" w:rsidRPr="002C5EFA" w:rsidRDefault="00F16A4B" w:rsidP="00F16A4B">
      <w:pPr>
        <w:pStyle w:val="ListParagraph"/>
        <w:widowControl/>
        <w:numPr>
          <w:ilvl w:val="0"/>
          <w:numId w:val="8"/>
        </w:numPr>
        <w:autoSpaceDE/>
        <w:autoSpaceDN/>
        <w:spacing w:before="0" w:line="0" w:lineRule="atLeast"/>
        <w:ind w:right="60"/>
        <w:contextualSpacing/>
        <w:jc w:val="both"/>
        <w:rPr>
          <w:b/>
        </w:rPr>
      </w:pPr>
      <w:r w:rsidRPr="002C5EFA">
        <w:rPr>
          <w:bCs/>
        </w:rPr>
        <w:t>Only patients who are showing symptoms of respiratory infection should be tested.</w:t>
      </w:r>
    </w:p>
    <w:p w:rsidR="00F16A4B" w:rsidRPr="00364F3D" w:rsidRDefault="00F16A4B" w:rsidP="00F16A4B">
      <w:pPr>
        <w:numPr>
          <w:ilvl w:val="0"/>
          <w:numId w:val="8"/>
        </w:numPr>
        <w:spacing w:after="0" w:line="0" w:lineRule="atLeast"/>
        <w:ind w:right="60"/>
        <w:jc w:val="both"/>
        <w:rPr>
          <w:rFonts w:ascii="Arial" w:eastAsia="Arial" w:hAnsi="Arial"/>
          <w:bCs/>
        </w:rPr>
      </w:pPr>
      <w:r w:rsidRPr="00364F3D">
        <w:rPr>
          <w:rFonts w:ascii="Arial" w:eastAsia="Arial" w:hAnsi="Arial"/>
          <w:bCs/>
        </w:rPr>
        <w:t>Any patient with symptoms of respiratory infection must be promptly isolated in bedrooms.</w:t>
      </w:r>
    </w:p>
    <w:p w:rsidR="00F16A4B" w:rsidRPr="00364F3D" w:rsidRDefault="00F16A4B" w:rsidP="00F16A4B">
      <w:pPr>
        <w:numPr>
          <w:ilvl w:val="0"/>
          <w:numId w:val="8"/>
        </w:numPr>
        <w:spacing w:after="0" w:line="0" w:lineRule="atLeast"/>
        <w:ind w:right="60"/>
        <w:jc w:val="both"/>
        <w:rPr>
          <w:rFonts w:ascii="Arial" w:eastAsia="Arial" w:hAnsi="Arial"/>
          <w:bCs/>
        </w:rPr>
      </w:pPr>
      <w:r w:rsidRPr="00364F3D">
        <w:rPr>
          <w:rFonts w:ascii="Arial" w:eastAsia="Arial" w:hAnsi="Arial"/>
          <w:bCs/>
        </w:rPr>
        <w:t>Ensure that all LFT (lateral flow tests) results are recorded in patients note on Rio.</w:t>
      </w:r>
    </w:p>
    <w:p w:rsidR="00F16A4B" w:rsidRPr="00364F3D" w:rsidRDefault="00F16A4B" w:rsidP="00F16A4B">
      <w:pPr>
        <w:numPr>
          <w:ilvl w:val="0"/>
          <w:numId w:val="8"/>
        </w:numPr>
        <w:spacing w:after="0" w:line="0" w:lineRule="atLeast"/>
        <w:ind w:right="60"/>
        <w:jc w:val="both"/>
        <w:rPr>
          <w:rFonts w:ascii="Arial" w:eastAsia="Arial" w:hAnsi="Arial"/>
          <w:bCs/>
        </w:rPr>
      </w:pPr>
      <w:r w:rsidRPr="00364F3D">
        <w:rPr>
          <w:rFonts w:ascii="Arial" w:eastAsia="Arial" w:hAnsi="Arial"/>
          <w:bCs/>
        </w:rPr>
        <w:t>Staff are to wear</w:t>
      </w:r>
      <w:r>
        <w:rPr>
          <w:rFonts w:ascii="Arial" w:eastAsia="Arial" w:hAnsi="Arial"/>
          <w:bCs/>
        </w:rPr>
        <w:t xml:space="preserve"> FRSM or FFP3 mask (if FIT tested) </w:t>
      </w:r>
      <w:r w:rsidRPr="00364F3D">
        <w:rPr>
          <w:rFonts w:ascii="Arial" w:eastAsia="Arial" w:hAnsi="Arial"/>
          <w:bCs/>
        </w:rPr>
        <w:t>(</w:t>
      </w:r>
      <w:r>
        <w:rPr>
          <w:rFonts w:ascii="Arial" w:eastAsia="Arial" w:hAnsi="Arial"/>
          <w:bCs/>
        </w:rPr>
        <w:t xml:space="preserve">and </w:t>
      </w:r>
      <w:r w:rsidRPr="00364F3D">
        <w:rPr>
          <w:rFonts w:ascii="Arial" w:eastAsia="Arial" w:hAnsi="Arial"/>
          <w:bCs/>
        </w:rPr>
        <w:t>other appropriate PPE base</w:t>
      </w:r>
      <w:r>
        <w:rPr>
          <w:rFonts w:ascii="Arial" w:eastAsia="Arial" w:hAnsi="Arial"/>
          <w:bCs/>
        </w:rPr>
        <w:t>d</w:t>
      </w:r>
      <w:r w:rsidRPr="00364F3D">
        <w:rPr>
          <w:rFonts w:ascii="Arial" w:eastAsia="Arial" w:hAnsi="Arial"/>
          <w:bCs/>
        </w:rPr>
        <w:t xml:space="preserve"> on risk assessment), when providing care to patient with respiratory symptoms.</w:t>
      </w:r>
    </w:p>
    <w:p w:rsidR="00F16A4B" w:rsidRPr="00383DCF" w:rsidRDefault="00F16A4B" w:rsidP="00F16A4B">
      <w:pPr>
        <w:numPr>
          <w:ilvl w:val="0"/>
          <w:numId w:val="8"/>
        </w:numPr>
        <w:spacing w:after="0" w:line="0" w:lineRule="atLeast"/>
        <w:ind w:right="60"/>
        <w:jc w:val="both"/>
        <w:rPr>
          <w:rFonts w:ascii="Arial" w:eastAsia="Arial" w:hAnsi="Arial"/>
          <w:bCs/>
        </w:rPr>
      </w:pPr>
      <w:r w:rsidRPr="00364F3D">
        <w:rPr>
          <w:rFonts w:ascii="Arial" w:eastAsia="Arial" w:hAnsi="Arial"/>
          <w:bCs/>
        </w:rPr>
        <w:lastRenderedPageBreak/>
        <w:t>Inform the IPC team (</w:t>
      </w:r>
      <w:hyperlink r:id="rId9" w:history="1">
        <w:r w:rsidRPr="00364F3D">
          <w:rPr>
            <w:rStyle w:val="Hyperlink"/>
            <w:rFonts w:ascii="Arial" w:eastAsia="Arial" w:hAnsi="Arial"/>
            <w:bCs/>
          </w:rPr>
          <w:t>elft.infectioncontrol@nhs.net</w:t>
        </w:r>
      </w:hyperlink>
      <w:r w:rsidRPr="00364F3D">
        <w:rPr>
          <w:rFonts w:ascii="Arial" w:eastAsia="Arial" w:hAnsi="Arial"/>
          <w:bCs/>
        </w:rPr>
        <w:t>) &amp; Ward Manager/</w:t>
      </w:r>
      <w:r w:rsidRPr="00364F3D">
        <w:rPr>
          <w:rFonts w:ascii="Arial" w:hAnsi="Arial"/>
        </w:rPr>
        <w:t xml:space="preserve"> </w:t>
      </w:r>
      <w:r w:rsidRPr="00364F3D">
        <w:rPr>
          <w:rFonts w:ascii="Arial" w:eastAsia="Arial" w:hAnsi="Arial"/>
          <w:bCs/>
        </w:rPr>
        <w:t>service matron for support and to confirm next steps</w:t>
      </w:r>
      <w:r>
        <w:rPr>
          <w:rFonts w:ascii="Arial" w:eastAsia="Arial" w:hAnsi="Arial"/>
          <w:bCs/>
        </w:rPr>
        <w:t>.</w:t>
      </w:r>
    </w:p>
    <w:p w:rsidR="00F16A4B" w:rsidRPr="00120EF6" w:rsidRDefault="00F16A4B" w:rsidP="00F16A4B">
      <w:pPr>
        <w:numPr>
          <w:ilvl w:val="0"/>
          <w:numId w:val="9"/>
        </w:numPr>
        <w:spacing w:after="0" w:line="255" w:lineRule="atLeast"/>
        <w:jc w:val="both"/>
        <w:textAlignment w:val="baseline"/>
        <w:rPr>
          <w:color w:val="000000" w:themeColor="text1"/>
        </w:rPr>
      </w:pPr>
      <w:r w:rsidRPr="00120EF6">
        <w:rPr>
          <w:rFonts w:ascii="Arial" w:hAnsi="Arial"/>
          <w:color w:val="000000" w:themeColor="text1"/>
          <w:sz w:val="21"/>
          <w:szCs w:val="21"/>
          <w:bdr w:val="none" w:sz="0" w:space="0" w:color="auto" w:frame="1"/>
        </w:rPr>
        <w:t>Weekly PCR tests are no longer required for clinically vulnerable patients as per ELFT local guidance.</w:t>
      </w:r>
    </w:p>
    <w:p w:rsidR="00F16A4B" w:rsidRPr="00C04F29" w:rsidRDefault="004D5200" w:rsidP="00F16A4B">
      <w:pPr>
        <w:numPr>
          <w:ilvl w:val="0"/>
          <w:numId w:val="9"/>
        </w:numPr>
        <w:spacing w:after="0" w:line="255" w:lineRule="atLeast"/>
        <w:jc w:val="both"/>
        <w:textAlignment w:val="baseline"/>
        <w:rPr>
          <w:color w:val="424242"/>
        </w:rPr>
      </w:pPr>
      <w:r>
        <w:rPr>
          <w:rFonts w:ascii="Arial" w:hAnsi="Arial"/>
          <w:color w:val="000000" w:themeColor="text1"/>
          <w:sz w:val="21"/>
          <w:szCs w:val="21"/>
          <w:bdr w:val="none" w:sz="0" w:space="0" w:color="auto" w:frame="1"/>
        </w:rPr>
        <w:t>LFT</w:t>
      </w:r>
      <w:r w:rsidR="00F16A4B" w:rsidRPr="00120EF6">
        <w:rPr>
          <w:rFonts w:ascii="Arial" w:hAnsi="Arial"/>
          <w:color w:val="000000" w:themeColor="text1"/>
          <w:sz w:val="21"/>
          <w:szCs w:val="21"/>
          <w:bdr w:val="none" w:sz="0" w:space="0" w:color="auto" w:frame="1"/>
        </w:rPr>
        <w:t xml:space="preserve"> Testing is required 48 hours prior to discharge to care homes/hospices</w:t>
      </w:r>
      <w:r w:rsidR="00F16A4B">
        <w:rPr>
          <w:rFonts w:ascii="Arial" w:hAnsi="Arial"/>
          <w:color w:val="424242"/>
          <w:sz w:val="21"/>
          <w:szCs w:val="21"/>
          <w:bdr w:val="none" w:sz="0" w:space="0" w:color="auto" w:frame="1"/>
        </w:rPr>
        <w:t>.</w:t>
      </w:r>
    </w:p>
    <w:p w:rsidR="00C04F29" w:rsidRPr="00F16A4B" w:rsidRDefault="00C04F29" w:rsidP="00C04F29">
      <w:pPr>
        <w:spacing w:after="0" w:line="255" w:lineRule="atLeast"/>
        <w:ind w:left="720"/>
        <w:jc w:val="both"/>
        <w:textAlignment w:val="baseline"/>
        <w:rPr>
          <w:color w:val="424242"/>
        </w:rPr>
      </w:pPr>
    </w:p>
    <w:p w:rsidR="00F16A4B" w:rsidRDefault="00F16A4B" w:rsidP="00F16A4B">
      <w:pPr>
        <w:spacing w:after="0" w:line="255" w:lineRule="atLeast"/>
        <w:ind w:left="720"/>
        <w:jc w:val="both"/>
        <w:textAlignment w:val="baseline"/>
        <w:rPr>
          <w:rFonts w:ascii="Arial" w:hAnsi="Arial"/>
          <w:color w:val="000000" w:themeColor="text1"/>
          <w:sz w:val="21"/>
          <w:szCs w:val="21"/>
          <w:bdr w:val="none" w:sz="0" w:space="0" w:color="auto" w:frame="1"/>
        </w:rPr>
      </w:pPr>
    </w:p>
    <w:p w:rsidR="00C04F29" w:rsidRPr="00364F3D" w:rsidRDefault="00C04F29" w:rsidP="00C04F29">
      <w:pPr>
        <w:spacing w:line="0" w:lineRule="atLeast"/>
        <w:ind w:right="60"/>
        <w:rPr>
          <w:rFonts w:ascii="Arial" w:eastAsia="Arial" w:hAnsi="Arial"/>
          <w:bCs/>
        </w:rPr>
      </w:pPr>
      <w:r w:rsidRPr="00C04F29">
        <w:rPr>
          <w:rFonts w:ascii="Arial" w:eastAsia="Arial" w:hAnsi="Arial"/>
          <w:b/>
        </w:rPr>
        <w:t xml:space="preserve">      </w:t>
      </w:r>
      <w:r w:rsidR="004D5200">
        <w:rPr>
          <w:rFonts w:ascii="Arial" w:eastAsia="Arial" w:hAnsi="Arial"/>
          <w:b/>
          <w:u w:val="single"/>
        </w:rPr>
        <w:t>Positive LFT</w:t>
      </w:r>
      <w:r w:rsidRPr="00364F3D">
        <w:rPr>
          <w:rFonts w:ascii="Arial" w:eastAsia="Arial" w:hAnsi="Arial"/>
          <w:b/>
          <w:u w:val="single"/>
        </w:rPr>
        <w:t xml:space="preserve"> test result</w:t>
      </w:r>
      <w:r w:rsidRPr="00364F3D">
        <w:rPr>
          <w:rFonts w:ascii="Arial" w:eastAsia="Arial" w:hAnsi="Arial"/>
          <w:bCs/>
        </w:rPr>
        <w:t>- If the patient tests positive for COVID-19</w:t>
      </w:r>
      <w:r>
        <w:rPr>
          <w:rFonts w:ascii="Arial" w:eastAsia="Arial" w:hAnsi="Arial"/>
          <w:bCs/>
        </w:rPr>
        <w:t>:</w:t>
      </w:r>
    </w:p>
    <w:p w:rsidR="00C04F29" w:rsidRPr="00364F3D" w:rsidRDefault="00C04F29" w:rsidP="00C04F29">
      <w:pPr>
        <w:numPr>
          <w:ilvl w:val="0"/>
          <w:numId w:val="10"/>
        </w:numPr>
        <w:spacing w:after="0" w:line="0" w:lineRule="atLeast"/>
        <w:ind w:right="60"/>
        <w:jc w:val="both"/>
        <w:rPr>
          <w:rFonts w:ascii="Arial" w:eastAsia="Arial" w:hAnsi="Arial"/>
          <w:bCs/>
        </w:rPr>
      </w:pPr>
      <w:r w:rsidRPr="00364F3D">
        <w:rPr>
          <w:rFonts w:ascii="Arial" w:eastAsia="Arial" w:hAnsi="Arial"/>
          <w:bCs/>
        </w:rPr>
        <w:t>Monitor their physical health frequently (4x daily) and escalate any signs of deterioration.</w:t>
      </w:r>
    </w:p>
    <w:p w:rsidR="00C04F29" w:rsidRPr="00364F3D" w:rsidRDefault="00C04F29" w:rsidP="00C04F29">
      <w:pPr>
        <w:numPr>
          <w:ilvl w:val="0"/>
          <w:numId w:val="10"/>
        </w:numPr>
        <w:spacing w:after="0" w:line="0" w:lineRule="atLeast"/>
        <w:ind w:right="60"/>
        <w:jc w:val="both"/>
        <w:rPr>
          <w:rFonts w:ascii="Arial" w:eastAsia="Arial" w:hAnsi="Arial"/>
          <w:bCs/>
        </w:rPr>
      </w:pPr>
      <w:r w:rsidRPr="00364F3D">
        <w:rPr>
          <w:rFonts w:ascii="Arial" w:eastAsia="Arial" w:hAnsi="Arial"/>
          <w:bCs/>
        </w:rPr>
        <w:t>They can end their isolation early on day 7, if they</w:t>
      </w:r>
      <w:r w:rsidR="00A649B7">
        <w:rPr>
          <w:rFonts w:ascii="Arial" w:eastAsia="Arial" w:hAnsi="Arial"/>
          <w:bCs/>
        </w:rPr>
        <w:t xml:space="preserve"> have 2 consecutive negative LFT</w:t>
      </w:r>
      <w:r w:rsidRPr="00364F3D">
        <w:rPr>
          <w:rFonts w:ascii="Arial" w:eastAsia="Arial" w:hAnsi="Arial"/>
          <w:bCs/>
        </w:rPr>
        <w:t xml:space="preserve"> results taken on day 6 and day 7, 24 hours apart.</w:t>
      </w:r>
    </w:p>
    <w:p w:rsidR="00C04F29" w:rsidRPr="00364F3D" w:rsidRDefault="00C04F29" w:rsidP="00C04F29">
      <w:pPr>
        <w:numPr>
          <w:ilvl w:val="0"/>
          <w:numId w:val="10"/>
        </w:numPr>
        <w:spacing w:after="0" w:line="0" w:lineRule="atLeast"/>
        <w:ind w:right="60"/>
        <w:jc w:val="both"/>
        <w:rPr>
          <w:rFonts w:ascii="Arial" w:eastAsia="Arial" w:hAnsi="Arial"/>
          <w:bCs/>
        </w:rPr>
      </w:pPr>
      <w:r w:rsidRPr="00364F3D">
        <w:rPr>
          <w:rFonts w:ascii="Arial" w:eastAsia="Arial" w:hAnsi="Arial"/>
          <w:bCs/>
        </w:rPr>
        <w:t>If any of these tests return a positive result, the patient must continue and complete 10 days isolation.</w:t>
      </w:r>
    </w:p>
    <w:p w:rsidR="00C04F29" w:rsidRDefault="00BE2609" w:rsidP="00C04F29">
      <w:pPr>
        <w:numPr>
          <w:ilvl w:val="0"/>
          <w:numId w:val="11"/>
        </w:numPr>
        <w:spacing w:after="0" w:line="255" w:lineRule="atLeast"/>
        <w:jc w:val="both"/>
        <w:textAlignment w:val="baseline"/>
        <w:rPr>
          <w:color w:val="424242"/>
        </w:rPr>
      </w:pPr>
      <w:hyperlink r:id="rId10" w:tgtFrame="_blank" w:tooltip="Original URL: https://technology-trust-news.org/1TXQ-8DYGE-VBR44Z-58KAZY-1/c.aspx. Click or tap if you trust this link." w:history="1">
        <w:r w:rsidR="00C04F29">
          <w:rPr>
            <w:rStyle w:val="Hyperlink"/>
            <w:rFonts w:ascii="Arial" w:hAnsi="Arial"/>
            <w:sz w:val="21"/>
            <w:szCs w:val="21"/>
            <w:bdr w:val="none" w:sz="0" w:space="0" w:color="auto" w:frame="1"/>
          </w:rPr>
          <w:t>Updated Guidance on Patient testing can be found here</w:t>
        </w:r>
      </w:hyperlink>
    </w:p>
    <w:p w:rsidR="00C04F29" w:rsidRDefault="00BE2609" w:rsidP="00C04F29">
      <w:pPr>
        <w:numPr>
          <w:ilvl w:val="0"/>
          <w:numId w:val="12"/>
        </w:numPr>
        <w:spacing w:after="0" w:line="255" w:lineRule="atLeast"/>
        <w:jc w:val="both"/>
        <w:textAlignment w:val="baseline"/>
        <w:rPr>
          <w:color w:val="424242"/>
        </w:rPr>
      </w:pPr>
      <w:hyperlink r:id="rId11" w:tgtFrame="_blank" w:tooltip="Original URL: https://technology-trust-news.org/1TXQ-8DYGE-VBR44Z-58KAZZ-1/c.aspx. Click or tap if you trust this link." w:history="1">
        <w:r w:rsidR="00C04F29">
          <w:rPr>
            <w:rStyle w:val="Hyperlink"/>
            <w:rFonts w:ascii="Arial" w:hAnsi="Arial"/>
            <w:sz w:val="21"/>
            <w:szCs w:val="21"/>
            <w:bdr w:val="none" w:sz="0" w:space="0" w:color="auto" w:frame="1"/>
          </w:rPr>
          <w:t>Guidance on Management Pathway for Service User with COVID-19 Infection</w:t>
        </w:r>
      </w:hyperlink>
    </w:p>
    <w:p w:rsidR="00C04F29" w:rsidRPr="00BF1836" w:rsidRDefault="00BE2609" w:rsidP="00C04F29">
      <w:pPr>
        <w:numPr>
          <w:ilvl w:val="0"/>
          <w:numId w:val="12"/>
        </w:numPr>
        <w:spacing w:after="0" w:line="255" w:lineRule="atLeast"/>
        <w:jc w:val="both"/>
        <w:textAlignment w:val="baseline"/>
        <w:rPr>
          <w:rStyle w:val="Hyperlink"/>
          <w:color w:val="424242"/>
          <w:u w:val="none"/>
        </w:rPr>
      </w:pPr>
      <w:hyperlink r:id="rId12" w:tgtFrame="_blank" w:tooltip="Original URL: https://technology-trust-news.org/1TXQ-8DYGE-VBR44Z-58KB00-1/c.aspx. Click or tap if you trust this link." w:history="1">
        <w:r w:rsidR="00C04F29" w:rsidRPr="00383DCF">
          <w:rPr>
            <w:rStyle w:val="Hyperlink"/>
            <w:rFonts w:ascii="Arial" w:hAnsi="Arial"/>
            <w:sz w:val="21"/>
            <w:szCs w:val="21"/>
            <w:bdr w:val="none" w:sz="0" w:space="0" w:color="auto" w:frame="1"/>
          </w:rPr>
          <w:t>Guidance on Management of Patient contacts of COVID-19</w:t>
        </w:r>
      </w:hyperlink>
    </w:p>
    <w:p w:rsidR="00BF1836" w:rsidRPr="00383DCF" w:rsidRDefault="00BF1836" w:rsidP="00BF1836">
      <w:pPr>
        <w:spacing w:after="0" w:line="255" w:lineRule="atLeast"/>
        <w:ind w:left="720"/>
        <w:jc w:val="both"/>
        <w:textAlignment w:val="baseline"/>
        <w:rPr>
          <w:color w:val="424242"/>
        </w:rPr>
      </w:pPr>
    </w:p>
    <w:p w:rsidR="00F16A4B" w:rsidRPr="00383DCF" w:rsidRDefault="00F16A4B" w:rsidP="00F16A4B">
      <w:pPr>
        <w:spacing w:after="0" w:line="255" w:lineRule="atLeast"/>
        <w:ind w:left="720"/>
        <w:jc w:val="both"/>
        <w:textAlignment w:val="baseline"/>
        <w:rPr>
          <w:color w:val="424242"/>
        </w:rPr>
      </w:pPr>
    </w:p>
    <w:p w:rsidR="00BF1836" w:rsidRPr="00364F3D" w:rsidRDefault="00BF1836" w:rsidP="00BF1836">
      <w:pPr>
        <w:tabs>
          <w:tab w:val="left" w:pos="336"/>
        </w:tabs>
        <w:spacing w:line="0" w:lineRule="atLeast"/>
        <w:ind w:left="336"/>
        <w:rPr>
          <w:rFonts w:ascii="Arial" w:eastAsia="Arial" w:hAnsi="Arial"/>
          <w:b/>
          <w:u w:val="single"/>
        </w:rPr>
      </w:pPr>
      <w:r w:rsidRPr="00364F3D">
        <w:rPr>
          <w:rFonts w:ascii="Arial" w:eastAsia="Arial" w:hAnsi="Arial"/>
          <w:b/>
          <w:u w:val="single"/>
        </w:rPr>
        <w:t>For symptomatic patients who test negative for COVID-19:</w:t>
      </w:r>
    </w:p>
    <w:p w:rsidR="00BF1836" w:rsidRPr="00364F3D" w:rsidRDefault="00BF1836" w:rsidP="00A957A9">
      <w:pPr>
        <w:numPr>
          <w:ilvl w:val="0"/>
          <w:numId w:val="10"/>
        </w:numPr>
        <w:spacing w:after="0" w:line="0" w:lineRule="atLeast"/>
        <w:ind w:right="60"/>
        <w:jc w:val="both"/>
        <w:rPr>
          <w:rFonts w:ascii="Arial" w:eastAsia="Arial" w:hAnsi="Arial"/>
          <w:bCs/>
        </w:rPr>
      </w:pPr>
      <w:r w:rsidRPr="00364F3D">
        <w:rPr>
          <w:rFonts w:ascii="Arial" w:eastAsia="Arial" w:hAnsi="Arial"/>
          <w:bCs/>
        </w:rPr>
        <w:t>Continue to maintain isolation.</w:t>
      </w:r>
    </w:p>
    <w:p w:rsidR="00BF1836" w:rsidRPr="00364F3D" w:rsidRDefault="00BF1836" w:rsidP="00A957A9">
      <w:pPr>
        <w:numPr>
          <w:ilvl w:val="0"/>
          <w:numId w:val="10"/>
        </w:numPr>
        <w:spacing w:after="0" w:line="0" w:lineRule="atLeast"/>
        <w:ind w:right="60"/>
        <w:jc w:val="both"/>
        <w:rPr>
          <w:rFonts w:ascii="Arial" w:eastAsia="Arial" w:hAnsi="Arial"/>
          <w:bCs/>
        </w:rPr>
      </w:pPr>
      <w:r w:rsidRPr="00364F3D">
        <w:rPr>
          <w:rFonts w:ascii="Arial" w:eastAsia="Arial" w:hAnsi="Arial"/>
          <w:bCs/>
        </w:rPr>
        <w:t>Perform a respiratory viral screen following discussion with assessing Doctor.</w:t>
      </w:r>
    </w:p>
    <w:p w:rsidR="00BF1836" w:rsidRPr="00364F3D" w:rsidRDefault="00BF1836" w:rsidP="00A957A9">
      <w:pPr>
        <w:numPr>
          <w:ilvl w:val="0"/>
          <w:numId w:val="10"/>
        </w:numPr>
        <w:spacing w:after="0" w:line="0" w:lineRule="atLeast"/>
        <w:ind w:right="60"/>
        <w:jc w:val="both"/>
        <w:rPr>
          <w:rFonts w:ascii="Arial" w:eastAsia="Arial" w:hAnsi="Arial"/>
          <w:bCs/>
        </w:rPr>
      </w:pPr>
      <w:r w:rsidRPr="00364F3D">
        <w:rPr>
          <w:rFonts w:ascii="Arial" w:eastAsia="Arial" w:hAnsi="Arial"/>
          <w:bCs/>
        </w:rPr>
        <w:t>Pathology form should detail a request for a full respiratory panel including Influenza A&amp;B and RSV.</w:t>
      </w:r>
    </w:p>
    <w:p w:rsidR="00BF1836" w:rsidRDefault="00BF1836" w:rsidP="00A957A9">
      <w:pPr>
        <w:numPr>
          <w:ilvl w:val="0"/>
          <w:numId w:val="10"/>
        </w:numPr>
        <w:spacing w:after="0" w:line="0" w:lineRule="atLeast"/>
        <w:ind w:right="60"/>
        <w:jc w:val="both"/>
        <w:rPr>
          <w:rFonts w:ascii="Arial" w:eastAsia="Arial" w:hAnsi="Arial"/>
          <w:bCs/>
        </w:rPr>
      </w:pPr>
      <w:r w:rsidRPr="00364F3D">
        <w:rPr>
          <w:rFonts w:ascii="Arial" w:eastAsia="Arial" w:hAnsi="Arial"/>
          <w:bCs/>
        </w:rPr>
        <w:t>The patient should remain in isolation until the result is confirmed.</w:t>
      </w:r>
    </w:p>
    <w:p w:rsidR="00BF1836" w:rsidRDefault="00BF1836" w:rsidP="00BF1836">
      <w:pPr>
        <w:spacing w:after="0" w:line="0" w:lineRule="atLeast"/>
        <w:ind w:right="60"/>
        <w:rPr>
          <w:rFonts w:ascii="Arial" w:eastAsia="Arial" w:hAnsi="Arial"/>
          <w:bCs/>
        </w:rPr>
      </w:pPr>
    </w:p>
    <w:p w:rsidR="00BF1836" w:rsidRDefault="00BF1836" w:rsidP="00BF1836">
      <w:pPr>
        <w:spacing w:after="0" w:line="0" w:lineRule="atLeast"/>
        <w:ind w:right="60"/>
        <w:rPr>
          <w:rFonts w:ascii="Arial" w:eastAsia="Arial" w:hAnsi="Arial"/>
          <w:bCs/>
        </w:rPr>
      </w:pPr>
    </w:p>
    <w:p w:rsidR="00B819BE" w:rsidRPr="00364F3D" w:rsidRDefault="00B819BE" w:rsidP="00060CB1">
      <w:pPr>
        <w:spacing w:line="0" w:lineRule="atLeast"/>
        <w:ind w:left="360" w:right="60"/>
        <w:jc w:val="both"/>
        <w:rPr>
          <w:rFonts w:ascii="Arial" w:eastAsia="Arial" w:hAnsi="Arial"/>
          <w:bCs/>
        </w:rPr>
      </w:pPr>
      <w:r w:rsidRPr="00364F3D">
        <w:rPr>
          <w:rFonts w:ascii="Arial" w:eastAsia="Arial" w:hAnsi="Arial"/>
          <w:b/>
          <w:u w:val="single"/>
        </w:rPr>
        <w:lastRenderedPageBreak/>
        <w:t>Immuno-compromised positive patients</w:t>
      </w:r>
      <w:r w:rsidR="00060CB1">
        <w:rPr>
          <w:rFonts w:ascii="Arial" w:eastAsia="Arial" w:hAnsi="Arial"/>
          <w:b/>
        </w:rPr>
        <w:t>:</w:t>
      </w:r>
      <w:r w:rsidRPr="00364F3D">
        <w:rPr>
          <w:rFonts w:ascii="Arial" w:eastAsia="Arial" w:hAnsi="Arial"/>
          <w:bCs/>
        </w:rPr>
        <w:t xml:space="preserve"> The NHS is offering monoclonal antibody and antiviral treatments to people with COVID-19 who are at highest risk of becoming seriously ill.</w:t>
      </w:r>
    </w:p>
    <w:p w:rsidR="00B819BE" w:rsidRPr="00383DCF" w:rsidRDefault="00B819BE" w:rsidP="00A957A9">
      <w:pPr>
        <w:numPr>
          <w:ilvl w:val="0"/>
          <w:numId w:val="10"/>
        </w:numPr>
        <w:spacing w:after="0" w:line="0" w:lineRule="atLeast"/>
        <w:ind w:right="60"/>
        <w:jc w:val="both"/>
        <w:rPr>
          <w:rFonts w:ascii="Arial" w:eastAsia="Arial" w:hAnsi="Arial"/>
          <w:bCs/>
        </w:rPr>
      </w:pPr>
      <w:proofErr w:type="spellStart"/>
      <w:r w:rsidRPr="00364F3D">
        <w:rPr>
          <w:rFonts w:ascii="Arial" w:eastAsia="Arial" w:hAnsi="Arial"/>
          <w:bCs/>
        </w:rPr>
        <w:t>nMABS</w:t>
      </w:r>
      <w:proofErr w:type="spellEnd"/>
      <w:r w:rsidRPr="00364F3D">
        <w:rPr>
          <w:rFonts w:ascii="Arial" w:eastAsia="Arial" w:hAnsi="Arial"/>
          <w:bCs/>
        </w:rPr>
        <w:t xml:space="preserve"> treatment protocol to be followed for eligible positive </w:t>
      </w:r>
      <w:r>
        <w:rPr>
          <w:rFonts w:ascii="Arial" w:eastAsia="Arial" w:hAnsi="Arial"/>
          <w:bCs/>
        </w:rPr>
        <w:t xml:space="preserve">patients </w:t>
      </w:r>
      <w:hyperlink r:id="rId13" w:history="1">
        <w:r w:rsidRPr="008B5622">
          <w:rPr>
            <w:rStyle w:val="Hyperlink"/>
            <w:rFonts w:ascii="Arial" w:eastAsia="Arial" w:hAnsi="Arial"/>
            <w:bCs/>
          </w:rPr>
          <w:t>https://www.gov.uk/government/publications/covid-19-guidance-for-people-whose-immune-system-means-they-are-at-higher-risk/covid-19-guidance-for-people-whose-immune-system-means-they-are-at-higher-risk</w:t>
        </w:r>
      </w:hyperlink>
      <w:r>
        <w:rPr>
          <w:rFonts w:ascii="Arial" w:eastAsia="Arial" w:hAnsi="Arial"/>
          <w:bCs/>
        </w:rPr>
        <w:t xml:space="preserve"> </w:t>
      </w:r>
    </w:p>
    <w:p w:rsidR="00B819BE" w:rsidRPr="00364F3D" w:rsidRDefault="00B819BE" w:rsidP="00A957A9">
      <w:pPr>
        <w:numPr>
          <w:ilvl w:val="0"/>
          <w:numId w:val="10"/>
        </w:numPr>
        <w:spacing w:after="0" w:line="0" w:lineRule="atLeast"/>
        <w:ind w:right="60"/>
        <w:jc w:val="both"/>
        <w:rPr>
          <w:rFonts w:ascii="Arial" w:eastAsia="Arial" w:hAnsi="Arial"/>
          <w:bCs/>
        </w:rPr>
      </w:pPr>
      <w:r w:rsidRPr="00364F3D">
        <w:rPr>
          <w:rFonts w:ascii="Arial" w:eastAsia="Arial" w:hAnsi="Arial"/>
          <w:bCs/>
        </w:rPr>
        <w:t>Negative but high-risk patients who are on a ward where a positive case/s are identified, must be encourage with protective isolation for their own protection from continuous exposure to the virus.</w:t>
      </w:r>
    </w:p>
    <w:p w:rsidR="00B819BE" w:rsidRPr="00364F3D" w:rsidRDefault="00B819BE" w:rsidP="00B819BE">
      <w:pPr>
        <w:spacing w:line="0" w:lineRule="atLeast"/>
        <w:ind w:left="360" w:right="60"/>
        <w:rPr>
          <w:rFonts w:ascii="Arial" w:eastAsia="Arial" w:hAnsi="Arial"/>
          <w:bCs/>
        </w:rPr>
      </w:pPr>
    </w:p>
    <w:p w:rsidR="00B819BE" w:rsidRPr="00364F3D" w:rsidRDefault="00B819BE" w:rsidP="00060CB1">
      <w:pPr>
        <w:spacing w:line="0" w:lineRule="atLeast"/>
        <w:ind w:left="360" w:right="60"/>
        <w:jc w:val="both"/>
        <w:rPr>
          <w:rFonts w:ascii="Arial" w:eastAsia="Arial" w:hAnsi="Arial"/>
          <w:bCs/>
        </w:rPr>
      </w:pPr>
      <w:r w:rsidRPr="00364F3D">
        <w:rPr>
          <w:rFonts w:ascii="Arial" w:eastAsia="Arial" w:hAnsi="Arial"/>
          <w:b/>
          <w:u w:val="single"/>
        </w:rPr>
        <w:t>Positive Influenza result</w:t>
      </w:r>
      <w:r w:rsidRPr="00364F3D">
        <w:rPr>
          <w:rFonts w:ascii="Arial" w:eastAsia="Arial" w:hAnsi="Arial"/>
          <w:bCs/>
        </w:rPr>
        <w:t>- For patients who test positive for Influenza, antiviral medicines should be considered for those in clinical risk groups as well as anyone at risk of severe illness or complications from influenza if not treated.</w:t>
      </w:r>
    </w:p>
    <w:p w:rsidR="00B819BE" w:rsidRPr="00364F3D" w:rsidRDefault="00B819BE" w:rsidP="00A957A9">
      <w:pPr>
        <w:numPr>
          <w:ilvl w:val="0"/>
          <w:numId w:val="13"/>
        </w:numPr>
        <w:spacing w:after="0" w:line="0" w:lineRule="atLeast"/>
        <w:ind w:right="60"/>
        <w:jc w:val="both"/>
        <w:rPr>
          <w:rFonts w:ascii="Arial" w:eastAsia="Arial" w:hAnsi="Arial"/>
          <w:bCs/>
        </w:rPr>
      </w:pPr>
      <w:r w:rsidRPr="00364F3D">
        <w:rPr>
          <w:rFonts w:ascii="Arial" w:eastAsia="Arial" w:hAnsi="Arial"/>
          <w:bCs/>
        </w:rPr>
        <w:t xml:space="preserve">For more information please refer to UKHSA </w:t>
      </w:r>
      <w:hyperlink r:id="rId14" w:history="1">
        <w:r w:rsidRPr="00364F3D">
          <w:rPr>
            <w:rStyle w:val="Hyperlink"/>
            <w:rFonts w:ascii="Arial" w:hAnsi="Arial"/>
          </w:rPr>
          <w:t>Guidance on use of antiviral agents for the treatment and prophylaxis of seasonal influenza (publishing.service.gov.uk)</w:t>
        </w:r>
      </w:hyperlink>
    </w:p>
    <w:p w:rsidR="00B819BE" w:rsidRPr="00060CB1" w:rsidRDefault="00B819BE" w:rsidP="00A957A9">
      <w:pPr>
        <w:numPr>
          <w:ilvl w:val="0"/>
          <w:numId w:val="13"/>
        </w:numPr>
        <w:spacing w:after="0" w:line="0" w:lineRule="atLeast"/>
        <w:ind w:right="60"/>
        <w:jc w:val="both"/>
        <w:rPr>
          <w:rFonts w:ascii="Arial" w:eastAsia="Arial" w:hAnsi="Arial"/>
        </w:rPr>
      </w:pPr>
      <w:r w:rsidRPr="00364F3D">
        <w:rPr>
          <w:rFonts w:ascii="Arial" w:hAnsi="Arial"/>
        </w:rPr>
        <w:t>Assessing doctors are to refer to local treatment protocols as appropriate.</w:t>
      </w:r>
    </w:p>
    <w:p w:rsidR="00060CB1" w:rsidRPr="00364F3D" w:rsidRDefault="00060CB1" w:rsidP="00060CB1">
      <w:pPr>
        <w:spacing w:after="0" w:line="0" w:lineRule="atLeast"/>
        <w:ind w:left="720" w:right="60"/>
        <w:rPr>
          <w:rFonts w:ascii="Arial" w:eastAsia="Arial" w:hAnsi="Arial"/>
        </w:rPr>
      </w:pPr>
    </w:p>
    <w:p w:rsidR="00BF1836" w:rsidRPr="00364F3D" w:rsidRDefault="00BF1836" w:rsidP="00BF1836">
      <w:pPr>
        <w:spacing w:after="0" w:line="0" w:lineRule="atLeast"/>
        <w:ind w:right="60"/>
        <w:rPr>
          <w:rFonts w:ascii="Arial" w:eastAsia="Arial" w:hAnsi="Arial"/>
          <w:bCs/>
        </w:rPr>
      </w:pPr>
    </w:p>
    <w:p w:rsidR="00060CB1" w:rsidRPr="00364F3D" w:rsidRDefault="00060CB1" w:rsidP="00060CB1">
      <w:pPr>
        <w:spacing w:line="0" w:lineRule="atLeast"/>
        <w:ind w:left="360" w:right="60"/>
        <w:rPr>
          <w:rFonts w:ascii="Arial" w:eastAsia="Arial" w:hAnsi="Arial"/>
          <w:b/>
          <w:u w:val="single"/>
        </w:rPr>
      </w:pPr>
      <w:r w:rsidRPr="00364F3D">
        <w:rPr>
          <w:rFonts w:ascii="Arial" w:eastAsia="Arial" w:hAnsi="Arial"/>
          <w:b/>
          <w:u w:val="single"/>
        </w:rPr>
        <w:t>For all positive patients</w:t>
      </w:r>
      <w:r>
        <w:rPr>
          <w:rFonts w:ascii="Arial" w:eastAsia="Arial" w:hAnsi="Arial"/>
          <w:b/>
          <w:u w:val="single"/>
        </w:rPr>
        <w:t xml:space="preserve"> (COVID-19 &amp; Influenza):</w:t>
      </w:r>
    </w:p>
    <w:p w:rsidR="00060CB1" w:rsidRPr="00364F3D" w:rsidRDefault="00060CB1" w:rsidP="00A957A9">
      <w:pPr>
        <w:numPr>
          <w:ilvl w:val="0"/>
          <w:numId w:val="14"/>
        </w:numPr>
        <w:spacing w:after="0" w:line="0" w:lineRule="atLeast"/>
        <w:ind w:right="60"/>
        <w:jc w:val="both"/>
        <w:rPr>
          <w:rFonts w:ascii="Arial" w:eastAsia="Arial" w:hAnsi="Arial"/>
          <w:bCs/>
        </w:rPr>
      </w:pPr>
      <w:r w:rsidRPr="00364F3D">
        <w:rPr>
          <w:rFonts w:ascii="Arial" w:eastAsia="Arial" w:hAnsi="Arial"/>
          <w:bCs/>
        </w:rPr>
        <w:t>QDS observations [respirations, temperature, pulse] and consider sepsis screen and escalation as per NEWs score. Encourage patients to drink plenty of fluids.</w:t>
      </w:r>
    </w:p>
    <w:p w:rsidR="00060CB1" w:rsidRPr="00364F3D" w:rsidRDefault="00060CB1" w:rsidP="00A957A9">
      <w:pPr>
        <w:numPr>
          <w:ilvl w:val="0"/>
          <w:numId w:val="14"/>
        </w:numPr>
        <w:spacing w:after="0" w:line="0" w:lineRule="atLeast"/>
        <w:ind w:right="60"/>
        <w:jc w:val="both"/>
        <w:rPr>
          <w:rFonts w:ascii="Arial" w:eastAsia="Arial" w:hAnsi="Arial"/>
          <w:bCs/>
        </w:rPr>
      </w:pPr>
      <w:r w:rsidRPr="00364F3D">
        <w:rPr>
          <w:rFonts w:ascii="Arial" w:eastAsia="Arial" w:hAnsi="Arial"/>
          <w:bCs/>
        </w:rPr>
        <w:t xml:space="preserve">Those patients without </w:t>
      </w:r>
      <w:proofErr w:type="spellStart"/>
      <w:r w:rsidRPr="00364F3D">
        <w:rPr>
          <w:rFonts w:ascii="Arial" w:eastAsia="Arial" w:hAnsi="Arial"/>
          <w:bCs/>
        </w:rPr>
        <w:t>en</w:t>
      </w:r>
      <w:proofErr w:type="spellEnd"/>
      <w:r w:rsidRPr="00364F3D">
        <w:rPr>
          <w:rFonts w:ascii="Arial" w:eastAsia="Arial" w:hAnsi="Arial"/>
          <w:bCs/>
        </w:rPr>
        <w:t>-suite facilities must be allocated a toilet for their sole use.</w:t>
      </w:r>
    </w:p>
    <w:p w:rsidR="00060CB1" w:rsidRPr="00364F3D" w:rsidRDefault="00060CB1" w:rsidP="00A957A9">
      <w:pPr>
        <w:numPr>
          <w:ilvl w:val="0"/>
          <w:numId w:val="14"/>
        </w:numPr>
        <w:spacing w:after="0" w:line="0" w:lineRule="atLeast"/>
        <w:ind w:right="60"/>
        <w:jc w:val="both"/>
        <w:rPr>
          <w:rFonts w:ascii="Arial" w:eastAsia="Arial" w:hAnsi="Arial"/>
          <w:bCs/>
        </w:rPr>
      </w:pPr>
      <w:r w:rsidRPr="00364F3D">
        <w:rPr>
          <w:rFonts w:ascii="Arial" w:eastAsia="Arial" w:hAnsi="Arial"/>
          <w:bCs/>
        </w:rPr>
        <w:lastRenderedPageBreak/>
        <w:t>Good respiratory hygiene must be encouraged, i.e. Use a disposable single use tissues to cover mouth and nose when coughing, sneezing, wiping or blowing noses; dispose of tissues promptly and then wash hands.</w:t>
      </w:r>
    </w:p>
    <w:p w:rsidR="00060CB1" w:rsidRPr="00364F3D" w:rsidRDefault="00060CB1" w:rsidP="00A957A9">
      <w:pPr>
        <w:numPr>
          <w:ilvl w:val="0"/>
          <w:numId w:val="14"/>
        </w:numPr>
        <w:spacing w:after="0" w:line="0" w:lineRule="atLeast"/>
        <w:ind w:right="60"/>
        <w:jc w:val="both"/>
        <w:rPr>
          <w:rFonts w:ascii="Arial" w:eastAsia="Arial" w:hAnsi="Arial"/>
          <w:bCs/>
        </w:rPr>
      </w:pPr>
      <w:r w:rsidRPr="00364F3D">
        <w:rPr>
          <w:rFonts w:ascii="Arial" w:eastAsia="Arial" w:hAnsi="Arial"/>
          <w:bCs/>
        </w:rPr>
        <w:t xml:space="preserve">All linen of symptomatic patients must be double bagged </w:t>
      </w:r>
      <w:proofErr w:type="spellStart"/>
      <w:r w:rsidRPr="00364F3D">
        <w:rPr>
          <w:rFonts w:ascii="Arial" w:eastAsia="Arial" w:hAnsi="Arial"/>
          <w:bCs/>
        </w:rPr>
        <w:t>i.e</w:t>
      </w:r>
      <w:proofErr w:type="spellEnd"/>
      <w:r w:rsidRPr="00364F3D">
        <w:rPr>
          <w:rFonts w:ascii="Arial" w:eastAsia="Arial" w:hAnsi="Arial"/>
          <w:bCs/>
        </w:rPr>
        <w:t xml:space="preserve"> placed in red bags and then placed directly into a white laundry bag.</w:t>
      </w:r>
    </w:p>
    <w:p w:rsidR="00060CB1" w:rsidRPr="00364F3D" w:rsidRDefault="00060CB1" w:rsidP="00A957A9">
      <w:pPr>
        <w:numPr>
          <w:ilvl w:val="0"/>
          <w:numId w:val="14"/>
        </w:numPr>
        <w:spacing w:after="0" w:line="0" w:lineRule="atLeast"/>
        <w:ind w:right="60"/>
        <w:jc w:val="both"/>
        <w:rPr>
          <w:rFonts w:ascii="Arial" w:eastAsia="Arial" w:hAnsi="Arial"/>
          <w:bCs/>
        </w:rPr>
      </w:pPr>
      <w:r w:rsidRPr="00364F3D">
        <w:rPr>
          <w:rFonts w:ascii="Arial" w:eastAsia="Arial" w:hAnsi="Arial"/>
          <w:bCs/>
        </w:rPr>
        <w:t>Ensure their rooms and allocated toilets are prioritised for enhanced frequent cleaning [at least three time a day], focussing on frequently touched surfaces.</w:t>
      </w:r>
    </w:p>
    <w:p w:rsidR="00060CB1" w:rsidRPr="00364F3D" w:rsidRDefault="00060CB1" w:rsidP="00A957A9">
      <w:pPr>
        <w:numPr>
          <w:ilvl w:val="0"/>
          <w:numId w:val="14"/>
        </w:numPr>
        <w:spacing w:after="0" w:line="0" w:lineRule="atLeast"/>
        <w:ind w:right="60"/>
        <w:jc w:val="both"/>
        <w:rPr>
          <w:rFonts w:ascii="Arial" w:eastAsia="Arial" w:hAnsi="Arial"/>
          <w:bCs/>
        </w:rPr>
      </w:pPr>
      <w:r w:rsidRPr="00364F3D">
        <w:rPr>
          <w:rFonts w:ascii="Arial" w:eastAsia="Arial" w:hAnsi="Arial"/>
          <w:bCs/>
        </w:rPr>
        <w:t>Patients who are struggling with isolation are to be encouraged to wear mask when leaving room.</w:t>
      </w:r>
    </w:p>
    <w:p w:rsidR="00060CB1" w:rsidRPr="00364F3D" w:rsidRDefault="00060CB1" w:rsidP="00A957A9">
      <w:pPr>
        <w:numPr>
          <w:ilvl w:val="0"/>
          <w:numId w:val="14"/>
        </w:numPr>
        <w:spacing w:after="0" w:line="0" w:lineRule="atLeast"/>
        <w:ind w:right="60"/>
        <w:jc w:val="both"/>
        <w:rPr>
          <w:rFonts w:ascii="Arial" w:eastAsia="Arial" w:hAnsi="Arial"/>
          <w:bCs/>
        </w:rPr>
      </w:pPr>
      <w:r w:rsidRPr="00364F3D">
        <w:rPr>
          <w:rFonts w:ascii="Arial" w:eastAsia="Arial" w:hAnsi="Arial"/>
          <w:bCs/>
        </w:rPr>
        <w:t xml:space="preserve">Frequent escorted fresh air breaks can be offered to patients who are </w:t>
      </w:r>
      <w:r>
        <w:rPr>
          <w:rFonts w:ascii="Arial" w:eastAsia="Arial" w:hAnsi="Arial"/>
          <w:bCs/>
        </w:rPr>
        <w:t xml:space="preserve">in care in </w:t>
      </w:r>
      <w:r w:rsidRPr="00364F3D">
        <w:rPr>
          <w:rFonts w:ascii="Arial" w:eastAsia="Arial" w:hAnsi="Arial"/>
          <w:bCs/>
        </w:rPr>
        <w:t>isolati</w:t>
      </w:r>
      <w:r>
        <w:rPr>
          <w:rFonts w:ascii="Arial" w:eastAsia="Arial" w:hAnsi="Arial"/>
          <w:bCs/>
        </w:rPr>
        <w:t>on.</w:t>
      </w:r>
    </w:p>
    <w:p w:rsidR="00060CB1" w:rsidRDefault="00060CB1" w:rsidP="00060CB1">
      <w:pPr>
        <w:rPr>
          <w:b/>
        </w:rPr>
      </w:pPr>
    </w:p>
    <w:p w:rsidR="003C766B" w:rsidRPr="00F16A4B" w:rsidRDefault="003C766B" w:rsidP="00060CB1">
      <w:pPr>
        <w:rPr>
          <w:b/>
        </w:rPr>
      </w:pPr>
    </w:p>
    <w:p w:rsidR="00F16A4B" w:rsidRDefault="00060CB1" w:rsidP="00060CB1">
      <w:pPr>
        <w:pStyle w:val="ListParagraph"/>
        <w:numPr>
          <w:ilvl w:val="0"/>
          <w:numId w:val="2"/>
        </w:numPr>
        <w:rPr>
          <w:b/>
        </w:rPr>
      </w:pPr>
      <w:r>
        <w:rPr>
          <w:b/>
        </w:rPr>
        <w:t>TREATMENT OF INFLUENZA</w:t>
      </w:r>
    </w:p>
    <w:p w:rsidR="00B50C39" w:rsidRDefault="00B50C39" w:rsidP="00B50C39">
      <w:pPr>
        <w:pStyle w:val="Default"/>
        <w:ind w:left="720"/>
        <w:rPr>
          <w:sz w:val="23"/>
          <w:szCs w:val="23"/>
        </w:rPr>
      </w:pPr>
    </w:p>
    <w:p w:rsidR="00B50C39" w:rsidRDefault="00B50C39" w:rsidP="00B50C39">
      <w:pPr>
        <w:pStyle w:val="Default"/>
        <w:ind w:left="360"/>
        <w:jc w:val="both"/>
        <w:rPr>
          <w:sz w:val="22"/>
          <w:szCs w:val="22"/>
        </w:rPr>
      </w:pPr>
      <w:r>
        <w:rPr>
          <w:sz w:val="22"/>
          <w:szCs w:val="22"/>
        </w:rPr>
        <w:t xml:space="preserve">The use of antivirals and antibiotics within management pathway is given in Appendix A. </w:t>
      </w:r>
    </w:p>
    <w:p w:rsidR="00B50C39" w:rsidRDefault="00B50C39" w:rsidP="00B50C39">
      <w:pPr>
        <w:pStyle w:val="Default"/>
        <w:ind w:left="360"/>
        <w:jc w:val="both"/>
        <w:rPr>
          <w:sz w:val="22"/>
          <w:szCs w:val="22"/>
        </w:rPr>
      </w:pPr>
    </w:p>
    <w:p w:rsidR="00B50C39" w:rsidRDefault="00B50C39" w:rsidP="00B50C39">
      <w:pPr>
        <w:pStyle w:val="Default"/>
        <w:ind w:left="360"/>
        <w:jc w:val="both"/>
        <w:rPr>
          <w:sz w:val="22"/>
          <w:szCs w:val="22"/>
        </w:rPr>
      </w:pPr>
      <w:r>
        <w:rPr>
          <w:sz w:val="22"/>
          <w:szCs w:val="22"/>
        </w:rPr>
        <w:t xml:space="preserve">Whilst classically it was advised to start antivirals on clinical suspicion of influenza, given the availability at ELFT of rapid PCR, it should be possible to obtain a </w:t>
      </w:r>
      <w:proofErr w:type="spellStart"/>
      <w:r>
        <w:rPr>
          <w:sz w:val="22"/>
          <w:szCs w:val="22"/>
        </w:rPr>
        <w:t>FluA</w:t>
      </w:r>
      <w:proofErr w:type="spellEnd"/>
      <w:r>
        <w:rPr>
          <w:sz w:val="22"/>
          <w:szCs w:val="22"/>
        </w:rPr>
        <w:t xml:space="preserve">/B testing and result urgently. </w:t>
      </w:r>
    </w:p>
    <w:p w:rsidR="00B50C39" w:rsidRDefault="00B50C39" w:rsidP="00B50C39">
      <w:pPr>
        <w:pStyle w:val="Default"/>
        <w:ind w:left="360"/>
        <w:jc w:val="both"/>
        <w:rPr>
          <w:sz w:val="22"/>
          <w:szCs w:val="22"/>
        </w:rPr>
      </w:pPr>
    </w:p>
    <w:p w:rsidR="00B50C39" w:rsidRDefault="00B50C39" w:rsidP="00B50C39">
      <w:pPr>
        <w:pStyle w:val="Default"/>
        <w:ind w:left="360"/>
        <w:jc w:val="both"/>
        <w:rPr>
          <w:sz w:val="22"/>
          <w:szCs w:val="22"/>
        </w:rPr>
      </w:pPr>
      <w:r>
        <w:rPr>
          <w:sz w:val="22"/>
          <w:szCs w:val="22"/>
        </w:rPr>
        <w:t xml:space="preserve">Following </w:t>
      </w:r>
      <w:proofErr w:type="spellStart"/>
      <w:r>
        <w:rPr>
          <w:sz w:val="22"/>
          <w:szCs w:val="22"/>
        </w:rPr>
        <w:t>FluA</w:t>
      </w:r>
      <w:proofErr w:type="spellEnd"/>
      <w:r>
        <w:rPr>
          <w:sz w:val="22"/>
          <w:szCs w:val="22"/>
        </w:rPr>
        <w:t>/B diagnosis, it is recommended that antiviral treatment is given to all</w:t>
      </w:r>
      <w:r w:rsidR="00F342D4">
        <w:rPr>
          <w:sz w:val="22"/>
          <w:szCs w:val="22"/>
        </w:rPr>
        <w:t xml:space="preserve"> patients that</w:t>
      </w:r>
      <w:r w:rsidR="00C47DDC">
        <w:rPr>
          <w:sz w:val="22"/>
          <w:szCs w:val="22"/>
        </w:rPr>
        <w:t xml:space="preserve"> are contacts of the index case</w:t>
      </w:r>
      <w:r w:rsidR="004C235D">
        <w:rPr>
          <w:sz w:val="22"/>
          <w:szCs w:val="22"/>
        </w:rPr>
        <w:t xml:space="preserve">. </w:t>
      </w:r>
      <w:r w:rsidR="00C47DDC">
        <w:rPr>
          <w:sz w:val="22"/>
          <w:szCs w:val="22"/>
        </w:rPr>
        <w:t xml:space="preserve"> </w:t>
      </w:r>
      <w:r w:rsidR="004C235D">
        <w:rPr>
          <w:sz w:val="22"/>
          <w:szCs w:val="22"/>
        </w:rPr>
        <w:t>P</w:t>
      </w:r>
      <w:r w:rsidR="00C47DDC" w:rsidRPr="00C47DDC">
        <w:rPr>
          <w:sz w:val="22"/>
          <w:szCs w:val="22"/>
        </w:rPr>
        <w:t>rophylactic</w:t>
      </w:r>
      <w:r w:rsidR="00C47DDC">
        <w:rPr>
          <w:sz w:val="22"/>
          <w:szCs w:val="22"/>
        </w:rPr>
        <w:t xml:space="preserve"> </w:t>
      </w:r>
      <w:r w:rsidR="00F342D4">
        <w:rPr>
          <w:sz w:val="22"/>
          <w:szCs w:val="22"/>
        </w:rPr>
        <w:t>treatment should be given in time sensitive manner</w:t>
      </w:r>
      <w:r w:rsidR="004C235D">
        <w:rPr>
          <w:sz w:val="22"/>
          <w:szCs w:val="22"/>
        </w:rPr>
        <w:t>,</w:t>
      </w:r>
      <w:r w:rsidR="00F342D4">
        <w:rPr>
          <w:sz w:val="22"/>
          <w:szCs w:val="22"/>
        </w:rPr>
        <w:t xml:space="preserve"> within 48 hours of exposure</w:t>
      </w:r>
      <w:r w:rsidR="00C47DDC">
        <w:rPr>
          <w:sz w:val="22"/>
          <w:szCs w:val="22"/>
        </w:rPr>
        <w:t xml:space="preserve"> regardless of </w:t>
      </w:r>
      <w:r>
        <w:rPr>
          <w:sz w:val="22"/>
          <w:szCs w:val="22"/>
        </w:rPr>
        <w:t>patient</w:t>
      </w:r>
      <w:r w:rsidR="004C235D">
        <w:rPr>
          <w:sz w:val="22"/>
          <w:szCs w:val="22"/>
        </w:rPr>
        <w:t>’</w:t>
      </w:r>
      <w:r>
        <w:rPr>
          <w:sz w:val="22"/>
          <w:szCs w:val="22"/>
        </w:rPr>
        <w:t>s underlying risk factors</w:t>
      </w:r>
      <w:r w:rsidR="00B5042F">
        <w:rPr>
          <w:sz w:val="22"/>
          <w:szCs w:val="22"/>
        </w:rPr>
        <w:t>. If i</w:t>
      </w:r>
      <w:r w:rsidR="00081B6D">
        <w:rPr>
          <w:sz w:val="22"/>
          <w:szCs w:val="22"/>
        </w:rPr>
        <w:t>n doubt</w:t>
      </w:r>
      <w:r w:rsidR="00717CC7">
        <w:rPr>
          <w:sz w:val="22"/>
          <w:szCs w:val="22"/>
        </w:rPr>
        <w:t>,</w:t>
      </w:r>
      <w:r w:rsidR="00081B6D">
        <w:rPr>
          <w:sz w:val="22"/>
          <w:szCs w:val="22"/>
        </w:rPr>
        <w:t xml:space="preserve"> consult the</w:t>
      </w:r>
      <w:r w:rsidR="004C235D">
        <w:rPr>
          <w:sz w:val="22"/>
          <w:szCs w:val="22"/>
        </w:rPr>
        <w:t xml:space="preserve"> I</w:t>
      </w:r>
      <w:r w:rsidR="00C47DDC">
        <w:rPr>
          <w:sz w:val="22"/>
          <w:szCs w:val="22"/>
        </w:rPr>
        <w:t>nfection</w:t>
      </w:r>
      <w:r w:rsidR="004C235D">
        <w:rPr>
          <w:sz w:val="22"/>
          <w:szCs w:val="22"/>
        </w:rPr>
        <w:t xml:space="preserve"> Prevention &amp;</w:t>
      </w:r>
      <w:r w:rsidR="00C47DDC">
        <w:rPr>
          <w:sz w:val="22"/>
          <w:szCs w:val="22"/>
        </w:rPr>
        <w:t xml:space="preserve"> </w:t>
      </w:r>
      <w:r w:rsidR="002319D5">
        <w:rPr>
          <w:sz w:val="22"/>
          <w:szCs w:val="22"/>
        </w:rPr>
        <w:t>C</w:t>
      </w:r>
      <w:r w:rsidR="00C47DDC">
        <w:rPr>
          <w:sz w:val="22"/>
          <w:szCs w:val="22"/>
        </w:rPr>
        <w:t xml:space="preserve">ontrol team at </w:t>
      </w:r>
      <w:proofErr w:type="gramStart"/>
      <w:r w:rsidR="00C47DDC">
        <w:rPr>
          <w:sz w:val="22"/>
          <w:szCs w:val="22"/>
        </w:rPr>
        <w:t>elft.infectioncontrol@nhs.net .</w:t>
      </w:r>
      <w:proofErr w:type="gramEnd"/>
      <w:r w:rsidR="00C47DDC">
        <w:rPr>
          <w:sz w:val="22"/>
          <w:szCs w:val="22"/>
        </w:rPr>
        <w:t xml:space="preserve"> </w:t>
      </w:r>
    </w:p>
    <w:p w:rsidR="00B50C39" w:rsidRDefault="00B50C39" w:rsidP="00B50C39">
      <w:pPr>
        <w:pStyle w:val="Default"/>
        <w:ind w:left="360"/>
        <w:jc w:val="both"/>
        <w:rPr>
          <w:sz w:val="22"/>
          <w:szCs w:val="22"/>
        </w:rPr>
      </w:pPr>
    </w:p>
    <w:p w:rsidR="00B50C39" w:rsidRDefault="00B50C39" w:rsidP="00B50C39">
      <w:pPr>
        <w:pStyle w:val="Default"/>
        <w:ind w:left="360"/>
        <w:jc w:val="both"/>
        <w:rPr>
          <w:sz w:val="22"/>
          <w:szCs w:val="22"/>
        </w:rPr>
      </w:pPr>
      <w:r>
        <w:rPr>
          <w:sz w:val="22"/>
          <w:szCs w:val="22"/>
        </w:rPr>
        <w:lastRenderedPageBreak/>
        <w:t xml:space="preserve">Outside of these circumstances, antivirals are usually not recommended especially if the onset of symptoms is over 48 hours, unless the clinician feels the patient is at risk. </w:t>
      </w:r>
    </w:p>
    <w:p w:rsidR="00B50C39" w:rsidRDefault="00B50C39" w:rsidP="00B50C39">
      <w:pPr>
        <w:pStyle w:val="Default"/>
        <w:ind w:left="360"/>
        <w:jc w:val="both"/>
        <w:rPr>
          <w:sz w:val="22"/>
          <w:szCs w:val="22"/>
        </w:rPr>
      </w:pPr>
    </w:p>
    <w:p w:rsidR="00B50C39" w:rsidRDefault="00011DBC" w:rsidP="00B50C39">
      <w:pPr>
        <w:pStyle w:val="Default"/>
        <w:ind w:left="360"/>
        <w:jc w:val="both"/>
        <w:rPr>
          <w:sz w:val="22"/>
          <w:szCs w:val="22"/>
        </w:rPr>
      </w:pPr>
      <w:r>
        <w:rPr>
          <w:sz w:val="22"/>
          <w:szCs w:val="22"/>
        </w:rPr>
        <w:t xml:space="preserve">Currently </w:t>
      </w:r>
      <w:proofErr w:type="spellStart"/>
      <w:r>
        <w:rPr>
          <w:sz w:val="22"/>
          <w:szCs w:val="22"/>
        </w:rPr>
        <w:t>O</w:t>
      </w:r>
      <w:r w:rsidR="00B50C39">
        <w:rPr>
          <w:sz w:val="22"/>
          <w:szCs w:val="22"/>
        </w:rPr>
        <w:t>seltamivir</w:t>
      </w:r>
      <w:proofErr w:type="spellEnd"/>
      <w:r w:rsidR="00B50C39">
        <w:rPr>
          <w:sz w:val="22"/>
          <w:szCs w:val="22"/>
        </w:rPr>
        <w:t xml:space="preserve"> is the treatment of choice for influenz</w:t>
      </w:r>
      <w:r>
        <w:rPr>
          <w:sz w:val="22"/>
          <w:szCs w:val="22"/>
        </w:rPr>
        <w:t xml:space="preserve">a A H3N2 and influenza B while </w:t>
      </w:r>
      <w:proofErr w:type="spellStart"/>
      <w:r>
        <w:rPr>
          <w:sz w:val="22"/>
          <w:szCs w:val="22"/>
        </w:rPr>
        <w:t>Z</w:t>
      </w:r>
      <w:r w:rsidR="00B50C39">
        <w:rPr>
          <w:sz w:val="22"/>
          <w:szCs w:val="22"/>
        </w:rPr>
        <w:t>anamivir</w:t>
      </w:r>
      <w:proofErr w:type="spellEnd"/>
      <w:r w:rsidR="00B50C39">
        <w:rPr>
          <w:sz w:val="22"/>
          <w:szCs w:val="22"/>
        </w:rPr>
        <w:t xml:space="preserve"> is preferred for influenza A H1N1 given the respective barrier to resistance that both compounds have. </w:t>
      </w:r>
      <w:r w:rsidR="00B50C39" w:rsidRPr="00B50C39">
        <w:rPr>
          <w:sz w:val="22"/>
          <w:szCs w:val="22"/>
          <w:u w:val="single"/>
        </w:rPr>
        <w:t>At the time of writing, the firs</w:t>
      </w:r>
      <w:r>
        <w:rPr>
          <w:sz w:val="22"/>
          <w:szCs w:val="22"/>
          <w:u w:val="single"/>
        </w:rPr>
        <w:t xml:space="preserve">t line antiviral should remain </w:t>
      </w:r>
      <w:proofErr w:type="spellStart"/>
      <w:r>
        <w:rPr>
          <w:sz w:val="22"/>
          <w:szCs w:val="22"/>
          <w:u w:val="single"/>
        </w:rPr>
        <w:t>O</w:t>
      </w:r>
      <w:r w:rsidR="00B50C39" w:rsidRPr="00B50C39">
        <w:rPr>
          <w:sz w:val="22"/>
          <w:szCs w:val="22"/>
          <w:u w:val="single"/>
        </w:rPr>
        <w:t>seltamivir</w:t>
      </w:r>
      <w:proofErr w:type="spellEnd"/>
      <w:r w:rsidR="00B50C39" w:rsidRPr="00B50C39">
        <w:rPr>
          <w:sz w:val="22"/>
          <w:szCs w:val="22"/>
          <w:u w:val="single"/>
        </w:rPr>
        <w:t xml:space="preserve"> even in the heavily immunocompromised host.</w:t>
      </w:r>
      <w:r w:rsidR="00B50C39">
        <w:rPr>
          <w:sz w:val="22"/>
          <w:szCs w:val="22"/>
        </w:rPr>
        <w:t xml:space="preserve"> </w:t>
      </w:r>
    </w:p>
    <w:p w:rsidR="00933F27" w:rsidRPr="00933F27" w:rsidRDefault="00933F27" w:rsidP="00933F27">
      <w:pPr>
        <w:pStyle w:val="Default"/>
        <w:jc w:val="both"/>
      </w:pPr>
    </w:p>
    <w:p w:rsidR="00933F27" w:rsidRDefault="00933F27" w:rsidP="00933F27">
      <w:pPr>
        <w:pStyle w:val="Default"/>
        <w:ind w:left="360"/>
        <w:jc w:val="both"/>
        <w:rPr>
          <w:sz w:val="22"/>
          <w:szCs w:val="22"/>
        </w:rPr>
      </w:pPr>
      <w:r w:rsidRPr="00933F27">
        <w:rPr>
          <w:sz w:val="22"/>
          <w:szCs w:val="22"/>
        </w:rPr>
        <w:t>Heavily immunocompromised patients found to be infected with the H1N1 strain will be switched pr</w:t>
      </w:r>
      <w:r>
        <w:rPr>
          <w:sz w:val="22"/>
          <w:szCs w:val="22"/>
        </w:rPr>
        <w:t xml:space="preserve">omptly to </w:t>
      </w:r>
      <w:proofErr w:type="spellStart"/>
      <w:r>
        <w:rPr>
          <w:sz w:val="22"/>
          <w:szCs w:val="22"/>
        </w:rPr>
        <w:t>Z</w:t>
      </w:r>
      <w:r w:rsidR="004725A1">
        <w:rPr>
          <w:sz w:val="22"/>
          <w:szCs w:val="22"/>
        </w:rPr>
        <w:t>anamivir</w:t>
      </w:r>
      <w:proofErr w:type="spellEnd"/>
      <w:r w:rsidR="004725A1">
        <w:rPr>
          <w:sz w:val="22"/>
          <w:szCs w:val="22"/>
        </w:rPr>
        <w:t>, under the Consultant Virologist approval.</w:t>
      </w:r>
    </w:p>
    <w:p w:rsidR="00933F27" w:rsidRDefault="00933F27" w:rsidP="00B50C39">
      <w:pPr>
        <w:pStyle w:val="Default"/>
        <w:ind w:left="360"/>
        <w:jc w:val="both"/>
        <w:rPr>
          <w:sz w:val="22"/>
          <w:szCs w:val="22"/>
        </w:rPr>
      </w:pPr>
    </w:p>
    <w:p w:rsidR="00B50C39" w:rsidRDefault="00B50C39" w:rsidP="00B50C39">
      <w:pPr>
        <w:pStyle w:val="Default"/>
        <w:ind w:left="360"/>
        <w:jc w:val="both"/>
        <w:rPr>
          <w:sz w:val="22"/>
          <w:szCs w:val="22"/>
        </w:rPr>
      </w:pPr>
      <w:r w:rsidRPr="00B50C39">
        <w:rPr>
          <w:sz w:val="22"/>
          <w:szCs w:val="22"/>
        </w:rPr>
        <w:t xml:space="preserve">If patients require a second course treatment, </w:t>
      </w:r>
      <w:r>
        <w:rPr>
          <w:sz w:val="22"/>
          <w:szCs w:val="22"/>
        </w:rPr>
        <w:t xml:space="preserve">the Consultant Virologist </w:t>
      </w:r>
      <w:r w:rsidRPr="00B50C39">
        <w:rPr>
          <w:sz w:val="22"/>
          <w:szCs w:val="22"/>
        </w:rPr>
        <w:t xml:space="preserve">should be contacted. </w:t>
      </w:r>
    </w:p>
    <w:p w:rsidR="00CF32A7" w:rsidRDefault="00CF32A7" w:rsidP="00B50C39">
      <w:pPr>
        <w:pStyle w:val="Default"/>
        <w:ind w:left="360"/>
        <w:jc w:val="both"/>
        <w:rPr>
          <w:sz w:val="22"/>
          <w:szCs w:val="22"/>
        </w:rPr>
      </w:pPr>
    </w:p>
    <w:p w:rsidR="00CF32A7" w:rsidRPr="00CF32A7" w:rsidRDefault="00CF32A7" w:rsidP="00CF32A7">
      <w:pPr>
        <w:pStyle w:val="Default"/>
        <w:ind w:left="360"/>
        <w:jc w:val="both"/>
        <w:rPr>
          <w:sz w:val="22"/>
          <w:szCs w:val="22"/>
        </w:rPr>
      </w:pPr>
      <w:r>
        <w:rPr>
          <w:sz w:val="22"/>
          <w:szCs w:val="22"/>
        </w:rPr>
        <w:t xml:space="preserve">A longer course of treatment (10 days) for </w:t>
      </w:r>
      <w:r w:rsidRPr="00CF32A7">
        <w:rPr>
          <w:sz w:val="22"/>
          <w:szCs w:val="22"/>
        </w:rPr>
        <w:t xml:space="preserve">heavily immunocompromised patients (e.g. </w:t>
      </w:r>
      <w:proofErr w:type="spellStart"/>
      <w:r w:rsidRPr="00CF32A7">
        <w:rPr>
          <w:sz w:val="22"/>
          <w:szCs w:val="22"/>
        </w:rPr>
        <w:t>CarT</w:t>
      </w:r>
      <w:proofErr w:type="spellEnd"/>
      <w:r w:rsidRPr="00CF32A7">
        <w:rPr>
          <w:sz w:val="22"/>
          <w:szCs w:val="22"/>
        </w:rPr>
        <w:t xml:space="preserve"> patients, within 6 months of HSCT, GVHD</w:t>
      </w:r>
      <w:r w:rsidRPr="00CF32A7">
        <w:rPr>
          <w:i/>
          <w:iCs/>
          <w:sz w:val="22"/>
          <w:szCs w:val="22"/>
        </w:rPr>
        <w:t xml:space="preserve">, </w:t>
      </w:r>
      <w:proofErr w:type="gramStart"/>
      <w:r w:rsidRPr="00CF32A7">
        <w:rPr>
          <w:sz w:val="22"/>
          <w:szCs w:val="22"/>
        </w:rPr>
        <w:t>other</w:t>
      </w:r>
      <w:proofErr w:type="gramEnd"/>
      <w:r w:rsidRPr="00CF32A7">
        <w:rPr>
          <w:sz w:val="22"/>
          <w:szCs w:val="22"/>
        </w:rPr>
        <w:t xml:space="preserve"> haematology patients at high risk of complicated influenza) and ITU admissions with severe complicated influenza) should be considered on Virology approval. </w:t>
      </w:r>
    </w:p>
    <w:p w:rsidR="00011DBC" w:rsidRPr="00011DBC" w:rsidRDefault="00011DBC" w:rsidP="00CF32A7">
      <w:pPr>
        <w:pStyle w:val="Default"/>
        <w:jc w:val="both"/>
      </w:pPr>
    </w:p>
    <w:p w:rsidR="00011DBC" w:rsidRPr="00CF32A7" w:rsidRDefault="00011DBC" w:rsidP="00011DBC">
      <w:pPr>
        <w:pStyle w:val="Default"/>
        <w:ind w:left="360"/>
        <w:jc w:val="both"/>
        <w:rPr>
          <w:sz w:val="22"/>
          <w:szCs w:val="22"/>
        </w:rPr>
      </w:pPr>
      <w:r w:rsidRPr="00CF32A7">
        <w:rPr>
          <w:sz w:val="22"/>
          <w:szCs w:val="22"/>
        </w:rPr>
        <w:t xml:space="preserve">Contact the Virology clinical staff if antiviral resistance is clinically suspected. </w:t>
      </w:r>
    </w:p>
    <w:p w:rsidR="00011DBC" w:rsidRPr="00CF32A7" w:rsidRDefault="00011DBC" w:rsidP="00011DBC">
      <w:pPr>
        <w:pStyle w:val="Default"/>
        <w:ind w:left="360"/>
        <w:jc w:val="both"/>
        <w:rPr>
          <w:sz w:val="22"/>
          <w:szCs w:val="22"/>
        </w:rPr>
      </w:pPr>
    </w:p>
    <w:p w:rsidR="00011DBC" w:rsidRPr="00CF32A7" w:rsidRDefault="00011DBC" w:rsidP="00011DBC">
      <w:pPr>
        <w:pStyle w:val="Default"/>
        <w:ind w:left="360"/>
        <w:jc w:val="both"/>
        <w:rPr>
          <w:sz w:val="22"/>
          <w:szCs w:val="22"/>
        </w:rPr>
      </w:pPr>
      <w:r w:rsidRPr="00CF32A7">
        <w:rPr>
          <w:sz w:val="22"/>
          <w:szCs w:val="22"/>
        </w:rPr>
        <w:t xml:space="preserve">Choice of antiviral is dependent on possible route of administration. </w:t>
      </w:r>
    </w:p>
    <w:p w:rsidR="00011DBC" w:rsidRPr="00CF32A7" w:rsidRDefault="00011DBC" w:rsidP="00011DBC">
      <w:pPr>
        <w:pStyle w:val="Default"/>
        <w:ind w:left="360"/>
        <w:jc w:val="both"/>
        <w:rPr>
          <w:sz w:val="22"/>
          <w:szCs w:val="22"/>
        </w:rPr>
      </w:pPr>
    </w:p>
    <w:p w:rsidR="00011DBC" w:rsidRDefault="00011DBC" w:rsidP="00011DBC">
      <w:pPr>
        <w:pStyle w:val="Default"/>
        <w:ind w:left="360"/>
        <w:jc w:val="both"/>
        <w:rPr>
          <w:bCs/>
          <w:sz w:val="22"/>
          <w:szCs w:val="22"/>
        </w:rPr>
      </w:pPr>
      <w:r w:rsidRPr="00CF32A7">
        <w:rPr>
          <w:bCs/>
          <w:sz w:val="22"/>
          <w:szCs w:val="22"/>
        </w:rPr>
        <w:t xml:space="preserve">Do not wait for a lab diagnosis if rapid not available, start antivirals immediately. </w:t>
      </w:r>
    </w:p>
    <w:p w:rsidR="003D1689" w:rsidRPr="003D1689" w:rsidRDefault="003D1689" w:rsidP="003D1689">
      <w:pPr>
        <w:pStyle w:val="Default"/>
        <w:ind w:left="360"/>
        <w:jc w:val="both"/>
      </w:pPr>
    </w:p>
    <w:p w:rsidR="003D1689" w:rsidRDefault="005E2922" w:rsidP="003D1689">
      <w:pPr>
        <w:pStyle w:val="Default"/>
        <w:ind w:left="360"/>
        <w:jc w:val="both"/>
        <w:rPr>
          <w:bCs/>
          <w:sz w:val="22"/>
          <w:szCs w:val="22"/>
          <w:u w:val="single"/>
        </w:rPr>
      </w:pPr>
      <w:r w:rsidRPr="00DB4CD1">
        <w:rPr>
          <w:bCs/>
          <w:sz w:val="22"/>
          <w:szCs w:val="22"/>
        </w:rPr>
        <w:t>For the t</w:t>
      </w:r>
      <w:r w:rsidR="003D1689" w:rsidRPr="00DB4CD1">
        <w:rPr>
          <w:bCs/>
          <w:sz w:val="22"/>
          <w:szCs w:val="22"/>
        </w:rPr>
        <w:t>reatment of patients with influenza like-i</w:t>
      </w:r>
      <w:r w:rsidR="00793829" w:rsidRPr="00DB4CD1">
        <w:rPr>
          <w:bCs/>
          <w:sz w:val="22"/>
          <w:szCs w:val="22"/>
        </w:rPr>
        <w:t>llness</w:t>
      </w:r>
      <w:r w:rsidR="003D1689" w:rsidRPr="00DB4CD1">
        <w:rPr>
          <w:bCs/>
          <w:sz w:val="22"/>
          <w:szCs w:val="22"/>
        </w:rPr>
        <w:t xml:space="preserve">: go to </w:t>
      </w:r>
      <w:r w:rsidR="003D1689" w:rsidRPr="00DB4CD1">
        <w:rPr>
          <w:bCs/>
          <w:sz w:val="22"/>
          <w:szCs w:val="22"/>
          <w:u w:val="single"/>
        </w:rPr>
        <w:t xml:space="preserve">Appendix A </w:t>
      </w:r>
    </w:p>
    <w:p w:rsidR="001D6276" w:rsidRDefault="001D6276" w:rsidP="003D1689">
      <w:pPr>
        <w:pStyle w:val="Default"/>
        <w:ind w:left="360"/>
        <w:jc w:val="both"/>
        <w:rPr>
          <w:bCs/>
          <w:sz w:val="22"/>
          <w:szCs w:val="22"/>
          <w:u w:val="single"/>
        </w:rPr>
      </w:pPr>
    </w:p>
    <w:p w:rsidR="001D6276" w:rsidRPr="001D6276" w:rsidRDefault="001D6276" w:rsidP="003D1689">
      <w:pPr>
        <w:pStyle w:val="Default"/>
        <w:ind w:left="360"/>
        <w:jc w:val="both"/>
        <w:rPr>
          <w:sz w:val="22"/>
          <w:szCs w:val="22"/>
          <w:u w:val="single"/>
        </w:rPr>
      </w:pPr>
      <w:r w:rsidRPr="001D6276">
        <w:rPr>
          <w:bCs/>
          <w:sz w:val="22"/>
          <w:szCs w:val="22"/>
        </w:rPr>
        <w:t xml:space="preserve">For </w:t>
      </w:r>
      <w:r>
        <w:rPr>
          <w:bCs/>
          <w:sz w:val="22"/>
          <w:szCs w:val="22"/>
        </w:rPr>
        <w:t xml:space="preserve">post-exposure antiviral prophylaxis: go to </w:t>
      </w:r>
      <w:r w:rsidRPr="001D6276">
        <w:rPr>
          <w:bCs/>
          <w:sz w:val="22"/>
          <w:szCs w:val="22"/>
          <w:u w:val="single"/>
        </w:rPr>
        <w:t>Appendix B</w:t>
      </w:r>
    </w:p>
    <w:p w:rsidR="00011DBC" w:rsidRDefault="00011DBC" w:rsidP="000245F7">
      <w:pPr>
        <w:pStyle w:val="Default"/>
        <w:jc w:val="both"/>
        <w:rPr>
          <w:sz w:val="22"/>
          <w:szCs w:val="22"/>
        </w:rPr>
      </w:pPr>
    </w:p>
    <w:p w:rsidR="001D6276" w:rsidRDefault="001D6276" w:rsidP="000245F7">
      <w:pPr>
        <w:pStyle w:val="Default"/>
        <w:jc w:val="both"/>
        <w:rPr>
          <w:sz w:val="22"/>
          <w:szCs w:val="22"/>
        </w:rPr>
      </w:pPr>
    </w:p>
    <w:p w:rsidR="003C766B" w:rsidRPr="00B50C39" w:rsidRDefault="003C766B" w:rsidP="000245F7">
      <w:pPr>
        <w:pStyle w:val="Default"/>
        <w:jc w:val="both"/>
        <w:rPr>
          <w:sz w:val="22"/>
          <w:szCs w:val="22"/>
        </w:rPr>
      </w:pPr>
    </w:p>
    <w:p w:rsidR="00FC5DE8" w:rsidRDefault="00933F27" w:rsidP="00FC5DE8">
      <w:pPr>
        <w:pStyle w:val="ListParagraph"/>
        <w:numPr>
          <w:ilvl w:val="0"/>
          <w:numId w:val="2"/>
        </w:numPr>
        <w:rPr>
          <w:b/>
        </w:rPr>
      </w:pPr>
      <w:r>
        <w:rPr>
          <w:b/>
        </w:rPr>
        <w:t xml:space="preserve">USE OF NEURAMINIDASE </w:t>
      </w:r>
      <w:r w:rsidR="00B2133B">
        <w:rPr>
          <w:b/>
        </w:rPr>
        <w:t>INHIBITOR</w:t>
      </w:r>
      <w:r w:rsidR="00D87EB1">
        <w:rPr>
          <w:b/>
        </w:rPr>
        <w:t>S</w:t>
      </w:r>
      <w:r w:rsidR="00B2133B">
        <w:rPr>
          <w:b/>
        </w:rPr>
        <w:t xml:space="preserve"> </w:t>
      </w:r>
      <w:r>
        <w:rPr>
          <w:b/>
        </w:rPr>
        <w:t>IN RENAL DYSFUNCTION</w:t>
      </w:r>
    </w:p>
    <w:p w:rsidR="00D87EB1" w:rsidRPr="00D87EB1" w:rsidRDefault="00D87EB1" w:rsidP="00D87EB1">
      <w:pPr>
        <w:pStyle w:val="ListParagraph"/>
        <w:ind w:left="720" w:firstLine="0"/>
        <w:rPr>
          <w:b/>
        </w:rPr>
      </w:pPr>
    </w:p>
    <w:p w:rsidR="002849E2" w:rsidRPr="002849E2" w:rsidRDefault="00FC5DE8" w:rsidP="002849E2">
      <w:pPr>
        <w:pStyle w:val="ListParagraph"/>
        <w:numPr>
          <w:ilvl w:val="0"/>
          <w:numId w:val="18"/>
        </w:numPr>
      </w:pPr>
      <w:r w:rsidRPr="002849E2">
        <w:t xml:space="preserve">The renal doses below are for </w:t>
      </w:r>
      <w:r w:rsidRPr="002849E2">
        <w:rPr>
          <w:bCs/>
          <w:i/>
          <w:iCs/>
        </w:rPr>
        <w:t xml:space="preserve">treatment </w:t>
      </w:r>
      <w:r w:rsidRPr="002849E2">
        <w:t xml:space="preserve">of suspected/proven infection </w:t>
      </w:r>
    </w:p>
    <w:p w:rsidR="002849E2" w:rsidRPr="002849E2" w:rsidRDefault="002849E2" w:rsidP="002849E2">
      <w:pPr>
        <w:pStyle w:val="ListParagraph"/>
        <w:numPr>
          <w:ilvl w:val="0"/>
          <w:numId w:val="18"/>
        </w:numPr>
      </w:pPr>
      <w:r>
        <w:t xml:space="preserve">For dosing of post exposure prophylaxis in renal dysfunction – see </w:t>
      </w:r>
      <w:r w:rsidRPr="002849E2">
        <w:rPr>
          <w:u w:val="single"/>
        </w:rPr>
        <w:t>Appendix B</w:t>
      </w:r>
    </w:p>
    <w:p w:rsidR="00FC5DE8" w:rsidRPr="002849E2" w:rsidRDefault="00FC5DE8" w:rsidP="002849E2">
      <w:pPr>
        <w:pStyle w:val="ListParagraph"/>
        <w:numPr>
          <w:ilvl w:val="0"/>
          <w:numId w:val="18"/>
        </w:numPr>
        <w:rPr>
          <w:b/>
        </w:rPr>
      </w:pPr>
      <w:r w:rsidRPr="002849E2">
        <w:t xml:space="preserve">For pregnant women, pre-pregnancy body weight should be used to calculate the creatinine clearance </w:t>
      </w:r>
    </w:p>
    <w:p w:rsidR="006428BE" w:rsidRDefault="006428BE" w:rsidP="00230060">
      <w:pPr>
        <w:spacing w:after="0"/>
        <w:rPr>
          <w:b/>
        </w:rPr>
      </w:pPr>
    </w:p>
    <w:tbl>
      <w:tblPr>
        <w:tblStyle w:val="TableGrid"/>
        <w:tblW w:w="0" w:type="auto"/>
        <w:tblInd w:w="360" w:type="dxa"/>
        <w:tblLook w:val="04A0" w:firstRow="1" w:lastRow="0" w:firstColumn="1" w:lastColumn="0" w:noHBand="0" w:noVBand="1"/>
      </w:tblPr>
      <w:tblGrid>
        <w:gridCol w:w="4328"/>
        <w:gridCol w:w="2164"/>
        <w:gridCol w:w="2164"/>
      </w:tblGrid>
      <w:tr w:rsidR="006428BE" w:rsidTr="00717CC7">
        <w:tc>
          <w:tcPr>
            <w:tcW w:w="8656" w:type="dxa"/>
            <w:gridSpan w:val="3"/>
            <w:shd w:val="clear" w:color="auto" w:fill="BFBFBF" w:themeFill="background1" w:themeFillShade="BF"/>
          </w:tcPr>
          <w:p w:rsidR="006428BE" w:rsidRDefault="006428BE" w:rsidP="00717CC7">
            <w:pPr>
              <w:jc w:val="center"/>
              <w:rPr>
                <w:rFonts w:ascii="Arial" w:hAnsi="Arial" w:cs="Arial"/>
                <w:b/>
                <w:bCs/>
              </w:rPr>
            </w:pPr>
            <w:r w:rsidRPr="00FC5DE8">
              <w:rPr>
                <w:rFonts w:ascii="Arial" w:hAnsi="Arial" w:cs="Arial"/>
                <w:b/>
                <w:bCs/>
              </w:rPr>
              <w:t>RENAL DOSES FOR TREATMENT OF SUSPECTED / PROVEN INFECTION</w:t>
            </w:r>
          </w:p>
          <w:p w:rsidR="003C766B" w:rsidRPr="00E37667" w:rsidRDefault="003C766B" w:rsidP="00717CC7">
            <w:pPr>
              <w:jc w:val="center"/>
              <w:rPr>
                <w:rFonts w:ascii="Arial" w:hAnsi="Arial" w:cs="Arial"/>
                <w:b/>
                <w:sz w:val="20"/>
                <w:szCs w:val="20"/>
              </w:rPr>
            </w:pPr>
          </w:p>
        </w:tc>
      </w:tr>
      <w:tr w:rsidR="00FC5DE8" w:rsidTr="00FC5DE8">
        <w:tc>
          <w:tcPr>
            <w:tcW w:w="8656" w:type="dxa"/>
            <w:gridSpan w:val="3"/>
            <w:shd w:val="clear" w:color="auto" w:fill="BFBFBF" w:themeFill="background1" w:themeFillShade="BF"/>
          </w:tcPr>
          <w:p w:rsidR="00FC5DE8" w:rsidRDefault="00FC5DE8" w:rsidP="00FC5DE8">
            <w:pPr>
              <w:rPr>
                <w:rFonts w:ascii="Arial" w:hAnsi="Arial" w:cs="Arial"/>
                <w:b/>
                <w:sz w:val="20"/>
                <w:szCs w:val="20"/>
              </w:rPr>
            </w:pPr>
            <w:r w:rsidRPr="00E37667">
              <w:rPr>
                <w:rFonts w:ascii="Arial" w:hAnsi="Arial" w:cs="Arial"/>
                <w:b/>
                <w:sz w:val="20"/>
                <w:szCs w:val="20"/>
              </w:rPr>
              <w:t>OSELTAMIVIR PO</w:t>
            </w:r>
          </w:p>
          <w:p w:rsidR="003C766B" w:rsidRPr="00E37667" w:rsidRDefault="003C766B" w:rsidP="00FC5DE8">
            <w:pPr>
              <w:rPr>
                <w:rFonts w:ascii="Arial" w:hAnsi="Arial" w:cs="Arial"/>
                <w:b/>
                <w:sz w:val="20"/>
                <w:szCs w:val="20"/>
              </w:rPr>
            </w:pPr>
          </w:p>
        </w:tc>
      </w:tr>
      <w:tr w:rsidR="00E37667" w:rsidTr="002809B9">
        <w:tc>
          <w:tcPr>
            <w:tcW w:w="4328" w:type="dxa"/>
            <w:vMerge w:val="restart"/>
          </w:tcPr>
          <w:p w:rsidR="00E37667" w:rsidRPr="00E37667" w:rsidRDefault="00E37667" w:rsidP="00FC5DE8">
            <w:pPr>
              <w:rPr>
                <w:rFonts w:ascii="Arial" w:hAnsi="Arial" w:cs="Arial"/>
                <w:sz w:val="20"/>
                <w:szCs w:val="20"/>
              </w:rPr>
            </w:pPr>
            <w:proofErr w:type="spellStart"/>
            <w:r w:rsidRPr="00E37667">
              <w:rPr>
                <w:rFonts w:ascii="Arial" w:hAnsi="Arial" w:cs="Arial"/>
                <w:sz w:val="20"/>
                <w:szCs w:val="20"/>
              </w:rPr>
              <w:t>CrCl</w:t>
            </w:r>
            <w:proofErr w:type="spellEnd"/>
            <w:r w:rsidRPr="00E37667">
              <w:rPr>
                <w:rFonts w:ascii="Arial" w:hAnsi="Arial" w:cs="Arial"/>
                <w:sz w:val="20"/>
                <w:szCs w:val="20"/>
              </w:rPr>
              <w:t xml:space="preserve"> (ml/min)</w:t>
            </w:r>
          </w:p>
        </w:tc>
        <w:tc>
          <w:tcPr>
            <w:tcW w:w="2164" w:type="dxa"/>
          </w:tcPr>
          <w:p w:rsidR="00E37667" w:rsidRPr="00E37667" w:rsidRDefault="00E37667" w:rsidP="00FC5DE8">
            <w:pPr>
              <w:rPr>
                <w:rFonts w:ascii="Arial" w:hAnsi="Arial" w:cs="Arial"/>
                <w:sz w:val="20"/>
                <w:szCs w:val="20"/>
              </w:rPr>
            </w:pPr>
            <w:r w:rsidRPr="00E37667">
              <w:rPr>
                <w:rFonts w:ascii="Arial" w:hAnsi="Arial" w:cs="Arial"/>
                <w:sz w:val="20"/>
                <w:szCs w:val="20"/>
              </w:rPr>
              <w:t>&gt;60 ml/min</w:t>
            </w:r>
          </w:p>
        </w:tc>
        <w:tc>
          <w:tcPr>
            <w:tcW w:w="2164" w:type="dxa"/>
          </w:tcPr>
          <w:p w:rsidR="00E37667" w:rsidRPr="00E37667" w:rsidRDefault="00E37667" w:rsidP="00FC5DE8">
            <w:pPr>
              <w:rPr>
                <w:rFonts w:ascii="Arial" w:hAnsi="Arial" w:cs="Arial"/>
                <w:sz w:val="20"/>
                <w:szCs w:val="20"/>
              </w:rPr>
            </w:pPr>
            <w:r w:rsidRPr="00E37667">
              <w:rPr>
                <w:rFonts w:ascii="Arial" w:hAnsi="Arial" w:cs="Arial"/>
                <w:sz w:val="20"/>
                <w:szCs w:val="20"/>
              </w:rPr>
              <w:t>75mg PO BD</w:t>
            </w:r>
          </w:p>
        </w:tc>
      </w:tr>
      <w:tr w:rsidR="00E37667" w:rsidTr="002809B9">
        <w:tc>
          <w:tcPr>
            <w:tcW w:w="4328" w:type="dxa"/>
            <w:vMerge/>
          </w:tcPr>
          <w:p w:rsidR="00E37667" w:rsidRPr="003B577D" w:rsidRDefault="00E37667" w:rsidP="00FC5DE8"/>
        </w:tc>
        <w:tc>
          <w:tcPr>
            <w:tcW w:w="2164" w:type="dxa"/>
          </w:tcPr>
          <w:p w:rsidR="00E37667" w:rsidRPr="00E37667" w:rsidRDefault="00E37667" w:rsidP="00FC5DE8">
            <w:pPr>
              <w:rPr>
                <w:rFonts w:ascii="Arial" w:hAnsi="Arial" w:cs="Arial"/>
                <w:sz w:val="20"/>
                <w:szCs w:val="20"/>
              </w:rPr>
            </w:pPr>
            <w:r w:rsidRPr="00E37667">
              <w:rPr>
                <w:rFonts w:ascii="Arial" w:hAnsi="Arial" w:cs="Arial"/>
                <w:sz w:val="20"/>
                <w:szCs w:val="20"/>
              </w:rPr>
              <w:t>31-60 ml/min</w:t>
            </w:r>
          </w:p>
        </w:tc>
        <w:tc>
          <w:tcPr>
            <w:tcW w:w="2164" w:type="dxa"/>
          </w:tcPr>
          <w:p w:rsidR="00E37667" w:rsidRPr="00E37667" w:rsidRDefault="00E37667" w:rsidP="00FC5DE8">
            <w:pPr>
              <w:rPr>
                <w:rFonts w:ascii="Arial" w:hAnsi="Arial" w:cs="Arial"/>
                <w:sz w:val="20"/>
                <w:szCs w:val="20"/>
              </w:rPr>
            </w:pPr>
            <w:r w:rsidRPr="00E37667">
              <w:rPr>
                <w:rFonts w:ascii="Arial" w:hAnsi="Arial" w:cs="Arial"/>
                <w:sz w:val="20"/>
                <w:szCs w:val="20"/>
              </w:rPr>
              <w:t>30mg PO BD</w:t>
            </w:r>
          </w:p>
        </w:tc>
      </w:tr>
      <w:tr w:rsidR="00E37667" w:rsidTr="002809B9">
        <w:tc>
          <w:tcPr>
            <w:tcW w:w="4328" w:type="dxa"/>
            <w:vMerge/>
          </w:tcPr>
          <w:p w:rsidR="00E37667" w:rsidRPr="003B577D" w:rsidRDefault="00E37667" w:rsidP="00FC5DE8"/>
        </w:tc>
        <w:tc>
          <w:tcPr>
            <w:tcW w:w="2164" w:type="dxa"/>
          </w:tcPr>
          <w:p w:rsidR="00E37667" w:rsidRPr="00E37667" w:rsidRDefault="00E37667" w:rsidP="00FC5DE8">
            <w:pPr>
              <w:rPr>
                <w:rFonts w:ascii="Arial" w:hAnsi="Arial" w:cs="Arial"/>
                <w:sz w:val="20"/>
                <w:szCs w:val="20"/>
              </w:rPr>
            </w:pPr>
            <w:r w:rsidRPr="00E37667">
              <w:rPr>
                <w:rFonts w:ascii="Arial" w:hAnsi="Arial" w:cs="Arial"/>
                <w:sz w:val="20"/>
                <w:szCs w:val="20"/>
              </w:rPr>
              <w:t>11-30 ml/min</w:t>
            </w:r>
          </w:p>
        </w:tc>
        <w:tc>
          <w:tcPr>
            <w:tcW w:w="2164" w:type="dxa"/>
          </w:tcPr>
          <w:p w:rsidR="00E37667" w:rsidRPr="00E37667" w:rsidRDefault="00E37667" w:rsidP="00FC5DE8">
            <w:pPr>
              <w:rPr>
                <w:rFonts w:ascii="Arial" w:hAnsi="Arial" w:cs="Arial"/>
                <w:sz w:val="20"/>
                <w:szCs w:val="20"/>
              </w:rPr>
            </w:pPr>
            <w:r w:rsidRPr="00E37667">
              <w:rPr>
                <w:rFonts w:ascii="Arial" w:hAnsi="Arial" w:cs="Arial"/>
                <w:sz w:val="20"/>
                <w:szCs w:val="20"/>
              </w:rPr>
              <w:t>30mg PO OD</w:t>
            </w:r>
          </w:p>
        </w:tc>
      </w:tr>
      <w:tr w:rsidR="00E37667" w:rsidTr="002809B9">
        <w:tc>
          <w:tcPr>
            <w:tcW w:w="4328" w:type="dxa"/>
            <w:vMerge/>
          </w:tcPr>
          <w:p w:rsidR="00E37667" w:rsidRPr="003B577D" w:rsidRDefault="00E37667" w:rsidP="00FC5DE8"/>
        </w:tc>
        <w:tc>
          <w:tcPr>
            <w:tcW w:w="2164" w:type="dxa"/>
          </w:tcPr>
          <w:p w:rsidR="00E37667" w:rsidRPr="00E37667" w:rsidRDefault="00E37667" w:rsidP="00E37667">
            <w:pPr>
              <w:pStyle w:val="Default"/>
              <w:rPr>
                <w:sz w:val="20"/>
                <w:szCs w:val="20"/>
              </w:rPr>
            </w:pPr>
            <w:r w:rsidRPr="00E37667">
              <w:rPr>
                <w:sz w:val="20"/>
                <w:szCs w:val="20"/>
              </w:rPr>
              <w:t xml:space="preserve">≤10 ml/min </w:t>
            </w:r>
          </w:p>
        </w:tc>
        <w:tc>
          <w:tcPr>
            <w:tcW w:w="2164" w:type="dxa"/>
          </w:tcPr>
          <w:p w:rsidR="00E37667" w:rsidRPr="00E37667" w:rsidRDefault="00E37667" w:rsidP="00FC5DE8">
            <w:pPr>
              <w:rPr>
                <w:rFonts w:ascii="Arial" w:hAnsi="Arial" w:cs="Arial"/>
                <w:sz w:val="20"/>
                <w:szCs w:val="20"/>
              </w:rPr>
            </w:pPr>
            <w:r w:rsidRPr="00E37667">
              <w:rPr>
                <w:rFonts w:ascii="Arial" w:hAnsi="Arial" w:cs="Arial"/>
                <w:sz w:val="20"/>
                <w:szCs w:val="20"/>
              </w:rPr>
              <w:t>30mg PO ONCE</w:t>
            </w:r>
          </w:p>
        </w:tc>
      </w:tr>
      <w:tr w:rsidR="00B84622" w:rsidTr="00B00607">
        <w:tc>
          <w:tcPr>
            <w:tcW w:w="4328" w:type="dxa"/>
          </w:tcPr>
          <w:p w:rsidR="00B84622" w:rsidRPr="00B84622" w:rsidRDefault="00B84622" w:rsidP="00FC5DE8">
            <w:pPr>
              <w:rPr>
                <w:rFonts w:ascii="Arial" w:hAnsi="Arial" w:cs="Arial"/>
                <w:sz w:val="20"/>
                <w:szCs w:val="20"/>
              </w:rPr>
            </w:pPr>
            <w:proofErr w:type="spellStart"/>
            <w:r w:rsidRPr="00B84622">
              <w:rPr>
                <w:rFonts w:ascii="Arial" w:hAnsi="Arial" w:cs="Arial"/>
                <w:sz w:val="20"/>
                <w:szCs w:val="20"/>
              </w:rPr>
              <w:t>Haemo</w:t>
            </w:r>
            <w:proofErr w:type="spellEnd"/>
            <w:r w:rsidRPr="00B84622">
              <w:rPr>
                <w:rFonts w:ascii="Arial" w:hAnsi="Arial" w:cs="Arial"/>
                <w:sz w:val="20"/>
                <w:szCs w:val="20"/>
              </w:rPr>
              <w:t>-dialysis (HD)</w:t>
            </w:r>
          </w:p>
        </w:tc>
        <w:tc>
          <w:tcPr>
            <w:tcW w:w="4328" w:type="dxa"/>
            <w:gridSpan w:val="2"/>
          </w:tcPr>
          <w:p w:rsidR="00B84622" w:rsidRDefault="00B84622" w:rsidP="00B84622">
            <w:pPr>
              <w:pStyle w:val="Default"/>
              <w:rPr>
                <w:sz w:val="20"/>
                <w:szCs w:val="20"/>
              </w:rPr>
            </w:pPr>
            <w:r>
              <w:rPr>
                <w:sz w:val="20"/>
                <w:szCs w:val="20"/>
              </w:rPr>
              <w:t xml:space="preserve">30mg PO ONCE, and then 30mg PO after every HD session </w:t>
            </w:r>
          </w:p>
          <w:p w:rsidR="00C44275" w:rsidRPr="00E37667" w:rsidRDefault="00C44275" w:rsidP="00B84622">
            <w:pPr>
              <w:pStyle w:val="Default"/>
              <w:rPr>
                <w:sz w:val="20"/>
                <w:szCs w:val="20"/>
              </w:rPr>
            </w:pPr>
          </w:p>
        </w:tc>
      </w:tr>
      <w:tr w:rsidR="00B84622" w:rsidTr="00B00607">
        <w:tc>
          <w:tcPr>
            <w:tcW w:w="4328" w:type="dxa"/>
          </w:tcPr>
          <w:p w:rsidR="00B84622" w:rsidRDefault="00B84622" w:rsidP="00B84622">
            <w:pPr>
              <w:pStyle w:val="Default"/>
              <w:rPr>
                <w:sz w:val="20"/>
                <w:szCs w:val="20"/>
              </w:rPr>
            </w:pPr>
            <w:r>
              <w:rPr>
                <w:sz w:val="20"/>
                <w:szCs w:val="20"/>
              </w:rPr>
              <w:t xml:space="preserve">Continuous Ambulatory Peritoneal dialysis </w:t>
            </w:r>
          </w:p>
          <w:p w:rsidR="00B84622" w:rsidRDefault="00B84622" w:rsidP="00FC5DE8"/>
        </w:tc>
        <w:tc>
          <w:tcPr>
            <w:tcW w:w="4328" w:type="dxa"/>
            <w:gridSpan w:val="2"/>
          </w:tcPr>
          <w:p w:rsidR="00B84622" w:rsidRDefault="00C44275" w:rsidP="00B84622">
            <w:pPr>
              <w:pStyle w:val="Default"/>
              <w:rPr>
                <w:sz w:val="20"/>
                <w:szCs w:val="20"/>
              </w:rPr>
            </w:pPr>
            <w:r>
              <w:rPr>
                <w:sz w:val="20"/>
                <w:szCs w:val="20"/>
              </w:rPr>
              <w:t>30mg PO ONCE</w:t>
            </w:r>
          </w:p>
        </w:tc>
      </w:tr>
      <w:tr w:rsidR="00C44275" w:rsidTr="006D76EB">
        <w:tc>
          <w:tcPr>
            <w:tcW w:w="4328" w:type="dxa"/>
            <w:vMerge w:val="restart"/>
          </w:tcPr>
          <w:p w:rsidR="00C44275" w:rsidRDefault="00C44275" w:rsidP="00C44275">
            <w:pPr>
              <w:pStyle w:val="Default"/>
              <w:rPr>
                <w:sz w:val="20"/>
                <w:szCs w:val="20"/>
              </w:rPr>
            </w:pPr>
            <w:r>
              <w:rPr>
                <w:sz w:val="20"/>
                <w:szCs w:val="20"/>
              </w:rPr>
              <w:t xml:space="preserve">Patients on </w:t>
            </w:r>
            <w:proofErr w:type="spellStart"/>
            <w:r>
              <w:rPr>
                <w:sz w:val="20"/>
                <w:szCs w:val="20"/>
              </w:rPr>
              <w:t>haemo</w:t>
            </w:r>
            <w:proofErr w:type="spellEnd"/>
            <w:r>
              <w:rPr>
                <w:sz w:val="20"/>
                <w:szCs w:val="20"/>
              </w:rPr>
              <w:t>(</w:t>
            </w:r>
            <w:proofErr w:type="spellStart"/>
            <w:r>
              <w:rPr>
                <w:sz w:val="20"/>
                <w:szCs w:val="20"/>
              </w:rPr>
              <w:t>dia</w:t>
            </w:r>
            <w:proofErr w:type="spellEnd"/>
            <w:r>
              <w:rPr>
                <w:sz w:val="20"/>
                <w:szCs w:val="20"/>
              </w:rPr>
              <w:t xml:space="preserve">)filtration (CVVH) </w:t>
            </w:r>
          </w:p>
          <w:p w:rsidR="00C44275" w:rsidRDefault="00C44275" w:rsidP="00B84622">
            <w:pPr>
              <w:pStyle w:val="Default"/>
              <w:rPr>
                <w:sz w:val="20"/>
                <w:szCs w:val="20"/>
              </w:rPr>
            </w:pPr>
          </w:p>
        </w:tc>
        <w:tc>
          <w:tcPr>
            <w:tcW w:w="2164" w:type="dxa"/>
          </w:tcPr>
          <w:p w:rsidR="00C44275" w:rsidRDefault="00C44275" w:rsidP="00B84622">
            <w:pPr>
              <w:pStyle w:val="Default"/>
              <w:rPr>
                <w:sz w:val="20"/>
                <w:szCs w:val="20"/>
              </w:rPr>
            </w:pPr>
            <w:r>
              <w:rPr>
                <w:sz w:val="20"/>
                <w:szCs w:val="20"/>
              </w:rPr>
              <w:t>1 – 1.8 L/hr</w:t>
            </w:r>
          </w:p>
        </w:tc>
        <w:tc>
          <w:tcPr>
            <w:tcW w:w="2164" w:type="dxa"/>
          </w:tcPr>
          <w:p w:rsidR="00C44275" w:rsidRDefault="00C44275" w:rsidP="00B84622">
            <w:pPr>
              <w:pStyle w:val="Default"/>
              <w:rPr>
                <w:sz w:val="20"/>
                <w:szCs w:val="20"/>
              </w:rPr>
            </w:pPr>
            <w:r>
              <w:rPr>
                <w:sz w:val="20"/>
                <w:szCs w:val="20"/>
              </w:rPr>
              <w:t>30mg PO OD</w:t>
            </w:r>
          </w:p>
        </w:tc>
      </w:tr>
      <w:tr w:rsidR="00C44275" w:rsidTr="006D76EB">
        <w:tc>
          <w:tcPr>
            <w:tcW w:w="4328" w:type="dxa"/>
            <w:vMerge/>
          </w:tcPr>
          <w:p w:rsidR="00C44275" w:rsidRDefault="00C44275" w:rsidP="00C44275">
            <w:pPr>
              <w:pStyle w:val="Default"/>
              <w:rPr>
                <w:sz w:val="20"/>
                <w:szCs w:val="20"/>
              </w:rPr>
            </w:pPr>
          </w:p>
        </w:tc>
        <w:tc>
          <w:tcPr>
            <w:tcW w:w="2164" w:type="dxa"/>
          </w:tcPr>
          <w:p w:rsidR="00C44275" w:rsidRDefault="00C44275" w:rsidP="00B84622">
            <w:pPr>
              <w:pStyle w:val="Default"/>
              <w:rPr>
                <w:sz w:val="20"/>
                <w:szCs w:val="20"/>
              </w:rPr>
            </w:pPr>
            <w:r>
              <w:rPr>
                <w:sz w:val="20"/>
                <w:szCs w:val="20"/>
              </w:rPr>
              <w:t>1.9 – 3.6 L/hr</w:t>
            </w:r>
          </w:p>
        </w:tc>
        <w:tc>
          <w:tcPr>
            <w:tcW w:w="2164" w:type="dxa"/>
          </w:tcPr>
          <w:p w:rsidR="00C44275" w:rsidRDefault="00C44275" w:rsidP="00B84622">
            <w:pPr>
              <w:pStyle w:val="Default"/>
              <w:rPr>
                <w:sz w:val="20"/>
                <w:szCs w:val="20"/>
              </w:rPr>
            </w:pPr>
            <w:r>
              <w:rPr>
                <w:sz w:val="20"/>
                <w:szCs w:val="20"/>
              </w:rPr>
              <w:t>30mg PO BD</w:t>
            </w:r>
          </w:p>
        </w:tc>
      </w:tr>
      <w:tr w:rsidR="00C44275" w:rsidTr="006D76EB">
        <w:tc>
          <w:tcPr>
            <w:tcW w:w="4328" w:type="dxa"/>
            <w:vMerge/>
          </w:tcPr>
          <w:p w:rsidR="00C44275" w:rsidRDefault="00C44275" w:rsidP="00C44275">
            <w:pPr>
              <w:pStyle w:val="Default"/>
              <w:rPr>
                <w:sz w:val="20"/>
                <w:szCs w:val="20"/>
              </w:rPr>
            </w:pPr>
          </w:p>
        </w:tc>
        <w:tc>
          <w:tcPr>
            <w:tcW w:w="2164" w:type="dxa"/>
          </w:tcPr>
          <w:p w:rsidR="00C44275" w:rsidRDefault="00C44275" w:rsidP="00B84622">
            <w:pPr>
              <w:pStyle w:val="Default"/>
              <w:rPr>
                <w:sz w:val="20"/>
                <w:szCs w:val="20"/>
              </w:rPr>
            </w:pPr>
            <w:r>
              <w:rPr>
                <w:sz w:val="20"/>
                <w:szCs w:val="20"/>
              </w:rPr>
              <w:t>&gt; 3.6 L/hr</w:t>
            </w:r>
          </w:p>
        </w:tc>
        <w:tc>
          <w:tcPr>
            <w:tcW w:w="2164" w:type="dxa"/>
          </w:tcPr>
          <w:p w:rsidR="00C44275" w:rsidRDefault="00C44275" w:rsidP="00B84622">
            <w:pPr>
              <w:pStyle w:val="Default"/>
              <w:rPr>
                <w:sz w:val="20"/>
                <w:szCs w:val="20"/>
              </w:rPr>
            </w:pPr>
            <w:r>
              <w:rPr>
                <w:sz w:val="20"/>
                <w:szCs w:val="20"/>
              </w:rPr>
              <w:t>75mg PO BD</w:t>
            </w:r>
          </w:p>
        </w:tc>
      </w:tr>
      <w:tr w:rsidR="00DB4CD1" w:rsidTr="00A30D38">
        <w:tc>
          <w:tcPr>
            <w:tcW w:w="8656" w:type="dxa"/>
            <w:gridSpan w:val="3"/>
            <w:shd w:val="clear" w:color="auto" w:fill="BFBFBF" w:themeFill="background1" w:themeFillShade="BF"/>
          </w:tcPr>
          <w:p w:rsidR="00DB4CD1" w:rsidRDefault="00DB4CD1" w:rsidP="00B84622">
            <w:pPr>
              <w:pStyle w:val="Default"/>
              <w:rPr>
                <w:b/>
                <w:sz w:val="20"/>
                <w:szCs w:val="20"/>
              </w:rPr>
            </w:pPr>
            <w:r w:rsidRPr="00D87EB1">
              <w:rPr>
                <w:b/>
                <w:sz w:val="20"/>
                <w:szCs w:val="20"/>
              </w:rPr>
              <w:t>ZANAMIVIR INH</w:t>
            </w:r>
          </w:p>
          <w:p w:rsidR="003C766B" w:rsidRPr="00D87EB1" w:rsidRDefault="003C766B" w:rsidP="00B84622">
            <w:pPr>
              <w:pStyle w:val="Default"/>
              <w:rPr>
                <w:b/>
                <w:sz w:val="20"/>
                <w:szCs w:val="20"/>
              </w:rPr>
            </w:pPr>
          </w:p>
        </w:tc>
      </w:tr>
      <w:tr w:rsidR="00DB4CD1" w:rsidTr="00DB4CD1">
        <w:tc>
          <w:tcPr>
            <w:tcW w:w="8656" w:type="dxa"/>
            <w:gridSpan w:val="3"/>
            <w:shd w:val="clear" w:color="auto" w:fill="FFFFFF" w:themeFill="background1"/>
          </w:tcPr>
          <w:p w:rsidR="00DB4CD1" w:rsidRDefault="00DB4CD1" w:rsidP="00B84622">
            <w:pPr>
              <w:pStyle w:val="Default"/>
              <w:rPr>
                <w:sz w:val="20"/>
                <w:szCs w:val="20"/>
              </w:rPr>
            </w:pPr>
            <w:r>
              <w:rPr>
                <w:sz w:val="20"/>
                <w:szCs w:val="20"/>
              </w:rPr>
              <w:t>Dose as normal renal function</w:t>
            </w:r>
          </w:p>
          <w:p w:rsidR="003C766B" w:rsidRDefault="003C766B" w:rsidP="00B84622">
            <w:pPr>
              <w:pStyle w:val="Default"/>
              <w:rPr>
                <w:sz w:val="20"/>
                <w:szCs w:val="20"/>
              </w:rPr>
            </w:pPr>
          </w:p>
        </w:tc>
      </w:tr>
    </w:tbl>
    <w:p w:rsidR="00DB4CD1" w:rsidRDefault="00DB4CD1" w:rsidP="00132E3C">
      <w:pPr>
        <w:rPr>
          <w:b/>
        </w:rPr>
      </w:pPr>
    </w:p>
    <w:p w:rsidR="003C766B" w:rsidRDefault="003C766B" w:rsidP="00132E3C">
      <w:pPr>
        <w:rPr>
          <w:b/>
        </w:rPr>
      </w:pPr>
    </w:p>
    <w:p w:rsidR="003C766B" w:rsidRDefault="003C766B" w:rsidP="00132E3C">
      <w:pPr>
        <w:rPr>
          <w:b/>
        </w:rPr>
      </w:pPr>
    </w:p>
    <w:p w:rsidR="003C766B" w:rsidRDefault="003C766B" w:rsidP="00132E3C">
      <w:pPr>
        <w:rPr>
          <w:b/>
        </w:rPr>
      </w:pPr>
    </w:p>
    <w:p w:rsidR="003C766B" w:rsidRDefault="003C766B" w:rsidP="00132E3C">
      <w:pPr>
        <w:rPr>
          <w:b/>
        </w:rPr>
      </w:pPr>
    </w:p>
    <w:p w:rsidR="007A1E3B" w:rsidRDefault="007A1E3B" w:rsidP="00132E3C">
      <w:pPr>
        <w:rPr>
          <w:b/>
        </w:rPr>
      </w:pPr>
    </w:p>
    <w:p w:rsidR="007A1E3B" w:rsidRDefault="007A1E3B" w:rsidP="00132E3C">
      <w:pPr>
        <w:rPr>
          <w:b/>
        </w:rPr>
      </w:pPr>
    </w:p>
    <w:p w:rsidR="007A1E3B" w:rsidRDefault="007A1E3B" w:rsidP="00132E3C">
      <w:pPr>
        <w:rPr>
          <w:b/>
        </w:rPr>
      </w:pPr>
    </w:p>
    <w:p w:rsidR="007A1E3B" w:rsidRDefault="007A1E3B" w:rsidP="00132E3C">
      <w:pPr>
        <w:rPr>
          <w:b/>
        </w:rPr>
      </w:pPr>
    </w:p>
    <w:p w:rsidR="003C766B" w:rsidRDefault="003C766B" w:rsidP="00132E3C">
      <w:pPr>
        <w:rPr>
          <w:b/>
        </w:rPr>
      </w:pPr>
    </w:p>
    <w:p w:rsidR="003C766B" w:rsidRPr="00BB7A1B" w:rsidRDefault="003C766B" w:rsidP="00132E3C">
      <w:pPr>
        <w:rPr>
          <w:b/>
        </w:rPr>
      </w:pPr>
    </w:p>
    <w:p w:rsidR="00BB7A1B" w:rsidRDefault="00BB7A1B" w:rsidP="00060CB1">
      <w:pPr>
        <w:pStyle w:val="ListParagraph"/>
        <w:numPr>
          <w:ilvl w:val="0"/>
          <w:numId w:val="2"/>
        </w:numPr>
        <w:rPr>
          <w:b/>
        </w:rPr>
      </w:pPr>
      <w:r>
        <w:rPr>
          <w:b/>
        </w:rPr>
        <w:t>REFERENCES</w:t>
      </w:r>
    </w:p>
    <w:p w:rsidR="00A656CC" w:rsidRDefault="00A656CC" w:rsidP="00A656CC">
      <w:pPr>
        <w:pStyle w:val="Default"/>
      </w:pPr>
    </w:p>
    <w:p w:rsidR="00A656CC" w:rsidRPr="00A656CC" w:rsidRDefault="00A656CC" w:rsidP="00A656CC">
      <w:pPr>
        <w:pStyle w:val="Default"/>
        <w:ind w:left="360"/>
        <w:jc w:val="both"/>
        <w:rPr>
          <w:sz w:val="20"/>
          <w:szCs w:val="20"/>
        </w:rPr>
      </w:pPr>
      <w:r w:rsidRPr="00A656CC">
        <w:rPr>
          <w:sz w:val="20"/>
          <w:szCs w:val="20"/>
        </w:rPr>
        <w:t xml:space="preserve">1. UK Health Security Agency. Guidance on use of antiviral agents for the treatment and prophylaxis of seasonal influenza. November 2021. </w:t>
      </w:r>
    </w:p>
    <w:p w:rsidR="00A656CC" w:rsidRDefault="00A656CC" w:rsidP="003D644F">
      <w:pPr>
        <w:pStyle w:val="Default"/>
        <w:ind w:left="360"/>
        <w:jc w:val="both"/>
        <w:rPr>
          <w:i/>
          <w:color w:val="1F4E79" w:themeColor="accent1" w:themeShade="80"/>
          <w:sz w:val="20"/>
          <w:szCs w:val="20"/>
          <w:u w:val="single"/>
        </w:rPr>
      </w:pPr>
      <w:r w:rsidRPr="00A656CC">
        <w:rPr>
          <w:i/>
          <w:color w:val="1F4E79" w:themeColor="accent1" w:themeShade="80"/>
          <w:sz w:val="20"/>
          <w:szCs w:val="20"/>
          <w:u w:val="single"/>
        </w:rPr>
        <w:t xml:space="preserve">https://assets.publishing.service.gov.uk/government/uploads/system/uploads/attachment_data/file/1037465/ukhsa-guidance-antivirals-influenza-11v4.pdf </w:t>
      </w:r>
    </w:p>
    <w:p w:rsidR="007E6C21" w:rsidRPr="003D644F" w:rsidRDefault="007E6C21" w:rsidP="003D644F">
      <w:pPr>
        <w:pStyle w:val="Default"/>
        <w:ind w:left="360"/>
        <w:jc w:val="both"/>
        <w:rPr>
          <w:i/>
          <w:color w:val="1F4E79" w:themeColor="accent1" w:themeShade="80"/>
          <w:sz w:val="20"/>
          <w:szCs w:val="20"/>
          <w:u w:val="single"/>
        </w:rPr>
      </w:pPr>
    </w:p>
    <w:p w:rsidR="00A656CC" w:rsidRDefault="00A656CC" w:rsidP="003D644F">
      <w:pPr>
        <w:pStyle w:val="Default"/>
        <w:ind w:left="360"/>
        <w:jc w:val="both"/>
        <w:rPr>
          <w:color w:val="1F4E79" w:themeColor="accent1" w:themeShade="80"/>
          <w:sz w:val="20"/>
          <w:szCs w:val="20"/>
        </w:rPr>
      </w:pPr>
      <w:r w:rsidRPr="00A656CC">
        <w:rPr>
          <w:sz w:val="20"/>
          <w:szCs w:val="20"/>
        </w:rPr>
        <w:t xml:space="preserve">2. Public Health England. Seasonal influenza: guidance for adult critical care units. Version 1, July 2017. </w:t>
      </w:r>
      <w:r w:rsidRPr="00A656CC">
        <w:rPr>
          <w:i/>
          <w:color w:val="1F4E79" w:themeColor="accent1" w:themeShade="80"/>
          <w:sz w:val="20"/>
          <w:szCs w:val="20"/>
          <w:u w:val="single"/>
        </w:rPr>
        <w:t>https://www.gov.uk/government/publications/seasonal-influenza-managing-cases-in-critical-care-units (assessed 28th September 2017)</w:t>
      </w:r>
      <w:r w:rsidRPr="00A656CC">
        <w:rPr>
          <w:color w:val="1F4E79" w:themeColor="accent1" w:themeShade="80"/>
          <w:sz w:val="20"/>
          <w:szCs w:val="20"/>
        </w:rPr>
        <w:t xml:space="preserve"> </w:t>
      </w:r>
    </w:p>
    <w:p w:rsidR="007E6C21" w:rsidRPr="00A656CC" w:rsidRDefault="007E6C21" w:rsidP="003D644F">
      <w:pPr>
        <w:pStyle w:val="Default"/>
        <w:ind w:left="360"/>
        <w:jc w:val="both"/>
        <w:rPr>
          <w:sz w:val="20"/>
          <w:szCs w:val="20"/>
        </w:rPr>
      </w:pPr>
    </w:p>
    <w:p w:rsidR="00A656CC" w:rsidRDefault="00A656CC" w:rsidP="003D644F">
      <w:pPr>
        <w:pStyle w:val="Default"/>
        <w:ind w:left="360"/>
        <w:jc w:val="both"/>
        <w:rPr>
          <w:i/>
          <w:color w:val="1F4E79" w:themeColor="accent1" w:themeShade="80"/>
          <w:sz w:val="20"/>
          <w:szCs w:val="20"/>
          <w:u w:val="single"/>
        </w:rPr>
      </w:pPr>
      <w:r w:rsidRPr="00A656CC">
        <w:rPr>
          <w:sz w:val="20"/>
          <w:szCs w:val="20"/>
        </w:rPr>
        <w:t>3. Department of Health.</w:t>
      </w:r>
      <w:r w:rsidR="00B2133B">
        <w:rPr>
          <w:sz w:val="20"/>
          <w:szCs w:val="20"/>
        </w:rPr>
        <w:t xml:space="preserve"> </w:t>
      </w:r>
      <w:r w:rsidRPr="00A656CC">
        <w:rPr>
          <w:i/>
          <w:iCs/>
          <w:sz w:val="20"/>
          <w:szCs w:val="20"/>
        </w:rPr>
        <w:t>Use of Antivirals in an Influenza Pandemic: Scientific Evidence Base Review</w:t>
      </w:r>
      <w:r w:rsidRPr="00A656CC">
        <w:rPr>
          <w:i/>
          <w:color w:val="1F4E79" w:themeColor="accent1" w:themeShade="80"/>
          <w:sz w:val="20"/>
          <w:szCs w:val="20"/>
          <w:u w:val="single"/>
        </w:rPr>
        <w:t>https://www.gov.uk/government/uploads/system/uploads/attachment_d</w:t>
      </w:r>
      <w:r w:rsidR="003D644F">
        <w:rPr>
          <w:i/>
          <w:color w:val="1F4E79" w:themeColor="accent1" w:themeShade="80"/>
          <w:sz w:val="20"/>
          <w:szCs w:val="20"/>
          <w:u w:val="single"/>
        </w:rPr>
        <w:t xml:space="preserve">ata/file/215668/dh_125328.pdf. </w:t>
      </w:r>
      <w:r w:rsidRPr="00A656CC">
        <w:rPr>
          <w:i/>
          <w:color w:val="1F4E79" w:themeColor="accent1" w:themeShade="80"/>
          <w:sz w:val="20"/>
          <w:szCs w:val="20"/>
          <w:u w:val="single"/>
        </w:rPr>
        <w:t xml:space="preserve"> </w:t>
      </w:r>
    </w:p>
    <w:p w:rsidR="007E6C21" w:rsidRPr="003D644F" w:rsidRDefault="007E6C21" w:rsidP="003D644F">
      <w:pPr>
        <w:pStyle w:val="Default"/>
        <w:ind w:left="360"/>
        <w:jc w:val="both"/>
        <w:rPr>
          <w:i/>
          <w:color w:val="1F4E79" w:themeColor="accent1" w:themeShade="80"/>
          <w:sz w:val="20"/>
          <w:szCs w:val="20"/>
          <w:u w:val="single"/>
        </w:rPr>
      </w:pPr>
    </w:p>
    <w:p w:rsidR="00A656CC" w:rsidRDefault="00A656CC" w:rsidP="003D644F">
      <w:pPr>
        <w:pStyle w:val="Default"/>
        <w:ind w:left="360"/>
        <w:jc w:val="both"/>
        <w:rPr>
          <w:i/>
          <w:color w:val="2F5496" w:themeColor="accent5" w:themeShade="BF"/>
          <w:sz w:val="20"/>
          <w:szCs w:val="20"/>
          <w:u w:val="single"/>
        </w:rPr>
      </w:pPr>
      <w:r w:rsidRPr="00A656CC">
        <w:rPr>
          <w:sz w:val="20"/>
          <w:szCs w:val="20"/>
        </w:rPr>
        <w:lastRenderedPageBreak/>
        <w:t xml:space="preserve">4. Department of Health </w:t>
      </w:r>
      <w:r w:rsidRPr="00A656CC">
        <w:rPr>
          <w:i/>
          <w:iCs/>
          <w:sz w:val="20"/>
          <w:szCs w:val="20"/>
        </w:rPr>
        <w:t xml:space="preserve">Immunisation against Infectious Disease: the green book </w:t>
      </w:r>
      <w:hyperlink r:id="rId15" w:history="1">
        <w:r w:rsidRPr="00F72A2C">
          <w:rPr>
            <w:rStyle w:val="Hyperlink"/>
            <w:i/>
            <w:color w:val="2F5496" w:themeColor="accent5" w:themeShade="BF"/>
            <w:sz w:val="20"/>
            <w:szCs w:val="20"/>
          </w:rPr>
          <w:t>https://www.gov.uk/government/collections/immunisation-against-infectious-disease-the-green-book</w:t>
        </w:r>
      </w:hyperlink>
      <w:r w:rsidRPr="00F72A2C">
        <w:rPr>
          <w:i/>
          <w:color w:val="2F5496" w:themeColor="accent5" w:themeShade="BF"/>
          <w:sz w:val="20"/>
          <w:szCs w:val="20"/>
          <w:u w:val="single"/>
        </w:rPr>
        <w:t>.</w:t>
      </w:r>
    </w:p>
    <w:p w:rsidR="007E6C21" w:rsidRPr="00A656CC" w:rsidRDefault="007E6C21" w:rsidP="003D644F">
      <w:pPr>
        <w:pStyle w:val="Default"/>
        <w:ind w:left="360"/>
        <w:jc w:val="both"/>
        <w:rPr>
          <w:sz w:val="20"/>
          <w:szCs w:val="20"/>
        </w:rPr>
      </w:pPr>
    </w:p>
    <w:p w:rsidR="00414E7E" w:rsidRDefault="00A656CC" w:rsidP="003D644F">
      <w:pPr>
        <w:pStyle w:val="Default"/>
        <w:ind w:left="360"/>
        <w:jc w:val="both"/>
        <w:rPr>
          <w:sz w:val="20"/>
          <w:szCs w:val="20"/>
        </w:rPr>
      </w:pPr>
      <w:r w:rsidRPr="00A656CC">
        <w:rPr>
          <w:sz w:val="20"/>
          <w:szCs w:val="20"/>
        </w:rPr>
        <w:t xml:space="preserve">5. National Institute for Health and Care Excellence (NICE). </w:t>
      </w:r>
      <w:r w:rsidRPr="00A656CC">
        <w:rPr>
          <w:i/>
          <w:iCs/>
          <w:sz w:val="20"/>
          <w:szCs w:val="20"/>
        </w:rPr>
        <w:t xml:space="preserve">Influenza - </w:t>
      </w:r>
      <w:proofErr w:type="spellStart"/>
      <w:r w:rsidRPr="00A656CC">
        <w:rPr>
          <w:i/>
          <w:iCs/>
          <w:sz w:val="20"/>
          <w:szCs w:val="20"/>
        </w:rPr>
        <w:t>zanamivir</w:t>
      </w:r>
      <w:proofErr w:type="spellEnd"/>
      <w:r w:rsidRPr="00A656CC">
        <w:rPr>
          <w:i/>
          <w:iCs/>
          <w:sz w:val="20"/>
          <w:szCs w:val="20"/>
        </w:rPr>
        <w:t xml:space="preserve">, amantadine and </w:t>
      </w:r>
      <w:proofErr w:type="spellStart"/>
      <w:r w:rsidRPr="00A656CC">
        <w:rPr>
          <w:i/>
          <w:iCs/>
          <w:sz w:val="20"/>
          <w:szCs w:val="20"/>
        </w:rPr>
        <w:t>oseltamivir</w:t>
      </w:r>
      <w:proofErr w:type="spellEnd"/>
      <w:r w:rsidRPr="00A656CC">
        <w:rPr>
          <w:i/>
          <w:iCs/>
          <w:sz w:val="20"/>
          <w:szCs w:val="20"/>
        </w:rPr>
        <w:t xml:space="preserve"> (review) (TA168). </w:t>
      </w:r>
      <w:r w:rsidRPr="00A656CC">
        <w:rPr>
          <w:sz w:val="20"/>
          <w:szCs w:val="20"/>
        </w:rPr>
        <w:t xml:space="preserve">Issued February 2009, updated 9th December 2010. </w:t>
      </w:r>
      <w:hyperlink r:id="rId16" w:history="1">
        <w:r w:rsidR="007E6C21" w:rsidRPr="00CB3724">
          <w:rPr>
            <w:rStyle w:val="Hyperlink"/>
            <w:i/>
            <w:sz w:val="20"/>
            <w:szCs w:val="20"/>
          </w:rPr>
          <w:t>http://guidance.nice.org.uk/TA168</w:t>
        </w:r>
      </w:hyperlink>
      <w:r w:rsidRPr="00414E7E">
        <w:rPr>
          <w:i/>
          <w:color w:val="1F4E79" w:themeColor="accent1" w:themeShade="80"/>
          <w:sz w:val="20"/>
          <w:szCs w:val="20"/>
          <w:u w:val="single"/>
        </w:rPr>
        <w:t>,</w:t>
      </w:r>
      <w:r w:rsidRPr="00A656CC">
        <w:rPr>
          <w:sz w:val="20"/>
          <w:szCs w:val="20"/>
        </w:rPr>
        <w:t xml:space="preserve"> </w:t>
      </w:r>
    </w:p>
    <w:p w:rsidR="007E6C21" w:rsidRPr="00A656CC" w:rsidRDefault="007E6C21" w:rsidP="003D644F">
      <w:pPr>
        <w:pStyle w:val="Default"/>
        <w:ind w:left="360"/>
        <w:jc w:val="both"/>
        <w:rPr>
          <w:sz w:val="20"/>
          <w:szCs w:val="20"/>
        </w:rPr>
      </w:pPr>
    </w:p>
    <w:p w:rsidR="00B2133B" w:rsidRDefault="00414E7E" w:rsidP="003D644F">
      <w:pPr>
        <w:pStyle w:val="Default"/>
        <w:ind w:left="360"/>
        <w:jc w:val="both"/>
        <w:rPr>
          <w:sz w:val="20"/>
          <w:szCs w:val="20"/>
        </w:rPr>
      </w:pPr>
      <w:r>
        <w:rPr>
          <w:sz w:val="20"/>
          <w:szCs w:val="20"/>
        </w:rPr>
        <w:t xml:space="preserve">6. </w:t>
      </w:r>
      <w:r w:rsidR="00B2133B">
        <w:rPr>
          <w:sz w:val="20"/>
          <w:szCs w:val="20"/>
        </w:rPr>
        <w:t xml:space="preserve">Department of Health and Social Care. Influenza season 2023/24: Use of antiviral medicines (14 Dec 2023) </w:t>
      </w:r>
    </w:p>
    <w:p w:rsidR="00B2133B" w:rsidRDefault="00B2133B" w:rsidP="003D644F">
      <w:pPr>
        <w:pStyle w:val="Default"/>
        <w:ind w:left="360"/>
        <w:jc w:val="both"/>
        <w:rPr>
          <w:sz w:val="20"/>
          <w:szCs w:val="20"/>
        </w:rPr>
      </w:pPr>
      <w:r>
        <w:rPr>
          <w:sz w:val="20"/>
          <w:szCs w:val="20"/>
        </w:rPr>
        <w:t xml:space="preserve"> </w:t>
      </w:r>
      <w:r w:rsidR="00F342D4">
        <w:rPr>
          <w:sz w:val="20"/>
          <w:szCs w:val="20"/>
        </w:rPr>
        <w:object w:dxaOrig="1376" w:dyaOrig="8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44.25pt" o:ole="">
            <v:imagedata r:id="rId17" o:title=""/>
          </v:shape>
          <o:OLEObject Type="Embed" ProgID="AcroExch.Document.DC" ShapeID="_x0000_i1025" DrawAspect="Icon" ObjectID="_1771917872" r:id="rId18"/>
        </w:object>
      </w:r>
    </w:p>
    <w:p w:rsidR="006428BE" w:rsidRDefault="006428BE" w:rsidP="003D644F">
      <w:pPr>
        <w:pStyle w:val="Default"/>
        <w:ind w:left="360"/>
        <w:jc w:val="both"/>
        <w:rPr>
          <w:sz w:val="20"/>
          <w:szCs w:val="20"/>
        </w:rPr>
      </w:pPr>
    </w:p>
    <w:p w:rsidR="00A656CC" w:rsidRDefault="00B2133B" w:rsidP="003D644F">
      <w:pPr>
        <w:pStyle w:val="Default"/>
        <w:ind w:left="360"/>
        <w:jc w:val="both"/>
        <w:rPr>
          <w:sz w:val="20"/>
          <w:szCs w:val="20"/>
        </w:rPr>
      </w:pPr>
      <w:r>
        <w:rPr>
          <w:sz w:val="20"/>
          <w:szCs w:val="20"/>
        </w:rPr>
        <w:t xml:space="preserve">7. </w:t>
      </w:r>
      <w:r w:rsidR="00414E7E">
        <w:rPr>
          <w:sz w:val="20"/>
          <w:szCs w:val="20"/>
        </w:rPr>
        <w:t xml:space="preserve">The Renal Drug Database </w:t>
      </w:r>
    </w:p>
    <w:p w:rsidR="007E6C21" w:rsidRPr="00A656CC" w:rsidRDefault="007E6C21" w:rsidP="003D644F">
      <w:pPr>
        <w:pStyle w:val="Default"/>
        <w:ind w:left="360"/>
        <w:jc w:val="both"/>
        <w:rPr>
          <w:sz w:val="20"/>
          <w:szCs w:val="20"/>
        </w:rPr>
      </w:pPr>
    </w:p>
    <w:p w:rsidR="00414E7E" w:rsidRDefault="00B2133B" w:rsidP="003D644F">
      <w:pPr>
        <w:pStyle w:val="Default"/>
        <w:ind w:left="360"/>
        <w:jc w:val="both"/>
        <w:rPr>
          <w:sz w:val="20"/>
          <w:szCs w:val="20"/>
        </w:rPr>
      </w:pPr>
      <w:r>
        <w:rPr>
          <w:sz w:val="20"/>
          <w:szCs w:val="20"/>
        </w:rPr>
        <w:t>8</w:t>
      </w:r>
      <w:r w:rsidR="00A656CC" w:rsidRPr="00A656CC">
        <w:rPr>
          <w:sz w:val="20"/>
          <w:szCs w:val="20"/>
        </w:rPr>
        <w:t xml:space="preserve">. </w:t>
      </w:r>
      <w:proofErr w:type="spellStart"/>
      <w:r w:rsidR="00A656CC" w:rsidRPr="00A656CC">
        <w:rPr>
          <w:sz w:val="20"/>
          <w:szCs w:val="20"/>
        </w:rPr>
        <w:t>Ariano</w:t>
      </w:r>
      <w:proofErr w:type="spellEnd"/>
      <w:r w:rsidR="00A656CC" w:rsidRPr="00A656CC">
        <w:rPr>
          <w:sz w:val="20"/>
          <w:szCs w:val="20"/>
        </w:rPr>
        <w:t xml:space="preserve"> et al Enteric absorption and pharmacokinetics of </w:t>
      </w:r>
      <w:proofErr w:type="spellStart"/>
      <w:r w:rsidR="00A656CC" w:rsidRPr="00A656CC">
        <w:rPr>
          <w:sz w:val="20"/>
          <w:szCs w:val="20"/>
        </w:rPr>
        <w:t>oseltamivir</w:t>
      </w:r>
      <w:proofErr w:type="spellEnd"/>
      <w:r w:rsidR="00A656CC" w:rsidRPr="00A656CC">
        <w:rPr>
          <w:sz w:val="20"/>
          <w:szCs w:val="20"/>
        </w:rPr>
        <w:t xml:space="preserve"> in critically ill patients with pandemic (H1N1) influenza. Canadian Medical Association Journal 2010; 182:357-363 </w:t>
      </w:r>
    </w:p>
    <w:p w:rsidR="007E6C21" w:rsidRPr="00A656CC" w:rsidRDefault="007E6C21" w:rsidP="003D644F">
      <w:pPr>
        <w:pStyle w:val="Default"/>
        <w:ind w:left="360"/>
        <w:jc w:val="both"/>
        <w:rPr>
          <w:sz w:val="20"/>
          <w:szCs w:val="20"/>
        </w:rPr>
      </w:pPr>
    </w:p>
    <w:p w:rsidR="00B2133B" w:rsidRDefault="00B2133B" w:rsidP="003D644F">
      <w:pPr>
        <w:pStyle w:val="Default"/>
        <w:ind w:left="360"/>
        <w:jc w:val="both"/>
        <w:rPr>
          <w:color w:val="1F4E79" w:themeColor="accent1" w:themeShade="80"/>
          <w:sz w:val="20"/>
          <w:szCs w:val="20"/>
        </w:rPr>
      </w:pPr>
      <w:r>
        <w:rPr>
          <w:sz w:val="20"/>
          <w:szCs w:val="20"/>
        </w:rPr>
        <w:t>9</w:t>
      </w:r>
      <w:r w:rsidR="00A656CC" w:rsidRPr="00A656CC">
        <w:rPr>
          <w:sz w:val="20"/>
          <w:szCs w:val="20"/>
        </w:rPr>
        <w:t xml:space="preserve">. Medicines Compendium. </w:t>
      </w:r>
      <w:proofErr w:type="spellStart"/>
      <w:r w:rsidR="00A656CC" w:rsidRPr="00A656CC">
        <w:rPr>
          <w:sz w:val="20"/>
          <w:szCs w:val="20"/>
        </w:rPr>
        <w:t>Zanamivir</w:t>
      </w:r>
      <w:proofErr w:type="spellEnd"/>
      <w:r w:rsidR="00A656CC" w:rsidRPr="00A656CC">
        <w:rPr>
          <w:sz w:val="20"/>
          <w:szCs w:val="20"/>
        </w:rPr>
        <w:t xml:space="preserve"> 10mg/ml solution. Available at: </w:t>
      </w:r>
      <w:hyperlink r:id="rId19" w:history="1">
        <w:r w:rsidR="007E6C21" w:rsidRPr="00CB3724">
          <w:rPr>
            <w:rStyle w:val="Hyperlink"/>
            <w:i/>
            <w:sz w:val="20"/>
            <w:szCs w:val="20"/>
          </w:rPr>
          <w:t>https://www.medicines.org.uk/emc/product/10193/smpc</w:t>
        </w:r>
      </w:hyperlink>
      <w:r w:rsidR="00A656CC" w:rsidRPr="00414E7E">
        <w:rPr>
          <w:color w:val="1F4E79" w:themeColor="accent1" w:themeShade="80"/>
          <w:sz w:val="20"/>
          <w:szCs w:val="20"/>
        </w:rPr>
        <w:t xml:space="preserve"> </w:t>
      </w:r>
    </w:p>
    <w:p w:rsidR="007E6C21" w:rsidRPr="003D644F" w:rsidRDefault="007E6C21" w:rsidP="003D644F">
      <w:pPr>
        <w:pStyle w:val="Default"/>
        <w:ind w:left="360"/>
        <w:jc w:val="both"/>
        <w:rPr>
          <w:color w:val="1F4E79" w:themeColor="accent1" w:themeShade="80"/>
          <w:sz w:val="20"/>
          <w:szCs w:val="20"/>
        </w:rPr>
      </w:pPr>
    </w:p>
    <w:p w:rsidR="00414E7E" w:rsidRDefault="00B2133B" w:rsidP="003D644F">
      <w:pPr>
        <w:pStyle w:val="Default"/>
        <w:ind w:left="360"/>
        <w:jc w:val="both"/>
        <w:rPr>
          <w:sz w:val="20"/>
          <w:szCs w:val="20"/>
        </w:rPr>
      </w:pPr>
      <w:r>
        <w:rPr>
          <w:sz w:val="20"/>
          <w:szCs w:val="20"/>
        </w:rPr>
        <w:t>10</w:t>
      </w:r>
      <w:r w:rsidR="00A656CC" w:rsidRPr="00A656CC">
        <w:rPr>
          <w:sz w:val="20"/>
          <w:szCs w:val="20"/>
        </w:rPr>
        <w:t xml:space="preserve">. Influenza co-infection associated with severity and mortality in COVID-19 patients. Published in </w:t>
      </w:r>
      <w:proofErr w:type="spellStart"/>
      <w:r w:rsidR="00A656CC" w:rsidRPr="00A656CC">
        <w:rPr>
          <w:sz w:val="20"/>
          <w:szCs w:val="20"/>
        </w:rPr>
        <w:t>Virol</w:t>
      </w:r>
      <w:proofErr w:type="spellEnd"/>
      <w:r w:rsidR="00A656CC" w:rsidRPr="00A656CC">
        <w:rPr>
          <w:sz w:val="20"/>
          <w:szCs w:val="20"/>
        </w:rPr>
        <w:t xml:space="preserve"> J. 2021 Jun 14. Bandar </w:t>
      </w:r>
      <w:proofErr w:type="spellStart"/>
      <w:r w:rsidR="00A656CC" w:rsidRPr="00A656CC">
        <w:rPr>
          <w:sz w:val="20"/>
          <w:szCs w:val="20"/>
        </w:rPr>
        <w:t>Alosaimi</w:t>
      </w:r>
      <w:proofErr w:type="spellEnd"/>
      <w:r w:rsidR="00A656CC" w:rsidRPr="00A656CC">
        <w:rPr>
          <w:sz w:val="20"/>
          <w:szCs w:val="20"/>
        </w:rPr>
        <w:t xml:space="preserve"> </w:t>
      </w:r>
    </w:p>
    <w:p w:rsidR="007E6C21" w:rsidRPr="00A656CC" w:rsidRDefault="007E6C21" w:rsidP="003D644F">
      <w:pPr>
        <w:pStyle w:val="Default"/>
        <w:ind w:left="360"/>
        <w:jc w:val="both"/>
        <w:rPr>
          <w:sz w:val="20"/>
          <w:szCs w:val="20"/>
        </w:rPr>
      </w:pPr>
    </w:p>
    <w:p w:rsidR="00FF72BD" w:rsidRDefault="00B2133B" w:rsidP="003D644F">
      <w:pPr>
        <w:pStyle w:val="Default"/>
        <w:ind w:left="360"/>
        <w:jc w:val="both"/>
        <w:rPr>
          <w:i/>
          <w:color w:val="1F4E79" w:themeColor="accent1" w:themeShade="80"/>
          <w:sz w:val="20"/>
          <w:szCs w:val="20"/>
        </w:rPr>
      </w:pPr>
      <w:r>
        <w:rPr>
          <w:sz w:val="20"/>
          <w:szCs w:val="20"/>
        </w:rPr>
        <w:t>11</w:t>
      </w:r>
      <w:r w:rsidR="00A656CC" w:rsidRPr="00A656CC">
        <w:rPr>
          <w:sz w:val="20"/>
          <w:szCs w:val="20"/>
        </w:rPr>
        <w:t xml:space="preserve">. </w:t>
      </w:r>
      <w:r w:rsidR="00A656CC" w:rsidRPr="00414E7E">
        <w:rPr>
          <w:i/>
          <w:color w:val="1F4E79" w:themeColor="accent1" w:themeShade="80"/>
          <w:sz w:val="20"/>
          <w:szCs w:val="20"/>
        </w:rPr>
        <w:t>https://www.ecdc.europa.eu/en/seasonal-influenza</w:t>
      </w:r>
    </w:p>
    <w:p w:rsidR="003D644F" w:rsidRDefault="003D644F" w:rsidP="003D644F">
      <w:pPr>
        <w:pStyle w:val="Default"/>
        <w:ind w:left="360"/>
        <w:jc w:val="both"/>
        <w:rPr>
          <w:sz w:val="20"/>
          <w:szCs w:val="20"/>
        </w:rPr>
      </w:pPr>
    </w:p>
    <w:p w:rsidR="003C766B" w:rsidRDefault="003C766B" w:rsidP="003D644F">
      <w:pPr>
        <w:pStyle w:val="Default"/>
        <w:ind w:left="360"/>
        <w:jc w:val="both"/>
        <w:rPr>
          <w:sz w:val="20"/>
          <w:szCs w:val="20"/>
        </w:rPr>
      </w:pPr>
    </w:p>
    <w:p w:rsidR="003C766B" w:rsidRDefault="003C766B" w:rsidP="003D644F">
      <w:pPr>
        <w:pStyle w:val="Default"/>
        <w:ind w:left="360"/>
        <w:jc w:val="both"/>
        <w:rPr>
          <w:sz w:val="20"/>
          <w:szCs w:val="20"/>
        </w:rPr>
      </w:pPr>
    </w:p>
    <w:p w:rsidR="003C766B" w:rsidRDefault="003C766B" w:rsidP="003D644F">
      <w:pPr>
        <w:pStyle w:val="Default"/>
        <w:ind w:left="360"/>
        <w:jc w:val="both"/>
        <w:rPr>
          <w:sz w:val="20"/>
          <w:szCs w:val="20"/>
        </w:rPr>
      </w:pPr>
    </w:p>
    <w:p w:rsidR="003C766B" w:rsidRDefault="003C766B" w:rsidP="003D644F">
      <w:pPr>
        <w:pStyle w:val="Default"/>
        <w:ind w:left="360"/>
        <w:jc w:val="both"/>
        <w:rPr>
          <w:sz w:val="20"/>
          <w:szCs w:val="20"/>
        </w:rPr>
      </w:pPr>
    </w:p>
    <w:p w:rsidR="003C766B" w:rsidRDefault="003C766B" w:rsidP="003D644F">
      <w:pPr>
        <w:pStyle w:val="Default"/>
        <w:ind w:left="360"/>
        <w:jc w:val="both"/>
        <w:rPr>
          <w:sz w:val="20"/>
          <w:szCs w:val="20"/>
        </w:rPr>
      </w:pPr>
    </w:p>
    <w:p w:rsidR="003C766B" w:rsidRDefault="003C766B" w:rsidP="003D644F">
      <w:pPr>
        <w:pStyle w:val="Default"/>
        <w:ind w:left="360"/>
        <w:jc w:val="both"/>
        <w:rPr>
          <w:sz w:val="20"/>
          <w:szCs w:val="20"/>
        </w:rPr>
      </w:pPr>
    </w:p>
    <w:p w:rsidR="003C766B" w:rsidRDefault="003C766B" w:rsidP="003D644F">
      <w:pPr>
        <w:pStyle w:val="Default"/>
        <w:ind w:left="360"/>
        <w:jc w:val="both"/>
        <w:rPr>
          <w:sz w:val="20"/>
          <w:szCs w:val="20"/>
        </w:rPr>
      </w:pPr>
    </w:p>
    <w:p w:rsidR="003C766B" w:rsidRDefault="003C766B" w:rsidP="003D644F">
      <w:pPr>
        <w:pStyle w:val="Default"/>
        <w:ind w:left="360"/>
        <w:jc w:val="both"/>
        <w:rPr>
          <w:sz w:val="20"/>
          <w:szCs w:val="20"/>
        </w:rPr>
      </w:pPr>
    </w:p>
    <w:p w:rsidR="003C766B" w:rsidRDefault="003C766B" w:rsidP="003D644F">
      <w:pPr>
        <w:pStyle w:val="Default"/>
        <w:ind w:left="360"/>
        <w:jc w:val="both"/>
        <w:rPr>
          <w:sz w:val="20"/>
          <w:szCs w:val="20"/>
        </w:rPr>
      </w:pPr>
    </w:p>
    <w:p w:rsidR="003C766B" w:rsidRDefault="003C766B" w:rsidP="003D644F">
      <w:pPr>
        <w:pStyle w:val="Default"/>
        <w:ind w:left="360"/>
        <w:jc w:val="both"/>
        <w:rPr>
          <w:sz w:val="20"/>
          <w:szCs w:val="20"/>
        </w:rPr>
      </w:pPr>
    </w:p>
    <w:p w:rsidR="003C766B" w:rsidRDefault="003C766B" w:rsidP="003D644F">
      <w:pPr>
        <w:pStyle w:val="Default"/>
        <w:ind w:left="360"/>
        <w:jc w:val="both"/>
        <w:rPr>
          <w:sz w:val="20"/>
          <w:szCs w:val="20"/>
        </w:rPr>
      </w:pPr>
    </w:p>
    <w:p w:rsidR="003C766B" w:rsidRDefault="003C766B" w:rsidP="003D644F">
      <w:pPr>
        <w:pStyle w:val="Default"/>
        <w:ind w:left="360"/>
        <w:jc w:val="both"/>
        <w:rPr>
          <w:sz w:val="20"/>
          <w:szCs w:val="20"/>
        </w:rPr>
      </w:pPr>
    </w:p>
    <w:p w:rsidR="003C766B" w:rsidRDefault="003C766B" w:rsidP="003D644F">
      <w:pPr>
        <w:pStyle w:val="Default"/>
        <w:ind w:left="360"/>
        <w:jc w:val="both"/>
        <w:rPr>
          <w:sz w:val="20"/>
          <w:szCs w:val="20"/>
        </w:rPr>
      </w:pPr>
    </w:p>
    <w:p w:rsidR="003C766B" w:rsidRDefault="003C766B" w:rsidP="003D644F">
      <w:pPr>
        <w:pStyle w:val="Default"/>
        <w:ind w:left="360"/>
        <w:jc w:val="both"/>
        <w:rPr>
          <w:sz w:val="20"/>
          <w:szCs w:val="20"/>
        </w:rPr>
      </w:pPr>
    </w:p>
    <w:p w:rsidR="007E6C21" w:rsidRDefault="007E6C21" w:rsidP="003D644F">
      <w:pPr>
        <w:pStyle w:val="Default"/>
        <w:ind w:left="360"/>
        <w:jc w:val="both"/>
        <w:rPr>
          <w:sz w:val="20"/>
          <w:szCs w:val="20"/>
        </w:rPr>
      </w:pPr>
    </w:p>
    <w:p w:rsidR="003C766B" w:rsidRDefault="003C766B" w:rsidP="003D644F">
      <w:pPr>
        <w:pStyle w:val="Default"/>
        <w:ind w:left="360"/>
        <w:jc w:val="both"/>
        <w:rPr>
          <w:sz w:val="20"/>
          <w:szCs w:val="20"/>
        </w:rPr>
      </w:pPr>
    </w:p>
    <w:p w:rsidR="003C766B" w:rsidRPr="003D644F" w:rsidRDefault="003C766B" w:rsidP="003D644F">
      <w:pPr>
        <w:pStyle w:val="Default"/>
        <w:ind w:left="360"/>
        <w:jc w:val="both"/>
        <w:rPr>
          <w:sz w:val="20"/>
          <w:szCs w:val="20"/>
        </w:rPr>
      </w:pPr>
    </w:p>
    <w:p w:rsidR="00FF72BD" w:rsidRDefault="00FF72BD" w:rsidP="00FF72BD">
      <w:pPr>
        <w:ind w:left="360"/>
        <w:rPr>
          <w:rFonts w:ascii="Arial" w:hAnsi="Arial" w:cs="Arial"/>
          <w:b/>
        </w:rPr>
      </w:pPr>
      <w:r w:rsidRPr="00E74AD7">
        <w:rPr>
          <w:rFonts w:ascii="Arial" w:hAnsi="Arial" w:cs="Arial"/>
          <w:b/>
        </w:rPr>
        <w:t>A</w:t>
      </w:r>
      <w:r w:rsidR="00793829">
        <w:rPr>
          <w:rFonts w:ascii="Arial" w:hAnsi="Arial" w:cs="Arial"/>
          <w:b/>
        </w:rPr>
        <w:t xml:space="preserve">PPENDIX </w:t>
      </w:r>
      <w:proofErr w:type="gramStart"/>
      <w:r w:rsidR="00793829">
        <w:rPr>
          <w:rFonts w:ascii="Arial" w:hAnsi="Arial" w:cs="Arial"/>
          <w:b/>
        </w:rPr>
        <w:t>A</w:t>
      </w:r>
      <w:proofErr w:type="gramEnd"/>
      <w:r w:rsidR="00E74AD7" w:rsidRPr="00E74AD7">
        <w:rPr>
          <w:rFonts w:ascii="Arial" w:hAnsi="Arial" w:cs="Arial"/>
          <w:b/>
        </w:rPr>
        <w:t xml:space="preserve"> – TREATMENT OF </w:t>
      </w:r>
      <w:r w:rsidR="00E74AD7">
        <w:rPr>
          <w:rFonts w:ascii="Arial" w:hAnsi="Arial" w:cs="Arial"/>
          <w:b/>
        </w:rPr>
        <w:t>PATIENTS WITH INFLUENZA-LIKE ILLNESS</w:t>
      </w:r>
    </w:p>
    <w:tbl>
      <w:tblPr>
        <w:tblStyle w:val="TableGrid"/>
        <w:tblW w:w="0" w:type="auto"/>
        <w:tblInd w:w="360" w:type="dxa"/>
        <w:tblLook w:val="04A0" w:firstRow="1" w:lastRow="0" w:firstColumn="1" w:lastColumn="0" w:noHBand="0" w:noVBand="1"/>
      </w:tblPr>
      <w:tblGrid>
        <w:gridCol w:w="3179"/>
        <w:gridCol w:w="5477"/>
      </w:tblGrid>
      <w:tr w:rsidR="00A30024" w:rsidTr="00A30024">
        <w:tc>
          <w:tcPr>
            <w:tcW w:w="8656" w:type="dxa"/>
            <w:gridSpan w:val="2"/>
            <w:shd w:val="clear" w:color="auto" w:fill="BFBFBF" w:themeFill="background1" w:themeFillShade="BF"/>
          </w:tcPr>
          <w:p w:rsidR="00A30024" w:rsidRDefault="00A30024" w:rsidP="00A30024">
            <w:pPr>
              <w:jc w:val="center"/>
              <w:rPr>
                <w:rFonts w:ascii="Arial" w:hAnsi="Arial" w:cs="Arial"/>
                <w:b/>
              </w:rPr>
            </w:pPr>
            <w:r>
              <w:rPr>
                <w:rFonts w:ascii="Arial" w:hAnsi="Arial" w:cs="Arial"/>
                <w:b/>
              </w:rPr>
              <w:t>TREATMENT</w:t>
            </w:r>
          </w:p>
          <w:p w:rsidR="00021B1B" w:rsidRPr="00A30024" w:rsidRDefault="00021B1B" w:rsidP="00A30024">
            <w:pPr>
              <w:jc w:val="center"/>
              <w:rPr>
                <w:rFonts w:ascii="Arial" w:hAnsi="Arial" w:cs="Arial"/>
                <w:b/>
                <w:color w:val="BFBFBF" w:themeColor="background1" w:themeShade="BF"/>
              </w:rPr>
            </w:pPr>
          </w:p>
        </w:tc>
      </w:tr>
      <w:tr w:rsidR="00A30024" w:rsidTr="00A30024">
        <w:tc>
          <w:tcPr>
            <w:tcW w:w="3179" w:type="dxa"/>
            <w:shd w:val="clear" w:color="auto" w:fill="DEEAF6" w:themeFill="accent1" w:themeFillTint="33"/>
          </w:tcPr>
          <w:p w:rsidR="00A30024" w:rsidRPr="00A30024" w:rsidRDefault="00A30024" w:rsidP="00A30024">
            <w:pPr>
              <w:rPr>
                <w:rFonts w:ascii="Arial" w:hAnsi="Arial" w:cs="Arial"/>
                <w:b/>
                <w:sz w:val="20"/>
                <w:szCs w:val="20"/>
              </w:rPr>
            </w:pPr>
            <w:r w:rsidRPr="00A30024">
              <w:rPr>
                <w:rFonts w:ascii="Arial" w:hAnsi="Arial" w:cs="Arial"/>
                <w:b/>
                <w:sz w:val="20"/>
                <w:szCs w:val="20"/>
              </w:rPr>
              <w:t>1</w:t>
            </w:r>
            <w:r w:rsidRPr="00A30024">
              <w:rPr>
                <w:rFonts w:ascii="Arial" w:hAnsi="Arial" w:cs="Arial"/>
                <w:b/>
                <w:sz w:val="20"/>
                <w:szCs w:val="20"/>
                <w:vertAlign w:val="superscript"/>
              </w:rPr>
              <w:t>st</w:t>
            </w:r>
            <w:r w:rsidRPr="00A30024">
              <w:rPr>
                <w:rFonts w:ascii="Arial" w:hAnsi="Arial" w:cs="Arial"/>
                <w:b/>
                <w:sz w:val="20"/>
                <w:szCs w:val="20"/>
              </w:rPr>
              <w:t xml:space="preserve"> </w:t>
            </w:r>
            <w:r>
              <w:rPr>
                <w:rFonts w:ascii="Arial" w:hAnsi="Arial" w:cs="Arial"/>
                <w:b/>
                <w:sz w:val="20"/>
                <w:szCs w:val="20"/>
              </w:rPr>
              <w:t>line:</w:t>
            </w:r>
          </w:p>
        </w:tc>
        <w:tc>
          <w:tcPr>
            <w:tcW w:w="5477" w:type="dxa"/>
            <w:shd w:val="clear" w:color="auto" w:fill="DEEAF6" w:themeFill="accent1" w:themeFillTint="33"/>
          </w:tcPr>
          <w:p w:rsidR="00A30024" w:rsidRPr="00E74AD7" w:rsidRDefault="00A30024" w:rsidP="00A30024">
            <w:pPr>
              <w:rPr>
                <w:rFonts w:ascii="Arial" w:hAnsi="Arial" w:cs="Arial"/>
              </w:rPr>
            </w:pPr>
            <w:r w:rsidRPr="00E74AD7">
              <w:rPr>
                <w:rFonts w:ascii="Arial" w:hAnsi="Arial" w:cs="Arial"/>
              </w:rPr>
              <w:t xml:space="preserve">OSELTAMIVIR </w:t>
            </w:r>
            <w:r>
              <w:rPr>
                <w:rFonts w:ascii="Arial" w:hAnsi="Arial" w:cs="Arial"/>
              </w:rPr>
              <w:t>(TAMIFLU</w:t>
            </w:r>
            <w:r w:rsidR="0014744C">
              <w:rPr>
                <w:rFonts w:ascii="Arial" w:hAnsi="Arial" w:cs="Arial"/>
              </w:rPr>
              <w:t>®</w:t>
            </w:r>
            <w:r>
              <w:rPr>
                <w:rFonts w:ascii="Arial" w:hAnsi="Arial" w:cs="Arial"/>
              </w:rPr>
              <w:t xml:space="preserve">) 75mg </w:t>
            </w:r>
            <w:r w:rsidRPr="00E74AD7">
              <w:rPr>
                <w:rFonts w:ascii="Arial" w:hAnsi="Arial" w:cs="Arial"/>
              </w:rPr>
              <w:t xml:space="preserve">BD </w:t>
            </w:r>
            <w:r>
              <w:rPr>
                <w:rFonts w:ascii="Arial" w:hAnsi="Arial" w:cs="Arial"/>
              </w:rPr>
              <w:t xml:space="preserve">(PO) </w:t>
            </w:r>
            <w:r w:rsidRPr="00E74AD7">
              <w:rPr>
                <w:rFonts w:ascii="Arial" w:hAnsi="Arial" w:cs="Arial"/>
              </w:rPr>
              <w:t>for 5 days</w:t>
            </w:r>
          </w:p>
          <w:p w:rsidR="00A30024" w:rsidRDefault="00A30024" w:rsidP="00A30024">
            <w:pPr>
              <w:rPr>
                <w:rFonts w:ascii="Arial" w:hAnsi="Arial" w:cs="Arial"/>
                <w:sz w:val="18"/>
                <w:szCs w:val="18"/>
              </w:rPr>
            </w:pPr>
          </w:p>
          <w:p w:rsidR="00A30024" w:rsidRPr="00A30024" w:rsidRDefault="00A30024" w:rsidP="00A30024">
            <w:pPr>
              <w:rPr>
                <w:rFonts w:ascii="Arial" w:hAnsi="Arial" w:cs="Arial"/>
                <w:sz w:val="18"/>
                <w:szCs w:val="18"/>
              </w:rPr>
            </w:pPr>
            <w:r w:rsidRPr="00A30024">
              <w:rPr>
                <w:rFonts w:ascii="Arial" w:hAnsi="Arial" w:cs="Arial"/>
                <w:sz w:val="18"/>
                <w:szCs w:val="18"/>
              </w:rPr>
              <w:t>If patients require a second course, Virology should be contacted</w:t>
            </w:r>
          </w:p>
          <w:p w:rsidR="00A30024" w:rsidRPr="00A30024" w:rsidRDefault="00A30024" w:rsidP="00A30024">
            <w:pPr>
              <w:jc w:val="both"/>
              <w:rPr>
                <w:rFonts w:ascii="Arial" w:hAnsi="Arial" w:cs="Arial"/>
                <w:b/>
                <w:color w:val="BDD6EE" w:themeColor="accent1" w:themeTint="66"/>
              </w:rPr>
            </w:pPr>
          </w:p>
        </w:tc>
      </w:tr>
      <w:tr w:rsidR="00A30024" w:rsidTr="00A30024">
        <w:tc>
          <w:tcPr>
            <w:tcW w:w="3179" w:type="dxa"/>
            <w:shd w:val="clear" w:color="auto" w:fill="DEEAF6" w:themeFill="accent1" w:themeFillTint="33"/>
          </w:tcPr>
          <w:p w:rsidR="00A30024" w:rsidRPr="00A30024" w:rsidRDefault="00A30024" w:rsidP="00A30024">
            <w:pPr>
              <w:rPr>
                <w:rFonts w:ascii="Arial" w:hAnsi="Arial" w:cs="Arial"/>
                <w:b/>
                <w:sz w:val="20"/>
                <w:szCs w:val="20"/>
              </w:rPr>
            </w:pPr>
            <w:r>
              <w:rPr>
                <w:rFonts w:ascii="Arial" w:hAnsi="Arial" w:cs="Arial"/>
                <w:b/>
                <w:sz w:val="20"/>
                <w:szCs w:val="20"/>
              </w:rPr>
              <w:t>Alternative 2</w:t>
            </w:r>
            <w:r w:rsidRPr="00A30024">
              <w:rPr>
                <w:rFonts w:ascii="Arial" w:hAnsi="Arial" w:cs="Arial"/>
                <w:b/>
                <w:sz w:val="20"/>
                <w:szCs w:val="20"/>
                <w:vertAlign w:val="superscript"/>
              </w:rPr>
              <w:t>nd</w:t>
            </w:r>
            <w:r>
              <w:rPr>
                <w:rFonts w:ascii="Arial" w:hAnsi="Arial" w:cs="Arial"/>
                <w:b/>
                <w:sz w:val="20"/>
                <w:szCs w:val="20"/>
              </w:rPr>
              <w:t xml:space="preserve"> line:</w:t>
            </w:r>
          </w:p>
        </w:tc>
        <w:tc>
          <w:tcPr>
            <w:tcW w:w="5477" w:type="dxa"/>
            <w:shd w:val="clear" w:color="auto" w:fill="DEEAF6" w:themeFill="accent1" w:themeFillTint="33"/>
          </w:tcPr>
          <w:p w:rsidR="00A30024" w:rsidRDefault="00A30024" w:rsidP="00A30024">
            <w:pPr>
              <w:rPr>
                <w:rFonts w:ascii="Arial" w:hAnsi="Arial" w:cs="Arial"/>
              </w:rPr>
            </w:pPr>
            <w:r w:rsidRPr="00E74AD7">
              <w:rPr>
                <w:rFonts w:ascii="Arial" w:hAnsi="Arial" w:cs="Arial"/>
              </w:rPr>
              <w:t>Z</w:t>
            </w:r>
            <w:r>
              <w:rPr>
                <w:rFonts w:ascii="Arial" w:hAnsi="Arial" w:cs="Arial"/>
              </w:rPr>
              <w:t>ANAMIVIR 10mg BD (INH) for 5 days</w:t>
            </w:r>
          </w:p>
          <w:p w:rsidR="00A30024" w:rsidRDefault="00A30024" w:rsidP="00A30024">
            <w:pPr>
              <w:rPr>
                <w:rFonts w:ascii="Arial" w:hAnsi="Arial" w:cs="Arial"/>
              </w:rPr>
            </w:pPr>
          </w:p>
          <w:p w:rsidR="00A30024" w:rsidRPr="00A30024" w:rsidRDefault="00A30024" w:rsidP="00A30024">
            <w:pPr>
              <w:rPr>
                <w:rFonts w:ascii="Arial" w:hAnsi="Arial" w:cs="Arial"/>
                <w:sz w:val="18"/>
                <w:szCs w:val="18"/>
              </w:rPr>
            </w:pPr>
            <w:r w:rsidRPr="00A30024">
              <w:rPr>
                <w:rFonts w:ascii="Arial" w:hAnsi="Arial" w:cs="Arial"/>
                <w:sz w:val="18"/>
                <w:szCs w:val="18"/>
              </w:rPr>
              <w:t>If patients require 2nd line, Virology should be contacted</w:t>
            </w:r>
          </w:p>
          <w:p w:rsidR="00A30024" w:rsidRPr="00E74AD7" w:rsidRDefault="00A30024" w:rsidP="00A30024">
            <w:pPr>
              <w:rPr>
                <w:rFonts w:ascii="Arial" w:hAnsi="Arial" w:cs="Arial"/>
              </w:rPr>
            </w:pPr>
          </w:p>
        </w:tc>
      </w:tr>
    </w:tbl>
    <w:p w:rsidR="00BB7A1B" w:rsidRDefault="00A30024" w:rsidP="00FF72BD">
      <w:pPr>
        <w:ind w:left="360"/>
        <w:rPr>
          <w:sz w:val="16"/>
          <w:szCs w:val="16"/>
        </w:rPr>
      </w:pPr>
      <w:r>
        <w:rPr>
          <w:sz w:val="16"/>
          <w:szCs w:val="16"/>
        </w:rPr>
        <w:t>*</w:t>
      </w:r>
      <w:proofErr w:type="spellStart"/>
      <w:r>
        <w:rPr>
          <w:sz w:val="16"/>
          <w:szCs w:val="16"/>
        </w:rPr>
        <w:t>Oseltamivir</w:t>
      </w:r>
      <w:proofErr w:type="spellEnd"/>
      <w:r>
        <w:rPr>
          <w:sz w:val="16"/>
          <w:szCs w:val="16"/>
        </w:rPr>
        <w:t xml:space="preserve"> and </w:t>
      </w:r>
      <w:proofErr w:type="spellStart"/>
      <w:r>
        <w:rPr>
          <w:sz w:val="16"/>
          <w:szCs w:val="16"/>
        </w:rPr>
        <w:t>Z</w:t>
      </w:r>
      <w:r w:rsidR="004173EF">
        <w:rPr>
          <w:sz w:val="16"/>
          <w:szCs w:val="16"/>
        </w:rPr>
        <w:t>anamivir</w:t>
      </w:r>
      <w:proofErr w:type="spellEnd"/>
      <w:r w:rsidR="004173EF">
        <w:rPr>
          <w:sz w:val="16"/>
          <w:szCs w:val="16"/>
        </w:rPr>
        <w:t xml:space="preserve"> can be used in pregnancy. Mothers are recommended to continue breast-feeding on antiviral treatment. Follow up closely for symptoms.</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0068"/>
      </w:tblGrid>
      <w:tr w:rsidR="00A30024" w:rsidRPr="00A30024">
        <w:trPr>
          <w:trHeight w:val="568"/>
        </w:trPr>
        <w:tc>
          <w:tcPr>
            <w:tcW w:w="10068" w:type="dxa"/>
          </w:tcPr>
          <w:p w:rsidR="00A30024" w:rsidRPr="00A30024" w:rsidRDefault="00A30024" w:rsidP="00A30024">
            <w:pPr>
              <w:ind w:left="357" w:right="907"/>
              <w:jc w:val="both"/>
              <w:rPr>
                <w:rFonts w:cstheme="minorHAnsi"/>
                <w:sz w:val="16"/>
                <w:szCs w:val="16"/>
              </w:rPr>
            </w:pPr>
            <w:r>
              <w:rPr>
                <w:rFonts w:cstheme="minorHAnsi"/>
                <w:sz w:val="16"/>
                <w:szCs w:val="16"/>
              </w:rPr>
              <w:t>**</w:t>
            </w:r>
            <w:r w:rsidRPr="00A30024">
              <w:rPr>
                <w:rFonts w:cstheme="minorHAnsi"/>
                <w:sz w:val="16"/>
                <w:szCs w:val="16"/>
              </w:rPr>
              <w:t>A longer course of treatment (10 days) may be considered in heavily immunocompromised patients (</w:t>
            </w:r>
            <w:proofErr w:type="spellStart"/>
            <w:r w:rsidRPr="00A30024">
              <w:rPr>
                <w:rFonts w:cstheme="minorHAnsi"/>
                <w:sz w:val="16"/>
                <w:szCs w:val="16"/>
              </w:rPr>
              <w:t>CarT</w:t>
            </w:r>
            <w:proofErr w:type="spellEnd"/>
            <w:r w:rsidRPr="00A30024">
              <w:rPr>
                <w:rFonts w:cstheme="minorHAnsi"/>
                <w:sz w:val="16"/>
                <w:szCs w:val="16"/>
              </w:rPr>
              <w:t xml:space="preserve"> patients, within 6 months of HSCT, GVHD, </w:t>
            </w:r>
            <w:proofErr w:type="gramStart"/>
            <w:r w:rsidRPr="00A30024">
              <w:rPr>
                <w:rFonts w:cstheme="minorHAnsi"/>
                <w:sz w:val="16"/>
                <w:szCs w:val="16"/>
              </w:rPr>
              <w:t>other</w:t>
            </w:r>
            <w:proofErr w:type="gramEnd"/>
            <w:r w:rsidRPr="00A30024">
              <w:rPr>
                <w:rFonts w:cstheme="minorHAnsi"/>
                <w:sz w:val="16"/>
                <w:szCs w:val="16"/>
              </w:rPr>
              <w:t xml:space="preserve"> haematology patients at high risk of complicated influenza and ITU admissions on Virology approval. </w:t>
            </w:r>
          </w:p>
          <w:p w:rsidR="00A30024" w:rsidRPr="00A30024" w:rsidRDefault="00A30024" w:rsidP="00B1765B">
            <w:pPr>
              <w:ind w:left="360"/>
              <w:rPr>
                <w:rFonts w:ascii="Arial" w:hAnsi="Arial" w:cs="Arial"/>
              </w:rPr>
            </w:pPr>
            <w:r w:rsidRPr="00A30024">
              <w:rPr>
                <w:rFonts w:cstheme="minorHAnsi"/>
                <w:i/>
                <w:iCs/>
                <w:sz w:val="16"/>
                <w:szCs w:val="16"/>
              </w:rPr>
              <w:t>NOTE – All doses based on normal renal function. For dosing in renal impairment</w:t>
            </w:r>
            <w:r w:rsidR="00A31791">
              <w:rPr>
                <w:rFonts w:cstheme="minorHAnsi"/>
                <w:i/>
                <w:iCs/>
                <w:sz w:val="16"/>
                <w:szCs w:val="16"/>
              </w:rPr>
              <w:t xml:space="preserve"> – see section 11</w:t>
            </w:r>
            <w:r w:rsidRPr="00A30024">
              <w:rPr>
                <w:rFonts w:ascii="Arial" w:hAnsi="Arial" w:cs="Arial"/>
                <w:i/>
                <w:iCs/>
              </w:rPr>
              <w:t xml:space="preserve"> </w:t>
            </w:r>
          </w:p>
        </w:tc>
      </w:tr>
    </w:tbl>
    <w:p w:rsidR="00A30024" w:rsidRDefault="00FE0BC2" w:rsidP="00FF72BD">
      <w:pPr>
        <w:ind w:left="360"/>
        <w:rPr>
          <w:rFonts w:ascii="Arial" w:hAnsi="Arial" w:cs="Arial"/>
        </w:rPr>
      </w:pPr>
      <w:r w:rsidRPr="00E74AD7">
        <w:rPr>
          <w:rFonts w:ascii="Arial" w:hAnsi="Arial" w:cs="Arial"/>
          <w:noProof/>
          <w:color w:val="0070C0"/>
          <w:lang w:eastAsia="en-GB"/>
        </w:rPr>
        <w:drawing>
          <wp:anchor distT="0" distB="0" distL="114300" distR="114300" simplePos="0" relativeHeight="251659264" behindDoc="1" locked="0" layoutInCell="1" allowOverlap="1" wp14:anchorId="4A5D8C34" wp14:editId="01D87352">
            <wp:simplePos x="0" y="0"/>
            <wp:positionH relativeFrom="page">
              <wp:posOffset>1016000</wp:posOffset>
            </wp:positionH>
            <wp:positionV relativeFrom="page">
              <wp:posOffset>4064000</wp:posOffset>
            </wp:positionV>
            <wp:extent cx="6013450" cy="40449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13450" cy="4044950"/>
                    </a:xfrm>
                    <a:prstGeom prst="rect">
                      <a:avLst/>
                    </a:prstGeom>
                    <a:noFill/>
                  </pic:spPr>
                </pic:pic>
              </a:graphicData>
            </a:graphic>
            <wp14:sizeRelH relativeFrom="page">
              <wp14:pctWidth>0</wp14:pctWidth>
            </wp14:sizeRelH>
            <wp14:sizeRelV relativeFrom="page">
              <wp14:pctHeight>0</wp14:pctHeight>
            </wp14:sizeRelV>
          </wp:anchor>
        </w:drawing>
      </w:r>
    </w:p>
    <w:p w:rsidR="00BB7A1B" w:rsidRDefault="00BB7A1B" w:rsidP="00FF72BD">
      <w:pPr>
        <w:ind w:left="360"/>
        <w:rPr>
          <w:rFonts w:ascii="Arial" w:hAnsi="Arial" w:cs="Arial"/>
        </w:rPr>
      </w:pPr>
    </w:p>
    <w:p w:rsidR="00BB7A1B" w:rsidRDefault="00BB7A1B" w:rsidP="00FF72BD">
      <w:pPr>
        <w:ind w:left="360"/>
        <w:rPr>
          <w:rFonts w:ascii="Arial" w:hAnsi="Arial" w:cs="Arial"/>
        </w:rPr>
      </w:pPr>
    </w:p>
    <w:p w:rsidR="00793829" w:rsidRDefault="00793829" w:rsidP="00FF72BD">
      <w:pPr>
        <w:ind w:left="360"/>
        <w:rPr>
          <w:rFonts w:ascii="Arial" w:hAnsi="Arial" w:cs="Arial"/>
        </w:rPr>
      </w:pPr>
    </w:p>
    <w:p w:rsidR="00793829" w:rsidRDefault="00793829" w:rsidP="00FF72BD">
      <w:pPr>
        <w:ind w:left="360"/>
        <w:rPr>
          <w:rFonts w:ascii="Arial" w:hAnsi="Arial" w:cs="Arial"/>
        </w:rPr>
      </w:pPr>
    </w:p>
    <w:p w:rsidR="00793829" w:rsidRDefault="00793829" w:rsidP="00FF72BD">
      <w:pPr>
        <w:ind w:left="360"/>
        <w:rPr>
          <w:rFonts w:ascii="Arial" w:hAnsi="Arial" w:cs="Arial"/>
        </w:rPr>
      </w:pPr>
    </w:p>
    <w:p w:rsidR="00793829" w:rsidRDefault="00793829" w:rsidP="00FF72BD">
      <w:pPr>
        <w:ind w:left="360"/>
        <w:rPr>
          <w:rFonts w:ascii="Arial" w:hAnsi="Arial" w:cs="Arial"/>
        </w:rPr>
      </w:pPr>
    </w:p>
    <w:p w:rsidR="00793829" w:rsidRDefault="00793829" w:rsidP="00FF72BD">
      <w:pPr>
        <w:ind w:left="360"/>
        <w:rPr>
          <w:rFonts w:ascii="Arial" w:hAnsi="Arial" w:cs="Arial"/>
        </w:rPr>
      </w:pPr>
    </w:p>
    <w:p w:rsidR="00793829" w:rsidRDefault="00793829" w:rsidP="00FF72BD">
      <w:pPr>
        <w:ind w:left="360"/>
        <w:rPr>
          <w:rFonts w:ascii="Arial" w:hAnsi="Arial" w:cs="Arial"/>
        </w:rPr>
      </w:pPr>
    </w:p>
    <w:p w:rsidR="00793829" w:rsidRDefault="00793829" w:rsidP="00FF72BD">
      <w:pPr>
        <w:ind w:left="360"/>
        <w:rPr>
          <w:rFonts w:ascii="Arial" w:hAnsi="Arial" w:cs="Arial"/>
        </w:rPr>
      </w:pPr>
    </w:p>
    <w:p w:rsidR="00793829" w:rsidRDefault="00793829" w:rsidP="00FF72BD">
      <w:pPr>
        <w:ind w:left="360"/>
        <w:rPr>
          <w:rFonts w:ascii="Arial" w:hAnsi="Arial" w:cs="Arial"/>
        </w:rPr>
      </w:pPr>
    </w:p>
    <w:p w:rsidR="00793829" w:rsidRDefault="00793829" w:rsidP="00FF72BD">
      <w:pPr>
        <w:ind w:left="360"/>
        <w:rPr>
          <w:rFonts w:ascii="Arial" w:hAnsi="Arial" w:cs="Arial"/>
        </w:rPr>
      </w:pPr>
    </w:p>
    <w:p w:rsidR="00793829" w:rsidRDefault="00793829" w:rsidP="00FF72BD">
      <w:pPr>
        <w:ind w:left="360"/>
        <w:rPr>
          <w:rFonts w:ascii="Arial" w:hAnsi="Arial" w:cs="Arial"/>
        </w:rPr>
      </w:pPr>
    </w:p>
    <w:p w:rsidR="00793829" w:rsidRDefault="00793829" w:rsidP="00FF72BD">
      <w:pPr>
        <w:ind w:left="360"/>
        <w:rPr>
          <w:rFonts w:ascii="Arial" w:hAnsi="Arial" w:cs="Arial"/>
        </w:rPr>
      </w:pPr>
    </w:p>
    <w:p w:rsidR="00B1765B" w:rsidRDefault="00B1765B" w:rsidP="00B1765B">
      <w:pPr>
        <w:pStyle w:val="NormalWeb"/>
      </w:pPr>
      <w:r>
        <w:rPr>
          <w:noProof/>
        </w:rPr>
        <w:lastRenderedPageBreak/>
        <w:drawing>
          <wp:inline distT="0" distB="0" distL="0" distR="0">
            <wp:extent cx="5810250" cy="4159250"/>
            <wp:effectExtent l="0" t="0" r="0" b="0"/>
            <wp:docPr id="2" name="Picture 2" descr="C:\Users\ContinoR\Desktop\TAMIFLU\Screenshot 2024-01-04 1133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ontinoR\Desktop\TAMIFLU\Screenshot 2024-01-04 113344.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10250" cy="4159250"/>
                    </a:xfrm>
                    <a:prstGeom prst="rect">
                      <a:avLst/>
                    </a:prstGeom>
                    <a:noFill/>
                    <a:ln>
                      <a:noFill/>
                    </a:ln>
                  </pic:spPr>
                </pic:pic>
              </a:graphicData>
            </a:graphic>
          </wp:inline>
        </w:drawing>
      </w:r>
    </w:p>
    <w:p w:rsidR="00793829" w:rsidRDefault="00B1765B" w:rsidP="00FF72BD">
      <w:pPr>
        <w:ind w:left="360"/>
        <w:rPr>
          <w:rFonts w:ascii="Arial" w:hAnsi="Arial" w:cs="Arial"/>
        </w:rPr>
      </w:pPr>
      <w:r>
        <w:rPr>
          <w:noProof/>
          <w:lang w:eastAsia="en-GB"/>
        </w:rPr>
        <w:drawing>
          <wp:inline distT="0" distB="0" distL="0" distR="0" wp14:anchorId="7F02FB09" wp14:editId="30658327">
            <wp:extent cx="5581650" cy="965200"/>
            <wp:effectExtent l="0" t="0" r="0" b="6350"/>
            <wp:docPr id="3" name="Picture 3" descr="C:\Users\ContinoR\Desktop\TAMIFLU\Screenshot 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ontinoR\Desktop\TAMIFLU\Screenshot 2024.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81650" cy="965200"/>
                    </a:xfrm>
                    <a:prstGeom prst="rect">
                      <a:avLst/>
                    </a:prstGeom>
                    <a:noFill/>
                    <a:ln>
                      <a:noFill/>
                    </a:ln>
                  </pic:spPr>
                </pic:pic>
              </a:graphicData>
            </a:graphic>
          </wp:inline>
        </w:drawing>
      </w:r>
    </w:p>
    <w:p w:rsidR="00C47335" w:rsidRPr="00C47335" w:rsidRDefault="00C47335" w:rsidP="00C47335">
      <w:pPr>
        <w:spacing w:before="100" w:beforeAutospacing="1" w:after="100" w:afterAutospacing="1" w:line="240" w:lineRule="auto"/>
        <w:rPr>
          <w:rFonts w:ascii="Times New Roman" w:eastAsia="Times New Roman" w:hAnsi="Times New Roman" w:cs="Times New Roman"/>
          <w:sz w:val="24"/>
          <w:szCs w:val="24"/>
          <w:lang w:eastAsia="en-GB"/>
        </w:rPr>
      </w:pPr>
      <w:r w:rsidRPr="00C47335">
        <w:rPr>
          <w:rFonts w:ascii="Times New Roman" w:eastAsia="Times New Roman" w:hAnsi="Times New Roman" w:cs="Times New Roman"/>
          <w:noProof/>
          <w:sz w:val="24"/>
          <w:szCs w:val="24"/>
          <w:lang w:eastAsia="en-GB"/>
        </w:rPr>
        <w:lastRenderedPageBreak/>
        <w:drawing>
          <wp:inline distT="0" distB="0" distL="0" distR="0">
            <wp:extent cx="5727700" cy="2095500"/>
            <wp:effectExtent l="0" t="0" r="6350" b="0"/>
            <wp:docPr id="4" name="Picture 4" descr="C:\Users\ContinoR\Desktop\TAMIFLU\Screenshot 2024-01-04 1148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ntinoR\Desktop\TAMIFLU\Screenshot 2024-01-04 11484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27700" cy="2095500"/>
                    </a:xfrm>
                    <a:prstGeom prst="rect">
                      <a:avLst/>
                    </a:prstGeom>
                    <a:noFill/>
                    <a:ln>
                      <a:noFill/>
                    </a:ln>
                  </pic:spPr>
                </pic:pic>
              </a:graphicData>
            </a:graphic>
          </wp:inline>
        </w:drawing>
      </w:r>
    </w:p>
    <w:p w:rsidR="00793829" w:rsidRDefault="00793829" w:rsidP="00B1765B">
      <w:pPr>
        <w:rPr>
          <w:rFonts w:ascii="Arial" w:hAnsi="Arial" w:cs="Arial"/>
        </w:rPr>
      </w:pPr>
    </w:p>
    <w:p w:rsidR="00793829" w:rsidRDefault="00793829" w:rsidP="00FF72BD">
      <w:pPr>
        <w:ind w:left="360"/>
        <w:rPr>
          <w:rFonts w:ascii="Arial" w:hAnsi="Arial" w:cs="Arial"/>
        </w:rPr>
      </w:pPr>
    </w:p>
    <w:p w:rsidR="007E6C21" w:rsidRDefault="007E6C21" w:rsidP="00FF72BD">
      <w:pPr>
        <w:ind w:left="360"/>
        <w:rPr>
          <w:rFonts w:ascii="Arial" w:hAnsi="Arial" w:cs="Arial"/>
        </w:rPr>
      </w:pPr>
    </w:p>
    <w:p w:rsidR="007E6C21" w:rsidRDefault="007E6C21" w:rsidP="00FF72BD">
      <w:pPr>
        <w:ind w:left="360"/>
        <w:rPr>
          <w:rFonts w:ascii="Arial" w:hAnsi="Arial" w:cs="Arial"/>
        </w:rPr>
      </w:pPr>
    </w:p>
    <w:p w:rsidR="007E6C21" w:rsidRDefault="007E6C21" w:rsidP="007E6C21">
      <w:pPr>
        <w:ind w:left="360"/>
        <w:rPr>
          <w:rFonts w:ascii="Arial" w:hAnsi="Arial" w:cs="Arial"/>
          <w:b/>
        </w:rPr>
      </w:pPr>
      <w:r w:rsidRPr="00E74AD7">
        <w:rPr>
          <w:rFonts w:ascii="Arial" w:hAnsi="Arial" w:cs="Arial"/>
          <w:b/>
        </w:rPr>
        <w:t>A</w:t>
      </w:r>
      <w:r>
        <w:rPr>
          <w:rFonts w:ascii="Arial" w:hAnsi="Arial" w:cs="Arial"/>
          <w:b/>
        </w:rPr>
        <w:t>PPENDIX B – POST EXPOSURE ANTIVIRAL PROPHYLAXIS</w:t>
      </w:r>
    </w:p>
    <w:p w:rsidR="007E6C21" w:rsidRDefault="00021B1B" w:rsidP="00FF72BD">
      <w:pPr>
        <w:ind w:left="360"/>
        <w:rPr>
          <w:rFonts w:ascii="Arial" w:hAnsi="Arial" w:cs="Arial"/>
        </w:rPr>
      </w:pPr>
      <w:r>
        <w:rPr>
          <w:rFonts w:ascii="Arial" w:hAnsi="Arial" w:cs="Arial"/>
        </w:rPr>
        <w:t xml:space="preserve">Under all circumstances, </w:t>
      </w:r>
      <w:r w:rsidRPr="00021B1B">
        <w:rPr>
          <w:rFonts w:ascii="Arial" w:hAnsi="Arial" w:cs="Arial"/>
        </w:rPr>
        <w:t>prophylaxis for patients is sanctioned by the duty consultant Virologist.</w:t>
      </w:r>
    </w:p>
    <w:p w:rsidR="00021B1B" w:rsidRDefault="00021B1B" w:rsidP="00FF72BD">
      <w:pPr>
        <w:ind w:left="360"/>
        <w:rPr>
          <w:rFonts w:ascii="Arial" w:hAnsi="Arial" w:cs="Arial"/>
        </w:rPr>
      </w:pPr>
    </w:p>
    <w:tbl>
      <w:tblPr>
        <w:tblStyle w:val="TableGrid"/>
        <w:tblW w:w="0" w:type="auto"/>
        <w:tblInd w:w="360" w:type="dxa"/>
        <w:tblLook w:val="04A0" w:firstRow="1" w:lastRow="0" w:firstColumn="1" w:lastColumn="0" w:noHBand="0" w:noVBand="1"/>
      </w:tblPr>
      <w:tblGrid>
        <w:gridCol w:w="3179"/>
        <w:gridCol w:w="5477"/>
      </w:tblGrid>
      <w:tr w:rsidR="00021B1B" w:rsidTr="00DF5154">
        <w:tc>
          <w:tcPr>
            <w:tcW w:w="8656" w:type="dxa"/>
            <w:gridSpan w:val="2"/>
            <w:shd w:val="clear" w:color="auto" w:fill="BFBFBF" w:themeFill="background1" w:themeFillShade="BF"/>
          </w:tcPr>
          <w:p w:rsidR="00021B1B" w:rsidRDefault="00021B1B" w:rsidP="00DF5154">
            <w:pPr>
              <w:jc w:val="center"/>
              <w:rPr>
                <w:rFonts w:ascii="Arial" w:hAnsi="Arial" w:cs="Arial"/>
                <w:b/>
              </w:rPr>
            </w:pPr>
            <w:r>
              <w:rPr>
                <w:rFonts w:ascii="Arial" w:hAnsi="Arial" w:cs="Arial"/>
                <w:b/>
              </w:rPr>
              <w:t>POST EXPOSURE PROPHYLAXIS</w:t>
            </w:r>
          </w:p>
          <w:p w:rsidR="00021B1B" w:rsidRPr="00A30024" w:rsidRDefault="00021B1B" w:rsidP="00DF5154">
            <w:pPr>
              <w:jc w:val="center"/>
              <w:rPr>
                <w:rFonts w:ascii="Arial" w:hAnsi="Arial" w:cs="Arial"/>
                <w:b/>
                <w:color w:val="BFBFBF" w:themeColor="background1" w:themeShade="BF"/>
              </w:rPr>
            </w:pPr>
          </w:p>
        </w:tc>
      </w:tr>
      <w:tr w:rsidR="00021B1B" w:rsidTr="00DF5154">
        <w:tc>
          <w:tcPr>
            <w:tcW w:w="3179" w:type="dxa"/>
            <w:shd w:val="clear" w:color="auto" w:fill="DEEAF6" w:themeFill="accent1" w:themeFillTint="33"/>
          </w:tcPr>
          <w:p w:rsidR="00021B1B" w:rsidRPr="00A30024" w:rsidRDefault="00021B1B" w:rsidP="00DF5154">
            <w:pPr>
              <w:rPr>
                <w:rFonts w:ascii="Arial" w:hAnsi="Arial" w:cs="Arial"/>
                <w:b/>
                <w:sz w:val="20"/>
                <w:szCs w:val="20"/>
              </w:rPr>
            </w:pPr>
            <w:r w:rsidRPr="00A30024">
              <w:rPr>
                <w:rFonts w:ascii="Arial" w:hAnsi="Arial" w:cs="Arial"/>
                <w:b/>
                <w:sz w:val="20"/>
                <w:szCs w:val="20"/>
              </w:rPr>
              <w:t>1</w:t>
            </w:r>
            <w:r w:rsidRPr="00A30024">
              <w:rPr>
                <w:rFonts w:ascii="Arial" w:hAnsi="Arial" w:cs="Arial"/>
                <w:b/>
                <w:sz w:val="20"/>
                <w:szCs w:val="20"/>
                <w:vertAlign w:val="superscript"/>
              </w:rPr>
              <w:t>st</w:t>
            </w:r>
            <w:r w:rsidRPr="00A30024">
              <w:rPr>
                <w:rFonts w:ascii="Arial" w:hAnsi="Arial" w:cs="Arial"/>
                <w:b/>
                <w:sz w:val="20"/>
                <w:szCs w:val="20"/>
              </w:rPr>
              <w:t xml:space="preserve"> </w:t>
            </w:r>
            <w:r>
              <w:rPr>
                <w:rFonts w:ascii="Arial" w:hAnsi="Arial" w:cs="Arial"/>
                <w:b/>
                <w:sz w:val="20"/>
                <w:szCs w:val="20"/>
              </w:rPr>
              <w:t>line:</w:t>
            </w:r>
          </w:p>
        </w:tc>
        <w:tc>
          <w:tcPr>
            <w:tcW w:w="5477" w:type="dxa"/>
            <w:shd w:val="clear" w:color="auto" w:fill="DEEAF6" w:themeFill="accent1" w:themeFillTint="33"/>
          </w:tcPr>
          <w:p w:rsidR="00021B1B" w:rsidRPr="00E74AD7" w:rsidRDefault="00021B1B" w:rsidP="00DF5154">
            <w:pPr>
              <w:rPr>
                <w:rFonts w:ascii="Arial" w:hAnsi="Arial" w:cs="Arial"/>
              </w:rPr>
            </w:pPr>
            <w:r w:rsidRPr="00E74AD7">
              <w:rPr>
                <w:rFonts w:ascii="Arial" w:hAnsi="Arial" w:cs="Arial"/>
              </w:rPr>
              <w:t xml:space="preserve">OSELTAMIVIR </w:t>
            </w:r>
            <w:r>
              <w:rPr>
                <w:rFonts w:ascii="Arial" w:hAnsi="Arial" w:cs="Arial"/>
              </w:rPr>
              <w:t>(TAMIFLU®) 75mg OD</w:t>
            </w:r>
            <w:r w:rsidRPr="00E74AD7">
              <w:rPr>
                <w:rFonts w:ascii="Arial" w:hAnsi="Arial" w:cs="Arial"/>
              </w:rPr>
              <w:t xml:space="preserve"> </w:t>
            </w:r>
            <w:r>
              <w:rPr>
                <w:rFonts w:ascii="Arial" w:hAnsi="Arial" w:cs="Arial"/>
              </w:rPr>
              <w:t>(PO) for 10</w:t>
            </w:r>
            <w:r w:rsidRPr="00E74AD7">
              <w:rPr>
                <w:rFonts w:ascii="Arial" w:hAnsi="Arial" w:cs="Arial"/>
              </w:rPr>
              <w:t xml:space="preserve"> days</w:t>
            </w:r>
          </w:p>
          <w:p w:rsidR="00021B1B" w:rsidRDefault="00021B1B" w:rsidP="00DF5154">
            <w:pPr>
              <w:rPr>
                <w:rFonts w:ascii="Arial" w:hAnsi="Arial" w:cs="Arial"/>
                <w:sz w:val="18"/>
                <w:szCs w:val="18"/>
              </w:rPr>
            </w:pPr>
          </w:p>
          <w:p w:rsidR="00021B1B" w:rsidRPr="00A30024" w:rsidRDefault="00021B1B" w:rsidP="00021B1B">
            <w:pPr>
              <w:rPr>
                <w:rFonts w:ascii="Arial" w:hAnsi="Arial" w:cs="Arial"/>
                <w:b/>
                <w:color w:val="BDD6EE" w:themeColor="accent1" w:themeTint="66"/>
              </w:rPr>
            </w:pPr>
          </w:p>
        </w:tc>
      </w:tr>
      <w:tr w:rsidR="00021B1B" w:rsidTr="00DF5154">
        <w:tc>
          <w:tcPr>
            <w:tcW w:w="3179" w:type="dxa"/>
            <w:shd w:val="clear" w:color="auto" w:fill="DEEAF6" w:themeFill="accent1" w:themeFillTint="33"/>
          </w:tcPr>
          <w:p w:rsidR="00021B1B" w:rsidRPr="00A30024" w:rsidRDefault="00021B1B" w:rsidP="00DF5154">
            <w:pPr>
              <w:rPr>
                <w:rFonts w:ascii="Arial" w:hAnsi="Arial" w:cs="Arial"/>
                <w:b/>
                <w:sz w:val="20"/>
                <w:szCs w:val="20"/>
              </w:rPr>
            </w:pPr>
            <w:r>
              <w:rPr>
                <w:rFonts w:ascii="Arial" w:hAnsi="Arial" w:cs="Arial"/>
                <w:b/>
                <w:sz w:val="20"/>
                <w:szCs w:val="20"/>
              </w:rPr>
              <w:t>Alternative 2</w:t>
            </w:r>
            <w:r w:rsidRPr="00A30024">
              <w:rPr>
                <w:rFonts w:ascii="Arial" w:hAnsi="Arial" w:cs="Arial"/>
                <w:b/>
                <w:sz w:val="20"/>
                <w:szCs w:val="20"/>
                <w:vertAlign w:val="superscript"/>
              </w:rPr>
              <w:t>nd</w:t>
            </w:r>
            <w:r>
              <w:rPr>
                <w:rFonts w:ascii="Arial" w:hAnsi="Arial" w:cs="Arial"/>
                <w:b/>
                <w:sz w:val="20"/>
                <w:szCs w:val="20"/>
              </w:rPr>
              <w:t xml:space="preserve"> line:</w:t>
            </w:r>
          </w:p>
        </w:tc>
        <w:tc>
          <w:tcPr>
            <w:tcW w:w="5477" w:type="dxa"/>
            <w:shd w:val="clear" w:color="auto" w:fill="DEEAF6" w:themeFill="accent1" w:themeFillTint="33"/>
          </w:tcPr>
          <w:p w:rsidR="00021B1B" w:rsidRDefault="00021B1B" w:rsidP="00DF5154">
            <w:pPr>
              <w:rPr>
                <w:rFonts w:ascii="Arial" w:hAnsi="Arial" w:cs="Arial"/>
              </w:rPr>
            </w:pPr>
            <w:r w:rsidRPr="00E74AD7">
              <w:rPr>
                <w:rFonts w:ascii="Arial" w:hAnsi="Arial" w:cs="Arial"/>
              </w:rPr>
              <w:t>Z</w:t>
            </w:r>
            <w:r>
              <w:rPr>
                <w:rFonts w:ascii="Arial" w:hAnsi="Arial" w:cs="Arial"/>
              </w:rPr>
              <w:t>ANAMIVIR 10mg OD (INH) for 10 days</w:t>
            </w:r>
          </w:p>
          <w:p w:rsidR="00021B1B" w:rsidRDefault="00021B1B" w:rsidP="00DF5154">
            <w:pPr>
              <w:rPr>
                <w:rFonts w:ascii="Arial" w:hAnsi="Arial" w:cs="Arial"/>
              </w:rPr>
            </w:pPr>
          </w:p>
          <w:p w:rsidR="00021B1B" w:rsidRPr="00E74AD7" w:rsidRDefault="00021B1B" w:rsidP="00021B1B">
            <w:pPr>
              <w:rPr>
                <w:rFonts w:ascii="Arial" w:hAnsi="Arial" w:cs="Arial"/>
              </w:rPr>
            </w:pPr>
          </w:p>
        </w:tc>
      </w:tr>
    </w:tbl>
    <w:p w:rsidR="00506B21" w:rsidRDefault="00506B21" w:rsidP="00506B21">
      <w:pPr>
        <w:ind w:left="360"/>
        <w:rPr>
          <w:sz w:val="16"/>
          <w:szCs w:val="16"/>
        </w:rPr>
      </w:pPr>
      <w:r>
        <w:rPr>
          <w:sz w:val="16"/>
          <w:szCs w:val="16"/>
        </w:rPr>
        <w:lastRenderedPageBreak/>
        <w:t>*</w:t>
      </w:r>
      <w:proofErr w:type="spellStart"/>
      <w:r>
        <w:rPr>
          <w:sz w:val="16"/>
          <w:szCs w:val="16"/>
        </w:rPr>
        <w:t>Oseltamivir</w:t>
      </w:r>
      <w:proofErr w:type="spellEnd"/>
      <w:r>
        <w:rPr>
          <w:sz w:val="16"/>
          <w:szCs w:val="16"/>
        </w:rPr>
        <w:t xml:space="preserve"> and </w:t>
      </w:r>
      <w:proofErr w:type="spellStart"/>
      <w:r>
        <w:rPr>
          <w:sz w:val="16"/>
          <w:szCs w:val="16"/>
        </w:rPr>
        <w:t>Zanamivir</w:t>
      </w:r>
      <w:proofErr w:type="spellEnd"/>
      <w:r>
        <w:rPr>
          <w:sz w:val="16"/>
          <w:szCs w:val="16"/>
        </w:rPr>
        <w:t xml:space="preserve"> can be used in pregnancy. Mothers are recommended to continue breast-feeding on antiviral treatment. Follow up closely for symptoms.</w:t>
      </w:r>
    </w:p>
    <w:p w:rsidR="00506B21" w:rsidRDefault="00506B21" w:rsidP="00506B21">
      <w:pPr>
        <w:ind w:left="360"/>
        <w:rPr>
          <w:sz w:val="16"/>
          <w:szCs w:val="16"/>
        </w:rPr>
      </w:pPr>
    </w:p>
    <w:tbl>
      <w:tblPr>
        <w:tblStyle w:val="TableGrid"/>
        <w:tblW w:w="0" w:type="auto"/>
        <w:tblInd w:w="360" w:type="dxa"/>
        <w:tblLook w:val="04A0" w:firstRow="1" w:lastRow="0" w:firstColumn="1" w:lastColumn="0" w:noHBand="0" w:noVBand="1"/>
      </w:tblPr>
      <w:tblGrid>
        <w:gridCol w:w="4328"/>
        <w:gridCol w:w="2164"/>
        <w:gridCol w:w="2164"/>
      </w:tblGrid>
      <w:tr w:rsidR="00506B21" w:rsidTr="00DF5154">
        <w:tc>
          <w:tcPr>
            <w:tcW w:w="8656" w:type="dxa"/>
            <w:gridSpan w:val="3"/>
            <w:shd w:val="clear" w:color="auto" w:fill="BFBFBF" w:themeFill="background1" w:themeFillShade="BF"/>
          </w:tcPr>
          <w:p w:rsidR="00506B21" w:rsidRDefault="00506B21" w:rsidP="00DF5154">
            <w:pPr>
              <w:jc w:val="center"/>
              <w:rPr>
                <w:rFonts w:ascii="Arial" w:hAnsi="Arial" w:cs="Arial"/>
                <w:b/>
                <w:bCs/>
              </w:rPr>
            </w:pPr>
            <w:r w:rsidRPr="00FC5DE8">
              <w:rPr>
                <w:rFonts w:ascii="Arial" w:hAnsi="Arial" w:cs="Arial"/>
                <w:b/>
                <w:bCs/>
              </w:rPr>
              <w:t xml:space="preserve">RENAL DOSES FOR </w:t>
            </w:r>
            <w:r>
              <w:rPr>
                <w:rFonts w:ascii="Arial" w:hAnsi="Arial" w:cs="Arial"/>
                <w:b/>
                <w:bCs/>
              </w:rPr>
              <w:t>POST EXPOSURE PROPHYLAXIS</w:t>
            </w:r>
          </w:p>
          <w:p w:rsidR="00506B21" w:rsidRPr="00E37667" w:rsidRDefault="00506B21" w:rsidP="00DF5154">
            <w:pPr>
              <w:jc w:val="center"/>
              <w:rPr>
                <w:rFonts w:ascii="Arial" w:hAnsi="Arial" w:cs="Arial"/>
                <w:b/>
                <w:sz w:val="20"/>
                <w:szCs w:val="20"/>
              </w:rPr>
            </w:pPr>
          </w:p>
        </w:tc>
      </w:tr>
      <w:tr w:rsidR="00506B21" w:rsidTr="00DF5154">
        <w:tc>
          <w:tcPr>
            <w:tcW w:w="8656" w:type="dxa"/>
            <w:gridSpan w:val="3"/>
            <w:shd w:val="clear" w:color="auto" w:fill="BFBFBF" w:themeFill="background1" w:themeFillShade="BF"/>
          </w:tcPr>
          <w:p w:rsidR="00506B21" w:rsidRDefault="00506B21" w:rsidP="00DF5154">
            <w:pPr>
              <w:rPr>
                <w:rFonts w:ascii="Arial" w:hAnsi="Arial" w:cs="Arial"/>
                <w:b/>
                <w:sz w:val="20"/>
                <w:szCs w:val="20"/>
              </w:rPr>
            </w:pPr>
            <w:r w:rsidRPr="00E37667">
              <w:rPr>
                <w:rFonts w:ascii="Arial" w:hAnsi="Arial" w:cs="Arial"/>
                <w:b/>
                <w:sz w:val="20"/>
                <w:szCs w:val="20"/>
              </w:rPr>
              <w:t>OSELTAMIVIR PO</w:t>
            </w:r>
          </w:p>
          <w:p w:rsidR="00506B21" w:rsidRPr="00E37667" w:rsidRDefault="00506B21" w:rsidP="00DF5154">
            <w:pPr>
              <w:rPr>
                <w:rFonts w:ascii="Arial" w:hAnsi="Arial" w:cs="Arial"/>
                <w:b/>
                <w:sz w:val="20"/>
                <w:szCs w:val="20"/>
              </w:rPr>
            </w:pPr>
          </w:p>
        </w:tc>
      </w:tr>
      <w:tr w:rsidR="00506B21" w:rsidTr="00DF5154">
        <w:tc>
          <w:tcPr>
            <w:tcW w:w="4328" w:type="dxa"/>
            <w:vMerge w:val="restart"/>
          </w:tcPr>
          <w:p w:rsidR="00506B21" w:rsidRPr="00E37667" w:rsidRDefault="00506B21" w:rsidP="00DF5154">
            <w:pPr>
              <w:rPr>
                <w:rFonts w:ascii="Arial" w:hAnsi="Arial" w:cs="Arial"/>
                <w:sz w:val="20"/>
                <w:szCs w:val="20"/>
              </w:rPr>
            </w:pPr>
            <w:proofErr w:type="spellStart"/>
            <w:r w:rsidRPr="00E37667">
              <w:rPr>
                <w:rFonts w:ascii="Arial" w:hAnsi="Arial" w:cs="Arial"/>
                <w:sz w:val="20"/>
                <w:szCs w:val="20"/>
              </w:rPr>
              <w:t>CrCl</w:t>
            </w:r>
            <w:proofErr w:type="spellEnd"/>
            <w:r w:rsidRPr="00E37667">
              <w:rPr>
                <w:rFonts w:ascii="Arial" w:hAnsi="Arial" w:cs="Arial"/>
                <w:sz w:val="20"/>
                <w:szCs w:val="20"/>
              </w:rPr>
              <w:t xml:space="preserve"> (ml/min)</w:t>
            </w:r>
          </w:p>
        </w:tc>
        <w:tc>
          <w:tcPr>
            <w:tcW w:w="2164" w:type="dxa"/>
          </w:tcPr>
          <w:p w:rsidR="00506B21" w:rsidRPr="00E37667" w:rsidRDefault="00506B21" w:rsidP="00DF5154">
            <w:pPr>
              <w:rPr>
                <w:rFonts w:ascii="Arial" w:hAnsi="Arial" w:cs="Arial"/>
                <w:sz w:val="20"/>
                <w:szCs w:val="20"/>
              </w:rPr>
            </w:pPr>
            <w:r w:rsidRPr="00E37667">
              <w:rPr>
                <w:rFonts w:ascii="Arial" w:hAnsi="Arial" w:cs="Arial"/>
                <w:sz w:val="20"/>
                <w:szCs w:val="20"/>
              </w:rPr>
              <w:t>&gt;60 ml/min</w:t>
            </w:r>
          </w:p>
        </w:tc>
        <w:tc>
          <w:tcPr>
            <w:tcW w:w="2164" w:type="dxa"/>
          </w:tcPr>
          <w:p w:rsidR="00506B21" w:rsidRPr="00E37667" w:rsidRDefault="00506B21" w:rsidP="00DF5154">
            <w:pPr>
              <w:rPr>
                <w:rFonts w:ascii="Arial" w:hAnsi="Arial" w:cs="Arial"/>
                <w:sz w:val="20"/>
                <w:szCs w:val="20"/>
              </w:rPr>
            </w:pPr>
            <w:r>
              <w:rPr>
                <w:rFonts w:ascii="Arial" w:hAnsi="Arial" w:cs="Arial"/>
                <w:sz w:val="20"/>
                <w:szCs w:val="20"/>
              </w:rPr>
              <w:t>75mg PO O</w:t>
            </w:r>
            <w:r w:rsidRPr="00E37667">
              <w:rPr>
                <w:rFonts w:ascii="Arial" w:hAnsi="Arial" w:cs="Arial"/>
                <w:sz w:val="20"/>
                <w:szCs w:val="20"/>
              </w:rPr>
              <w:t>D</w:t>
            </w:r>
          </w:p>
        </w:tc>
      </w:tr>
      <w:tr w:rsidR="00506B21" w:rsidTr="00DF5154">
        <w:tc>
          <w:tcPr>
            <w:tcW w:w="4328" w:type="dxa"/>
            <w:vMerge/>
          </w:tcPr>
          <w:p w:rsidR="00506B21" w:rsidRPr="003B577D" w:rsidRDefault="00506B21" w:rsidP="00DF5154"/>
        </w:tc>
        <w:tc>
          <w:tcPr>
            <w:tcW w:w="2164" w:type="dxa"/>
          </w:tcPr>
          <w:p w:rsidR="00506B21" w:rsidRPr="00E37667" w:rsidRDefault="00506B21" w:rsidP="00DF5154">
            <w:pPr>
              <w:rPr>
                <w:rFonts w:ascii="Arial" w:hAnsi="Arial" w:cs="Arial"/>
                <w:sz w:val="20"/>
                <w:szCs w:val="20"/>
              </w:rPr>
            </w:pPr>
            <w:r w:rsidRPr="00E37667">
              <w:rPr>
                <w:rFonts w:ascii="Arial" w:hAnsi="Arial" w:cs="Arial"/>
                <w:sz w:val="20"/>
                <w:szCs w:val="20"/>
              </w:rPr>
              <w:t>31-60 ml/min</w:t>
            </w:r>
          </w:p>
        </w:tc>
        <w:tc>
          <w:tcPr>
            <w:tcW w:w="2164" w:type="dxa"/>
          </w:tcPr>
          <w:p w:rsidR="00506B21" w:rsidRPr="00E37667" w:rsidRDefault="00506B21" w:rsidP="00DF5154">
            <w:pPr>
              <w:rPr>
                <w:rFonts w:ascii="Arial" w:hAnsi="Arial" w:cs="Arial"/>
                <w:sz w:val="20"/>
                <w:szCs w:val="20"/>
              </w:rPr>
            </w:pPr>
            <w:r>
              <w:rPr>
                <w:rFonts w:ascii="Arial" w:hAnsi="Arial" w:cs="Arial"/>
                <w:sz w:val="20"/>
                <w:szCs w:val="20"/>
              </w:rPr>
              <w:t>30mg PO O</w:t>
            </w:r>
            <w:r w:rsidRPr="00E37667">
              <w:rPr>
                <w:rFonts w:ascii="Arial" w:hAnsi="Arial" w:cs="Arial"/>
                <w:sz w:val="20"/>
                <w:szCs w:val="20"/>
              </w:rPr>
              <w:t>D</w:t>
            </w:r>
          </w:p>
        </w:tc>
      </w:tr>
      <w:tr w:rsidR="00506B21" w:rsidTr="00DF5154">
        <w:tc>
          <w:tcPr>
            <w:tcW w:w="4328" w:type="dxa"/>
            <w:vMerge/>
          </w:tcPr>
          <w:p w:rsidR="00506B21" w:rsidRPr="003B577D" w:rsidRDefault="00506B21" w:rsidP="00DF5154"/>
        </w:tc>
        <w:tc>
          <w:tcPr>
            <w:tcW w:w="2164" w:type="dxa"/>
          </w:tcPr>
          <w:p w:rsidR="00506B21" w:rsidRPr="00E37667" w:rsidRDefault="00506B21" w:rsidP="00DF5154">
            <w:pPr>
              <w:rPr>
                <w:rFonts w:ascii="Arial" w:hAnsi="Arial" w:cs="Arial"/>
                <w:sz w:val="20"/>
                <w:szCs w:val="20"/>
              </w:rPr>
            </w:pPr>
            <w:r w:rsidRPr="00E37667">
              <w:rPr>
                <w:rFonts w:ascii="Arial" w:hAnsi="Arial" w:cs="Arial"/>
                <w:sz w:val="20"/>
                <w:szCs w:val="20"/>
              </w:rPr>
              <w:t>11-30 ml/min</w:t>
            </w:r>
          </w:p>
        </w:tc>
        <w:tc>
          <w:tcPr>
            <w:tcW w:w="2164" w:type="dxa"/>
          </w:tcPr>
          <w:p w:rsidR="00506B21" w:rsidRPr="00E37667" w:rsidRDefault="00506B21" w:rsidP="00DF5154">
            <w:pPr>
              <w:rPr>
                <w:rFonts w:ascii="Arial" w:hAnsi="Arial" w:cs="Arial"/>
                <w:sz w:val="20"/>
                <w:szCs w:val="20"/>
              </w:rPr>
            </w:pPr>
            <w:r>
              <w:rPr>
                <w:rFonts w:ascii="Arial" w:hAnsi="Arial" w:cs="Arial"/>
                <w:sz w:val="20"/>
                <w:szCs w:val="20"/>
              </w:rPr>
              <w:t>30mg PO every 48 hours</w:t>
            </w:r>
          </w:p>
        </w:tc>
      </w:tr>
      <w:tr w:rsidR="00506B21" w:rsidTr="00DF5154">
        <w:tc>
          <w:tcPr>
            <w:tcW w:w="4328" w:type="dxa"/>
            <w:vMerge/>
          </w:tcPr>
          <w:p w:rsidR="00506B21" w:rsidRPr="003B577D" w:rsidRDefault="00506B21" w:rsidP="00DF5154"/>
        </w:tc>
        <w:tc>
          <w:tcPr>
            <w:tcW w:w="2164" w:type="dxa"/>
          </w:tcPr>
          <w:p w:rsidR="00506B21" w:rsidRPr="00E37667" w:rsidRDefault="00506B21" w:rsidP="00DF5154">
            <w:pPr>
              <w:pStyle w:val="Default"/>
              <w:rPr>
                <w:sz w:val="20"/>
                <w:szCs w:val="20"/>
              </w:rPr>
            </w:pPr>
            <w:r w:rsidRPr="00E37667">
              <w:rPr>
                <w:sz w:val="20"/>
                <w:szCs w:val="20"/>
              </w:rPr>
              <w:t xml:space="preserve">≤10 ml/min </w:t>
            </w:r>
          </w:p>
        </w:tc>
        <w:tc>
          <w:tcPr>
            <w:tcW w:w="2164" w:type="dxa"/>
          </w:tcPr>
          <w:p w:rsidR="00506B21" w:rsidRPr="00E37667" w:rsidRDefault="00506B21" w:rsidP="00DF5154">
            <w:pPr>
              <w:rPr>
                <w:rFonts w:ascii="Arial" w:hAnsi="Arial" w:cs="Arial"/>
                <w:sz w:val="20"/>
                <w:szCs w:val="20"/>
              </w:rPr>
            </w:pPr>
            <w:r>
              <w:rPr>
                <w:rFonts w:ascii="Arial" w:hAnsi="Arial" w:cs="Arial"/>
                <w:sz w:val="20"/>
                <w:szCs w:val="20"/>
              </w:rPr>
              <w:t>30mg PO STAT, repeat after 7 days</w:t>
            </w:r>
          </w:p>
        </w:tc>
      </w:tr>
      <w:tr w:rsidR="00506B21" w:rsidTr="00DF5154">
        <w:tc>
          <w:tcPr>
            <w:tcW w:w="4328" w:type="dxa"/>
          </w:tcPr>
          <w:p w:rsidR="00506B21" w:rsidRPr="00B84622" w:rsidRDefault="00506B21" w:rsidP="00DF5154">
            <w:pPr>
              <w:rPr>
                <w:rFonts w:ascii="Arial" w:hAnsi="Arial" w:cs="Arial"/>
                <w:sz w:val="20"/>
                <w:szCs w:val="20"/>
              </w:rPr>
            </w:pPr>
            <w:proofErr w:type="spellStart"/>
            <w:r w:rsidRPr="00B84622">
              <w:rPr>
                <w:rFonts w:ascii="Arial" w:hAnsi="Arial" w:cs="Arial"/>
                <w:sz w:val="20"/>
                <w:szCs w:val="20"/>
              </w:rPr>
              <w:t>Haemo</w:t>
            </w:r>
            <w:proofErr w:type="spellEnd"/>
            <w:r w:rsidRPr="00B84622">
              <w:rPr>
                <w:rFonts w:ascii="Arial" w:hAnsi="Arial" w:cs="Arial"/>
                <w:sz w:val="20"/>
                <w:szCs w:val="20"/>
              </w:rPr>
              <w:t>-dialysis (HD)</w:t>
            </w:r>
          </w:p>
        </w:tc>
        <w:tc>
          <w:tcPr>
            <w:tcW w:w="4328" w:type="dxa"/>
            <w:gridSpan w:val="2"/>
          </w:tcPr>
          <w:p w:rsidR="00506B21" w:rsidRDefault="00506B21" w:rsidP="00DF5154">
            <w:pPr>
              <w:pStyle w:val="Default"/>
              <w:rPr>
                <w:sz w:val="20"/>
                <w:szCs w:val="20"/>
              </w:rPr>
            </w:pPr>
            <w:r>
              <w:rPr>
                <w:sz w:val="20"/>
                <w:szCs w:val="20"/>
              </w:rPr>
              <w:t xml:space="preserve">30mg PO ONCE, and then 30mg PO after every second HD session </w:t>
            </w:r>
          </w:p>
          <w:p w:rsidR="00506B21" w:rsidRPr="00E37667" w:rsidRDefault="00506B21" w:rsidP="00DF5154">
            <w:pPr>
              <w:pStyle w:val="Default"/>
              <w:rPr>
                <w:sz w:val="20"/>
                <w:szCs w:val="20"/>
              </w:rPr>
            </w:pPr>
          </w:p>
        </w:tc>
      </w:tr>
      <w:tr w:rsidR="00506B21" w:rsidTr="00DF5154">
        <w:tc>
          <w:tcPr>
            <w:tcW w:w="4328" w:type="dxa"/>
          </w:tcPr>
          <w:p w:rsidR="00506B21" w:rsidRDefault="00506B21" w:rsidP="00DF5154">
            <w:pPr>
              <w:pStyle w:val="Default"/>
              <w:rPr>
                <w:sz w:val="20"/>
                <w:szCs w:val="20"/>
              </w:rPr>
            </w:pPr>
            <w:r>
              <w:rPr>
                <w:sz w:val="20"/>
                <w:szCs w:val="20"/>
              </w:rPr>
              <w:t xml:space="preserve">Continuous Ambulatory Peritoneal dialysis </w:t>
            </w:r>
          </w:p>
          <w:p w:rsidR="00506B21" w:rsidRDefault="00506B21" w:rsidP="00DF5154"/>
        </w:tc>
        <w:tc>
          <w:tcPr>
            <w:tcW w:w="4328" w:type="dxa"/>
            <w:gridSpan w:val="2"/>
          </w:tcPr>
          <w:p w:rsidR="00506B21" w:rsidRDefault="00506B21" w:rsidP="00DF5154">
            <w:pPr>
              <w:pStyle w:val="Default"/>
              <w:rPr>
                <w:sz w:val="20"/>
                <w:szCs w:val="20"/>
              </w:rPr>
            </w:pPr>
            <w:r>
              <w:rPr>
                <w:sz w:val="20"/>
                <w:szCs w:val="20"/>
              </w:rPr>
              <w:t>30mg PO ONCE, repeat after 7 days</w:t>
            </w:r>
          </w:p>
        </w:tc>
      </w:tr>
      <w:tr w:rsidR="00506B21" w:rsidTr="00DF5154">
        <w:tc>
          <w:tcPr>
            <w:tcW w:w="4328" w:type="dxa"/>
            <w:vMerge w:val="restart"/>
          </w:tcPr>
          <w:p w:rsidR="00506B21" w:rsidRDefault="00506B21" w:rsidP="00DF5154">
            <w:pPr>
              <w:pStyle w:val="Default"/>
              <w:rPr>
                <w:sz w:val="20"/>
                <w:szCs w:val="20"/>
              </w:rPr>
            </w:pPr>
            <w:r>
              <w:rPr>
                <w:sz w:val="20"/>
                <w:szCs w:val="20"/>
              </w:rPr>
              <w:t xml:space="preserve">Patients on </w:t>
            </w:r>
            <w:proofErr w:type="spellStart"/>
            <w:r>
              <w:rPr>
                <w:sz w:val="20"/>
                <w:szCs w:val="20"/>
              </w:rPr>
              <w:t>haemo</w:t>
            </w:r>
            <w:proofErr w:type="spellEnd"/>
            <w:r>
              <w:rPr>
                <w:sz w:val="20"/>
                <w:szCs w:val="20"/>
              </w:rPr>
              <w:t>(</w:t>
            </w:r>
            <w:proofErr w:type="spellStart"/>
            <w:r>
              <w:rPr>
                <w:sz w:val="20"/>
                <w:szCs w:val="20"/>
              </w:rPr>
              <w:t>dia</w:t>
            </w:r>
            <w:proofErr w:type="spellEnd"/>
            <w:r>
              <w:rPr>
                <w:sz w:val="20"/>
                <w:szCs w:val="20"/>
              </w:rPr>
              <w:t xml:space="preserve">)filtration (CVVH) </w:t>
            </w:r>
          </w:p>
          <w:p w:rsidR="00506B21" w:rsidRDefault="00506B21" w:rsidP="00DF5154">
            <w:pPr>
              <w:pStyle w:val="Default"/>
              <w:rPr>
                <w:sz w:val="20"/>
                <w:szCs w:val="20"/>
              </w:rPr>
            </w:pPr>
          </w:p>
        </w:tc>
        <w:tc>
          <w:tcPr>
            <w:tcW w:w="2164" w:type="dxa"/>
          </w:tcPr>
          <w:p w:rsidR="00506B21" w:rsidRDefault="00506B21" w:rsidP="00DF5154">
            <w:pPr>
              <w:pStyle w:val="Default"/>
              <w:rPr>
                <w:sz w:val="20"/>
                <w:szCs w:val="20"/>
              </w:rPr>
            </w:pPr>
            <w:r>
              <w:rPr>
                <w:sz w:val="20"/>
                <w:szCs w:val="20"/>
              </w:rPr>
              <w:t>1 – 1.8 L/hr</w:t>
            </w:r>
          </w:p>
        </w:tc>
        <w:tc>
          <w:tcPr>
            <w:tcW w:w="2164" w:type="dxa"/>
          </w:tcPr>
          <w:p w:rsidR="00506B21" w:rsidRDefault="00506B21" w:rsidP="00DF5154">
            <w:pPr>
              <w:pStyle w:val="Default"/>
              <w:rPr>
                <w:sz w:val="20"/>
                <w:szCs w:val="20"/>
              </w:rPr>
            </w:pPr>
            <w:r>
              <w:rPr>
                <w:sz w:val="20"/>
                <w:szCs w:val="20"/>
              </w:rPr>
              <w:t>30mg PO every 48 hours</w:t>
            </w:r>
          </w:p>
        </w:tc>
      </w:tr>
      <w:tr w:rsidR="00506B21" w:rsidTr="00DF5154">
        <w:tc>
          <w:tcPr>
            <w:tcW w:w="4328" w:type="dxa"/>
            <w:vMerge/>
          </w:tcPr>
          <w:p w:rsidR="00506B21" w:rsidRDefault="00506B21" w:rsidP="00DF5154">
            <w:pPr>
              <w:pStyle w:val="Default"/>
              <w:rPr>
                <w:sz w:val="20"/>
                <w:szCs w:val="20"/>
              </w:rPr>
            </w:pPr>
          </w:p>
        </w:tc>
        <w:tc>
          <w:tcPr>
            <w:tcW w:w="2164" w:type="dxa"/>
          </w:tcPr>
          <w:p w:rsidR="00506B21" w:rsidRDefault="00506B21" w:rsidP="00DF5154">
            <w:pPr>
              <w:pStyle w:val="Default"/>
              <w:rPr>
                <w:sz w:val="20"/>
                <w:szCs w:val="20"/>
              </w:rPr>
            </w:pPr>
            <w:r>
              <w:rPr>
                <w:sz w:val="20"/>
                <w:szCs w:val="20"/>
              </w:rPr>
              <w:t>1.9 – 3.6 L/hr</w:t>
            </w:r>
          </w:p>
        </w:tc>
        <w:tc>
          <w:tcPr>
            <w:tcW w:w="2164" w:type="dxa"/>
          </w:tcPr>
          <w:p w:rsidR="00506B21" w:rsidRDefault="00506B21" w:rsidP="00DF5154">
            <w:pPr>
              <w:pStyle w:val="Default"/>
              <w:rPr>
                <w:sz w:val="20"/>
                <w:szCs w:val="20"/>
              </w:rPr>
            </w:pPr>
            <w:r>
              <w:rPr>
                <w:sz w:val="20"/>
                <w:szCs w:val="20"/>
              </w:rPr>
              <w:t>30mg PO OD</w:t>
            </w:r>
          </w:p>
        </w:tc>
      </w:tr>
      <w:tr w:rsidR="00506B21" w:rsidTr="00DF5154">
        <w:tc>
          <w:tcPr>
            <w:tcW w:w="4328" w:type="dxa"/>
            <w:vMerge/>
          </w:tcPr>
          <w:p w:rsidR="00506B21" w:rsidRDefault="00506B21" w:rsidP="00DF5154">
            <w:pPr>
              <w:pStyle w:val="Default"/>
              <w:rPr>
                <w:sz w:val="20"/>
                <w:szCs w:val="20"/>
              </w:rPr>
            </w:pPr>
          </w:p>
        </w:tc>
        <w:tc>
          <w:tcPr>
            <w:tcW w:w="2164" w:type="dxa"/>
          </w:tcPr>
          <w:p w:rsidR="00506B21" w:rsidRDefault="00506B21" w:rsidP="00DF5154">
            <w:pPr>
              <w:pStyle w:val="Default"/>
              <w:rPr>
                <w:sz w:val="20"/>
                <w:szCs w:val="20"/>
              </w:rPr>
            </w:pPr>
            <w:r>
              <w:rPr>
                <w:sz w:val="20"/>
                <w:szCs w:val="20"/>
              </w:rPr>
              <w:t>&gt; 3.6 L/hr</w:t>
            </w:r>
          </w:p>
        </w:tc>
        <w:tc>
          <w:tcPr>
            <w:tcW w:w="2164" w:type="dxa"/>
          </w:tcPr>
          <w:p w:rsidR="00506B21" w:rsidRDefault="00506B21" w:rsidP="00DF5154">
            <w:pPr>
              <w:pStyle w:val="Default"/>
              <w:rPr>
                <w:sz w:val="20"/>
                <w:szCs w:val="20"/>
              </w:rPr>
            </w:pPr>
            <w:r>
              <w:rPr>
                <w:sz w:val="20"/>
                <w:szCs w:val="20"/>
              </w:rPr>
              <w:t>75mg PO OD</w:t>
            </w:r>
          </w:p>
        </w:tc>
      </w:tr>
      <w:tr w:rsidR="00506B21" w:rsidTr="00DF5154">
        <w:tc>
          <w:tcPr>
            <w:tcW w:w="8656" w:type="dxa"/>
            <w:gridSpan w:val="3"/>
            <w:shd w:val="clear" w:color="auto" w:fill="BFBFBF" w:themeFill="background1" w:themeFillShade="BF"/>
          </w:tcPr>
          <w:p w:rsidR="00506B21" w:rsidRDefault="00506B21" w:rsidP="00DF5154">
            <w:pPr>
              <w:pStyle w:val="Default"/>
              <w:rPr>
                <w:b/>
                <w:sz w:val="20"/>
                <w:szCs w:val="20"/>
              </w:rPr>
            </w:pPr>
            <w:r w:rsidRPr="00D87EB1">
              <w:rPr>
                <w:b/>
                <w:sz w:val="20"/>
                <w:szCs w:val="20"/>
              </w:rPr>
              <w:t>ZANAMIVIR INH</w:t>
            </w:r>
          </w:p>
          <w:p w:rsidR="00506B21" w:rsidRPr="00D87EB1" w:rsidRDefault="00506B21" w:rsidP="00DF5154">
            <w:pPr>
              <w:pStyle w:val="Default"/>
              <w:rPr>
                <w:b/>
                <w:sz w:val="20"/>
                <w:szCs w:val="20"/>
              </w:rPr>
            </w:pPr>
          </w:p>
        </w:tc>
      </w:tr>
      <w:tr w:rsidR="00506B21" w:rsidTr="00DF5154">
        <w:tc>
          <w:tcPr>
            <w:tcW w:w="8656" w:type="dxa"/>
            <w:gridSpan w:val="3"/>
            <w:shd w:val="clear" w:color="auto" w:fill="FFFFFF" w:themeFill="background1"/>
          </w:tcPr>
          <w:p w:rsidR="00506B21" w:rsidRDefault="00506B21" w:rsidP="00DF5154">
            <w:pPr>
              <w:pStyle w:val="Default"/>
              <w:rPr>
                <w:sz w:val="20"/>
                <w:szCs w:val="20"/>
              </w:rPr>
            </w:pPr>
            <w:r>
              <w:rPr>
                <w:sz w:val="20"/>
                <w:szCs w:val="20"/>
              </w:rPr>
              <w:t>Dose as normal renal function</w:t>
            </w:r>
          </w:p>
          <w:p w:rsidR="00506B21" w:rsidRDefault="00506B21" w:rsidP="00DF5154">
            <w:pPr>
              <w:pStyle w:val="Default"/>
              <w:rPr>
                <w:sz w:val="20"/>
                <w:szCs w:val="20"/>
              </w:rPr>
            </w:pPr>
          </w:p>
        </w:tc>
      </w:tr>
    </w:tbl>
    <w:p w:rsidR="00021B1B" w:rsidRPr="00E74AD7" w:rsidRDefault="00021B1B" w:rsidP="00FF72BD">
      <w:pPr>
        <w:ind w:left="360"/>
        <w:rPr>
          <w:rFonts w:ascii="Arial" w:hAnsi="Arial" w:cs="Arial"/>
        </w:rPr>
      </w:pPr>
    </w:p>
    <w:sectPr w:rsidR="00021B1B" w:rsidRPr="00E74AD7">
      <w:headerReference w:type="even" r:id="rId24"/>
      <w:headerReference w:type="default" r:id="rId25"/>
      <w:footerReference w:type="default" r:id="rId26"/>
      <w:head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125" w:rsidRDefault="00602125" w:rsidP="00710EE8">
      <w:pPr>
        <w:spacing w:after="0" w:line="240" w:lineRule="auto"/>
      </w:pPr>
      <w:r>
        <w:separator/>
      </w:r>
    </w:p>
  </w:endnote>
  <w:endnote w:type="continuationSeparator" w:id="0">
    <w:p w:rsidR="00602125" w:rsidRDefault="00602125" w:rsidP="00710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B2B" w:rsidRDefault="00106B2B" w:rsidP="00106B2B">
    <w:pPr>
      <w:pStyle w:val="Footer"/>
    </w:pPr>
    <w:r>
      <w:t>Version 1.</w:t>
    </w:r>
    <w:r w:rsidR="003E7449">
      <w:t>1</w:t>
    </w:r>
    <w:r>
      <w:t xml:space="preserve"> – January 2024                                       </w:t>
    </w:r>
    <w:sdt>
      <w:sdtPr>
        <w:id w:val="-18952998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E2609">
          <w:rPr>
            <w:noProof/>
          </w:rPr>
          <w:t>13</w:t>
        </w:r>
        <w:r>
          <w:rPr>
            <w:noProof/>
          </w:rPr>
          <w:fldChar w:fldCharType="end"/>
        </w:r>
      </w:sdtContent>
    </w:sdt>
  </w:p>
  <w:p w:rsidR="00710EE8" w:rsidRDefault="00710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125" w:rsidRDefault="00602125" w:rsidP="00710EE8">
      <w:pPr>
        <w:spacing w:after="0" w:line="240" w:lineRule="auto"/>
      </w:pPr>
      <w:r>
        <w:separator/>
      </w:r>
    </w:p>
  </w:footnote>
  <w:footnote w:type="continuationSeparator" w:id="0">
    <w:p w:rsidR="00602125" w:rsidRDefault="00602125" w:rsidP="00710E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C63" w:rsidRDefault="00181A57">
    <w:pPr>
      <w:pStyle w:val="Header"/>
    </w:pPr>
    <w:r>
      <w:rPr>
        <w:noProof/>
        <w:lang w:eastAsia="en-GB"/>
      </w:rPr>
      <mc:AlternateContent>
        <mc:Choice Requires="wps">
          <w:drawing>
            <wp:anchor distT="0" distB="0" distL="114300" distR="114300" simplePos="0" relativeHeight="251656704" behindDoc="1" locked="0" layoutInCell="0" allowOverlap="1">
              <wp:simplePos x="0" y="0"/>
              <wp:positionH relativeFrom="margin">
                <wp:align>center</wp:align>
              </wp:positionH>
              <wp:positionV relativeFrom="margin">
                <wp:align>center</wp:align>
              </wp:positionV>
              <wp:extent cx="5050790" cy="3030220"/>
              <wp:effectExtent l="0" t="1104900" r="0" b="636905"/>
              <wp:wrapNone/>
              <wp:docPr id="7"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790"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81A57" w:rsidRDefault="00181A57" w:rsidP="00181A5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0;margin-top:0;width:397.7pt;height:238.6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" o:allowincell="f" filled="f" stroked="f">
              <v:stroke joinstyle="round"/>
              <o:lock v:ext="edit" shapetype="t"/>
              <v:textbox style="mso-fit-shape-to-text:t">
                <w:txbxContent>
                  <w:p w:rsidR="00181A57" w:rsidRDefault="00181A57" w:rsidP="00181A5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C63" w:rsidRDefault="00181A57">
    <w:pPr>
      <w:pStyle w:val="Header"/>
    </w:pPr>
    <w:r>
      <w:rPr>
        <w:noProof/>
        <w:lang w:eastAsia="en-GB"/>
      </w:rPr>
      <mc:AlternateContent>
        <mc:Choice Requires="wps">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5050790" cy="3030220"/>
              <wp:effectExtent l="0" t="1104900" r="0" b="636905"/>
              <wp:wrapNone/>
              <wp:docPr id="6"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790"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81A57" w:rsidRDefault="00181A57" w:rsidP="00181A5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7" type="#_x0000_t202" style="position:absolute;margin-left:0;margin-top:0;width:397.7pt;height:238.6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" o:allowincell="f" filled="f" stroked="f">
              <v:stroke joinstyle="round"/>
              <o:lock v:ext="edit" shapetype="t"/>
              <v:textbox style="mso-fit-shape-to-text:t">
                <w:txbxContent>
                  <w:p w:rsidR="00181A57" w:rsidRDefault="00181A57" w:rsidP="00181A5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C63" w:rsidRDefault="00BE260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397.7pt;height:238.6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A1EC2"/>
    <w:multiLevelType w:val="hybridMultilevel"/>
    <w:tmpl w:val="EF3C8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123CB"/>
    <w:multiLevelType w:val="hybridMultilevel"/>
    <w:tmpl w:val="98F455F2"/>
    <w:lvl w:ilvl="0" w:tplc="08090003">
      <w:start w:val="1"/>
      <w:numFmt w:val="bullet"/>
      <w:lvlText w:val="o"/>
      <w:lvlJc w:val="left"/>
      <w:pPr>
        <w:ind w:left="1920" w:hanging="360"/>
      </w:pPr>
      <w:rPr>
        <w:rFonts w:ascii="Courier New" w:hAnsi="Courier New" w:cs="Courier New"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2" w15:restartNumberingAfterBreak="0">
    <w:nsid w:val="204361B5"/>
    <w:multiLevelType w:val="hybridMultilevel"/>
    <w:tmpl w:val="71D806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2EE2E3C"/>
    <w:multiLevelType w:val="hybridMultilevel"/>
    <w:tmpl w:val="6E74C4BA"/>
    <w:lvl w:ilvl="0" w:tplc="CA2EC418">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7460AD"/>
    <w:multiLevelType w:val="hybridMultilevel"/>
    <w:tmpl w:val="09FA3C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2CB1A39"/>
    <w:multiLevelType w:val="multilevel"/>
    <w:tmpl w:val="6232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5D6ACE"/>
    <w:multiLevelType w:val="hybridMultilevel"/>
    <w:tmpl w:val="54F234C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470971D3"/>
    <w:multiLevelType w:val="hybridMultilevel"/>
    <w:tmpl w:val="23F0F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0874A9"/>
    <w:multiLevelType w:val="multilevel"/>
    <w:tmpl w:val="9CDADA20"/>
    <w:lvl w:ilvl="0">
      <w:start w:val="1"/>
      <w:numFmt w:val="decimal"/>
      <w:lvlText w:val="%1."/>
      <w:lvlJc w:val="left"/>
      <w:pPr>
        <w:ind w:left="720" w:hanging="360"/>
      </w:pPr>
      <w:rPr>
        <w:rFonts w:hint="default"/>
      </w:rPr>
    </w:lvl>
    <w:lvl w:ilvl="1">
      <w:start w:val="1"/>
      <w:numFmt w:val="decimal"/>
      <w:isLgl/>
      <w:lvlText w:val="%1.%2"/>
      <w:lvlJc w:val="left"/>
      <w:pPr>
        <w:ind w:left="1120" w:hanging="40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50BC7FF9"/>
    <w:multiLevelType w:val="multilevel"/>
    <w:tmpl w:val="ACD8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7C12AA"/>
    <w:multiLevelType w:val="hybridMultilevel"/>
    <w:tmpl w:val="7D8CC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DA5027"/>
    <w:multiLevelType w:val="hybridMultilevel"/>
    <w:tmpl w:val="5CA470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6802F54"/>
    <w:multiLevelType w:val="multilevel"/>
    <w:tmpl w:val="DD5E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43338C"/>
    <w:multiLevelType w:val="hybridMultilevel"/>
    <w:tmpl w:val="0AFE3638"/>
    <w:lvl w:ilvl="0" w:tplc="1FC6625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D453F9"/>
    <w:multiLevelType w:val="hybridMultilevel"/>
    <w:tmpl w:val="A35461F0"/>
    <w:lvl w:ilvl="0" w:tplc="1FC6625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9E357E"/>
    <w:multiLevelType w:val="hybridMultilevel"/>
    <w:tmpl w:val="C3622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8C1B14"/>
    <w:multiLevelType w:val="hybridMultilevel"/>
    <w:tmpl w:val="F0AC79E2"/>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7" w15:restartNumberingAfterBreak="0">
    <w:nsid w:val="7E140D25"/>
    <w:multiLevelType w:val="hybridMultilevel"/>
    <w:tmpl w:val="FDAC7020"/>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8"/>
  </w:num>
  <w:num w:numId="2">
    <w:abstractNumId w:val="3"/>
  </w:num>
  <w:num w:numId="3">
    <w:abstractNumId w:val="16"/>
  </w:num>
  <w:num w:numId="4">
    <w:abstractNumId w:val="11"/>
  </w:num>
  <w:num w:numId="5">
    <w:abstractNumId w:val="6"/>
  </w:num>
  <w:num w:numId="6">
    <w:abstractNumId w:val="17"/>
  </w:num>
  <w:num w:numId="7">
    <w:abstractNumId w:val="1"/>
  </w:num>
  <w:num w:numId="8">
    <w:abstractNumId w:val="7"/>
  </w:num>
  <w:num w:numId="9">
    <w:abstractNumId w:val="9"/>
  </w:num>
  <w:num w:numId="10">
    <w:abstractNumId w:val="0"/>
  </w:num>
  <w:num w:numId="11">
    <w:abstractNumId w:val="5"/>
  </w:num>
  <w:num w:numId="12">
    <w:abstractNumId w:val="12"/>
  </w:num>
  <w:num w:numId="13">
    <w:abstractNumId w:val="15"/>
  </w:num>
  <w:num w:numId="14">
    <w:abstractNumId w:val="10"/>
  </w:num>
  <w:num w:numId="15">
    <w:abstractNumId w:val="2"/>
  </w:num>
  <w:num w:numId="16">
    <w:abstractNumId w:val="4"/>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62A"/>
    <w:rsid w:val="00011DBC"/>
    <w:rsid w:val="00021B1B"/>
    <w:rsid w:val="000245F7"/>
    <w:rsid w:val="00026C63"/>
    <w:rsid w:val="00052C99"/>
    <w:rsid w:val="00054360"/>
    <w:rsid w:val="00060CB1"/>
    <w:rsid w:val="000777AA"/>
    <w:rsid w:val="00081B6D"/>
    <w:rsid w:val="000A63A6"/>
    <w:rsid w:val="000B4DB4"/>
    <w:rsid w:val="000C1F71"/>
    <w:rsid w:val="0010148D"/>
    <w:rsid w:val="00105C96"/>
    <w:rsid w:val="00106B2B"/>
    <w:rsid w:val="00132E3C"/>
    <w:rsid w:val="0014744C"/>
    <w:rsid w:val="00181A57"/>
    <w:rsid w:val="001900A5"/>
    <w:rsid w:val="001C5859"/>
    <w:rsid w:val="001D4C07"/>
    <w:rsid w:val="001D6276"/>
    <w:rsid w:val="00223DF8"/>
    <w:rsid w:val="00230060"/>
    <w:rsid w:val="002319D5"/>
    <w:rsid w:val="00236410"/>
    <w:rsid w:val="002849E2"/>
    <w:rsid w:val="00293093"/>
    <w:rsid w:val="002A6E9B"/>
    <w:rsid w:val="002B5B5D"/>
    <w:rsid w:val="003421A6"/>
    <w:rsid w:val="00382954"/>
    <w:rsid w:val="003B577D"/>
    <w:rsid w:val="003B5E86"/>
    <w:rsid w:val="003C343D"/>
    <w:rsid w:val="003C766B"/>
    <w:rsid w:val="003D1689"/>
    <w:rsid w:val="003D644F"/>
    <w:rsid w:val="003E7449"/>
    <w:rsid w:val="00411FF8"/>
    <w:rsid w:val="00414E7E"/>
    <w:rsid w:val="0041608D"/>
    <w:rsid w:val="004173EF"/>
    <w:rsid w:val="004249DE"/>
    <w:rsid w:val="004320D5"/>
    <w:rsid w:val="00451D21"/>
    <w:rsid w:val="004725A1"/>
    <w:rsid w:val="004900FA"/>
    <w:rsid w:val="004A4CA7"/>
    <w:rsid w:val="004C235D"/>
    <w:rsid w:val="004D5200"/>
    <w:rsid w:val="00506B21"/>
    <w:rsid w:val="0055462A"/>
    <w:rsid w:val="0056341C"/>
    <w:rsid w:val="005A7374"/>
    <w:rsid w:val="005E2922"/>
    <w:rsid w:val="00602125"/>
    <w:rsid w:val="006428BE"/>
    <w:rsid w:val="00694293"/>
    <w:rsid w:val="006D7D16"/>
    <w:rsid w:val="006E1367"/>
    <w:rsid w:val="006E2406"/>
    <w:rsid w:val="00700164"/>
    <w:rsid w:val="00710EE8"/>
    <w:rsid w:val="00717CC7"/>
    <w:rsid w:val="0075680A"/>
    <w:rsid w:val="007760C2"/>
    <w:rsid w:val="0078539F"/>
    <w:rsid w:val="00793829"/>
    <w:rsid w:val="007A1E3B"/>
    <w:rsid w:val="007A4019"/>
    <w:rsid w:val="007C3185"/>
    <w:rsid w:val="007C5BD2"/>
    <w:rsid w:val="007E6C21"/>
    <w:rsid w:val="00810184"/>
    <w:rsid w:val="008225B2"/>
    <w:rsid w:val="00850530"/>
    <w:rsid w:val="008F5590"/>
    <w:rsid w:val="00902ACE"/>
    <w:rsid w:val="00933F27"/>
    <w:rsid w:val="00964F19"/>
    <w:rsid w:val="009705A8"/>
    <w:rsid w:val="009B3283"/>
    <w:rsid w:val="009E738D"/>
    <w:rsid w:val="00A30024"/>
    <w:rsid w:val="00A31791"/>
    <w:rsid w:val="00A31A81"/>
    <w:rsid w:val="00A340DF"/>
    <w:rsid w:val="00A6279F"/>
    <w:rsid w:val="00A649B7"/>
    <w:rsid w:val="00A656CC"/>
    <w:rsid w:val="00A769DE"/>
    <w:rsid w:val="00A957A9"/>
    <w:rsid w:val="00AE01C3"/>
    <w:rsid w:val="00B1765B"/>
    <w:rsid w:val="00B17B9E"/>
    <w:rsid w:val="00B2133B"/>
    <w:rsid w:val="00B32D77"/>
    <w:rsid w:val="00B5042F"/>
    <w:rsid w:val="00B50C39"/>
    <w:rsid w:val="00B819BE"/>
    <w:rsid w:val="00B84622"/>
    <w:rsid w:val="00B9566D"/>
    <w:rsid w:val="00BA11F5"/>
    <w:rsid w:val="00BB7A1B"/>
    <w:rsid w:val="00BE2609"/>
    <w:rsid w:val="00BF1836"/>
    <w:rsid w:val="00C04F29"/>
    <w:rsid w:val="00C44275"/>
    <w:rsid w:val="00C47335"/>
    <w:rsid w:val="00C47DDC"/>
    <w:rsid w:val="00C622A5"/>
    <w:rsid w:val="00C760B8"/>
    <w:rsid w:val="00CC73A3"/>
    <w:rsid w:val="00CF32A7"/>
    <w:rsid w:val="00D31A46"/>
    <w:rsid w:val="00D87EB1"/>
    <w:rsid w:val="00D94CBF"/>
    <w:rsid w:val="00DB4CD1"/>
    <w:rsid w:val="00E37667"/>
    <w:rsid w:val="00E4388A"/>
    <w:rsid w:val="00E61EC1"/>
    <w:rsid w:val="00E74AD7"/>
    <w:rsid w:val="00E919B4"/>
    <w:rsid w:val="00EC4E57"/>
    <w:rsid w:val="00F06348"/>
    <w:rsid w:val="00F16A4B"/>
    <w:rsid w:val="00F342D4"/>
    <w:rsid w:val="00F46EB9"/>
    <w:rsid w:val="00F64452"/>
    <w:rsid w:val="00F72A2C"/>
    <w:rsid w:val="00FC3E08"/>
    <w:rsid w:val="00FC457D"/>
    <w:rsid w:val="00FC5DE8"/>
    <w:rsid w:val="00FE0BC2"/>
    <w:rsid w:val="00FF72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AF9E7F5"/>
  <w15:docId w15:val="{03BA6223-960E-407E-959D-40C69D30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462A"/>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55462A"/>
    <w:pPr>
      <w:widowControl w:val="0"/>
      <w:autoSpaceDE w:val="0"/>
      <w:autoSpaceDN w:val="0"/>
      <w:spacing w:after="0" w:line="240" w:lineRule="auto"/>
    </w:pPr>
    <w:rPr>
      <w:rFonts w:ascii="Arial" w:eastAsia="Arial" w:hAnsi="Arial" w:cs="Arial"/>
      <w:lang w:val="en-US"/>
    </w:rPr>
  </w:style>
  <w:style w:type="paragraph" w:styleId="Title">
    <w:name w:val="Title"/>
    <w:basedOn w:val="Normal"/>
    <w:link w:val="TitleChar"/>
    <w:uiPriority w:val="1"/>
    <w:qFormat/>
    <w:rsid w:val="0078539F"/>
    <w:pPr>
      <w:widowControl w:val="0"/>
      <w:autoSpaceDE w:val="0"/>
      <w:autoSpaceDN w:val="0"/>
      <w:spacing w:before="67" w:after="0" w:line="240" w:lineRule="auto"/>
      <w:ind w:left="1552"/>
    </w:pPr>
    <w:rPr>
      <w:rFonts w:ascii="Arial" w:eastAsia="Arial" w:hAnsi="Arial" w:cs="Arial"/>
      <w:sz w:val="28"/>
      <w:szCs w:val="28"/>
      <w:lang w:val="en-US"/>
    </w:rPr>
  </w:style>
  <w:style w:type="character" w:customStyle="1" w:styleId="TitleChar">
    <w:name w:val="Title Char"/>
    <w:basedOn w:val="DefaultParagraphFont"/>
    <w:link w:val="Title"/>
    <w:uiPriority w:val="1"/>
    <w:rsid w:val="0078539F"/>
    <w:rPr>
      <w:rFonts w:ascii="Arial" w:eastAsia="Arial" w:hAnsi="Arial" w:cs="Arial"/>
      <w:sz w:val="28"/>
      <w:szCs w:val="28"/>
      <w:lang w:val="en-US"/>
    </w:rPr>
  </w:style>
  <w:style w:type="paragraph" w:styleId="ListParagraph">
    <w:name w:val="List Paragraph"/>
    <w:basedOn w:val="Normal"/>
    <w:uiPriority w:val="34"/>
    <w:qFormat/>
    <w:rsid w:val="00710EE8"/>
    <w:pPr>
      <w:widowControl w:val="0"/>
      <w:autoSpaceDE w:val="0"/>
      <w:autoSpaceDN w:val="0"/>
      <w:spacing w:before="120" w:after="0" w:line="240" w:lineRule="auto"/>
      <w:ind w:left="1276" w:hanging="359"/>
    </w:pPr>
    <w:rPr>
      <w:rFonts w:ascii="Arial" w:eastAsia="Arial" w:hAnsi="Arial" w:cs="Arial"/>
      <w:lang w:val="en-US"/>
    </w:rPr>
  </w:style>
  <w:style w:type="paragraph" w:styleId="Header">
    <w:name w:val="header"/>
    <w:basedOn w:val="Normal"/>
    <w:link w:val="HeaderChar"/>
    <w:uiPriority w:val="99"/>
    <w:unhideWhenUsed/>
    <w:rsid w:val="00710E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EE8"/>
  </w:style>
  <w:style w:type="paragraph" w:styleId="Footer">
    <w:name w:val="footer"/>
    <w:basedOn w:val="Normal"/>
    <w:link w:val="FooterChar"/>
    <w:uiPriority w:val="99"/>
    <w:unhideWhenUsed/>
    <w:rsid w:val="00710E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EE8"/>
  </w:style>
  <w:style w:type="table" w:styleId="TableGrid">
    <w:name w:val="Table Grid"/>
    <w:basedOn w:val="TableNormal"/>
    <w:uiPriority w:val="39"/>
    <w:rsid w:val="00850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16A4B"/>
    <w:rPr>
      <w:color w:val="0000FF"/>
      <w:u w:val="single"/>
    </w:rPr>
  </w:style>
  <w:style w:type="paragraph" w:styleId="NormalWeb">
    <w:name w:val="Normal (Web)"/>
    <w:basedOn w:val="Normal"/>
    <w:uiPriority w:val="99"/>
    <w:semiHidden/>
    <w:unhideWhenUsed/>
    <w:rsid w:val="00B1765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D7D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D16"/>
    <w:rPr>
      <w:rFonts w:ascii="Tahoma" w:hAnsi="Tahoma" w:cs="Tahoma"/>
      <w:sz w:val="16"/>
      <w:szCs w:val="16"/>
    </w:rPr>
  </w:style>
  <w:style w:type="character" w:styleId="CommentReference">
    <w:name w:val="annotation reference"/>
    <w:basedOn w:val="DefaultParagraphFont"/>
    <w:uiPriority w:val="99"/>
    <w:semiHidden/>
    <w:unhideWhenUsed/>
    <w:rsid w:val="006D7D16"/>
    <w:rPr>
      <w:sz w:val="16"/>
      <w:szCs w:val="16"/>
    </w:rPr>
  </w:style>
  <w:style w:type="paragraph" w:styleId="CommentText">
    <w:name w:val="annotation text"/>
    <w:basedOn w:val="Normal"/>
    <w:link w:val="CommentTextChar"/>
    <w:uiPriority w:val="99"/>
    <w:semiHidden/>
    <w:unhideWhenUsed/>
    <w:rsid w:val="006D7D16"/>
    <w:pPr>
      <w:spacing w:line="240" w:lineRule="auto"/>
    </w:pPr>
    <w:rPr>
      <w:sz w:val="20"/>
      <w:szCs w:val="20"/>
    </w:rPr>
  </w:style>
  <w:style w:type="character" w:customStyle="1" w:styleId="CommentTextChar">
    <w:name w:val="Comment Text Char"/>
    <w:basedOn w:val="DefaultParagraphFont"/>
    <w:link w:val="CommentText"/>
    <w:uiPriority w:val="99"/>
    <w:semiHidden/>
    <w:rsid w:val="006D7D16"/>
    <w:rPr>
      <w:sz w:val="20"/>
      <w:szCs w:val="20"/>
    </w:rPr>
  </w:style>
  <w:style w:type="paragraph" w:styleId="CommentSubject">
    <w:name w:val="annotation subject"/>
    <w:basedOn w:val="CommentText"/>
    <w:next w:val="CommentText"/>
    <w:link w:val="CommentSubjectChar"/>
    <w:uiPriority w:val="99"/>
    <w:semiHidden/>
    <w:unhideWhenUsed/>
    <w:rsid w:val="006D7D16"/>
    <w:rPr>
      <w:b/>
      <w:bCs/>
    </w:rPr>
  </w:style>
  <w:style w:type="character" w:customStyle="1" w:styleId="CommentSubjectChar">
    <w:name w:val="Comment Subject Char"/>
    <w:basedOn w:val="CommentTextChar"/>
    <w:link w:val="CommentSubject"/>
    <w:uiPriority w:val="99"/>
    <w:semiHidden/>
    <w:rsid w:val="006D7D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806037">
      <w:bodyDiv w:val="1"/>
      <w:marLeft w:val="0"/>
      <w:marRight w:val="0"/>
      <w:marTop w:val="0"/>
      <w:marBottom w:val="0"/>
      <w:divBdr>
        <w:top w:val="none" w:sz="0" w:space="0" w:color="auto"/>
        <w:left w:val="none" w:sz="0" w:space="0" w:color="auto"/>
        <w:bottom w:val="none" w:sz="0" w:space="0" w:color="auto"/>
        <w:right w:val="none" w:sz="0" w:space="0" w:color="auto"/>
      </w:divBdr>
    </w:div>
    <w:div w:id="1666467508">
      <w:bodyDiv w:val="1"/>
      <w:marLeft w:val="0"/>
      <w:marRight w:val="0"/>
      <w:marTop w:val="0"/>
      <w:marBottom w:val="0"/>
      <w:divBdr>
        <w:top w:val="none" w:sz="0" w:space="0" w:color="auto"/>
        <w:left w:val="none" w:sz="0" w:space="0" w:color="auto"/>
        <w:bottom w:val="none" w:sz="0" w:space="0" w:color="auto"/>
        <w:right w:val="none" w:sz="0" w:space="0" w:color="auto"/>
      </w:divBdr>
    </w:div>
    <w:div w:id="199013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covid-19-guidance-for-people-whose-immune-system-means-they-are-at-higher-risk/covid-19-guidance-for-people-whose-immune-system-means-they-are-at-higher-risk" TargetMode="External"/><Relationship Id="rId18" Type="http://schemas.openxmlformats.org/officeDocument/2006/relationships/oleObject" Target="embeddings/oleObject1.bin"/><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s://gbr01.safelinks.protection.outlook.com/?url=https%3A%2F%2Ftechnology-trust-news.org%2F1TXQ-8DYGE-VBR44Z-58KB00-1%2Fc.aspx&amp;data=05%7C01%7Crana.begum%40nhs.net%7C04fff5c8060d46c953c708dbaadce401%7C37c354b285b047f5b22207b48d774ee3%7C0%7C0%7C638291637908341653%7CUnknown%7CTWFpbGZsb3d8eyJWIjoiMC4wLjAwMDAiLCJQIjoiV2luMzIiLCJBTiI6Ik1haWwiLCJXVCI6Mn0%3D%7C3000%7C%7C%7C&amp;sdata=HV9Zs0PT%2B8tce3qB%2BjZldQl8tf7synVTDvz%2FKiM0Oyw%3D&amp;reserved=0" TargetMode="External"/><Relationship Id="rId17" Type="http://schemas.openxmlformats.org/officeDocument/2006/relationships/image" Target="media/image2.em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guidance.nice.org.uk/TA168" TargetMode="External"/><Relationship Id="rId20" Type="http://schemas.openxmlformats.org/officeDocument/2006/relationships/image" Target="media/image3.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br01.safelinks.protection.outlook.com/?url=https%3A%2F%2Ftechnology-trust-news.org%2F1TXQ-8DYGE-VBR44Z-58KAZZ-1%2Fc.aspx&amp;data=05%7C01%7Crana.begum%40nhs.net%7C04fff5c8060d46c953c708dbaadce401%7C37c354b285b047f5b22207b48d774ee3%7C0%7C0%7C638291637908341653%7CUnknown%7CTWFpbGZsb3d8eyJWIjoiMC4wLjAwMDAiLCJQIjoiV2luMzIiLCJBTiI6Ik1haWwiLCJXVCI6Mn0%3D%7C3000%7C%7C%7C&amp;sdata=gtFyZaze%2FsGwz4bxaV%2FX2KVU2kznALSWDgZXLSGCSUc%3D&amp;reserved=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ov.uk/government/collections/immunisation-against-infectious-disease-the-green-book" TargetMode="External"/><Relationship Id="rId23" Type="http://schemas.openxmlformats.org/officeDocument/2006/relationships/image" Target="media/image6.jpeg"/><Relationship Id="rId28" Type="http://schemas.openxmlformats.org/officeDocument/2006/relationships/fontTable" Target="fontTable.xml"/><Relationship Id="rId10" Type="http://schemas.openxmlformats.org/officeDocument/2006/relationships/hyperlink" Target="https://gbr01.safelinks.protection.outlook.com/?url=https%3A%2F%2Ftechnology-trust-news.org%2F1TXQ-8DYGE-VBR44Z-58KAZY-1%2Fc.aspx&amp;data=05%7C01%7Crana.begum%40nhs.net%7C04fff5c8060d46c953c708dbaadce401%7C37c354b285b047f5b22207b48d774ee3%7C0%7C0%7C638291637908341653%7CUnknown%7CTWFpbGZsb3d8eyJWIjoiMC4wLjAwMDAiLCJQIjoiV2luMzIiLCJBTiI6Ik1haWwiLCJXVCI6Mn0%3D%7C3000%7C%7C%7C&amp;sdata=buapvz2Fwm3I%2FamGCdJI4mHm%2Bf4p6%2FK%2Fv21xPW%2F1eks%3D&amp;reserved=0" TargetMode="External"/><Relationship Id="rId19" Type="http://schemas.openxmlformats.org/officeDocument/2006/relationships/hyperlink" Target="https://www.medicines.org.uk/emc/product/10193/smpc" TargetMode="External"/><Relationship Id="rId4" Type="http://schemas.openxmlformats.org/officeDocument/2006/relationships/settings" Target="settings.xml"/><Relationship Id="rId9" Type="http://schemas.openxmlformats.org/officeDocument/2006/relationships/hyperlink" Target="mailto:elft.infectioncontrol@nhs.net" TargetMode="External"/><Relationship Id="rId14" Type="http://schemas.openxmlformats.org/officeDocument/2006/relationships/hyperlink" Target="https://assets.publishing.service.gov.uk/government/uploads/system/uploads/attachment_data/file/1058443/ukhsa-guidance-antivirals-influenza-11v4.pdf" TargetMode="External"/><Relationship Id="rId22" Type="http://schemas.openxmlformats.org/officeDocument/2006/relationships/image" Target="media/image5.jpeg"/><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B0309-B8A3-49B4-B2C7-19F951CD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2957</Words>
  <Characters>16860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Contino Roberta</dc:creator>
  <cp:lastModifiedBy>Khatun Rashida</cp:lastModifiedBy>
  <cp:revision>3</cp:revision>
  <cp:lastPrinted>2024-03-14T10:33:00Z</cp:lastPrinted>
  <dcterms:created xsi:type="dcterms:W3CDTF">2024-03-14T10:33:00Z</dcterms:created>
  <dcterms:modified xsi:type="dcterms:W3CDTF">2024-03-14T10:38:00Z</dcterms:modified>
</cp:coreProperties>
</file>