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6C6A26" w14:textId="3BE87CB2" w:rsidR="00077793" w:rsidRDefault="00077793" w:rsidP="00077793">
      <w:pPr>
        <w:jc w:val="center"/>
        <w:rPr>
          <w:rFonts w:asciiTheme="minorHAnsi" w:hAnsiTheme="minorHAnsi" w:cstheme="minorHAnsi"/>
          <w:b/>
          <w:bCs/>
        </w:rPr>
      </w:pPr>
      <w:r w:rsidRPr="009D4EE9">
        <w:rPr>
          <w:rFonts w:asciiTheme="minorHAnsi" w:eastAsia="Calibri" w:hAnsiTheme="minorHAnsi" w:cstheme="minorHAnsi"/>
          <w:noProof/>
          <w:sz w:val="22"/>
          <w:szCs w:val="22"/>
        </w:rPr>
        <w:drawing>
          <wp:anchor distT="0" distB="0" distL="114300" distR="114300" simplePos="0" relativeHeight="251659264" behindDoc="0" locked="0" layoutInCell="1" allowOverlap="1" wp14:anchorId="33B69960" wp14:editId="7F26CECA">
            <wp:simplePos x="0" y="0"/>
            <wp:positionH relativeFrom="column">
              <wp:posOffset>4718050</wp:posOffset>
            </wp:positionH>
            <wp:positionV relativeFrom="paragraph">
              <wp:posOffset>-655955</wp:posOffset>
            </wp:positionV>
            <wp:extent cx="1387099" cy="698232"/>
            <wp:effectExtent l="0" t="0" r="3810" b="6985"/>
            <wp:wrapNone/>
            <wp:docPr id="1" name="Picture 6" descr="East London NHS Foundation Trust RGB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East London NHS Foundation Trust RGB BLUE"/>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47881" t="15767" r="6115" b="32674"/>
                    <a:stretch/>
                  </pic:blipFill>
                  <pic:spPr bwMode="auto">
                    <a:xfrm>
                      <a:off x="0" y="0"/>
                      <a:ext cx="1387099" cy="69823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2312F6F" w14:textId="77777777" w:rsidR="00077793" w:rsidRPr="00EC00CE" w:rsidRDefault="00077793" w:rsidP="00077793">
      <w:pPr>
        <w:jc w:val="center"/>
        <w:rPr>
          <w:rFonts w:asciiTheme="minorHAnsi" w:hAnsiTheme="minorHAnsi" w:cstheme="minorHAnsi"/>
          <w:b/>
          <w:bCs/>
        </w:rPr>
      </w:pPr>
      <w:r w:rsidRPr="00EC00CE">
        <w:rPr>
          <w:rFonts w:asciiTheme="minorHAnsi" w:hAnsiTheme="minorHAnsi" w:cstheme="minorHAnsi"/>
          <w:b/>
          <w:bCs/>
        </w:rPr>
        <w:t>REPORT TO THE COMMISSIONERS</w:t>
      </w:r>
    </w:p>
    <w:p w14:paraId="5002DDCA" w14:textId="13C45999" w:rsidR="003E26A5" w:rsidRDefault="00B97431" w:rsidP="003E26A5">
      <w:pPr>
        <w:jc w:val="center"/>
        <w:rPr>
          <w:rFonts w:asciiTheme="minorHAnsi" w:hAnsiTheme="minorHAnsi" w:cstheme="minorHAnsi"/>
          <w:b/>
          <w:bCs/>
        </w:rPr>
      </w:pPr>
      <w:r w:rsidRPr="004F1938">
        <w:rPr>
          <w:rFonts w:asciiTheme="minorHAnsi" w:hAnsiTheme="minorHAnsi" w:cstheme="minorHAnsi"/>
          <w:b/>
          <w:bCs/>
        </w:rPr>
        <w:t>19</w:t>
      </w:r>
      <w:r w:rsidR="009E6153" w:rsidRPr="004F1938">
        <w:rPr>
          <w:rFonts w:asciiTheme="minorHAnsi" w:hAnsiTheme="minorHAnsi" w:cstheme="minorHAnsi"/>
          <w:b/>
          <w:bCs/>
        </w:rPr>
        <w:t>/</w:t>
      </w:r>
      <w:r w:rsidR="003E26A5" w:rsidRPr="004F1938">
        <w:rPr>
          <w:rFonts w:asciiTheme="minorHAnsi" w:hAnsiTheme="minorHAnsi" w:cstheme="minorHAnsi"/>
          <w:b/>
          <w:bCs/>
        </w:rPr>
        <w:t>0</w:t>
      </w:r>
      <w:r w:rsidRPr="004F1938">
        <w:rPr>
          <w:rFonts w:asciiTheme="minorHAnsi" w:hAnsiTheme="minorHAnsi" w:cstheme="minorHAnsi"/>
          <w:b/>
          <w:bCs/>
        </w:rPr>
        <w:t>7</w:t>
      </w:r>
      <w:r w:rsidR="00077793" w:rsidRPr="004F1938">
        <w:rPr>
          <w:rFonts w:asciiTheme="minorHAnsi" w:hAnsiTheme="minorHAnsi" w:cstheme="minorHAnsi"/>
          <w:b/>
          <w:bCs/>
        </w:rPr>
        <w:t>/</w:t>
      </w:r>
      <w:r w:rsidR="009E6153" w:rsidRPr="004F1938">
        <w:rPr>
          <w:rFonts w:asciiTheme="minorHAnsi" w:hAnsiTheme="minorHAnsi" w:cstheme="minorHAnsi"/>
          <w:b/>
          <w:bCs/>
        </w:rPr>
        <w:t>202</w:t>
      </w:r>
      <w:r w:rsidR="003E26A5" w:rsidRPr="004F1938">
        <w:rPr>
          <w:rFonts w:asciiTheme="minorHAnsi" w:hAnsiTheme="minorHAnsi" w:cstheme="minorHAnsi"/>
          <w:b/>
          <w:bCs/>
        </w:rPr>
        <w:t>4</w:t>
      </w:r>
    </w:p>
    <w:p w14:paraId="429A49A3" w14:textId="77777777" w:rsidR="00EC00CE" w:rsidRPr="009D4EE9" w:rsidRDefault="00EC00CE" w:rsidP="00EC00CE">
      <w:pPr>
        <w:jc w:val="center"/>
        <w:rPr>
          <w:rFonts w:asciiTheme="minorHAnsi" w:hAnsiTheme="minorHAnsi" w:cstheme="minorHAnsi"/>
          <w:b/>
          <w:bCs/>
        </w:rPr>
      </w:pPr>
    </w:p>
    <w:p w14:paraId="629860EE" w14:textId="77777777" w:rsidR="00077793" w:rsidRPr="009D4EE9" w:rsidRDefault="00077793" w:rsidP="00077793">
      <w:pPr>
        <w:jc w:val="center"/>
        <w:rPr>
          <w:rFonts w:asciiTheme="minorHAnsi" w:hAnsiTheme="minorHAnsi" w:cstheme="minorHAnsi"/>
          <w:b/>
          <w:bCs/>
        </w:rPr>
      </w:pPr>
    </w:p>
    <w:tbl>
      <w:tblPr>
        <w:tblStyle w:val="TableGrid"/>
        <w:tblW w:w="10632" w:type="dxa"/>
        <w:tblInd w:w="-459" w:type="dxa"/>
        <w:tblLook w:val="04A0" w:firstRow="1" w:lastRow="0" w:firstColumn="1" w:lastColumn="0" w:noHBand="0" w:noVBand="1"/>
      </w:tblPr>
      <w:tblGrid>
        <w:gridCol w:w="3969"/>
        <w:gridCol w:w="6663"/>
      </w:tblGrid>
      <w:tr w:rsidR="00077793" w:rsidRPr="009D4EE9" w14:paraId="62A6A081" w14:textId="77777777" w:rsidTr="00FF353F">
        <w:trPr>
          <w:trHeight w:val="294"/>
        </w:trPr>
        <w:tc>
          <w:tcPr>
            <w:tcW w:w="3969" w:type="dxa"/>
            <w:shd w:val="clear" w:color="auto" w:fill="F2F2F2" w:themeFill="background1" w:themeFillShade="F2"/>
          </w:tcPr>
          <w:p w14:paraId="0ACB66ED" w14:textId="77777777" w:rsidR="00077793" w:rsidRPr="009D4EE9" w:rsidRDefault="00077793" w:rsidP="00FF353F">
            <w:pPr>
              <w:rPr>
                <w:rFonts w:asciiTheme="minorHAnsi" w:hAnsiTheme="minorHAnsi" w:cstheme="minorHAnsi"/>
                <w:b/>
              </w:rPr>
            </w:pPr>
            <w:r w:rsidRPr="009D4EE9">
              <w:rPr>
                <w:rFonts w:asciiTheme="minorHAnsi" w:hAnsiTheme="minorHAnsi" w:cstheme="minorHAnsi"/>
                <w:b/>
              </w:rPr>
              <w:t>Title</w:t>
            </w:r>
          </w:p>
        </w:tc>
        <w:tc>
          <w:tcPr>
            <w:tcW w:w="6663" w:type="dxa"/>
            <w:shd w:val="clear" w:color="auto" w:fill="F2F2F2" w:themeFill="background1" w:themeFillShade="F2"/>
          </w:tcPr>
          <w:p w14:paraId="38384B1E" w14:textId="77777777" w:rsidR="00077793" w:rsidRPr="009D4EE9" w:rsidRDefault="00077793" w:rsidP="00FF353F">
            <w:pPr>
              <w:spacing w:before="60" w:after="60"/>
              <w:rPr>
                <w:rFonts w:asciiTheme="minorHAnsi" w:hAnsiTheme="minorHAnsi" w:cstheme="minorHAnsi"/>
                <w:bCs/>
              </w:rPr>
            </w:pPr>
            <w:r w:rsidRPr="009D4EE9">
              <w:rPr>
                <w:rFonts w:asciiTheme="minorHAnsi" w:hAnsiTheme="minorHAnsi" w:cstheme="minorHAnsi"/>
                <w:bCs/>
              </w:rPr>
              <w:t xml:space="preserve">Mental Health Services Contract - Performance Report </w:t>
            </w:r>
          </w:p>
        </w:tc>
      </w:tr>
      <w:tr w:rsidR="00077793" w:rsidRPr="009D4EE9" w14:paraId="58A18204" w14:textId="77777777" w:rsidTr="00FF353F">
        <w:tc>
          <w:tcPr>
            <w:tcW w:w="3969" w:type="dxa"/>
          </w:tcPr>
          <w:p w14:paraId="2D685034" w14:textId="3ABAB72B" w:rsidR="00077793" w:rsidRPr="009D4EE9" w:rsidRDefault="00077793" w:rsidP="00FF353F">
            <w:pPr>
              <w:rPr>
                <w:rFonts w:asciiTheme="minorHAnsi" w:hAnsiTheme="minorHAnsi" w:cstheme="minorHAnsi"/>
                <w:b/>
              </w:rPr>
            </w:pPr>
            <w:r w:rsidRPr="009D4EE9">
              <w:rPr>
                <w:rFonts w:asciiTheme="minorHAnsi" w:hAnsiTheme="minorHAnsi" w:cstheme="minorHAnsi"/>
                <w:b/>
              </w:rPr>
              <w:t>Author</w:t>
            </w:r>
          </w:p>
        </w:tc>
        <w:tc>
          <w:tcPr>
            <w:tcW w:w="6663" w:type="dxa"/>
          </w:tcPr>
          <w:p w14:paraId="15D99E7B" w14:textId="6D4EA3BA" w:rsidR="00077793" w:rsidRPr="009D4EE9" w:rsidRDefault="00077793" w:rsidP="00FF353F">
            <w:pPr>
              <w:pStyle w:val="Heading6"/>
              <w:tabs>
                <w:tab w:val="left" w:pos="1440"/>
              </w:tabs>
              <w:spacing w:before="60" w:after="60"/>
              <w:ind w:right="-694"/>
              <w:rPr>
                <w:rFonts w:asciiTheme="minorHAnsi" w:hAnsiTheme="minorHAnsi" w:cstheme="minorHAnsi"/>
                <w:b w:val="0"/>
              </w:rPr>
            </w:pPr>
            <w:r w:rsidRPr="009D4EE9">
              <w:rPr>
                <w:rFonts w:asciiTheme="minorHAnsi" w:hAnsiTheme="minorHAnsi" w:cstheme="minorHAnsi"/>
                <w:b w:val="0"/>
              </w:rPr>
              <w:t>John Morrell, Principal Information Analyst</w:t>
            </w:r>
            <w:r w:rsidR="00FF3E82">
              <w:rPr>
                <w:rFonts w:asciiTheme="minorHAnsi" w:hAnsiTheme="minorHAnsi" w:cstheme="minorHAnsi"/>
                <w:b w:val="0"/>
              </w:rPr>
              <w:t xml:space="preserve"> </w:t>
            </w:r>
          </w:p>
        </w:tc>
      </w:tr>
      <w:tr w:rsidR="00077793" w:rsidRPr="009D4EE9" w14:paraId="5B0E3BC6" w14:textId="77777777" w:rsidTr="00FF353F">
        <w:tc>
          <w:tcPr>
            <w:tcW w:w="3969" w:type="dxa"/>
          </w:tcPr>
          <w:p w14:paraId="4705A92C" w14:textId="77777777" w:rsidR="00077793" w:rsidRPr="009D4EE9" w:rsidRDefault="00077793" w:rsidP="00FF353F">
            <w:pPr>
              <w:rPr>
                <w:rFonts w:asciiTheme="minorHAnsi" w:hAnsiTheme="minorHAnsi" w:cstheme="minorHAnsi"/>
                <w:b/>
              </w:rPr>
            </w:pPr>
            <w:r w:rsidRPr="009D4EE9">
              <w:rPr>
                <w:rFonts w:asciiTheme="minorHAnsi" w:hAnsiTheme="minorHAnsi" w:cstheme="minorHAnsi"/>
                <w:b/>
              </w:rPr>
              <w:t>Accountable Executive Director</w:t>
            </w:r>
          </w:p>
        </w:tc>
        <w:tc>
          <w:tcPr>
            <w:tcW w:w="6663" w:type="dxa"/>
          </w:tcPr>
          <w:p w14:paraId="3F37CF08" w14:textId="77777777" w:rsidR="00077793" w:rsidRPr="009D4EE9" w:rsidRDefault="00077793" w:rsidP="00FF353F">
            <w:pPr>
              <w:pStyle w:val="Heading6"/>
              <w:spacing w:before="60" w:after="60"/>
              <w:ind w:right="34"/>
              <w:rPr>
                <w:rFonts w:asciiTheme="minorHAnsi" w:hAnsiTheme="minorHAnsi" w:cstheme="minorHAnsi"/>
                <w:b w:val="0"/>
                <w:szCs w:val="24"/>
              </w:rPr>
            </w:pPr>
            <w:r>
              <w:rPr>
                <w:rFonts w:asciiTheme="minorHAnsi" w:hAnsiTheme="minorHAnsi" w:cstheme="minorHAnsi"/>
                <w:b w:val="0"/>
              </w:rPr>
              <w:t>Amar Shah</w:t>
            </w:r>
            <w:r w:rsidRPr="009D4EE9">
              <w:rPr>
                <w:rFonts w:asciiTheme="minorHAnsi" w:hAnsiTheme="minorHAnsi" w:cstheme="minorHAnsi"/>
                <w:b w:val="0"/>
              </w:rPr>
              <w:t xml:space="preserve">, </w:t>
            </w:r>
            <w:r>
              <w:rPr>
                <w:rFonts w:asciiTheme="minorHAnsi" w:hAnsiTheme="minorHAnsi" w:cstheme="minorHAnsi"/>
                <w:b w:val="0"/>
              </w:rPr>
              <w:t>Chief Quality Officer</w:t>
            </w:r>
          </w:p>
        </w:tc>
      </w:tr>
    </w:tbl>
    <w:p w14:paraId="4C17FAEA" w14:textId="77777777" w:rsidR="00077793" w:rsidRPr="009D4EE9" w:rsidRDefault="00077793" w:rsidP="00077793">
      <w:pPr>
        <w:spacing w:before="60" w:after="60"/>
        <w:rPr>
          <w:rFonts w:asciiTheme="minorHAnsi" w:hAnsiTheme="minorHAnsi" w:cstheme="minorHAnsi"/>
          <w:sz w:val="12"/>
          <w:szCs w:val="12"/>
        </w:rPr>
      </w:pPr>
    </w:p>
    <w:p w14:paraId="4F01B0A2" w14:textId="77777777" w:rsidR="00077793" w:rsidRPr="009D4EE9" w:rsidRDefault="00077793" w:rsidP="00077793">
      <w:pPr>
        <w:spacing w:before="60" w:after="60"/>
        <w:ind w:left="-567" w:right="-625"/>
        <w:rPr>
          <w:rFonts w:asciiTheme="minorHAnsi" w:hAnsiTheme="minorHAnsi" w:cstheme="minorHAnsi"/>
          <w:b/>
        </w:rPr>
      </w:pPr>
      <w:r>
        <w:rPr>
          <w:rFonts w:asciiTheme="minorHAnsi" w:hAnsiTheme="minorHAnsi" w:cstheme="minorHAnsi"/>
          <w:b/>
        </w:rPr>
        <w:t xml:space="preserve">  </w:t>
      </w:r>
      <w:r w:rsidRPr="009D4EE9">
        <w:rPr>
          <w:rFonts w:asciiTheme="minorHAnsi" w:hAnsiTheme="minorHAnsi" w:cstheme="minorHAnsi"/>
          <w:b/>
        </w:rPr>
        <w:t>Purpose of the Report:</w:t>
      </w:r>
    </w:p>
    <w:tbl>
      <w:tblPr>
        <w:tblStyle w:val="TableGrid"/>
        <w:tblW w:w="10632" w:type="dxa"/>
        <w:tblInd w:w="-459" w:type="dxa"/>
        <w:tblLook w:val="04A0" w:firstRow="1" w:lastRow="0" w:firstColumn="1" w:lastColumn="0" w:noHBand="0" w:noVBand="1"/>
      </w:tblPr>
      <w:tblGrid>
        <w:gridCol w:w="10632"/>
      </w:tblGrid>
      <w:tr w:rsidR="00077793" w:rsidRPr="009D4EE9" w14:paraId="098A4117" w14:textId="77777777" w:rsidTr="448C3CC9">
        <w:trPr>
          <w:trHeight w:val="627"/>
        </w:trPr>
        <w:tc>
          <w:tcPr>
            <w:tcW w:w="10632" w:type="dxa"/>
            <w:shd w:val="clear" w:color="auto" w:fill="auto"/>
          </w:tcPr>
          <w:p w14:paraId="0EE21796" w14:textId="1F6894B4" w:rsidR="00077793" w:rsidRPr="009D4EE9" w:rsidRDefault="00077793" w:rsidP="448C3CC9">
            <w:pPr>
              <w:jc w:val="both"/>
              <w:rPr>
                <w:rFonts w:asciiTheme="minorHAnsi" w:hAnsiTheme="minorHAnsi" w:cstheme="minorBidi"/>
              </w:rPr>
            </w:pPr>
            <w:r w:rsidRPr="00CB1CF9">
              <w:rPr>
                <w:rFonts w:asciiTheme="minorHAnsi" w:hAnsiTheme="minorHAnsi" w:cstheme="minorBidi"/>
                <w:color w:val="000000" w:themeColor="text1"/>
              </w:rPr>
              <w:t xml:space="preserve">This report provides </w:t>
            </w:r>
            <w:r w:rsidRPr="448C3CC9">
              <w:rPr>
                <w:rFonts w:asciiTheme="minorHAnsi" w:hAnsiTheme="minorHAnsi" w:cstheme="minorBidi"/>
                <w:color w:val="000000" w:themeColor="text1"/>
              </w:rPr>
              <w:t xml:space="preserve">narrative, detailed performance, quality Indicators (QI) and activity </w:t>
            </w:r>
            <w:r w:rsidRPr="00CB1CF9">
              <w:rPr>
                <w:rFonts w:asciiTheme="minorHAnsi" w:hAnsiTheme="minorHAnsi" w:cstheme="minorBidi"/>
                <w:color w:val="000000" w:themeColor="text1"/>
              </w:rPr>
              <w:t>schedules as stipulated in the 20</w:t>
            </w:r>
            <w:r w:rsidR="00764DA9" w:rsidRPr="00CB1CF9">
              <w:rPr>
                <w:rFonts w:asciiTheme="minorHAnsi" w:hAnsiTheme="minorHAnsi" w:cstheme="minorBidi"/>
                <w:color w:val="000000" w:themeColor="text1"/>
              </w:rPr>
              <w:t>2</w:t>
            </w:r>
            <w:r w:rsidR="002B7914" w:rsidRPr="00CB1CF9">
              <w:rPr>
                <w:rFonts w:asciiTheme="minorHAnsi" w:hAnsiTheme="minorHAnsi" w:cstheme="minorBidi"/>
                <w:color w:val="000000" w:themeColor="text1"/>
              </w:rPr>
              <w:t>4</w:t>
            </w:r>
            <w:r w:rsidR="00764DA9" w:rsidRPr="00CB1CF9">
              <w:rPr>
                <w:rFonts w:asciiTheme="minorHAnsi" w:hAnsiTheme="minorHAnsi" w:cstheme="minorBidi"/>
                <w:color w:val="000000" w:themeColor="text1"/>
              </w:rPr>
              <w:t>/2</w:t>
            </w:r>
            <w:r w:rsidR="002B7914" w:rsidRPr="00CB1CF9">
              <w:rPr>
                <w:rFonts w:asciiTheme="minorHAnsi" w:hAnsiTheme="minorHAnsi" w:cstheme="minorBidi"/>
                <w:color w:val="000000" w:themeColor="text1"/>
              </w:rPr>
              <w:t>5</w:t>
            </w:r>
            <w:r w:rsidRPr="448C3CC9">
              <w:rPr>
                <w:rFonts w:asciiTheme="minorHAnsi" w:hAnsiTheme="minorHAnsi" w:cstheme="minorBidi"/>
                <w:color w:val="000000" w:themeColor="text1"/>
              </w:rPr>
              <w:t xml:space="preserve"> contract</w:t>
            </w:r>
            <w:r w:rsidRPr="448C3CC9">
              <w:rPr>
                <w:rFonts w:asciiTheme="minorHAnsi" w:hAnsiTheme="minorHAnsi" w:cstheme="minorBidi"/>
              </w:rPr>
              <w:t xml:space="preserve"> to the Commissioners for the period 1</w:t>
            </w:r>
            <w:r w:rsidRPr="448C3CC9">
              <w:rPr>
                <w:rFonts w:asciiTheme="minorHAnsi" w:hAnsiTheme="minorHAnsi" w:cstheme="minorBidi"/>
                <w:vertAlign w:val="superscript"/>
              </w:rPr>
              <w:t>st</w:t>
            </w:r>
            <w:r w:rsidR="00671E7C" w:rsidRPr="448C3CC9">
              <w:rPr>
                <w:rFonts w:asciiTheme="minorHAnsi" w:hAnsiTheme="minorHAnsi" w:cstheme="minorBidi"/>
              </w:rPr>
              <w:t xml:space="preserve"> to </w:t>
            </w:r>
            <w:r w:rsidR="00C61144">
              <w:rPr>
                <w:rFonts w:asciiTheme="minorHAnsi" w:hAnsiTheme="minorHAnsi" w:cstheme="minorBidi"/>
              </w:rPr>
              <w:t>3</w:t>
            </w:r>
            <w:r w:rsidR="00B97431">
              <w:rPr>
                <w:rFonts w:asciiTheme="minorHAnsi" w:hAnsiTheme="minorHAnsi" w:cstheme="minorBidi"/>
              </w:rPr>
              <w:t>0</w:t>
            </w:r>
            <w:r w:rsidR="00B97431" w:rsidRPr="00B97431">
              <w:rPr>
                <w:rFonts w:asciiTheme="minorHAnsi" w:hAnsiTheme="minorHAnsi" w:cstheme="minorBidi"/>
                <w:vertAlign w:val="superscript"/>
              </w:rPr>
              <w:t>th</w:t>
            </w:r>
            <w:r w:rsidR="00B97431">
              <w:rPr>
                <w:rFonts w:asciiTheme="minorHAnsi" w:hAnsiTheme="minorHAnsi" w:cstheme="minorBidi"/>
              </w:rPr>
              <w:t xml:space="preserve"> </w:t>
            </w:r>
            <w:bookmarkStart w:id="0" w:name="_Hlk158885839"/>
            <w:r w:rsidR="00B97431">
              <w:rPr>
                <w:rFonts w:asciiTheme="minorHAnsi" w:hAnsiTheme="minorHAnsi" w:cstheme="minorBidi"/>
              </w:rPr>
              <w:t>June</w:t>
            </w:r>
            <w:r w:rsidR="00D77364" w:rsidRPr="448C3CC9">
              <w:rPr>
                <w:rFonts w:asciiTheme="minorHAnsi" w:hAnsiTheme="minorHAnsi" w:cstheme="minorBidi"/>
              </w:rPr>
              <w:t xml:space="preserve"> </w:t>
            </w:r>
            <w:bookmarkEnd w:id="0"/>
            <w:r w:rsidRPr="448C3CC9">
              <w:rPr>
                <w:rFonts w:asciiTheme="minorHAnsi" w:hAnsiTheme="minorHAnsi" w:cstheme="minorBidi"/>
              </w:rPr>
              <w:t>202</w:t>
            </w:r>
            <w:r w:rsidR="005D1EE1">
              <w:rPr>
                <w:rFonts w:asciiTheme="minorHAnsi" w:hAnsiTheme="minorHAnsi" w:cstheme="minorBidi"/>
              </w:rPr>
              <w:t>4</w:t>
            </w:r>
            <w:r w:rsidRPr="448C3CC9">
              <w:rPr>
                <w:rFonts w:asciiTheme="minorHAnsi" w:hAnsiTheme="minorHAnsi" w:cstheme="minorBidi"/>
              </w:rPr>
              <w:t xml:space="preserve">. </w:t>
            </w:r>
          </w:p>
          <w:p w14:paraId="12AF9C14" w14:textId="77777777" w:rsidR="00077793" w:rsidRPr="009D4EE9" w:rsidRDefault="00077793" w:rsidP="448C3CC9">
            <w:pPr>
              <w:jc w:val="both"/>
              <w:rPr>
                <w:rFonts w:asciiTheme="minorHAnsi" w:hAnsiTheme="minorHAnsi" w:cstheme="minorBidi"/>
              </w:rPr>
            </w:pPr>
          </w:p>
          <w:p w14:paraId="760362C9" w14:textId="77777777" w:rsidR="00077793" w:rsidRPr="009D4EE9" w:rsidRDefault="00077793" w:rsidP="448C3CC9">
            <w:pPr>
              <w:pStyle w:val="ListParagraph"/>
              <w:numPr>
                <w:ilvl w:val="1"/>
                <w:numId w:val="1"/>
              </w:numPr>
              <w:autoSpaceDE w:val="0"/>
              <w:autoSpaceDN w:val="0"/>
              <w:adjustRightInd w:val="0"/>
              <w:ind w:left="720"/>
              <w:jc w:val="both"/>
              <w:rPr>
                <w:rFonts w:asciiTheme="minorHAnsi" w:hAnsiTheme="minorHAnsi" w:cstheme="minorBidi"/>
                <w:color w:val="000000"/>
              </w:rPr>
            </w:pPr>
            <w:r w:rsidRPr="448C3CC9">
              <w:rPr>
                <w:rFonts w:asciiTheme="minorHAnsi" w:hAnsiTheme="minorHAnsi" w:cstheme="minorBidi"/>
                <w:color w:val="000000" w:themeColor="text1"/>
              </w:rPr>
              <w:t xml:space="preserve">Mandated NHS Improvement targets </w:t>
            </w:r>
          </w:p>
          <w:p w14:paraId="7AF1A9B5" w14:textId="49E916CB" w:rsidR="00077793" w:rsidRPr="009D4EE9" w:rsidRDefault="00077793" w:rsidP="448C3CC9">
            <w:pPr>
              <w:pStyle w:val="ListParagraph"/>
              <w:numPr>
                <w:ilvl w:val="1"/>
                <w:numId w:val="1"/>
              </w:numPr>
              <w:autoSpaceDE w:val="0"/>
              <w:autoSpaceDN w:val="0"/>
              <w:adjustRightInd w:val="0"/>
              <w:ind w:left="720"/>
              <w:jc w:val="both"/>
              <w:rPr>
                <w:rFonts w:asciiTheme="minorHAnsi" w:hAnsiTheme="minorHAnsi" w:cstheme="minorBidi"/>
                <w:color w:val="000000"/>
              </w:rPr>
            </w:pPr>
            <w:r w:rsidRPr="448C3CC9">
              <w:rPr>
                <w:rFonts w:asciiTheme="minorHAnsi" w:hAnsiTheme="minorHAnsi" w:cstheme="minorBidi"/>
                <w:color w:val="000000" w:themeColor="text1"/>
              </w:rPr>
              <w:t xml:space="preserve">Reporting Key Performance Indicators (KPIs) as </w:t>
            </w:r>
            <w:r w:rsidRPr="00CB1CF9">
              <w:rPr>
                <w:rFonts w:asciiTheme="minorHAnsi" w:hAnsiTheme="minorHAnsi" w:cstheme="minorBidi"/>
                <w:color w:val="000000" w:themeColor="text1"/>
              </w:rPr>
              <w:t>agreed for the 202</w:t>
            </w:r>
            <w:r w:rsidR="00063F48" w:rsidRPr="00CB1CF9">
              <w:rPr>
                <w:rFonts w:asciiTheme="minorHAnsi" w:hAnsiTheme="minorHAnsi" w:cstheme="minorBidi"/>
                <w:color w:val="000000" w:themeColor="text1"/>
              </w:rPr>
              <w:t>4</w:t>
            </w:r>
            <w:r w:rsidRPr="00CB1CF9">
              <w:rPr>
                <w:rFonts w:asciiTheme="minorHAnsi" w:hAnsiTheme="minorHAnsi" w:cstheme="minorBidi"/>
                <w:color w:val="000000" w:themeColor="text1"/>
              </w:rPr>
              <w:t>-2</w:t>
            </w:r>
            <w:r w:rsidR="00063F48" w:rsidRPr="00CB1CF9">
              <w:rPr>
                <w:rFonts w:asciiTheme="minorHAnsi" w:hAnsiTheme="minorHAnsi" w:cstheme="minorBidi"/>
                <w:color w:val="000000" w:themeColor="text1"/>
              </w:rPr>
              <w:t>5</w:t>
            </w:r>
            <w:r w:rsidRPr="448C3CC9">
              <w:rPr>
                <w:rFonts w:asciiTheme="minorHAnsi" w:hAnsiTheme="minorHAnsi" w:cstheme="minorBidi"/>
                <w:color w:val="000000" w:themeColor="text1"/>
              </w:rPr>
              <w:t xml:space="preserve"> Mental Health service contract. </w:t>
            </w:r>
          </w:p>
          <w:p w14:paraId="24088C27" w14:textId="77777777" w:rsidR="00077793" w:rsidRPr="009D4EE9" w:rsidRDefault="00077793" w:rsidP="448C3CC9">
            <w:pPr>
              <w:pStyle w:val="ListParagraph"/>
              <w:numPr>
                <w:ilvl w:val="1"/>
                <w:numId w:val="1"/>
              </w:numPr>
              <w:autoSpaceDE w:val="0"/>
              <w:autoSpaceDN w:val="0"/>
              <w:adjustRightInd w:val="0"/>
              <w:ind w:left="720"/>
              <w:jc w:val="both"/>
              <w:rPr>
                <w:rFonts w:asciiTheme="minorHAnsi" w:hAnsiTheme="minorHAnsi" w:cstheme="minorBidi"/>
                <w:color w:val="000000"/>
              </w:rPr>
            </w:pPr>
            <w:r w:rsidRPr="448C3CC9">
              <w:rPr>
                <w:rFonts w:asciiTheme="minorHAnsi" w:hAnsiTheme="minorHAnsi" w:cstheme="minorBidi"/>
                <w:color w:val="000000" w:themeColor="text1"/>
              </w:rPr>
              <w:t xml:space="preserve">Red, Amber and Green ratings for Quality Indicators with targets set. These are generally applied as follows: 10% adverse variance = </w:t>
            </w:r>
            <w:r w:rsidRPr="448C3CC9">
              <w:rPr>
                <w:rFonts w:asciiTheme="minorHAnsi" w:hAnsiTheme="minorHAnsi" w:cstheme="minorBidi"/>
                <w:b/>
                <w:bCs/>
                <w:color w:val="FF0000"/>
              </w:rPr>
              <w:t>RED</w:t>
            </w:r>
            <w:r w:rsidRPr="448C3CC9">
              <w:rPr>
                <w:rFonts w:asciiTheme="minorHAnsi" w:hAnsiTheme="minorHAnsi" w:cstheme="minorBidi"/>
                <w:color w:val="000000" w:themeColor="text1"/>
              </w:rPr>
              <w:t xml:space="preserve">; Less than 10% adverse variance = </w:t>
            </w:r>
            <w:r w:rsidRPr="448C3CC9">
              <w:rPr>
                <w:rFonts w:asciiTheme="minorHAnsi" w:hAnsiTheme="minorHAnsi" w:cstheme="minorBidi"/>
                <w:b/>
                <w:bCs/>
                <w:color w:val="FFC000" w:themeColor="accent4"/>
              </w:rPr>
              <w:t>AMBER</w:t>
            </w:r>
            <w:r w:rsidRPr="448C3CC9">
              <w:rPr>
                <w:rFonts w:asciiTheme="minorHAnsi" w:hAnsiTheme="minorHAnsi" w:cstheme="minorBidi"/>
                <w:color w:val="000000" w:themeColor="text1"/>
              </w:rPr>
              <w:t xml:space="preserve">; Otherwise = </w:t>
            </w:r>
            <w:r w:rsidRPr="448C3CC9">
              <w:rPr>
                <w:rFonts w:asciiTheme="minorHAnsi" w:hAnsiTheme="minorHAnsi" w:cstheme="minorBidi"/>
                <w:b/>
                <w:bCs/>
                <w:color w:val="00B050"/>
              </w:rPr>
              <w:t>GREEN</w:t>
            </w:r>
            <w:r w:rsidRPr="448C3CC9">
              <w:rPr>
                <w:rFonts w:asciiTheme="minorHAnsi" w:hAnsiTheme="minorHAnsi" w:cstheme="minorBidi"/>
                <w:color w:val="000000" w:themeColor="text1"/>
              </w:rPr>
              <w:t>.</w:t>
            </w:r>
          </w:p>
          <w:p w14:paraId="76F57055" w14:textId="77777777" w:rsidR="00077793" w:rsidRPr="009D4EE9" w:rsidRDefault="00077793" w:rsidP="448C3CC9">
            <w:pPr>
              <w:autoSpaceDE w:val="0"/>
              <w:autoSpaceDN w:val="0"/>
              <w:adjustRightInd w:val="0"/>
              <w:jc w:val="both"/>
              <w:rPr>
                <w:rFonts w:asciiTheme="minorHAnsi" w:hAnsiTheme="minorHAnsi" w:cstheme="minorBidi"/>
                <w:color w:val="000000"/>
              </w:rPr>
            </w:pPr>
            <w:r w:rsidRPr="448C3CC9">
              <w:rPr>
                <w:rFonts w:asciiTheme="minorHAnsi" w:hAnsiTheme="minorHAnsi" w:cstheme="minorBidi"/>
                <w:color w:val="000000" w:themeColor="text1"/>
              </w:rPr>
              <w:t xml:space="preserve"> </w:t>
            </w:r>
          </w:p>
          <w:p w14:paraId="40E3679D" w14:textId="77777777" w:rsidR="00077793" w:rsidRDefault="00077793" w:rsidP="448C3CC9">
            <w:pPr>
              <w:jc w:val="both"/>
              <w:rPr>
                <w:rFonts w:asciiTheme="minorHAnsi" w:hAnsiTheme="minorHAnsi" w:cstheme="minorBidi"/>
              </w:rPr>
            </w:pPr>
            <w:r w:rsidRPr="448C3CC9">
              <w:rPr>
                <w:rFonts w:asciiTheme="minorHAnsi" w:hAnsiTheme="minorHAnsi" w:cstheme="minorBidi"/>
              </w:rPr>
              <w:t>Current formats were developed/agreed via Mental Health Technical Support Group (MHTSG) discussions. The agreed template for this financial year has been used for this month’s report.</w:t>
            </w:r>
          </w:p>
          <w:p w14:paraId="6F0AB9E4" w14:textId="77777777" w:rsidR="00077793" w:rsidRPr="009D4EE9" w:rsidRDefault="00077793" w:rsidP="448C3CC9">
            <w:pPr>
              <w:jc w:val="both"/>
              <w:rPr>
                <w:rFonts w:asciiTheme="minorHAnsi" w:hAnsiTheme="minorHAnsi" w:cstheme="minorBidi"/>
              </w:rPr>
            </w:pPr>
          </w:p>
        </w:tc>
      </w:tr>
    </w:tbl>
    <w:p w14:paraId="17EFBA24" w14:textId="77777777" w:rsidR="00077793" w:rsidRPr="009D4EE9" w:rsidRDefault="00077793" w:rsidP="00077793">
      <w:pPr>
        <w:shd w:val="clear" w:color="auto" w:fill="FFFFFF" w:themeFill="background1"/>
        <w:spacing w:before="60" w:after="60"/>
        <w:ind w:left="-567" w:right="-625"/>
        <w:rPr>
          <w:rFonts w:asciiTheme="minorHAnsi" w:hAnsiTheme="minorHAnsi" w:cstheme="minorHAnsi"/>
          <w:sz w:val="12"/>
          <w:szCs w:val="12"/>
        </w:rPr>
      </w:pPr>
    </w:p>
    <w:p w14:paraId="62C4C60D" w14:textId="77777777" w:rsidR="00077793" w:rsidRPr="00052A60" w:rsidRDefault="00077793" w:rsidP="00077793">
      <w:pPr>
        <w:spacing w:before="60" w:after="60"/>
        <w:ind w:left="-567"/>
        <w:rPr>
          <w:rFonts w:asciiTheme="minorHAnsi" w:hAnsiTheme="minorHAnsi" w:cstheme="minorHAnsi"/>
          <w:b/>
        </w:rPr>
      </w:pPr>
      <w:r>
        <w:rPr>
          <w:rFonts w:asciiTheme="minorHAnsi" w:hAnsiTheme="minorHAnsi" w:cstheme="minorHAnsi"/>
          <w:b/>
        </w:rPr>
        <w:t xml:space="preserve">  </w:t>
      </w:r>
      <w:r w:rsidRPr="00052A60">
        <w:rPr>
          <w:rFonts w:asciiTheme="minorHAnsi" w:hAnsiTheme="minorHAnsi" w:cstheme="minorHAnsi"/>
          <w:b/>
        </w:rPr>
        <w:t>Summary of key issues</w:t>
      </w:r>
    </w:p>
    <w:tbl>
      <w:tblPr>
        <w:tblStyle w:val="TableGrid"/>
        <w:tblW w:w="10632" w:type="dxa"/>
        <w:tblInd w:w="-459" w:type="dxa"/>
        <w:tblLook w:val="04A0" w:firstRow="1" w:lastRow="0" w:firstColumn="1" w:lastColumn="0" w:noHBand="0" w:noVBand="1"/>
      </w:tblPr>
      <w:tblGrid>
        <w:gridCol w:w="10632"/>
      </w:tblGrid>
      <w:tr w:rsidR="00077793" w:rsidRPr="00347206" w14:paraId="310D1A3E" w14:textId="77777777" w:rsidTr="5FC936F7">
        <w:trPr>
          <w:trHeight w:val="525"/>
        </w:trPr>
        <w:tc>
          <w:tcPr>
            <w:tcW w:w="10632" w:type="dxa"/>
            <w:shd w:val="clear" w:color="auto" w:fill="auto"/>
          </w:tcPr>
          <w:p w14:paraId="31EECBCC" w14:textId="31C5D13F" w:rsidR="00077793" w:rsidRPr="00347206" w:rsidRDefault="00764DA9" w:rsidP="5FC936F7">
            <w:pPr>
              <w:spacing w:before="120" w:after="120"/>
              <w:jc w:val="both"/>
              <w:rPr>
                <w:rFonts w:asciiTheme="minorHAnsi" w:hAnsiTheme="minorHAnsi" w:cstheme="minorBidi"/>
              </w:rPr>
            </w:pPr>
            <w:r w:rsidRPr="002E6FD3">
              <w:rPr>
                <w:rFonts w:asciiTheme="minorHAnsi" w:hAnsiTheme="minorHAnsi" w:cstheme="minorBidi"/>
              </w:rPr>
              <w:t xml:space="preserve">Of the </w:t>
            </w:r>
            <w:r w:rsidR="00226E57" w:rsidRPr="002E6FD3">
              <w:rPr>
                <w:rFonts w:asciiTheme="minorHAnsi" w:hAnsiTheme="minorHAnsi" w:cstheme="minorBidi"/>
              </w:rPr>
              <w:t>4</w:t>
            </w:r>
            <w:r w:rsidR="00686253" w:rsidRPr="002E6FD3">
              <w:rPr>
                <w:rFonts w:asciiTheme="minorHAnsi" w:hAnsiTheme="minorHAnsi" w:cstheme="minorBidi"/>
              </w:rPr>
              <w:t>5</w:t>
            </w:r>
            <w:r w:rsidR="00077793" w:rsidRPr="002E6FD3">
              <w:rPr>
                <w:rFonts w:asciiTheme="minorHAnsi" w:hAnsiTheme="minorHAnsi" w:cstheme="minorBidi"/>
              </w:rPr>
              <w:t xml:space="preserve"> indicators </w:t>
            </w:r>
            <w:r w:rsidR="00D77364" w:rsidRPr="002E6FD3">
              <w:rPr>
                <w:rFonts w:asciiTheme="minorHAnsi" w:hAnsiTheme="minorHAnsi" w:cstheme="minorBidi"/>
              </w:rPr>
              <w:t xml:space="preserve">with targets </w:t>
            </w:r>
            <w:r w:rsidR="00077793" w:rsidRPr="002E6FD3">
              <w:rPr>
                <w:rFonts w:asciiTheme="minorHAnsi" w:hAnsiTheme="minorHAnsi" w:cstheme="minorBidi"/>
              </w:rPr>
              <w:t>(at Trust level) in the contract report</w:t>
            </w:r>
            <w:r w:rsidR="00077793" w:rsidRPr="00BE6A36">
              <w:rPr>
                <w:rFonts w:asciiTheme="minorHAnsi" w:hAnsiTheme="minorHAnsi" w:cstheme="minorBidi"/>
              </w:rPr>
              <w:t xml:space="preserve">, </w:t>
            </w:r>
            <w:r w:rsidR="00DF12E6" w:rsidRPr="00BE6A36">
              <w:rPr>
                <w:rFonts w:asciiTheme="minorHAnsi" w:hAnsiTheme="minorHAnsi" w:cstheme="minorBidi"/>
              </w:rPr>
              <w:t>1</w:t>
            </w:r>
            <w:r w:rsidR="001F4FBD" w:rsidRPr="00BE6A36">
              <w:rPr>
                <w:rFonts w:asciiTheme="minorHAnsi" w:hAnsiTheme="minorHAnsi" w:cstheme="minorBidi"/>
              </w:rPr>
              <w:t>4</w:t>
            </w:r>
            <w:r w:rsidRPr="00BE6A36">
              <w:rPr>
                <w:rFonts w:asciiTheme="minorHAnsi" w:hAnsiTheme="minorHAnsi" w:cstheme="minorBidi"/>
              </w:rPr>
              <w:t xml:space="preserve"> </w:t>
            </w:r>
            <w:r w:rsidR="00077793" w:rsidRPr="00BE6A36">
              <w:rPr>
                <w:rFonts w:asciiTheme="minorHAnsi" w:hAnsiTheme="minorHAnsi" w:cstheme="minorBidi"/>
              </w:rPr>
              <w:t>are</w:t>
            </w:r>
            <w:r w:rsidR="00077793" w:rsidRPr="0015787E">
              <w:rPr>
                <w:rFonts w:asciiTheme="minorHAnsi" w:hAnsiTheme="minorHAnsi" w:cstheme="minorBidi"/>
              </w:rPr>
              <w:t xml:space="preserve"> rated red.  There </w:t>
            </w:r>
            <w:r w:rsidR="00077793" w:rsidRPr="00BE6A36">
              <w:rPr>
                <w:rFonts w:asciiTheme="minorHAnsi" w:hAnsiTheme="minorHAnsi" w:cstheme="minorBidi"/>
              </w:rPr>
              <w:t xml:space="preserve">are </w:t>
            </w:r>
            <w:r w:rsidR="007204E1">
              <w:rPr>
                <w:rFonts w:asciiTheme="minorHAnsi" w:hAnsiTheme="minorHAnsi" w:cstheme="minorBidi"/>
              </w:rPr>
              <w:t>3</w:t>
            </w:r>
            <w:r w:rsidRPr="002E6FD3">
              <w:rPr>
                <w:rFonts w:asciiTheme="minorHAnsi" w:hAnsiTheme="minorHAnsi" w:cstheme="minorBidi"/>
              </w:rPr>
              <w:t xml:space="preserve"> </w:t>
            </w:r>
            <w:r w:rsidR="00077793" w:rsidRPr="002E6FD3">
              <w:rPr>
                <w:rFonts w:asciiTheme="minorHAnsi" w:hAnsiTheme="minorHAnsi" w:cstheme="minorBidi"/>
              </w:rPr>
              <w:t>consecutive ambers.</w:t>
            </w:r>
            <w:r w:rsidR="00077793" w:rsidRPr="00347206">
              <w:rPr>
                <w:rFonts w:asciiTheme="minorHAnsi" w:hAnsiTheme="minorHAnsi" w:cstheme="minorBidi"/>
              </w:rPr>
              <w:t xml:space="preserve"> </w:t>
            </w:r>
          </w:p>
        </w:tc>
      </w:tr>
    </w:tbl>
    <w:p w14:paraId="5EB47ACA" w14:textId="77777777" w:rsidR="00077793" w:rsidRPr="009D4EE9" w:rsidRDefault="00077793" w:rsidP="00077793">
      <w:pPr>
        <w:ind w:left="-567"/>
        <w:rPr>
          <w:rFonts w:asciiTheme="minorHAnsi" w:hAnsiTheme="minorHAnsi" w:cstheme="minorHAnsi"/>
          <w:b/>
        </w:rPr>
      </w:pPr>
    </w:p>
    <w:p w14:paraId="4CD76F0C" w14:textId="77777777" w:rsidR="00077793" w:rsidRPr="009D4EE9" w:rsidRDefault="00077793" w:rsidP="00077793">
      <w:pPr>
        <w:pStyle w:val="ListParagraph"/>
        <w:ind w:left="426"/>
        <w:rPr>
          <w:rFonts w:asciiTheme="minorHAnsi" w:hAnsiTheme="minorHAnsi" w:cstheme="minorHAnsi"/>
          <w:b/>
        </w:rPr>
      </w:pPr>
    </w:p>
    <w:p w14:paraId="7FCC0D20" w14:textId="77777777" w:rsidR="00077793" w:rsidRPr="009D4EE9" w:rsidRDefault="00077793" w:rsidP="00077793">
      <w:pPr>
        <w:rPr>
          <w:rFonts w:asciiTheme="minorHAnsi" w:hAnsiTheme="minorHAnsi" w:cstheme="minorHAnsi"/>
          <w:b/>
        </w:rPr>
      </w:pPr>
      <w:r w:rsidRPr="009D4EE9">
        <w:rPr>
          <w:rFonts w:asciiTheme="minorHAnsi" w:hAnsiTheme="minorHAnsi" w:cstheme="minorHAnsi"/>
          <w:b/>
        </w:rPr>
        <w:br w:type="page"/>
      </w:r>
    </w:p>
    <w:p w14:paraId="522088CC" w14:textId="77777777" w:rsidR="00077793" w:rsidRPr="009D4EE9" w:rsidRDefault="00077793" w:rsidP="00077793">
      <w:pPr>
        <w:pStyle w:val="TOCHeading"/>
        <w:rPr>
          <w:rFonts w:asciiTheme="minorHAnsi" w:hAnsiTheme="minorHAnsi" w:cstheme="minorHAnsi"/>
        </w:rPr>
      </w:pPr>
      <w:r w:rsidRPr="009D4EE9">
        <w:rPr>
          <w:rFonts w:asciiTheme="minorHAnsi" w:hAnsiTheme="minorHAnsi" w:cstheme="minorHAnsi"/>
          <w:color w:val="000000" w:themeColor="text1"/>
        </w:rPr>
        <w:lastRenderedPageBreak/>
        <w:t>Contents</w:t>
      </w:r>
    </w:p>
    <w:p w14:paraId="452CE3D5" w14:textId="77777777" w:rsidR="00077793" w:rsidRPr="009D4EE9" w:rsidRDefault="00077793" w:rsidP="00077793">
      <w:pPr>
        <w:rPr>
          <w:rFonts w:asciiTheme="minorHAnsi" w:hAnsiTheme="minorHAnsi" w:cstheme="minorHAns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578"/>
        <w:gridCol w:w="460"/>
      </w:tblGrid>
      <w:tr w:rsidR="00077793" w:rsidRPr="00C84195" w14:paraId="6046774F" w14:textId="77777777" w:rsidTr="00FF353F">
        <w:tc>
          <w:tcPr>
            <w:tcW w:w="704" w:type="dxa"/>
          </w:tcPr>
          <w:p w14:paraId="662D4788" w14:textId="77777777" w:rsidR="00077793" w:rsidRPr="00C84195" w:rsidRDefault="00077793" w:rsidP="00FF353F">
            <w:pPr>
              <w:keepNext/>
              <w:autoSpaceDE w:val="0"/>
              <w:autoSpaceDN w:val="0"/>
              <w:adjustRightInd w:val="0"/>
              <w:jc w:val="both"/>
              <w:rPr>
                <w:rFonts w:asciiTheme="minorHAnsi" w:hAnsiTheme="minorHAnsi" w:cstheme="minorHAnsi"/>
                <w:bCs/>
                <w:caps/>
              </w:rPr>
            </w:pPr>
            <w:r w:rsidRPr="00C84195">
              <w:rPr>
                <w:rFonts w:asciiTheme="minorHAnsi" w:hAnsiTheme="minorHAnsi" w:cstheme="minorHAnsi"/>
                <w:bCs/>
                <w:caps/>
              </w:rPr>
              <w:t>1.0</w:t>
            </w:r>
          </w:p>
        </w:tc>
        <w:tc>
          <w:tcPr>
            <w:tcW w:w="8578" w:type="dxa"/>
          </w:tcPr>
          <w:p w14:paraId="721E0E7C" w14:textId="77777777" w:rsidR="00077793" w:rsidRPr="00C84195" w:rsidRDefault="008F55BD" w:rsidP="00FF353F">
            <w:pPr>
              <w:autoSpaceDE w:val="0"/>
              <w:autoSpaceDN w:val="0"/>
              <w:adjustRightInd w:val="0"/>
              <w:spacing w:after="120"/>
              <w:rPr>
                <w:rFonts w:asciiTheme="minorHAnsi" w:hAnsiTheme="minorHAnsi" w:cstheme="minorHAnsi"/>
              </w:rPr>
            </w:pPr>
            <w:hyperlink w:anchor="_1.0__" w:history="1">
              <w:r w:rsidR="00077793" w:rsidRPr="00C84195">
                <w:rPr>
                  <w:rStyle w:val="Hyperlink"/>
                  <w:rFonts w:asciiTheme="minorHAnsi" w:hAnsiTheme="minorHAnsi" w:cstheme="minorHAnsi"/>
                  <w:color w:val="auto"/>
                </w:rPr>
                <w:t>Performance Summary</w:t>
              </w:r>
            </w:hyperlink>
            <w:r w:rsidR="00077793" w:rsidRPr="00C84195">
              <w:rPr>
                <w:rFonts w:asciiTheme="minorHAnsi" w:hAnsiTheme="minorHAnsi" w:cstheme="minorHAnsi"/>
              </w:rPr>
              <w:t xml:space="preserve"> . . . . . . . . . . . . . . . . . . . . . . . . . . . . . . . . . . . . . . . . . . . . . . . . . . . . . </w:t>
            </w:r>
          </w:p>
        </w:tc>
        <w:tc>
          <w:tcPr>
            <w:tcW w:w="460" w:type="dxa"/>
          </w:tcPr>
          <w:p w14:paraId="061EA256" w14:textId="77777777" w:rsidR="00077793" w:rsidRPr="00C84195" w:rsidRDefault="00077793" w:rsidP="00FF353F">
            <w:pPr>
              <w:keepNext/>
              <w:autoSpaceDE w:val="0"/>
              <w:autoSpaceDN w:val="0"/>
              <w:adjustRightInd w:val="0"/>
              <w:jc w:val="both"/>
              <w:rPr>
                <w:rFonts w:asciiTheme="minorHAnsi" w:hAnsiTheme="minorHAnsi" w:cstheme="minorHAnsi"/>
                <w:bCs/>
                <w:caps/>
              </w:rPr>
            </w:pPr>
            <w:r w:rsidRPr="00C84195">
              <w:rPr>
                <w:rFonts w:asciiTheme="minorHAnsi" w:hAnsiTheme="minorHAnsi" w:cstheme="minorHAnsi"/>
                <w:bCs/>
                <w:caps/>
              </w:rPr>
              <w:t>3</w:t>
            </w:r>
          </w:p>
        </w:tc>
      </w:tr>
      <w:tr w:rsidR="00077793" w:rsidRPr="00C84195" w14:paraId="0B7A6564" w14:textId="77777777" w:rsidTr="00FF353F">
        <w:tc>
          <w:tcPr>
            <w:tcW w:w="704" w:type="dxa"/>
          </w:tcPr>
          <w:p w14:paraId="0A5C0923" w14:textId="77777777" w:rsidR="00077793" w:rsidRPr="00C84195" w:rsidRDefault="00077793" w:rsidP="00FF353F">
            <w:pPr>
              <w:keepNext/>
              <w:autoSpaceDE w:val="0"/>
              <w:autoSpaceDN w:val="0"/>
              <w:adjustRightInd w:val="0"/>
              <w:jc w:val="both"/>
              <w:rPr>
                <w:rFonts w:asciiTheme="minorHAnsi" w:hAnsiTheme="minorHAnsi" w:cstheme="minorHAnsi"/>
                <w:bCs/>
                <w:caps/>
              </w:rPr>
            </w:pPr>
            <w:r w:rsidRPr="00C84195">
              <w:rPr>
                <w:rFonts w:asciiTheme="minorHAnsi" w:hAnsiTheme="minorHAnsi" w:cstheme="minorHAnsi"/>
                <w:bCs/>
                <w:caps/>
              </w:rPr>
              <w:t>2.0</w:t>
            </w:r>
          </w:p>
        </w:tc>
        <w:tc>
          <w:tcPr>
            <w:tcW w:w="8578" w:type="dxa"/>
          </w:tcPr>
          <w:p w14:paraId="07D74BBA" w14:textId="77777777" w:rsidR="00077793" w:rsidRPr="00C84195" w:rsidRDefault="008F55BD" w:rsidP="00FF353F">
            <w:pPr>
              <w:autoSpaceDE w:val="0"/>
              <w:autoSpaceDN w:val="0"/>
              <w:adjustRightInd w:val="0"/>
              <w:spacing w:after="120"/>
              <w:rPr>
                <w:rFonts w:asciiTheme="minorHAnsi" w:hAnsiTheme="minorHAnsi" w:cstheme="minorHAnsi"/>
              </w:rPr>
            </w:pPr>
            <w:hyperlink w:anchor="_2.0__" w:history="1">
              <w:r w:rsidR="00077793" w:rsidRPr="00C84195">
                <w:rPr>
                  <w:rStyle w:val="Hyperlink"/>
                  <w:rFonts w:asciiTheme="minorHAnsi" w:hAnsiTheme="minorHAnsi" w:cstheme="minorHAnsi"/>
                  <w:color w:val="auto"/>
                </w:rPr>
                <w:t>Priority Area of Focus</w:t>
              </w:r>
            </w:hyperlink>
            <w:r w:rsidR="00077793" w:rsidRPr="00C84195">
              <w:rPr>
                <w:rFonts w:asciiTheme="minorHAnsi" w:hAnsiTheme="minorHAnsi" w:cstheme="minorHAnsi"/>
              </w:rPr>
              <w:t xml:space="preserve"> . . . . . . . . . . . . . . . . . . . . . . . . . . . . . . . . . . . . . . . . . . . . . . . . . . . . . .</w:t>
            </w:r>
          </w:p>
        </w:tc>
        <w:tc>
          <w:tcPr>
            <w:tcW w:w="460" w:type="dxa"/>
          </w:tcPr>
          <w:p w14:paraId="6980C109" w14:textId="77777777" w:rsidR="00077793" w:rsidRPr="00C84195" w:rsidRDefault="00077793" w:rsidP="00FF353F">
            <w:pPr>
              <w:keepNext/>
              <w:autoSpaceDE w:val="0"/>
              <w:autoSpaceDN w:val="0"/>
              <w:adjustRightInd w:val="0"/>
              <w:jc w:val="both"/>
              <w:rPr>
                <w:rFonts w:asciiTheme="minorHAnsi" w:hAnsiTheme="minorHAnsi" w:cstheme="minorHAnsi"/>
                <w:bCs/>
                <w:caps/>
              </w:rPr>
            </w:pPr>
            <w:r>
              <w:rPr>
                <w:rFonts w:asciiTheme="minorHAnsi" w:hAnsiTheme="minorHAnsi" w:cstheme="minorHAnsi"/>
                <w:bCs/>
                <w:caps/>
              </w:rPr>
              <w:t>5</w:t>
            </w:r>
          </w:p>
        </w:tc>
      </w:tr>
      <w:tr w:rsidR="00523B08" w:rsidRPr="00C84195" w14:paraId="3805DCAE" w14:textId="77777777" w:rsidTr="00FF353F">
        <w:tc>
          <w:tcPr>
            <w:tcW w:w="704" w:type="dxa"/>
          </w:tcPr>
          <w:p w14:paraId="1FC0ED40" w14:textId="0B3630E9" w:rsidR="00523B08" w:rsidRDefault="00523B08" w:rsidP="00523B08">
            <w:pPr>
              <w:keepNext/>
              <w:autoSpaceDE w:val="0"/>
              <w:autoSpaceDN w:val="0"/>
              <w:adjustRightInd w:val="0"/>
              <w:jc w:val="both"/>
              <w:rPr>
                <w:rFonts w:asciiTheme="minorHAnsi" w:hAnsiTheme="minorHAnsi" w:cstheme="minorHAnsi"/>
                <w:bCs/>
                <w:caps/>
              </w:rPr>
            </w:pPr>
            <w:r>
              <w:rPr>
                <w:rFonts w:asciiTheme="minorHAnsi" w:hAnsiTheme="minorHAnsi" w:cstheme="minorHAnsi"/>
                <w:bCs/>
                <w:caps/>
              </w:rPr>
              <w:t>3</w:t>
            </w:r>
            <w:r w:rsidRPr="00C84195">
              <w:rPr>
                <w:rFonts w:asciiTheme="minorHAnsi" w:hAnsiTheme="minorHAnsi" w:cstheme="minorHAnsi"/>
                <w:bCs/>
                <w:caps/>
              </w:rPr>
              <w:t>.0</w:t>
            </w:r>
          </w:p>
        </w:tc>
        <w:tc>
          <w:tcPr>
            <w:tcW w:w="8578" w:type="dxa"/>
          </w:tcPr>
          <w:p w14:paraId="475A8418" w14:textId="553FEB8E" w:rsidR="00523B08" w:rsidRDefault="00523B08" w:rsidP="00523B08">
            <w:pPr>
              <w:autoSpaceDE w:val="0"/>
              <w:autoSpaceDN w:val="0"/>
              <w:adjustRightInd w:val="0"/>
              <w:spacing w:after="120"/>
            </w:pPr>
            <w:r w:rsidRPr="00523B08">
              <w:rPr>
                <w:rStyle w:val="Hyperlink"/>
                <w:rFonts w:asciiTheme="minorHAnsi" w:hAnsiTheme="minorHAnsi" w:cstheme="minorHAnsi"/>
                <w:color w:val="auto"/>
              </w:rPr>
              <w:t>Inpatients Key Priority</w:t>
            </w:r>
            <w:r w:rsidRPr="00C84195">
              <w:rPr>
                <w:rFonts w:asciiTheme="minorHAnsi" w:hAnsiTheme="minorHAnsi" w:cstheme="minorHAnsi"/>
              </w:rPr>
              <w:t xml:space="preserve"> . . . . . . . . . . . . . . . . . . . . . . . . . . . . . . . . . . . . . . . . . . . . . . . . . . . . .</w:t>
            </w:r>
          </w:p>
        </w:tc>
        <w:tc>
          <w:tcPr>
            <w:tcW w:w="460" w:type="dxa"/>
          </w:tcPr>
          <w:p w14:paraId="768A705F" w14:textId="1343FE25" w:rsidR="00523B08" w:rsidRDefault="008171CE" w:rsidP="00165B6C">
            <w:pPr>
              <w:keepNext/>
              <w:autoSpaceDE w:val="0"/>
              <w:autoSpaceDN w:val="0"/>
              <w:adjustRightInd w:val="0"/>
              <w:jc w:val="both"/>
              <w:rPr>
                <w:rFonts w:asciiTheme="minorHAnsi" w:hAnsiTheme="minorHAnsi" w:cstheme="minorHAnsi"/>
                <w:bCs/>
                <w:caps/>
              </w:rPr>
            </w:pPr>
            <w:r>
              <w:rPr>
                <w:rFonts w:asciiTheme="minorHAnsi" w:hAnsiTheme="minorHAnsi" w:cstheme="minorHAnsi"/>
                <w:bCs/>
                <w:caps/>
              </w:rPr>
              <w:t>2</w:t>
            </w:r>
            <w:r w:rsidR="00CF7B8B">
              <w:rPr>
                <w:rFonts w:asciiTheme="minorHAnsi" w:hAnsiTheme="minorHAnsi" w:cstheme="minorHAnsi"/>
                <w:bCs/>
                <w:caps/>
              </w:rPr>
              <w:t>7</w:t>
            </w:r>
          </w:p>
        </w:tc>
      </w:tr>
      <w:tr w:rsidR="00523B08" w:rsidRPr="00C84195" w14:paraId="41F41005" w14:textId="77777777" w:rsidTr="00FF353F">
        <w:tc>
          <w:tcPr>
            <w:tcW w:w="704" w:type="dxa"/>
          </w:tcPr>
          <w:p w14:paraId="68F70B0F" w14:textId="2F5E9325" w:rsidR="00523B08" w:rsidRPr="00C84195" w:rsidRDefault="00523B08" w:rsidP="00523B08">
            <w:pPr>
              <w:keepNext/>
              <w:autoSpaceDE w:val="0"/>
              <w:autoSpaceDN w:val="0"/>
              <w:adjustRightInd w:val="0"/>
              <w:jc w:val="both"/>
              <w:rPr>
                <w:rFonts w:asciiTheme="minorHAnsi" w:hAnsiTheme="minorHAnsi" w:cstheme="minorHAnsi"/>
                <w:bCs/>
                <w:caps/>
              </w:rPr>
            </w:pPr>
            <w:r>
              <w:rPr>
                <w:rFonts w:asciiTheme="minorHAnsi" w:hAnsiTheme="minorHAnsi" w:cstheme="minorHAnsi"/>
                <w:bCs/>
                <w:caps/>
              </w:rPr>
              <w:t>4</w:t>
            </w:r>
            <w:r w:rsidRPr="00C84195">
              <w:rPr>
                <w:rFonts w:asciiTheme="minorHAnsi" w:hAnsiTheme="minorHAnsi" w:cstheme="minorHAnsi"/>
                <w:bCs/>
                <w:caps/>
              </w:rPr>
              <w:t>.0</w:t>
            </w:r>
          </w:p>
        </w:tc>
        <w:tc>
          <w:tcPr>
            <w:tcW w:w="8578" w:type="dxa"/>
          </w:tcPr>
          <w:p w14:paraId="6870319D" w14:textId="656266EB" w:rsidR="00523B08" w:rsidRPr="00C84195" w:rsidRDefault="008F55BD" w:rsidP="008064BC">
            <w:pPr>
              <w:autoSpaceDE w:val="0"/>
              <w:autoSpaceDN w:val="0"/>
              <w:adjustRightInd w:val="0"/>
              <w:spacing w:after="120"/>
              <w:rPr>
                <w:rFonts w:asciiTheme="minorHAnsi" w:hAnsiTheme="minorHAnsi" w:cstheme="minorHAnsi"/>
                <w:b/>
                <w:bCs/>
                <w:caps/>
              </w:rPr>
            </w:pPr>
            <w:hyperlink w:anchor="_6.0__" w:history="1">
              <w:r w:rsidR="008064BC">
                <w:rPr>
                  <w:rStyle w:val="Hyperlink"/>
                  <w:rFonts w:asciiTheme="minorHAnsi" w:hAnsiTheme="minorHAnsi" w:cstheme="minorHAnsi"/>
                  <w:color w:val="auto"/>
                </w:rPr>
                <w:t>2023</w:t>
              </w:r>
              <w:r w:rsidR="00523B08">
                <w:rPr>
                  <w:rStyle w:val="Hyperlink"/>
                  <w:rFonts w:asciiTheme="minorHAnsi" w:hAnsiTheme="minorHAnsi" w:cstheme="minorHAnsi"/>
                  <w:color w:val="auto"/>
                </w:rPr>
                <w:t>/2</w:t>
              </w:r>
              <w:r w:rsidR="008064BC">
                <w:rPr>
                  <w:rStyle w:val="Hyperlink"/>
                  <w:rFonts w:asciiTheme="minorHAnsi" w:hAnsiTheme="minorHAnsi" w:cstheme="minorHAnsi"/>
                  <w:color w:val="auto"/>
                </w:rPr>
                <w:t>4</w:t>
              </w:r>
              <w:r w:rsidR="00523B08" w:rsidRPr="00C84195">
                <w:rPr>
                  <w:rStyle w:val="Hyperlink"/>
                  <w:rFonts w:asciiTheme="minorHAnsi" w:hAnsiTheme="minorHAnsi" w:cstheme="minorHAnsi"/>
                  <w:color w:val="auto"/>
                </w:rPr>
                <w:t xml:space="preserve"> QUALITY INDICATORS (QIs) - DMT LEVEL VARIANCE REPORTS</w:t>
              </w:r>
            </w:hyperlink>
            <w:r w:rsidR="00523B08" w:rsidRPr="00C84195">
              <w:rPr>
                <w:rFonts w:asciiTheme="minorHAnsi" w:hAnsiTheme="minorHAnsi" w:cstheme="minorHAnsi"/>
              </w:rPr>
              <w:t xml:space="preserve"> . . . . . . . . . . . . . </w:t>
            </w:r>
          </w:p>
        </w:tc>
        <w:tc>
          <w:tcPr>
            <w:tcW w:w="460" w:type="dxa"/>
          </w:tcPr>
          <w:p w14:paraId="332C34D8" w14:textId="7EBE5112" w:rsidR="00523B08" w:rsidRPr="00C84195" w:rsidRDefault="00AE5FA9" w:rsidP="00165B6C">
            <w:pPr>
              <w:keepNext/>
              <w:autoSpaceDE w:val="0"/>
              <w:autoSpaceDN w:val="0"/>
              <w:adjustRightInd w:val="0"/>
              <w:jc w:val="both"/>
              <w:rPr>
                <w:rFonts w:asciiTheme="minorHAnsi" w:hAnsiTheme="minorHAnsi" w:cstheme="minorHAnsi"/>
                <w:bCs/>
                <w:caps/>
              </w:rPr>
            </w:pPr>
            <w:r>
              <w:rPr>
                <w:rFonts w:asciiTheme="minorHAnsi" w:hAnsiTheme="minorHAnsi" w:cstheme="minorHAnsi"/>
                <w:bCs/>
                <w:caps/>
              </w:rPr>
              <w:t>2</w:t>
            </w:r>
            <w:r w:rsidR="00CF7B8B">
              <w:rPr>
                <w:rFonts w:asciiTheme="minorHAnsi" w:hAnsiTheme="minorHAnsi" w:cstheme="minorHAnsi"/>
                <w:bCs/>
                <w:caps/>
              </w:rPr>
              <w:t>8</w:t>
            </w:r>
          </w:p>
        </w:tc>
      </w:tr>
    </w:tbl>
    <w:p w14:paraId="4B176995" w14:textId="309E7E93" w:rsidR="00077793" w:rsidRDefault="00077793" w:rsidP="00077793">
      <w:pPr>
        <w:keepNext/>
        <w:autoSpaceDE w:val="0"/>
        <w:autoSpaceDN w:val="0"/>
        <w:adjustRightInd w:val="0"/>
        <w:jc w:val="both"/>
        <w:rPr>
          <w:rFonts w:asciiTheme="minorHAnsi" w:hAnsiTheme="minorHAnsi" w:cstheme="minorHAnsi"/>
          <w:b/>
          <w:bCs/>
          <w:caps/>
        </w:rPr>
      </w:pPr>
    </w:p>
    <w:p w14:paraId="4B6A9183" w14:textId="525D2CB3" w:rsidR="00FE0C51" w:rsidRDefault="00FE0C51" w:rsidP="00077793">
      <w:pPr>
        <w:keepNext/>
        <w:autoSpaceDE w:val="0"/>
        <w:autoSpaceDN w:val="0"/>
        <w:adjustRightInd w:val="0"/>
        <w:jc w:val="both"/>
        <w:rPr>
          <w:rFonts w:asciiTheme="minorHAnsi" w:hAnsiTheme="minorHAnsi" w:cstheme="minorHAnsi"/>
          <w:b/>
          <w:bCs/>
          <w:caps/>
        </w:rPr>
      </w:pPr>
    </w:p>
    <w:p w14:paraId="3EC9C95B" w14:textId="5E3E8531" w:rsidR="00FE0C51" w:rsidRDefault="00FE0C51" w:rsidP="00077793">
      <w:pPr>
        <w:keepNext/>
        <w:autoSpaceDE w:val="0"/>
        <w:autoSpaceDN w:val="0"/>
        <w:adjustRightInd w:val="0"/>
        <w:jc w:val="both"/>
        <w:rPr>
          <w:rFonts w:asciiTheme="minorHAnsi" w:hAnsiTheme="minorHAnsi" w:cstheme="minorHAnsi"/>
          <w:b/>
          <w:bCs/>
          <w:caps/>
        </w:rPr>
      </w:pPr>
    </w:p>
    <w:p w14:paraId="1F88A08A" w14:textId="77777777" w:rsidR="00FE0C51" w:rsidRDefault="00FE0C51" w:rsidP="00077793">
      <w:pPr>
        <w:keepNext/>
        <w:autoSpaceDE w:val="0"/>
        <w:autoSpaceDN w:val="0"/>
        <w:adjustRightInd w:val="0"/>
        <w:jc w:val="both"/>
        <w:rPr>
          <w:rFonts w:asciiTheme="minorHAnsi" w:hAnsiTheme="minorHAnsi" w:cstheme="minorHAnsi"/>
          <w:b/>
          <w:bCs/>
          <w:caps/>
        </w:rPr>
      </w:pPr>
    </w:p>
    <w:p w14:paraId="5C3A43D5" w14:textId="77777777" w:rsidR="00507D90" w:rsidRDefault="00507D90" w:rsidP="00077793">
      <w:pPr>
        <w:keepNext/>
        <w:autoSpaceDE w:val="0"/>
        <w:autoSpaceDN w:val="0"/>
        <w:adjustRightInd w:val="0"/>
        <w:jc w:val="both"/>
        <w:rPr>
          <w:rFonts w:asciiTheme="minorHAnsi" w:hAnsiTheme="minorHAnsi" w:cstheme="minorHAnsi"/>
          <w:b/>
          <w:bCs/>
          <w:caps/>
        </w:rPr>
      </w:pPr>
    </w:p>
    <w:p w14:paraId="0A593BAF" w14:textId="402D9AF5" w:rsidR="00077793" w:rsidRPr="009D4EE9" w:rsidRDefault="00077793" w:rsidP="00FE0C51">
      <w:pPr>
        <w:spacing w:after="160" w:line="259" w:lineRule="auto"/>
        <w:rPr>
          <w:rFonts w:asciiTheme="minorHAnsi" w:hAnsiTheme="minorHAnsi" w:cstheme="minorHAnsi"/>
          <w:color w:val="000000"/>
          <w:u w:val="single"/>
        </w:rPr>
      </w:pPr>
      <w:r w:rsidRPr="009D4EE9">
        <w:rPr>
          <w:rFonts w:asciiTheme="minorHAnsi" w:hAnsiTheme="minorHAnsi" w:cstheme="minorHAnsi"/>
          <w:b/>
          <w:bCs/>
          <w:caps/>
          <w:u w:val="single"/>
        </w:rPr>
        <w:t xml:space="preserve">APPENDICES </w:t>
      </w:r>
    </w:p>
    <w:p w14:paraId="2D670344" w14:textId="6B5A9F8C" w:rsidR="00077793" w:rsidRPr="004400A8" w:rsidRDefault="003B26A9" w:rsidP="00077793">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A02 EL </w:t>
      </w:r>
      <w:r w:rsidR="00930ADC" w:rsidRPr="004400A8">
        <w:rPr>
          <w:rFonts w:asciiTheme="minorHAnsi" w:hAnsiTheme="minorHAnsi" w:cstheme="minorHAnsi"/>
        </w:rPr>
        <w:t>Schedule 4</w:t>
      </w:r>
      <w:r w:rsidRPr="004400A8">
        <w:rPr>
          <w:rFonts w:asciiTheme="minorHAnsi" w:hAnsiTheme="minorHAnsi" w:cstheme="minorHAnsi"/>
        </w:rPr>
        <w:t xml:space="preserve"> </w:t>
      </w:r>
      <w:r w:rsidR="005404FC" w:rsidRPr="004400A8">
        <w:rPr>
          <w:rFonts w:asciiTheme="minorHAnsi" w:hAnsiTheme="minorHAnsi" w:cstheme="minorHAnsi"/>
        </w:rPr>
        <w:t>–</w:t>
      </w:r>
      <w:r w:rsidRPr="004400A8">
        <w:rPr>
          <w:rFonts w:asciiTheme="minorHAnsi" w:hAnsiTheme="minorHAnsi" w:cstheme="minorHAnsi"/>
        </w:rPr>
        <w:t xml:space="preserve"> </w:t>
      </w:r>
      <w:r w:rsidR="005404FC" w:rsidRPr="004400A8">
        <w:rPr>
          <w:rFonts w:asciiTheme="minorHAnsi" w:hAnsiTheme="minorHAnsi" w:cstheme="minorHAnsi"/>
        </w:rPr>
        <w:t>LTP -</w:t>
      </w:r>
      <w:r w:rsidRPr="004400A8">
        <w:rPr>
          <w:rFonts w:asciiTheme="minorHAnsi" w:hAnsiTheme="minorHAnsi" w:cstheme="minorHAnsi"/>
        </w:rPr>
        <w:t xml:space="preserve">Cluster 10 </w:t>
      </w:r>
      <w:r w:rsidR="00BD0AEE" w:rsidRPr="004400A8">
        <w:rPr>
          <w:rFonts w:asciiTheme="minorHAnsi" w:hAnsiTheme="minorHAnsi" w:cstheme="minorHAnsi"/>
        </w:rPr>
        <w:t>2024-25</w:t>
      </w:r>
      <w:r w:rsidR="008977F0"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r w:rsidR="00077793" w:rsidRPr="004400A8">
        <w:rPr>
          <w:rFonts w:asciiTheme="minorHAnsi" w:hAnsiTheme="minorHAnsi" w:cstheme="minorHAnsi"/>
        </w:rPr>
        <w:t xml:space="preserve"> </w:t>
      </w:r>
      <w:r w:rsidR="00011719" w:rsidRPr="004400A8">
        <w:rPr>
          <w:rFonts w:asciiTheme="minorHAnsi" w:hAnsiTheme="minorHAnsi" w:cstheme="minorHAnsi"/>
        </w:rPr>
        <w:t xml:space="preserve">                           </w:t>
      </w:r>
      <w:r w:rsidR="00011719" w:rsidRPr="004400A8">
        <w:rPr>
          <w:rFonts w:asciiTheme="minorHAnsi" w:hAnsiTheme="minorHAnsi" w:cstheme="minorHAnsi"/>
          <w:color w:val="FFFFFF" w:themeColor="background1"/>
        </w:rPr>
        <w:t>HIDE QUARTERLY ONES</w:t>
      </w:r>
    </w:p>
    <w:p w14:paraId="07973B5A" w14:textId="52DD2CE0" w:rsidR="003B26A9" w:rsidRPr="004400A8" w:rsidRDefault="003B26A9" w:rsidP="00077793">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A03 EL CAMHS Commissioners Report </w:t>
      </w:r>
      <w:r w:rsidR="00BD0AEE" w:rsidRPr="004400A8">
        <w:rPr>
          <w:rFonts w:asciiTheme="minorHAnsi" w:hAnsiTheme="minorHAnsi" w:cstheme="minorHAnsi"/>
        </w:rPr>
        <w:t>2024-25</w:t>
      </w:r>
      <w:r w:rsidR="008977F0"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p>
    <w:p w14:paraId="127E772A" w14:textId="0AA729C9" w:rsidR="003B26A9" w:rsidRPr="004400A8" w:rsidRDefault="003B26A9" w:rsidP="00077793">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A04 PTS Dashboard </w:t>
      </w:r>
      <w:r w:rsidR="00BD0AEE" w:rsidRPr="004400A8">
        <w:rPr>
          <w:rFonts w:asciiTheme="minorHAnsi" w:hAnsiTheme="minorHAnsi" w:cstheme="minorHAnsi"/>
        </w:rPr>
        <w:t>2024-25</w:t>
      </w:r>
      <w:r w:rsidR="008977F0"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p>
    <w:p w14:paraId="592FCB08" w14:textId="35918FF4" w:rsidR="00416C48" w:rsidRPr="004400A8" w:rsidRDefault="003B26A9" w:rsidP="00077793">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A05 CH PTA alliance dashboard </w:t>
      </w:r>
      <w:r w:rsidR="00BD0AEE" w:rsidRPr="004400A8">
        <w:rPr>
          <w:rFonts w:asciiTheme="minorHAnsi" w:hAnsiTheme="minorHAnsi" w:cstheme="minorHAnsi"/>
        </w:rPr>
        <w:t>2024-25</w:t>
      </w:r>
      <w:r w:rsidR="008977F0"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p>
    <w:p w14:paraId="2331C617" w14:textId="329108B6" w:rsidR="00416C48" w:rsidRPr="004400A8" w:rsidRDefault="00416C48" w:rsidP="00640220">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A06 TH Autism Contract Report </w:t>
      </w:r>
      <w:r w:rsidR="00BD0AEE" w:rsidRPr="004400A8">
        <w:rPr>
          <w:rFonts w:asciiTheme="minorHAnsi" w:hAnsiTheme="minorHAnsi" w:cstheme="minorHAnsi"/>
        </w:rPr>
        <w:t>2024-25</w:t>
      </w:r>
      <w:r w:rsidRPr="004400A8">
        <w:rPr>
          <w:rFonts w:asciiTheme="minorHAnsi" w:hAnsiTheme="minorHAnsi" w:cstheme="minorHAnsi"/>
        </w:rPr>
        <w:t xml:space="preserve"> </w:t>
      </w:r>
      <w:r w:rsidR="003926BD" w:rsidRPr="004400A8">
        <w:rPr>
          <w:rFonts w:asciiTheme="minorHAnsi" w:hAnsiTheme="minorHAnsi" w:cstheme="minorHAnsi"/>
        </w:rPr>
        <w:t>Q</w:t>
      </w:r>
      <w:r w:rsidR="004400A8">
        <w:rPr>
          <w:rFonts w:asciiTheme="minorHAnsi" w:hAnsiTheme="minorHAnsi" w:cstheme="minorHAnsi"/>
        </w:rPr>
        <w:t>1</w:t>
      </w:r>
    </w:p>
    <w:p w14:paraId="77165AC9" w14:textId="051052DF" w:rsidR="00077793" w:rsidRPr="004400A8" w:rsidRDefault="003B26A9" w:rsidP="00640220">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A07a </w:t>
      </w:r>
      <w:r w:rsidR="00077793" w:rsidRPr="004400A8">
        <w:rPr>
          <w:rFonts w:asciiTheme="minorHAnsi" w:hAnsiTheme="minorHAnsi" w:cstheme="minorHAnsi"/>
        </w:rPr>
        <w:t>IAPT Dashboard Newham</w:t>
      </w:r>
      <w:r w:rsidR="00671E7C" w:rsidRPr="004400A8">
        <w:rPr>
          <w:rFonts w:asciiTheme="minorHAnsi" w:hAnsiTheme="minorHAnsi" w:cstheme="minorHAnsi"/>
        </w:rPr>
        <w:t xml:space="preserve"> </w:t>
      </w:r>
      <w:r w:rsidR="00BD0AEE" w:rsidRPr="004400A8">
        <w:rPr>
          <w:rFonts w:asciiTheme="minorHAnsi" w:hAnsiTheme="minorHAnsi" w:cstheme="minorHAnsi"/>
        </w:rPr>
        <w:t>2024-25</w:t>
      </w:r>
      <w:r w:rsidR="008977F0"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p>
    <w:p w14:paraId="2FA5CA41" w14:textId="0A6395EB" w:rsidR="00077793" w:rsidRPr="004400A8" w:rsidRDefault="003B26A9" w:rsidP="00640220">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A07b </w:t>
      </w:r>
      <w:r w:rsidR="00077793" w:rsidRPr="004400A8">
        <w:rPr>
          <w:rFonts w:asciiTheme="minorHAnsi" w:hAnsiTheme="minorHAnsi" w:cstheme="minorHAnsi"/>
        </w:rPr>
        <w:t xml:space="preserve">IAPT Dashboard Tower Hamlets </w:t>
      </w:r>
      <w:r w:rsidR="00BD0AEE" w:rsidRPr="004400A8">
        <w:rPr>
          <w:rFonts w:asciiTheme="minorHAnsi" w:hAnsiTheme="minorHAnsi" w:cstheme="minorHAnsi"/>
        </w:rPr>
        <w:t>2024-25</w:t>
      </w:r>
      <w:r w:rsidR="008977F0"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p>
    <w:p w14:paraId="24BBE8ED" w14:textId="28579F85" w:rsidR="009975FB" w:rsidRPr="004400A8" w:rsidRDefault="003926BD" w:rsidP="00077793">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A08 IAPT CCG Report Tower Hamlets </w:t>
      </w:r>
      <w:r w:rsidR="00BD0AEE" w:rsidRPr="004400A8">
        <w:rPr>
          <w:rFonts w:asciiTheme="minorHAnsi" w:hAnsiTheme="minorHAnsi" w:cstheme="minorHAnsi"/>
        </w:rPr>
        <w:t>2024-25</w:t>
      </w:r>
      <w:r w:rsidRPr="004400A8">
        <w:rPr>
          <w:rFonts w:asciiTheme="minorHAnsi" w:hAnsiTheme="minorHAnsi" w:cstheme="minorHAnsi"/>
        </w:rPr>
        <w:t xml:space="preserve"> Q</w:t>
      </w:r>
      <w:r w:rsidR="004400A8">
        <w:rPr>
          <w:rFonts w:asciiTheme="minorHAnsi" w:hAnsiTheme="minorHAnsi" w:cstheme="minorHAnsi"/>
        </w:rPr>
        <w:t>1</w:t>
      </w:r>
    </w:p>
    <w:p w14:paraId="3A75D5E6" w14:textId="7114EEE8" w:rsidR="00350350" w:rsidRPr="004400A8" w:rsidRDefault="009975FB" w:rsidP="00077793">
      <w:pPr>
        <w:autoSpaceDE w:val="0"/>
        <w:autoSpaceDN w:val="0"/>
        <w:adjustRightInd w:val="0"/>
        <w:spacing w:after="120"/>
        <w:rPr>
          <w:rFonts w:asciiTheme="minorHAnsi" w:hAnsiTheme="minorHAnsi" w:cstheme="minorHAnsi"/>
        </w:rPr>
      </w:pPr>
      <w:r w:rsidRPr="004400A8">
        <w:rPr>
          <w:rFonts w:asciiTheme="minorHAnsi" w:hAnsiTheme="minorHAnsi" w:cstheme="minorHAnsi"/>
        </w:rPr>
        <w:t xml:space="preserve">A09 Dementia Contract Report </w:t>
      </w:r>
      <w:r w:rsidR="00BD0AEE" w:rsidRPr="004400A8">
        <w:rPr>
          <w:rFonts w:asciiTheme="minorHAnsi" w:hAnsiTheme="minorHAnsi" w:cstheme="minorHAnsi"/>
        </w:rPr>
        <w:t>2024-25</w:t>
      </w:r>
      <w:r w:rsidRPr="004400A8">
        <w:rPr>
          <w:rFonts w:asciiTheme="minorHAnsi" w:hAnsiTheme="minorHAnsi" w:cstheme="minorHAnsi"/>
        </w:rPr>
        <w:t xml:space="preserve"> </w:t>
      </w:r>
      <w:r w:rsidR="00BD0AEE" w:rsidRPr="004400A8">
        <w:rPr>
          <w:rFonts w:asciiTheme="minorHAnsi" w:hAnsiTheme="minorHAnsi" w:cstheme="minorHAnsi"/>
        </w:rPr>
        <w:t>M0</w:t>
      </w:r>
      <w:r w:rsidR="004400A8" w:rsidRPr="004400A8">
        <w:rPr>
          <w:rFonts w:asciiTheme="minorHAnsi" w:hAnsiTheme="minorHAnsi" w:cstheme="minorHAnsi"/>
        </w:rPr>
        <w:t>3</w:t>
      </w:r>
    </w:p>
    <w:p w14:paraId="559BBD55" w14:textId="6D69359A" w:rsidR="00350350" w:rsidRPr="00630FEC" w:rsidRDefault="00350350" w:rsidP="00350350">
      <w:pPr>
        <w:autoSpaceDE w:val="0"/>
        <w:autoSpaceDN w:val="0"/>
        <w:adjustRightInd w:val="0"/>
        <w:spacing w:after="120"/>
        <w:rPr>
          <w:rFonts w:asciiTheme="minorHAnsi" w:hAnsiTheme="minorHAnsi" w:cstheme="minorHAnsi"/>
        </w:rPr>
      </w:pPr>
      <w:r w:rsidRPr="00630FEC">
        <w:rPr>
          <w:rFonts w:asciiTheme="minorHAnsi" w:hAnsiTheme="minorHAnsi" w:cstheme="minorHAnsi"/>
        </w:rPr>
        <w:t xml:space="preserve">A10 TH CLDS Contract Report </w:t>
      </w:r>
      <w:r w:rsidR="00BD0AEE" w:rsidRPr="00630FEC">
        <w:rPr>
          <w:rFonts w:asciiTheme="minorHAnsi" w:hAnsiTheme="minorHAnsi" w:cstheme="minorHAnsi"/>
        </w:rPr>
        <w:t>2024-25</w:t>
      </w:r>
      <w:r w:rsidRPr="00630FEC">
        <w:rPr>
          <w:rFonts w:asciiTheme="minorHAnsi" w:hAnsiTheme="minorHAnsi" w:cstheme="minorHAnsi"/>
        </w:rPr>
        <w:t xml:space="preserve"> Q</w:t>
      </w:r>
      <w:r w:rsidR="00B141CE">
        <w:rPr>
          <w:rFonts w:asciiTheme="minorHAnsi" w:hAnsiTheme="minorHAnsi" w:cstheme="minorHAnsi"/>
        </w:rPr>
        <w:t>1</w:t>
      </w:r>
    </w:p>
    <w:p w14:paraId="17AD8AA4" w14:textId="7ADE3A77" w:rsidR="00077793" w:rsidRPr="00336906" w:rsidRDefault="00077793" w:rsidP="00077793">
      <w:pPr>
        <w:autoSpaceDE w:val="0"/>
        <w:autoSpaceDN w:val="0"/>
        <w:adjustRightInd w:val="0"/>
        <w:spacing w:after="120"/>
        <w:rPr>
          <w:rFonts w:asciiTheme="minorHAnsi" w:hAnsiTheme="minorHAnsi" w:cstheme="minorHAnsi"/>
          <w:b/>
          <w:bCs/>
          <w:caps/>
        </w:rPr>
      </w:pPr>
      <w:r w:rsidRPr="00336906">
        <w:rPr>
          <w:rFonts w:asciiTheme="minorHAnsi" w:hAnsiTheme="minorHAnsi" w:cstheme="minorHAnsi"/>
          <w:b/>
          <w:bCs/>
          <w:caps/>
        </w:rPr>
        <w:br w:type="page"/>
      </w:r>
    </w:p>
    <w:p w14:paraId="77AC7052" w14:textId="77777777" w:rsidR="00077793" w:rsidRPr="00A0215A" w:rsidRDefault="00077793" w:rsidP="00077793">
      <w:pPr>
        <w:pStyle w:val="Heading1"/>
        <w:rPr>
          <w:rFonts w:asciiTheme="minorHAnsi" w:hAnsiTheme="minorHAnsi" w:cstheme="minorHAnsi"/>
          <w:sz w:val="28"/>
          <w:szCs w:val="28"/>
        </w:rPr>
      </w:pPr>
      <w:bookmarkStart w:id="1" w:name="_1.0__"/>
      <w:bookmarkStart w:id="2" w:name="_Toc532381609"/>
      <w:bookmarkEnd w:id="1"/>
      <w:r w:rsidRPr="00A0215A">
        <w:rPr>
          <w:rFonts w:asciiTheme="minorHAnsi" w:hAnsiTheme="minorHAnsi" w:cstheme="minorHAnsi"/>
          <w:sz w:val="28"/>
          <w:szCs w:val="28"/>
        </w:rPr>
        <w:lastRenderedPageBreak/>
        <w:t>1.0    Performance Summary</w:t>
      </w:r>
      <w:bookmarkEnd w:id="2"/>
    </w:p>
    <w:p w14:paraId="2D5DE337" w14:textId="77777777" w:rsidR="00077793" w:rsidRPr="009D4EE9" w:rsidRDefault="00077793" w:rsidP="00077793">
      <w:pPr>
        <w:keepNext/>
        <w:autoSpaceDE w:val="0"/>
        <w:autoSpaceDN w:val="0"/>
        <w:adjustRightInd w:val="0"/>
        <w:jc w:val="both"/>
        <w:rPr>
          <w:rFonts w:asciiTheme="minorHAnsi" w:hAnsiTheme="minorHAnsi" w:cstheme="minorHAnsi"/>
          <w:b/>
          <w:bCs/>
        </w:rPr>
      </w:pPr>
    </w:p>
    <w:p w14:paraId="05E27E57" w14:textId="77777777" w:rsidR="00077793" w:rsidRPr="009D4EE9" w:rsidRDefault="00077793" w:rsidP="00077793">
      <w:pPr>
        <w:autoSpaceDE w:val="0"/>
        <w:autoSpaceDN w:val="0"/>
        <w:adjustRightInd w:val="0"/>
        <w:ind w:firstLine="540"/>
        <w:jc w:val="both"/>
        <w:rPr>
          <w:rFonts w:asciiTheme="minorHAnsi" w:hAnsiTheme="minorHAnsi" w:cstheme="minorHAnsi"/>
        </w:rPr>
      </w:pPr>
      <w:r w:rsidRPr="009D4EE9">
        <w:rPr>
          <w:rFonts w:asciiTheme="minorHAnsi" w:hAnsiTheme="minorHAnsi" w:cstheme="minorHAnsi"/>
        </w:rPr>
        <w:t xml:space="preserve">This report provides the </w:t>
      </w:r>
      <w:r w:rsidRPr="009D4EE9">
        <w:rPr>
          <w:rFonts w:asciiTheme="minorHAnsi" w:hAnsiTheme="minorHAnsi" w:cstheme="minorHAnsi"/>
          <w:bCs/>
        </w:rPr>
        <w:t>NHS East London Commissioning Consortium</w:t>
      </w:r>
      <w:r w:rsidRPr="009D4EE9">
        <w:rPr>
          <w:rFonts w:asciiTheme="minorHAnsi" w:hAnsiTheme="minorHAnsi" w:cstheme="minorHAnsi"/>
        </w:rPr>
        <w:t xml:space="preserve"> with:</w:t>
      </w:r>
    </w:p>
    <w:p w14:paraId="5D157C69" w14:textId="77777777" w:rsidR="00077793" w:rsidRPr="009D4EE9" w:rsidRDefault="00077793" w:rsidP="00077793">
      <w:pPr>
        <w:autoSpaceDE w:val="0"/>
        <w:autoSpaceDN w:val="0"/>
        <w:adjustRightInd w:val="0"/>
        <w:jc w:val="both"/>
        <w:rPr>
          <w:rFonts w:asciiTheme="minorHAnsi" w:hAnsiTheme="minorHAnsi" w:cstheme="minorHAnsi"/>
        </w:rPr>
      </w:pPr>
    </w:p>
    <w:p w14:paraId="1C52B9D0" w14:textId="7EEB2F50" w:rsidR="00077793" w:rsidRPr="00052A60" w:rsidRDefault="00077793" w:rsidP="00B27427">
      <w:pPr>
        <w:numPr>
          <w:ilvl w:val="0"/>
          <w:numId w:val="2"/>
        </w:numPr>
        <w:autoSpaceDE w:val="0"/>
        <w:autoSpaceDN w:val="0"/>
        <w:adjustRightInd w:val="0"/>
        <w:spacing w:after="120"/>
        <w:ind w:hanging="540"/>
        <w:jc w:val="both"/>
        <w:rPr>
          <w:rFonts w:asciiTheme="minorHAnsi" w:hAnsiTheme="minorHAnsi" w:cstheme="minorHAnsi"/>
        </w:rPr>
      </w:pPr>
      <w:r w:rsidRPr="00052A60">
        <w:rPr>
          <w:rFonts w:asciiTheme="minorHAnsi" w:hAnsiTheme="minorHAnsi" w:cstheme="minorHAnsi"/>
        </w:rPr>
        <w:t xml:space="preserve">A summary of performance covering the period </w:t>
      </w:r>
      <w:r w:rsidR="002E1E5F" w:rsidRPr="448C3CC9">
        <w:rPr>
          <w:rFonts w:asciiTheme="minorHAnsi" w:hAnsiTheme="minorHAnsi" w:cstheme="minorBidi"/>
        </w:rPr>
        <w:t>1</w:t>
      </w:r>
      <w:r w:rsidR="002E1E5F" w:rsidRPr="448C3CC9">
        <w:rPr>
          <w:rFonts w:asciiTheme="minorHAnsi" w:hAnsiTheme="minorHAnsi" w:cstheme="minorBidi"/>
          <w:vertAlign w:val="superscript"/>
        </w:rPr>
        <w:t>st</w:t>
      </w:r>
      <w:r w:rsidR="002E1E5F" w:rsidRPr="448C3CC9">
        <w:rPr>
          <w:rFonts w:asciiTheme="minorHAnsi" w:hAnsiTheme="minorHAnsi" w:cstheme="minorBidi"/>
        </w:rPr>
        <w:t xml:space="preserve"> to </w:t>
      </w:r>
      <w:r w:rsidR="00813FC5">
        <w:rPr>
          <w:rFonts w:asciiTheme="minorHAnsi" w:hAnsiTheme="minorHAnsi" w:cstheme="minorBidi"/>
        </w:rPr>
        <w:t>3</w:t>
      </w:r>
      <w:r w:rsidR="008766A4">
        <w:rPr>
          <w:rFonts w:asciiTheme="minorHAnsi" w:hAnsiTheme="minorHAnsi" w:cstheme="minorBidi"/>
        </w:rPr>
        <w:t>0</w:t>
      </w:r>
      <w:r w:rsidR="008766A4" w:rsidRPr="008766A4">
        <w:rPr>
          <w:rFonts w:asciiTheme="minorHAnsi" w:hAnsiTheme="minorHAnsi" w:cstheme="minorBidi"/>
          <w:vertAlign w:val="superscript"/>
        </w:rPr>
        <w:t>th</w:t>
      </w:r>
      <w:r w:rsidR="008766A4">
        <w:rPr>
          <w:rFonts w:asciiTheme="minorHAnsi" w:hAnsiTheme="minorHAnsi" w:cstheme="minorBidi"/>
        </w:rPr>
        <w:t xml:space="preserve"> June</w:t>
      </w:r>
      <w:r w:rsidR="00813FC5">
        <w:rPr>
          <w:rFonts w:asciiTheme="minorHAnsi" w:hAnsiTheme="minorHAnsi" w:cstheme="minorBidi"/>
        </w:rPr>
        <w:t xml:space="preserve"> </w:t>
      </w:r>
      <w:r w:rsidR="002D1EF2" w:rsidRPr="00052A60">
        <w:rPr>
          <w:rFonts w:asciiTheme="minorHAnsi" w:hAnsiTheme="minorHAnsi" w:cstheme="minorHAnsi"/>
        </w:rPr>
        <w:t>202</w:t>
      </w:r>
      <w:r w:rsidR="005D1EE1">
        <w:rPr>
          <w:rFonts w:asciiTheme="minorHAnsi" w:hAnsiTheme="minorHAnsi" w:cstheme="minorHAnsi"/>
        </w:rPr>
        <w:t>4</w:t>
      </w:r>
      <w:r w:rsidRPr="00052A60">
        <w:rPr>
          <w:rFonts w:asciiTheme="minorHAnsi" w:hAnsiTheme="minorHAnsi" w:cstheme="minorHAnsi"/>
        </w:rPr>
        <w:t>.</w:t>
      </w:r>
    </w:p>
    <w:p w14:paraId="2CAF2918" w14:textId="4C5AD497" w:rsidR="00077793" w:rsidRPr="00052A60" w:rsidRDefault="00077793" w:rsidP="00B27427">
      <w:pPr>
        <w:numPr>
          <w:ilvl w:val="0"/>
          <w:numId w:val="2"/>
        </w:numPr>
        <w:autoSpaceDE w:val="0"/>
        <w:autoSpaceDN w:val="0"/>
        <w:adjustRightInd w:val="0"/>
        <w:spacing w:after="120"/>
        <w:ind w:hanging="540"/>
        <w:jc w:val="both"/>
        <w:rPr>
          <w:rFonts w:asciiTheme="minorHAnsi" w:hAnsiTheme="minorHAnsi" w:cstheme="minorHAnsi"/>
        </w:rPr>
      </w:pPr>
      <w:r w:rsidRPr="00052A60">
        <w:rPr>
          <w:rFonts w:asciiTheme="minorHAnsi" w:hAnsiTheme="minorHAnsi" w:cstheme="minorHAnsi"/>
        </w:rPr>
        <w:t xml:space="preserve">Of the </w:t>
      </w:r>
      <w:commentRangeStart w:id="3"/>
      <w:commentRangeEnd w:id="3"/>
      <w:r w:rsidR="00E374AA" w:rsidRPr="00052A60">
        <w:rPr>
          <w:rStyle w:val="CommentReference"/>
          <w:rFonts w:ascii="Arial" w:hAnsi="Arial" w:cs="Arial"/>
        </w:rPr>
        <w:commentReference w:id="3"/>
      </w:r>
      <w:r w:rsidR="001844D8" w:rsidRPr="00052A60">
        <w:rPr>
          <w:rFonts w:asciiTheme="minorHAnsi" w:hAnsiTheme="minorHAnsi" w:cstheme="minorHAnsi"/>
        </w:rPr>
        <w:t>4</w:t>
      </w:r>
      <w:r w:rsidR="00746BBB">
        <w:rPr>
          <w:rFonts w:asciiTheme="minorHAnsi" w:hAnsiTheme="minorHAnsi" w:cstheme="minorHAnsi"/>
        </w:rPr>
        <w:t>5</w:t>
      </w:r>
      <w:r w:rsidR="00543728" w:rsidRPr="00052A60">
        <w:rPr>
          <w:rFonts w:asciiTheme="minorHAnsi" w:hAnsiTheme="minorHAnsi" w:cstheme="minorHAnsi"/>
        </w:rPr>
        <w:t>*</w:t>
      </w:r>
      <w:r w:rsidRPr="00052A60">
        <w:rPr>
          <w:rFonts w:asciiTheme="minorHAnsi" w:hAnsiTheme="minorHAnsi" w:cstheme="minorHAnsi"/>
        </w:rPr>
        <w:t xml:space="preserve"> </w:t>
      </w:r>
      <w:r w:rsidRPr="00EB0655">
        <w:rPr>
          <w:rFonts w:asciiTheme="minorHAnsi" w:hAnsiTheme="minorHAnsi" w:cstheme="minorHAnsi"/>
        </w:rPr>
        <w:t xml:space="preserve">indicators </w:t>
      </w:r>
      <w:r w:rsidR="00DD3788" w:rsidRPr="00EB0655">
        <w:rPr>
          <w:rFonts w:asciiTheme="minorHAnsi" w:hAnsiTheme="minorHAnsi" w:cstheme="minorHAnsi"/>
        </w:rPr>
        <w:t xml:space="preserve">with targets </w:t>
      </w:r>
      <w:r w:rsidRPr="00EB0655">
        <w:rPr>
          <w:rFonts w:asciiTheme="minorHAnsi" w:hAnsiTheme="minorHAnsi" w:cstheme="minorHAnsi"/>
        </w:rPr>
        <w:t xml:space="preserve">(at Trust level) in the contract report, </w:t>
      </w:r>
      <w:r w:rsidR="00DF12E6" w:rsidRPr="00EB0655">
        <w:rPr>
          <w:rFonts w:asciiTheme="minorHAnsi" w:hAnsiTheme="minorHAnsi" w:cstheme="minorHAnsi"/>
        </w:rPr>
        <w:t>1</w:t>
      </w:r>
      <w:r w:rsidR="001F4FBD" w:rsidRPr="00EB0655">
        <w:rPr>
          <w:rFonts w:asciiTheme="minorHAnsi" w:hAnsiTheme="minorHAnsi" w:cstheme="minorHAnsi"/>
        </w:rPr>
        <w:t>4</w:t>
      </w:r>
      <w:r w:rsidR="00E374AA" w:rsidRPr="00EB0655">
        <w:rPr>
          <w:rFonts w:asciiTheme="minorHAnsi" w:hAnsiTheme="minorHAnsi" w:cstheme="minorHAnsi"/>
        </w:rPr>
        <w:t>*</w:t>
      </w:r>
      <w:r w:rsidR="00FB4EBF" w:rsidRPr="00EB0655">
        <w:rPr>
          <w:rFonts w:asciiTheme="minorHAnsi" w:hAnsiTheme="minorHAnsi" w:cstheme="minorHAnsi"/>
        </w:rPr>
        <w:t xml:space="preserve"> </w:t>
      </w:r>
      <w:r w:rsidRPr="00EB0655">
        <w:rPr>
          <w:rFonts w:asciiTheme="minorHAnsi" w:hAnsiTheme="minorHAnsi" w:cstheme="minorHAnsi"/>
        </w:rPr>
        <w:t>ar</w:t>
      </w:r>
      <w:r w:rsidR="00B941DE" w:rsidRPr="00EB0655">
        <w:rPr>
          <w:rFonts w:asciiTheme="minorHAnsi" w:hAnsiTheme="minorHAnsi" w:cstheme="minorHAnsi"/>
        </w:rPr>
        <w:t xml:space="preserve">e rated red, and there were </w:t>
      </w:r>
      <w:r w:rsidR="007204E1">
        <w:rPr>
          <w:rFonts w:asciiTheme="minorHAnsi" w:hAnsiTheme="minorHAnsi" w:cstheme="minorHAnsi"/>
        </w:rPr>
        <w:t>3</w:t>
      </w:r>
      <w:r w:rsidR="002D551B" w:rsidRPr="00EB0655">
        <w:rPr>
          <w:rFonts w:asciiTheme="minorHAnsi" w:hAnsiTheme="minorHAnsi" w:cstheme="minorHAnsi"/>
        </w:rPr>
        <w:t xml:space="preserve"> </w:t>
      </w:r>
      <w:r w:rsidRPr="00EB0655">
        <w:rPr>
          <w:rFonts w:asciiTheme="minorHAnsi" w:hAnsiTheme="minorHAnsi" w:cstheme="minorHAnsi"/>
        </w:rPr>
        <w:t>consecutive</w:t>
      </w:r>
      <w:r w:rsidRPr="002E6FD3">
        <w:rPr>
          <w:rFonts w:asciiTheme="minorHAnsi" w:hAnsiTheme="minorHAnsi" w:cstheme="minorHAnsi"/>
        </w:rPr>
        <w:t xml:space="preserve"> ambers.</w:t>
      </w:r>
      <w:r w:rsidRPr="00052A60">
        <w:rPr>
          <w:rFonts w:asciiTheme="minorHAnsi" w:hAnsiTheme="minorHAnsi" w:cstheme="minorHAnsi"/>
        </w:rPr>
        <w:t xml:space="preserve"> </w:t>
      </w:r>
    </w:p>
    <w:p w14:paraId="56C850F7" w14:textId="7FC8E40B" w:rsidR="00077793" w:rsidRDefault="00077793" w:rsidP="00410667">
      <w:pPr>
        <w:autoSpaceDE w:val="0"/>
        <w:autoSpaceDN w:val="0"/>
        <w:adjustRightInd w:val="0"/>
        <w:spacing w:after="120"/>
        <w:ind w:left="1260"/>
        <w:jc w:val="both"/>
        <w:rPr>
          <w:rFonts w:asciiTheme="minorHAnsi" w:hAnsiTheme="minorHAnsi" w:cstheme="minorHAnsi"/>
        </w:rPr>
      </w:pPr>
      <w:r w:rsidRPr="009D4EE9">
        <w:rPr>
          <w:rFonts w:asciiTheme="minorHAnsi" w:hAnsiTheme="minorHAnsi" w:cstheme="minorHAnsi"/>
        </w:rPr>
        <w:t>The red rated indicators include:</w:t>
      </w:r>
    </w:p>
    <w:p w14:paraId="58E16F68" w14:textId="4C313ADA" w:rsidR="00152044" w:rsidRDefault="00152044" w:rsidP="00077793">
      <w:pPr>
        <w:autoSpaceDE w:val="0"/>
        <w:autoSpaceDN w:val="0"/>
        <w:adjustRightInd w:val="0"/>
        <w:spacing w:after="120"/>
        <w:ind w:left="1260"/>
        <w:jc w:val="both"/>
        <w:rPr>
          <w:rFonts w:asciiTheme="minorHAnsi" w:hAnsiTheme="minorHAnsi" w:cstheme="minorHAnsi"/>
        </w:rPr>
      </w:pPr>
    </w:p>
    <w:p w14:paraId="17AB8B59" w14:textId="2B726B71" w:rsidR="00EA7753" w:rsidRPr="004C25EE" w:rsidRDefault="00EA7753" w:rsidP="00077793">
      <w:pPr>
        <w:autoSpaceDE w:val="0"/>
        <w:autoSpaceDN w:val="0"/>
        <w:adjustRightInd w:val="0"/>
        <w:spacing w:after="120"/>
        <w:ind w:left="1260"/>
        <w:jc w:val="both"/>
        <w:rPr>
          <w:rFonts w:asciiTheme="minorHAnsi" w:hAnsiTheme="minorHAnsi" w:cstheme="minorHAnsi"/>
          <w:b/>
          <w:i/>
          <w:u w:val="single"/>
        </w:rPr>
      </w:pPr>
      <w:r w:rsidRPr="00375CA4">
        <w:rPr>
          <w:rFonts w:asciiTheme="minorHAnsi" w:hAnsiTheme="minorHAnsi" w:cstheme="minorHAnsi"/>
          <w:b/>
          <w:i/>
          <w:u w:val="single"/>
        </w:rPr>
        <w:t>Schedule 4</w:t>
      </w:r>
    </w:p>
    <w:p w14:paraId="304432CE" w14:textId="77777777" w:rsidR="00D22E88" w:rsidRPr="005829EB" w:rsidRDefault="00D22E88" w:rsidP="00D22E88">
      <w:pPr>
        <w:pStyle w:val="ListParagraph"/>
        <w:ind w:left="1620"/>
        <w:jc w:val="both"/>
        <w:rPr>
          <w:rFonts w:asciiTheme="minorHAnsi" w:hAnsiTheme="minorHAnsi" w:cstheme="minorHAnsi"/>
        </w:rPr>
      </w:pPr>
      <w:bookmarkStart w:id="4" w:name="_Hlk103689642"/>
    </w:p>
    <w:p w14:paraId="30F7A8BC" w14:textId="541C546B" w:rsidR="00D22E88" w:rsidRPr="00583D1F" w:rsidRDefault="00D22E88" w:rsidP="00B27427">
      <w:pPr>
        <w:pStyle w:val="ListParagraph"/>
        <w:numPr>
          <w:ilvl w:val="0"/>
          <w:numId w:val="3"/>
        </w:numPr>
        <w:ind w:left="1620"/>
        <w:jc w:val="both"/>
        <w:rPr>
          <w:rFonts w:asciiTheme="minorHAnsi" w:hAnsiTheme="minorHAnsi" w:cstheme="minorHAnsi"/>
        </w:rPr>
      </w:pPr>
      <w:r w:rsidRPr="00583D1F">
        <w:rPr>
          <w:rFonts w:asciiTheme="minorHAnsi" w:hAnsiTheme="minorHAnsi" w:cstheme="minorHAnsi"/>
        </w:rPr>
        <w:t>Metric ELA</w:t>
      </w:r>
      <w:r w:rsidRPr="00DF12E6">
        <w:rPr>
          <w:rFonts w:asciiTheme="minorHAnsi" w:hAnsiTheme="minorHAnsi" w:cstheme="minorHAnsi"/>
        </w:rPr>
        <w:t>IS0</w:t>
      </w:r>
      <w:r w:rsidR="00401D44" w:rsidRPr="00DF12E6">
        <w:rPr>
          <w:rFonts w:asciiTheme="minorHAnsi" w:hAnsiTheme="minorHAnsi" w:cstheme="minorHAnsi"/>
        </w:rPr>
        <w:t>6</w:t>
      </w:r>
      <w:r w:rsidRPr="00DF12E6">
        <w:rPr>
          <w:rFonts w:asciiTheme="minorHAnsi" w:hAnsiTheme="minorHAnsi" w:cstheme="minorHAnsi"/>
        </w:rPr>
        <w:t xml:space="preserve">:  Cardio metabolic Assessment - % of assessments completed – Adult </w:t>
      </w:r>
      <w:r w:rsidRPr="00B61D11">
        <w:rPr>
          <w:rFonts w:asciiTheme="minorHAnsi" w:hAnsiTheme="minorHAnsi" w:cstheme="minorHAnsi"/>
        </w:rPr>
        <w:t>Inpatients (</w:t>
      </w:r>
      <w:r w:rsidR="00260DDD" w:rsidRPr="00260DDD">
        <w:rPr>
          <w:rFonts w:asciiTheme="minorHAnsi" w:hAnsiTheme="minorHAnsi" w:cstheme="minorHAnsi"/>
        </w:rPr>
        <w:t>36.1%</w:t>
      </w:r>
      <w:r w:rsidR="00260DDD">
        <w:rPr>
          <w:rFonts w:asciiTheme="minorHAnsi" w:hAnsiTheme="minorHAnsi" w:cstheme="minorHAnsi"/>
        </w:rPr>
        <w:t xml:space="preserve"> </w:t>
      </w:r>
      <w:r w:rsidRPr="00DF12E6">
        <w:rPr>
          <w:rFonts w:asciiTheme="minorHAnsi" w:hAnsiTheme="minorHAnsi" w:cstheme="minorHAnsi"/>
        </w:rPr>
        <w:t>against</w:t>
      </w:r>
      <w:r w:rsidRPr="00583D1F">
        <w:rPr>
          <w:rFonts w:asciiTheme="minorHAnsi" w:hAnsiTheme="minorHAnsi" w:cstheme="minorHAnsi"/>
        </w:rPr>
        <w:t xml:space="preserve"> a target of 90%)</w:t>
      </w:r>
    </w:p>
    <w:p w14:paraId="649DF0DE" w14:textId="77777777" w:rsidR="001E5692" w:rsidRPr="00583D1F" w:rsidRDefault="001E5692" w:rsidP="001E5692">
      <w:pPr>
        <w:pStyle w:val="ListParagraph"/>
        <w:ind w:left="1620"/>
        <w:jc w:val="both"/>
        <w:rPr>
          <w:rFonts w:asciiTheme="minorHAnsi" w:hAnsiTheme="minorHAnsi" w:cstheme="minorHAnsi"/>
        </w:rPr>
      </w:pPr>
    </w:p>
    <w:p w14:paraId="5DECBA6C" w14:textId="498A1C5F" w:rsidR="00010861" w:rsidRPr="00583D1F" w:rsidRDefault="0006117B" w:rsidP="00B27427">
      <w:pPr>
        <w:pStyle w:val="ListParagraph"/>
        <w:numPr>
          <w:ilvl w:val="0"/>
          <w:numId w:val="3"/>
        </w:numPr>
        <w:ind w:left="1620"/>
        <w:jc w:val="both"/>
        <w:rPr>
          <w:rFonts w:asciiTheme="minorHAnsi" w:hAnsiTheme="minorHAnsi" w:cstheme="minorHAnsi"/>
        </w:rPr>
      </w:pPr>
      <w:bookmarkStart w:id="5" w:name="_Hlk109030660"/>
      <w:bookmarkEnd w:id="4"/>
      <w:r w:rsidRPr="00583D1F">
        <w:rPr>
          <w:rFonts w:asciiTheme="minorHAnsi" w:hAnsiTheme="minorHAnsi" w:cstheme="minorHAnsi"/>
        </w:rPr>
        <w:t xml:space="preserve">Metric </w:t>
      </w:r>
      <w:r w:rsidR="001724A1" w:rsidRPr="00583D1F">
        <w:rPr>
          <w:rFonts w:asciiTheme="minorHAnsi" w:hAnsiTheme="minorHAnsi" w:cstheme="minorHAnsi"/>
        </w:rPr>
        <w:t>ELAIS0</w:t>
      </w:r>
      <w:r w:rsidR="00401D44" w:rsidRPr="00583D1F">
        <w:rPr>
          <w:rFonts w:asciiTheme="minorHAnsi" w:hAnsiTheme="minorHAnsi" w:cstheme="minorHAnsi"/>
        </w:rPr>
        <w:t>7</w:t>
      </w:r>
      <w:r w:rsidRPr="00583D1F">
        <w:rPr>
          <w:rFonts w:asciiTheme="minorHAnsi" w:hAnsiTheme="minorHAnsi" w:cstheme="minorHAnsi"/>
        </w:rPr>
        <w:t>:</w:t>
      </w:r>
      <w:r w:rsidR="001724A1" w:rsidRPr="00583D1F">
        <w:rPr>
          <w:rFonts w:asciiTheme="minorHAnsi" w:hAnsiTheme="minorHAnsi" w:cstheme="minorHAnsi"/>
        </w:rPr>
        <w:t xml:space="preserve"> Discharge notification sent to GP within 24 hours of </w:t>
      </w:r>
      <w:r w:rsidR="00D95B76" w:rsidRPr="00583D1F">
        <w:rPr>
          <w:rFonts w:asciiTheme="minorHAnsi" w:hAnsiTheme="minorHAnsi" w:cstheme="minorHAnsi"/>
        </w:rPr>
        <w:t xml:space="preserve">adult </w:t>
      </w:r>
      <w:r w:rsidR="001724A1" w:rsidRPr="00583D1F">
        <w:rPr>
          <w:rFonts w:asciiTheme="minorHAnsi" w:hAnsiTheme="minorHAnsi" w:cstheme="minorHAnsi"/>
        </w:rPr>
        <w:t xml:space="preserve">patient's discharge </w:t>
      </w:r>
      <w:r w:rsidRPr="001754B5">
        <w:rPr>
          <w:rFonts w:asciiTheme="minorHAnsi" w:hAnsiTheme="minorHAnsi" w:cstheme="minorHAnsi"/>
        </w:rPr>
        <w:t>(</w:t>
      </w:r>
      <w:r w:rsidR="0061461C" w:rsidRPr="0061461C">
        <w:rPr>
          <w:rFonts w:asciiTheme="minorHAnsi" w:hAnsiTheme="minorHAnsi" w:cstheme="minorHAnsi"/>
        </w:rPr>
        <w:t>38.5%</w:t>
      </w:r>
      <w:r w:rsidR="0061461C">
        <w:rPr>
          <w:rFonts w:asciiTheme="minorHAnsi" w:hAnsiTheme="minorHAnsi" w:cstheme="minorHAnsi"/>
        </w:rPr>
        <w:t xml:space="preserve"> </w:t>
      </w:r>
      <w:r w:rsidR="00C40FC2">
        <w:rPr>
          <w:rFonts w:asciiTheme="minorHAnsi" w:hAnsiTheme="minorHAnsi" w:cstheme="minorHAnsi"/>
        </w:rPr>
        <w:t>against</w:t>
      </w:r>
      <w:r w:rsidR="001844D8" w:rsidRPr="00583D1F">
        <w:rPr>
          <w:rFonts w:asciiTheme="minorHAnsi" w:hAnsiTheme="minorHAnsi" w:cstheme="minorHAnsi"/>
        </w:rPr>
        <w:t xml:space="preserve"> a target of 9</w:t>
      </w:r>
      <w:r w:rsidR="000E047B">
        <w:rPr>
          <w:rFonts w:asciiTheme="minorHAnsi" w:hAnsiTheme="minorHAnsi" w:cstheme="minorHAnsi"/>
        </w:rPr>
        <w:t>5</w:t>
      </w:r>
      <w:r w:rsidR="001844D8" w:rsidRPr="00583D1F">
        <w:rPr>
          <w:rFonts w:asciiTheme="minorHAnsi" w:hAnsiTheme="minorHAnsi" w:cstheme="minorHAnsi"/>
        </w:rPr>
        <w:t>%)</w:t>
      </w:r>
    </w:p>
    <w:p w14:paraId="20393875" w14:textId="77777777" w:rsidR="00E2207D" w:rsidRPr="00E2207D" w:rsidRDefault="00E2207D" w:rsidP="00E2207D">
      <w:pPr>
        <w:pStyle w:val="ListParagraph"/>
        <w:rPr>
          <w:rFonts w:asciiTheme="minorHAnsi" w:hAnsiTheme="minorHAnsi" w:cstheme="minorHAnsi"/>
          <w:highlight w:val="yellow"/>
        </w:rPr>
      </w:pPr>
    </w:p>
    <w:p w14:paraId="704B3CB7" w14:textId="1022228E" w:rsidR="00E2207D" w:rsidRPr="00E2207D" w:rsidRDefault="00E2207D" w:rsidP="00E2207D">
      <w:pPr>
        <w:pStyle w:val="ListParagraph"/>
        <w:numPr>
          <w:ilvl w:val="0"/>
          <w:numId w:val="3"/>
        </w:numPr>
        <w:ind w:left="1620"/>
        <w:jc w:val="both"/>
        <w:rPr>
          <w:rFonts w:asciiTheme="minorHAnsi" w:hAnsiTheme="minorHAnsi" w:cstheme="minorHAnsi"/>
        </w:rPr>
      </w:pPr>
      <w:r w:rsidRPr="00497738">
        <w:rPr>
          <w:rFonts w:asciiTheme="minorHAnsi" w:hAnsiTheme="minorHAnsi" w:cstheme="minorHAnsi"/>
        </w:rPr>
        <w:t xml:space="preserve">Metric </w:t>
      </w:r>
      <w:r w:rsidRPr="00690313">
        <w:rPr>
          <w:rFonts w:asciiTheme="minorHAnsi" w:hAnsiTheme="minorHAnsi" w:cstheme="minorHAnsi"/>
        </w:rPr>
        <w:t>ELOAI0</w:t>
      </w:r>
      <w:r w:rsidR="00583D1F">
        <w:rPr>
          <w:rFonts w:asciiTheme="minorHAnsi" w:hAnsiTheme="minorHAnsi" w:cstheme="minorHAnsi"/>
        </w:rPr>
        <w:t>3</w:t>
      </w:r>
      <w:r w:rsidRPr="00690313">
        <w:rPr>
          <w:rFonts w:asciiTheme="minorHAnsi" w:hAnsiTheme="minorHAnsi" w:cstheme="minorHAnsi"/>
        </w:rPr>
        <w:t xml:space="preserve">:  </w:t>
      </w:r>
      <w:r w:rsidR="000862E5" w:rsidRPr="000862E5">
        <w:rPr>
          <w:rFonts w:asciiTheme="minorHAnsi" w:hAnsiTheme="minorHAnsi" w:cstheme="minorHAnsi"/>
        </w:rPr>
        <w:t>Older Adult Inpatient Services</w:t>
      </w:r>
      <w:r w:rsidR="000862E5">
        <w:rPr>
          <w:rFonts w:asciiTheme="minorHAnsi" w:hAnsiTheme="minorHAnsi" w:cstheme="minorHAnsi"/>
        </w:rPr>
        <w:t xml:space="preserve"> - </w:t>
      </w:r>
      <w:r w:rsidRPr="00E2207D">
        <w:rPr>
          <w:rFonts w:asciiTheme="minorHAnsi" w:hAnsiTheme="minorHAnsi" w:cstheme="minorHAnsi"/>
        </w:rPr>
        <w:t>Older adult Clinically Ready for Discharge (CRFD)</w:t>
      </w:r>
      <w:r w:rsidRPr="00497738">
        <w:rPr>
          <w:rFonts w:asciiTheme="minorHAnsi" w:hAnsiTheme="minorHAnsi" w:cstheme="minorHAnsi"/>
        </w:rPr>
        <w:t xml:space="preserve"> (</w:t>
      </w:r>
      <w:r w:rsidR="0061461C" w:rsidRPr="0061461C">
        <w:rPr>
          <w:rFonts w:asciiTheme="minorHAnsi" w:hAnsiTheme="minorHAnsi" w:cstheme="minorHAnsi"/>
        </w:rPr>
        <w:t>67.6%</w:t>
      </w:r>
      <w:r w:rsidR="0061461C">
        <w:rPr>
          <w:rFonts w:asciiTheme="minorHAnsi" w:hAnsiTheme="minorHAnsi" w:cstheme="minorHAnsi"/>
        </w:rPr>
        <w:t xml:space="preserve"> </w:t>
      </w:r>
      <w:r w:rsidR="00DF12E6" w:rsidRPr="00C40FC2">
        <w:rPr>
          <w:rFonts w:asciiTheme="minorHAnsi" w:hAnsiTheme="minorHAnsi" w:cstheme="minorHAnsi"/>
        </w:rPr>
        <w:t>against</w:t>
      </w:r>
      <w:r w:rsidRPr="00497738">
        <w:rPr>
          <w:rFonts w:asciiTheme="minorHAnsi" w:hAnsiTheme="minorHAnsi" w:cstheme="minorHAnsi"/>
        </w:rPr>
        <w:t xml:space="preserve"> a target of </w:t>
      </w:r>
      <w:r w:rsidR="00C2240E">
        <w:rPr>
          <w:rFonts w:asciiTheme="minorHAnsi" w:hAnsiTheme="minorHAnsi" w:cstheme="minorHAnsi"/>
        </w:rPr>
        <w:t>7.5</w:t>
      </w:r>
      <w:r w:rsidRPr="00497738">
        <w:rPr>
          <w:rFonts w:asciiTheme="minorHAnsi" w:hAnsiTheme="minorHAnsi" w:cstheme="minorHAnsi"/>
        </w:rPr>
        <w:t>%)</w:t>
      </w:r>
    </w:p>
    <w:bookmarkEnd w:id="5"/>
    <w:p w14:paraId="2EC0B3F7" w14:textId="77777777" w:rsidR="001535F6" w:rsidRPr="001844D8" w:rsidRDefault="001535F6" w:rsidP="001844D8">
      <w:pPr>
        <w:rPr>
          <w:rFonts w:asciiTheme="minorHAnsi" w:hAnsiTheme="minorHAnsi" w:cstheme="minorHAnsi"/>
        </w:rPr>
      </w:pPr>
    </w:p>
    <w:p w14:paraId="4F7B351A" w14:textId="1F0DAEC0" w:rsidR="001724A1" w:rsidRDefault="001724A1" w:rsidP="00B27427">
      <w:pPr>
        <w:pStyle w:val="ListParagraph"/>
        <w:numPr>
          <w:ilvl w:val="0"/>
          <w:numId w:val="3"/>
        </w:numPr>
        <w:ind w:left="1620"/>
        <w:jc w:val="both"/>
        <w:rPr>
          <w:rFonts w:asciiTheme="minorHAnsi" w:hAnsiTheme="minorHAnsi" w:cstheme="minorHAnsi"/>
        </w:rPr>
      </w:pPr>
      <w:r w:rsidRPr="00583D1F">
        <w:rPr>
          <w:rFonts w:asciiTheme="minorHAnsi" w:hAnsiTheme="minorHAnsi" w:cstheme="minorHAnsi"/>
        </w:rPr>
        <w:t>Metric ELOAI0</w:t>
      </w:r>
      <w:r w:rsidR="00583D1F" w:rsidRPr="00583D1F">
        <w:rPr>
          <w:rFonts w:asciiTheme="minorHAnsi" w:hAnsiTheme="minorHAnsi" w:cstheme="minorHAnsi"/>
        </w:rPr>
        <w:t>5</w:t>
      </w:r>
      <w:r w:rsidRPr="00583D1F">
        <w:rPr>
          <w:rFonts w:asciiTheme="minorHAnsi" w:hAnsiTheme="minorHAnsi" w:cstheme="minorHAnsi"/>
        </w:rPr>
        <w:t xml:space="preserve">:  Cardio metabolic Assessment - % of assessments completed – </w:t>
      </w:r>
      <w:r w:rsidR="00D95B76" w:rsidRPr="00583D1F">
        <w:rPr>
          <w:rFonts w:asciiTheme="minorHAnsi" w:hAnsiTheme="minorHAnsi" w:cstheme="minorHAnsi"/>
        </w:rPr>
        <w:t>older adult i</w:t>
      </w:r>
      <w:r w:rsidRPr="00583D1F">
        <w:rPr>
          <w:rFonts w:asciiTheme="minorHAnsi" w:hAnsiTheme="minorHAnsi" w:cstheme="minorHAnsi"/>
        </w:rPr>
        <w:t>npatients (</w:t>
      </w:r>
      <w:r w:rsidR="00A906C7" w:rsidRPr="00A906C7">
        <w:rPr>
          <w:rFonts w:asciiTheme="minorHAnsi" w:hAnsiTheme="minorHAnsi" w:cstheme="minorHAnsi"/>
        </w:rPr>
        <w:t>28.2%</w:t>
      </w:r>
      <w:r w:rsidR="00A906C7">
        <w:rPr>
          <w:rFonts w:asciiTheme="minorHAnsi" w:hAnsiTheme="minorHAnsi" w:cstheme="minorHAnsi"/>
        </w:rPr>
        <w:t xml:space="preserve"> </w:t>
      </w:r>
      <w:r w:rsidRPr="00583D1F">
        <w:rPr>
          <w:rFonts w:asciiTheme="minorHAnsi" w:hAnsiTheme="minorHAnsi" w:cstheme="minorHAnsi"/>
        </w:rPr>
        <w:t>against a target of 90%)</w:t>
      </w:r>
    </w:p>
    <w:p w14:paraId="2E9EE036" w14:textId="77777777" w:rsidR="006617AF" w:rsidRPr="006617AF" w:rsidRDefault="006617AF" w:rsidP="006617AF">
      <w:pPr>
        <w:jc w:val="both"/>
        <w:rPr>
          <w:rFonts w:asciiTheme="minorHAnsi" w:hAnsiTheme="minorHAnsi" w:cstheme="minorHAnsi"/>
        </w:rPr>
      </w:pPr>
    </w:p>
    <w:p w14:paraId="55A04001" w14:textId="737C8B41" w:rsidR="007939C9" w:rsidRDefault="007939C9" w:rsidP="00B27427">
      <w:pPr>
        <w:pStyle w:val="ListParagraph"/>
        <w:numPr>
          <w:ilvl w:val="0"/>
          <w:numId w:val="3"/>
        </w:numPr>
        <w:ind w:left="1620"/>
        <w:jc w:val="both"/>
        <w:rPr>
          <w:rFonts w:asciiTheme="minorHAnsi" w:hAnsiTheme="minorHAnsi" w:cstheme="minorHAnsi"/>
        </w:rPr>
      </w:pPr>
      <w:r w:rsidRPr="00583D1F">
        <w:rPr>
          <w:rFonts w:asciiTheme="minorHAnsi" w:hAnsiTheme="minorHAnsi" w:cstheme="minorHAnsi"/>
        </w:rPr>
        <w:t>Metric ELOAI0</w:t>
      </w:r>
      <w:r w:rsidR="00583D1F" w:rsidRPr="00583D1F">
        <w:rPr>
          <w:rFonts w:asciiTheme="minorHAnsi" w:hAnsiTheme="minorHAnsi" w:cstheme="minorHAnsi"/>
        </w:rPr>
        <w:t>6</w:t>
      </w:r>
      <w:r w:rsidRPr="00583D1F">
        <w:rPr>
          <w:rFonts w:asciiTheme="minorHAnsi" w:hAnsiTheme="minorHAnsi" w:cstheme="minorHAnsi"/>
        </w:rPr>
        <w:t>: Discharge notification sent to GP within 24 hours of patient's discharge</w:t>
      </w:r>
      <w:r w:rsidRPr="00B61D11">
        <w:rPr>
          <w:rFonts w:asciiTheme="minorHAnsi" w:hAnsiTheme="minorHAnsi" w:cstheme="minorHAnsi"/>
        </w:rPr>
        <w:t xml:space="preserve">. </w:t>
      </w:r>
      <w:r w:rsidRPr="001754B5">
        <w:rPr>
          <w:rFonts w:asciiTheme="minorHAnsi" w:hAnsiTheme="minorHAnsi" w:cstheme="minorHAnsi"/>
        </w:rPr>
        <w:t>(</w:t>
      </w:r>
      <w:r w:rsidR="00A906C7" w:rsidRPr="00A906C7">
        <w:rPr>
          <w:rFonts w:asciiTheme="minorHAnsi" w:hAnsiTheme="minorHAnsi" w:cstheme="minorHAnsi"/>
        </w:rPr>
        <w:t>16.7%</w:t>
      </w:r>
      <w:r w:rsidR="00A906C7">
        <w:rPr>
          <w:rFonts w:asciiTheme="minorHAnsi" w:hAnsiTheme="minorHAnsi" w:cstheme="minorHAnsi"/>
        </w:rPr>
        <w:t xml:space="preserve"> </w:t>
      </w:r>
      <w:r w:rsidRPr="001754B5">
        <w:rPr>
          <w:rFonts w:asciiTheme="minorHAnsi" w:hAnsiTheme="minorHAnsi" w:cstheme="minorHAnsi"/>
        </w:rPr>
        <w:t>against a target of 9</w:t>
      </w:r>
      <w:r w:rsidR="006A5403" w:rsidRPr="001754B5">
        <w:rPr>
          <w:rFonts w:asciiTheme="minorHAnsi" w:hAnsiTheme="minorHAnsi" w:cstheme="minorHAnsi"/>
        </w:rPr>
        <w:t>5</w:t>
      </w:r>
      <w:r w:rsidRPr="001754B5">
        <w:rPr>
          <w:rFonts w:asciiTheme="minorHAnsi" w:hAnsiTheme="minorHAnsi" w:cstheme="minorHAnsi"/>
        </w:rPr>
        <w:t>%)</w:t>
      </w:r>
    </w:p>
    <w:p w14:paraId="2B746AAB" w14:textId="77777777" w:rsidR="006617AF" w:rsidRPr="006617AF" w:rsidRDefault="006617AF" w:rsidP="006617AF">
      <w:pPr>
        <w:ind w:left="1260"/>
        <w:jc w:val="both"/>
        <w:rPr>
          <w:rFonts w:asciiTheme="minorHAnsi" w:hAnsiTheme="minorHAnsi" w:cstheme="minorHAnsi"/>
        </w:rPr>
      </w:pPr>
    </w:p>
    <w:p w14:paraId="1A80D4B5" w14:textId="115A0B69" w:rsidR="006617AF" w:rsidRPr="004D02A1" w:rsidRDefault="006617AF" w:rsidP="006617AF">
      <w:pPr>
        <w:pStyle w:val="ListParagraph"/>
        <w:numPr>
          <w:ilvl w:val="0"/>
          <w:numId w:val="3"/>
        </w:numPr>
        <w:ind w:left="1620"/>
        <w:jc w:val="both"/>
        <w:rPr>
          <w:rFonts w:asciiTheme="minorHAnsi" w:hAnsiTheme="minorHAnsi" w:cstheme="minorHAnsi"/>
        </w:rPr>
      </w:pPr>
      <w:r w:rsidRPr="004D02A1">
        <w:rPr>
          <w:rFonts w:asciiTheme="minorHAnsi" w:hAnsiTheme="minorHAnsi" w:cstheme="minorHAnsi"/>
        </w:rPr>
        <w:t>Metric ELPLS0</w:t>
      </w:r>
      <w:r>
        <w:rPr>
          <w:rFonts w:asciiTheme="minorHAnsi" w:hAnsiTheme="minorHAnsi" w:cstheme="minorHAnsi"/>
        </w:rPr>
        <w:t>2</w:t>
      </w:r>
      <w:r w:rsidRPr="004D02A1">
        <w:rPr>
          <w:rFonts w:asciiTheme="minorHAnsi" w:hAnsiTheme="minorHAnsi" w:cstheme="minorHAnsi"/>
        </w:rPr>
        <w:t xml:space="preserve">: </w:t>
      </w:r>
      <w:r w:rsidR="00DC7D5F" w:rsidRPr="00DC7D5F">
        <w:rPr>
          <w:rFonts w:asciiTheme="minorHAnsi" w:hAnsiTheme="minorHAnsi" w:cstheme="minorHAnsi"/>
        </w:rPr>
        <w:t xml:space="preserve">Proportion of A&amp;E patients seen by HPM/Psych Liaison within 1 hour of referral to HPM/Psych Liaison team. </w:t>
      </w:r>
      <w:r>
        <w:rPr>
          <w:rFonts w:asciiTheme="minorHAnsi" w:hAnsiTheme="minorHAnsi" w:cstheme="minorHAnsi"/>
        </w:rPr>
        <w:t>(</w:t>
      </w:r>
      <w:r w:rsidR="00A906C7" w:rsidRPr="00A906C7">
        <w:rPr>
          <w:rFonts w:asciiTheme="minorHAnsi" w:hAnsiTheme="minorHAnsi" w:cstheme="minorHAnsi"/>
        </w:rPr>
        <w:t>83.8%</w:t>
      </w:r>
      <w:r w:rsidR="00A906C7">
        <w:rPr>
          <w:rFonts w:asciiTheme="minorHAnsi" w:hAnsiTheme="minorHAnsi" w:cstheme="minorHAnsi"/>
        </w:rPr>
        <w:t xml:space="preserve"> </w:t>
      </w:r>
      <w:r w:rsidRPr="00594122">
        <w:rPr>
          <w:rFonts w:asciiTheme="minorHAnsi" w:hAnsiTheme="minorHAnsi" w:cstheme="minorHAnsi"/>
        </w:rPr>
        <w:t>against</w:t>
      </w:r>
      <w:r w:rsidRPr="004D02A1">
        <w:rPr>
          <w:rFonts w:asciiTheme="minorHAnsi" w:hAnsiTheme="minorHAnsi" w:cstheme="minorHAnsi"/>
        </w:rPr>
        <w:t xml:space="preserve"> a target of 95%)</w:t>
      </w:r>
    </w:p>
    <w:p w14:paraId="166EE7FA" w14:textId="77777777" w:rsidR="005425F5" w:rsidRPr="004D02A1" w:rsidRDefault="005425F5" w:rsidP="005425F5">
      <w:pPr>
        <w:jc w:val="both"/>
        <w:rPr>
          <w:rFonts w:asciiTheme="minorHAnsi" w:hAnsiTheme="minorHAnsi" w:cstheme="minorHAnsi"/>
        </w:rPr>
      </w:pPr>
    </w:p>
    <w:p w14:paraId="32F6DFC0" w14:textId="7D268797" w:rsidR="004D02A1" w:rsidRPr="004D02A1" w:rsidRDefault="004D02A1" w:rsidP="003E67A6">
      <w:pPr>
        <w:pStyle w:val="ListParagraph"/>
        <w:numPr>
          <w:ilvl w:val="0"/>
          <w:numId w:val="3"/>
        </w:numPr>
        <w:ind w:left="1620"/>
        <w:jc w:val="both"/>
        <w:rPr>
          <w:rFonts w:asciiTheme="minorHAnsi" w:hAnsiTheme="minorHAnsi" w:cstheme="minorHAnsi"/>
        </w:rPr>
      </w:pPr>
      <w:r w:rsidRPr="004D02A1">
        <w:rPr>
          <w:rFonts w:asciiTheme="minorHAnsi" w:hAnsiTheme="minorHAnsi" w:cstheme="minorHAnsi"/>
        </w:rPr>
        <w:t>Metric ELPLS0</w:t>
      </w:r>
      <w:r>
        <w:rPr>
          <w:rFonts w:asciiTheme="minorHAnsi" w:hAnsiTheme="minorHAnsi" w:cstheme="minorHAnsi"/>
        </w:rPr>
        <w:t>6</w:t>
      </w:r>
      <w:r w:rsidRPr="004D02A1">
        <w:rPr>
          <w:rFonts w:asciiTheme="minorHAnsi" w:hAnsiTheme="minorHAnsi" w:cstheme="minorHAnsi"/>
        </w:rPr>
        <w:t xml:space="preserve">: </w:t>
      </w:r>
      <w:r w:rsidR="003E67A6" w:rsidRPr="00F40213">
        <w:rPr>
          <w:rFonts w:asciiTheme="minorHAnsi" w:hAnsiTheme="minorHAnsi" w:cstheme="minorHAnsi"/>
        </w:rPr>
        <w:t xml:space="preserve">National </w:t>
      </w:r>
      <w:r w:rsidR="00C40FC2" w:rsidRPr="00F40213">
        <w:rPr>
          <w:rFonts w:asciiTheme="minorHAnsi" w:hAnsiTheme="minorHAnsi" w:cstheme="minorHAnsi"/>
        </w:rPr>
        <w:t>4-hour</w:t>
      </w:r>
      <w:r w:rsidR="003E67A6" w:rsidRPr="003E67A6">
        <w:rPr>
          <w:rFonts w:asciiTheme="minorHAnsi" w:hAnsiTheme="minorHAnsi" w:cstheme="minorHAnsi"/>
        </w:rPr>
        <w:t xml:space="preserve"> A&amp;E breach target performance </w:t>
      </w:r>
      <w:r w:rsidR="0040681C">
        <w:rPr>
          <w:rFonts w:asciiTheme="minorHAnsi" w:hAnsiTheme="minorHAnsi" w:cstheme="minorHAnsi"/>
        </w:rPr>
        <w:t>(</w:t>
      </w:r>
      <w:r w:rsidR="00063F8B" w:rsidRPr="00063F8B">
        <w:rPr>
          <w:rFonts w:asciiTheme="minorHAnsi" w:hAnsiTheme="minorHAnsi" w:cstheme="minorHAnsi"/>
        </w:rPr>
        <w:t>73.3%</w:t>
      </w:r>
      <w:r w:rsidR="00063F8B">
        <w:rPr>
          <w:rFonts w:asciiTheme="minorHAnsi" w:hAnsiTheme="minorHAnsi" w:cstheme="minorHAnsi"/>
        </w:rPr>
        <w:t xml:space="preserve"> </w:t>
      </w:r>
      <w:r w:rsidR="00014FC9" w:rsidRPr="00594122">
        <w:rPr>
          <w:rFonts w:asciiTheme="minorHAnsi" w:hAnsiTheme="minorHAnsi" w:cstheme="minorHAnsi"/>
        </w:rPr>
        <w:t>against</w:t>
      </w:r>
      <w:r w:rsidRPr="004D02A1">
        <w:rPr>
          <w:rFonts w:asciiTheme="minorHAnsi" w:hAnsiTheme="minorHAnsi" w:cstheme="minorHAnsi"/>
        </w:rPr>
        <w:t xml:space="preserve"> a target of 95%)</w:t>
      </w:r>
    </w:p>
    <w:p w14:paraId="47B8DD19" w14:textId="77777777" w:rsidR="001E5692" w:rsidRDefault="001E5692" w:rsidP="001E5692">
      <w:pPr>
        <w:pStyle w:val="ListParagraph"/>
        <w:ind w:left="1620"/>
        <w:jc w:val="both"/>
        <w:rPr>
          <w:rFonts w:asciiTheme="minorHAnsi" w:hAnsiTheme="minorHAnsi" w:cstheme="minorHAnsi"/>
          <w:highlight w:val="yellow"/>
        </w:rPr>
      </w:pPr>
    </w:p>
    <w:p w14:paraId="78DE0720" w14:textId="5C173EAB" w:rsidR="00AD034F" w:rsidRPr="00A63334" w:rsidRDefault="001724A1" w:rsidP="00B27427">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 xml:space="preserve">Metric </w:t>
      </w:r>
      <w:r w:rsidR="00AD034F" w:rsidRPr="00A63334">
        <w:rPr>
          <w:rFonts w:asciiTheme="minorHAnsi" w:hAnsiTheme="minorHAnsi" w:cstheme="minorHAnsi"/>
        </w:rPr>
        <w:t>ELEIP03</w:t>
      </w:r>
      <w:r w:rsidRPr="00A63334">
        <w:rPr>
          <w:rFonts w:asciiTheme="minorHAnsi" w:hAnsiTheme="minorHAnsi" w:cstheme="minorHAnsi"/>
        </w:rPr>
        <w:t xml:space="preserve">:  </w:t>
      </w:r>
      <w:r w:rsidR="00AD034F" w:rsidRPr="00A63334">
        <w:rPr>
          <w:rFonts w:asciiTheme="minorHAnsi" w:hAnsiTheme="minorHAnsi" w:cstheme="minorHAnsi"/>
        </w:rPr>
        <w:t xml:space="preserve">Cardio metabolic Assessment - % of assessments completed (EIS) </w:t>
      </w:r>
      <w:r w:rsidR="00AD034F" w:rsidRPr="00BE3657">
        <w:rPr>
          <w:rFonts w:asciiTheme="minorHAnsi" w:hAnsiTheme="minorHAnsi" w:cstheme="minorHAnsi"/>
        </w:rPr>
        <w:t>(</w:t>
      </w:r>
      <w:r w:rsidR="004653DC" w:rsidRPr="004653DC">
        <w:rPr>
          <w:rFonts w:asciiTheme="minorHAnsi" w:hAnsiTheme="minorHAnsi" w:cstheme="minorHAnsi"/>
        </w:rPr>
        <w:t>50.4%</w:t>
      </w:r>
      <w:r w:rsidR="004653DC">
        <w:rPr>
          <w:rFonts w:asciiTheme="minorHAnsi" w:hAnsiTheme="minorHAnsi" w:cstheme="minorHAnsi"/>
        </w:rPr>
        <w:t xml:space="preserve"> </w:t>
      </w:r>
      <w:r w:rsidRPr="00A63334">
        <w:rPr>
          <w:rFonts w:asciiTheme="minorHAnsi" w:hAnsiTheme="minorHAnsi" w:cstheme="minorHAnsi"/>
        </w:rPr>
        <w:t>against a target of 90%)</w:t>
      </w:r>
    </w:p>
    <w:p w14:paraId="76BADE20" w14:textId="77777777" w:rsidR="001E5692" w:rsidRPr="00583D1F" w:rsidRDefault="001E5692" w:rsidP="001E5692">
      <w:pPr>
        <w:pStyle w:val="ListParagraph"/>
        <w:ind w:left="1620"/>
        <w:jc w:val="both"/>
        <w:rPr>
          <w:rFonts w:asciiTheme="minorHAnsi" w:hAnsiTheme="minorHAnsi" w:cstheme="minorHAnsi"/>
          <w:highlight w:val="yellow"/>
        </w:rPr>
      </w:pPr>
    </w:p>
    <w:p w14:paraId="101A93B5" w14:textId="7CAEC2BD" w:rsidR="00AD034F" w:rsidRDefault="001724A1" w:rsidP="00B27427">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 xml:space="preserve">Metric </w:t>
      </w:r>
      <w:r w:rsidR="00AD034F" w:rsidRPr="00A63334">
        <w:rPr>
          <w:rFonts w:asciiTheme="minorHAnsi" w:hAnsiTheme="minorHAnsi" w:cstheme="minorHAnsi"/>
        </w:rPr>
        <w:t>ELPCN01</w:t>
      </w:r>
      <w:r w:rsidRPr="00A63334">
        <w:rPr>
          <w:rFonts w:asciiTheme="minorHAnsi" w:hAnsiTheme="minorHAnsi" w:cstheme="minorHAnsi"/>
        </w:rPr>
        <w:t>:</w:t>
      </w:r>
      <w:r w:rsidR="00AD034F" w:rsidRPr="00A63334">
        <w:t xml:space="preserve"> </w:t>
      </w:r>
      <w:r w:rsidR="00AD034F" w:rsidRPr="00A63334">
        <w:rPr>
          <w:rFonts w:asciiTheme="minorHAnsi" w:hAnsiTheme="minorHAnsi" w:cstheme="minorHAnsi"/>
        </w:rPr>
        <w:t xml:space="preserve">Percentage of </w:t>
      </w:r>
      <w:r w:rsidR="00D95B76" w:rsidRPr="00A63334">
        <w:rPr>
          <w:rFonts w:asciiTheme="minorHAnsi" w:hAnsiTheme="minorHAnsi" w:cstheme="minorHAnsi"/>
        </w:rPr>
        <w:t xml:space="preserve">CMHT/PCN </w:t>
      </w:r>
      <w:r w:rsidR="00AD034F" w:rsidRPr="00A63334">
        <w:rPr>
          <w:rFonts w:asciiTheme="minorHAnsi" w:hAnsiTheme="minorHAnsi" w:cstheme="minorHAnsi"/>
        </w:rPr>
        <w:t>service users seen within 28 day</w:t>
      </w:r>
      <w:r w:rsidR="00710FBD" w:rsidRPr="00A63334">
        <w:rPr>
          <w:rFonts w:asciiTheme="minorHAnsi" w:hAnsiTheme="minorHAnsi" w:cstheme="minorHAnsi"/>
        </w:rPr>
        <w:t>s</w:t>
      </w:r>
      <w:r w:rsidR="00AD034F" w:rsidRPr="00A63334">
        <w:rPr>
          <w:rFonts w:asciiTheme="minorHAnsi" w:hAnsiTheme="minorHAnsi" w:cstheme="minorHAnsi"/>
        </w:rPr>
        <w:t xml:space="preserve"> for assessments within new care </w:t>
      </w:r>
      <w:r w:rsidR="00AD034F" w:rsidRPr="00BE3657">
        <w:rPr>
          <w:rFonts w:asciiTheme="minorHAnsi" w:hAnsiTheme="minorHAnsi" w:cstheme="minorHAnsi"/>
        </w:rPr>
        <w:t xml:space="preserve">model </w:t>
      </w:r>
      <w:r w:rsidRPr="00BE3657">
        <w:rPr>
          <w:rFonts w:asciiTheme="minorHAnsi" w:hAnsiTheme="minorHAnsi" w:cstheme="minorHAnsi"/>
        </w:rPr>
        <w:t>(</w:t>
      </w:r>
      <w:r w:rsidR="004653DC" w:rsidRPr="004653DC">
        <w:rPr>
          <w:rFonts w:asciiTheme="minorHAnsi" w:hAnsiTheme="minorHAnsi" w:cstheme="minorHAnsi"/>
        </w:rPr>
        <w:t>69.8%</w:t>
      </w:r>
      <w:r w:rsidR="004653DC">
        <w:rPr>
          <w:rFonts w:asciiTheme="minorHAnsi" w:hAnsiTheme="minorHAnsi" w:cstheme="minorHAnsi"/>
        </w:rPr>
        <w:t xml:space="preserve"> </w:t>
      </w:r>
      <w:r w:rsidRPr="00A63334">
        <w:rPr>
          <w:rFonts w:asciiTheme="minorHAnsi" w:hAnsiTheme="minorHAnsi" w:cstheme="minorHAnsi"/>
        </w:rPr>
        <w:t>against a target of 9</w:t>
      </w:r>
      <w:r w:rsidR="00AD034F" w:rsidRPr="00A63334">
        <w:rPr>
          <w:rFonts w:asciiTheme="minorHAnsi" w:hAnsiTheme="minorHAnsi" w:cstheme="minorHAnsi"/>
        </w:rPr>
        <w:t>5</w:t>
      </w:r>
      <w:r w:rsidRPr="00A63334">
        <w:rPr>
          <w:rFonts w:asciiTheme="minorHAnsi" w:hAnsiTheme="minorHAnsi" w:cstheme="minorHAnsi"/>
        </w:rPr>
        <w:t>%)</w:t>
      </w:r>
    </w:p>
    <w:p w14:paraId="638C11D4" w14:textId="77777777" w:rsidR="00BE3657" w:rsidRPr="00BE3657" w:rsidRDefault="00BE3657" w:rsidP="00BE3657">
      <w:pPr>
        <w:pStyle w:val="ListParagraph"/>
        <w:rPr>
          <w:rFonts w:asciiTheme="minorHAnsi" w:hAnsiTheme="minorHAnsi" w:cstheme="minorHAnsi"/>
        </w:rPr>
      </w:pPr>
    </w:p>
    <w:p w14:paraId="23CBFBEA" w14:textId="695DEA19" w:rsidR="00BE3657" w:rsidRPr="00BE3657" w:rsidRDefault="00BE3657" w:rsidP="00BE3657">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Metric ELMEC0</w:t>
      </w:r>
      <w:r>
        <w:rPr>
          <w:rFonts w:asciiTheme="minorHAnsi" w:hAnsiTheme="minorHAnsi" w:cstheme="minorHAnsi"/>
        </w:rPr>
        <w:t>2</w:t>
      </w:r>
      <w:r w:rsidRPr="00A63334">
        <w:rPr>
          <w:rFonts w:asciiTheme="minorHAnsi" w:hAnsiTheme="minorHAnsi" w:cstheme="minorHAnsi"/>
        </w:rPr>
        <w:t>: Memory Clinic: Percentage</w:t>
      </w:r>
      <w:r w:rsidRPr="00BE3657">
        <w:t xml:space="preserve"> </w:t>
      </w:r>
      <w:r w:rsidRPr="00BE3657">
        <w:rPr>
          <w:rFonts w:asciiTheme="minorHAnsi" w:hAnsiTheme="minorHAnsi" w:cstheme="minorHAnsi"/>
        </w:rPr>
        <w:t>of patients contacted within 6 weeks (Referral to Treatment) to include F2F, Tel and Video.</w:t>
      </w:r>
      <w:r w:rsidRPr="005D1EE1">
        <w:rPr>
          <w:rFonts w:asciiTheme="minorHAnsi" w:hAnsiTheme="minorHAnsi" w:cstheme="minorHAnsi"/>
        </w:rPr>
        <w:t xml:space="preserve"> (</w:t>
      </w:r>
      <w:r w:rsidR="00944198" w:rsidRPr="00944198">
        <w:rPr>
          <w:rFonts w:asciiTheme="minorHAnsi" w:hAnsiTheme="minorHAnsi" w:cstheme="minorHAnsi"/>
        </w:rPr>
        <w:t>52.7%</w:t>
      </w:r>
      <w:r w:rsidR="00944198">
        <w:rPr>
          <w:rFonts w:asciiTheme="minorHAnsi" w:hAnsiTheme="minorHAnsi" w:cstheme="minorHAnsi"/>
        </w:rPr>
        <w:t xml:space="preserve"> </w:t>
      </w:r>
      <w:r w:rsidRPr="00A63334">
        <w:rPr>
          <w:rFonts w:asciiTheme="minorHAnsi" w:hAnsiTheme="minorHAnsi" w:cstheme="minorHAnsi"/>
        </w:rPr>
        <w:t>against a target of 90%)</w:t>
      </w:r>
    </w:p>
    <w:p w14:paraId="58CDDE8E" w14:textId="77777777" w:rsidR="00581AE6" w:rsidRPr="00581AE6" w:rsidRDefault="00581AE6" w:rsidP="00581AE6">
      <w:pPr>
        <w:pStyle w:val="ListParagraph"/>
        <w:rPr>
          <w:rFonts w:asciiTheme="minorHAnsi" w:hAnsiTheme="minorHAnsi" w:cstheme="minorHAnsi"/>
        </w:rPr>
      </w:pPr>
    </w:p>
    <w:p w14:paraId="67AF00D2" w14:textId="72D70C0E" w:rsidR="00982A4D" w:rsidRDefault="00982A4D" w:rsidP="00982A4D">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Metric ELMEC03: Memory Clinic: Percentage of patients diagnosed within 18 weeks (Referral - Diagnosis</w:t>
      </w:r>
      <w:r w:rsidRPr="005D1EE1">
        <w:rPr>
          <w:rFonts w:asciiTheme="minorHAnsi" w:hAnsiTheme="minorHAnsi" w:cstheme="minorHAnsi"/>
        </w:rPr>
        <w:t xml:space="preserve">) </w:t>
      </w:r>
      <w:r w:rsidRPr="00BE3657">
        <w:rPr>
          <w:rFonts w:asciiTheme="minorHAnsi" w:hAnsiTheme="minorHAnsi" w:cstheme="minorHAnsi"/>
        </w:rPr>
        <w:t>(</w:t>
      </w:r>
      <w:r w:rsidR="00944198" w:rsidRPr="00944198">
        <w:rPr>
          <w:rFonts w:asciiTheme="minorHAnsi" w:hAnsiTheme="minorHAnsi" w:cstheme="minorHAnsi"/>
        </w:rPr>
        <w:t>59.4%</w:t>
      </w:r>
      <w:r w:rsidR="00944198">
        <w:rPr>
          <w:rFonts w:asciiTheme="minorHAnsi" w:hAnsiTheme="minorHAnsi" w:cstheme="minorHAnsi"/>
        </w:rPr>
        <w:t xml:space="preserve"> </w:t>
      </w:r>
      <w:r w:rsidRPr="00A63334">
        <w:rPr>
          <w:rFonts w:asciiTheme="minorHAnsi" w:hAnsiTheme="minorHAnsi" w:cstheme="minorHAnsi"/>
        </w:rPr>
        <w:t>against a target of 90%)</w:t>
      </w:r>
    </w:p>
    <w:p w14:paraId="67DB75D5" w14:textId="77777777" w:rsidR="00982A4D" w:rsidRPr="00982A4D" w:rsidRDefault="00982A4D" w:rsidP="00982A4D">
      <w:pPr>
        <w:pStyle w:val="ListParagraph"/>
        <w:rPr>
          <w:rFonts w:asciiTheme="minorHAnsi" w:hAnsiTheme="minorHAnsi" w:cstheme="minorHAnsi"/>
        </w:rPr>
      </w:pPr>
    </w:p>
    <w:p w14:paraId="31639A2F" w14:textId="6862B32E" w:rsidR="00EA7753" w:rsidRPr="00EA7753" w:rsidRDefault="00EA7753" w:rsidP="001E6116">
      <w:pPr>
        <w:autoSpaceDE w:val="0"/>
        <w:autoSpaceDN w:val="0"/>
        <w:adjustRightInd w:val="0"/>
        <w:ind w:left="1259"/>
        <w:jc w:val="both"/>
        <w:rPr>
          <w:rFonts w:asciiTheme="minorHAnsi" w:hAnsiTheme="minorHAnsi" w:cstheme="minorHAnsi"/>
          <w:b/>
          <w:i/>
          <w:u w:val="single"/>
        </w:rPr>
      </w:pPr>
      <w:r w:rsidRPr="00E74B0B">
        <w:rPr>
          <w:rFonts w:asciiTheme="minorHAnsi" w:hAnsiTheme="minorHAnsi" w:cstheme="minorHAnsi"/>
          <w:b/>
          <w:i/>
          <w:u w:val="single"/>
        </w:rPr>
        <w:lastRenderedPageBreak/>
        <w:t>Cluster 10</w:t>
      </w:r>
    </w:p>
    <w:p w14:paraId="22992A0F" w14:textId="77777777" w:rsidR="002D551B" w:rsidRDefault="002D551B" w:rsidP="002D551B">
      <w:pPr>
        <w:pStyle w:val="ListParagraph"/>
        <w:ind w:left="1620"/>
        <w:jc w:val="both"/>
        <w:rPr>
          <w:rFonts w:asciiTheme="minorHAnsi" w:hAnsiTheme="minorHAnsi" w:cstheme="minorHAnsi"/>
        </w:rPr>
      </w:pPr>
    </w:p>
    <w:p w14:paraId="67DEBBC2" w14:textId="53FCFAD7" w:rsidR="006A454B" w:rsidRDefault="002D551B" w:rsidP="006A454B">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 xml:space="preserve">Metric </w:t>
      </w:r>
      <w:r w:rsidR="00A63334" w:rsidRPr="00A63334">
        <w:rPr>
          <w:rFonts w:asciiTheme="minorHAnsi" w:hAnsiTheme="minorHAnsi" w:cstheme="minorHAnsi"/>
        </w:rPr>
        <w:t>ELC1002</w:t>
      </w:r>
      <w:r w:rsidRPr="00A63334">
        <w:rPr>
          <w:rFonts w:asciiTheme="minorHAnsi" w:hAnsiTheme="minorHAnsi" w:cstheme="minorHAnsi"/>
        </w:rPr>
        <w:t xml:space="preserve">: Percentage </w:t>
      </w:r>
      <w:r w:rsidR="00A63334">
        <w:rPr>
          <w:rFonts w:asciiTheme="minorHAnsi" w:hAnsiTheme="minorHAnsi" w:cstheme="minorHAnsi"/>
        </w:rPr>
        <w:t>o</w:t>
      </w:r>
      <w:r w:rsidR="00A63334" w:rsidRPr="00A63334">
        <w:rPr>
          <w:rFonts w:asciiTheme="minorHAnsi" w:hAnsiTheme="minorHAnsi" w:cstheme="minorHAnsi"/>
        </w:rPr>
        <w:t xml:space="preserve">f cases with a HONOS </w:t>
      </w:r>
      <w:r w:rsidRPr="00367E1F">
        <w:rPr>
          <w:rFonts w:asciiTheme="minorHAnsi" w:hAnsiTheme="minorHAnsi" w:cstheme="minorHAnsi"/>
        </w:rPr>
        <w:t>(</w:t>
      </w:r>
      <w:r w:rsidR="00391910">
        <w:rPr>
          <w:rFonts w:asciiTheme="minorHAnsi" w:hAnsiTheme="minorHAnsi" w:cstheme="minorHAnsi"/>
        </w:rPr>
        <w:t>7</w:t>
      </w:r>
      <w:r w:rsidR="00BA2E5A">
        <w:rPr>
          <w:rFonts w:asciiTheme="minorHAnsi" w:hAnsiTheme="minorHAnsi" w:cstheme="minorHAnsi"/>
        </w:rPr>
        <w:t>5</w:t>
      </w:r>
      <w:r w:rsidR="00391910">
        <w:rPr>
          <w:rFonts w:asciiTheme="minorHAnsi" w:hAnsiTheme="minorHAnsi" w:cstheme="minorHAnsi"/>
        </w:rPr>
        <w:t>.</w:t>
      </w:r>
      <w:r w:rsidR="00876B03">
        <w:rPr>
          <w:rFonts w:asciiTheme="minorHAnsi" w:hAnsiTheme="minorHAnsi" w:cstheme="minorHAnsi"/>
        </w:rPr>
        <w:t>9</w:t>
      </w:r>
      <w:r w:rsidR="00B61D11" w:rsidRPr="00B61D11">
        <w:rPr>
          <w:rFonts w:asciiTheme="minorHAnsi" w:hAnsiTheme="minorHAnsi" w:cstheme="minorHAnsi"/>
        </w:rPr>
        <w:t>%</w:t>
      </w:r>
      <w:r w:rsidR="00B61D11">
        <w:rPr>
          <w:rFonts w:asciiTheme="minorHAnsi" w:hAnsiTheme="minorHAnsi" w:cstheme="minorHAnsi"/>
        </w:rPr>
        <w:t xml:space="preserve"> </w:t>
      </w:r>
      <w:r w:rsidRPr="00367E1F">
        <w:rPr>
          <w:rFonts w:asciiTheme="minorHAnsi" w:hAnsiTheme="minorHAnsi" w:cstheme="minorHAnsi"/>
        </w:rPr>
        <w:t>against</w:t>
      </w:r>
      <w:r w:rsidRPr="00A63334">
        <w:rPr>
          <w:rFonts w:asciiTheme="minorHAnsi" w:hAnsiTheme="minorHAnsi" w:cstheme="minorHAnsi"/>
        </w:rPr>
        <w:t xml:space="preserve"> a target of </w:t>
      </w:r>
      <w:r w:rsidR="00117B4F">
        <w:rPr>
          <w:rFonts w:asciiTheme="minorHAnsi" w:hAnsiTheme="minorHAnsi" w:cstheme="minorHAnsi"/>
        </w:rPr>
        <w:t>95</w:t>
      </w:r>
      <w:r w:rsidRPr="00A63334">
        <w:rPr>
          <w:rFonts w:asciiTheme="minorHAnsi" w:hAnsiTheme="minorHAnsi" w:cstheme="minorHAnsi"/>
        </w:rPr>
        <w:t>%)</w:t>
      </w:r>
    </w:p>
    <w:p w14:paraId="01B9F3DE" w14:textId="77777777" w:rsidR="006F57B0" w:rsidRDefault="006F57B0" w:rsidP="001E6116">
      <w:pPr>
        <w:pStyle w:val="ListParagraph"/>
        <w:spacing w:after="120"/>
        <w:ind w:left="1622"/>
        <w:jc w:val="both"/>
        <w:rPr>
          <w:rFonts w:asciiTheme="minorHAnsi" w:hAnsiTheme="minorHAnsi" w:cstheme="minorHAnsi"/>
        </w:rPr>
      </w:pPr>
    </w:p>
    <w:p w14:paraId="55313E1C" w14:textId="5897A4C7" w:rsidR="006F57B0" w:rsidRPr="00EA7753" w:rsidRDefault="006F57B0" w:rsidP="001E6116">
      <w:pPr>
        <w:autoSpaceDE w:val="0"/>
        <w:autoSpaceDN w:val="0"/>
        <w:adjustRightInd w:val="0"/>
        <w:ind w:left="1259"/>
        <w:jc w:val="both"/>
        <w:rPr>
          <w:rFonts w:asciiTheme="minorHAnsi" w:hAnsiTheme="minorHAnsi" w:cstheme="minorHAnsi"/>
          <w:b/>
          <w:i/>
          <w:u w:val="single"/>
        </w:rPr>
      </w:pPr>
      <w:r>
        <w:rPr>
          <w:rFonts w:asciiTheme="minorHAnsi" w:hAnsiTheme="minorHAnsi" w:cstheme="minorHAnsi"/>
          <w:b/>
          <w:i/>
          <w:u w:val="single"/>
        </w:rPr>
        <w:t>Learning Di</w:t>
      </w:r>
      <w:r w:rsidR="00491C74">
        <w:rPr>
          <w:rFonts w:asciiTheme="minorHAnsi" w:hAnsiTheme="minorHAnsi" w:cstheme="minorHAnsi"/>
          <w:b/>
          <w:i/>
          <w:u w:val="single"/>
        </w:rPr>
        <w:t>sabilities</w:t>
      </w:r>
    </w:p>
    <w:p w14:paraId="5D28898B" w14:textId="77777777" w:rsidR="006F57B0" w:rsidRDefault="006F57B0" w:rsidP="006F57B0">
      <w:pPr>
        <w:pStyle w:val="ListParagraph"/>
        <w:ind w:left="1620"/>
        <w:jc w:val="both"/>
        <w:rPr>
          <w:rFonts w:asciiTheme="minorHAnsi" w:hAnsiTheme="minorHAnsi" w:cstheme="minorHAnsi"/>
        </w:rPr>
      </w:pPr>
    </w:p>
    <w:p w14:paraId="77319460" w14:textId="0EEA325B" w:rsidR="006F57B0" w:rsidRPr="006A454B" w:rsidRDefault="006F57B0" w:rsidP="006F57B0">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M</w:t>
      </w:r>
      <w:r w:rsidR="00491C74">
        <w:rPr>
          <w:rFonts w:asciiTheme="minorHAnsi" w:hAnsiTheme="minorHAnsi" w:cstheme="minorHAnsi"/>
        </w:rPr>
        <w:t>3</w:t>
      </w:r>
      <w:r w:rsidRPr="00A63334">
        <w:rPr>
          <w:rFonts w:asciiTheme="minorHAnsi" w:hAnsiTheme="minorHAnsi" w:cstheme="minorHAnsi"/>
        </w:rPr>
        <w:t xml:space="preserve">: </w:t>
      </w:r>
      <w:r w:rsidR="00491C74" w:rsidRPr="00491C74">
        <w:rPr>
          <w:rFonts w:asciiTheme="minorHAnsi" w:hAnsiTheme="minorHAnsi" w:cstheme="minorHAnsi"/>
        </w:rPr>
        <w:t>Waiting time from assessment (triage to treatment)</w:t>
      </w:r>
      <w:r w:rsidRPr="00A63334">
        <w:rPr>
          <w:rFonts w:asciiTheme="minorHAnsi" w:hAnsiTheme="minorHAnsi" w:cstheme="minorHAnsi"/>
        </w:rPr>
        <w:t xml:space="preserve"> </w:t>
      </w:r>
      <w:r w:rsidRPr="00367E1F">
        <w:rPr>
          <w:rFonts w:asciiTheme="minorHAnsi" w:hAnsiTheme="minorHAnsi" w:cstheme="minorHAnsi"/>
        </w:rPr>
        <w:t>(</w:t>
      </w:r>
      <w:r>
        <w:rPr>
          <w:rFonts w:asciiTheme="minorHAnsi" w:hAnsiTheme="minorHAnsi" w:cstheme="minorHAnsi"/>
        </w:rPr>
        <w:t>7</w:t>
      </w:r>
      <w:r w:rsidR="00491C74">
        <w:rPr>
          <w:rFonts w:asciiTheme="minorHAnsi" w:hAnsiTheme="minorHAnsi" w:cstheme="minorHAnsi"/>
        </w:rPr>
        <w:t>7</w:t>
      </w:r>
      <w:r>
        <w:rPr>
          <w:rFonts w:asciiTheme="minorHAnsi" w:hAnsiTheme="minorHAnsi" w:cstheme="minorHAnsi"/>
        </w:rPr>
        <w:t>.</w:t>
      </w:r>
      <w:r w:rsidR="00491C74">
        <w:rPr>
          <w:rFonts w:asciiTheme="minorHAnsi" w:hAnsiTheme="minorHAnsi" w:cstheme="minorHAnsi"/>
        </w:rPr>
        <w:t>8</w:t>
      </w:r>
      <w:r w:rsidRPr="00B61D11">
        <w:rPr>
          <w:rFonts w:asciiTheme="minorHAnsi" w:hAnsiTheme="minorHAnsi" w:cstheme="minorHAnsi"/>
        </w:rPr>
        <w:t>%</w:t>
      </w:r>
      <w:r>
        <w:rPr>
          <w:rFonts w:asciiTheme="minorHAnsi" w:hAnsiTheme="minorHAnsi" w:cstheme="minorHAnsi"/>
        </w:rPr>
        <w:t xml:space="preserve"> </w:t>
      </w:r>
      <w:r w:rsidRPr="00367E1F">
        <w:rPr>
          <w:rFonts w:asciiTheme="minorHAnsi" w:hAnsiTheme="minorHAnsi" w:cstheme="minorHAnsi"/>
        </w:rPr>
        <w:t>against</w:t>
      </w:r>
      <w:r w:rsidRPr="00A63334">
        <w:rPr>
          <w:rFonts w:asciiTheme="minorHAnsi" w:hAnsiTheme="minorHAnsi" w:cstheme="minorHAnsi"/>
        </w:rPr>
        <w:t xml:space="preserve"> a target of </w:t>
      </w:r>
      <w:r w:rsidR="00491C74">
        <w:rPr>
          <w:rFonts w:asciiTheme="minorHAnsi" w:hAnsiTheme="minorHAnsi" w:cstheme="minorHAnsi"/>
        </w:rPr>
        <w:t>100</w:t>
      </w:r>
      <w:r w:rsidRPr="00A63334">
        <w:rPr>
          <w:rFonts w:asciiTheme="minorHAnsi" w:hAnsiTheme="minorHAnsi" w:cstheme="minorHAnsi"/>
        </w:rPr>
        <w:t>%)</w:t>
      </w:r>
    </w:p>
    <w:p w14:paraId="2F0E5CF2" w14:textId="77777777" w:rsidR="004451D3" w:rsidRDefault="004451D3" w:rsidP="001E6116">
      <w:pPr>
        <w:spacing w:after="120"/>
        <w:jc w:val="both"/>
        <w:rPr>
          <w:rFonts w:asciiTheme="minorHAnsi" w:hAnsiTheme="minorHAnsi" w:cstheme="minorHAnsi"/>
        </w:rPr>
      </w:pPr>
    </w:p>
    <w:p w14:paraId="7CC8147A" w14:textId="271B63CE" w:rsidR="004451D3" w:rsidRPr="00EA7753" w:rsidRDefault="004451D3" w:rsidP="001E6116">
      <w:pPr>
        <w:autoSpaceDE w:val="0"/>
        <w:autoSpaceDN w:val="0"/>
        <w:adjustRightInd w:val="0"/>
        <w:ind w:left="1259"/>
        <w:jc w:val="both"/>
        <w:rPr>
          <w:rFonts w:asciiTheme="minorHAnsi" w:hAnsiTheme="minorHAnsi" w:cstheme="minorHAnsi"/>
          <w:b/>
          <w:i/>
          <w:u w:val="single"/>
        </w:rPr>
      </w:pPr>
      <w:r>
        <w:rPr>
          <w:rFonts w:asciiTheme="minorHAnsi" w:hAnsiTheme="minorHAnsi" w:cstheme="minorHAnsi"/>
          <w:b/>
          <w:i/>
          <w:u w:val="single"/>
        </w:rPr>
        <w:t>Dementia</w:t>
      </w:r>
    </w:p>
    <w:p w14:paraId="25692606" w14:textId="77777777" w:rsidR="00956C5C" w:rsidRPr="00824129" w:rsidRDefault="00956C5C" w:rsidP="00824129">
      <w:pPr>
        <w:jc w:val="both"/>
        <w:rPr>
          <w:rFonts w:asciiTheme="minorHAnsi" w:hAnsiTheme="minorHAnsi" w:cstheme="minorHAnsi"/>
        </w:rPr>
      </w:pPr>
    </w:p>
    <w:p w14:paraId="23A542CF" w14:textId="2C9FB547" w:rsidR="00956C5C" w:rsidRDefault="00956C5C" w:rsidP="00956C5C">
      <w:pPr>
        <w:pStyle w:val="ListParagraph"/>
        <w:numPr>
          <w:ilvl w:val="0"/>
          <w:numId w:val="3"/>
        </w:numPr>
        <w:ind w:left="1620"/>
        <w:jc w:val="both"/>
        <w:rPr>
          <w:rFonts w:asciiTheme="minorHAnsi" w:hAnsiTheme="minorHAnsi" w:cstheme="minorHAnsi"/>
        </w:rPr>
      </w:pPr>
      <w:r w:rsidRPr="00A63334">
        <w:rPr>
          <w:rFonts w:asciiTheme="minorHAnsi" w:hAnsiTheme="minorHAnsi" w:cstheme="minorHAnsi"/>
        </w:rPr>
        <w:t xml:space="preserve">Metric </w:t>
      </w:r>
      <w:r w:rsidRPr="004451D3">
        <w:rPr>
          <w:rFonts w:asciiTheme="minorHAnsi" w:hAnsiTheme="minorHAnsi" w:cstheme="minorHAnsi"/>
        </w:rPr>
        <w:t>CHDQ2d</w:t>
      </w:r>
      <w:r w:rsidRPr="00A63334">
        <w:rPr>
          <w:rFonts w:asciiTheme="minorHAnsi" w:hAnsiTheme="minorHAnsi" w:cstheme="minorHAnsi"/>
        </w:rPr>
        <w:t xml:space="preserve">: </w:t>
      </w:r>
      <w:r w:rsidRPr="004451D3">
        <w:rPr>
          <w:rFonts w:asciiTheme="minorHAnsi" w:hAnsiTheme="minorHAnsi" w:cstheme="minorHAnsi"/>
        </w:rPr>
        <w:t xml:space="preserve">RISK STRATIFICATION &amp; SUPPORT PLAN: Percentage of those seen within 6 weeks who have a risk stratification with support plan created </w:t>
      </w:r>
      <w:r w:rsidRPr="00A63334">
        <w:rPr>
          <w:rFonts w:asciiTheme="minorHAnsi" w:hAnsiTheme="minorHAnsi" w:cstheme="minorHAnsi"/>
        </w:rPr>
        <w:t>(</w:t>
      </w:r>
      <w:r w:rsidR="00484F23">
        <w:rPr>
          <w:rFonts w:asciiTheme="minorHAnsi" w:hAnsiTheme="minorHAnsi" w:cstheme="minorHAnsi"/>
        </w:rPr>
        <w:t>52</w:t>
      </w:r>
      <w:r w:rsidR="00370D41">
        <w:rPr>
          <w:rFonts w:asciiTheme="minorHAnsi" w:hAnsiTheme="minorHAnsi" w:cstheme="minorHAnsi"/>
        </w:rPr>
        <w:t>.</w:t>
      </w:r>
      <w:r w:rsidR="00484F23">
        <w:rPr>
          <w:rFonts w:asciiTheme="minorHAnsi" w:hAnsiTheme="minorHAnsi" w:cstheme="minorHAnsi"/>
        </w:rPr>
        <w:t>6</w:t>
      </w:r>
      <w:r w:rsidR="008733DE" w:rsidRPr="008733DE">
        <w:rPr>
          <w:rFonts w:asciiTheme="minorHAnsi" w:hAnsiTheme="minorHAnsi" w:cstheme="minorHAnsi"/>
        </w:rPr>
        <w:t>%</w:t>
      </w:r>
      <w:r w:rsidR="00117B4F">
        <w:rPr>
          <w:rFonts w:asciiTheme="minorHAnsi" w:hAnsiTheme="minorHAnsi" w:cstheme="minorHAnsi"/>
        </w:rPr>
        <w:t xml:space="preserve"> </w:t>
      </w:r>
      <w:r w:rsidRPr="00A63334">
        <w:rPr>
          <w:rFonts w:asciiTheme="minorHAnsi" w:hAnsiTheme="minorHAnsi" w:cstheme="minorHAnsi"/>
        </w:rPr>
        <w:t xml:space="preserve">against a target of </w:t>
      </w:r>
      <w:r>
        <w:rPr>
          <w:rFonts w:asciiTheme="minorHAnsi" w:hAnsiTheme="minorHAnsi" w:cstheme="minorHAnsi"/>
        </w:rPr>
        <w:t>95</w:t>
      </w:r>
      <w:r w:rsidRPr="00A63334">
        <w:rPr>
          <w:rFonts w:asciiTheme="minorHAnsi" w:hAnsiTheme="minorHAnsi" w:cstheme="minorHAnsi"/>
        </w:rPr>
        <w:t>%)</w:t>
      </w:r>
    </w:p>
    <w:p w14:paraId="76BD926E" w14:textId="77777777" w:rsidR="007D2D06" w:rsidRPr="007D2D06" w:rsidRDefault="007D2D06" w:rsidP="00370D41">
      <w:pPr>
        <w:pStyle w:val="ListParagraph"/>
        <w:ind w:left="1440"/>
        <w:rPr>
          <w:rFonts w:asciiTheme="minorHAnsi" w:hAnsiTheme="minorHAnsi" w:cstheme="minorHAnsi"/>
        </w:rPr>
      </w:pPr>
    </w:p>
    <w:p w14:paraId="4BA18248" w14:textId="411B49A6" w:rsidR="00543728" w:rsidRPr="00EB7CE7" w:rsidRDefault="00543728" w:rsidP="00EB7CE7">
      <w:pPr>
        <w:autoSpaceDE w:val="0"/>
        <w:autoSpaceDN w:val="0"/>
        <w:adjustRightInd w:val="0"/>
        <w:spacing w:after="120"/>
        <w:jc w:val="both"/>
        <w:rPr>
          <w:rFonts w:asciiTheme="minorHAnsi" w:hAnsiTheme="minorHAnsi" w:cstheme="minorHAnsi"/>
          <w:b/>
          <w:i/>
          <w:u w:val="single"/>
        </w:rPr>
      </w:pPr>
    </w:p>
    <w:p w14:paraId="376D442F" w14:textId="40D2AC39" w:rsidR="00077793" w:rsidRPr="00AA3214" w:rsidRDefault="00077793" w:rsidP="6A809B1E">
      <w:pPr>
        <w:numPr>
          <w:ilvl w:val="0"/>
          <w:numId w:val="2"/>
        </w:numPr>
        <w:autoSpaceDE w:val="0"/>
        <w:autoSpaceDN w:val="0"/>
        <w:adjustRightInd w:val="0"/>
        <w:spacing w:after="120"/>
        <w:ind w:hanging="551"/>
        <w:jc w:val="both"/>
        <w:rPr>
          <w:rFonts w:asciiTheme="minorHAnsi" w:hAnsiTheme="minorHAnsi" w:cstheme="minorBidi"/>
        </w:rPr>
      </w:pPr>
      <w:r w:rsidRPr="6A809B1E">
        <w:rPr>
          <w:rFonts w:asciiTheme="minorHAnsi" w:hAnsiTheme="minorHAnsi" w:cstheme="minorBidi"/>
        </w:rPr>
        <w:t>Commentary on adverse variances, with supporting action plans to return performance</w:t>
      </w:r>
      <w:r w:rsidR="15229069" w:rsidRPr="6A809B1E">
        <w:rPr>
          <w:rFonts w:asciiTheme="minorHAnsi" w:hAnsiTheme="minorHAnsi" w:cstheme="minorBidi"/>
        </w:rPr>
        <w:t xml:space="preserve"> </w:t>
      </w:r>
      <w:r w:rsidRPr="6A809B1E">
        <w:rPr>
          <w:rFonts w:asciiTheme="minorHAnsi" w:hAnsiTheme="minorHAnsi" w:cstheme="minorBidi"/>
        </w:rPr>
        <w:t>to target where appropriate.</w:t>
      </w:r>
      <w:r w:rsidRPr="6A809B1E">
        <w:rPr>
          <w:rFonts w:asciiTheme="minorHAnsi" w:hAnsiTheme="minorHAnsi" w:cstheme="minorBidi"/>
        </w:rPr>
        <w:br w:type="page"/>
      </w:r>
    </w:p>
    <w:p w14:paraId="75DD8AE6" w14:textId="77777777" w:rsidR="00077793" w:rsidRPr="00A0215A" w:rsidRDefault="00077793" w:rsidP="00077793">
      <w:pPr>
        <w:pStyle w:val="Heading1"/>
        <w:spacing w:before="0" w:after="0"/>
        <w:rPr>
          <w:rFonts w:asciiTheme="minorHAnsi" w:hAnsiTheme="minorHAnsi" w:cstheme="minorHAnsi"/>
          <w:sz w:val="28"/>
          <w:szCs w:val="28"/>
        </w:rPr>
      </w:pPr>
      <w:bookmarkStart w:id="6" w:name="_2.0__"/>
      <w:bookmarkStart w:id="7" w:name="_Toc532381610"/>
      <w:bookmarkEnd w:id="6"/>
      <w:r w:rsidRPr="00A0215A">
        <w:rPr>
          <w:rFonts w:asciiTheme="minorHAnsi" w:hAnsiTheme="minorHAnsi" w:cstheme="minorHAnsi"/>
          <w:sz w:val="28"/>
          <w:szCs w:val="28"/>
        </w:rPr>
        <w:lastRenderedPageBreak/>
        <w:t>2.0    Priority Area of Focus</w:t>
      </w:r>
      <w:bookmarkEnd w:id="7"/>
      <w:r w:rsidRPr="00A0215A">
        <w:rPr>
          <w:rFonts w:asciiTheme="minorHAnsi" w:hAnsiTheme="minorHAnsi" w:cstheme="minorHAnsi"/>
          <w:sz w:val="28"/>
          <w:szCs w:val="28"/>
        </w:rPr>
        <w:t xml:space="preserve"> </w:t>
      </w:r>
    </w:p>
    <w:p w14:paraId="4F2692DD" w14:textId="71D14E91" w:rsidR="00077793" w:rsidRDefault="00077793" w:rsidP="00077793">
      <w:pPr>
        <w:pStyle w:val="NormalWeb"/>
        <w:spacing w:before="0" w:beforeAutospacing="0" w:after="0" w:afterAutospacing="0"/>
        <w:rPr>
          <w:rFonts w:asciiTheme="minorHAnsi" w:hAnsiTheme="minorHAnsi" w:cstheme="minorHAnsi"/>
          <w:b/>
          <w:i/>
          <w:u w:val="single"/>
        </w:rPr>
      </w:pPr>
    </w:p>
    <w:p w14:paraId="05C000C6" w14:textId="1F34BF5F" w:rsidR="009B4CC5" w:rsidRPr="0081473C" w:rsidRDefault="00B4496C" w:rsidP="0081473C">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SPC</w:t>
      </w:r>
      <w:r w:rsidR="0081473C" w:rsidRPr="0081473C">
        <w:rPr>
          <w:rFonts w:asciiTheme="minorHAnsi" w:hAnsiTheme="minorHAnsi" w:cstheme="minorHAnsi"/>
        </w:rPr>
        <w:t xml:space="preserve"> charts are provided </w:t>
      </w:r>
      <w:r>
        <w:rPr>
          <w:rFonts w:asciiTheme="minorHAnsi" w:hAnsiTheme="minorHAnsi" w:cstheme="minorHAnsi"/>
        </w:rPr>
        <w:t xml:space="preserve">only for </w:t>
      </w:r>
      <w:r w:rsidR="0042070E">
        <w:rPr>
          <w:rFonts w:asciiTheme="minorHAnsi" w:hAnsiTheme="minorHAnsi" w:cstheme="minorHAnsi"/>
        </w:rPr>
        <w:t xml:space="preserve">the </w:t>
      </w:r>
      <w:r w:rsidR="0081473C" w:rsidRPr="0081473C">
        <w:rPr>
          <w:rFonts w:asciiTheme="minorHAnsi" w:hAnsiTheme="minorHAnsi" w:cstheme="minorHAnsi"/>
        </w:rPr>
        <w:t>monthly</w:t>
      </w:r>
      <w:r w:rsidR="0042070E">
        <w:rPr>
          <w:rFonts w:asciiTheme="minorHAnsi" w:hAnsiTheme="minorHAnsi" w:cstheme="minorHAnsi"/>
        </w:rPr>
        <w:t xml:space="preserve"> metrics with targets</w:t>
      </w:r>
      <w:r>
        <w:rPr>
          <w:rFonts w:asciiTheme="minorHAnsi" w:hAnsiTheme="minorHAnsi" w:cstheme="minorHAnsi"/>
        </w:rPr>
        <w:t xml:space="preserve">, </w:t>
      </w:r>
      <w:r w:rsidR="001D67E7">
        <w:rPr>
          <w:rFonts w:asciiTheme="minorHAnsi" w:hAnsiTheme="minorHAnsi" w:cstheme="minorHAnsi"/>
        </w:rPr>
        <w:t xml:space="preserve">showing </w:t>
      </w:r>
      <w:r w:rsidR="004473E1">
        <w:rPr>
          <w:rFonts w:asciiTheme="minorHAnsi" w:hAnsiTheme="minorHAnsi" w:cstheme="minorHAnsi"/>
        </w:rPr>
        <w:t>two</w:t>
      </w:r>
      <w:r>
        <w:rPr>
          <w:rFonts w:asciiTheme="minorHAnsi" w:hAnsiTheme="minorHAnsi" w:cstheme="minorHAnsi"/>
        </w:rPr>
        <w:t xml:space="preserve"> years of history</w:t>
      </w:r>
      <w:r w:rsidR="004473E1">
        <w:rPr>
          <w:rFonts w:asciiTheme="minorHAnsi" w:hAnsiTheme="minorHAnsi" w:cstheme="minorHAnsi"/>
        </w:rPr>
        <w:t xml:space="preserve"> (</w:t>
      </w:r>
      <w:r w:rsidR="00BF5A4F">
        <w:rPr>
          <w:rFonts w:asciiTheme="minorHAnsi" w:hAnsiTheme="minorHAnsi" w:cstheme="minorHAnsi"/>
        </w:rPr>
        <w:t>i.e.,</w:t>
      </w:r>
      <w:r w:rsidR="004473E1">
        <w:rPr>
          <w:rFonts w:asciiTheme="minorHAnsi" w:hAnsiTheme="minorHAnsi" w:cstheme="minorHAnsi"/>
        </w:rPr>
        <w:t xml:space="preserve"> 24 data points)</w:t>
      </w:r>
      <w:r>
        <w:rPr>
          <w:rFonts w:asciiTheme="minorHAnsi" w:hAnsiTheme="minorHAnsi" w:cstheme="minorHAnsi"/>
        </w:rPr>
        <w:t>:</w:t>
      </w:r>
      <w:r w:rsidR="0042070E">
        <w:rPr>
          <w:rFonts w:asciiTheme="minorHAnsi" w:hAnsiTheme="minorHAnsi" w:cstheme="minorHAnsi"/>
        </w:rPr>
        <w:t xml:space="preserve"> </w:t>
      </w:r>
      <w:r>
        <w:rPr>
          <w:rFonts w:asciiTheme="minorHAnsi" w:hAnsiTheme="minorHAnsi" w:cstheme="minorHAnsi"/>
        </w:rPr>
        <w:t>t</w:t>
      </w:r>
      <w:r w:rsidR="0042070E">
        <w:rPr>
          <w:rFonts w:asciiTheme="minorHAnsi" w:hAnsiTheme="minorHAnsi" w:cstheme="minorHAnsi"/>
        </w:rPr>
        <w:t xml:space="preserve">he </w:t>
      </w:r>
      <w:r>
        <w:rPr>
          <w:rFonts w:asciiTheme="minorHAnsi" w:hAnsiTheme="minorHAnsi" w:cstheme="minorHAnsi"/>
        </w:rPr>
        <w:t xml:space="preserve">figures for these </w:t>
      </w:r>
      <w:r w:rsidR="0042070E">
        <w:rPr>
          <w:rFonts w:asciiTheme="minorHAnsi" w:hAnsiTheme="minorHAnsi" w:cstheme="minorHAnsi"/>
        </w:rPr>
        <w:t>metrics are</w:t>
      </w:r>
      <w:r>
        <w:rPr>
          <w:rFonts w:asciiTheme="minorHAnsi" w:hAnsiTheme="minorHAnsi" w:cstheme="minorHAnsi"/>
        </w:rPr>
        <w:t xml:space="preserve"> all</w:t>
      </w:r>
      <w:r w:rsidR="0042070E">
        <w:rPr>
          <w:rFonts w:asciiTheme="minorHAnsi" w:hAnsiTheme="minorHAnsi" w:cstheme="minorHAnsi"/>
        </w:rPr>
        <w:t xml:space="preserve"> </w:t>
      </w:r>
      <w:r>
        <w:rPr>
          <w:rFonts w:asciiTheme="minorHAnsi" w:hAnsiTheme="minorHAnsi" w:cstheme="minorHAnsi"/>
        </w:rPr>
        <w:t xml:space="preserve">to be found </w:t>
      </w:r>
      <w:r w:rsidR="0042070E">
        <w:rPr>
          <w:rFonts w:asciiTheme="minorHAnsi" w:hAnsiTheme="minorHAnsi" w:cstheme="minorHAnsi"/>
        </w:rPr>
        <w:t>in the Schedule 4</w:t>
      </w:r>
      <w:r w:rsidR="004473E1">
        <w:rPr>
          <w:rFonts w:asciiTheme="minorHAnsi" w:hAnsiTheme="minorHAnsi" w:cstheme="minorHAnsi"/>
        </w:rPr>
        <w:t xml:space="preserve"> and LTP</w:t>
      </w:r>
      <w:r w:rsidR="0042070E">
        <w:rPr>
          <w:rFonts w:asciiTheme="minorHAnsi" w:hAnsiTheme="minorHAnsi" w:cstheme="minorHAnsi"/>
        </w:rPr>
        <w:t xml:space="preserve"> tab</w:t>
      </w:r>
      <w:r w:rsidR="004473E1">
        <w:rPr>
          <w:rFonts w:asciiTheme="minorHAnsi" w:hAnsiTheme="minorHAnsi" w:cstheme="minorHAnsi"/>
        </w:rPr>
        <w:t>s</w:t>
      </w:r>
      <w:r w:rsidR="0042070E">
        <w:rPr>
          <w:rFonts w:asciiTheme="minorHAnsi" w:hAnsiTheme="minorHAnsi" w:cstheme="minorHAnsi"/>
        </w:rPr>
        <w:t xml:space="preserve"> of appendix A02. </w:t>
      </w:r>
      <w:r w:rsidR="003E67A6">
        <w:rPr>
          <w:rFonts w:asciiTheme="minorHAnsi" w:hAnsiTheme="minorHAnsi" w:cstheme="minorHAnsi"/>
        </w:rPr>
        <w:t xml:space="preserve">SPC charts are not provided for </w:t>
      </w:r>
      <w:r w:rsidR="00623310">
        <w:rPr>
          <w:rFonts w:asciiTheme="minorHAnsi" w:hAnsiTheme="minorHAnsi" w:cstheme="minorHAnsi"/>
        </w:rPr>
        <w:t xml:space="preserve">targeted </w:t>
      </w:r>
      <w:r w:rsidR="0081473C" w:rsidRPr="0081473C">
        <w:rPr>
          <w:rFonts w:asciiTheme="minorHAnsi" w:hAnsiTheme="minorHAnsi" w:cstheme="minorHAnsi"/>
        </w:rPr>
        <w:t>metrics</w:t>
      </w:r>
      <w:r w:rsidR="0042070E">
        <w:rPr>
          <w:rFonts w:asciiTheme="minorHAnsi" w:hAnsiTheme="minorHAnsi" w:cstheme="minorHAnsi"/>
        </w:rPr>
        <w:t xml:space="preserve"> </w:t>
      </w:r>
      <w:r w:rsidR="00623310">
        <w:rPr>
          <w:rFonts w:asciiTheme="minorHAnsi" w:hAnsiTheme="minorHAnsi" w:cstheme="minorHAnsi"/>
        </w:rPr>
        <w:t xml:space="preserve">with under 15 </w:t>
      </w:r>
      <w:r>
        <w:rPr>
          <w:rFonts w:asciiTheme="minorHAnsi" w:hAnsiTheme="minorHAnsi" w:cstheme="minorHAnsi"/>
        </w:rPr>
        <w:t xml:space="preserve">data points </w:t>
      </w:r>
      <w:r w:rsidR="00623310">
        <w:rPr>
          <w:rFonts w:asciiTheme="minorHAnsi" w:hAnsiTheme="minorHAnsi" w:cstheme="minorHAnsi"/>
        </w:rPr>
        <w:t>as this</w:t>
      </w:r>
      <w:r>
        <w:rPr>
          <w:rFonts w:asciiTheme="minorHAnsi" w:hAnsiTheme="minorHAnsi" w:cstheme="minorHAnsi"/>
        </w:rPr>
        <w:t xml:space="preserve"> is an</w:t>
      </w:r>
      <w:r w:rsidR="0081473C" w:rsidRPr="0081473C">
        <w:rPr>
          <w:rFonts w:asciiTheme="minorHAnsi" w:hAnsiTheme="minorHAnsi" w:cstheme="minorHAnsi"/>
        </w:rPr>
        <w:t xml:space="preserve"> insufficient </w:t>
      </w:r>
      <w:r>
        <w:rPr>
          <w:rFonts w:asciiTheme="minorHAnsi" w:hAnsiTheme="minorHAnsi" w:cstheme="minorHAnsi"/>
        </w:rPr>
        <w:t xml:space="preserve">number of to produce </w:t>
      </w:r>
      <w:r w:rsidR="00623310">
        <w:rPr>
          <w:rFonts w:asciiTheme="minorHAnsi" w:hAnsiTheme="minorHAnsi" w:cstheme="minorHAnsi"/>
        </w:rPr>
        <w:t xml:space="preserve">reliable </w:t>
      </w:r>
      <w:r>
        <w:rPr>
          <w:rFonts w:asciiTheme="minorHAnsi" w:hAnsiTheme="minorHAnsi" w:cstheme="minorHAnsi"/>
        </w:rPr>
        <w:t>chart</w:t>
      </w:r>
      <w:r w:rsidR="00EB6F34">
        <w:rPr>
          <w:rFonts w:asciiTheme="minorHAnsi" w:hAnsiTheme="minorHAnsi" w:cstheme="minorHAnsi"/>
        </w:rPr>
        <w:t>.</w:t>
      </w:r>
    </w:p>
    <w:p w14:paraId="25E6C32B" w14:textId="70A0310C" w:rsidR="00F74291" w:rsidRDefault="00F74291" w:rsidP="00077793">
      <w:pPr>
        <w:pStyle w:val="NormalWeb"/>
        <w:spacing w:before="0" w:beforeAutospacing="0" w:after="0" w:afterAutospacing="0"/>
        <w:rPr>
          <w:rFonts w:asciiTheme="minorHAnsi" w:hAnsiTheme="minorHAnsi" w:cstheme="minorHAnsi"/>
          <w:b/>
          <w:i/>
          <w:u w:val="single"/>
        </w:rPr>
      </w:pPr>
    </w:p>
    <w:p w14:paraId="07245D2B" w14:textId="1916F8BD" w:rsidR="001E5BC0" w:rsidRDefault="001E5BC0" w:rsidP="00077793">
      <w:pPr>
        <w:pStyle w:val="NormalWeb"/>
        <w:spacing w:before="0" w:beforeAutospacing="0" w:after="0" w:afterAutospacing="0"/>
        <w:rPr>
          <w:rFonts w:asciiTheme="minorHAnsi" w:hAnsiTheme="minorHAnsi" w:cstheme="minorHAnsi"/>
          <w:b/>
          <w:i/>
          <w:u w:val="single"/>
        </w:rPr>
      </w:pPr>
    </w:p>
    <w:p w14:paraId="5B1A521F" w14:textId="5EDA1EAD" w:rsidR="00077793" w:rsidRDefault="00671E7C" w:rsidP="00077793">
      <w:pPr>
        <w:pStyle w:val="NormalWeb"/>
        <w:spacing w:before="0" w:beforeAutospacing="0" w:after="0" w:afterAutospacing="0"/>
        <w:rPr>
          <w:rFonts w:asciiTheme="minorHAnsi" w:hAnsiTheme="minorHAnsi" w:cstheme="minorHAnsi"/>
          <w:b/>
          <w:i/>
          <w:u w:val="single"/>
        </w:rPr>
      </w:pPr>
      <w:r>
        <w:rPr>
          <w:rFonts w:asciiTheme="minorHAnsi" w:hAnsiTheme="minorHAnsi" w:cstheme="minorHAnsi"/>
          <w:b/>
          <w:i/>
          <w:u w:val="single"/>
        </w:rPr>
        <w:t xml:space="preserve">Rated RED in </w:t>
      </w:r>
      <w:r w:rsidR="005620F5">
        <w:rPr>
          <w:rFonts w:asciiTheme="minorHAnsi" w:hAnsiTheme="minorHAnsi" w:cstheme="minorHAnsi"/>
          <w:b/>
          <w:i/>
          <w:u w:val="single"/>
        </w:rPr>
        <w:t>June</w:t>
      </w:r>
      <w:r w:rsidR="00DA4658">
        <w:rPr>
          <w:rFonts w:asciiTheme="minorHAnsi" w:hAnsiTheme="minorHAnsi" w:cstheme="minorHAnsi"/>
          <w:b/>
          <w:i/>
          <w:u w:val="single"/>
        </w:rPr>
        <w:t xml:space="preserve"> </w:t>
      </w:r>
      <w:r w:rsidR="00DA4658" w:rsidRPr="00AC7889">
        <w:rPr>
          <w:rFonts w:asciiTheme="minorHAnsi" w:hAnsiTheme="minorHAnsi" w:cstheme="minorHAnsi"/>
          <w:b/>
          <w:i/>
          <w:u w:val="single"/>
        </w:rPr>
        <w:t>2024</w:t>
      </w:r>
    </w:p>
    <w:p w14:paraId="5B3EF223" w14:textId="0354B5DC" w:rsidR="00D4218D" w:rsidRDefault="00D4218D" w:rsidP="00077793">
      <w:pPr>
        <w:pStyle w:val="NormalWeb"/>
        <w:spacing w:before="0" w:beforeAutospacing="0" w:after="0" w:afterAutospacing="0"/>
        <w:rPr>
          <w:rFonts w:asciiTheme="minorHAnsi" w:hAnsiTheme="minorHAnsi" w:cstheme="minorHAnsi"/>
          <w:b/>
          <w:i/>
          <w:u w:val="single"/>
        </w:rPr>
      </w:pPr>
    </w:p>
    <w:p w14:paraId="099A52CA" w14:textId="77777777" w:rsidR="00E96095" w:rsidRDefault="00E96095" w:rsidP="00D7190C">
      <w:pPr>
        <w:pStyle w:val="NormalWeb"/>
        <w:widowControl w:val="0"/>
        <w:spacing w:before="0" w:beforeAutospacing="0" w:after="0" w:afterAutospacing="0"/>
        <w:rPr>
          <w:rFonts w:asciiTheme="minorHAnsi" w:hAnsiTheme="minorHAnsi" w:cstheme="minorHAnsi"/>
          <w:b/>
          <w:bCs/>
          <w:i/>
          <w:u w:val="single"/>
        </w:rPr>
      </w:pPr>
    </w:p>
    <w:p w14:paraId="4417EC6F" w14:textId="664A3380" w:rsidR="00382E5C" w:rsidRPr="001B719D" w:rsidRDefault="00523B08" w:rsidP="00D7190C">
      <w:pPr>
        <w:pStyle w:val="NormalWeb"/>
        <w:widowControl w:val="0"/>
        <w:spacing w:before="0" w:beforeAutospacing="0" w:after="0" w:afterAutospacing="0"/>
        <w:rPr>
          <w:rFonts w:asciiTheme="minorHAnsi" w:hAnsiTheme="minorHAnsi" w:cstheme="minorHAnsi"/>
          <w:b/>
          <w:bCs/>
          <w:i/>
          <w:u w:val="single"/>
        </w:rPr>
      </w:pPr>
      <w:r w:rsidRPr="00EB6F34">
        <w:rPr>
          <w:rFonts w:asciiTheme="minorHAnsi" w:hAnsiTheme="minorHAnsi" w:cstheme="minorHAnsi"/>
          <w:b/>
          <w:bCs/>
          <w:i/>
          <w:u w:val="single"/>
        </w:rPr>
        <w:t>Schedule 4</w:t>
      </w:r>
    </w:p>
    <w:p w14:paraId="7537493B" w14:textId="3BCD95E7" w:rsidR="00523B08" w:rsidRDefault="00523B08" w:rsidP="00D7190C">
      <w:pPr>
        <w:pStyle w:val="NormalWeb"/>
        <w:widowControl w:val="0"/>
        <w:spacing w:before="0" w:beforeAutospacing="0" w:after="0" w:afterAutospacing="0"/>
        <w:rPr>
          <w:rFonts w:asciiTheme="minorHAnsi" w:hAnsiTheme="minorHAnsi" w:cstheme="minorHAnsi"/>
          <w:b/>
          <w:bCs/>
          <w:i/>
          <w:highlight w:val="yellow"/>
        </w:rPr>
      </w:pPr>
    </w:p>
    <w:p w14:paraId="58FC8FB1" w14:textId="77777777" w:rsidR="00FA4B4B" w:rsidRDefault="00FA4B4B" w:rsidP="00D7190C">
      <w:pPr>
        <w:pStyle w:val="NormalWeb"/>
        <w:widowControl w:val="0"/>
        <w:spacing w:before="0" w:beforeAutospacing="0" w:after="0" w:afterAutospacing="0"/>
        <w:rPr>
          <w:rFonts w:asciiTheme="minorHAnsi" w:hAnsiTheme="minorHAnsi" w:cstheme="minorHAnsi"/>
          <w:b/>
          <w:bCs/>
          <w:i/>
          <w:highlight w:val="yellow"/>
        </w:rPr>
      </w:pPr>
    </w:p>
    <w:p w14:paraId="707C2057" w14:textId="5FF68202" w:rsidR="00D7190C" w:rsidRDefault="001E5692" w:rsidP="00D7190C">
      <w:pPr>
        <w:pStyle w:val="NormalWeb"/>
        <w:widowControl w:val="0"/>
        <w:spacing w:before="0" w:beforeAutospacing="0" w:after="0" w:afterAutospacing="0"/>
        <w:rPr>
          <w:rFonts w:asciiTheme="minorHAnsi" w:hAnsiTheme="minorHAnsi" w:cstheme="minorHAnsi"/>
          <w:b/>
          <w:bCs/>
          <w:iCs/>
        </w:rPr>
      </w:pPr>
      <w:r w:rsidRPr="0086313E">
        <w:rPr>
          <w:rFonts w:asciiTheme="minorHAnsi" w:hAnsiTheme="minorHAnsi" w:cstheme="minorHAnsi"/>
          <w:b/>
          <w:bCs/>
          <w:iCs/>
        </w:rPr>
        <w:t>Metric ELAIS0</w:t>
      </w:r>
      <w:r w:rsidR="003D7A74">
        <w:rPr>
          <w:rFonts w:asciiTheme="minorHAnsi" w:hAnsiTheme="minorHAnsi" w:cstheme="minorHAnsi"/>
          <w:b/>
          <w:bCs/>
          <w:iCs/>
        </w:rPr>
        <w:t>6</w:t>
      </w:r>
      <w:r w:rsidRPr="0086313E">
        <w:rPr>
          <w:rFonts w:asciiTheme="minorHAnsi" w:hAnsiTheme="minorHAnsi" w:cstheme="minorHAnsi"/>
          <w:b/>
          <w:bCs/>
          <w:iCs/>
        </w:rPr>
        <w:t xml:space="preserve">:  Cardio metabolic Assessment - % of assessments completed – Adult Inpatients </w:t>
      </w:r>
      <w:r w:rsidR="00D7190C" w:rsidRPr="0086313E">
        <w:rPr>
          <w:rFonts w:asciiTheme="minorHAnsi" w:hAnsiTheme="minorHAnsi" w:cstheme="minorHAnsi"/>
          <w:b/>
          <w:bCs/>
          <w:iCs/>
        </w:rPr>
        <w:t xml:space="preserve">(Target </w:t>
      </w:r>
      <w:r w:rsidRPr="0086313E">
        <w:rPr>
          <w:rFonts w:asciiTheme="minorHAnsi" w:hAnsiTheme="minorHAnsi" w:cstheme="minorHAnsi"/>
          <w:b/>
          <w:bCs/>
          <w:iCs/>
        </w:rPr>
        <w:t>90</w:t>
      </w:r>
      <w:r w:rsidR="00D7190C" w:rsidRPr="0086313E">
        <w:rPr>
          <w:rFonts w:asciiTheme="minorHAnsi" w:hAnsiTheme="minorHAnsi" w:cstheme="minorHAnsi"/>
          <w:b/>
          <w:bCs/>
          <w:iCs/>
        </w:rPr>
        <w:t>%)</w:t>
      </w:r>
    </w:p>
    <w:p w14:paraId="0EE6801D" w14:textId="77777777" w:rsidR="00FA4B4B" w:rsidRDefault="00FA4B4B" w:rsidP="00D7190C">
      <w:pPr>
        <w:pStyle w:val="NormalWeb"/>
        <w:widowControl w:val="0"/>
        <w:spacing w:before="0" w:beforeAutospacing="0" w:after="0" w:afterAutospacing="0"/>
        <w:rPr>
          <w:rFonts w:asciiTheme="minorHAnsi" w:hAnsiTheme="minorHAnsi" w:cstheme="minorHAnsi"/>
          <w:b/>
          <w:bCs/>
          <w:iCs/>
        </w:rPr>
      </w:pPr>
    </w:p>
    <w:p w14:paraId="2B638FBD" w14:textId="32BD36E6" w:rsidR="00960480" w:rsidRDefault="004B50BA" w:rsidP="00D7190C">
      <w:pPr>
        <w:pStyle w:val="NormalWeb"/>
        <w:widowControl w:val="0"/>
        <w:spacing w:before="0" w:beforeAutospacing="0" w:after="0" w:afterAutospacing="0"/>
        <w:rPr>
          <w:rFonts w:asciiTheme="minorHAnsi" w:hAnsiTheme="minorHAnsi" w:cstheme="minorHAnsi"/>
          <w:b/>
          <w:bCs/>
          <w:iCs/>
          <w:noProof/>
        </w:rPr>
      </w:pPr>
      <w:r>
        <w:rPr>
          <w:rFonts w:asciiTheme="minorHAnsi" w:hAnsiTheme="minorHAnsi" w:cstheme="minorHAnsi"/>
          <w:b/>
          <w:bCs/>
          <w:iCs/>
          <w:noProof/>
        </w:rPr>
        <w:drawing>
          <wp:inline distT="0" distB="0" distL="0" distR="0" wp14:anchorId="709D7E80" wp14:editId="58A7D76B">
            <wp:extent cx="5976000" cy="2401200"/>
            <wp:effectExtent l="0" t="0" r="5715" b="0"/>
            <wp:docPr id="214946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07786E90" w14:textId="77777777" w:rsidR="00917EF9" w:rsidRPr="001E5692" w:rsidRDefault="00917EF9" w:rsidP="00D7190C">
      <w:pPr>
        <w:pStyle w:val="NormalWeb"/>
        <w:widowControl w:val="0"/>
        <w:spacing w:before="0" w:beforeAutospacing="0" w:after="0" w:afterAutospacing="0"/>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20"/>
        <w:gridCol w:w="7981"/>
      </w:tblGrid>
      <w:tr w:rsidR="00AE0683" w14:paraId="180B1974" w14:textId="77777777" w:rsidTr="00AE0683">
        <w:trPr>
          <w:trHeight w:val="20"/>
        </w:trPr>
        <w:tc>
          <w:tcPr>
            <w:tcW w:w="599" w:type="dxa"/>
            <w:shd w:val="clear" w:color="auto" w:fill="auto"/>
          </w:tcPr>
          <w:p w14:paraId="3E1882B8" w14:textId="77777777" w:rsidR="00AE0683" w:rsidRPr="00AE0683" w:rsidRDefault="00AE0683" w:rsidP="00AE0683">
            <w:pPr>
              <w:rPr>
                <w:rFonts w:asciiTheme="minorHAnsi" w:hAnsiTheme="minorHAnsi" w:cstheme="minorHAnsi"/>
              </w:rPr>
            </w:pPr>
            <w:r w:rsidRPr="00AE0683">
              <w:rPr>
                <w:rFonts w:asciiTheme="minorHAnsi" w:hAnsiTheme="minorHAnsi" w:cstheme="minorHAnsi"/>
              </w:rPr>
              <w:t>CH</w:t>
            </w:r>
          </w:p>
        </w:tc>
        <w:tc>
          <w:tcPr>
            <w:tcW w:w="820" w:type="dxa"/>
            <w:shd w:val="clear" w:color="auto" w:fill="auto"/>
          </w:tcPr>
          <w:p w14:paraId="4D5BA94E" w14:textId="77777777" w:rsidR="00AE0683" w:rsidRPr="00AE0683" w:rsidRDefault="00AE0683" w:rsidP="00AE0683">
            <w:pPr>
              <w:rPr>
                <w:rFonts w:asciiTheme="minorHAnsi" w:hAnsiTheme="minorHAnsi" w:cstheme="minorHAnsi"/>
              </w:rPr>
            </w:pPr>
            <w:r w:rsidRPr="00AE0683">
              <w:rPr>
                <w:rFonts w:asciiTheme="minorHAnsi" w:hAnsiTheme="minorHAnsi" w:cstheme="minorHAnsi"/>
              </w:rPr>
              <w:t>21.7%</w:t>
            </w:r>
          </w:p>
        </w:tc>
        <w:tc>
          <w:tcPr>
            <w:tcW w:w="7981" w:type="dxa"/>
            <w:shd w:val="clear" w:color="auto" w:fill="auto"/>
          </w:tcPr>
          <w:p w14:paraId="155E2A0F" w14:textId="77777777" w:rsidR="00100EAA"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The high occupancy rate of the inpatient unit (98%) has meant staff have been focussed on facilitating bed management across the unit.</w:t>
            </w:r>
          </w:p>
          <w:p w14:paraId="584AFF83" w14:textId="6E10090A" w:rsidR="00F84FE8" w:rsidRPr="00F84FE8" w:rsidRDefault="00AE0683" w:rsidP="004E24AF">
            <w:pPr>
              <w:pStyle w:val="ListParagraph"/>
              <w:numPr>
                <w:ilvl w:val="0"/>
                <w:numId w:val="3"/>
              </w:numPr>
              <w:ind w:left="357" w:hanging="357"/>
              <w:jc w:val="both"/>
              <w:rPr>
                <w:rFonts w:asciiTheme="minorHAnsi" w:hAnsiTheme="minorHAnsi" w:cstheme="minorHAnsi"/>
                <w:sz w:val="22"/>
                <w:szCs w:val="22"/>
              </w:rPr>
            </w:pPr>
            <w:r w:rsidRPr="00F84FE8">
              <w:rPr>
                <w:rFonts w:asciiTheme="minorHAnsi" w:hAnsiTheme="minorHAnsi" w:cstheme="minorHAnsi"/>
                <w:sz w:val="22"/>
                <w:szCs w:val="22"/>
              </w:rPr>
              <w:t xml:space="preserve">97% have Blood Pressure </w:t>
            </w:r>
            <w:r w:rsidR="001E6116" w:rsidRPr="00F84FE8">
              <w:rPr>
                <w:rFonts w:asciiTheme="minorHAnsi" w:hAnsiTheme="minorHAnsi" w:cstheme="minorHAnsi"/>
                <w:sz w:val="22"/>
                <w:szCs w:val="22"/>
              </w:rPr>
              <w:t>checked.</w:t>
            </w:r>
          </w:p>
          <w:p w14:paraId="4528961F" w14:textId="77777777" w:rsidR="00F84FE8" w:rsidRPr="00F84FE8" w:rsidRDefault="00AE0683" w:rsidP="004E24AF">
            <w:pPr>
              <w:pStyle w:val="ListParagraph"/>
              <w:numPr>
                <w:ilvl w:val="0"/>
                <w:numId w:val="3"/>
              </w:numPr>
              <w:ind w:left="357" w:hanging="357"/>
              <w:jc w:val="both"/>
              <w:rPr>
                <w:rFonts w:asciiTheme="minorHAnsi" w:hAnsiTheme="minorHAnsi" w:cstheme="minorHAnsi"/>
                <w:sz w:val="22"/>
                <w:szCs w:val="22"/>
              </w:rPr>
            </w:pPr>
            <w:r w:rsidRPr="00F84FE8">
              <w:rPr>
                <w:rFonts w:asciiTheme="minorHAnsi" w:hAnsiTheme="minorHAnsi" w:cstheme="minorHAnsi"/>
                <w:sz w:val="22"/>
                <w:szCs w:val="22"/>
              </w:rPr>
              <w:t>84% have had BMI checked (highest in at least 6 months)</w:t>
            </w:r>
          </w:p>
          <w:p w14:paraId="418329D6" w14:textId="77777777" w:rsidR="00F84FE8" w:rsidRPr="00F84FE8" w:rsidRDefault="00AE0683" w:rsidP="004E24AF">
            <w:pPr>
              <w:pStyle w:val="ListParagraph"/>
              <w:numPr>
                <w:ilvl w:val="0"/>
                <w:numId w:val="3"/>
              </w:numPr>
              <w:ind w:left="357" w:hanging="357"/>
              <w:jc w:val="both"/>
              <w:rPr>
                <w:rFonts w:asciiTheme="minorHAnsi" w:hAnsiTheme="minorHAnsi" w:cstheme="minorHAnsi"/>
                <w:sz w:val="22"/>
                <w:szCs w:val="22"/>
              </w:rPr>
            </w:pPr>
            <w:r w:rsidRPr="00F84FE8">
              <w:rPr>
                <w:rFonts w:asciiTheme="minorHAnsi" w:hAnsiTheme="minorHAnsi" w:cstheme="minorHAnsi"/>
                <w:sz w:val="22"/>
                <w:szCs w:val="22"/>
              </w:rPr>
              <w:t>92% have had Lifestyle forms completed (highest in at least 6 months)</w:t>
            </w:r>
          </w:p>
          <w:p w14:paraId="50E1E32C" w14:textId="77777777" w:rsidR="00F84FE8" w:rsidRPr="00F84FE8" w:rsidRDefault="00AE0683" w:rsidP="004E24AF">
            <w:pPr>
              <w:pStyle w:val="ListParagraph"/>
              <w:numPr>
                <w:ilvl w:val="0"/>
                <w:numId w:val="3"/>
              </w:numPr>
              <w:ind w:left="357" w:hanging="357"/>
              <w:jc w:val="both"/>
              <w:rPr>
                <w:rFonts w:asciiTheme="minorHAnsi" w:hAnsiTheme="minorHAnsi" w:cstheme="minorHAnsi"/>
                <w:sz w:val="22"/>
                <w:szCs w:val="22"/>
              </w:rPr>
            </w:pPr>
            <w:r w:rsidRPr="00F84FE8">
              <w:rPr>
                <w:rFonts w:asciiTheme="minorHAnsi" w:hAnsiTheme="minorHAnsi" w:cstheme="minorHAnsi"/>
                <w:sz w:val="22"/>
                <w:szCs w:val="22"/>
              </w:rPr>
              <w:t xml:space="preserve">29% have had bloods recorded. This does not mean that blood testing has not been completed, only that it has not been recorded in the correct field on RiO. An ELFT digital group is currently looking at the interoperability of blood testing and RiO systems. </w:t>
            </w:r>
          </w:p>
          <w:p w14:paraId="76B2A6C2" w14:textId="77777777" w:rsidR="00F84FE8" w:rsidRDefault="00F84FE8" w:rsidP="004E24AF">
            <w:pPr>
              <w:jc w:val="both"/>
              <w:rPr>
                <w:rFonts w:asciiTheme="minorHAnsi" w:hAnsiTheme="minorHAnsi" w:cstheme="minorHAnsi"/>
                <w:sz w:val="22"/>
                <w:szCs w:val="22"/>
              </w:rPr>
            </w:pPr>
          </w:p>
          <w:p w14:paraId="43980BE3" w14:textId="19030978" w:rsidR="004E24AF"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Case note audits are being completed weekly and review at Senior </w:t>
            </w:r>
            <w:r w:rsidR="001E6116" w:rsidRPr="00AE0683">
              <w:rPr>
                <w:rFonts w:asciiTheme="minorHAnsi" w:hAnsiTheme="minorHAnsi" w:cstheme="minorHAnsi"/>
                <w:sz w:val="22"/>
                <w:szCs w:val="22"/>
              </w:rPr>
              <w:t>nurses’</w:t>
            </w:r>
            <w:r w:rsidRPr="00AE0683">
              <w:rPr>
                <w:rFonts w:asciiTheme="minorHAnsi" w:hAnsiTheme="minorHAnsi" w:cstheme="minorHAnsi"/>
                <w:sz w:val="22"/>
                <w:szCs w:val="22"/>
              </w:rPr>
              <w:t xml:space="preserve"> meetings. It was identified that blood investigation forms are being completed but not including Lipids and Glucose results which this metric is looking at.</w:t>
            </w:r>
          </w:p>
          <w:p w14:paraId="7559A49D" w14:textId="77777777" w:rsidR="004E24AF" w:rsidRDefault="004E24AF" w:rsidP="004E24AF">
            <w:pPr>
              <w:jc w:val="both"/>
              <w:rPr>
                <w:rFonts w:asciiTheme="minorHAnsi" w:hAnsiTheme="minorHAnsi" w:cstheme="minorHAnsi"/>
                <w:sz w:val="22"/>
                <w:szCs w:val="22"/>
              </w:rPr>
            </w:pPr>
          </w:p>
          <w:p w14:paraId="033BAA31" w14:textId="1E4CA4A6" w:rsidR="004E24AF"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It will be fed back to the </w:t>
            </w:r>
            <w:r w:rsidR="001E6116" w:rsidRPr="00AE0683">
              <w:rPr>
                <w:rFonts w:asciiTheme="minorHAnsi" w:hAnsiTheme="minorHAnsi" w:cstheme="minorHAnsi"/>
                <w:sz w:val="22"/>
                <w:szCs w:val="22"/>
              </w:rPr>
              <w:t>new</w:t>
            </w:r>
            <w:r w:rsidRPr="00AE0683">
              <w:rPr>
                <w:rFonts w:asciiTheme="minorHAnsi" w:hAnsiTheme="minorHAnsi" w:cstheme="minorHAnsi"/>
                <w:sz w:val="22"/>
                <w:szCs w:val="22"/>
              </w:rPr>
              <w:t xml:space="preserve"> rotation of Junior doctors from August 2024 to ensure they specifically include Lipids and Glucose levels when requesting blood testing.</w:t>
            </w:r>
          </w:p>
          <w:p w14:paraId="56A9B67C" w14:textId="77777777" w:rsidR="004E24AF" w:rsidRDefault="004E24AF" w:rsidP="004E24AF">
            <w:pPr>
              <w:jc w:val="both"/>
              <w:rPr>
                <w:rFonts w:asciiTheme="minorHAnsi" w:hAnsiTheme="minorHAnsi" w:cstheme="minorHAnsi"/>
                <w:sz w:val="22"/>
                <w:szCs w:val="22"/>
              </w:rPr>
            </w:pPr>
          </w:p>
          <w:p w14:paraId="7F2C4A37" w14:textId="77777777" w:rsidR="00AE0683"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lastRenderedPageBreak/>
              <w:t>In May and June Inpatient ACD and Performance lead started meeting with ward doctors and managers to discuss RiO recording, including blood results recording. Recording issues regarding lifestyle forms, NoDF completion and Blood recording were highlighted during these discussions and Lifestyle form completion performance has  improved from between 70-80% in 2023 to between 90-100% in 2024.</w:t>
            </w:r>
          </w:p>
          <w:p w14:paraId="507AF4B8" w14:textId="47CA9667" w:rsidR="004E24AF" w:rsidRPr="00AE0683" w:rsidRDefault="004E24AF" w:rsidP="004E24AF">
            <w:pPr>
              <w:jc w:val="both"/>
              <w:rPr>
                <w:rFonts w:asciiTheme="minorHAnsi" w:hAnsiTheme="minorHAnsi" w:cstheme="minorHAnsi"/>
                <w:sz w:val="22"/>
                <w:szCs w:val="22"/>
              </w:rPr>
            </w:pPr>
          </w:p>
        </w:tc>
      </w:tr>
      <w:tr w:rsidR="00AE0683" w14:paraId="11FB847C" w14:textId="77777777" w:rsidTr="00AE0683">
        <w:trPr>
          <w:trHeight w:val="20"/>
        </w:trPr>
        <w:tc>
          <w:tcPr>
            <w:tcW w:w="599" w:type="dxa"/>
            <w:shd w:val="clear" w:color="auto" w:fill="auto"/>
          </w:tcPr>
          <w:p w14:paraId="7CDC2C1D" w14:textId="77777777" w:rsidR="00AE0683" w:rsidRPr="00AE0683" w:rsidRDefault="00AE0683" w:rsidP="00AE0683">
            <w:pPr>
              <w:rPr>
                <w:rFonts w:asciiTheme="minorHAnsi" w:hAnsiTheme="minorHAnsi" w:cstheme="minorHAnsi"/>
              </w:rPr>
            </w:pPr>
            <w:r w:rsidRPr="00AE0683">
              <w:rPr>
                <w:rFonts w:asciiTheme="minorHAnsi" w:hAnsiTheme="minorHAnsi" w:cstheme="minorHAnsi"/>
              </w:rPr>
              <w:lastRenderedPageBreak/>
              <w:t>NH</w:t>
            </w:r>
          </w:p>
        </w:tc>
        <w:tc>
          <w:tcPr>
            <w:tcW w:w="820" w:type="dxa"/>
            <w:shd w:val="clear" w:color="auto" w:fill="auto"/>
          </w:tcPr>
          <w:p w14:paraId="25953E7C" w14:textId="77777777" w:rsidR="00AE0683" w:rsidRPr="00AE0683" w:rsidRDefault="00AE0683" w:rsidP="00AE0683">
            <w:pPr>
              <w:rPr>
                <w:rFonts w:asciiTheme="minorHAnsi" w:hAnsiTheme="minorHAnsi" w:cstheme="minorHAnsi"/>
              </w:rPr>
            </w:pPr>
            <w:r w:rsidRPr="00AE0683">
              <w:rPr>
                <w:rFonts w:asciiTheme="minorHAnsi" w:hAnsiTheme="minorHAnsi" w:cstheme="minorHAnsi"/>
              </w:rPr>
              <w:t>54.5%</w:t>
            </w:r>
          </w:p>
        </w:tc>
        <w:tc>
          <w:tcPr>
            <w:tcW w:w="7981" w:type="dxa"/>
            <w:shd w:val="clear" w:color="auto" w:fill="auto"/>
          </w:tcPr>
          <w:p w14:paraId="5B0B80F5" w14:textId="77777777" w:rsidR="004E24AF"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Compliance against this metric has fallen over the last couple of months and remains below target. The primary challenge is the recording of blood test results which we continue to explore with the doctors. One particular difficulty is that the forms are currently filled out manually causing additional work and room for error - the Trust is exploring ways for this to be automated but there is no current solution. Additionally, doctor capacity has been limited in June with the strikes and the doctors approaching the end of their rotation.</w:t>
            </w:r>
          </w:p>
          <w:p w14:paraId="5493F7EB" w14:textId="77777777" w:rsidR="004E24AF" w:rsidRDefault="004E24AF" w:rsidP="004E24AF">
            <w:pPr>
              <w:jc w:val="both"/>
              <w:rPr>
                <w:rFonts w:asciiTheme="minorHAnsi" w:hAnsiTheme="minorHAnsi" w:cstheme="minorHAnsi"/>
                <w:sz w:val="22"/>
                <w:szCs w:val="22"/>
              </w:rPr>
            </w:pPr>
          </w:p>
          <w:p w14:paraId="551D9ACC" w14:textId="77777777" w:rsidR="004E24AF"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Work continues to further improve compliance, cardio-metabolic assessment compliance is monitored and raised with wards on a weekly basis. Each ward has dedicated time for reviewing missing information each week, and we are exploring further ways to create space for entering this information. There is also some work to review the reports available for teams, to improve the  availability of information for wards. It is hoped this will improve the process for monitoring where this information has been missed live in the ward environment. Each ward now has large screens in their offices to show live reporting which is hoped will allow easier tracking of missing information.</w:t>
            </w:r>
          </w:p>
          <w:p w14:paraId="04389D61" w14:textId="77777777" w:rsidR="004E24AF" w:rsidRDefault="004E24AF" w:rsidP="004E24AF">
            <w:pPr>
              <w:jc w:val="both"/>
              <w:rPr>
                <w:rFonts w:asciiTheme="minorHAnsi" w:hAnsiTheme="minorHAnsi" w:cstheme="minorHAnsi"/>
                <w:sz w:val="22"/>
                <w:szCs w:val="22"/>
              </w:rPr>
            </w:pPr>
          </w:p>
          <w:p w14:paraId="28D73600" w14:textId="62C6DF08" w:rsidR="004E24AF"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One area highlighted that continues to cause difficulty in recording is blood test results for </w:t>
            </w:r>
            <w:r w:rsidR="001E6116">
              <w:rPr>
                <w:rFonts w:asciiTheme="minorHAnsi" w:hAnsiTheme="minorHAnsi" w:cstheme="minorHAnsi"/>
                <w:sz w:val="22"/>
                <w:szCs w:val="22"/>
              </w:rPr>
              <w:t>service user</w:t>
            </w:r>
            <w:r w:rsidRPr="00AE0683">
              <w:rPr>
                <w:rFonts w:asciiTheme="minorHAnsi" w:hAnsiTheme="minorHAnsi" w:cstheme="minorHAnsi"/>
                <w:sz w:val="22"/>
                <w:szCs w:val="22"/>
              </w:rPr>
              <w:t xml:space="preserve">s with a short admission, often the </w:t>
            </w:r>
            <w:r w:rsidR="001E6116">
              <w:rPr>
                <w:rFonts w:asciiTheme="minorHAnsi" w:hAnsiTheme="minorHAnsi" w:cstheme="minorHAnsi"/>
                <w:sz w:val="22"/>
                <w:szCs w:val="22"/>
              </w:rPr>
              <w:t>service user</w:t>
            </w:r>
            <w:r w:rsidRPr="00AE0683">
              <w:rPr>
                <w:rFonts w:asciiTheme="minorHAnsi" w:hAnsiTheme="minorHAnsi" w:cstheme="minorHAnsi"/>
                <w:sz w:val="22"/>
                <w:szCs w:val="22"/>
              </w:rPr>
              <w:t xml:space="preserve"> is discharged before the blood results have been received which can lead to them failing this metric. We will explore ways to mitigate the impact of this in reporting.</w:t>
            </w:r>
          </w:p>
          <w:p w14:paraId="10C6543E" w14:textId="77777777" w:rsidR="004E24AF" w:rsidRDefault="004E24AF" w:rsidP="004E24AF">
            <w:pPr>
              <w:jc w:val="both"/>
              <w:rPr>
                <w:rFonts w:asciiTheme="minorHAnsi" w:hAnsiTheme="minorHAnsi" w:cstheme="minorHAnsi"/>
                <w:sz w:val="22"/>
                <w:szCs w:val="22"/>
              </w:rPr>
            </w:pPr>
          </w:p>
          <w:p w14:paraId="3E27E5CE" w14:textId="574429F1" w:rsidR="00AE0683"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The Trust continues to review the forms used to record this data to improve the experience and improve compliance. </w:t>
            </w:r>
            <w:r w:rsidR="001E6116" w:rsidRPr="00AE0683">
              <w:rPr>
                <w:rFonts w:asciiTheme="minorHAnsi" w:hAnsiTheme="minorHAnsi" w:cstheme="minorHAnsi"/>
                <w:sz w:val="22"/>
                <w:szCs w:val="22"/>
              </w:rPr>
              <w:t>There is</w:t>
            </w:r>
            <w:r w:rsidRPr="00AE0683">
              <w:rPr>
                <w:rFonts w:asciiTheme="minorHAnsi" w:hAnsiTheme="minorHAnsi" w:cstheme="minorHAnsi"/>
                <w:sz w:val="22"/>
                <w:szCs w:val="22"/>
              </w:rPr>
              <w:t xml:space="preserve"> a cohort of </w:t>
            </w:r>
            <w:r w:rsidR="001E6116">
              <w:rPr>
                <w:rFonts w:asciiTheme="minorHAnsi" w:hAnsiTheme="minorHAnsi" w:cstheme="minorHAnsi"/>
                <w:sz w:val="22"/>
                <w:szCs w:val="22"/>
              </w:rPr>
              <w:t>service user</w:t>
            </w:r>
            <w:r w:rsidRPr="00AE0683">
              <w:rPr>
                <w:rFonts w:asciiTheme="minorHAnsi" w:hAnsiTheme="minorHAnsi" w:cstheme="minorHAnsi"/>
                <w:sz w:val="22"/>
                <w:szCs w:val="22"/>
              </w:rPr>
              <w:t xml:space="preserve">s that refuse observations and blood tests - whilst these </w:t>
            </w:r>
            <w:r w:rsidR="001E6116">
              <w:rPr>
                <w:rFonts w:asciiTheme="minorHAnsi" w:hAnsiTheme="minorHAnsi" w:cstheme="minorHAnsi"/>
                <w:sz w:val="22"/>
                <w:szCs w:val="22"/>
              </w:rPr>
              <w:t>service user</w:t>
            </w:r>
            <w:r w:rsidRPr="00AE0683">
              <w:rPr>
                <w:rFonts w:asciiTheme="minorHAnsi" w:hAnsiTheme="minorHAnsi" w:cstheme="minorHAnsi"/>
                <w:sz w:val="22"/>
                <w:szCs w:val="22"/>
              </w:rPr>
              <w:t>s are encouraged to engage at every opportunity, we are also working to make sure the refusal is recorded accurately in order for it to be reflected in reporting.</w:t>
            </w:r>
          </w:p>
          <w:p w14:paraId="698AEEE4" w14:textId="239A91D0" w:rsidR="004E24AF" w:rsidRPr="00AE0683" w:rsidRDefault="004E24AF" w:rsidP="004E24AF">
            <w:pPr>
              <w:jc w:val="both"/>
              <w:rPr>
                <w:rFonts w:asciiTheme="minorHAnsi" w:hAnsiTheme="minorHAnsi" w:cstheme="minorHAnsi"/>
                <w:sz w:val="22"/>
                <w:szCs w:val="22"/>
              </w:rPr>
            </w:pPr>
          </w:p>
        </w:tc>
      </w:tr>
      <w:tr w:rsidR="00AE0683" w14:paraId="142C76A5" w14:textId="77777777" w:rsidTr="00AE0683">
        <w:trPr>
          <w:trHeight w:val="20"/>
        </w:trPr>
        <w:tc>
          <w:tcPr>
            <w:tcW w:w="599" w:type="dxa"/>
            <w:shd w:val="clear" w:color="auto" w:fill="auto"/>
          </w:tcPr>
          <w:p w14:paraId="791652D9" w14:textId="77777777" w:rsidR="00AE0683" w:rsidRPr="00AE0683" w:rsidRDefault="00AE0683" w:rsidP="00AE0683">
            <w:pPr>
              <w:rPr>
                <w:rFonts w:asciiTheme="minorHAnsi" w:hAnsiTheme="minorHAnsi" w:cstheme="minorHAnsi"/>
              </w:rPr>
            </w:pPr>
            <w:r w:rsidRPr="00AE0683">
              <w:rPr>
                <w:rFonts w:asciiTheme="minorHAnsi" w:hAnsiTheme="minorHAnsi" w:cstheme="minorHAnsi"/>
              </w:rPr>
              <w:t>TH</w:t>
            </w:r>
          </w:p>
        </w:tc>
        <w:tc>
          <w:tcPr>
            <w:tcW w:w="820" w:type="dxa"/>
            <w:shd w:val="clear" w:color="auto" w:fill="auto"/>
          </w:tcPr>
          <w:p w14:paraId="68754BCF" w14:textId="77777777" w:rsidR="00AE0683" w:rsidRPr="00AE0683" w:rsidRDefault="00AE0683" w:rsidP="00AE0683">
            <w:pPr>
              <w:rPr>
                <w:rFonts w:asciiTheme="minorHAnsi" w:hAnsiTheme="minorHAnsi" w:cstheme="minorHAnsi"/>
              </w:rPr>
            </w:pPr>
            <w:r w:rsidRPr="00AE0683">
              <w:rPr>
                <w:rFonts w:asciiTheme="minorHAnsi" w:hAnsiTheme="minorHAnsi" w:cstheme="minorHAnsi"/>
              </w:rPr>
              <w:t>31.5%</w:t>
            </w:r>
          </w:p>
        </w:tc>
        <w:tc>
          <w:tcPr>
            <w:tcW w:w="7981" w:type="dxa"/>
            <w:shd w:val="clear" w:color="auto" w:fill="auto"/>
          </w:tcPr>
          <w:p w14:paraId="082702F9" w14:textId="702C2943" w:rsidR="002E160D"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35 patients out of 111 had all checks completed. Cardio-metabolic assessment compliance is monitored and raised with wards on a bi-weekly basis by Performance. There is a long term and, as yet, unresolved difficulty in requesting, receiving and recording investigation results in Mental Health.  Results have to be manually entered onto a RIO form to be extractable for this report. </w:t>
            </w:r>
            <w:r w:rsidR="001E6116" w:rsidRPr="00AE0683">
              <w:rPr>
                <w:rFonts w:asciiTheme="minorHAnsi" w:hAnsiTheme="minorHAnsi" w:cstheme="minorHAnsi"/>
                <w:sz w:val="22"/>
                <w:szCs w:val="22"/>
              </w:rPr>
              <w:t>Instead,</w:t>
            </w:r>
            <w:r w:rsidRPr="00AE0683">
              <w:rPr>
                <w:rFonts w:asciiTheme="minorHAnsi" w:hAnsiTheme="minorHAnsi" w:cstheme="minorHAnsi"/>
                <w:sz w:val="22"/>
                <w:szCs w:val="22"/>
              </w:rPr>
              <w:t xml:space="preserve"> they are often put it in progress notes where it can be accessed quickly in ward rounds/huddles etc. by clinicians. The RIO form has no clinical value and takes time to access. The data is also available on </w:t>
            </w:r>
            <w:r w:rsidR="001E6116" w:rsidRPr="00AE0683">
              <w:rPr>
                <w:rFonts w:asciiTheme="minorHAnsi" w:hAnsiTheme="minorHAnsi" w:cstheme="minorHAnsi"/>
                <w:sz w:val="22"/>
                <w:szCs w:val="22"/>
              </w:rPr>
              <w:t>HIE,</w:t>
            </w:r>
            <w:r w:rsidRPr="00AE0683">
              <w:rPr>
                <w:rFonts w:asciiTheme="minorHAnsi" w:hAnsiTheme="minorHAnsi" w:cstheme="minorHAnsi"/>
                <w:sz w:val="22"/>
                <w:szCs w:val="22"/>
              </w:rPr>
              <w:t xml:space="preserve"> but the report does not pull from HIE.</w:t>
            </w:r>
          </w:p>
          <w:p w14:paraId="1CD689BF" w14:textId="77777777" w:rsidR="002E160D" w:rsidRDefault="002E160D" w:rsidP="004E24AF">
            <w:pPr>
              <w:jc w:val="both"/>
              <w:rPr>
                <w:rFonts w:asciiTheme="minorHAnsi" w:hAnsiTheme="minorHAnsi" w:cstheme="minorHAnsi"/>
                <w:sz w:val="22"/>
                <w:szCs w:val="22"/>
              </w:rPr>
            </w:pPr>
          </w:p>
          <w:p w14:paraId="78B365B7" w14:textId="77777777" w:rsidR="002E160D"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Wards are still adapting to visibility of their performance on the ward, this needs to be encouraged and the benefits shown to the ward teams regularly to embed new behaviour. </w:t>
            </w:r>
          </w:p>
          <w:p w14:paraId="09412039" w14:textId="77777777" w:rsidR="002E160D" w:rsidRDefault="002E160D" w:rsidP="004E24AF">
            <w:pPr>
              <w:jc w:val="both"/>
              <w:rPr>
                <w:rFonts w:asciiTheme="minorHAnsi" w:hAnsiTheme="minorHAnsi" w:cstheme="minorHAnsi"/>
                <w:sz w:val="22"/>
                <w:szCs w:val="22"/>
              </w:rPr>
            </w:pPr>
          </w:p>
          <w:p w14:paraId="292EDDD3" w14:textId="77777777" w:rsidR="002E160D"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 xml:space="preserve">The digital working group is looking into an automotive solution for the blood results rather than doctors having to enter this manually which takes a lot of time and has no clinical value. There are conversations underway into whether we need a central group with all stakeholders across all ELFT Directorates to come together similar to what we </w:t>
            </w:r>
            <w:r w:rsidRPr="00AE0683">
              <w:rPr>
                <w:rFonts w:asciiTheme="minorHAnsi" w:hAnsiTheme="minorHAnsi" w:cstheme="minorHAnsi"/>
                <w:sz w:val="22"/>
                <w:szCs w:val="22"/>
              </w:rPr>
              <w:lastRenderedPageBreak/>
              <w:t>have with the NODF as we recognise this is a Trust-wide issue which requires the current systems to be smarter and more automotive to help facilitate the process. This may be ongoing for several months.</w:t>
            </w:r>
          </w:p>
          <w:p w14:paraId="65D25308" w14:textId="77777777" w:rsidR="002E160D" w:rsidRDefault="002E160D" w:rsidP="004E24AF">
            <w:pPr>
              <w:jc w:val="both"/>
              <w:rPr>
                <w:rFonts w:asciiTheme="minorHAnsi" w:hAnsiTheme="minorHAnsi" w:cstheme="minorHAnsi"/>
                <w:sz w:val="22"/>
                <w:szCs w:val="22"/>
              </w:rPr>
            </w:pPr>
          </w:p>
          <w:p w14:paraId="0EFB2530" w14:textId="77777777" w:rsidR="00AE0683" w:rsidRDefault="00AE0683" w:rsidP="004E24AF">
            <w:pPr>
              <w:jc w:val="both"/>
              <w:rPr>
                <w:rFonts w:asciiTheme="minorHAnsi" w:hAnsiTheme="minorHAnsi" w:cstheme="minorHAnsi"/>
                <w:sz w:val="22"/>
                <w:szCs w:val="22"/>
              </w:rPr>
            </w:pPr>
            <w:r w:rsidRPr="00AE0683">
              <w:rPr>
                <w:rFonts w:asciiTheme="minorHAnsi" w:hAnsiTheme="minorHAnsi" w:cstheme="minorHAnsi"/>
                <w:sz w:val="22"/>
                <w:szCs w:val="22"/>
              </w:rPr>
              <w:t>The in-patient unit has launched an ambitious physical health quality improvement project. There will be a number of streams covering improving physical health assessments, emergency simulations and new ward based physical health clinics. These clinics aim to work on reducing health inequalities for our in-patients with a focus on education and health promotion. This will not address the data input issues.</w:t>
            </w:r>
          </w:p>
          <w:p w14:paraId="76EA4380" w14:textId="50C838FD" w:rsidR="002E160D" w:rsidRPr="00AE0683" w:rsidRDefault="002E160D" w:rsidP="004E24AF">
            <w:pPr>
              <w:jc w:val="both"/>
              <w:rPr>
                <w:rFonts w:asciiTheme="minorHAnsi" w:hAnsiTheme="minorHAnsi" w:cstheme="minorHAnsi"/>
                <w:sz w:val="22"/>
                <w:szCs w:val="22"/>
              </w:rPr>
            </w:pPr>
          </w:p>
        </w:tc>
      </w:tr>
    </w:tbl>
    <w:p w14:paraId="78595C40" w14:textId="77777777" w:rsidR="00AE0683" w:rsidRDefault="00AE0683" w:rsidP="00D7190C">
      <w:pPr>
        <w:pStyle w:val="NormalWeb"/>
        <w:widowControl w:val="0"/>
        <w:spacing w:before="0" w:beforeAutospacing="0" w:after="0" w:afterAutospacing="0"/>
        <w:rPr>
          <w:rFonts w:asciiTheme="minorHAnsi" w:hAnsiTheme="minorHAnsi" w:cstheme="minorHAnsi"/>
          <w:b/>
          <w:bCs/>
          <w:iCs/>
        </w:rPr>
      </w:pPr>
    </w:p>
    <w:p w14:paraId="6A4B5920" w14:textId="77777777" w:rsidR="001E6116" w:rsidRDefault="001E6116" w:rsidP="00D7190C">
      <w:pPr>
        <w:pStyle w:val="NormalWeb"/>
        <w:widowControl w:val="0"/>
        <w:spacing w:before="0" w:beforeAutospacing="0" w:after="0" w:afterAutospacing="0"/>
        <w:rPr>
          <w:rFonts w:asciiTheme="minorHAnsi" w:hAnsiTheme="minorHAnsi" w:cstheme="minorHAnsi"/>
          <w:b/>
          <w:bCs/>
          <w:iCs/>
        </w:rPr>
      </w:pPr>
    </w:p>
    <w:p w14:paraId="1061452D" w14:textId="77777777" w:rsidR="001E6116" w:rsidRDefault="001E6116" w:rsidP="00D7190C">
      <w:pPr>
        <w:pStyle w:val="NormalWeb"/>
        <w:widowControl w:val="0"/>
        <w:spacing w:before="0" w:beforeAutospacing="0" w:after="0" w:afterAutospacing="0"/>
        <w:rPr>
          <w:rFonts w:asciiTheme="minorHAnsi" w:hAnsiTheme="minorHAnsi" w:cstheme="minorHAnsi"/>
          <w:b/>
          <w:bCs/>
          <w:iCs/>
        </w:rPr>
      </w:pPr>
    </w:p>
    <w:p w14:paraId="7B6F6907" w14:textId="77777777" w:rsidR="001E6116" w:rsidRDefault="001E6116" w:rsidP="00D7190C">
      <w:pPr>
        <w:pStyle w:val="NormalWeb"/>
        <w:widowControl w:val="0"/>
        <w:spacing w:before="0" w:beforeAutospacing="0" w:after="0" w:afterAutospacing="0"/>
        <w:rPr>
          <w:rFonts w:asciiTheme="minorHAnsi" w:hAnsiTheme="minorHAnsi" w:cstheme="minorHAnsi"/>
          <w:b/>
          <w:bCs/>
          <w:iCs/>
        </w:rPr>
      </w:pPr>
    </w:p>
    <w:p w14:paraId="1986A991" w14:textId="0228F55B" w:rsidR="00EA7753" w:rsidRDefault="00E54395" w:rsidP="00D7190C">
      <w:pPr>
        <w:pStyle w:val="NormalWeb"/>
        <w:widowControl w:val="0"/>
        <w:spacing w:before="0" w:beforeAutospacing="0" w:after="0" w:afterAutospacing="0"/>
        <w:rPr>
          <w:rFonts w:asciiTheme="minorHAnsi" w:hAnsiTheme="minorHAnsi" w:cstheme="minorHAnsi"/>
          <w:b/>
          <w:bCs/>
          <w:iCs/>
        </w:rPr>
      </w:pPr>
      <w:r w:rsidRPr="00E54395">
        <w:rPr>
          <w:rFonts w:asciiTheme="minorHAnsi" w:hAnsiTheme="minorHAnsi" w:cstheme="minorHAnsi"/>
          <w:b/>
          <w:bCs/>
          <w:iCs/>
        </w:rPr>
        <w:t>Metric ELAIS0</w:t>
      </w:r>
      <w:r w:rsidR="003D7A74">
        <w:rPr>
          <w:rFonts w:asciiTheme="minorHAnsi" w:hAnsiTheme="minorHAnsi" w:cstheme="minorHAnsi"/>
          <w:b/>
          <w:bCs/>
          <w:iCs/>
        </w:rPr>
        <w:t>7</w:t>
      </w:r>
      <w:r w:rsidRPr="00E54395">
        <w:rPr>
          <w:rFonts w:asciiTheme="minorHAnsi" w:hAnsiTheme="minorHAnsi" w:cstheme="minorHAnsi"/>
          <w:b/>
          <w:bCs/>
          <w:iCs/>
        </w:rPr>
        <w:t xml:space="preserve">: Discharge notification sent to GP within 24 hours of </w:t>
      </w:r>
      <w:r w:rsidR="00D95B76">
        <w:rPr>
          <w:rFonts w:asciiTheme="minorHAnsi" w:hAnsiTheme="minorHAnsi" w:cstheme="minorHAnsi"/>
          <w:b/>
          <w:bCs/>
          <w:iCs/>
        </w:rPr>
        <w:t xml:space="preserve">adult </w:t>
      </w:r>
      <w:r w:rsidR="005300DF">
        <w:rPr>
          <w:rFonts w:asciiTheme="minorHAnsi" w:hAnsiTheme="minorHAnsi" w:cstheme="minorHAnsi"/>
          <w:b/>
          <w:bCs/>
          <w:iCs/>
        </w:rPr>
        <w:t>in</w:t>
      </w:r>
      <w:r w:rsidRPr="00E54395">
        <w:rPr>
          <w:rFonts w:asciiTheme="minorHAnsi" w:hAnsiTheme="minorHAnsi" w:cstheme="minorHAnsi"/>
          <w:b/>
          <w:bCs/>
          <w:iCs/>
        </w:rPr>
        <w:t>patient's discharge (</w:t>
      </w:r>
      <w:r>
        <w:rPr>
          <w:rFonts w:asciiTheme="minorHAnsi" w:hAnsiTheme="minorHAnsi" w:cstheme="minorHAnsi"/>
          <w:b/>
          <w:bCs/>
          <w:iCs/>
        </w:rPr>
        <w:t>T</w:t>
      </w:r>
      <w:r w:rsidRPr="00E54395">
        <w:rPr>
          <w:rFonts w:asciiTheme="minorHAnsi" w:hAnsiTheme="minorHAnsi" w:cstheme="minorHAnsi"/>
          <w:b/>
          <w:bCs/>
          <w:iCs/>
        </w:rPr>
        <w:t>arget of 95%)</w:t>
      </w:r>
    </w:p>
    <w:p w14:paraId="356ADEEA" w14:textId="77777777" w:rsidR="00FA4B4B" w:rsidRDefault="00FA4B4B" w:rsidP="00D7190C">
      <w:pPr>
        <w:pStyle w:val="NormalWeb"/>
        <w:widowControl w:val="0"/>
        <w:spacing w:before="0" w:beforeAutospacing="0" w:after="0" w:afterAutospacing="0"/>
        <w:rPr>
          <w:rFonts w:asciiTheme="minorHAnsi" w:hAnsiTheme="minorHAnsi" w:cstheme="minorHAnsi"/>
          <w:b/>
          <w:bCs/>
          <w:iCs/>
        </w:rPr>
      </w:pPr>
    </w:p>
    <w:p w14:paraId="77C542A1" w14:textId="6B731985" w:rsidR="00C24D20" w:rsidRDefault="00B500FD" w:rsidP="00D7190C">
      <w:pPr>
        <w:pStyle w:val="NormalWeb"/>
        <w:widowControl w:val="0"/>
        <w:spacing w:before="0" w:beforeAutospacing="0" w:after="0" w:afterAutospacing="0"/>
        <w:rPr>
          <w:rFonts w:asciiTheme="minorHAnsi" w:hAnsiTheme="minorHAnsi" w:cstheme="minorHAnsi"/>
          <w:b/>
          <w:bCs/>
          <w:iCs/>
        </w:rPr>
      </w:pPr>
      <w:r>
        <w:rPr>
          <w:rFonts w:asciiTheme="minorHAnsi" w:hAnsiTheme="minorHAnsi" w:cstheme="minorHAnsi"/>
          <w:b/>
          <w:bCs/>
          <w:iCs/>
          <w:noProof/>
        </w:rPr>
        <w:drawing>
          <wp:inline distT="0" distB="0" distL="0" distR="0" wp14:anchorId="6B97DF84" wp14:editId="39FFF611">
            <wp:extent cx="5976000" cy="2401200"/>
            <wp:effectExtent l="0" t="0" r="5715" b="0"/>
            <wp:docPr id="61359646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1E3D365E" w14:textId="77777777" w:rsidR="00917EF9" w:rsidRDefault="00917EF9" w:rsidP="00D7190C">
      <w:pPr>
        <w:pStyle w:val="NormalWeb"/>
        <w:widowControl w:val="0"/>
        <w:spacing w:before="0" w:beforeAutospacing="0" w:after="0" w:afterAutospacing="0"/>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20"/>
        <w:gridCol w:w="7981"/>
      </w:tblGrid>
      <w:tr w:rsidR="002E0667" w14:paraId="30C65593" w14:textId="77777777" w:rsidTr="002E0667">
        <w:trPr>
          <w:trHeight w:val="20"/>
        </w:trPr>
        <w:tc>
          <w:tcPr>
            <w:tcW w:w="599" w:type="dxa"/>
            <w:shd w:val="clear" w:color="auto" w:fill="auto"/>
          </w:tcPr>
          <w:p w14:paraId="28725266" w14:textId="77777777" w:rsidR="002E0667" w:rsidRPr="002E0667" w:rsidRDefault="002E0667" w:rsidP="002E0667">
            <w:pPr>
              <w:rPr>
                <w:rFonts w:asciiTheme="minorHAnsi" w:hAnsiTheme="minorHAnsi" w:cstheme="minorHAnsi"/>
              </w:rPr>
            </w:pPr>
            <w:r w:rsidRPr="002E0667">
              <w:rPr>
                <w:rFonts w:asciiTheme="minorHAnsi" w:hAnsiTheme="minorHAnsi" w:cstheme="minorHAnsi"/>
              </w:rPr>
              <w:t>CH</w:t>
            </w:r>
          </w:p>
        </w:tc>
        <w:tc>
          <w:tcPr>
            <w:tcW w:w="820" w:type="dxa"/>
            <w:shd w:val="clear" w:color="auto" w:fill="auto"/>
          </w:tcPr>
          <w:p w14:paraId="44CFDF42" w14:textId="77777777" w:rsidR="002E0667" w:rsidRPr="002E0667" w:rsidRDefault="002E0667" w:rsidP="002E0667">
            <w:pPr>
              <w:rPr>
                <w:rFonts w:asciiTheme="minorHAnsi" w:hAnsiTheme="minorHAnsi" w:cstheme="minorHAnsi"/>
              </w:rPr>
            </w:pPr>
            <w:r w:rsidRPr="002E0667">
              <w:rPr>
                <w:rFonts w:asciiTheme="minorHAnsi" w:hAnsiTheme="minorHAnsi" w:cstheme="minorHAnsi"/>
              </w:rPr>
              <w:t>53.5%</w:t>
            </w:r>
          </w:p>
        </w:tc>
        <w:tc>
          <w:tcPr>
            <w:tcW w:w="7981" w:type="dxa"/>
            <w:shd w:val="clear" w:color="auto" w:fill="auto"/>
          </w:tcPr>
          <w:p w14:paraId="2FF34A76" w14:textId="77777777" w:rsidR="002E160D"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This is the highest performance in 12 months. There continues to be High Occupancy and Acuity - Ward occupancy levels remain high at 98% with more patients on leave effecting NoDF completion within 24 hours.</w:t>
            </w:r>
          </w:p>
          <w:p w14:paraId="7752D0B5" w14:textId="77777777" w:rsidR="002E160D" w:rsidRDefault="002E160D" w:rsidP="002E160D">
            <w:pPr>
              <w:jc w:val="both"/>
              <w:rPr>
                <w:rFonts w:asciiTheme="minorHAnsi" w:hAnsiTheme="minorHAnsi" w:cstheme="minorHAnsi"/>
                <w:sz w:val="22"/>
                <w:szCs w:val="22"/>
              </w:rPr>
            </w:pPr>
          </w:p>
          <w:p w14:paraId="5C2DA9F5" w14:textId="77777777" w:rsidR="002E160D"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These figures will be shared with the teams in both the Inpatient management Meeting and Junior/ Senior medical meeting and the ACD for Inpatients has contacted the consultants individually to discuss their team performance.</w:t>
            </w:r>
          </w:p>
          <w:p w14:paraId="0507A751" w14:textId="77777777" w:rsidR="002E160D" w:rsidRDefault="002E160D" w:rsidP="002E160D">
            <w:pPr>
              <w:jc w:val="both"/>
              <w:rPr>
                <w:rFonts w:asciiTheme="minorHAnsi" w:hAnsiTheme="minorHAnsi" w:cstheme="minorHAnsi"/>
                <w:sz w:val="22"/>
                <w:szCs w:val="22"/>
              </w:rPr>
            </w:pPr>
          </w:p>
          <w:p w14:paraId="4033DC16" w14:textId="2677556A" w:rsidR="002E160D"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 xml:space="preserve">In May and </w:t>
            </w:r>
            <w:r w:rsidR="001E6116" w:rsidRPr="002E0667">
              <w:rPr>
                <w:rFonts w:asciiTheme="minorHAnsi" w:hAnsiTheme="minorHAnsi" w:cstheme="minorHAnsi"/>
                <w:sz w:val="22"/>
                <w:szCs w:val="22"/>
              </w:rPr>
              <w:t>June,</w:t>
            </w:r>
            <w:r w:rsidRPr="002E0667">
              <w:rPr>
                <w:rFonts w:asciiTheme="minorHAnsi" w:hAnsiTheme="minorHAnsi" w:cstheme="minorHAnsi"/>
                <w:sz w:val="22"/>
                <w:szCs w:val="22"/>
              </w:rPr>
              <w:t xml:space="preserve"> the ACD and Performance lead started regular walkaround meetings with inpatient doctors to discuss RiO recording, including NoDF completion.</w:t>
            </w:r>
          </w:p>
          <w:p w14:paraId="2AA09614" w14:textId="77777777" w:rsidR="002E160D" w:rsidRDefault="002E160D" w:rsidP="002E160D">
            <w:pPr>
              <w:jc w:val="both"/>
              <w:rPr>
                <w:rFonts w:asciiTheme="minorHAnsi" w:hAnsiTheme="minorHAnsi" w:cstheme="minorHAnsi"/>
                <w:sz w:val="22"/>
                <w:szCs w:val="22"/>
              </w:rPr>
            </w:pPr>
          </w:p>
          <w:p w14:paraId="798A74C4" w14:textId="77777777" w:rsidR="002E0667"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Training has been arranged to educate the new rotation of Junior Doctors starting in August.</w:t>
            </w:r>
          </w:p>
          <w:p w14:paraId="75B4B666" w14:textId="3ABCD9E7" w:rsidR="002E160D" w:rsidRPr="002E0667" w:rsidRDefault="002E160D" w:rsidP="002E160D">
            <w:pPr>
              <w:jc w:val="both"/>
              <w:rPr>
                <w:rFonts w:asciiTheme="minorHAnsi" w:hAnsiTheme="minorHAnsi" w:cstheme="minorHAnsi"/>
                <w:sz w:val="22"/>
                <w:szCs w:val="22"/>
              </w:rPr>
            </w:pPr>
          </w:p>
        </w:tc>
      </w:tr>
      <w:tr w:rsidR="002E0667" w14:paraId="661FEEB3" w14:textId="77777777" w:rsidTr="002E0667">
        <w:trPr>
          <w:trHeight w:val="20"/>
        </w:trPr>
        <w:tc>
          <w:tcPr>
            <w:tcW w:w="599" w:type="dxa"/>
            <w:shd w:val="clear" w:color="auto" w:fill="auto"/>
          </w:tcPr>
          <w:p w14:paraId="43CDBF3F" w14:textId="77777777" w:rsidR="002E0667" w:rsidRPr="002E0667" w:rsidRDefault="002E0667" w:rsidP="002E0667">
            <w:pPr>
              <w:rPr>
                <w:rFonts w:asciiTheme="minorHAnsi" w:hAnsiTheme="minorHAnsi" w:cstheme="minorHAnsi"/>
              </w:rPr>
            </w:pPr>
            <w:r w:rsidRPr="002E0667">
              <w:rPr>
                <w:rFonts w:asciiTheme="minorHAnsi" w:hAnsiTheme="minorHAnsi" w:cstheme="minorHAnsi"/>
              </w:rPr>
              <w:t>NH</w:t>
            </w:r>
          </w:p>
        </w:tc>
        <w:tc>
          <w:tcPr>
            <w:tcW w:w="820" w:type="dxa"/>
            <w:shd w:val="clear" w:color="auto" w:fill="auto"/>
          </w:tcPr>
          <w:p w14:paraId="472E9B5E" w14:textId="77777777" w:rsidR="002E0667" w:rsidRPr="002E0667" w:rsidRDefault="002E0667" w:rsidP="002E0667">
            <w:pPr>
              <w:rPr>
                <w:rFonts w:asciiTheme="minorHAnsi" w:hAnsiTheme="minorHAnsi" w:cstheme="minorHAnsi"/>
              </w:rPr>
            </w:pPr>
            <w:r w:rsidRPr="002E0667">
              <w:rPr>
                <w:rFonts w:asciiTheme="minorHAnsi" w:hAnsiTheme="minorHAnsi" w:cstheme="minorHAnsi"/>
              </w:rPr>
              <w:t>45.7%</w:t>
            </w:r>
          </w:p>
        </w:tc>
        <w:tc>
          <w:tcPr>
            <w:tcW w:w="7981" w:type="dxa"/>
            <w:shd w:val="clear" w:color="auto" w:fill="auto"/>
          </w:tcPr>
          <w:p w14:paraId="724D9D0C" w14:textId="77777777" w:rsidR="002E160D"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Completion of NODFS within 24 hours of discharges continues to present a significant challenge for the unit. Although compliance improved within June, the average time for a NODF to be sent in was just over 3 days which is higher than desirable. Reasons for low compliance include stretched medical teams on the ward and challenges completing paperwork following discharge.</w:t>
            </w:r>
          </w:p>
          <w:p w14:paraId="4DE386D2" w14:textId="77777777" w:rsidR="002E160D" w:rsidRDefault="002E160D" w:rsidP="002E160D">
            <w:pPr>
              <w:jc w:val="both"/>
              <w:rPr>
                <w:rFonts w:asciiTheme="minorHAnsi" w:hAnsiTheme="minorHAnsi" w:cstheme="minorHAnsi"/>
                <w:sz w:val="22"/>
                <w:szCs w:val="22"/>
              </w:rPr>
            </w:pPr>
          </w:p>
          <w:p w14:paraId="3B881C43" w14:textId="77777777" w:rsidR="002E160D"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lastRenderedPageBreak/>
              <w:t>There are regular meetings in place and steps taken to address when NODFs are outstanding for longer than 24 hours, along with reports that are available to allow monitoring by ward staff.</w:t>
            </w:r>
          </w:p>
          <w:p w14:paraId="770B8347" w14:textId="77777777" w:rsidR="002E160D" w:rsidRDefault="002E160D" w:rsidP="002E160D">
            <w:pPr>
              <w:jc w:val="both"/>
              <w:rPr>
                <w:rFonts w:asciiTheme="minorHAnsi" w:hAnsiTheme="minorHAnsi" w:cstheme="minorHAnsi"/>
                <w:sz w:val="22"/>
                <w:szCs w:val="22"/>
              </w:rPr>
            </w:pPr>
          </w:p>
          <w:p w14:paraId="75C8EAC2" w14:textId="3E8C7C6A" w:rsidR="002E0667"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 xml:space="preserve">Doctor capacity remains the biggest barrier to completion of the NODF. A QI project is ongoing to explore these barriers, and how we mitigate against limited doctor capacity. The group is testing ways of working to move towards a goal of </w:t>
            </w:r>
            <w:r w:rsidR="001E6116">
              <w:rPr>
                <w:rFonts w:asciiTheme="minorHAnsi" w:hAnsiTheme="minorHAnsi" w:cstheme="minorHAnsi"/>
                <w:sz w:val="22"/>
                <w:szCs w:val="22"/>
              </w:rPr>
              <w:t>service user</w:t>
            </w:r>
            <w:r w:rsidRPr="002E0667">
              <w:rPr>
                <w:rFonts w:asciiTheme="minorHAnsi" w:hAnsiTheme="minorHAnsi" w:cstheme="minorHAnsi"/>
                <w:sz w:val="22"/>
                <w:szCs w:val="22"/>
              </w:rPr>
              <w:t>s leaving the ward with a NODF completed, rather than focusing on completion post discharge. We are hoping to test different ways of using the patient system to improve this further - a ward round template has been designed and we are working with other areas to look at testing this on different sites. This template will allow for a smoother generation of a NODF, and allow us to explore other members of the MDT generating the NODF if the doctor is unavailable.</w:t>
            </w:r>
          </w:p>
          <w:p w14:paraId="620B49ED" w14:textId="0FB82485" w:rsidR="002E160D" w:rsidRPr="002E0667" w:rsidRDefault="002E160D" w:rsidP="002E160D">
            <w:pPr>
              <w:jc w:val="both"/>
              <w:rPr>
                <w:rFonts w:asciiTheme="minorHAnsi" w:hAnsiTheme="minorHAnsi" w:cstheme="minorHAnsi"/>
                <w:sz w:val="22"/>
                <w:szCs w:val="22"/>
              </w:rPr>
            </w:pPr>
          </w:p>
        </w:tc>
      </w:tr>
      <w:tr w:rsidR="002E0667" w14:paraId="3B54F94F" w14:textId="77777777" w:rsidTr="002E0667">
        <w:trPr>
          <w:trHeight w:val="20"/>
        </w:trPr>
        <w:tc>
          <w:tcPr>
            <w:tcW w:w="599" w:type="dxa"/>
            <w:shd w:val="clear" w:color="auto" w:fill="auto"/>
          </w:tcPr>
          <w:p w14:paraId="72152E8D" w14:textId="77777777" w:rsidR="002E0667" w:rsidRPr="002E0667" w:rsidRDefault="002E0667" w:rsidP="002E0667">
            <w:pPr>
              <w:rPr>
                <w:rFonts w:asciiTheme="minorHAnsi" w:hAnsiTheme="minorHAnsi" w:cstheme="minorHAnsi"/>
              </w:rPr>
            </w:pPr>
            <w:r w:rsidRPr="002E0667">
              <w:rPr>
                <w:rFonts w:asciiTheme="minorHAnsi" w:hAnsiTheme="minorHAnsi" w:cstheme="minorHAnsi"/>
              </w:rPr>
              <w:lastRenderedPageBreak/>
              <w:t>TH</w:t>
            </w:r>
          </w:p>
        </w:tc>
        <w:tc>
          <w:tcPr>
            <w:tcW w:w="820" w:type="dxa"/>
            <w:shd w:val="clear" w:color="auto" w:fill="auto"/>
          </w:tcPr>
          <w:p w14:paraId="31A7DC26" w14:textId="77777777" w:rsidR="002E0667" w:rsidRPr="002E0667" w:rsidRDefault="002E0667" w:rsidP="002E0667">
            <w:pPr>
              <w:rPr>
                <w:rFonts w:asciiTheme="minorHAnsi" w:hAnsiTheme="minorHAnsi" w:cstheme="minorHAnsi"/>
              </w:rPr>
            </w:pPr>
            <w:r w:rsidRPr="002E0667">
              <w:rPr>
                <w:rFonts w:asciiTheme="minorHAnsi" w:hAnsiTheme="minorHAnsi" w:cstheme="minorHAnsi"/>
              </w:rPr>
              <w:t>11.6%</w:t>
            </w:r>
          </w:p>
        </w:tc>
        <w:tc>
          <w:tcPr>
            <w:tcW w:w="7981" w:type="dxa"/>
            <w:shd w:val="clear" w:color="auto" w:fill="auto"/>
          </w:tcPr>
          <w:p w14:paraId="1BA8FF77" w14:textId="4CEA387C" w:rsidR="002E0667" w:rsidRDefault="002E0667" w:rsidP="002E160D">
            <w:pPr>
              <w:jc w:val="both"/>
              <w:rPr>
                <w:rFonts w:asciiTheme="minorHAnsi" w:hAnsiTheme="minorHAnsi" w:cstheme="minorHAnsi"/>
                <w:sz w:val="22"/>
                <w:szCs w:val="22"/>
              </w:rPr>
            </w:pPr>
            <w:r w:rsidRPr="002E0667">
              <w:rPr>
                <w:rFonts w:asciiTheme="minorHAnsi" w:hAnsiTheme="minorHAnsi" w:cstheme="minorHAnsi"/>
                <w:sz w:val="22"/>
                <w:szCs w:val="22"/>
              </w:rPr>
              <w:t xml:space="preserve">The average time from discharge to NODF completion has reduced significantly since starting the NODF improvement project at the end of 2022 when discharge to NODF completion was at over 400 hours average and we had a large backlog of missing NODFs. For the last 6 months the average has been under 100 hours from discharge to NODF completion. In the last 6 months due to doctors strikes, there was reduced capacity to complete the NODFs and this increased the time from discharge to NODF completion as a result. Some of breaches are caused by a Friday discharge when there limited numbers of pharmacists to complete this until the following Monday. This is very much a job between junior doctors and pharmacist and as in all of our work relationships are important to get things done in time and we are building on the collaboration of these groups. Clinical leaders have reinforced the process and are championing the completion of this with quality and punctuality. There are some digital issues with meeting this target that the central digital team is working on. We are using two systems that makes the process fragmented. A system solution integration engine is expected to take several </w:t>
            </w:r>
            <w:r w:rsidR="001E6116" w:rsidRPr="002E0667">
              <w:rPr>
                <w:rFonts w:asciiTheme="minorHAnsi" w:hAnsiTheme="minorHAnsi" w:cstheme="minorHAnsi"/>
                <w:sz w:val="22"/>
                <w:szCs w:val="22"/>
              </w:rPr>
              <w:t>months,</w:t>
            </w:r>
            <w:r w:rsidRPr="002E0667">
              <w:rPr>
                <w:rFonts w:asciiTheme="minorHAnsi" w:hAnsiTheme="minorHAnsi" w:cstheme="minorHAnsi"/>
                <w:sz w:val="22"/>
                <w:szCs w:val="22"/>
              </w:rPr>
              <w:t xml:space="preserve"> and this will continue to add lag to the process and will impact on the time taken for completion. In order to reduce fragmentation doctors have recommended that the system should send an automatic email to pharmacy stating that the medication validation is required rather than manually doing this. The Rio team is working on this change. Doctors and Pharmacy have now created a poster process flow </w:t>
            </w:r>
            <w:r w:rsidR="001E6116" w:rsidRPr="002E0667">
              <w:rPr>
                <w:rFonts w:asciiTheme="minorHAnsi" w:hAnsiTheme="minorHAnsi" w:cstheme="minorHAnsi"/>
                <w:sz w:val="22"/>
                <w:szCs w:val="22"/>
              </w:rPr>
              <w:t>map,</w:t>
            </w:r>
            <w:r w:rsidRPr="002E0667">
              <w:rPr>
                <w:rFonts w:asciiTheme="minorHAnsi" w:hAnsiTheme="minorHAnsi" w:cstheme="minorHAnsi"/>
                <w:sz w:val="22"/>
                <w:szCs w:val="22"/>
              </w:rPr>
              <w:t xml:space="preserve"> and this helps ensure that roles and actions are clear. Daily reminders are being sent to Pharmacy and Junior Doctors which is helping with visibility and reducing time taken to complete the NODF. These reminders have been welcomed by Doctors and Pharmacy who find these helpful. Discussions are ongoing with Pharmacy and Junior Doctors as well as other staff such as admin and ward managers to see what other ideas can be tested or what processes can be simplified or given additional focus. Performance has visited the wards and provided training sessions. Performance has also demonstrated and will continue to demonstrate Power Bi over the coming months to improve digital capability and usage. Performance, ward staff, IT and Informatics are also working on getting the ward TV screens running and providing training on how these screens could help with ward huddles. There are talks underway to have this functionality on all wards. There has also been useful stakeholder feedback gathered that has been shared and we are looking at ways to incorporate this feedback to improve our processes. These measures outlined above will continue for the next few months.</w:t>
            </w:r>
          </w:p>
          <w:p w14:paraId="0FB55A46" w14:textId="77777777" w:rsidR="002E160D" w:rsidRPr="002E0667" w:rsidRDefault="002E160D" w:rsidP="002E160D">
            <w:pPr>
              <w:jc w:val="both"/>
              <w:rPr>
                <w:rFonts w:asciiTheme="minorHAnsi" w:hAnsiTheme="minorHAnsi" w:cstheme="minorHAnsi"/>
                <w:sz w:val="22"/>
                <w:szCs w:val="22"/>
              </w:rPr>
            </w:pPr>
          </w:p>
        </w:tc>
      </w:tr>
    </w:tbl>
    <w:p w14:paraId="5C7A00DB" w14:textId="77777777" w:rsidR="001E6116" w:rsidRDefault="001E6116" w:rsidP="00003985">
      <w:pPr>
        <w:pStyle w:val="NormalWeb"/>
        <w:widowControl w:val="0"/>
        <w:spacing w:before="0" w:beforeAutospacing="0" w:after="0" w:afterAutospacing="0"/>
        <w:rPr>
          <w:rFonts w:asciiTheme="minorHAnsi" w:hAnsiTheme="minorHAnsi" w:cstheme="minorHAnsi"/>
          <w:b/>
          <w:bCs/>
          <w:iCs/>
        </w:rPr>
      </w:pPr>
    </w:p>
    <w:p w14:paraId="19DDAD53" w14:textId="1A236F85" w:rsidR="00003985" w:rsidRDefault="00003985" w:rsidP="00003985">
      <w:pPr>
        <w:pStyle w:val="NormalWeb"/>
        <w:widowControl w:val="0"/>
        <w:spacing w:before="0" w:beforeAutospacing="0" w:after="0" w:afterAutospacing="0"/>
        <w:rPr>
          <w:rFonts w:asciiTheme="minorHAnsi" w:hAnsiTheme="minorHAnsi" w:cstheme="minorHAnsi"/>
          <w:b/>
          <w:bCs/>
          <w:iCs/>
        </w:rPr>
      </w:pPr>
      <w:r w:rsidRPr="00E54395">
        <w:rPr>
          <w:rFonts w:asciiTheme="minorHAnsi" w:hAnsiTheme="minorHAnsi" w:cstheme="minorHAnsi"/>
          <w:b/>
          <w:bCs/>
          <w:iCs/>
        </w:rPr>
        <w:t xml:space="preserve">Metric </w:t>
      </w:r>
      <w:r w:rsidRPr="00003985">
        <w:rPr>
          <w:rFonts w:asciiTheme="minorHAnsi" w:hAnsiTheme="minorHAnsi" w:cstheme="minorHAnsi"/>
          <w:b/>
          <w:bCs/>
          <w:iCs/>
        </w:rPr>
        <w:t>ELOAI03</w:t>
      </w:r>
      <w:r w:rsidRPr="00E54395">
        <w:rPr>
          <w:rFonts w:asciiTheme="minorHAnsi" w:hAnsiTheme="minorHAnsi" w:cstheme="minorHAnsi"/>
          <w:b/>
          <w:bCs/>
          <w:iCs/>
        </w:rPr>
        <w:t xml:space="preserve">: </w:t>
      </w:r>
      <w:r w:rsidRPr="00003985">
        <w:rPr>
          <w:rFonts w:asciiTheme="minorHAnsi" w:hAnsiTheme="minorHAnsi" w:cstheme="minorHAnsi"/>
          <w:b/>
          <w:bCs/>
          <w:iCs/>
        </w:rPr>
        <w:t xml:space="preserve">Older adult Clinically Ready for Discharge (CRFD) </w:t>
      </w:r>
      <w:r w:rsidRPr="00E54395">
        <w:rPr>
          <w:rFonts w:asciiTheme="minorHAnsi" w:hAnsiTheme="minorHAnsi" w:cstheme="minorHAnsi"/>
          <w:b/>
          <w:bCs/>
          <w:iCs/>
        </w:rPr>
        <w:t>(</w:t>
      </w:r>
      <w:r>
        <w:rPr>
          <w:rFonts w:asciiTheme="minorHAnsi" w:hAnsiTheme="minorHAnsi" w:cstheme="minorHAnsi"/>
          <w:b/>
          <w:bCs/>
          <w:iCs/>
        </w:rPr>
        <w:t>T</w:t>
      </w:r>
      <w:r w:rsidRPr="00E54395">
        <w:rPr>
          <w:rFonts w:asciiTheme="minorHAnsi" w:hAnsiTheme="minorHAnsi" w:cstheme="minorHAnsi"/>
          <w:b/>
          <w:bCs/>
          <w:iCs/>
        </w:rPr>
        <w:t xml:space="preserve">arget of </w:t>
      </w:r>
      <w:r>
        <w:rPr>
          <w:rFonts w:asciiTheme="minorHAnsi" w:hAnsiTheme="minorHAnsi" w:cstheme="minorHAnsi"/>
          <w:b/>
          <w:bCs/>
          <w:iCs/>
        </w:rPr>
        <w:t>7.5</w:t>
      </w:r>
      <w:r w:rsidRPr="00E54395">
        <w:rPr>
          <w:rFonts w:asciiTheme="minorHAnsi" w:hAnsiTheme="minorHAnsi" w:cstheme="minorHAnsi"/>
          <w:b/>
          <w:bCs/>
          <w:iCs/>
        </w:rPr>
        <w:t>%)</w:t>
      </w:r>
    </w:p>
    <w:p w14:paraId="50FD85A2" w14:textId="77777777" w:rsidR="00871405" w:rsidRDefault="00871405" w:rsidP="00003985">
      <w:pPr>
        <w:pStyle w:val="NormalWeb"/>
        <w:widowControl w:val="0"/>
        <w:spacing w:before="0" w:beforeAutospacing="0" w:after="0" w:afterAutospacing="0"/>
        <w:rPr>
          <w:rFonts w:asciiTheme="minorHAnsi" w:hAnsiTheme="minorHAnsi" w:cstheme="minorHAnsi"/>
          <w:b/>
          <w:bCs/>
          <w:iCs/>
        </w:rPr>
      </w:pPr>
    </w:p>
    <w:p w14:paraId="11A2AA8C" w14:textId="6F73BF6D" w:rsidR="00D95567" w:rsidRDefault="00E72CB6" w:rsidP="00003985">
      <w:pPr>
        <w:pStyle w:val="NormalWeb"/>
        <w:widowControl w:val="0"/>
        <w:spacing w:before="0" w:beforeAutospacing="0" w:after="0" w:afterAutospacing="0"/>
        <w:rPr>
          <w:rFonts w:asciiTheme="minorHAnsi" w:hAnsiTheme="minorHAnsi" w:cstheme="minorHAnsi"/>
          <w:b/>
          <w:bCs/>
          <w:iCs/>
        </w:rPr>
      </w:pPr>
      <w:r>
        <w:rPr>
          <w:rFonts w:asciiTheme="minorHAnsi" w:hAnsiTheme="minorHAnsi" w:cstheme="minorHAnsi"/>
          <w:b/>
          <w:bCs/>
          <w:iCs/>
          <w:noProof/>
        </w:rPr>
        <w:drawing>
          <wp:inline distT="0" distB="0" distL="0" distR="0" wp14:anchorId="138F140D" wp14:editId="038FEB84">
            <wp:extent cx="5976000" cy="2401200"/>
            <wp:effectExtent l="0" t="0" r="5715" b="0"/>
            <wp:docPr id="132583820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2529947D" w14:textId="77777777" w:rsidR="00F74291" w:rsidRDefault="00F74291" w:rsidP="004C3D10">
      <w:pPr>
        <w:jc w:val="both"/>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20"/>
        <w:gridCol w:w="7981"/>
      </w:tblGrid>
      <w:tr w:rsidR="002740DA" w14:paraId="64F4EFD9" w14:textId="77777777" w:rsidTr="002740DA">
        <w:trPr>
          <w:trHeight w:val="20"/>
        </w:trPr>
        <w:tc>
          <w:tcPr>
            <w:tcW w:w="599" w:type="dxa"/>
            <w:tcBorders>
              <w:top w:val="nil"/>
              <w:left w:val="nil"/>
              <w:bottom w:val="nil"/>
              <w:right w:val="nil"/>
            </w:tcBorders>
            <w:shd w:val="clear" w:color="auto" w:fill="auto"/>
          </w:tcPr>
          <w:p w14:paraId="22EE76F2" w14:textId="77777777" w:rsidR="002740DA" w:rsidRPr="002740DA" w:rsidRDefault="002740DA" w:rsidP="002740DA">
            <w:pPr>
              <w:rPr>
                <w:rFonts w:asciiTheme="minorHAnsi" w:hAnsiTheme="minorHAnsi" w:cstheme="minorHAnsi"/>
              </w:rPr>
            </w:pPr>
            <w:r w:rsidRPr="002740DA">
              <w:rPr>
                <w:rFonts w:asciiTheme="minorHAnsi" w:hAnsiTheme="minorHAnsi" w:cstheme="minorHAnsi"/>
              </w:rPr>
              <w:t>TH</w:t>
            </w:r>
          </w:p>
        </w:tc>
        <w:tc>
          <w:tcPr>
            <w:tcW w:w="820" w:type="dxa"/>
            <w:tcBorders>
              <w:top w:val="nil"/>
              <w:left w:val="nil"/>
              <w:bottom w:val="nil"/>
              <w:right w:val="nil"/>
            </w:tcBorders>
            <w:shd w:val="clear" w:color="auto" w:fill="auto"/>
          </w:tcPr>
          <w:p w14:paraId="3155DF5B" w14:textId="77777777" w:rsidR="002740DA" w:rsidRPr="002740DA" w:rsidRDefault="002740DA" w:rsidP="002740DA">
            <w:pPr>
              <w:rPr>
                <w:rFonts w:asciiTheme="minorHAnsi" w:hAnsiTheme="minorHAnsi" w:cstheme="minorHAnsi"/>
              </w:rPr>
            </w:pPr>
            <w:r w:rsidRPr="002740DA">
              <w:rPr>
                <w:rFonts w:asciiTheme="minorHAnsi" w:hAnsiTheme="minorHAnsi" w:cstheme="minorHAnsi"/>
              </w:rPr>
              <w:t>67.6%</w:t>
            </w:r>
          </w:p>
        </w:tc>
        <w:tc>
          <w:tcPr>
            <w:tcW w:w="7981" w:type="dxa"/>
            <w:tcBorders>
              <w:top w:val="nil"/>
              <w:left w:val="nil"/>
              <w:bottom w:val="nil"/>
              <w:right w:val="nil"/>
            </w:tcBorders>
            <w:shd w:val="clear" w:color="000000" w:fill="FFFFFF"/>
          </w:tcPr>
          <w:p w14:paraId="3A2B419B" w14:textId="77777777" w:rsidR="001E6116" w:rsidRDefault="002740DA" w:rsidP="002740DA">
            <w:pPr>
              <w:jc w:val="both"/>
              <w:rPr>
                <w:rFonts w:asciiTheme="minorHAnsi" w:hAnsiTheme="minorHAnsi" w:cstheme="minorHAnsi"/>
                <w:sz w:val="22"/>
                <w:szCs w:val="22"/>
              </w:rPr>
            </w:pPr>
            <w:r w:rsidRPr="002740DA">
              <w:rPr>
                <w:rFonts w:asciiTheme="minorHAnsi" w:hAnsiTheme="minorHAnsi" w:cstheme="minorHAnsi"/>
                <w:sz w:val="22"/>
                <w:szCs w:val="22"/>
              </w:rPr>
              <w:t>There are 19 CRFDs. 6 have now been discharged. Of the 19 CRFDs</w:t>
            </w:r>
          </w:p>
          <w:p w14:paraId="6DDC1C2B" w14:textId="7C712325"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17 are attributable to social care</w:t>
            </w:r>
            <w:r w:rsidR="001E6116">
              <w:rPr>
                <w:rFonts w:asciiTheme="minorHAnsi" w:hAnsiTheme="minorHAnsi" w:cstheme="minorHAnsi"/>
                <w:sz w:val="22"/>
                <w:szCs w:val="22"/>
              </w:rPr>
              <w:t>,</w:t>
            </w:r>
          </w:p>
          <w:p w14:paraId="7B359153" w14:textId="2C78A3A3"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1 attributable to both</w:t>
            </w:r>
            <w:r w:rsidR="001E6116">
              <w:rPr>
                <w:rFonts w:asciiTheme="minorHAnsi" w:hAnsiTheme="minorHAnsi" w:cstheme="minorHAnsi"/>
                <w:sz w:val="22"/>
                <w:szCs w:val="22"/>
              </w:rPr>
              <w:t>,</w:t>
            </w:r>
          </w:p>
          <w:p w14:paraId="2FAFB96E" w14:textId="1BDC18AE" w:rsid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1 is responsibility of NHS.</w:t>
            </w:r>
          </w:p>
          <w:p w14:paraId="7E90ABAD" w14:textId="77777777" w:rsidR="001E6116" w:rsidRPr="001E6116" w:rsidRDefault="001E6116" w:rsidP="001E6116">
            <w:pPr>
              <w:jc w:val="both"/>
              <w:rPr>
                <w:rFonts w:asciiTheme="minorHAnsi" w:hAnsiTheme="minorHAnsi" w:cstheme="minorHAnsi"/>
                <w:sz w:val="22"/>
                <w:szCs w:val="22"/>
              </w:rPr>
            </w:pPr>
          </w:p>
          <w:p w14:paraId="05A06E54" w14:textId="2B2A6ED8"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3 patients are under the responsible borough of Hackney</w:t>
            </w:r>
            <w:r w:rsidR="001E6116">
              <w:rPr>
                <w:rFonts w:asciiTheme="minorHAnsi" w:hAnsiTheme="minorHAnsi" w:cstheme="minorHAnsi"/>
                <w:sz w:val="22"/>
                <w:szCs w:val="22"/>
              </w:rPr>
              <w:t>,</w:t>
            </w:r>
          </w:p>
          <w:p w14:paraId="246D0D8A" w14:textId="15EB2B04"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12 for Newham</w:t>
            </w:r>
            <w:r w:rsidR="001E6116">
              <w:rPr>
                <w:rFonts w:asciiTheme="minorHAnsi" w:hAnsiTheme="minorHAnsi" w:cstheme="minorHAnsi"/>
                <w:sz w:val="22"/>
                <w:szCs w:val="22"/>
              </w:rPr>
              <w:t>,</w:t>
            </w:r>
          </w:p>
          <w:p w14:paraId="3D078022" w14:textId="6777A4F7" w:rsid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 xml:space="preserve">and 4  for Tower Hamlets. </w:t>
            </w:r>
          </w:p>
          <w:p w14:paraId="019A9B6C" w14:textId="77777777" w:rsidR="001E6116" w:rsidRPr="001E6116" w:rsidRDefault="001E6116" w:rsidP="001E6116">
            <w:pPr>
              <w:jc w:val="both"/>
              <w:rPr>
                <w:rFonts w:asciiTheme="minorHAnsi" w:hAnsiTheme="minorHAnsi" w:cstheme="minorHAnsi"/>
                <w:sz w:val="22"/>
                <w:szCs w:val="22"/>
              </w:rPr>
            </w:pPr>
          </w:p>
          <w:p w14:paraId="0E64596D" w14:textId="79DDE40F"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12 have a delay description of awaiting residential home placement</w:t>
            </w:r>
            <w:r w:rsidR="001E6116">
              <w:rPr>
                <w:rFonts w:asciiTheme="minorHAnsi" w:hAnsiTheme="minorHAnsi" w:cstheme="minorHAnsi"/>
                <w:sz w:val="22"/>
                <w:szCs w:val="22"/>
              </w:rPr>
              <w:t>,</w:t>
            </w:r>
            <w:r w:rsidRPr="001E6116">
              <w:rPr>
                <w:rFonts w:asciiTheme="minorHAnsi" w:hAnsiTheme="minorHAnsi" w:cstheme="minorHAnsi"/>
                <w:sz w:val="22"/>
                <w:szCs w:val="22"/>
              </w:rPr>
              <w:t xml:space="preserve"> </w:t>
            </w:r>
          </w:p>
          <w:p w14:paraId="0D09553C" w14:textId="77777777"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and 1 has a delay description of awaiting public funding,</w:t>
            </w:r>
          </w:p>
          <w:p w14:paraId="347EA2AC" w14:textId="74BE7579"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 xml:space="preserve">3 are awaiting care-coordinator allocation, </w:t>
            </w:r>
          </w:p>
          <w:p w14:paraId="468C97F6" w14:textId="508308B6" w:rsidR="001E6116"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lastRenderedPageBreak/>
              <w:t>2 are awaiting care package in own home</w:t>
            </w:r>
            <w:r w:rsidR="001E6116">
              <w:rPr>
                <w:rFonts w:asciiTheme="minorHAnsi" w:hAnsiTheme="minorHAnsi" w:cstheme="minorHAnsi"/>
                <w:sz w:val="22"/>
                <w:szCs w:val="22"/>
              </w:rPr>
              <w:t>,</w:t>
            </w:r>
          </w:p>
          <w:p w14:paraId="7C343D15" w14:textId="31FDECFE" w:rsidR="002740DA" w:rsidRPr="001E6116" w:rsidRDefault="002740DA" w:rsidP="00C134A1">
            <w:pPr>
              <w:pStyle w:val="ListParagraph"/>
              <w:numPr>
                <w:ilvl w:val="0"/>
                <w:numId w:val="12"/>
              </w:numPr>
              <w:jc w:val="both"/>
              <w:rPr>
                <w:rFonts w:asciiTheme="minorHAnsi" w:hAnsiTheme="minorHAnsi" w:cstheme="minorHAnsi"/>
                <w:sz w:val="22"/>
                <w:szCs w:val="22"/>
              </w:rPr>
            </w:pPr>
            <w:r w:rsidRPr="001E6116">
              <w:rPr>
                <w:rFonts w:asciiTheme="minorHAnsi" w:hAnsiTheme="minorHAnsi" w:cstheme="minorHAnsi"/>
                <w:sz w:val="22"/>
                <w:szCs w:val="22"/>
              </w:rPr>
              <w:t>and 1 is awaiting supported accommodation.</w:t>
            </w:r>
          </w:p>
          <w:p w14:paraId="46667DCD" w14:textId="4AD2F77F" w:rsidR="005A1E5F" w:rsidRPr="002740DA" w:rsidRDefault="005A1E5F" w:rsidP="002740DA">
            <w:pPr>
              <w:jc w:val="both"/>
              <w:rPr>
                <w:rFonts w:asciiTheme="minorHAnsi" w:hAnsiTheme="minorHAnsi" w:cstheme="minorHAnsi"/>
                <w:sz w:val="22"/>
                <w:szCs w:val="22"/>
              </w:rPr>
            </w:pPr>
          </w:p>
        </w:tc>
      </w:tr>
    </w:tbl>
    <w:p w14:paraId="1CE22359" w14:textId="77777777" w:rsidR="00D95567" w:rsidRDefault="00D95567" w:rsidP="00543F33">
      <w:pPr>
        <w:jc w:val="both"/>
        <w:rPr>
          <w:rFonts w:asciiTheme="minorHAnsi" w:hAnsiTheme="minorHAnsi" w:cstheme="minorHAnsi"/>
          <w:b/>
          <w:bCs/>
          <w:iCs/>
        </w:rPr>
      </w:pPr>
    </w:p>
    <w:p w14:paraId="2DCEFE83" w14:textId="77777777" w:rsidR="00F9735C" w:rsidRDefault="00F9735C" w:rsidP="00543F33">
      <w:pPr>
        <w:jc w:val="both"/>
        <w:rPr>
          <w:rFonts w:asciiTheme="minorHAnsi" w:hAnsiTheme="minorHAnsi" w:cstheme="minorHAnsi"/>
          <w:b/>
          <w:bCs/>
          <w:iCs/>
        </w:rPr>
      </w:pPr>
    </w:p>
    <w:p w14:paraId="612FCED0" w14:textId="77777777" w:rsidR="009A7275" w:rsidRDefault="009A7275" w:rsidP="00543F33">
      <w:pPr>
        <w:jc w:val="both"/>
        <w:rPr>
          <w:rFonts w:asciiTheme="minorHAnsi" w:hAnsiTheme="minorHAnsi" w:cstheme="minorHAnsi"/>
          <w:b/>
          <w:bCs/>
          <w:iCs/>
        </w:rPr>
      </w:pPr>
    </w:p>
    <w:p w14:paraId="531FBA6B" w14:textId="77777777" w:rsidR="009A7275" w:rsidRDefault="009A7275" w:rsidP="00543F33">
      <w:pPr>
        <w:jc w:val="both"/>
        <w:rPr>
          <w:rFonts w:asciiTheme="minorHAnsi" w:hAnsiTheme="minorHAnsi" w:cstheme="minorHAnsi"/>
          <w:b/>
          <w:bCs/>
          <w:iCs/>
        </w:rPr>
      </w:pPr>
    </w:p>
    <w:p w14:paraId="700D37A8" w14:textId="77777777" w:rsidR="001E6116" w:rsidRDefault="001E6116" w:rsidP="00543F33">
      <w:pPr>
        <w:jc w:val="both"/>
        <w:rPr>
          <w:rFonts w:asciiTheme="minorHAnsi" w:hAnsiTheme="minorHAnsi" w:cstheme="minorHAnsi"/>
          <w:b/>
          <w:bCs/>
          <w:iCs/>
        </w:rPr>
      </w:pPr>
    </w:p>
    <w:p w14:paraId="636A47E9" w14:textId="77777777" w:rsidR="001E6116" w:rsidRDefault="001E6116" w:rsidP="00543F33">
      <w:pPr>
        <w:jc w:val="both"/>
        <w:rPr>
          <w:rFonts w:asciiTheme="minorHAnsi" w:hAnsiTheme="minorHAnsi" w:cstheme="minorHAnsi"/>
          <w:b/>
          <w:bCs/>
          <w:iCs/>
        </w:rPr>
      </w:pPr>
    </w:p>
    <w:p w14:paraId="126B22D5" w14:textId="77777777" w:rsidR="001E6116" w:rsidRDefault="001E6116" w:rsidP="00543F33">
      <w:pPr>
        <w:jc w:val="both"/>
        <w:rPr>
          <w:rFonts w:asciiTheme="minorHAnsi" w:hAnsiTheme="minorHAnsi" w:cstheme="minorHAnsi"/>
          <w:b/>
          <w:bCs/>
          <w:iCs/>
        </w:rPr>
      </w:pPr>
    </w:p>
    <w:p w14:paraId="05EC3CC9" w14:textId="77777777" w:rsidR="001E6116" w:rsidRDefault="001E6116" w:rsidP="00543F33">
      <w:pPr>
        <w:jc w:val="both"/>
        <w:rPr>
          <w:rFonts w:asciiTheme="minorHAnsi" w:hAnsiTheme="minorHAnsi" w:cstheme="minorHAnsi"/>
          <w:b/>
          <w:bCs/>
          <w:iCs/>
        </w:rPr>
      </w:pPr>
    </w:p>
    <w:p w14:paraId="29396D72" w14:textId="77777777" w:rsidR="001E6116" w:rsidRDefault="001E6116" w:rsidP="00543F33">
      <w:pPr>
        <w:jc w:val="both"/>
        <w:rPr>
          <w:rFonts w:asciiTheme="minorHAnsi" w:hAnsiTheme="minorHAnsi" w:cstheme="minorHAnsi"/>
          <w:b/>
          <w:bCs/>
          <w:iCs/>
        </w:rPr>
      </w:pPr>
    </w:p>
    <w:p w14:paraId="7B7908DF" w14:textId="77777777" w:rsidR="001E6116" w:rsidRDefault="001E6116" w:rsidP="00543F33">
      <w:pPr>
        <w:jc w:val="both"/>
        <w:rPr>
          <w:rFonts w:asciiTheme="minorHAnsi" w:hAnsiTheme="minorHAnsi" w:cstheme="minorHAnsi"/>
          <w:b/>
          <w:bCs/>
          <w:iCs/>
        </w:rPr>
      </w:pPr>
    </w:p>
    <w:p w14:paraId="2173115F" w14:textId="77777777" w:rsidR="001E6116" w:rsidRDefault="001E6116" w:rsidP="00543F33">
      <w:pPr>
        <w:jc w:val="both"/>
        <w:rPr>
          <w:rFonts w:asciiTheme="minorHAnsi" w:hAnsiTheme="minorHAnsi" w:cstheme="minorHAnsi"/>
          <w:b/>
          <w:bCs/>
          <w:iCs/>
        </w:rPr>
      </w:pPr>
    </w:p>
    <w:p w14:paraId="5B1593AA" w14:textId="77777777" w:rsidR="001E6116" w:rsidRDefault="001E6116" w:rsidP="00543F33">
      <w:pPr>
        <w:jc w:val="both"/>
        <w:rPr>
          <w:rFonts w:asciiTheme="minorHAnsi" w:hAnsiTheme="minorHAnsi" w:cstheme="minorHAnsi"/>
          <w:b/>
          <w:bCs/>
          <w:iCs/>
        </w:rPr>
      </w:pPr>
    </w:p>
    <w:p w14:paraId="4968B3C4" w14:textId="77777777" w:rsidR="001E6116" w:rsidRDefault="001E6116" w:rsidP="00543F33">
      <w:pPr>
        <w:jc w:val="both"/>
        <w:rPr>
          <w:rFonts w:asciiTheme="minorHAnsi" w:hAnsiTheme="minorHAnsi" w:cstheme="minorHAnsi"/>
          <w:b/>
          <w:bCs/>
          <w:iCs/>
        </w:rPr>
      </w:pPr>
    </w:p>
    <w:p w14:paraId="3D10D6D2" w14:textId="77777777" w:rsidR="001E6116" w:rsidRDefault="001E6116" w:rsidP="00543F33">
      <w:pPr>
        <w:jc w:val="both"/>
        <w:rPr>
          <w:rFonts w:asciiTheme="minorHAnsi" w:hAnsiTheme="minorHAnsi" w:cstheme="minorHAnsi"/>
          <w:b/>
          <w:bCs/>
          <w:iCs/>
        </w:rPr>
      </w:pPr>
    </w:p>
    <w:p w14:paraId="16D8A752" w14:textId="77777777" w:rsidR="001E6116" w:rsidRDefault="001E6116" w:rsidP="00543F33">
      <w:pPr>
        <w:jc w:val="both"/>
        <w:rPr>
          <w:rFonts w:asciiTheme="minorHAnsi" w:hAnsiTheme="minorHAnsi" w:cstheme="minorHAnsi"/>
          <w:b/>
          <w:bCs/>
          <w:iCs/>
        </w:rPr>
      </w:pPr>
    </w:p>
    <w:p w14:paraId="26F0B56D" w14:textId="77777777" w:rsidR="001E6116" w:rsidRDefault="001E6116" w:rsidP="00543F33">
      <w:pPr>
        <w:jc w:val="both"/>
        <w:rPr>
          <w:rFonts w:asciiTheme="minorHAnsi" w:hAnsiTheme="minorHAnsi" w:cstheme="minorHAnsi"/>
          <w:b/>
          <w:bCs/>
          <w:iCs/>
        </w:rPr>
      </w:pPr>
    </w:p>
    <w:p w14:paraId="1AEF65C7" w14:textId="77777777" w:rsidR="001E6116" w:rsidRDefault="001E6116" w:rsidP="00543F33">
      <w:pPr>
        <w:jc w:val="both"/>
        <w:rPr>
          <w:rFonts w:asciiTheme="minorHAnsi" w:hAnsiTheme="minorHAnsi" w:cstheme="minorHAnsi"/>
          <w:b/>
          <w:bCs/>
          <w:iCs/>
        </w:rPr>
      </w:pPr>
    </w:p>
    <w:p w14:paraId="33AF27AA" w14:textId="021DFA80" w:rsidR="00543F33" w:rsidRDefault="00543F33" w:rsidP="00543F33">
      <w:pPr>
        <w:jc w:val="both"/>
        <w:rPr>
          <w:rFonts w:asciiTheme="minorHAnsi" w:hAnsiTheme="minorHAnsi" w:cstheme="minorHAnsi"/>
          <w:b/>
          <w:bCs/>
          <w:iCs/>
        </w:rPr>
      </w:pPr>
      <w:r w:rsidRPr="00543F33">
        <w:rPr>
          <w:rFonts w:asciiTheme="minorHAnsi" w:hAnsiTheme="minorHAnsi" w:cstheme="minorHAnsi"/>
          <w:b/>
          <w:bCs/>
          <w:iCs/>
        </w:rPr>
        <w:t>Metric ELOAI0</w:t>
      </w:r>
      <w:r w:rsidR="00451331">
        <w:rPr>
          <w:rFonts w:asciiTheme="minorHAnsi" w:hAnsiTheme="minorHAnsi" w:cstheme="minorHAnsi"/>
          <w:b/>
          <w:bCs/>
          <w:iCs/>
        </w:rPr>
        <w:t>5</w:t>
      </w:r>
      <w:r w:rsidRPr="00543F33">
        <w:rPr>
          <w:rFonts w:asciiTheme="minorHAnsi" w:hAnsiTheme="minorHAnsi" w:cstheme="minorHAnsi"/>
          <w:b/>
          <w:bCs/>
          <w:iCs/>
        </w:rPr>
        <w:t xml:space="preserve">:  Cardio metabolic Assessment - % of assessments completed – </w:t>
      </w:r>
      <w:r w:rsidR="00D95B76">
        <w:rPr>
          <w:rFonts w:asciiTheme="minorHAnsi" w:hAnsiTheme="minorHAnsi" w:cstheme="minorHAnsi"/>
          <w:b/>
          <w:bCs/>
          <w:iCs/>
        </w:rPr>
        <w:t>older a</w:t>
      </w:r>
      <w:r w:rsidRPr="00543F33">
        <w:rPr>
          <w:rFonts w:asciiTheme="minorHAnsi" w:hAnsiTheme="minorHAnsi" w:cstheme="minorHAnsi"/>
          <w:b/>
          <w:bCs/>
          <w:iCs/>
        </w:rPr>
        <w:t xml:space="preserve">dult </w:t>
      </w:r>
      <w:r w:rsidR="00D95B76">
        <w:rPr>
          <w:rFonts w:asciiTheme="minorHAnsi" w:hAnsiTheme="minorHAnsi" w:cstheme="minorHAnsi"/>
          <w:b/>
          <w:bCs/>
          <w:iCs/>
        </w:rPr>
        <w:t>i</w:t>
      </w:r>
      <w:r w:rsidRPr="00543F33">
        <w:rPr>
          <w:rFonts w:asciiTheme="minorHAnsi" w:hAnsiTheme="minorHAnsi" w:cstheme="minorHAnsi"/>
          <w:b/>
          <w:bCs/>
          <w:iCs/>
        </w:rPr>
        <w:t>npatients (</w:t>
      </w:r>
      <w:r>
        <w:rPr>
          <w:rFonts w:asciiTheme="minorHAnsi" w:hAnsiTheme="minorHAnsi" w:cstheme="minorHAnsi"/>
          <w:b/>
          <w:bCs/>
          <w:iCs/>
        </w:rPr>
        <w:t>T</w:t>
      </w:r>
      <w:r w:rsidRPr="00543F33">
        <w:rPr>
          <w:rFonts w:asciiTheme="minorHAnsi" w:hAnsiTheme="minorHAnsi" w:cstheme="minorHAnsi"/>
          <w:b/>
          <w:bCs/>
          <w:iCs/>
        </w:rPr>
        <w:t>arget of 90%)</w:t>
      </w:r>
    </w:p>
    <w:p w14:paraId="5051620E" w14:textId="77777777" w:rsidR="00DF2795" w:rsidRDefault="00DF2795" w:rsidP="00543F33">
      <w:pPr>
        <w:jc w:val="both"/>
        <w:rPr>
          <w:rFonts w:asciiTheme="minorHAnsi" w:hAnsiTheme="minorHAnsi" w:cstheme="minorHAnsi"/>
          <w:b/>
          <w:bCs/>
          <w:iCs/>
        </w:rPr>
      </w:pPr>
    </w:p>
    <w:p w14:paraId="5FBE2B12" w14:textId="6FDB94BA" w:rsidR="00230B0F" w:rsidRDefault="00791FF1" w:rsidP="00543F33">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5E98DC47" wp14:editId="434AE226">
            <wp:extent cx="5976000" cy="2401200"/>
            <wp:effectExtent l="0" t="0" r="5715" b="0"/>
            <wp:docPr id="152195414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025638C0" w14:textId="77777777" w:rsidR="00513D3C" w:rsidRPr="00543F33" w:rsidRDefault="00513D3C" w:rsidP="00543F33">
      <w:pPr>
        <w:jc w:val="both"/>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20"/>
        <w:gridCol w:w="7981"/>
      </w:tblGrid>
      <w:tr w:rsidR="007F11BA" w14:paraId="7A2FAFC3" w14:textId="77777777" w:rsidTr="007F11BA">
        <w:trPr>
          <w:trHeight w:val="20"/>
        </w:trPr>
        <w:tc>
          <w:tcPr>
            <w:tcW w:w="599" w:type="dxa"/>
            <w:tcBorders>
              <w:top w:val="nil"/>
              <w:left w:val="nil"/>
              <w:bottom w:val="nil"/>
              <w:right w:val="nil"/>
            </w:tcBorders>
            <w:shd w:val="clear" w:color="auto" w:fill="auto"/>
          </w:tcPr>
          <w:p w14:paraId="52CAAF79" w14:textId="77777777" w:rsidR="007F11BA" w:rsidRPr="007F11BA" w:rsidRDefault="007F11BA" w:rsidP="007F11BA">
            <w:pPr>
              <w:rPr>
                <w:rFonts w:asciiTheme="minorHAnsi" w:hAnsiTheme="minorHAnsi" w:cstheme="minorHAnsi"/>
              </w:rPr>
            </w:pPr>
            <w:r w:rsidRPr="007F11BA">
              <w:rPr>
                <w:rFonts w:asciiTheme="minorHAnsi" w:hAnsiTheme="minorHAnsi" w:cstheme="minorHAnsi"/>
              </w:rPr>
              <w:t>TH</w:t>
            </w:r>
          </w:p>
        </w:tc>
        <w:tc>
          <w:tcPr>
            <w:tcW w:w="820" w:type="dxa"/>
            <w:tcBorders>
              <w:top w:val="nil"/>
              <w:left w:val="nil"/>
              <w:bottom w:val="nil"/>
              <w:right w:val="nil"/>
            </w:tcBorders>
            <w:shd w:val="clear" w:color="auto" w:fill="auto"/>
          </w:tcPr>
          <w:p w14:paraId="44BA910B" w14:textId="77777777" w:rsidR="007F11BA" w:rsidRPr="007F11BA" w:rsidRDefault="007F11BA" w:rsidP="007F11BA">
            <w:pPr>
              <w:rPr>
                <w:rFonts w:asciiTheme="minorHAnsi" w:hAnsiTheme="minorHAnsi" w:cstheme="minorHAnsi"/>
              </w:rPr>
            </w:pPr>
            <w:r w:rsidRPr="007F11BA">
              <w:rPr>
                <w:rFonts w:asciiTheme="minorHAnsi" w:hAnsiTheme="minorHAnsi" w:cstheme="minorHAnsi"/>
              </w:rPr>
              <w:t>28.2%</w:t>
            </w:r>
          </w:p>
        </w:tc>
        <w:tc>
          <w:tcPr>
            <w:tcW w:w="7981" w:type="dxa"/>
            <w:tcBorders>
              <w:top w:val="nil"/>
              <w:left w:val="nil"/>
              <w:bottom w:val="nil"/>
              <w:right w:val="nil"/>
            </w:tcBorders>
            <w:shd w:val="clear" w:color="000000" w:fill="FFFFFF"/>
          </w:tcPr>
          <w:p w14:paraId="6BF75155" w14:textId="68EB4FE8" w:rsidR="005A1E5F" w:rsidRDefault="007F11BA" w:rsidP="005A1E5F">
            <w:pPr>
              <w:jc w:val="both"/>
              <w:rPr>
                <w:rFonts w:asciiTheme="minorHAnsi" w:hAnsiTheme="minorHAnsi" w:cstheme="minorHAnsi"/>
                <w:sz w:val="22"/>
                <w:szCs w:val="22"/>
              </w:rPr>
            </w:pPr>
            <w:r w:rsidRPr="007F11BA">
              <w:rPr>
                <w:rFonts w:asciiTheme="minorHAnsi" w:hAnsiTheme="minorHAnsi" w:cstheme="minorHAnsi"/>
                <w:sz w:val="22"/>
                <w:szCs w:val="22"/>
              </w:rPr>
              <w:t xml:space="preserve"> 11 out of 39 had all checks completed. Cardio-metabolic assessment compliance is monitored and raised with wards on a weekly basis by Performance. There is a long term and, as yet, unresolved difficulty in requesting, receiving and recording investigation results in Mental Health.  Results have to be manually entered onto a RIO form to be extractable for this report. </w:t>
            </w:r>
            <w:r w:rsidR="001E6116" w:rsidRPr="007F11BA">
              <w:rPr>
                <w:rFonts w:asciiTheme="minorHAnsi" w:hAnsiTheme="minorHAnsi" w:cstheme="minorHAnsi"/>
                <w:sz w:val="22"/>
                <w:szCs w:val="22"/>
              </w:rPr>
              <w:t>Instead,</w:t>
            </w:r>
            <w:r w:rsidRPr="007F11BA">
              <w:rPr>
                <w:rFonts w:asciiTheme="minorHAnsi" w:hAnsiTheme="minorHAnsi" w:cstheme="minorHAnsi"/>
                <w:sz w:val="22"/>
                <w:szCs w:val="22"/>
              </w:rPr>
              <w:t xml:space="preserve"> they are often put it in progress notes where it can be accessed quickly in ward rounds/huddles etc. by clinicians. The RIO form has no clinical value and takes time to access. The data is also available on </w:t>
            </w:r>
            <w:r w:rsidR="001E6116" w:rsidRPr="007F11BA">
              <w:rPr>
                <w:rFonts w:asciiTheme="minorHAnsi" w:hAnsiTheme="minorHAnsi" w:cstheme="minorHAnsi"/>
                <w:sz w:val="22"/>
                <w:szCs w:val="22"/>
              </w:rPr>
              <w:t>HIE,</w:t>
            </w:r>
            <w:r w:rsidRPr="007F11BA">
              <w:rPr>
                <w:rFonts w:asciiTheme="minorHAnsi" w:hAnsiTheme="minorHAnsi" w:cstheme="minorHAnsi"/>
                <w:sz w:val="22"/>
                <w:szCs w:val="22"/>
              </w:rPr>
              <w:t xml:space="preserve"> but the report does not pull from HIE.</w:t>
            </w:r>
          </w:p>
          <w:p w14:paraId="0CE6E23F" w14:textId="77777777" w:rsidR="005A1E5F" w:rsidRDefault="005A1E5F" w:rsidP="005A1E5F">
            <w:pPr>
              <w:jc w:val="both"/>
              <w:rPr>
                <w:rFonts w:asciiTheme="minorHAnsi" w:hAnsiTheme="minorHAnsi" w:cstheme="minorHAnsi"/>
                <w:sz w:val="22"/>
                <w:szCs w:val="22"/>
              </w:rPr>
            </w:pPr>
          </w:p>
          <w:p w14:paraId="6EAE9761" w14:textId="77777777" w:rsidR="005A1E5F" w:rsidRDefault="007F11BA" w:rsidP="005A1E5F">
            <w:pPr>
              <w:jc w:val="both"/>
              <w:rPr>
                <w:rFonts w:asciiTheme="minorHAnsi" w:hAnsiTheme="minorHAnsi" w:cstheme="minorHAnsi"/>
                <w:sz w:val="22"/>
                <w:szCs w:val="22"/>
              </w:rPr>
            </w:pPr>
            <w:r w:rsidRPr="007F11BA">
              <w:rPr>
                <w:rFonts w:asciiTheme="minorHAnsi" w:hAnsiTheme="minorHAnsi" w:cstheme="minorHAnsi"/>
                <w:sz w:val="22"/>
                <w:szCs w:val="22"/>
              </w:rPr>
              <w:t>Wards are still adapting to visibility of their performance on the ward, this needs to be encouraged and the benefits shown to the ward teams regularly to embed new behaviour.</w:t>
            </w:r>
          </w:p>
          <w:p w14:paraId="7B8368BB" w14:textId="77777777" w:rsidR="005A1E5F" w:rsidRDefault="005A1E5F" w:rsidP="005A1E5F">
            <w:pPr>
              <w:jc w:val="both"/>
              <w:rPr>
                <w:rFonts w:asciiTheme="minorHAnsi" w:hAnsiTheme="minorHAnsi" w:cstheme="minorHAnsi"/>
                <w:sz w:val="22"/>
                <w:szCs w:val="22"/>
              </w:rPr>
            </w:pPr>
          </w:p>
          <w:p w14:paraId="68F68286" w14:textId="77777777" w:rsidR="005A1E5F" w:rsidRDefault="007F11BA" w:rsidP="005A1E5F">
            <w:pPr>
              <w:jc w:val="both"/>
              <w:rPr>
                <w:rFonts w:asciiTheme="minorHAnsi" w:hAnsiTheme="minorHAnsi" w:cstheme="minorHAnsi"/>
                <w:sz w:val="22"/>
                <w:szCs w:val="22"/>
              </w:rPr>
            </w:pPr>
            <w:r w:rsidRPr="007F11BA">
              <w:rPr>
                <w:rFonts w:asciiTheme="minorHAnsi" w:hAnsiTheme="minorHAnsi" w:cstheme="minorHAnsi"/>
                <w:sz w:val="22"/>
                <w:szCs w:val="22"/>
              </w:rPr>
              <w:t>The digital working group is looking into an automotive solution for the blood results rather than doctors having to enter this manually which takes a lot of time and has no clinical value. There are conversations underway into whether we need a central group with all stakeholders across all ELFT Directorates to come together similar to what we have with the NODF as we recognise this is a Trust-wide issue which requires the current systems to be smarter and more automotive to help facilitate the process. This may be ongoing for several months.</w:t>
            </w:r>
          </w:p>
          <w:p w14:paraId="417AEAC3" w14:textId="77777777" w:rsidR="005A1E5F" w:rsidRDefault="005A1E5F" w:rsidP="005A1E5F">
            <w:pPr>
              <w:jc w:val="both"/>
              <w:rPr>
                <w:rFonts w:asciiTheme="minorHAnsi" w:hAnsiTheme="minorHAnsi" w:cstheme="minorHAnsi"/>
                <w:sz w:val="22"/>
                <w:szCs w:val="22"/>
              </w:rPr>
            </w:pPr>
          </w:p>
          <w:p w14:paraId="7AFB07AB" w14:textId="77777777" w:rsidR="007F11BA" w:rsidRDefault="007F11BA" w:rsidP="005A1E5F">
            <w:pPr>
              <w:jc w:val="both"/>
              <w:rPr>
                <w:rFonts w:asciiTheme="minorHAnsi" w:hAnsiTheme="minorHAnsi" w:cstheme="minorHAnsi"/>
                <w:sz w:val="22"/>
                <w:szCs w:val="22"/>
              </w:rPr>
            </w:pPr>
            <w:r w:rsidRPr="007F11BA">
              <w:rPr>
                <w:rFonts w:asciiTheme="minorHAnsi" w:hAnsiTheme="minorHAnsi" w:cstheme="minorHAnsi"/>
                <w:sz w:val="22"/>
                <w:szCs w:val="22"/>
              </w:rPr>
              <w:t>The in-patient unit has launched an ambitious physical health quality improvement project. There will be a number of streams covering improving physical health assessments, emergency simulations and new ward based physical health clinics. These clinics aim to work on reducing health inequalities for our in-patients with a focus on education and health promotion. This will not address the data input issues.</w:t>
            </w:r>
          </w:p>
          <w:p w14:paraId="445B35E7" w14:textId="238D0997" w:rsidR="005A1E5F" w:rsidRPr="007F11BA" w:rsidRDefault="005A1E5F" w:rsidP="005A1E5F">
            <w:pPr>
              <w:jc w:val="both"/>
              <w:rPr>
                <w:rFonts w:asciiTheme="minorHAnsi" w:hAnsiTheme="minorHAnsi" w:cstheme="minorHAnsi"/>
                <w:sz w:val="22"/>
                <w:szCs w:val="22"/>
              </w:rPr>
            </w:pPr>
          </w:p>
        </w:tc>
      </w:tr>
    </w:tbl>
    <w:p w14:paraId="36C617C4" w14:textId="77777777" w:rsidR="009A7275" w:rsidRDefault="009A7275" w:rsidP="00E74B0B">
      <w:pPr>
        <w:jc w:val="both"/>
        <w:rPr>
          <w:rFonts w:asciiTheme="minorHAnsi" w:hAnsiTheme="minorHAnsi" w:cstheme="minorHAnsi"/>
          <w:b/>
          <w:bCs/>
          <w:iCs/>
        </w:rPr>
      </w:pPr>
    </w:p>
    <w:p w14:paraId="11C1BB73" w14:textId="77777777" w:rsidR="00F9735C" w:rsidRDefault="00F9735C" w:rsidP="00E74B0B">
      <w:pPr>
        <w:jc w:val="both"/>
        <w:rPr>
          <w:rFonts w:asciiTheme="minorHAnsi" w:hAnsiTheme="minorHAnsi" w:cstheme="minorHAnsi"/>
          <w:b/>
          <w:bCs/>
          <w:iCs/>
        </w:rPr>
      </w:pPr>
    </w:p>
    <w:p w14:paraId="63563863" w14:textId="77777777" w:rsidR="00F9735C" w:rsidRDefault="00F9735C" w:rsidP="00E74B0B">
      <w:pPr>
        <w:jc w:val="both"/>
        <w:rPr>
          <w:rFonts w:asciiTheme="minorHAnsi" w:hAnsiTheme="minorHAnsi" w:cstheme="minorHAnsi"/>
          <w:b/>
          <w:bCs/>
          <w:iCs/>
        </w:rPr>
      </w:pPr>
    </w:p>
    <w:p w14:paraId="017FD602" w14:textId="77777777" w:rsidR="00F9735C" w:rsidRDefault="00F9735C" w:rsidP="00E74B0B">
      <w:pPr>
        <w:jc w:val="both"/>
        <w:rPr>
          <w:rFonts w:asciiTheme="minorHAnsi" w:hAnsiTheme="minorHAnsi" w:cstheme="minorHAnsi"/>
          <w:b/>
          <w:bCs/>
          <w:iCs/>
        </w:rPr>
      </w:pPr>
    </w:p>
    <w:p w14:paraId="0C48C28C" w14:textId="77777777" w:rsidR="001E6116" w:rsidRDefault="001E6116" w:rsidP="00E74B0B">
      <w:pPr>
        <w:jc w:val="both"/>
        <w:rPr>
          <w:rFonts w:asciiTheme="minorHAnsi" w:hAnsiTheme="minorHAnsi" w:cstheme="minorHAnsi"/>
          <w:b/>
          <w:bCs/>
          <w:iCs/>
        </w:rPr>
      </w:pPr>
    </w:p>
    <w:p w14:paraId="3441FE4F" w14:textId="6D205423" w:rsidR="00E74B0B" w:rsidRDefault="00E74B0B" w:rsidP="00E74B0B">
      <w:pPr>
        <w:jc w:val="both"/>
        <w:rPr>
          <w:rFonts w:asciiTheme="minorHAnsi" w:hAnsiTheme="minorHAnsi" w:cstheme="minorHAnsi"/>
          <w:b/>
          <w:bCs/>
          <w:iCs/>
        </w:rPr>
      </w:pPr>
      <w:r w:rsidRPr="00543F33">
        <w:rPr>
          <w:rFonts w:asciiTheme="minorHAnsi" w:hAnsiTheme="minorHAnsi" w:cstheme="minorHAnsi"/>
          <w:b/>
          <w:bCs/>
          <w:iCs/>
        </w:rPr>
        <w:t>Metric ELOAI0</w:t>
      </w:r>
      <w:r w:rsidR="00DC10CE">
        <w:rPr>
          <w:rFonts w:asciiTheme="minorHAnsi" w:hAnsiTheme="minorHAnsi" w:cstheme="minorHAnsi"/>
          <w:b/>
          <w:bCs/>
          <w:iCs/>
        </w:rPr>
        <w:t>6</w:t>
      </w:r>
      <w:r w:rsidRPr="00543F33">
        <w:rPr>
          <w:rFonts w:asciiTheme="minorHAnsi" w:hAnsiTheme="minorHAnsi" w:cstheme="minorHAnsi"/>
          <w:b/>
          <w:bCs/>
          <w:iCs/>
        </w:rPr>
        <w:t xml:space="preserve">: </w:t>
      </w:r>
      <w:r w:rsidRPr="00E74B0B">
        <w:rPr>
          <w:rFonts w:asciiTheme="minorHAnsi" w:hAnsiTheme="minorHAnsi" w:cstheme="minorHAnsi"/>
          <w:b/>
          <w:bCs/>
          <w:iCs/>
        </w:rPr>
        <w:t>Discharge notification sent to GP within 24 hours of patient's discharge</w:t>
      </w:r>
      <w:r>
        <w:rPr>
          <w:rFonts w:asciiTheme="minorHAnsi" w:hAnsiTheme="minorHAnsi" w:cstheme="minorHAnsi"/>
          <w:b/>
          <w:bCs/>
          <w:iCs/>
        </w:rPr>
        <w:t xml:space="preserve"> </w:t>
      </w:r>
      <w:r w:rsidRPr="00543F33">
        <w:rPr>
          <w:rFonts w:asciiTheme="minorHAnsi" w:hAnsiTheme="minorHAnsi" w:cstheme="minorHAnsi"/>
          <w:b/>
          <w:bCs/>
          <w:iCs/>
        </w:rPr>
        <w:t>(</w:t>
      </w:r>
      <w:r>
        <w:rPr>
          <w:rFonts w:asciiTheme="minorHAnsi" w:hAnsiTheme="minorHAnsi" w:cstheme="minorHAnsi"/>
          <w:b/>
          <w:bCs/>
          <w:iCs/>
        </w:rPr>
        <w:t>T</w:t>
      </w:r>
      <w:r w:rsidRPr="00543F33">
        <w:rPr>
          <w:rFonts w:asciiTheme="minorHAnsi" w:hAnsiTheme="minorHAnsi" w:cstheme="minorHAnsi"/>
          <w:b/>
          <w:bCs/>
          <w:iCs/>
        </w:rPr>
        <w:t>arget of 9</w:t>
      </w:r>
      <w:r>
        <w:rPr>
          <w:rFonts w:asciiTheme="minorHAnsi" w:hAnsiTheme="minorHAnsi" w:cstheme="minorHAnsi"/>
          <w:b/>
          <w:bCs/>
          <w:iCs/>
        </w:rPr>
        <w:t>5</w:t>
      </w:r>
      <w:r w:rsidRPr="00543F33">
        <w:rPr>
          <w:rFonts w:asciiTheme="minorHAnsi" w:hAnsiTheme="minorHAnsi" w:cstheme="minorHAnsi"/>
          <w:b/>
          <w:bCs/>
          <w:iCs/>
        </w:rPr>
        <w:t>%)</w:t>
      </w:r>
    </w:p>
    <w:p w14:paraId="74C0CDE9" w14:textId="77777777" w:rsidR="002634F5" w:rsidRPr="00543F33" w:rsidRDefault="002634F5" w:rsidP="00E74B0B">
      <w:pPr>
        <w:jc w:val="both"/>
        <w:rPr>
          <w:rFonts w:asciiTheme="minorHAnsi" w:hAnsiTheme="minorHAnsi" w:cstheme="minorHAnsi"/>
          <w:b/>
          <w:bCs/>
          <w:iCs/>
        </w:rPr>
      </w:pPr>
    </w:p>
    <w:p w14:paraId="62C5DBDD" w14:textId="4C7C9B19" w:rsidR="00E74B0B" w:rsidRDefault="0032477A" w:rsidP="00E74B0B">
      <w:pPr>
        <w:rPr>
          <w:rFonts w:asciiTheme="minorHAnsi" w:hAnsiTheme="minorHAnsi" w:cstheme="minorHAnsi"/>
        </w:rPr>
      </w:pPr>
      <w:r>
        <w:rPr>
          <w:rFonts w:asciiTheme="minorHAnsi" w:hAnsiTheme="minorHAnsi" w:cstheme="minorHAnsi"/>
          <w:noProof/>
        </w:rPr>
        <w:drawing>
          <wp:inline distT="0" distB="0" distL="0" distR="0" wp14:anchorId="11336EF1" wp14:editId="10B2934E">
            <wp:extent cx="5976000" cy="2401200"/>
            <wp:effectExtent l="0" t="0" r="5715" b="0"/>
            <wp:docPr id="37431641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57B20F08" w14:textId="77777777" w:rsidR="00513D3C" w:rsidRDefault="00513D3C" w:rsidP="00E74B0B">
      <w:pPr>
        <w:jc w:val="both"/>
        <w:rPr>
          <w:rFonts w:asciiTheme="minorHAnsi" w:hAnsiTheme="minorHAnsi" w:cstheme="minorHAnsi"/>
        </w:rPr>
      </w:pPr>
    </w:p>
    <w:tbl>
      <w:tblPr>
        <w:tblW w:w="0" w:type="auto"/>
        <w:tblInd w:w="-10" w:type="dxa"/>
        <w:tblLook w:val="04A0" w:firstRow="1" w:lastRow="0" w:firstColumn="1" w:lastColumn="0" w:noHBand="0" w:noVBand="1"/>
      </w:tblPr>
      <w:tblGrid>
        <w:gridCol w:w="599"/>
        <w:gridCol w:w="820"/>
        <w:gridCol w:w="7981"/>
      </w:tblGrid>
      <w:tr w:rsidR="007F11BA" w14:paraId="0D510D8E" w14:textId="77777777" w:rsidTr="007F11BA">
        <w:trPr>
          <w:trHeight w:val="20"/>
        </w:trPr>
        <w:tc>
          <w:tcPr>
            <w:tcW w:w="599" w:type="dxa"/>
            <w:tcBorders>
              <w:top w:val="nil"/>
              <w:left w:val="nil"/>
              <w:bottom w:val="nil"/>
              <w:right w:val="nil"/>
            </w:tcBorders>
            <w:shd w:val="clear" w:color="auto" w:fill="auto"/>
          </w:tcPr>
          <w:p w14:paraId="20C94697" w14:textId="77777777" w:rsidR="007F11BA" w:rsidRPr="007F11BA" w:rsidRDefault="007F11BA" w:rsidP="007F11BA">
            <w:pPr>
              <w:jc w:val="both"/>
              <w:rPr>
                <w:rFonts w:asciiTheme="minorHAnsi" w:hAnsiTheme="minorHAnsi" w:cstheme="minorHAnsi"/>
              </w:rPr>
            </w:pPr>
            <w:bookmarkStart w:id="8" w:name="_Hlk129868425"/>
            <w:r w:rsidRPr="007F11BA">
              <w:rPr>
                <w:rFonts w:asciiTheme="minorHAnsi" w:hAnsiTheme="minorHAnsi" w:cstheme="minorHAnsi"/>
              </w:rPr>
              <w:t>TH</w:t>
            </w:r>
          </w:p>
        </w:tc>
        <w:tc>
          <w:tcPr>
            <w:tcW w:w="820" w:type="dxa"/>
            <w:tcBorders>
              <w:top w:val="nil"/>
              <w:left w:val="nil"/>
              <w:bottom w:val="nil"/>
              <w:right w:val="nil"/>
            </w:tcBorders>
            <w:shd w:val="clear" w:color="auto" w:fill="auto"/>
          </w:tcPr>
          <w:p w14:paraId="64A5E552" w14:textId="77777777" w:rsidR="007F11BA" w:rsidRPr="007F11BA" w:rsidRDefault="007F11BA" w:rsidP="007F11BA">
            <w:pPr>
              <w:rPr>
                <w:rFonts w:asciiTheme="minorHAnsi" w:hAnsiTheme="minorHAnsi" w:cstheme="minorHAnsi"/>
              </w:rPr>
            </w:pPr>
            <w:r w:rsidRPr="007F11BA">
              <w:rPr>
                <w:rFonts w:asciiTheme="minorHAnsi" w:hAnsiTheme="minorHAnsi" w:cstheme="minorHAnsi"/>
              </w:rPr>
              <w:t>16.7%</w:t>
            </w:r>
          </w:p>
        </w:tc>
        <w:tc>
          <w:tcPr>
            <w:tcW w:w="7981" w:type="dxa"/>
            <w:tcBorders>
              <w:top w:val="nil"/>
              <w:left w:val="nil"/>
              <w:bottom w:val="nil"/>
              <w:right w:val="nil"/>
            </w:tcBorders>
            <w:shd w:val="clear" w:color="000000" w:fill="FFFFFF"/>
          </w:tcPr>
          <w:p w14:paraId="519A9016" w14:textId="4F582E8B" w:rsidR="007F11BA" w:rsidRDefault="007F11BA" w:rsidP="005A1E5F">
            <w:pPr>
              <w:jc w:val="both"/>
              <w:rPr>
                <w:rFonts w:asciiTheme="minorHAnsi" w:hAnsiTheme="minorHAnsi" w:cstheme="minorHAnsi"/>
                <w:sz w:val="22"/>
                <w:szCs w:val="22"/>
              </w:rPr>
            </w:pPr>
            <w:r w:rsidRPr="007F11BA">
              <w:rPr>
                <w:rFonts w:asciiTheme="minorHAnsi" w:hAnsiTheme="minorHAnsi" w:cstheme="minorHAnsi"/>
                <w:sz w:val="22"/>
                <w:szCs w:val="22"/>
              </w:rPr>
              <w:t xml:space="preserve">There were 10 breaches in month. The average time from discharge to NODF completion has reduced significantly since starting the NODF improvement project at the end of 2022 when discharge to NODF completion was at over 400 hours average and we had a large backlog of missing NODFs. For the last 6 months the average has been under 100 hours from discharge to NODF completion. In the last 6 months due to doctors strikes, there was reduced capacity to complete the NODFs and this increased the time from discharge to NODF completion as a result. Some of breaches are caused by a Friday discharge when there limited numbers of pharmacists to complete this until the following Monday. This is very much a job between junior doctors and pharmacist and as in all of our work relationships are important to get things done in time and we are building on the collaboration of these groups. Clinical leaders have reinforced the process and are championing the completion of this with quality and punctuality. There are some digital issues with meeting this target that the central digital team is working on. We are using two systems that makes the process fragmented. A system solution integration engine is expected to take several </w:t>
            </w:r>
            <w:r w:rsidR="001E6116" w:rsidRPr="007F11BA">
              <w:rPr>
                <w:rFonts w:asciiTheme="minorHAnsi" w:hAnsiTheme="minorHAnsi" w:cstheme="minorHAnsi"/>
                <w:sz w:val="22"/>
                <w:szCs w:val="22"/>
              </w:rPr>
              <w:t>months,</w:t>
            </w:r>
            <w:r w:rsidRPr="007F11BA">
              <w:rPr>
                <w:rFonts w:asciiTheme="minorHAnsi" w:hAnsiTheme="minorHAnsi" w:cstheme="minorHAnsi"/>
                <w:sz w:val="22"/>
                <w:szCs w:val="22"/>
              </w:rPr>
              <w:t xml:space="preserve"> and this will continue to add lag to the process and will impact on the time taken for completion. In order to reduce fragmentation doctors have recommended that the system should send an automatic email to pharmacy stating that the medication validation is required rather than manually doing this. The Rio team is working on this change. Doctors and Pharmacy have now created a poster process flow </w:t>
            </w:r>
            <w:r w:rsidR="001E6116" w:rsidRPr="007F11BA">
              <w:rPr>
                <w:rFonts w:asciiTheme="minorHAnsi" w:hAnsiTheme="minorHAnsi" w:cstheme="minorHAnsi"/>
                <w:sz w:val="22"/>
                <w:szCs w:val="22"/>
              </w:rPr>
              <w:t>map,</w:t>
            </w:r>
            <w:r w:rsidRPr="007F11BA">
              <w:rPr>
                <w:rFonts w:asciiTheme="minorHAnsi" w:hAnsiTheme="minorHAnsi" w:cstheme="minorHAnsi"/>
                <w:sz w:val="22"/>
                <w:szCs w:val="22"/>
              </w:rPr>
              <w:t xml:space="preserve"> and this helps ensure that roles and actions are clear. Daily reminders are being sent to Pharmacy and Junior Doctors which is helping with visibility and reducing time taken to complete the NODF. These reminders have been welcomed by Doctors and Pharmacy who find these helpful. Discussions are ongoing with Pharmacy and Junior Doctors as well as other staff such as admin and ward managers to see what other ideas can be tested or what processes can be simplified or given additional focus. Performance has visited the wards and provided training sessions. Performance has also demonstrated and will continue to demonstrate Power Bi over the coming months to improve digital capability and usage. Performance, ward </w:t>
            </w:r>
            <w:r w:rsidRPr="007F11BA">
              <w:rPr>
                <w:rFonts w:asciiTheme="minorHAnsi" w:hAnsiTheme="minorHAnsi" w:cstheme="minorHAnsi"/>
                <w:sz w:val="22"/>
                <w:szCs w:val="22"/>
              </w:rPr>
              <w:lastRenderedPageBreak/>
              <w:t>staff, IT and Informatics are also working on getting the ward TV screens running and providing training on how these screens could help with ward huddles. There are talks underway to have this functionality on all wards. There has also been useful stakeholder feedback gathered that has been shared and we are looking at ways to incorporate this feedback to improve our processes. These measures outlined above will continue for the next few months.</w:t>
            </w:r>
          </w:p>
          <w:p w14:paraId="4B5B6C28" w14:textId="77777777" w:rsidR="005A1E5F" w:rsidRPr="007F11BA" w:rsidRDefault="005A1E5F" w:rsidP="005A1E5F">
            <w:pPr>
              <w:jc w:val="both"/>
              <w:rPr>
                <w:rFonts w:asciiTheme="minorHAnsi" w:hAnsiTheme="minorHAnsi" w:cstheme="minorHAnsi"/>
                <w:sz w:val="22"/>
                <w:szCs w:val="22"/>
              </w:rPr>
            </w:pPr>
          </w:p>
        </w:tc>
      </w:tr>
      <w:bookmarkEnd w:id="8"/>
    </w:tbl>
    <w:p w14:paraId="706EF9F3" w14:textId="77777777" w:rsidR="003B6C85" w:rsidRDefault="003B6C85" w:rsidP="0083618D">
      <w:pPr>
        <w:jc w:val="both"/>
        <w:rPr>
          <w:rFonts w:asciiTheme="minorHAnsi" w:hAnsiTheme="minorHAnsi" w:cstheme="minorHAnsi"/>
          <w:b/>
          <w:bCs/>
          <w:iCs/>
        </w:rPr>
      </w:pPr>
    </w:p>
    <w:p w14:paraId="4B4682C1" w14:textId="77777777" w:rsidR="00E7027A" w:rsidRDefault="00E7027A" w:rsidP="00E7027A">
      <w:pPr>
        <w:jc w:val="both"/>
        <w:rPr>
          <w:rFonts w:asciiTheme="minorHAnsi" w:hAnsiTheme="minorHAnsi" w:cstheme="minorHAnsi"/>
          <w:b/>
          <w:bCs/>
          <w:iCs/>
        </w:rPr>
      </w:pPr>
    </w:p>
    <w:p w14:paraId="407881F2" w14:textId="77777777" w:rsidR="00962E9C" w:rsidRDefault="00962E9C" w:rsidP="00E7027A">
      <w:pPr>
        <w:jc w:val="both"/>
        <w:rPr>
          <w:rFonts w:asciiTheme="minorHAnsi" w:hAnsiTheme="minorHAnsi" w:cstheme="minorHAnsi"/>
          <w:b/>
          <w:bCs/>
          <w:iCs/>
        </w:rPr>
      </w:pPr>
    </w:p>
    <w:p w14:paraId="1E787829" w14:textId="77777777" w:rsidR="001E6116" w:rsidRDefault="001E6116" w:rsidP="00E7027A">
      <w:pPr>
        <w:jc w:val="both"/>
        <w:rPr>
          <w:rFonts w:asciiTheme="minorHAnsi" w:hAnsiTheme="minorHAnsi" w:cstheme="minorHAnsi"/>
          <w:b/>
          <w:bCs/>
          <w:iCs/>
        </w:rPr>
      </w:pPr>
    </w:p>
    <w:p w14:paraId="6B1300B3" w14:textId="144E1F1A" w:rsidR="00E7027A" w:rsidRDefault="00E7027A" w:rsidP="00E7027A">
      <w:pPr>
        <w:jc w:val="both"/>
        <w:rPr>
          <w:rFonts w:asciiTheme="minorHAnsi" w:hAnsiTheme="minorHAnsi" w:cstheme="minorHAnsi"/>
          <w:b/>
          <w:bCs/>
          <w:iCs/>
        </w:rPr>
      </w:pPr>
      <w:r w:rsidRPr="00543F33">
        <w:rPr>
          <w:rFonts w:asciiTheme="minorHAnsi" w:hAnsiTheme="minorHAnsi" w:cstheme="minorHAnsi"/>
          <w:b/>
          <w:bCs/>
          <w:iCs/>
        </w:rPr>
        <w:t>Metric ELPLS0</w:t>
      </w:r>
      <w:r>
        <w:rPr>
          <w:rFonts w:asciiTheme="minorHAnsi" w:hAnsiTheme="minorHAnsi" w:cstheme="minorHAnsi"/>
          <w:b/>
          <w:bCs/>
          <w:iCs/>
        </w:rPr>
        <w:t>2</w:t>
      </w:r>
      <w:r w:rsidRPr="00543F33">
        <w:rPr>
          <w:rFonts w:asciiTheme="minorHAnsi" w:hAnsiTheme="minorHAnsi" w:cstheme="minorHAnsi"/>
          <w:b/>
          <w:bCs/>
          <w:iCs/>
        </w:rPr>
        <w:t xml:space="preserve">:  </w:t>
      </w:r>
      <w:r w:rsidR="00DB0A52" w:rsidRPr="00DB0A52">
        <w:rPr>
          <w:rFonts w:asciiTheme="minorHAnsi" w:hAnsiTheme="minorHAnsi" w:cstheme="minorHAnsi"/>
          <w:b/>
          <w:bCs/>
          <w:iCs/>
        </w:rPr>
        <w:t>Proportion of A&amp;E patients seen by HPM/Psych Liaison within 1 hour of referral to HPM/Psych Liaison team.</w:t>
      </w:r>
      <w:r w:rsidRPr="00711B9A">
        <w:rPr>
          <w:rFonts w:asciiTheme="minorHAnsi" w:hAnsiTheme="minorHAnsi" w:cstheme="minorHAnsi"/>
          <w:b/>
          <w:bCs/>
          <w:iCs/>
        </w:rPr>
        <w:t xml:space="preserve"> </w:t>
      </w:r>
      <w:r w:rsidRPr="00543F33">
        <w:rPr>
          <w:rFonts w:asciiTheme="minorHAnsi" w:hAnsiTheme="minorHAnsi" w:cstheme="minorHAnsi"/>
          <w:b/>
          <w:bCs/>
          <w:iCs/>
        </w:rPr>
        <w:t>(Target of 95%)</w:t>
      </w:r>
      <w:r>
        <w:rPr>
          <w:rFonts w:asciiTheme="minorHAnsi" w:hAnsiTheme="minorHAnsi" w:cstheme="minorHAnsi"/>
          <w:b/>
          <w:bCs/>
          <w:iCs/>
        </w:rPr>
        <w:t xml:space="preserve"> </w:t>
      </w:r>
    </w:p>
    <w:p w14:paraId="530EC405" w14:textId="77777777" w:rsidR="00E7027A" w:rsidRDefault="00E7027A" w:rsidP="00E7027A">
      <w:pPr>
        <w:jc w:val="both"/>
        <w:rPr>
          <w:rFonts w:asciiTheme="minorHAnsi" w:hAnsiTheme="minorHAnsi" w:cstheme="minorHAnsi"/>
          <w:b/>
          <w:bCs/>
          <w:iCs/>
        </w:rPr>
      </w:pPr>
    </w:p>
    <w:p w14:paraId="52C891EC" w14:textId="1BC71598" w:rsidR="0093209F" w:rsidRDefault="00D33243" w:rsidP="00E7027A">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4DC2BADE" wp14:editId="69CF7DF2">
            <wp:extent cx="5976000" cy="2401200"/>
            <wp:effectExtent l="0" t="0" r="5715" b="0"/>
            <wp:docPr id="140740339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682C0C7B" w14:textId="77777777" w:rsidR="0093209F" w:rsidRDefault="0093209F" w:rsidP="00E7027A">
      <w:pPr>
        <w:jc w:val="both"/>
        <w:rPr>
          <w:rFonts w:asciiTheme="minorHAnsi" w:hAnsiTheme="minorHAnsi" w:cstheme="minorHAnsi"/>
          <w:b/>
          <w:bCs/>
          <w:iCs/>
        </w:rPr>
      </w:pPr>
    </w:p>
    <w:tbl>
      <w:tblPr>
        <w:tblW w:w="0" w:type="auto"/>
        <w:tblInd w:w="-10" w:type="dxa"/>
        <w:tblLook w:val="04A0" w:firstRow="1" w:lastRow="0" w:firstColumn="1" w:lastColumn="0" w:noHBand="0" w:noVBand="1"/>
      </w:tblPr>
      <w:tblGrid>
        <w:gridCol w:w="599"/>
        <w:gridCol w:w="1071"/>
        <w:gridCol w:w="7696"/>
      </w:tblGrid>
      <w:tr w:rsidR="00C21995" w14:paraId="0F3511D8" w14:textId="77777777" w:rsidTr="00C21995">
        <w:trPr>
          <w:trHeight w:val="20"/>
        </w:trPr>
        <w:tc>
          <w:tcPr>
            <w:tcW w:w="599" w:type="dxa"/>
            <w:tcBorders>
              <w:top w:val="nil"/>
              <w:left w:val="nil"/>
              <w:bottom w:val="nil"/>
              <w:right w:val="nil"/>
            </w:tcBorders>
            <w:shd w:val="clear" w:color="auto" w:fill="auto"/>
          </w:tcPr>
          <w:p w14:paraId="76063B43" w14:textId="77777777" w:rsidR="00C21995" w:rsidRPr="00C21995" w:rsidRDefault="00C21995" w:rsidP="00C21995">
            <w:pPr>
              <w:rPr>
                <w:rFonts w:asciiTheme="minorHAnsi" w:hAnsiTheme="minorHAnsi" w:cstheme="minorHAnsi"/>
                <w:iCs/>
              </w:rPr>
            </w:pPr>
            <w:r w:rsidRPr="00C21995">
              <w:rPr>
                <w:rFonts w:asciiTheme="minorHAnsi" w:hAnsiTheme="minorHAnsi" w:cstheme="minorHAnsi"/>
                <w:iCs/>
              </w:rPr>
              <w:t>CH</w:t>
            </w:r>
          </w:p>
        </w:tc>
        <w:tc>
          <w:tcPr>
            <w:tcW w:w="1071" w:type="dxa"/>
            <w:tcBorders>
              <w:top w:val="nil"/>
              <w:left w:val="nil"/>
              <w:bottom w:val="nil"/>
              <w:right w:val="nil"/>
            </w:tcBorders>
            <w:shd w:val="clear" w:color="auto" w:fill="auto"/>
          </w:tcPr>
          <w:p w14:paraId="681C8082" w14:textId="77777777" w:rsidR="00C21995" w:rsidRPr="00C21995" w:rsidRDefault="00C21995" w:rsidP="00C21995">
            <w:pPr>
              <w:rPr>
                <w:rFonts w:asciiTheme="minorHAnsi" w:hAnsiTheme="minorHAnsi" w:cstheme="minorHAnsi"/>
                <w:iCs/>
              </w:rPr>
            </w:pPr>
            <w:r w:rsidRPr="00C21995">
              <w:rPr>
                <w:rFonts w:asciiTheme="minorHAnsi" w:hAnsiTheme="minorHAnsi" w:cstheme="minorHAnsi"/>
                <w:iCs/>
              </w:rPr>
              <w:t>76.8%</w:t>
            </w:r>
          </w:p>
        </w:tc>
        <w:tc>
          <w:tcPr>
            <w:tcW w:w="7696" w:type="dxa"/>
            <w:tcBorders>
              <w:top w:val="nil"/>
              <w:left w:val="nil"/>
              <w:bottom w:val="nil"/>
              <w:right w:val="nil"/>
            </w:tcBorders>
            <w:shd w:val="clear" w:color="auto" w:fill="auto"/>
          </w:tcPr>
          <w:p w14:paraId="75611078" w14:textId="77777777" w:rsidR="005A1E5F" w:rsidRDefault="00C21995" w:rsidP="008B1098">
            <w:pPr>
              <w:jc w:val="both"/>
              <w:rPr>
                <w:rFonts w:ascii="Calibri" w:hAnsi="Calibri" w:cs="Calibri"/>
                <w:sz w:val="22"/>
                <w:szCs w:val="22"/>
              </w:rPr>
            </w:pPr>
            <w:r w:rsidRPr="00C21995">
              <w:rPr>
                <w:rFonts w:ascii="Calibri" w:hAnsi="Calibri" w:cs="Calibri"/>
                <w:sz w:val="22"/>
                <w:szCs w:val="22"/>
              </w:rPr>
              <w:t xml:space="preserve">The team have  a sustained increase of 11% more referrals over the last 12 months (24% in two years).  There are also continued inpatient bed pressures meaning people are remaining in the A&amp;E department longer than usual while waiting to be admitted either within ELFT or elsewhere. </w:t>
            </w:r>
          </w:p>
          <w:p w14:paraId="4F07D633" w14:textId="77777777" w:rsidR="005A1E5F" w:rsidRDefault="005A1E5F" w:rsidP="008B1098">
            <w:pPr>
              <w:jc w:val="both"/>
              <w:rPr>
                <w:rFonts w:ascii="Calibri" w:hAnsi="Calibri" w:cs="Calibri"/>
                <w:sz w:val="22"/>
                <w:szCs w:val="22"/>
              </w:rPr>
            </w:pPr>
          </w:p>
          <w:p w14:paraId="39060ABF" w14:textId="77777777" w:rsidR="005A1E5F" w:rsidRDefault="00C21995" w:rsidP="008B1098">
            <w:pPr>
              <w:jc w:val="both"/>
              <w:rPr>
                <w:rFonts w:ascii="Calibri" w:hAnsi="Calibri" w:cs="Calibri"/>
                <w:sz w:val="22"/>
                <w:szCs w:val="22"/>
              </w:rPr>
            </w:pPr>
            <w:r w:rsidRPr="00C21995">
              <w:rPr>
                <w:rFonts w:ascii="Calibri" w:hAnsi="Calibri" w:cs="Calibri"/>
                <w:sz w:val="22"/>
                <w:szCs w:val="22"/>
              </w:rPr>
              <w:t xml:space="preserve">Bed pressures are showing signs of reducing which, if they continue will help with the flow of patients through A&amp;E. </w:t>
            </w:r>
          </w:p>
          <w:p w14:paraId="5053A7BA" w14:textId="77777777" w:rsidR="005A1E5F" w:rsidRDefault="005A1E5F" w:rsidP="008B1098">
            <w:pPr>
              <w:jc w:val="both"/>
              <w:rPr>
                <w:rFonts w:ascii="Calibri" w:hAnsi="Calibri" w:cs="Calibri"/>
                <w:sz w:val="22"/>
                <w:szCs w:val="22"/>
              </w:rPr>
            </w:pPr>
          </w:p>
          <w:p w14:paraId="5056DA52" w14:textId="77777777" w:rsidR="005A1E5F" w:rsidRDefault="00C21995" w:rsidP="008B1098">
            <w:pPr>
              <w:jc w:val="both"/>
              <w:rPr>
                <w:rFonts w:ascii="Calibri" w:hAnsi="Calibri" w:cs="Calibri"/>
                <w:sz w:val="22"/>
                <w:szCs w:val="22"/>
              </w:rPr>
            </w:pPr>
            <w:r w:rsidRPr="00C21995">
              <w:rPr>
                <w:rFonts w:ascii="Calibri" w:hAnsi="Calibri" w:cs="Calibri"/>
                <w:sz w:val="22"/>
                <w:szCs w:val="22"/>
              </w:rPr>
              <w:lastRenderedPageBreak/>
              <w:t>The Performance manager met with the Operational Lead in July to discuss the monthly data extract from Homerton University Hospital to ELFT in detail. It was noted that there are some data inaccuracies regarding data inputting from staff (recording dates and times manually) which have an impact on performance accuracy. The operational lead will be covering this is the next team business meeting to request more care and attention in data recording.</w:t>
            </w:r>
          </w:p>
          <w:p w14:paraId="07511687" w14:textId="77777777" w:rsidR="005A1E5F" w:rsidRDefault="005A1E5F" w:rsidP="008B1098">
            <w:pPr>
              <w:jc w:val="both"/>
              <w:rPr>
                <w:rFonts w:ascii="Calibri" w:hAnsi="Calibri" w:cs="Calibri"/>
                <w:sz w:val="22"/>
                <w:szCs w:val="22"/>
              </w:rPr>
            </w:pPr>
          </w:p>
          <w:p w14:paraId="61FA1E8B" w14:textId="2FAF39A8" w:rsidR="00C21995" w:rsidRDefault="00C21995" w:rsidP="008B1098">
            <w:pPr>
              <w:jc w:val="both"/>
              <w:rPr>
                <w:rFonts w:ascii="Calibri" w:hAnsi="Calibri" w:cs="Calibri"/>
                <w:sz w:val="22"/>
                <w:szCs w:val="22"/>
              </w:rPr>
            </w:pPr>
            <w:r w:rsidRPr="00C21995">
              <w:rPr>
                <w:rFonts w:ascii="Calibri" w:hAnsi="Calibri" w:cs="Calibri"/>
                <w:sz w:val="22"/>
                <w:szCs w:val="22"/>
              </w:rPr>
              <w:t xml:space="preserve">A directorate wide focus on community team provision has </w:t>
            </w:r>
            <w:r w:rsidR="001E6116" w:rsidRPr="00C21995">
              <w:rPr>
                <w:rFonts w:ascii="Calibri" w:hAnsi="Calibri" w:cs="Calibri"/>
                <w:sz w:val="22"/>
                <w:szCs w:val="22"/>
              </w:rPr>
              <w:t>a</w:t>
            </w:r>
            <w:r w:rsidRPr="00C21995">
              <w:rPr>
                <w:rFonts w:ascii="Calibri" w:hAnsi="Calibri" w:cs="Calibri"/>
                <w:sz w:val="22"/>
                <w:szCs w:val="22"/>
              </w:rPr>
              <w:t xml:space="preserve"> longer term aim of reducing the number of attendances to the A&amp;E department.</w:t>
            </w:r>
          </w:p>
          <w:p w14:paraId="287AEF24" w14:textId="4CD9E420" w:rsidR="005A1E5F" w:rsidRPr="00C21995" w:rsidRDefault="005A1E5F" w:rsidP="008B1098">
            <w:pPr>
              <w:jc w:val="both"/>
              <w:rPr>
                <w:rFonts w:ascii="Calibri" w:hAnsi="Calibri" w:cs="Calibri"/>
                <w:sz w:val="22"/>
                <w:szCs w:val="22"/>
              </w:rPr>
            </w:pPr>
          </w:p>
        </w:tc>
      </w:tr>
      <w:tr w:rsidR="00C21995" w14:paraId="191CBC31" w14:textId="77777777" w:rsidTr="00C21995">
        <w:trPr>
          <w:trHeight w:val="20"/>
        </w:trPr>
        <w:tc>
          <w:tcPr>
            <w:tcW w:w="599" w:type="dxa"/>
            <w:tcBorders>
              <w:top w:val="nil"/>
              <w:left w:val="nil"/>
              <w:bottom w:val="nil"/>
              <w:right w:val="nil"/>
            </w:tcBorders>
            <w:shd w:val="clear" w:color="auto" w:fill="auto"/>
          </w:tcPr>
          <w:p w14:paraId="01FA562D" w14:textId="77777777" w:rsidR="00C21995" w:rsidRPr="00C21995" w:rsidRDefault="00C21995" w:rsidP="00C21995">
            <w:pPr>
              <w:rPr>
                <w:rFonts w:asciiTheme="minorHAnsi" w:hAnsiTheme="minorHAnsi" w:cstheme="minorHAnsi"/>
                <w:iCs/>
              </w:rPr>
            </w:pPr>
            <w:r w:rsidRPr="00C21995">
              <w:rPr>
                <w:rFonts w:asciiTheme="minorHAnsi" w:hAnsiTheme="minorHAnsi" w:cstheme="minorHAnsi"/>
                <w:iCs/>
              </w:rPr>
              <w:lastRenderedPageBreak/>
              <w:t>TH</w:t>
            </w:r>
          </w:p>
        </w:tc>
        <w:tc>
          <w:tcPr>
            <w:tcW w:w="1071" w:type="dxa"/>
            <w:tcBorders>
              <w:top w:val="nil"/>
              <w:left w:val="nil"/>
              <w:bottom w:val="nil"/>
              <w:right w:val="nil"/>
            </w:tcBorders>
            <w:shd w:val="clear" w:color="auto" w:fill="auto"/>
          </w:tcPr>
          <w:p w14:paraId="7BC8B37E" w14:textId="77777777" w:rsidR="00C21995" w:rsidRPr="00C21995" w:rsidRDefault="00C21995" w:rsidP="00C21995">
            <w:pPr>
              <w:rPr>
                <w:rFonts w:asciiTheme="minorHAnsi" w:hAnsiTheme="minorHAnsi" w:cstheme="minorHAnsi"/>
                <w:iCs/>
              </w:rPr>
            </w:pPr>
            <w:r w:rsidRPr="00C21995">
              <w:rPr>
                <w:rFonts w:asciiTheme="minorHAnsi" w:hAnsiTheme="minorHAnsi" w:cstheme="minorHAnsi"/>
                <w:iCs/>
              </w:rPr>
              <w:t>81.5%</w:t>
            </w:r>
          </w:p>
        </w:tc>
        <w:tc>
          <w:tcPr>
            <w:tcW w:w="7696" w:type="dxa"/>
            <w:tcBorders>
              <w:top w:val="nil"/>
              <w:left w:val="nil"/>
              <w:bottom w:val="nil"/>
              <w:right w:val="nil"/>
            </w:tcBorders>
            <w:shd w:val="clear" w:color="auto" w:fill="auto"/>
          </w:tcPr>
          <w:p w14:paraId="1519990E" w14:textId="6D975934" w:rsidR="008B1098" w:rsidRDefault="00C21995" w:rsidP="008B1098">
            <w:pPr>
              <w:jc w:val="both"/>
              <w:rPr>
                <w:rFonts w:ascii="Calibri" w:hAnsi="Calibri" w:cs="Calibri"/>
                <w:sz w:val="22"/>
                <w:szCs w:val="22"/>
              </w:rPr>
            </w:pPr>
            <w:r>
              <w:rPr>
                <w:rFonts w:ascii="Calibri" w:hAnsi="Calibri" w:cs="Calibri"/>
                <w:sz w:val="22"/>
                <w:szCs w:val="22"/>
              </w:rPr>
              <w:t xml:space="preserve">There were 318 A&amp;E Referrals. A&amp;E Liaison service continues to experience an increase in referrals since January 2022. The actual level of Referrals </w:t>
            </w:r>
            <w:r w:rsidR="001E6116">
              <w:rPr>
                <w:rFonts w:ascii="Calibri" w:hAnsi="Calibri" w:cs="Calibri"/>
                <w:sz w:val="22"/>
                <w:szCs w:val="22"/>
              </w:rPr>
              <w:t>is</w:t>
            </w:r>
            <w:r>
              <w:rPr>
                <w:rFonts w:ascii="Calibri" w:hAnsi="Calibri" w:cs="Calibri"/>
                <w:sz w:val="22"/>
                <w:szCs w:val="22"/>
              </w:rPr>
              <w:t xml:space="preserve"> higher than reflected on the Royal London Barts system due to under-reporting. Some of the breaches may be data quality issues which may be due a few notes have been transposed from Rio to CRS without the time being adjusted accordingly and this is being investigated further by the service. This activity only reflects presentations to the A&amp;E whereas the service also responds to 100 referrals (on average) from the acute hospital wards which can impact capacity. Reasons for the breaches include busy department with high workload compared to number of staff available, acuity, long bed delays, transport delays and multiple patients waiting over 12+ hours for beds which did have an impact on being able to see new referrals. These are similar reasons that are recurrent in the department.</w:t>
            </w:r>
          </w:p>
          <w:p w14:paraId="5D9ADCFD" w14:textId="41CAB5C8" w:rsidR="00C21995" w:rsidRDefault="00C21995" w:rsidP="008B1098">
            <w:pPr>
              <w:jc w:val="both"/>
              <w:rPr>
                <w:rFonts w:ascii="Calibri" w:hAnsi="Calibri" w:cs="Calibri"/>
                <w:sz w:val="22"/>
                <w:szCs w:val="22"/>
              </w:rPr>
            </w:pPr>
          </w:p>
        </w:tc>
      </w:tr>
    </w:tbl>
    <w:p w14:paraId="75997DBB" w14:textId="77777777" w:rsidR="00F9735C" w:rsidRDefault="00F9735C" w:rsidP="0083618D">
      <w:pPr>
        <w:jc w:val="both"/>
        <w:rPr>
          <w:rFonts w:asciiTheme="minorHAnsi" w:hAnsiTheme="minorHAnsi" w:cstheme="minorHAnsi"/>
          <w:b/>
          <w:bCs/>
          <w:iCs/>
        </w:rPr>
      </w:pPr>
    </w:p>
    <w:p w14:paraId="75F4CE23" w14:textId="77777777" w:rsidR="00F9735C" w:rsidRDefault="00F9735C" w:rsidP="0083618D">
      <w:pPr>
        <w:jc w:val="both"/>
        <w:rPr>
          <w:rFonts w:asciiTheme="minorHAnsi" w:hAnsiTheme="minorHAnsi" w:cstheme="minorHAnsi"/>
          <w:b/>
          <w:bCs/>
          <w:iCs/>
        </w:rPr>
      </w:pPr>
    </w:p>
    <w:p w14:paraId="1B3ACF03" w14:textId="77777777" w:rsidR="00962E9C" w:rsidRDefault="00962E9C" w:rsidP="0083618D">
      <w:pPr>
        <w:jc w:val="both"/>
        <w:rPr>
          <w:rFonts w:asciiTheme="minorHAnsi" w:hAnsiTheme="minorHAnsi" w:cstheme="minorHAnsi"/>
          <w:b/>
          <w:bCs/>
          <w:iCs/>
        </w:rPr>
      </w:pPr>
    </w:p>
    <w:p w14:paraId="2186CA97" w14:textId="77777777" w:rsidR="00962E9C" w:rsidRDefault="00962E9C" w:rsidP="0083618D">
      <w:pPr>
        <w:jc w:val="both"/>
        <w:rPr>
          <w:rFonts w:asciiTheme="minorHAnsi" w:hAnsiTheme="minorHAnsi" w:cstheme="minorHAnsi"/>
          <w:b/>
          <w:bCs/>
          <w:iCs/>
        </w:rPr>
      </w:pPr>
    </w:p>
    <w:p w14:paraId="0DDDEEEB" w14:textId="3A2466C1" w:rsidR="0083618D" w:rsidRDefault="0083618D" w:rsidP="0083618D">
      <w:pPr>
        <w:jc w:val="both"/>
        <w:rPr>
          <w:rFonts w:asciiTheme="minorHAnsi" w:hAnsiTheme="minorHAnsi" w:cstheme="minorHAnsi"/>
          <w:b/>
          <w:bCs/>
          <w:iCs/>
        </w:rPr>
      </w:pPr>
      <w:r w:rsidRPr="00543F33">
        <w:rPr>
          <w:rFonts w:asciiTheme="minorHAnsi" w:hAnsiTheme="minorHAnsi" w:cstheme="minorHAnsi"/>
          <w:b/>
          <w:bCs/>
          <w:iCs/>
        </w:rPr>
        <w:t>Metric ELPLS0</w:t>
      </w:r>
      <w:r w:rsidR="00711B9A">
        <w:rPr>
          <w:rFonts w:asciiTheme="minorHAnsi" w:hAnsiTheme="minorHAnsi" w:cstheme="minorHAnsi"/>
          <w:b/>
          <w:bCs/>
          <w:iCs/>
        </w:rPr>
        <w:t>6</w:t>
      </w:r>
      <w:r w:rsidRPr="00543F33">
        <w:rPr>
          <w:rFonts w:asciiTheme="minorHAnsi" w:hAnsiTheme="minorHAnsi" w:cstheme="minorHAnsi"/>
          <w:b/>
          <w:bCs/>
          <w:iCs/>
        </w:rPr>
        <w:t xml:space="preserve">:  </w:t>
      </w:r>
      <w:r w:rsidR="00711B9A" w:rsidRPr="00711B9A">
        <w:rPr>
          <w:rFonts w:asciiTheme="minorHAnsi" w:hAnsiTheme="minorHAnsi" w:cstheme="minorHAnsi"/>
          <w:b/>
          <w:bCs/>
          <w:iCs/>
        </w:rPr>
        <w:t xml:space="preserve">National </w:t>
      </w:r>
      <w:r w:rsidR="00AF0D9E" w:rsidRPr="00711B9A">
        <w:rPr>
          <w:rFonts w:asciiTheme="minorHAnsi" w:hAnsiTheme="minorHAnsi" w:cstheme="minorHAnsi"/>
          <w:b/>
          <w:bCs/>
          <w:iCs/>
        </w:rPr>
        <w:t>4-hour</w:t>
      </w:r>
      <w:r w:rsidR="00711B9A" w:rsidRPr="00711B9A">
        <w:rPr>
          <w:rFonts w:asciiTheme="minorHAnsi" w:hAnsiTheme="minorHAnsi" w:cstheme="minorHAnsi"/>
          <w:b/>
          <w:bCs/>
          <w:iCs/>
        </w:rPr>
        <w:t xml:space="preserve"> A&amp;E breach target performance. </w:t>
      </w:r>
      <w:r w:rsidRPr="00543F33">
        <w:rPr>
          <w:rFonts w:asciiTheme="minorHAnsi" w:hAnsiTheme="minorHAnsi" w:cstheme="minorHAnsi"/>
          <w:b/>
          <w:bCs/>
          <w:iCs/>
        </w:rPr>
        <w:t>(Target of 95%)</w:t>
      </w:r>
      <w:r w:rsidR="00824129">
        <w:rPr>
          <w:rFonts w:asciiTheme="minorHAnsi" w:hAnsiTheme="minorHAnsi" w:cstheme="minorHAnsi"/>
          <w:b/>
          <w:bCs/>
          <w:iCs/>
        </w:rPr>
        <w:t xml:space="preserve"> </w:t>
      </w:r>
    </w:p>
    <w:p w14:paraId="12D08C26" w14:textId="77777777" w:rsidR="0083618D" w:rsidRDefault="0083618D" w:rsidP="0083618D">
      <w:pPr>
        <w:jc w:val="both"/>
        <w:rPr>
          <w:rFonts w:asciiTheme="minorHAnsi" w:hAnsiTheme="minorHAnsi" w:cstheme="minorHAnsi"/>
          <w:b/>
          <w:bCs/>
          <w:iCs/>
        </w:rPr>
      </w:pPr>
    </w:p>
    <w:p w14:paraId="4E2C6E62" w14:textId="437CFB28" w:rsidR="00D2557A" w:rsidRPr="003F03D1" w:rsidRDefault="0004677F" w:rsidP="0083618D">
      <w:pPr>
        <w:jc w:val="both"/>
        <w:rPr>
          <w:rFonts w:asciiTheme="minorHAnsi" w:hAnsiTheme="minorHAnsi" w:cstheme="minorHAnsi"/>
          <w:bCs/>
        </w:rPr>
      </w:pPr>
      <w:r>
        <w:rPr>
          <w:rFonts w:asciiTheme="minorHAnsi" w:hAnsiTheme="minorHAnsi" w:cstheme="minorHAnsi"/>
          <w:bCs/>
          <w:noProof/>
        </w:rPr>
        <w:drawing>
          <wp:inline distT="0" distB="0" distL="0" distR="0" wp14:anchorId="5336CE56" wp14:editId="581FA6AC">
            <wp:extent cx="5976000" cy="2401200"/>
            <wp:effectExtent l="0" t="0" r="5715" b="0"/>
            <wp:docPr id="145943697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119F9C9C" w14:textId="77777777" w:rsidR="00737D84" w:rsidRPr="00737D84" w:rsidRDefault="00737D84" w:rsidP="0083618D">
      <w:pPr>
        <w:jc w:val="both"/>
        <w:rPr>
          <w:rFonts w:asciiTheme="minorHAnsi" w:hAnsiTheme="minorHAnsi" w:cstheme="minorHAnsi"/>
          <w:bCs/>
        </w:rPr>
      </w:pPr>
    </w:p>
    <w:tbl>
      <w:tblPr>
        <w:tblW w:w="0" w:type="auto"/>
        <w:tblInd w:w="-10" w:type="dxa"/>
        <w:tblLook w:val="04A0" w:firstRow="1" w:lastRow="0" w:firstColumn="1" w:lastColumn="0" w:noHBand="0" w:noVBand="1"/>
      </w:tblPr>
      <w:tblGrid>
        <w:gridCol w:w="599"/>
        <w:gridCol w:w="1071"/>
        <w:gridCol w:w="7696"/>
      </w:tblGrid>
      <w:tr w:rsidR="004E188A" w14:paraId="06BC7DF3" w14:textId="77777777" w:rsidTr="004E188A">
        <w:trPr>
          <w:trHeight w:val="20"/>
        </w:trPr>
        <w:tc>
          <w:tcPr>
            <w:tcW w:w="599" w:type="dxa"/>
            <w:tcBorders>
              <w:top w:val="nil"/>
              <w:left w:val="nil"/>
              <w:bottom w:val="nil"/>
              <w:right w:val="nil"/>
            </w:tcBorders>
            <w:shd w:val="clear" w:color="auto" w:fill="auto"/>
          </w:tcPr>
          <w:p w14:paraId="7A682B2E" w14:textId="77777777" w:rsidR="004E188A" w:rsidRPr="004E188A" w:rsidRDefault="004E188A" w:rsidP="004E188A">
            <w:pPr>
              <w:rPr>
                <w:rFonts w:asciiTheme="minorHAnsi" w:hAnsiTheme="minorHAnsi" w:cstheme="minorHAnsi"/>
                <w:iCs/>
              </w:rPr>
            </w:pPr>
            <w:r w:rsidRPr="004E188A">
              <w:rPr>
                <w:rFonts w:asciiTheme="minorHAnsi" w:hAnsiTheme="minorHAnsi" w:cstheme="minorHAnsi"/>
                <w:iCs/>
              </w:rPr>
              <w:t>CH</w:t>
            </w:r>
          </w:p>
        </w:tc>
        <w:tc>
          <w:tcPr>
            <w:tcW w:w="1071" w:type="dxa"/>
            <w:tcBorders>
              <w:top w:val="nil"/>
              <w:left w:val="nil"/>
              <w:bottom w:val="nil"/>
              <w:right w:val="nil"/>
            </w:tcBorders>
            <w:shd w:val="clear" w:color="000000" w:fill="auto"/>
          </w:tcPr>
          <w:p w14:paraId="094D8E8F" w14:textId="77777777" w:rsidR="004E188A" w:rsidRPr="004E188A" w:rsidRDefault="004E188A" w:rsidP="004E188A">
            <w:pPr>
              <w:rPr>
                <w:rFonts w:asciiTheme="minorHAnsi" w:hAnsiTheme="minorHAnsi" w:cstheme="minorHAnsi"/>
                <w:iCs/>
              </w:rPr>
            </w:pPr>
            <w:r w:rsidRPr="004E188A">
              <w:rPr>
                <w:rFonts w:asciiTheme="minorHAnsi" w:hAnsiTheme="minorHAnsi" w:cstheme="minorHAnsi"/>
                <w:iCs/>
              </w:rPr>
              <w:t>68.5%</w:t>
            </w:r>
          </w:p>
        </w:tc>
        <w:tc>
          <w:tcPr>
            <w:tcW w:w="7696" w:type="dxa"/>
            <w:tcBorders>
              <w:top w:val="nil"/>
              <w:left w:val="nil"/>
              <w:bottom w:val="nil"/>
              <w:right w:val="nil"/>
            </w:tcBorders>
            <w:shd w:val="clear" w:color="auto" w:fill="auto"/>
          </w:tcPr>
          <w:p w14:paraId="7E7F0B4A" w14:textId="77777777" w:rsidR="008B1098" w:rsidRDefault="004E188A" w:rsidP="00AD4B21">
            <w:pPr>
              <w:jc w:val="both"/>
              <w:rPr>
                <w:rFonts w:ascii="Calibri" w:hAnsi="Calibri" w:cs="Calibri"/>
                <w:sz w:val="22"/>
                <w:szCs w:val="22"/>
              </w:rPr>
            </w:pPr>
            <w:r>
              <w:rPr>
                <w:rFonts w:ascii="Calibri" w:hAnsi="Calibri" w:cs="Calibri"/>
                <w:sz w:val="22"/>
                <w:szCs w:val="22"/>
              </w:rPr>
              <w:t>This was due to 228 out of 333 cases being completed within 4 hours.</w:t>
            </w:r>
          </w:p>
          <w:p w14:paraId="56EB4964" w14:textId="77777777" w:rsidR="008B1098" w:rsidRDefault="008B1098" w:rsidP="00AD4B21">
            <w:pPr>
              <w:jc w:val="both"/>
              <w:rPr>
                <w:rFonts w:ascii="Calibri" w:hAnsi="Calibri" w:cs="Calibri"/>
                <w:sz w:val="22"/>
                <w:szCs w:val="22"/>
              </w:rPr>
            </w:pPr>
          </w:p>
          <w:p w14:paraId="13861D24" w14:textId="77777777" w:rsidR="008B1098" w:rsidRDefault="004E188A" w:rsidP="00AD4B21">
            <w:pPr>
              <w:jc w:val="both"/>
              <w:rPr>
                <w:rFonts w:ascii="Calibri" w:hAnsi="Calibri" w:cs="Calibri"/>
                <w:sz w:val="22"/>
                <w:szCs w:val="22"/>
              </w:rPr>
            </w:pPr>
            <w:r>
              <w:rPr>
                <w:rFonts w:ascii="Calibri" w:hAnsi="Calibri" w:cs="Calibri"/>
                <w:sz w:val="22"/>
                <w:szCs w:val="22"/>
              </w:rPr>
              <w:lastRenderedPageBreak/>
              <w:t>The average number of monthly referrals in 2023 was 383 per month compared to the previous year figure of 344. Showing a 11% increase in attendances. 24% in the last 2 years.</w:t>
            </w:r>
          </w:p>
          <w:p w14:paraId="1A599D81" w14:textId="77777777" w:rsidR="008B1098" w:rsidRDefault="008B1098" w:rsidP="00AD4B21">
            <w:pPr>
              <w:jc w:val="both"/>
              <w:rPr>
                <w:rFonts w:ascii="Calibri" w:hAnsi="Calibri" w:cs="Calibri"/>
                <w:sz w:val="22"/>
                <w:szCs w:val="22"/>
              </w:rPr>
            </w:pPr>
          </w:p>
          <w:p w14:paraId="7E0138F6" w14:textId="77777777" w:rsidR="008B1098" w:rsidRDefault="004E188A" w:rsidP="00AD4B21">
            <w:pPr>
              <w:jc w:val="both"/>
              <w:rPr>
                <w:rFonts w:ascii="Calibri" w:hAnsi="Calibri" w:cs="Calibri"/>
                <w:sz w:val="22"/>
                <w:szCs w:val="22"/>
              </w:rPr>
            </w:pPr>
            <w:r>
              <w:rPr>
                <w:rFonts w:ascii="Calibri" w:hAnsi="Calibri" w:cs="Calibri"/>
                <w:sz w:val="22"/>
                <w:szCs w:val="22"/>
              </w:rPr>
              <w:t>Inpatient bed pressures have increased the time A&amp;E patients are in the department waiting for beds to be identified either in other NHS units or if necessary in Private sector hospitals.</w:t>
            </w:r>
          </w:p>
          <w:p w14:paraId="7EBA269C" w14:textId="77777777" w:rsidR="008B1098" w:rsidRDefault="008B1098" w:rsidP="00AD4B21">
            <w:pPr>
              <w:jc w:val="both"/>
              <w:rPr>
                <w:rFonts w:ascii="Calibri" w:hAnsi="Calibri" w:cs="Calibri"/>
                <w:sz w:val="22"/>
                <w:szCs w:val="22"/>
              </w:rPr>
            </w:pPr>
          </w:p>
          <w:p w14:paraId="71352C88" w14:textId="77777777" w:rsidR="008B1098" w:rsidRDefault="004E188A" w:rsidP="00AD4B21">
            <w:pPr>
              <w:jc w:val="both"/>
              <w:rPr>
                <w:rFonts w:ascii="Calibri" w:hAnsi="Calibri" w:cs="Calibri"/>
                <w:sz w:val="22"/>
                <w:szCs w:val="22"/>
              </w:rPr>
            </w:pPr>
            <w:r>
              <w:rPr>
                <w:rFonts w:ascii="Calibri" w:hAnsi="Calibri" w:cs="Calibri"/>
                <w:sz w:val="22"/>
                <w:szCs w:val="22"/>
              </w:rPr>
              <w:t>Bed pressures are showing signs of reducing which, if they continue will help with the flow of patients through A&amp;E.</w:t>
            </w:r>
          </w:p>
          <w:p w14:paraId="63983366" w14:textId="77777777" w:rsidR="008B1098" w:rsidRDefault="008B1098" w:rsidP="00AD4B21">
            <w:pPr>
              <w:jc w:val="both"/>
              <w:rPr>
                <w:rFonts w:ascii="Calibri" w:hAnsi="Calibri" w:cs="Calibri"/>
                <w:sz w:val="22"/>
                <w:szCs w:val="22"/>
              </w:rPr>
            </w:pPr>
          </w:p>
          <w:p w14:paraId="205039FF" w14:textId="362A9766" w:rsidR="008B1098" w:rsidRDefault="004E188A" w:rsidP="00AD4B21">
            <w:pPr>
              <w:jc w:val="both"/>
              <w:rPr>
                <w:rFonts w:ascii="Calibri" w:hAnsi="Calibri" w:cs="Calibri"/>
                <w:sz w:val="22"/>
                <w:szCs w:val="22"/>
              </w:rPr>
            </w:pPr>
            <w:r>
              <w:rPr>
                <w:rFonts w:ascii="Calibri" w:hAnsi="Calibri" w:cs="Calibri"/>
                <w:sz w:val="22"/>
                <w:szCs w:val="22"/>
              </w:rPr>
              <w:t xml:space="preserve">A directorate wide focus on community team provision has </w:t>
            </w:r>
            <w:r w:rsidR="001E6116">
              <w:rPr>
                <w:rFonts w:ascii="Calibri" w:hAnsi="Calibri" w:cs="Calibri"/>
                <w:sz w:val="22"/>
                <w:szCs w:val="22"/>
              </w:rPr>
              <w:t>a</w:t>
            </w:r>
            <w:r>
              <w:rPr>
                <w:rFonts w:ascii="Calibri" w:hAnsi="Calibri" w:cs="Calibri"/>
                <w:sz w:val="22"/>
                <w:szCs w:val="22"/>
              </w:rPr>
              <w:t xml:space="preserve"> longer term aim of reducing the number of attendances to the A&amp;E department.</w:t>
            </w:r>
          </w:p>
          <w:p w14:paraId="2F3DA097" w14:textId="77777777" w:rsidR="008B1098" w:rsidRDefault="008B1098" w:rsidP="00AD4B21">
            <w:pPr>
              <w:jc w:val="both"/>
              <w:rPr>
                <w:rFonts w:ascii="Calibri" w:hAnsi="Calibri" w:cs="Calibri"/>
                <w:sz w:val="22"/>
                <w:szCs w:val="22"/>
              </w:rPr>
            </w:pPr>
          </w:p>
          <w:p w14:paraId="7117B992" w14:textId="1A8D6B5F" w:rsidR="004E188A" w:rsidRDefault="004E188A" w:rsidP="00AD4B21">
            <w:pPr>
              <w:jc w:val="both"/>
              <w:rPr>
                <w:rFonts w:ascii="Calibri" w:hAnsi="Calibri" w:cs="Calibri"/>
                <w:sz w:val="22"/>
                <w:szCs w:val="22"/>
              </w:rPr>
            </w:pPr>
            <w:r>
              <w:rPr>
                <w:rFonts w:ascii="Calibri" w:hAnsi="Calibri" w:cs="Calibri"/>
                <w:sz w:val="22"/>
                <w:szCs w:val="22"/>
              </w:rPr>
              <w:t xml:space="preserve">For 12hr breaches, majority of the breaches are due to no beds, and then there's intoxicated/overdosed patients who can take longer than 12 hours to sober/wake up for </w:t>
            </w:r>
            <w:r w:rsidR="00A11A19">
              <w:rPr>
                <w:rFonts w:ascii="Calibri" w:hAnsi="Calibri" w:cs="Calibri"/>
                <w:sz w:val="22"/>
                <w:szCs w:val="22"/>
              </w:rPr>
              <w:t>assessment. Then</w:t>
            </w:r>
            <w:r>
              <w:rPr>
                <w:rFonts w:ascii="Calibri" w:hAnsi="Calibri" w:cs="Calibri"/>
                <w:sz w:val="22"/>
                <w:szCs w:val="22"/>
              </w:rPr>
              <w:t xml:space="preserve"> more recently we're reducing our overnight admissions, with a view to making a concerted effort to discharge them during the day. There have been quite a few examples of this working well, which is a priority during this extended bed crisis. Our team is presenting a QI to panel on 16/7, "Reducing Average Length of Stay in Homerton Emergency Department". This will feature many change ideas, but overall</w:t>
            </w:r>
            <w:r w:rsidR="001E6116">
              <w:rPr>
                <w:rFonts w:ascii="Calibri" w:hAnsi="Calibri" w:cs="Calibri"/>
                <w:sz w:val="22"/>
                <w:szCs w:val="22"/>
              </w:rPr>
              <w:t xml:space="preserve"> </w:t>
            </w:r>
            <w:r>
              <w:rPr>
                <w:rFonts w:ascii="Calibri" w:hAnsi="Calibri" w:cs="Calibri"/>
                <w:sz w:val="22"/>
                <w:szCs w:val="22"/>
              </w:rPr>
              <w:t>we're hoping this will reduce 12 hour breaches as well.</w:t>
            </w:r>
          </w:p>
          <w:p w14:paraId="7F62A763" w14:textId="313F151F" w:rsidR="008B1098" w:rsidRDefault="008B1098" w:rsidP="00AD4B21">
            <w:pPr>
              <w:jc w:val="both"/>
              <w:rPr>
                <w:rFonts w:ascii="Calibri" w:hAnsi="Calibri" w:cs="Calibri"/>
                <w:sz w:val="22"/>
                <w:szCs w:val="22"/>
              </w:rPr>
            </w:pPr>
          </w:p>
        </w:tc>
      </w:tr>
      <w:tr w:rsidR="004E188A" w14:paraId="1E0DE304" w14:textId="77777777" w:rsidTr="004E188A">
        <w:trPr>
          <w:trHeight w:val="20"/>
        </w:trPr>
        <w:tc>
          <w:tcPr>
            <w:tcW w:w="599" w:type="dxa"/>
            <w:tcBorders>
              <w:top w:val="nil"/>
              <w:left w:val="nil"/>
              <w:bottom w:val="nil"/>
              <w:right w:val="nil"/>
            </w:tcBorders>
            <w:shd w:val="clear" w:color="auto" w:fill="auto"/>
          </w:tcPr>
          <w:p w14:paraId="083885DC" w14:textId="77777777" w:rsidR="004E188A" w:rsidRPr="004E188A" w:rsidRDefault="004E188A" w:rsidP="004E188A">
            <w:pPr>
              <w:rPr>
                <w:rFonts w:asciiTheme="minorHAnsi" w:hAnsiTheme="minorHAnsi" w:cstheme="minorHAnsi"/>
                <w:iCs/>
              </w:rPr>
            </w:pPr>
            <w:r w:rsidRPr="004E188A">
              <w:rPr>
                <w:rFonts w:asciiTheme="minorHAnsi" w:hAnsiTheme="minorHAnsi" w:cstheme="minorHAnsi"/>
                <w:iCs/>
              </w:rPr>
              <w:lastRenderedPageBreak/>
              <w:t>NH</w:t>
            </w:r>
          </w:p>
        </w:tc>
        <w:tc>
          <w:tcPr>
            <w:tcW w:w="1071" w:type="dxa"/>
            <w:tcBorders>
              <w:top w:val="nil"/>
              <w:left w:val="nil"/>
              <w:bottom w:val="nil"/>
              <w:right w:val="nil"/>
            </w:tcBorders>
            <w:shd w:val="clear" w:color="000000" w:fill="auto"/>
          </w:tcPr>
          <w:p w14:paraId="7B73ED55" w14:textId="77777777" w:rsidR="004E188A" w:rsidRPr="004E188A" w:rsidRDefault="004E188A" w:rsidP="004E188A">
            <w:pPr>
              <w:rPr>
                <w:rFonts w:asciiTheme="minorHAnsi" w:hAnsiTheme="minorHAnsi" w:cstheme="minorHAnsi"/>
                <w:iCs/>
              </w:rPr>
            </w:pPr>
            <w:r w:rsidRPr="004E188A">
              <w:rPr>
                <w:rFonts w:asciiTheme="minorHAnsi" w:hAnsiTheme="minorHAnsi" w:cstheme="minorHAnsi"/>
                <w:iCs/>
              </w:rPr>
              <w:t>80.9%</w:t>
            </w:r>
          </w:p>
        </w:tc>
        <w:tc>
          <w:tcPr>
            <w:tcW w:w="7696" w:type="dxa"/>
            <w:tcBorders>
              <w:top w:val="nil"/>
              <w:left w:val="nil"/>
              <w:bottom w:val="nil"/>
              <w:right w:val="nil"/>
            </w:tcBorders>
            <w:shd w:val="clear" w:color="auto" w:fill="auto"/>
          </w:tcPr>
          <w:p w14:paraId="69DD0259" w14:textId="549602D6" w:rsidR="00AD4B21" w:rsidRDefault="004E188A" w:rsidP="00AD4B21">
            <w:pPr>
              <w:jc w:val="both"/>
              <w:rPr>
                <w:rFonts w:ascii="Calibri" w:hAnsi="Calibri" w:cs="Calibri"/>
                <w:sz w:val="22"/>
                <w:szCs w:val="22"/>
              </w:rPr>
            </w:pPr>
            <w:r>
              <w:rPr>
                <w:rFonts w:ascii="Calibri" w:hAnsi="Calibri" w:cs="Calibri"/>
                <w:sz w:val="22"/>
                <w:szCs w:val="22"/>
              </w:rPr>
              <w:t xml:space="preserve">There were 43 breaches in June which is a reduction from May but still exceptionally high. Pressure within the system remains at an incredibly high level. This is due to very low inpatient bed capacity and therefore </w:t>
            </w:r>
            <w:r w:rsidR="001E6116">
              <w:rPr>
                <w:rFonts w:ascii="Calibri" w:hAnsi="Calibri" w:cs="Calibri"/>
                <w:sz w:val="22"/>
                <w:szCs w:val="22"/>
              </w:rPr>
              <w:t>service user</w:t>
            </w:r>
            <w:r>
              <w:rPr>
                <w:rFonts w:ascii="Calibri" w:hAnsi="Calibri" w:cs="Calibri"/>
                <w:sz w:val="22"/>
                <w:szCs w:val="22"/>
              </w:rPr>
              <w:t xml:space="preserve">s often have to wait in A&amp;E for longer periods before admission. The psychiatric liaison team continue to have very high rates of assessment within 1 hour, meaning </w:t>
            </w:r>
            <w:r w:rsidR="001E6116">
              <w:rPr>
                <w:rFonts w:ascii="Calibri" w:hAnsi="Calibri" w:cs="Calibri"/>
                <w:sz w:val="22"/>
                <w:szCs w:val="22"/>
              </w:rPr>
              <w:t>service user</w:t>
            </w:r>
            <w:r>
              <w:rPr>
                <w:rFonts w:ascii="Calibri" w:hAnsi="Calibri" w:cs="Calibri"/>
                <w:sz w:val="22"/>
                <w:szCs w:val="22"/>
              </w:rPr>
              <w:t xml:space="preserve">s are seeing a mental health professional very quickly. The directorate also has a clear plan for making sure that </w:t>
            </w:r>
            <w:r w:rsidR="001E6116">
              <w:rPr>
                <w:rFonts w:ascii="Calibri" w:hAnsi="Calibri" w:cs="Calibri"/>
                <w:sz w:val="22"/>
                <w:szCs w:val="22"/>
              </w:rPr>
              <w:t>service user</w:t>
            </w:r>
            <w:r>
              <w:rPr>
                <w:rFonts w:ascii="Calibri" w:hAnsi="Calibri" w:cs="Calibri"/>
                <w:sz w:val="22"/>
                <w:szCs w:val="22"/>
              </w:rPr>
              <w:t>s are well cared for and supervised while they wait for admission to a mental health bed. There are a number of streams of work to alleviate bed pressures, including the commissioning of a number of step</w:t>
            </w:r>
            <w:r w:rsidR="001E6116">
              <w:rPr>
                <w:rFonts w:ascii="Calibri" w:hAnsi="Calibri" w:cs="Calibri"/>
                <w:sz w:val="22"/>
                <w:szCs w:val="22"/>
              </w:rPr>
              <w:t>-</w:t>
            </w:r>
            <w:r>
              <w:rPr>
                <w:rFonts w:ascii="Calibri" w:hAnsi="Calibri" w:cs="Calibri"/>
                <w:sz w:val="22"/>
                <w:szCs w:val="22"/>
              </w:rPr>
              <w:t>up and step</w:t>
            </w:r>
            <w:r w:rsidR="001E6116">
              <w:rPr>
                <w:rFonts w:ascii="Calibri" w:hAnsi="Calibri" w:cs="Calibri"/>
                <w:sz w:val="22"/>
                <w:szCs w:val="22"/>
              </w:rPr>
              <w:t>-</w:t>
            </w:r>
            <w:r>
              <w:rPr>
                <w:rFonts w:ascii="Calibri" w:hAnsi="Calibri" w:cs="Calibri"/>
                <w:sz w:val="22"/>
                <w:szCs w:val="22"/>
              </w:rPr>
              <w:t xml:space="preserve">down beds and the introduction of a team to work with </w:t>
            </w:r>
            <w:r w:rsidR="001E6116">
              <w:rPr>
                <w:rFonts w:ascii="Calibri" w:hAnsi="Calibri" w:cs="Calibri"/>
                <w:sz w:val="22"/>
                <w:szCs w:val="22"/>
              </w:rPr>
              <w:t>service user</w:t>
            </w:r>
            <w:r>
              <w:rPr>
                <w:rFonts w:ascii="Calibri" w:hAnsi="Calibri" w:cs="Calibri"/>
                <w:sz w:val="22"/>
                <w:szCs w:val="22"/>
              </w:rPr>
              <w:t>s admitting to N</w:t>
            </w:r>
            <w:r w:rsidR="00134556">
              <w:rPr>
                <w:rFonts w:ascii="Calibri" w:hAnsi="Calibri" w:cs="Calibri"/>
                <w:sz w:val="22"/>
                <w:szCs w:val="22"/>
              </w:rPr>
              <w:t>ewham Centre for Mental Health</w:t>
            </w:r>
            <w:r>
              <w:rPr>
                <w:rFonts w:ascii="Calibri" w:hAnsi="Calibri" w:cs="Calibri"/>
                <w:sz w:val="22"/>
                <w:szCs w:val="22"/>
              </w:rPr>
              <w:t xml:space="preserve"> from areas outside of the Trust. The directorate now has a dedicated team to work with </w:t>
            </w:r>
            <w:r w:rsidR="001E6116">
              <w:rPr>
                <w:rFonts w:ascii="Calibri" w:hAnsi="Calibri" w:cs="Calibri"/>
                <w:sz w:val="22"/>
                <w:szCs w:val="22"/>
              </w:rPr>
              <w:t>service user</w:t>
            </w:r>
            <w:r>
              <w:rPr>
                <w:rFonts w:ascii="Calibri" w:hAnsi="Calibri" w:cs="Calibri"/>
                <w:sz w:val="22"/>
                <w:szCs w:val="22"/>
              </w:rPr>
              <w:t>s placed outside the Trust to ensure oversight of care, and clear discharge planning if repatriation to ELFT is not possible.</w:t>
            </w:r>
          </w:p>
          <w:p w14:paraId="20E20730" w14:textId="77777777" w:rsidR="00AD4B21" w:rsidRDefault="00AD4B21" w:rsidP="00AD4B21">
            <w:pPr>
              <w:jc w:val="both"/>
              <w:rPr>
                <w:rFonts w:ascii="Calibri" w:hAnsi="Calibri" w:cs="Calibri"/>
                <w:sz w:val="22"/>
                <w:szCs w:val="22"/>
              </w:rPr>
            </w:pPr>
          </w:p>
          <w:p w14:paraId="4CBDC35B" w14:textId="60042A99" w:rsidR="004E188A" w:rsidRDefault="004E188A" w:rsidP="00AD4B21">
            <w:pPr>
              <w:jc w:val="both"/>
              <w:rPr>
                <w:rFonts w:ascii="Calibri" w:hAnsi="Calibri" w:cs="Calibri"/>
                <w:sz w:val="22"/>
                <w:szCs w:val="22"/>
              </w:rPr>
            </w:pPr>
            <w:r>
              <w:rPr>
                <w:rFonts w:ascii="Calibri" w:hAnsi="Calibri" w:cs="Calibri"/>
                <w:sz w:val="22"/>
                <w:szCs w:val="22"/>
              </w:rPr>
              <w:t xml:space="preserve">For 12 hour breaches, numbers also reduced in June. This is primarily due to slightly less pressure in the inpatient services which has meant </w:t>
            </w:r>
            <w:r w:rsidR="001E6116">
              <w:rPr>
                <w:rFonts w:ascii="Calibri" w:hAnsi="Calibri" w:cs="Calibri"/>
                <w:sz w:val="22"/>
                <w:szCs w:val="22"/>
              </w:rPr>
              <w:t>service user</w:t>
            </w:r>
            <w:r>
              <w:rPr>
                <w:rFonts w:ascii="Calibri" w:hAnsi="Calibri" w:cs="Calibri"/>
                <w:sz w:val="22"/>
                <w:szCs w:val="22"/>
              </w:rPr>
              <w:t xml:space="preserve">s can be admitted to a bed and not have to wait within A&amp;E for as long. </w:t>
            </w:r>
            <w:r w:rsidR="001E6116">
              <w:rPr>
                <w:rFonts w:ascii="Calibri" w:hAnsi="Calibri" w:cs="Calibri"/>
                <w:sz w:val="22"/>
                <w:szCs w:val="22"/>
              </w:rPr>
              <w:t>However,</w:t>
            </w:r>
            <w:r>
              <w:rPr>
                <w:rFonts w:ascii="Calibri" w:hAnsi="Calibri" w:cs="Calibri"/>
                <w:sz w:val="22"/>
                <w:szCs w:val="22"/>
              </w:rPr>
              <w:t xml:space="preserve"> there is still significant ongoing work around this to reduce the breaches further.</w:t>
            </w:r>
          </w:p>
          <w:p w14:paraId="2964E0B9" w14:textId="52E387A4" w:rsidR="00AD4B21" w:rsidRDefault="00AD4B21" w:rsidP="00AD4B21">
            <w:pPr>
              <w:jc w:val="both"/>
              <w:rPr>
                <w:rFonts w:ascii="Calibri" w:hAnsi="Calibri" w:cs="Calibri"/>
                <w:sz w:val="22"/>
                <w:szCs w:val="22"/>
              </w:rPr>
            </w:pPr>
          </w:p>
        </w:tc>
      </w:tr>
      <w:tr w:rsidR="004E188A" w14:paraId="438D8688" w14:textId="77777777" w:rsidTr="004E188A">
        <w:trPr>
          <w:trHeight w:val="20"/>
        </w:trPr>
        <w:tc>
          <w:tcPr>
            <w:tcW w:w="599" w:type="dxa"/>
            <w:tcBorders>
              <w:top w:val="nil"/>
              <w:left w:val="nil"/>
              <w:bottom w:val="nil"/>
              <w:right w:val="nil"/>
            </w:tcBorders>
            <w:shd w:val="clear" w:color="auto" w:fill="auto"/>
          </w:tcPr>
          <w:p w14:paraId="15CAC0B6" w14:textId="77777777" w:rsidR="004E188A" w:rsidRPr="004E188A" w:rsidRDefault="004E188A" w:rsidP="004E188A">
            <w:pPr>
              <w:rPr>
                <w:rFonts w:asciiTheme="minorHAnsi" w:hAnsiTheme="minorHAnsi" w:cstheme="minorHAnsi"/>
                <w:iCs/>
              </w:rPr>
            </w:pPr>
            <w:r w:rsidRPr="004E188A">
              <w:rPr>
                <w:rFonts w:asciiTheme="minorHAnsi" w:hAnsiTheme="minorHAnsi" w:cstheme="minorHAnsi"/>
                <w:iCs/>
              </w:rPr>
              <w:t>TH</w:t>
            </w:r>
          </w:p>
        </w:tc>
        <w:tc>
          <w:tcPr>
            <w:tcW w:w="1071" w:type="dxa"/>
            <w:tcBorders>
              <w:top w:val="nil"/>
              <w:left w:val="nil"/>
              <w:bottom w:val="nil"/>
              <w:right w:val="nil"/>
            </w:tcBorders>
            <w:shd w:val="clear" w:color="000000" w:fill="auto"/>
          </w:tcPr>
          <w:p w14:paraId="1E4FB8B2" w14:textId="77777777" w:rsidR="004E188A" w:rsidRPr="004E188A" w:rsidRDefault="004E188A" w:rsidP="004E188A">
            <w:pPr>
              <w:rPr>
                <w:rFonts w:asciiTheme="minorHAnsi" w:hAnsiTheme="minorHAnsi" w:cstheme="minorHAnsi"/>
                <w:iCs/>
              </w:rPr>
            </w:pPr>
            <w:r w:rsidRPr="004E188A">
              <w:rPr>
                <w:rFonts w:asciiTheme="minorHAnsi" w:hAnsiTheme="minorHAnsi" w:cstheme="minorHAnsi"/>
                <w:iCs/>
              </w:rPr>
              <w:t>73.0%</w:t>
            </w:r>
          </w:p>
        </w:tc>
        <w:tc>
          <w:tcPr>
            <w:tcW w:w="7696" w:type="dxa"/>
            <w:tcBorders>
              <w:top w:val="nil"/>
              <w:left w:val="nil"/>
              <w:bottom w:val="nil"/>
              <w:right w:val="nil"/>
            </w:tcBorders>
            <w:shd w:val="clear" w:color="auto" w:fill="auto"/>
          </w:tcPr>
          <w:p w14:paraId="7C494D2A" w14:textId="77777777" w:rsidR="00137275" w:rsidRDefault="004E188A" w:rsidP="00AD4B21">
            <w:pPr>
              <w:jc w:val="both"/>
              <w:rPr>
                <w:rFonts w:ascii="Calibri" w:hAnsi="Calibri" w:cs="Calibri"/>
                <w:sz w:val="22"/>
                <w:szCs w:val="22"/>
              </w:rPr>
            </w:pPr>
            <w:r>
              <w:rPr>
                <w:rFonts w:ascii="Calibri" w:hAnsi="Calibri" w:cs="Calibri"/>
                <w:sz w:val="22"/>
                <w:szCs w:val="22"/>
              </w:rPr>
              <w:t>There were 86 breaches in month 4 hour performance is at 73%. Reasons for the breaches include:</w:t>
            </w:r>
          </w:p>
          <w:p w14:paraId="6A127814" w14:textId="46A4974F" w:rsidR="00AD4B21" w:rsidRPr="00137275" w:rsidRDefault="004E188A" w:rsidP="00C134A1">
            <w:pPr>
              <w:pStyle w:val="ListParagraph"/>
              <w:numPr>
                <w:ilvl w:val="0"/>
                <w:numId w:val="5"/>
              </w:numPr>
              <w:jc w:val="both"/>
              <w:rPr>
                <w:rFonts w:ascii="Calibri" w:hAnsi="Calibri" w:cs="Calibri"/>
                <w:sz w:val="22"/>
                <w:szCs w:val="22"/>
              </w:rPr>
            </w:pPr>
            <w:r w:rsidRPr="00137275">
              <w:rPr>
                <w:rFonts w:ascii="Calibri" w:hAnsi="Calibri" w:cs="Calibri"/>
                <w:sz w:val="22"/>
                <w:szCs w:val="22"/>
              </w:rPr>
              <w:t xml:space="preserve">Bed pressures, which lead to delays in MH Act assessments, delays with medical staff and busy department remain as factors for </w:t>
            </w:r>
            <w:r w:rsidR="001E6116" w:rsidRPr="00137275">
              <w:rPr>
                <w:rFonts w:ascii="Calibri" w:hAnsi="Calibri" w:cs="Calibri"/>
                <w:sz w:val="22"/>
                <w:szCs w:val="22"/>
              </w:rPr>
              <w:t>breaches.</w:t>
            </w:r>
          </w:p>
          <w:p w14:paraId="2D9333F1" w14:textId="1FAD144F" w:rsidR="00AD4B21" w:rsidRPr="00137275" w:rsidRDefault="004E188A" w:rsidP="00C134A1">
            <w:pPr>
              <w:pStyle w:val="ListParagraph"/>
              <w:numPr>
                <w:ilvl w:val="0"/>
                <w:numId w:val="5"/>
              </w:numPr>
              <w:jc w:val="both"/>
              <w:rPr>
                <w:rFonts w:ascii="Calibri" w:hAnsi="Calibri" w:cs="Calibri"/>
                <w:sz w:val="22"/>
                <w:szCs w:val="22"/>
              </w:rPr>
            </w:pPr>
            <w:r w:rsidRPr="00137275">
              <w:rPr>
                <w:rFonts w:ascii="Calibri" w:hAnsi="Calibri" w:cs="Calibri"/>
                <w:sz w:val="22"/>
                <w:szCs w:val="22"/>
              </w:rPr>
              <w:t xml:space="preserve">Complexity of assessments and social issues are among the contributing </w:t>
            </w:r>
            <w:r w:rsidR="001E6116" w:rsidRPr="00137275">
              <w:rPr>
                <w:rFonts w:ascii="Calibri" w:hAnsi="Calibri" w:cs="Calibri"/>
                <w:sz w:val="22"/>
                <w:szCs w:val="22"/>
              </w:rPr>
              <w:t>factors.</w:t>
            </w:r>
          </w:p>
          <w:p w14:paraId="2A0ED31F" w14:textId="7B605D60" w:rsidR="00AD4B21" w:rsidRPr="00137275" w:rsidRDefault="004E188A" w:rsidP="00C134A1">
            <w:pPr>
              <w:pStyle w:val="ListParagraph"/>
              <w:numPr>
                <w:ilvl w:val="0"/>
                <w:numId w:val="5"/>
              </w:numPr>
              <w:jc w:val="both"/>
              <w:rPr>
                <w:rFonts w:ascii="Calibri" w:hAnsi="Calibri" w:cs="Calibri"/>
                <w:sz w:val="22"/>
                <w:szCs w:val="22"/>
              </w:rPr>
            </w:pPr>
            <w:r w:rsidRPr="00137275">
              <w:rPr>
                <w:rFonts w:ascii="Calibri" w:hAnsi="Calibri" w:cs="Calibri"/>
                <w:sz w:val="22"/>
                <w:szCs w:val="22"/>
              </w:rPr>
              <w:t>Delays also due to high referral numbers on certain peak days and times</w:t>
            </w:r>
          </w:p>
          <w:p w14:paraId="38E67355" w14:textId="03F5F892" w:rsidR="00AD4B21" w:rsidRPr="00137275" w:rsidRDefault="004E188A" w:rsidP="00C134A1">
            <w:pPr>
              <w:pStyle w:val="ListParagraph"/>
              <w:numPr>
                <w:ilvl w:val="0"/>
                <w:numId w:val="5"/>
              </w:numPr>
              <w:jc w:val="both"/>
              <w:rPr>
                <w:rFonts w:ascii="Calibri" w:hAnsi="Calibri" w:cs="Calibri"/>
                <w:sz w:val="22"/>
                <w:szCs w:val="22"/>
              </w:rPr>
            </w:pPr>
            <w:r w:rsidRPr="00137275">
              <w:rPr>
                <w:rFonts w:ascii="Calibri" w:hAnsi="Calibri" w:cs="Calibri"/>
                <w:sz w:val="22"/>
                <w:szCs w:val="22"/>
              </w:rPr>
              <w:t xml:space="preserve">There has been a number of out of area presentations which have taken a significant amount of time to find beds for and the private sector have refused referrals due to the complexity of the presentation. March was a significantly </w:t>
            </w:r>
            <w:r w:rsidRPr="00137275">
              <w:rPr>
                <w:rFonts w:ascii="Calibri" w:hAnsi="Calibri" w:cs="Calibri"/>
                <w:sz w:val="22"/>
                <w:szCs w:val="22"/>
              </w:rPr>
              <w:lastRenderedPageBreak/>
              <w:t xml:space="preserve">busy month with much more referrals than previous months and the last 12 months average and this impacted on being able to meet the 4 hour target. </w:t>
            </w:r>
            <w:r w:rsidR="001E6116" w:rsidRPr="00137275">
              <w:rPr>
                <w:rFonts w:ascii="Calibri" w:hAnsi="Calibri" w:cs="Calibri"/>
                <w:sz w:val="22"/>
                <w:szCs w:val="22"/>
              </w:rPr>
              <w:t>Additionally,</w:t>
            </w:r>
            <w:r w:rsidRPr="00137275">
              <w:rPr>
                <w:rFonts w:ascii="Calibri" w:hAnsi="Calibri" w:cs="Calibri"/>
                <w:sz w:val="22"/>
                <w:szCs w:val="22"/>
              </w:rPr>
              <w:t xml:space="preserve"> there were doctors strikes in June which impacted the service capacity.</w:t>
            </w:r>
          </w:p>
          <w:p w14:paraId="5A110A3A" w14:textId="77777777" w:rsidR="00AD4B21" w:rsidRDefault="00AD4B21" w:rsidP="00AD4B21">
            <w:pPr>
              <w:jc w:val="both"/>
              <w:rPr>
                <w:rFonts w:ascii="Calibri" w:hAnsi="Calibri" w:cs="Calibri"/>
                <w:sz w:val="22"/>
                <w:szCs w:val="22"/>
              </w:rPr>
            </w:pPr>
          </w:p>
          <w:p w14:paraId="63EB101B" w14:textId="77777777" w:rsidR="004E188A" w:rsidRDefault="004E188A" w:rsidP="00AD4B21">
            <w:pPr>
              <w:jc w:val="both"/>
              <w:rPr>
                <w:rFonts w:ascii="Calibri" w:hAnsi="Calibri" w:cs="Calibri"/>
                <w:sz w:val="22"/>
                <w:szCs w:val="22"/>
              </w:rPr>
            </w:pPr>
            <w:r>
              <w:rPr>
                <w:rFonts w:ascii="Calibri" w:hAnsi="Calibri" w:cs="Calibri"/>
                <w:sz w:val="22"/>
                <w:szCs w:val="22"/>
              </w:rPr>
              <w:t>For 12hr breaches,  decreased as there have been beds available for us to move patients into quicker.  The overall number of breaches hasn't changed much but we are having less patients in the department for over 12 hours.  Hopefully this will continue into July and beyond.</w:t>
            </w:r>
          </w:p>
          <w:p w14:paraId="736D4F71" w14:textId="6D000B8F" w:rsidR="00D40469" w:rsidRDefault="00D40469" w:rsidP="00AD4B21">
            <w:pPr>
              <w:jc w:val="both"/>
              <w:rPr>
                <w:rFonts w:ascii="Calibri" w:hAnsi="Calibri" w:cs="Calibri"/>
                <w:sz w:val="22"/>
                <w:szCs w:val="22"/>
              </w:rPr>
            </w:pPr>
          </w:p>
        </w:tc>
      </w:tr>
    </w:tbl>
    <w:p w14:paraId="4DEB3CED" w14:textId="77777777" w:rsidR="00D2557A" w:rsidRPr="00384AD7" w:rsidRDefault="00D2557A" w:rsidP="0083618D">
      <w:pPr>
        <w:jc w:val="both"/>
        <w:rPr>
          <w:rFonts w:asciiTheme="minorHAnsi" w:hAnsiTheme="minorHAnsi" w:cstheme="minorHAnsi"/>
          <w:bCs/>
        </w:rPr>
      </w:pPr>
    </w:p>
    <w:p w14:paraId="79278BE2" w14:textId="77777777" w:rsidR="009A7275" w:rsidRDefault="009A7275" w:rsidP="00543F33">
      <w:pPr>
        <w:jc w:val="both"/>
        <w:rPr>
          <w:rFonts w:asciiTheme="minorHAnsi" w:hAnsiTheme="minorHAnsi" w:cstheme="minorHAnsi"/>
          <w:b/>
          <w:bCs/>
          <w:iCs/>
        </w:rPr>
      </w:pPr>
    </w:p>
    <w:p w14:paraId="2F975C02" w14:textId="77777777" w:rsidR="00E455AE" w:rsidRDefault="00E455AE" w:rsidP="00543F33">
      <w:pPr>
        <w:jc w:val="both"/>
        <w:rPr>
          <w:rFonts w:asciiTheme="minorHAnsi" w:hAnsiTheme="minorHAnsi" w:cstheme="minorHAnsi"/>
          <w:b/>
          <w:bCs/>
          <w:iCs/>
        </w:rPr>
      </w:pPr>
    </w:p>
    <w:p w14:paraId="7E677283" w14:textId="77777777" w:rsidR="001E6116" w:rsidRDefault="001E6116" w:rsidP="00543F33">
      <w:pPr>
        <w:jc w:val="both"/>
        <w:rPr>
          <w:rFonts w:asciiTheme="minorHAnsi" w:hAnsiTheme="minorHAnsi" w:cstheme="minorHAnsi"/>
          <w:b/>
          <w:bCs/>
          <w:iCs/>
        </w:rPr>
      </w:pPr>
    </w:p>
    <w:p w14:paraId="7BDAF86E" w14:textId="77777777" w:rsidR="001E6116" w:rsidRDefault="001E6116" w:rsidP="00543F33">
      <w:pPr>
        <w:jc w:val="both"/>
        <w:rPr>
          <w:rFonts w:asciiTheme="minorHAnsi" w:hAnsiTheme="minorHAnsi" w:cstheme="minorHAnsi"/>
          <w:b/>
          <w:bCs/>
          <w:iCs/>
        </w:rPr>
      </w:pPr>
    </w:p>
    <w:p w14:paraId="43DFD052" w14:textId="77777777" w:rsidR="001E6116" w:rsidRDefault="001E6116" w:rsidP="00543F33">
      <w:pPr>
        <w:jc w:val="both"/>
        <w:rPr>
          <w:rFonts w:asciiTheme="minorHAnsi" w:hAnsiTheme="minorHAnsi" w:cstheme="minorHAnsi"/>
          <w:b/>
          <w:bCs/>
          <w:iCs/>
        </w:rPr>
      </w:pPr>
    </w:p>
    <w:p w14:paraId="6472A84A" w14:textId="77777777" w:rsidR="001E6116" w:rsidRDefault="001E6116" w:rsidP="00543F33">
      <w:pPr>
        <w:jc w:val="both"/>
        <w:rPr>
          <w:rFonts w:asciiTheme="minorHAnsi" w:hAnsiTheme="minorHAnsi" w:cstheme="minorHAnsi"/>
          <w:b/>
          <w:bCs/>
          <w:iCs/>
        </w:rPr>
      </w:pPr>
    </w:p>
    <w:p w14:paraId="5FBEBDE4" w14:textId="77777777" w:rsidR="001E6116" w:rsidRDefault="001E6116" w:rsidP="00543F33">
      <w:pPr>
        <w:jc w:val="both"/>
        <w:rPr>
          <w:rFonts w:asciiTheme="minorHAnsi" w:hAnsiTheme="minorHAnsi" w:cstheme="minorHAnsi"/>
          <w:b/>
          <w:bCs/>
          <w:iCs/>
        </w:rPr>
      </w:pPr>
    </w:p>
    <w:p w14:paraId="78A53934" w14:textId="77777777" w:rsidR="001E6116" w:rsidRDefault="001E6116" w:rsidP="00543F33">
      <w:pPr>
        <w:jc w:val="both"/>
        <w:rPr>
          <w:rFonts w:asciiTheme="minorHAnsi" w:hAnsiTheme="minorHAnsi" w:cstheme="minorHAnsi"/>
          <w:b/>
          <w:bCs/>
          <w:iCs/>
        </w:rPr>
      </w:pPr>
    </w:p>
    <w:p w14:paraId="3FFCD397" w14:textId="77777777" w:rsidR="001E6116" w:rsidRDefault="001E6116" w:rsidP="00543F33">
      <w:pPr>
        <w:jc w:val="both"/>
        <w:rPr>
          <w:rFonts w:asciiTheme="minorHAnsi" w:hAnsiTheme="minorHAnsi" w:cstheme="minorHAnsi"/>
          <w:b/>
          <w:bCs/>
          <w:iCs/>
        </w:rPr>
      </w:pPr>
    </w:p>
    <w:p w14:paraId="1396E2D0" w14:textId="77777777" w:rsidR="00E455AE" w:rsidRDefault="00E455AE" w:rsidP="00543F33">
      <w:pPr>
        <w:jc w:val="both"/>
        <w:rPr>
          <w:rFonts w:asciiTheme="minorHAnsi" w:hAnsiTheme="minorHAnsi" w:cstheme="minorHAnsi"/>
          <w:b/>
          <w:bCs/>
          <w:iCs/>
        </w:rPr>
      </w:pPr>
    </w:p>
    <w:p w14:paraId="5E6E8414" w14:textId="2A14C072" w:rsidR="00543F33" w:rsidRDefault="00543F33" w:rsidP="00543F33">
      <w:pPr>
        <w:jc w:val="both"/>
        <w:rPr>
          <w:rFonts w:asciiTheme="minorHAnsi" w:hAnsiTheme="minorHAnsi" w:cstheme="minorHAnsi"/>
          <w:b/>
          <w:bCs/>
          <w:iCs/>
        </w:rPr>
      </w:pPr>
      <w:r w:rsidRPr="00000793">
        <w:rPr>
          <w:rFonts w:asciiTheme="minorHAnsi" w:hAnsiTheme="minorHAnsi" w:cstheme="minorHAnsi"/>
          <w:b/>
          <w:bCs/>
          <w:iCs/>
        </w:rPr>
        <w:t xml:space="preserve">Metric ELEIP03:  Cardio metabolic Assessment - </w:t>
      </w:r>
      <w:r w:rsidR="00CA796D" w:rsidRPr="00000793">
        <w:rPr>
          <w:rFonts w:asciiTheme="minorHAnsi" w:hAnsiTheme="minorHAnsi" w:cstheme="minorHAnsi"/>
          <w:b/>
          <w:bCs/>
          <w:iCs/>
        </w:rPr>
        <w:t>Percentage</w:t>
      </w:r>
      <w:r w:rsidRPr="00000793">
        <w:rPr>
          <w:rFonts w:asciiTheme="minorHAnsi" w:hAnsiTheme="minorHAnsi" w:cstheme="minorHAnsi"/>
          <w:b/>
          <w:bCs/>
          <w:iCs/>
        </w:rPr>
        <w:t xml:space="preserve"> of assessments completed</w:t>
      </w:r>
      <w:r w:rsidRPr="00543F33">
        <w:rPr>
          <w:rFonts w:asciiTheme="minorHAnsi" w:hAnsiTheme="minorHAnsi" w:cstheme="minorHAnsi"/>
          <w:b/>
          <w:bCs/>
          <w:iCs/>
        </w:rPr>
        <w:t xml:space="preserve"> (EIS) (Target of 90%)</w:t>
      </w:r>
    </w:p>
    <w:p w14:paraId="3CC71F68" w14:textId="39305EE9" w:rsidR="00C64519" w:rsidRDefault="00C64519" w:rsidP="00543F33">
      <w:pPr>
        <w:jc w:val="both"/>
        <w:rPr>
          <w:rFonts w:asciiTheme="minorHAnsi" w:hAnsiTheme="minorHAnsi" w:cstheme="minorHAnsi"/>
          <w:b/>
          <w:bCs/>
          <w:iCs/>
        </w:rPr>
      </w:pPr>
    </w:p>
    <w:p w14:paraId="7221952F" w14:textId="0F260F35" w:rsidR="00C64519" w:rsidRDefault="00743EA5" w:rsidP="00543F33">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3425F493" wp14:editId="5149F4B1">
            <wp:extent cx="5976000" cy="2401200"/>
            <wp:effectExtent l="0" t="0" r="5715" b="0"/>
            <wp:docPr id="20207922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4D8A9A16" w14:textId="77777777" w:rsidR="00513D3C" w:rsidRPr="00543F33" w:rsidRDefault="00513D3C" w:rsidP="00543F33">
      <w:pPr>
        <w:jc w:val="both"/>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36"/>
        <w:gridCol w:w="7981"/>
      </w:tblGrid>
      <w:tr w:rsidR="00434237" w14:paraId="6299CC93" w14:textId="77777777" w:rsidTr="00434237">
        <w:trPr>
          <w:trHeight w:val="20"/>
        </w:trPr>
        <w:tc>
          <w:tcPr>
            <w:tcW w:w="599" w:type="dxa"/>
            <w:shd w:val="clear" w:color="auto" w:fill="auto"/>
          </w:tcPr>
          <w:p w14:paraId="20255989" w14:textId="77777777" w:rsidR="00434237" w:rsidRDefault="00434237" w:rsidP="00434237">
            <w:pPr>
              <w:rPr>
                <w:rFonts w:ascii="Calibri" w:hAnsi="Calibri" w:cs="Calibri"/>
                <w:b/>
                <w:bCs/>
                <w:color w:val="000000"/>
              </w:rPr>
            </w:pPr>
            <w:r>
              <w:rPr>
                <w:rFonts w:ascii="Calibri" w:hAnsi="Calibri" w:cs="Calibri"/>
                <w:b/>
                <w:bCs/>
                <w:color w:val="000000"/>
              </w:rPr>
              <w:t>CH</w:t>
            </w:r>
          </w:p>
        </w:tc>
        <w:tc>
          <w:tcPr>
            <w:tcW w:w="836" w:type="dxa"/>
            <w:shd w:val="clear" w:color="auto" w:fill="auto"/>
          </w:tcPr>
          <w:p w14:paraId="53E8B1AA" w14:textId="77777777" w:rsidR="00434237" w:rsidRDefault="00434237" w:rsidP="00434237">
            <w:pPr>
              <w:rPr>
                <w:rFonts w:ascii="Calibri" w:hAnsi="Calibri" w:cs="Calibri"/>
                <w:b/>
                <w:bCs/>
                <w:color w:val="000000"/>
              </w:rPr>
            </w:pPr>
            <w:r>
              <w:rPr>
                <w:rFonts w:ascii="Calibri" w:hAnsi="Calibri" w:cs="Calibri"/>
                <w:b/>
                <w:bCs/>
                <w:color w:val="000000"/>
              </w:rPr>
              <w:t>16.4%</w:t>
            </w:r>
          </w:p>
        </w:tc>
        <w:tc>
          <w:tcPr>
            <w:tcW w:w="7981" w:type="dxa"/>
            <w:shd w:val="clear" w:color="auto" w:fill="auto"/>
          </w:tcPr>
          <w:p w14:paraId="61614A92" w14:textId="53E6AE70" w:rsidR="00D40469" w:rsidRDefault="00434237" w:rsidP="00025902">
            <w:pPr>
              <w:jc w:val="both"/>
              <w:rPr>
                <w:rFonts w:ascii="Calibri" w:hAnsi="Calibri" w:cs="Calibri"/>
                <w:sz w:val="22"/>
                <w:szCs w:val="22"/>
              </w:rPr>
            </w:pPr>
            <w:r>
              <w:rPr>
                <w:rFonts w:ascii="Calibri" w:hAnsi="Calibri" w:cs="Calibri"/>
                <w:sz w:val="22"/>
                <w:szCs w:val="22"/>
              </w:rPr>
              <w:t xml:space="preserve">The performance represents activity from ELFT RiO only. The evidence can be held in three different systems GP EMIS, ELFT RiO and HIE. But there have been digital challenges in obtaining a one version of the truth. In addition, being a system target, the NHSE evidence is obtained through GP </w:t>
            </w:r>
            <w:r w:rsidR="001E6116">
              <w:rPr>
                <w:rFonts w:ascii="Calibri" w:hAnsi="Calibri" w:cs="Calibri"/>
                <w:sz w:val="22"/>
                <w:szCs w:val="22"/>
              </w:rPr>
              <w:t>EMIS,</w:t>
            </w:r>
            <w:r>
              <w:rPr>
                <w:rFonts w:ascii="Calibri" w:hAnsi="Calibri" w:cs="Calibri"/>
                <w:sz w:val="22"/>
                <w:szCs w:val="22"/>
              </w:rPr>
              <w:t xml:space="preserve"> and this is one of the </w:t>
            </w:r>
            <w:r w:rsidR="001E6116">
              <w:rPr>
                <w:rFonts w:ascii="Calibri" w:hAnsi="Calibri" w:cs="Calibri"/>
                <w:sz w:val="22"/>
                <w:szCs w:val="22"/>
              </w:rPr>
              <w:t>reasons</w:t>
            </w:r>
            <w:r>
              <w:rPr>
                <w:rFonts w:ascii="Calibri" w:hAnsi="Calibri" w:cs="Calibri"/>
                <w:sz w:val="22"/>
                <w:szCs w:val="22"/>
              </w:rPr>
              <w:t xml:space="preserve"> that concentrated efforts are being made to update EMIS. EQUIP patients are encouraged to visit the Physical Health practitioner when they have appointments and this practitioner record on EMIS.</w:t>
            </w:r>
          </w:p>
          <w:p w14:paraId="1D75D506" w14:textId="77777777" w:rsidR="00D40469" w:rsidRDefault="00D40469" w:rsidP="00025902">
            <w:pPr>
              <w:jc w:val="both"/>
              <w:rPr>
                <w:rFonts w:ascii="Calibri" w:hAnsi="Calibri" w:cs="Calibri"/>
                <w:sz w:val="22"/>
                <w:szCs w:val="22"/>
              </w:rPr>
            </w:pPr>
          </w:p>
          <w:p w14:paraId="00CD863C" w14:textId="6AD976E0" w:rsidR="00D40469" w:rsidRDefault="00434237" w:rsidP="00025902">
            <w:pPr>
              <w:jc w:val="both"/>
              <w:rPr>
                <w:rFonts w:ascii="Calibri" w:hAnsi="Calibri" w:cs="Calibri"/>
                <w:sz w:val="22"/>
                <w:szCs w:val="22"/>
              </w:rPr>
            </w:pPr>
            <w:r>
              <w:rPr>
                <w:rFonts w:ascii="Calibri" w:hAnsi="Calibri" w:cs="Calibri"/>
                <w:sz w:val="22"/>
                <w:szCs w:val="22"/>
              </w:rPr>
              <w:t xml:space="preserve">The </w:t>
            </w:r>
            <w:r w:rsidR="00D40469">
              <w:rPr>
                <w:rFonts w:ascii="Calibri" w:hAnsi="Calibri" w:cs="Calibri"/>
                <w:sz w:val="22"/>
                <w:szCs w:val="22"/>
              </w:rPr>
              <w:t>f</w:t>
            </w:r>
            <w:r>
              <w:rPr>
                <w:rFonts w:ascii="Calibri" w:hAnsi="Calibri" w:cs="Calibri"/>
                <w:sz w:val="22"/>
                <w:szCs w:val="22"/>
              </w:rPr>
              <w:t>ollowing provides breakdown of various forms and their completion levels on ELFT RiO</w:t>
            </w:r>
          </w:p>
          <w:p w14:paraId="340B208C" w14:textId="77777777" w:rsidR="00D40469" w:rsidRPr="00D40469" w:rsidRDefault="00434237" w:rsidP="00C134A1">
            <w:pPr>
              <w:pStyle w:val="ListParagraph"/>
              <w:numPr>
                <w:ilvl w:val="0"/>
                <w:numId w:val="6"/>
              </w:numPr>
              <w:jc w:val="both"/>
              <w:rPr>
                <w:rFonts w:ascii="Calibri" w:hAnsi="Calibri" w:cs="Calibri"/>
                <w:sz w:val="22"/>
                <w:szCs w:val="22"/>
              </w:rPr>
            </w:pPr>
            <w:r w:rsidRPr="00D40469">
              <w:rPr>
                <w:rFonts w:ascii="Calibri" w:hAnsi="Calibri" w:cs="Calibri"/>
                <w:sz w:val="22"/>
                <w:szCs w:val="22"/>
              </w:rPr>
              <w:t>83% have had their Blood Pressure checked.</w:t>
            </w:r>
          </w:p>
          <w:p w14:paraId="363BB3E1" w14:textId="77777777" w:rsidR="00D40469" w:rsidRPr="00D40469" w:rsidRDefault="00434237" w:rsidP="00C134A1">
            <w:pPr>
              <w:pStyle w:val="ListParagraph"/>
              <w:numPr>
                <w:ilvl w:val="0"/>
                <w:numId w:val="6"/>
              </w:numPr>
              <w:jc w:val="both"/>
              <w:rPr>
                <w:rFonts w:ascii="Calibri" w:hAnsi="Calibri" w:cs="Calibri"/>
                <w:sz w:val="22"/>
                <w:szCs w:val="22"/>
              </w:rPr>
            </w:pPr>
            <w:r w:rsidRPr="00D40469">
              <w:rPr>
                <w:rFonts w:ascii="Calibri" w:hAnsi="Calibri" w:cs="Calibri"/>
                <w:sz w:val="22"/>
                <w:szCs w:val="22"/>
              </w:rPr>
              <w:t>75% have had Lifestyle forms completed. (4 months of improvement, highest in at least 12 months)</w:t>
            </w:r>
          </w:p>
          <w:p w14:paraId="2ECD5744" w14:textId="77777777" w:rsidR="00D40469" w:rsidRPr="00D40469" w:rsidRDefault="00434237" w:rsidP="00C134A1">
            <w:pPr>
              <w:pStyle w:val="ListParagraph"/>
              <w:numPr>
                <w:ilvl w:val="0"/>
                <w:numId w:val="6"/>
              </w:numPr>
              <w:jc w:val="both"/>
              <w:rPr>
                <w:rFonts w:ascii="Calibri" w:hAnsi="Calibri" w:cs="Calibri"/>
                <w:sz w:val="22"/>
                <w:szCs w:val="22"/>
              </w:rPr>
            </w:pPr>
            <w:r w:rsidRPr="00D40469">
              <w:rPr>
                <w:rFonts w:ascii="Calibri" w:hAnsi="Calibri" w:cs="Calibri"/>
                <w:sz w:val="22"/>
                <w:szCs w:val="22"/>
              </w:rPr>
              <w:t>79% have had BMI checked.</w:t>
            </w:r>
          </w:p>
          <w:p w14:paraId="62E0BB6E" w14:textId="7F1A1A1B" w:rsidR="00D40469" w:rsidRPr="00E646C0" w:rsidRDefault="00434237" w:rsidP="00C134A1">
            <w:pPr>
              <w:pStyle w:val="ListParagraph"/>
              <w:numPr>
                <w:ilvl w:val="0"/>
                <w:numId w:val="6"/>
              </w:numPr>
              <w:jc w:val="both"/>
              <w:rPr>
                <w:rFonts w:ascii="Calibri" w:hAnsi="Calibri" w:cs="Calibri"/>
                <w:sz w:val="22"/>
                <w:szCs w:val="22"/>
              </w:rPr>
            </w:pPr>
            <w:r w:rsidRPr="00E646C0">
              <w:rPr>
                <w:rFonts w:ascii="Calibri" w:hAnsi="Calibri" w:cs="Calibri"/>
                <w:sz w:val="22"/>
                <w:szCs w:val="22"/>
              </w:rPr>
              <w:t>17% have had their blood results recorded.</w:t>
            </w:r>
            <w:r w:rsidR="00E646C0">
              <w:rPr>
                <w:rFonts w:ascii="Calibri" w:hAnsi="Calibri" w:cs="Calibri"/>
                <w:sz w:val="22"/>
                <w:szCs w:val="22"/>
              </w:rPr>
              <w:t xml:space="preserve"> </w:t>
            </w:r>
            <w:r w:rsidRPr="00E646C0">
              <w:rPr>
                <w:rFonts w:ascii="Calibri" w:hAnsi="Calibri" w:cs="Calibri"/>
                <w:sz w:val="22"/>
                <w:szCs w:val="22"/>
              </w:rPr>
              <w:t>This does not mean that blood testing has not been completed, only that it has not been recorded in the correct field on RiO.</w:t>
            </w:r>
          </w:p>
          <w:p w14:paraId="7051B14E" w14:textId="77777777" w:rsidR="00D40469" w:rsidRDefault="00D40469" w:rsidP="00025902">
            <w:pPr>
              <w:jc w:val="both"/>
              <w:rPr>
                <w:rFonts w:ascii="Calibri" w:hAnsi="Calibri" w:cs="Calibri"/>
                <w:sz w:val="22"/>
                <w:szCs w:val="22"/>
              </w:rPr>
            </w:pPr>
          </w:p>
          <w:p w14:paraId="7A31AF26" w14:textId="16077998" w:rsidR="00D40469" w:rsidRDefault="00434237" w:rsidP="00025902">
            <w:pPr>
              <w:jc w:val="both"/>
              <w:rPr>
                <w:rFonts w:ascii="Calibri" w:hAnsi="Calibri" w:cs="Calibri"/>
                <w:sz w:val="22"/>
                <w:szCs w:val="22"/>
              </w:rPr>
            </w:pPr>
            <w:r>
              <w:rPr>
                <w:rFonts w:ascii="Calibri" w:hAnsi="Calibri" w:cs="Calibri"/>
                <w:sz w:val="22"/>
                <w:szCs w:val="22"/>
              </w:rPr>
              <w:lastRenderedPageBreak/>
              <w:t xml:space="preserve">In City and </w:t>
            </w:r>
            <w:r w:rsidR="001E6116">
              <w:rPr>
                <w:rFonts w:ascii="Calibri" w:hAnsi="Calibri" w:cs="Calibri"/>
                <w:sz w:val="22"/>
                <w:szCs w:val="22"/>
              </w:rPr>
              <w:t>Hackney,</w:t>
            </w:r>
            <w:r>
              <w:rPr>
                <w:rFonts w:ascii="Calibri" w:hAnsi="Calibri" w:cs="Calibri"/>
                <w:sz w:val="22"/>
                <w:szCs w:val="22"/>
              </w:rPr>
              <w:t xml:space="preserve"> the ICB LTP dashboard showed that in 2023/24 C&amp;H achieved 80% of SMI Physical Health checks being completed against a target of </w:t>
            </w:r>
            <w:r w:rsidR="001E6116">
              <w:rPr>
                <w:rFonts w:ascii="Calibri" w:hAnsi="Calibri" w:cs="Calibri"/>
                <w:sz w:val="22"/>
                <w:szCs w:val="22"/>
              </w:rPr>
              <w:t>70%.</w:t>
            </w:r>
          </w:p>
          <w:p w14:paraId="64CD0E40" w14:textId="77777777" w:rsidR="00D40469" w:rsidRDefault="00D40469" w:rsidP="00025902">
            <w:pPr>
              <w:jc w:val="both"/>
              <w:rPr>
                <w:rFonts w:ascii="Calibri" w:hAnsi="Calibri" w:cs="Calibri"/>
                <w:sz w:val="22"/>
                <w:szCs w:val="22"/>
              </w:rPr>
            </w:pPr>
          </w:p>
          <w:p w14:paraId="5B4FF8AD" w14:textId="7012EFE8" w:rsidR="00E646C0" w:rsidRDefault="00434237" w:rsidP="00025902">
            <w:pPr>
              <w:jc w:val="both"/>
              <w:rPr>
                <w:rFonts w:ascii="Calibri" w:hAnsi="Calibri" w:cs="Calibri"/>
                <w:sz w:val="22"/>
                <w:szCs w:val="22"/>
              </w:rPr>
            </w:pPr>
            <w:r>
              <w:rPr>
                <w:rFonts w:ascii="Calibri" w:hAnsi="Calibri" w:cs="Calibri"/>
                <w:sz w:val="22"/>
                <w:szCs w:val="22"/>
              </w:rPr>
              <w:t>An ELFT digital group is currently looking at the interoperability of blood testing and RiO systems. We will like more support from our corp</w:t>
            </w:r>
            <w:r w:rsidR="001E6116">
              <w:rPr>
                <w:rFonts w:ascii="Calibri" w:hAnsi="Calibri" w:cs="Calibri"/>
                <w:sz w:val="22"/>
                <w:szCs w:val="22"/>
              </w:rPr>
              <w:t>orate</w:t>
            </w:r>
            <w:r>
              <w:rPr>
                <w:rFonts w:ascii="Calibri" w:hAnsi="Calibri" w:cs="Calibri"/>
                <w:sz w:val="22"/>
                <w:szCs w:val="22"/>
              </w:rPr>
              <w:t xml:space="preserve"> services to address the digital challenges.</w:t>
            </w:r>
          </w:p>
          <w:p w14:paraId="1E8EBDFB" w14:textId="77777777" w:rsidR="00E646C0" w:rsidRDefault="00E646C0" w:rsidP="00025902">
            <w:pPr>
              <w:jc w:val="both"/>
              <w:rPr>
                <w:rFonts w:ascii="Calibri" w:hAnsi="Calibri" w:cs="Calibri"/>
                <w:sz w:val="22"/>
                <w:szCs w:val="22"/>
              </w:rPr>
            </w:pPr>
          </w:p>
          <w:p w14:paraId="57B790C1" w14:textId="77777777" w:rsidR="00E646C0" w:rsidRDefault="00434237" w:rsidP="00025902">
            <w:pPr>
              <w:jc w:val="both"/>
              <w:rPr>
                <w:rFonts w:ascii="Calibri" w:hAnsi="Calibri" w:cs="Calibri"/>
                <w:sz w:val="22"/>
                <w:szCs w:val="22"/>
              </w:rPr>
            </w:pPr>
            <w:r>
              <w:rPr>
                <w:rFonts w:ascii="Calibri" w:hAnsi="Calibri" w:cs="Calibri"/>
                <w:sz w:val="22"/>
                <w:szCs w:val="22"/>
              </w:rPr>
              <w:t>Care Coordinators are being asked to ensure RiO is being updated  prior to their CPA reviews meetings on a 6 monthly basis.</w:t>
            </w:r>
          </w:p>
          <w:p w14:paraId="0281B281" w14:textId="77777777" w:rsidR="00E646C0" w:rsidRDefault="00E646C0" w:rsidP="00025902">
            <w:pPr>
              <w:jc w:val="both"/>
              <w:rPr>
                <w:rFonts w:ascii="Calibri" w:hAnsi="Calibri" w:cs="Calibri"/>
                <w:sz w:val="22"/>
                <w:szCs w:val="22"/>
              </w:rPr>
            </w:pPr>
          </w:p>
          <w:p w14:paraId="20F498E2" w14:textId="44A9B33D" w:rsidR="00434237" w:rsidRDefault="00434237" w:rsidP="00025902">
            <w:pPr>
              <w:jc w:val="both"/>
              <w:rPr>
                <w:rFonts w:ascii="Calibri" w:hAnsi="Calibri" w:cs="Calibri"/>
                <w:sz w:val="22"/>
                <w:szCs w:val="22"/>
              </w:rPr>
            </w:pPr>
            <w:r>
              <w:rPr>
                <w:rFonts w:ascii="Calibri" w:hAnsi="Calibri" w:cs="Calibri"/>
                <w:sz w:val="22"/>
                <w:szCs w:val="22"/>
              </w:rPr>
              <w:t xml:space="preserve">The team are encouraging all clinicians to use power BI as a tool to identify patients on the caseload requiring Cardio Metabolic checks to be completed on a regular basis. </w:t>
            </w:r>
            <w:r>
              <w:rPr>
                <w:rFonts w:ascii="Calibri" w:hAnsi="Calibri" w:cs="Calibri"/>
                <w:sz w:val="22"/>
                <w:szCs w:val="22"/>
              </w:rPr>
              <w:br/>
            </w:r>
          </w:p>
        </w:tc>
      </w:tr>
      <w:tr w:rsidR="00434237" w14:paraId="659E1349" w14:textId="77777777" w:rsidTr="00434237">
        <w:trPr>
          <w:trHeight w:val="20"/>
        </w:trPr>
        <w:tc>
          <w:tcPr>
            <w:tcW w:w="599" w:type="dxa"/>
            <w:shd w:val="clear" w:color="auto" w:fill="auto"/>
          </w:tcPr>
          <w:p w14:paraId="4149FF44" w14:textId="77777777" w:rsidR="00434237" w:rsidRDefault="00434237" w:rsidP="00434237">
            <w:pPr>
              <w:rPr>
                <w:rFonts w:ascii="Calibri" w:hAnsi="Calibri" w:cs="Calibri"/>
                <w:b/>
                <w:bCs/>
                <w:color w:val="000000"/>
              </w:rPr>
            </w:pPr>
            <w:r>
              <w:rPr>
                <w:rFonts w:ascii="Calibri" w:hAnsi="Calibri" w:cs="Calibri"/>
                <w:b/>
                <w:bCs/>
                <w:color w:val="000000"/>
              </w:rPr>
              <w:lastRenderedPageBreak/>
              <w:t>NH</w:t>
            </w:r>
          </w:p>
        </w:tc>
        <w:tc>
          <w:tcPr>
            <w:tcW w:w="836" w:type="dxa"/>
            <w:shd w:val="clear" w:color="auto" w:fill="auto"/>
          </w:tcPr>
          <w:p w14:paraId="4ED2A1B4" w14:textId="77777777" w:rsidR="00434237" w:rsidRDefault="00434237" w:rsidP="00434237">
            <w:pPr>
              <w:rPr>
                <w:rFonts w:ascii="Calibri" w:hAnsi="Calibri" w:cs="Calibri"/>
                <w:b/>
                <w:bCs/>
                <w:color w:val="000000"/>
              </w:rPr>
            </w:pPr>
            <w:r>
              <w:rPr>
                <w:rFonts w:ascii="Calibri" w:hAnsi="Calibri" w:cs="Calibri"/>
                <w:b/>
                <w:bCs/>
                <w:color w:val="000000"/>
              </w:rPr>
              <w:t>73.6%</w:t>
            </w:r>
          </w:p>
        </w:tc>
        <w:tc>
          <w:tcPr>
            <w:tcW w:w="7981" w:type="dxa"/>
            <w:shd w:val="clear" w:color="auto" w:fill="auto"/>
          </w:tcPr>
          <w:p w14:paraId="74F1DBDF" w14:textId="2E8F63C1" w:rsidR="00434237" w:rsidRDefault="00434237" w:rsidP="00025902">
            <w:pPr>
              <w:jc w:val="both"/>
              <w:rPr>
                <w:rFonts w:ascii="Calibri" w:hAnsi="Calibri" w:cs="Calibri"/>
                <w:sz w:val="22"/>
                <w:szCs w:val="22"/>
              </w:rPr>
            </w:pPr>
            <w:r>
              <w:rPr>
                <w:rFonts w:ascii="Calibri" w:hAnsi="Calibri" w:cs="Calibri"/>
                <w:sz w:val="22"/>
                <w:szCs w:val="22"/>
              </w:rPr>
              <w:t xml:space="preserve">Cardio metabolic assessment compliance has been variable in recent months although remained the same in June. While variable, compliance does remain at an improved level than 12 months ago. There continues to be significant focus on this in the team. There is still further work needed to reach the </w:t>
            </w:r>
            <w:r w:rsidR="001E6116">
              <w:rPr>
                <w:rFonts w:ascii="Calibri" w:hAnsi="Calibri" w:cs="Calibri"/>
                <w:sz w:val="22"/>
                <w:szCs w:val="22"/>
              </w:rPr>
              <w:t>service user</w:t>
            </w:r>
            <w:r>
              <w:rPr>
                <w:rFonts w:ascii="Calibri" w:hAnsi="Calibri" w:cs="Calibri"/>
                <w:sz w:val="22"/>
                <w:szCs w:val="22"/>
              </w:rPr>
              <w:t>s most difficult to engage around physical health checks. This will continue to be a focus of the team. The Trust continues to review the forms used to record this data to improve the experience and improve compliance. In particular blood forms are currently filled out manually causing additional work and room for error.</w:t>
            </w:r>
          </w:p>
          <w:p w14:paraId="0192539B" w14:textId="77777777" w:rsidR="00E646C0" w:rsidRDefault="00E646C0" w:rsidP="00025902">
            <w:pPr>
              <w:jc w:val="both"/>
              <w:rPr>
                <w:rFonts w:ascii="Calibri" w:hAnsi="Calibri" w:cs="Calibri"/>
                <w:sz w:val="22"/>
                <w:szCs w:val="22"/>
              </w:rPr>
            </w:pPr>
          </w:p>
        </w:tc>
      </w:tr>
      <w:tr w:rsidR="00434237" w14:paraId="69EA5B6D" w14:textId="77777777" w:rsidTr="00434237">
        <w:trPr>
          <w:trHeight w:val="20"/>
        </w:trPr>
        <w:tc>
          <w:tcPr>
            <w:tcW w:w="599" w:type="dxa"/>
            <w:shd w:val="clear" w:color="auto" w:fill="auto"/>
          </w:tcPr>
          <w:p w14:paraId="7C56B747" w14:textId="77777777" w:rsidR="00434237" w:rsidRDefault="00434237" w:rsidP="00434237">
            <w:pPr>
              <w:rPr>
                <w:rFonts w:ascii="Calibri" w:hAnsi="Calibri" w:cs="Calibri"/>
                <w:b/>
                <w:bCs/>
                <w:color w:val="000000"/>
              </w:rPr>
            </w:pPr>
            <w:r>
              <w:rPr>
                <w:rFonts w:ascii="Calibri" w:hAnsi="Calibri" w:cs="Calibri"/>
                <w:b/>
                <w:bCs/>
                <w:color w:val="000000"/>
              </w:rPr>
              <w:t>TH</w:t>
            </w:r>
          </w:p>
        </w:tc>
        <w:tc>
          <w:tcPr>
            <w:tcW w:w="836" w:type="dxa"/>
            <w:shd w:val="clear" w:color="auto" w:fill="auto"/>
          </w:tcPr>
          <w:p w14:paraId="25C20958" w14:textId="77777777" w:rsidR="00434237" w:rsidRDefault="00434237" w:rsidP="00434237">
            <w:pPr>
              <w:rPr>
                <w:rFonts w:ascii="Calibri" w:hAnsi="Calibri" w:cs="Calibri"/>
                <w:b/>
                <w:bCs/>
                <w:color w:val="000000"/>
              </w:rPr>
            </w:pPr>
            <w:r>
              <w:rPr>
                <w:rFonts w:ascii="Calibri" w:hAnsi="Calibri" w:cs="Calibri"/>
                <w:b/>
                <w:bCs/>
                <w:color w:val="000000"/>
              </w:rPr>
              <w:t>61.2%</w:t>
            </w:r>
          </w:p>
        </w:tc>
        <w:tc>
          <w:tcPr>
            <w:tcW w:w="7981" w:type="dxa"/>
            <w:shd w:val="clear" w:color="auto" w:fill="auto"/>
          </w:tcPr>
          <w:p w14:paraId="21FAFDAA" w14:textId="6FB3F197" w:rsidR="00E646C0" w:rsidRDefault="00434237" w:rsidP="00025902">
            <w:pPr>
              <w:jc w:val="both"/>
              <w:rPr>
                <w:rFonts w:ascii="Calibri" w:hAnsi="Calibri" w:cs="Calibri"/>
                <w:sz w:val="22"/>
                <w:szCs w:val="22"/>
              </w:rPr>
            </w:pPr>
            <w:r>
              <w:rPr>
                <w:rFonts w:ascii="Calibri" w:hAnsi="Calibri" w:cs="Calibri"/>
                <w:sz w:val="22"/>
                <w:szCs w:val="22"/>
              </w:rPr>
              <w:t xml:space="preserve">139 out of 227 patients had all checks completed. The service achieved 61% compliance for </w:t>
            </w:r>
            <w:r w:rsidR="001E6116">
              <w:rPr>
                <w:rFonts w:ascii="Calibri" w:hAnsi="Calibri" w:cs="Calibri"/>
                <w:sz w:val="22"/>
                <w:szCs w:val="22"/>
              </w:rPr>
              <w:t>June,</w:t>
            </w:r>
            <w:r>
              <w:rPr>
                <w:rFonts w:ascii="Calibri" w:hAnsi="Calibri" w:cs="Calibri"/>
                <w:sz w:val="22"/>
                <w:szCs w:val="22"/>
              </w:rPr>
              <w:t xml:space="preserve"> and this is the highest level of compliance to date. This indicates due to the sustained consistent increase each month in compliance that the QI project initiatives from the team are beginning to embed and we are seeing the benefit of these change ideas. Additionally other measures that are helping are staff have received additional training on ECG &amp; bloods. We've recruited an additional support worker to increase capacity for groups; planning to commence a healthy eating/ cooking and exercise group in the coming months. The service also has an additional health care assistant that can help with increased capacity available now for the health checks. Cardio-metabolic assessment compliance is monitored and raised with EIS on a weekly basis by Performance. Physical health KPI's to be raised in monthly supervision for all care coordinators- clear focus and time frames to achieve data collection. We also have a physical heath admin afternoon once a month for care coordinators to use to achieve data collection. There is a long term and, as yet, unresolved difficulty in requesting, receiving and recording investigation results in Mental Health.  Results have to be manually entered onto a RIO form to be extractable for this report. </w:t>
            </w:r>
            <w:r w:rsidR="001E6116">
              <w:rPr>
                <w:rFonts w:ascii="Calibri" w:hAnsi="Calibri" w:cs="Calibri"/>
                <w:sz w:val="22"/>
                <w:szCs w:val="22"/>
              </w:rPr>
              <w:t>Instead,</w:t>
            </w:r>
            <w:r>
              <w:rPr>
                <w:rFonts w:ascii="Calibri" w:hAnsi="Calibri" w:cs="Calibri"/>
                <w:sz w:val="22"/>
                <w:szCs w:val="22"/>
              </w:rPr>
              <w:t xml:space="preserve"> they are often put it in progress notes where it can be accessed quickly in sessions by clinicians. The RIO form has no clinical value and takes time to access. The data is also available on </w:t>
            </w:r>
            <w:r w:rsidR="001E6116">
              <w:rPr>
                <w:rFonts w:ascii="Calibri" w:hAnsi="Calibri" w:cs="Calibri"/>
                <w:sz w:val="22"/>
                <w:szCs w:val="22"/>
              </w:rPr>
              <w:t>HIE,</w:t>
            </w:r>
            <w:r>
              <w:rPr>
                <w:rFonts w:ascii="Calibri" w:hAnsi="Calibri" w:cs="Calibri"/>
                <w:sz w:val="22"/>
                <w:szCs w:val="22"/>
              </w:rPr>
              <w:t xml:space="preserve"> but the report does not pull from HIE.</w:t>
            </w:r>
          </w:p>
          <w:p w14:paraId="62A3B4A3" w14:textId="77777777" w:rsidR="00E646C0" w:rsidRDefault="00E646C0" w:rsidP="00025902">
            <w:pPr>
              <w:jc w:val="both"/>
              <w:rPr>
                <w:rFonts w:ascii="Calibri" w:hAnsi="Calibri" w:cs="Calibri"/>
                <w:sz w:val="22"/>
                <w:szCs w:val="22"/>
              </w:rPr>
            </w:pPr>
          </w:p>
          <w:p w14:paraId="0078C898" w14:textId="77777777" w:rsidR="00434237" w:rsidRDefault="00434237" w:rsidP="00025902">
            <w:pPr>
              <w:jc w:val="both"/>
              <w:rPr>
                <w:rFonts w:ascii="Calibri" w:hAnsi="Calibri" w:cs="Calibri"/>
                <w:sz w:val="22"/>
                <w:szCs w:val="22"/>
              </w:rPr>
            </w:pPr>
            <w:r>
              <w:rPr>
                <w:rFonts w:ascii="Calibri" w:hAnsi="Calibri" w:cs="Calibri"/>
                <w:sz w:val="22"/>
                <w:szCs w:val="22"/>
              </w:rPr>
              <w:t>The digital working group is looking into an automotive solution for the blood results rather than doctors having to enter this manually which takes a lot of time and has no clinical value. There are conversations underway into whether we need a central group with all stakeholders across all ELFT Directorates to come together similar to what we have with the NODF as we recognise this is a Trust-wide issue which requires the current systems to be smarter and more automotive to help facilitate the process. This may be ongoing for several months.</w:t>
            </w:r>
          </w:p>
          <w:p w14:paraId="1FED33D6" w14:textId="1CA6B1B5" w:rsidR="00E646C0" w:rsidRDefault="00E646C0" w:rsidP="00025902">
            <w:pPr>
              <w:jc w:val="both"/>
              <w:rPr>
                <w:rFonts w:ascii="Calibri" w:hAnsi="Calibri" w:cs="Calibri"/>
                <w:sz w:val="22"/>
                <w:szCs w:val="22"/>
              </w:rPr>
            </w:pPr>
          </w:p>
        </w:tc>
      </w:tr>
    </w:tbl>
    <w:p w14:paraId="3622A118" w14:textId="77777777" w:rsidR="006A4D6E" w:rsidRDefault="006A4D6E" w:rsidP="00DE5DCE">
      <w:pPr>
        <w:rPr>
          <w:rFonts w:asciiTheme="minorHAnsi" w:hAnsiTheme="minorHAnsi" w:cstheme="minorHAnsi"/>
          <w:b/>
          <w:bCs/>
          <w:iCs/>
        </w:rPr>
      </w:pPr>
    </w:p>
    <w:p w14:paraId="1D23BC3A" w14:textId="77777777" w:rsidR="00962E9C" w:rsidRDefault="00962E9C" w:rsidP="00DE5DCE">
      <w:pPr>
        <w:rPr>
          <w:rFonts w:asciiTheme="minorHAnsi" w:hAnsiTheme="minorHAnsi" w:cstheme="minorHAnsi"/>
          <w:b/>
          <w:bCs/>
          <w:iCs/>
        </w:rPr>
      </w:pPr>
    </w:p>
    <w:p w14:paraId="00544CE5" w14:textId="77777777" w:rsidR="001E6116" w:rsidRDefault="001E6116" w:rsidP="00DE5DCE">
      <w:pPr>
        <w:rPr>
          <w:rFonts w:asciiTheme="minorHAnsi" w:hAnsiTheme="minorHAnsi" w:cstheme="minorHAnsi"/>
          <w:b/>
          <w:bCs/>
          <w:iCs/>
        </w:rPr>
      </w:pPr>
    </w:p>
    <w:p w14:paraId="2527B3F0" w14:textId="77777777" w:rsidR="001E6116" w:rsidRDefault="001E6116" w:rsidP="00DE5DCE">
      <w:pPr>
        <w:rPr>
          <w:rFonts w:asciiTheme="minorHAnsi" w:hAnsiTheme="minorHAnsi" w:cstheme="minorHAnsi"/>
          <w:b/>
          <w:bCs/>
          <w:iCs/>
        </w:rPr>
      </w:pPr>
    </w:p>
    <w:p w14:paraId="418A2894" w14:textId="77777777" w:rsidR="001E6116" w:rsidRDefault="001E6116" w:rsidP="00DE5DCE">
      <w:pPr>
        <w:rPr>
          <w:rFonts w:asciiTheme="minorHAnsi" w:hAnsiTheme="minorHAnsi" w:cstheme="minorHAnsi"/>
          <w:b/>
          <w:bCs/>
          <w:iCs/>
        </w:rPr>
      </w:pPr>
    </w:p>
    <w:p w14:paraId="784D6EF1" w14:textId="77777777" w:rsidR="001E6116" w:rsidRDefault="001E6116" w:rsidP="00DE5DCE">
      <w:pPr>
        <w:rPr>
          <w:rFonts w:asciiTheme="minorHAnsi" w:hAnsiTheme="minorHAnsi" w:cstheme="minorHAnsi"/>
          <w:b/>
          <w:bCs/>
          <w:iCs/>
        </w:rPr>
      </w:pPr>
    </w:p>
    <w:p w14:paraId="756DBA95" w14:textId="77777777" w:rsidR="001E6116" w:rsidRDefault="001E6116" w:rsidP="00DE5DCE">
      <w:pPr>
        <w:rPr>
          <w:rFonts w:asciiTheme="minorHAnsi" w:hAnsiTheme="minorHAnsi" w:cstheme="minorHAnsi"/>
          <w:b/>
          <w:bCs/>
          <w:iCs/>
        </w:rPr>
      </w:pPr>
    </w:p>
    <w:p w14:paraId="321F2E59" w14:textId="77777777" w:rsidR="001E6116" w:rsidRDefault="001E6116" w:rsidP="00DE5DCE">
      <w:pPr>
        <w:rPr>
          <w:rFonts w:asciiTheme="minorHAnsi" w:hAnsiTheme="minorHAnsi" w:cstheme="minorHAnsi"/>
          <w:b/>
          <w:bCs/>
          <w:iCs/>
        </w:rPr>
      </w:pPr>
    </w:p>
    <w:p w14:paraId="04DDBD8D" w14:textId="77777777" w:rsidR="001E6116" w:rsidRDefault="001E6116" w:rsidP="00DE5DCE">
      <w:pPr>
        <w:rPr>
          <w:rFonts w:asciiTheme="minorHAnsi" w:hAnsiTheme="minorHAnsi" w:cstheme="minorHAnsi"/>
          <w:b/>
          <w:bCs/>
          <w:iCs/>
        </w:rPr>
      </w:pPr>
    </w:p>
    <w:p w14:paraId="08382EEC" w14:textId="77777777" w:rsidR="001E6116" w:rsidRDefault="001E6116" w:rsidP="00DE5DCE">
      <w:pPr>
        <w:rPr>
          <w:rFonts w:asciiTheme="minorHAnsi" w:hAnsiTheme="minorHAnsi" w:cstheme="minorHAnsi"/>
          <w:b/>
          <w:bCs/>
          <w:iCs/>
        </w:rPr>
      </w:pPr>
    </w:p>
    <w:p w14:paraId="6090185A" w14:textId="77777777" w:rsidR="001E6116" w:rsidRDefault="001E6116" w:rsidP="00DE5DCE">
      <w:pPr>
        <w:rPr>
          <w:rFonts w:asciiTheme="minorHAnsi" w:hAnsiTheme="minorHAnsi" w:cstheme="minorHAnsi"/>
          <w:b/>
          <w:bCs/>
          <w:iCs/>
        </w:rPr>
      </w:pPr>
    </w:p>
    <w:p w14:paraId="7BDABB31" w14:textId="77777777" w:rsidR="001E6116" w:rsidRDefault="001E6116" w:rsidP="00DE5DCE">
      <w:pPr>
        <w:rPr>
          <w:rFonts w:asciiTheme="minorHAnsi" w:hAnsiTheme="minorHAnsi" w:cstheme="minorHAnsi"/>
          <w:b/>
          <w:bCs/>
          <w:iCs/>
        </w:rPr>
      </w:pPr>
    </w:p>
    <w:p w14:paraId="3D3E7FD3" w14:textId="77777777" w:rsidR="00384AD7" w:rsidRDefault="00384AD7" w:rsidP="00DE5DCE">
      <w:pPr>
        <w:rPr>
          <w:rFonts w:asciiTheme="minorHAnsi" w:hAnsiTheme="minorHAnsi" w:cstheme="minorHAnsi"/>
          <w:b/>
          <w:bCs/>
          <w:iCs/>
        </w:rPr>
      </w:pPr>
    </w:p>
    <w:p w14:paraId="124E900A" w14:textId="77777777" w:rsidR="006A4D6E" w:rsidRDefault="006A4D6E" w:rsidP="00DE5DCE">
      <w:pPr>
        <w:rPr>
          <w:rFonts w:asciiTheme="minorHAnsi" w:hAnsiTheme="minorHAnsi" w:cstheme="minorHAnsi"/>
          <w:b/>
          <w:bCs/>
          <w:iCs/>
        </w:rPr>
      </w:pPr>
    </w:p>
    <w:p w14:paraId="049DFB53" w14:textId="698AF10E" w:rsidR="00543F33" w:rsidRDefault="00543F33" w:rsidP="00DE5DCE">
      <w:pPr>
        <w:rPr>
          <w:rFonts w:asciiTheme="minorHAnsi" w:hAnsiTheme="minorHAnsi" w:cstheme="minorHAnsi"/>
          <w:b/>
          <w:bCs/>
          <w:iCs/>
        </w:rPr>
      </w:pPr>
      <w:r w:rsidRPr="009508A8">
        <w:rPr>
          <w:rFonts w:asciiTheme="minorHAnsi" w:hAnsiTheme="minorHAnsi" w:cstheme="minorHAnsi"/>
          <w:b/>
          <w:bCs/>
          <w:iCs/>
        </w:rPr>
        <w:t xml:space="preserve">Metric ELPCN01: Percentage of </w:t>
      </w:r>
      <w:r w:rsidR="005300DF" w:rsidRPr="009508A8">
        <w:rPr>
          <w:rFonts w:asciiTheme="minorHAnsi" w:hAnsiTheme="minorHAnsi" w:cstheme="minorHAnsi"/>
          <w:b/>
          <w:bCs/>
          <w:iCs/>
        </w:rPr>
        <w:t xml:space="preserve">adult </w:t>
      </w:r>
      <w:r w:rsidR="00D95B76" w:rsidRPr="009508A8">
        <w:rPr>
          <w:rFonts w:asciiTheme="minorHAnsi" w:hAnsiTheme="minorHAnsi" w:cstheme="minorHAnsi"/>
          <w:b/>
          <w:bCs/>
          <w:iCs/>
        </w:rPr>
        <w:t xml:space="preserve">CMHT/PCN </w:t>
      </w:r>
      <w:r w:rsidRPr="009508A8">
        <w:rPr>
          <w:rFonts w:asciiTheme="minorHAnsi" w:hAnsiTheme="minorHAnsi" w:cstheme="minorHAnsi"/>
          <w:b/>
          <w:bCs/>
          <w:iCs/>
        </w:rPr>
        <w:t>service users seen within 28 day</w:t>
      </w:r>
      <w:r w:rsidR="00F57ED0" w:rsidRPr="009508A8">
        <w:rPr>
          <w:rFonts w:asciiTheme="minorHAnsi" w:hAnsiTheme="minorHAnsi" w:cstheme="minorHAnsi"/>
          <w:b/>
          <w:bCs/>
          <w:iCs/>
        </w:rPr>
        <w:t>s</w:t>
      </w:r>
      <w:r w:rsidRPr="009508A8">
        <w:rPr>
          <w:rFonts w:asciiTheme="minorHAnsi" w:hAnsiTheme="minorHAnsi" w:cstheme="minorHAnsi"/>
          <w:b/>
          <w:bCs/>
          <w:iCs/>
        </w:rPr>
        <w:t xml:space="preserve"> for assessments within new care model (Target</w:t>
      </w:r>
      <w:r w:rsidRPr="00543F33">
        <w:rPr>
          <w:rFonts w:asciiTheme="minorHAnsi" w:hAnsiTheme="minorHAnsi" w:cstheme="minorHAnsi"/>
          <w:b/>
          <w:bCs/>
          <w:iCs/>
        </w:rPr>
        <w:t xml:space="preserve"> of 95%)</w:t>
      </w:r>
    </w:p>
    <w:p w14:paraId="706D4DEE" w14:textId="77777777" w:rsidR="00C24D20" w:rsidRDefault="00C24D20" w:rsidP="00DE5DCE">
      <w:pPr>
        <w:rPr>
          <w:rFonts w:asciiTheme="minorHAnsi" w:hAnsiTheme="minorHAnsi" w:cstheme="minorHAnsi"/>
          <w:b/>
          <w:bCs/>
          <w:iCs/>
        </w:rPr>
      </w:pPr>
    </w:p>
    <w:p w14:paraId="143D3542" w14:textId="1C18CC98" w:rsidR="00917EF9" w:rsidRDefault="00DB0FF8" w:rsidP="00543F33">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097A2424" wp14:editId="1D3D0CD5">
            <wp:extent cx="5976000" cy="2401200"/>
            <wp:effectExtent l="0" t="0" r="5715" b="0"/>
            <wp:docPr id="29575578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38EE6640" w14:textId="77777777" w:rsidR="00917EF9" w:rsidRPr="003C4146" w:rsidRDefault="00917EF9" w:rsidP="003C4146">
      <w:pPr>
        <w:jc w:val="both"/>
        <w:rPr>
          <w:rFonts w:asciiTheme="minorHAnsi" w:hAnsiTheme="minorHAnsi" w:cstheme="minorHAnsi"/>
          <w:b/>
          <w:bCs/>
          <w:iCs/>
        </w:rPr>
      </w:pPr>
    </w:p>
    <w:tbl>
      <w:tblPr>
        <w:tblW w:w="0" w:type="auto"/>
        <w:tblInd w:w="-10" w:type="dxa"/>
        <w:tblLook w:val="04A0" w:firstRow="1" w:lastRow="0" w:firstColumn="1" w:lastColumn="0" w:noHBand="0" w:noVBand="1"/>
      </w:tblPr>
      <w:tblGrid>
        <w:gridCol w:w="791"/>
        <w:gridCol w:w="834"/>
        <w:gridCol w:w="7878"/>
      </w:tblGrid>
      <w:tr w:rsidR="003050AA" w14:paraId="69BF9949" w14:textId="77777777" w:rsidTr="003050AA">
        <w:trPr>
          <w:trHeight w:val="20"/>
        </w:trPr>
        <w:tc>
          <w:tcPr>
            <w:tcW w:w="791" w:type="dxa"/>
            <w:tcBorders>
              <w:top w:val="nil"/>
              <w:left w:val="nil"/>
              <w:bottom w:val="nil"/>
              <w:right w:val="nil"/>
            </w:tcBorders>
            <w:shd w:val="clear" w:color="auto" w:fill="auto"/>
          </w:tcPr>
          <w:p w14:paraId="134FFF7B" w14:textId="77777777" w:rsidR="003050AA" w:rsidRPr="003050AA" w:rsidRDefault="003050AA" w:rsidP="003050AA">
            <w:pPr>
              <w:rPr>
                <w:rFonts w:asciiTheme="minorHAnsi" w:hAnsiTheme="minorHAnsi" w:cstheme="minorHAnsi"/>
                <w:iCs/>
              </w:rPr>
            </w:pPr>
            <w:r w:rsidRPr="003050AA">
              <w:rPr>
                <w:rFonts w:asciiTheme="minorHAnsi" w:hAnsiTheme="minorHAnsi" w:cstheme="minorHAnsi"/>
                <w:iCs/>
              </w:rPr>
              <w:t>CH</w:t>
            </w:r>
          </w:p>
        </w:tc>
        <w:tc>
          <w:tcPr>
            <w:tcW w:w="834" w:type="dxa"/>
            <w:tcBorders>
              <w:top w:val="nil"/>
              <w:left w:val="nil"/>
              <w:bottom w:val="nil"/>
              <w:right w:val="nil"/>
            </w:tcBorders>
            <w:shd w:val="clear" w:color="auto" w:fill="auto"/>
          </w:tcPr>
          <w:p w14:paraId="7F08D005" w14:textId="77777777" w:rsidR="003050AA" w:rsidRPr="003050AA" w:rsidRDefault="003050AA" w:rsidP="003050AA">
            <w:pPr>
              <w:rPr>
                <w:rFonts w:asciiTheme="minorHAnsi" w:hAnsiTheme="minorHAnsi" w:cstheme="minorHAnsi"/>
                <w:iCs/>
              </w:rPr>
            </w:pPr>
            <w:r w:rsidRPr="003050AA">
              <w:rPr>
                <w:rFonts w:asciiTheme="minorHAnsi" w:hAnsiTheme="minorHAnsi" w:cstheme="minorHAnsi"/>
                <w:iCs/>
              </w:rPr>
              <w:t>54.3%</w:t>
            </w:r>
          </w:p>
        </w:tc>
        <w:tc>
          <w:tcPr>
            <w:tcW w:w="7878" w:type="dxa"/>
            <w:tcBorders>
              <w:top w:val="nil"/>
              <w:left w:val="nil"/>
              <w:bottom w:val="nil"/>
              <w:right w:val="nil"/>
            </w:tcBorders>
            <w:shd w:val="clear" w:color="auto" w:fill="auto"/>
          </w:tcPr>
          <w:p w14:paraId="5DAA4C1C" w14:textId="77777777" w:rsidR="002658CC"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 xml:space="preserve">Highest performance in 6 months. Waiting lists of community teams are discussed regularly as part of the weekly DMT Flow meetings and at the monthly DMT Operations meeting. </w:t>
            </w:r>
          </w:p>
          <w:p w14:paraId="72597B6E" w14:textId="77777777" w:rsidR="002658CC" w:rsidRDefault="002658CC" w:rsidP="002658CC">
            <w:pPr>
              <w:jc w:val="both"/>
              <w:rPr>
                <w:rFonts w:asciiTheme="minorHAnsi" w:hAnsiTheme="minorHAnsi" w:cstheme="minorHAnsi"/>
                <w:iCs/>
                <w:sz w:val="22"/>
                <w:szCs w:val="22"/>
              </w:rPr>
            </w:pPr>
          </w:p>
          <w:p w14:paraId="45A0498A" w14:textId="77777777" w:rsidR="002658CC"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A review of the backlog of cases has been completed and appointments booked for all waiters. The waiting list for the Neighbourhoods has reduced by nearly 50% in the 8 months since October 2023.</w:t>
            </w:r>
          </w:p>
          <w:p w14:paraId="66AD0F33" w14:textId="77777777" w:rsidR="002658CC" w:rsidRDefault="002658CC" w:rsidP="002658CC">
            <w:pPr>
              <w:jc w:val="both"/>
              <w:rPr>
                <w:rFonts w:asciiTheme="minorHAnsi" w:hAnsiTheme="minorHAnsi" w:cstheme="minorHAnsi"/>
                <w:iCs/>
                <w:sz w:val="22"/>
                <w:szCs w:val="22"/>
              </w:rPr>
            </w:pPr>
          </w:p>
          <w:p w14:paraId="761A0846" w14:textId="1BFF33ED" w:rsidR="002658CC"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 xml:space="preserve">The QI project continues to meet fortnightly looking at improving 28 day performance. Its main focus is improving provision and engagement of medical appointments as currently 50% are being cancelled buy the trust or not attended. Previous QI projects on waiting time reductions have been reviewed and previous learning reimplemented. Demand &amp; Capacity work being initiated in the neighbourhoods - looking at the numbers of appointments needing to be offered when including current DNA and cancellation rates. The Borough Director, Clinical Director, Associate Clinical Director for Neighbourhoods, Administration lead and Performance Lead met in early June to look at current medical clinic provision and expectation. They intend to meet again in July to further define expectations for </w:t>
            </w:r>
            <w:r w:rsidR="001E6116" w:rsidRPr="003050AA">
              <w:rPr>
                <w:rFonts w:asciiTheme="minorHAnsi" w:hAnsiTheme="minorHAnsi" w:cstheme="minorHAnsi"/>
                <w:iCs/>
                <w:sz w:val="22"/>
                <w:szCs w:val="22"/>
              </w:rPr>
              <w:t>medical</w:t>
            </w:r>
            <w:r w:rsidRPr="003050AA">
              <w:rPr>
                <w:rFonts w:asciiTheme="minorHAnsi" w:hAnsiTheme="minorHAnsi" w:cstheme="minorHAnsi"/>
                <w:iCs/>
                <w:sz w:val="22"/>
                <w:szCs w:val="22"/>
              </w:rPr>
              <w:t xml:space="preserve"> staff in the Neighbourhoods.</w:t>
            </w:r>
          </w:p>
          <w:p w14:paraId="56EA8853" w14:textId="77777777" w:rsidR="002658CC" w:rsidRDefault="002658CC" w:rsidP="002658CC">
            <w:pPr>
              <w:jc w:val="both"/>
              <w:rPr>
                <w:rFonts w:asciiTheme="minorHAnsi" w:hAnsiTheme="minorHAnsi" w:cstheme="minorHAnsi"/>
                <w:iCs/>
                <w:sz w:val="22"/>
                <w:szCs w:val="22"/>
              </w:rPr>
            </w:pPr>
          </w:p>
          <w:p w14:paraId="161DA1C4" w14:textId="5685961E" w:rsidR="002658CC"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 xml:space="preserve">Performance and Administration leads reviewed the current appointment booking process and are currently changing it to a more to a consistent, centralised system which avoids individual secretary's having responsibility/ lone visibility of holding waiting lists. Part of this work involves getting agreement of consistent working processes across the 8 Medical teams. A new process for requesting Outpatient appointments was implemented in September to ensure only appropriate requests for </w:t>
            </w:r>
            <w:r w:rsidR="001E6116" w:rsidRPr="003050AA">
              <w:rPr>
                <w:rFonts w:asciiTheme="minorHAnsi" w:hAnsiTheme="minorHAnsi" w:cstheme="minorHAnsi"/>
                <w:iCs/>
                <w:sz w:val="22"/>
                <w:szCs w:val="22"/>
              </w:rPr>
              <w:t>doctors’</w:t>
            </w:r>
            <w:r w:rsidRPr="003050AA">
              <w:rPr>
                <w:rFonts w:asciiTheme="minorHAnsi" w:hAnsiTheme="minorHAnsi" w:cstheme="minorHAnsi"/>
                <w:iCs/>
                <w:sz w:val="22"/>
                <w:szCs w:val="22"/>
              </w:rPr>
              <w:t xml:space="preserve"> appointments are processed. These requests must be discussed with either a team senior or the consultant before administrators can book appointments. This has increased the availability of </w:t>
            </w:r>
            <w:r w:rsidR="001E6116" w:rsidRPr="003050AA">
              <w:rPr>
                <w:rFonts w:asciiTheme="minorHAnsi" w:hAnsiTheme="minorHAnsi" w:cstheme="minorHAnsi"/>
                <w:iCs/>
                <w:sz w:val="22"/>
                <w:szCs w:val="22"/>
              </w:rPr>
              <w:t>doctors’</w:t>
            </w:r>
            <w:r w:rsidRPr="003050AA">
              <w:rPr>
                <w:rFonts w:asciiTheme="minorHAnsi" w:hAnsiTheme="minorHAnsi" w:cstheme="minorHAnsi"/>
                <w:iCs/>
                <w:sz w:val="22"/>
                <w:szCs w:val="22"/>
              </w:rPr>
              <w:t xml:space="preserve"> appointments for appropriate referrals.</w:t>
            </w:r>
          </w:p>
          <w:p w14:paraId="16B43B6F" w14:textId="77777777" w:rsidR="002658CC" w:rsidRDefault="002658CC" w:rsidP="002658CC">
            <w:pPr>
              <w:jc w:val="both"/>
              <w:rPr>
                <w:rFonts w:asciiTheme="minorHAnsi" w:hAnsiTheme="minorHAnsi" w:cstheme="minorHAnsi"/>
                <w:iCs/>
                <w:sz w:val="22"/>
                <w:szCs w:val="22"/>
              </w:rPr>
            </w:pPr>
          </w:p>
          <w:p w14:paraId="19749239" w14:textId="77777777" w:rsidR="002658CC"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Meetings have been implemented by the ACD and Service Lead to facilitate stronger operational and clinical oversight management and accountability. These are held every two months and data over time is being presented and discussed in order to share good practice across the Neighbourhood teams.</w:t>
            </w:r>
          </w:p>
          <w:p w14:paraId="12A66C61" w14:textId="77777777" w:rsidR="002658CC" w:rsidRDefault="002658CC" w:rsidP="002658CC">
            <w:pPr>
              <w:jc w:val="both"/>
              <w:rPr>
                <w:rFonts w:asciiTheme="minorHAnsi" w:hAnsiTheme="minorHAnsi" w:cstheme="minorHAnsi"/>
                <w:iCs/>
                <w:sz w:val="22"/>
                <w:szCs w:val="22"/>
              </w:rPr>
            </w:pPr>
          </w:p>
          <w:p w14:paraId="07ACFBCD" w14:textId="77777777" w:rsidR="003050AA"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A new psychology team is being implement on RiO to further identify Psychology and Neighbourhood patients. At the moment, patients are waiting in the Neighbourhoods to be allocated to Psychologists and appointments are recorded against Psychology Teams. The Administration Lead and Performance Lead met in June to further map out a new system pathway and this was presented to Psychology leads in early July and signed off. This will allow better oversight of current waiting lists and blockages within the service. Psychology staff are also contacting patients as referrals are received in order to better triage cases earlier.</w:t>
            </w:r>
          </w:p>
          <w:p w14:paraId="102154D1" w14:textId="6F22834C" w:rsidR="002658CC" w:rsidRPr="003050AA" w:rsidRDefault="002658CC" w:rsidP="002658CC">
            <w:pPr>
              <w:jc w:val="both"/>
              <w:rPr>
                <w:rFonts w:asciiTheme="minorHAnsi" w:hAnsiTheme="minorHAnsi" w:cstheme="minorHAnsi"/>
                <w:iCs/>
                <w:sz w:val="22"/>
                <w:szCs w:val="22"/>
              </w:rPr>
            </w:pPr>
          </w:p>
        </w:tc>
      </w:tr>
      <w:tr w:rsidR="003050AA" w14:paraId="0B9126E4" w14:textId="77777777" w:rsidTr="003050AA">
        <w:trPr>
          <w:trHeight w:val="20"/>
        </w:trPr>
        <w:tc>
          <w:tcPr>
            <w:tcW w:w="791" w:type="dxa"/>
            <w:tcBorders>
              <w:top w:val="nil"/>
              <w:left w:val="nil"/>
              <w:bottom w:val="nil"/>
              <w:right w:val="nil"/>
            </w:tcBorders>
            <w:shd w:val="clear" w:color="auto" w:fill="auto"/>
          </w:tcPr>
          <w:p w14:paraId="76686AAB" w14:textId="77777777" w:rsidR="003050AA" w:rsidRPr="003050AA" w:rsidRDefault="003050AA" w:rsidP="003050AA">
            <w:pPr>
              <w:rPr>
                <w:rFonts w:asciiTheme="minorHAnsi" w:hAnsiTheme="minorHAnsi" w:cstheme="minorHAnsi"/>
                <w:iCs/>
              </w:rPr>
            </w:pPr>
            <w:r w:rsidRPr="003050AA">
              <w:rPr>
                <w:rFonts w:asciiTheme="minorHAnsi" w:hAnsiTheme="minorHAnsi" w:cstheme="minorHAnsi"/>
                <w:iCs/>
              </w:rPr>
              <w:lastRenderedPageBreak/>
              <w:t>NH</w:t>
            </w:r>
          </w:p>
        </w:tc>
        <w:tc>
          <w:tcPr>
            <w:tcW w:w="834" w:type="dxa"/>
            <w:tcBorders>
              <w:top w:val="nil"/>
              <w:left w:val="nil"/>
              <w:bottom w:val="nil"/>
              <w:right w:val="nil"/>
            </w:tcBorders>
            <w:shd w:val="clear" w:color="auto" w:fill="auto"/>
          </w:tcPr>
          <w:p w14:paraId="1ED12A91" w14:textId="77777777" w:rsidR="003050AA" w:rsidRPr="003050AA" w:rsidRDefault="003050AA" w:rsidP="003050AA">
            <w:pPr>
              <w:rPr>
                <w:rFonts w:asciiTheme="minorHAnsi" w:hAnsiTheme="minorHAnsi" w:cstheme="minorHAnsi"/>
                <w:iCs/>
              </w:rPr>
            </w:pPr>
            <w:r w:rsidRPr="003050AA">
              <w:rPr>
                <w:rFonts w:asciiTheme="minorHAnsi" w:hAnsiTheme="minorHAnsi" w:cstheme="minorHAnsi"/>
                <w:iCs/>
              </w:rPr>
              <w:t>81.6%</w:t>
            </w:r>
          </w:p>
        </w:tc>
        <w:tc>
          <w:tcPr>
            <w:tcW w:w="7878" w:type="dxa"/>
            <w:tcBorders>
              <w:top w:val="nil"/>
              <w:left w:val="nil"/>
              <w:bottom w:val="nil"/>
              <w:right w:val="nil"/>
            </w:tcBorders>
            <w:shd w:val="clear" w:color="auto" w:fill="auto"/>
          </w:tcPr>
          <w:p w14:paraId="6DAE45CD" w14:textId="3D600976" w:rsidR="002658CC"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 xml:space="preserve">The number of </w:t>
            </w:r>
            <w:r w:rsidR="001E6116">
              <w:rPr>
                <w:rFonts w:asciiTheme="minorHAnsi" w:hAnsiTheme="minorHAnsi" w:cstheme="minorHAnsi"/>
                <w:iCs/>
                <w:sz w:val="22"/>
                <w:szCs w:val="22"/>
              </w:rPr>
              <w:t>service user</w:t>
            </w:r>
            <w:r w:rsidRPr="003050AA">
              <w:rPr>
                <w:rFonts w:asciiTheme="minorHAnsi" w:hAnsiTheme="minorHAnsi" w:cstheme="minorHAnsi"/>
                <w:iCs/>
                <w:sz w:val="22"/>
                <w:szCs w:val="22"/>
              </w:rPr>
              <w:t xml:space="preserve">s seen within 28 days remains at an improved level whilst remaining below target. In the last two months significant efforts have been put into ensuring the </w:t>
            </w:r>
            <w:r w:rsidR="001E6116">
              <w:rPr>
                <w:rFonts w:asciiTheme="minorHAnsi" w:hAnsiTheme="minorHAnsi" w:cstheme="minorHAnsi"/>
                <w:iCs/>
                <w:sz w:val="22"/>
                <w:szCs w:val="22"/>
              </w:rPr>
              <w:t>service user</w:t>
            </w:r>
            <w:r w:rsidRPr="003050AA">
              <w:rPr>
                <w:rFonts w:asciiTheme="minorHAnsi" w:hAnsiTheme="minorHAnsi" w:cstheme="minorHAnsi"/>
                <w:iCs/>
                <w:sz w:val="22"/>
                <w:szCs w:val="22"/>
              </w:rPr>
              <w:t xml:space="preserve">s waiting for the longest time, have appointments booked and are seen, which means that compliance may remain under target while those </w:t>
            </w:r>
            <w:r w:rsidR="001E6116">
              <w:rPr>
                <w:rFonts w:asciiTheme="minorHAnsi" w:hAnsiTheme="minorHAnsi" w:cstheme="minorHAnsi"/>
                <w:iCs/>
                <w:sz w:val="22"/>
                <w:szCs w:val="22"/>
              </w:rPr>
              <w:t>service user</w:t>
            </w:r>
            <w:r w:rsidRPr="003050AA">
              <w:rPr>
                <w:rFonts w:asciiTheme="minorHAnsi" w:hAnsiTheme="minorHAnsi" w:cstheme="minorHAnsi"/>
                <w:iCs/>
                <w:sz w:val="22"/>
                <w:szCs w:val="22"/>
              </w:rPr>
              <w:t>s are seen in the next couple of months.</w:t>
            </w:r>
          </w:p>
          <w:p w14:paraId="34A2D71F" w14:textId="77777777" w:rsidR="002658CC" w:rsidRDefault="002658CC" w:rsidP="002658CC">
            <w:pPr>
              <w:jc w:val="both"/>
              <w:rPr>
                <w:rFonts w:asciiTheme="minorHAnsi" w:hAnsiTheme="minorHAnsi" w:cstheme="minorHAnsi"/>
                <w:iCs/>
                <w:sz w:val="22"/>
                <w:szCs w:val="22"/>
              </w:rPr>
            </w:pPr>
          </w:p>
          <w:p w14:paraId="62BD6E7E" w14:textId="77777777" w:rsidR="003050AA" w:rsidRDefault="003050AA" w:rsidP="002658CC">
            <w:pPr>
              <w:jc w:val="both"/>
              <w:rPr>
                <w:rFonts w:asciiTheme="minorHAnsi" w:hAnsiTheme="minorHAnsi" w:cstheme="minorHAnsi"/>
                <w:iCs/>
                <w:sz w:val="22"/>
                <w:szCs w:val="22"/>
              </w:rPr>
            </w:pPr>
            <w:r w:rsidRPr="003050AA">
              <w:rPr>
                <w:rFonts w:asciiTheme="minorHAnsi" w:hAnsiTheme="minorHAnsi" w:cstheme="minorHAnsi"/>
                <w:iCs/>
                <w:sz w:val="22"/>
                <w:szCs w:val="22"/>
              </w:rPr>
              <w:t>There has also been a focus on understanding long waits within the teams which has led to significant improvements in the compliance of this metric, however challenges with capacity have made it difficult to maintain the high levels of compliance, in particular with regards to demand for doctor appointments. The teams  continue to explore the flow of referrals to doctors for first appointments to see if this is always the most clinically appropriate option.</w:t>
            </w:r>
          </w:p>
          <w:p w14:paraId="595ACDAC" w14:textId="7DFE5312" w:rsidR="002658CC" w:rsidRPr="003050AA" w:rsidRDefault="002658CC" w:rsidP="002658CC">
            <w:pPr>
              <w:jc w:val="both"/>
              <w:rPr>
                <w:rFonts w:asciiTheme="minorHAnsi" w:hAnsiTheme="minorHAnsi" w:cstheme="minorHAnsi"/>
                <w:iCs/>
                <w:sz w:val="22"/>
                <w:szCs w:val="22"/>
              </w:rPr>
            </w:pPr>
          </w:p>
        </w:tc>
      </w:tr>
      <w:tr w:rsidR="003050AA" w14:paraId="3E92A640" w14:textId="77777777" w:rsidTr="003050AA">
        <w:trPr>
          <w:trHeight w:val="20"/>
        </w:trPr>
        <w:tc>
          <w:tcPr>
            <w:tcW w:w="791" w:type="dxa"/>
            <w:tcBorders>
              <w:top w:val="nil"/>
              <w:left w:val="nil"/>
              <w:bottom w:val="nil"/>
              <w:right w:val="nil"/>
            </w:tcBorders>
            <w:shd w:val="clear" w:color="auto" w:fill="auto"/>
          </w:tcPr>
          <w:p w14:paraId="5A8D9F6A" w14:textId="77777777" w:rsidR="003050AA" w:rsidRPr="003050AA" w:rsidRDefault="003050AA" w:rsidP="003050AA">
            <w:pPr>
              <w:rPr>
                <w:rFonts w:asciiTheme="minorHAnsi" w:hAnsiTheme="minorHAnsi" w:cstheme="minorHAnsi"/>
                <w:iCs/>
              </w:rPr>
            </w:pPr>
            <w:r w:rsidRPr="003050AA">
              <w:rPr>
                <w:rFonts w:asciiTheme="minorHAnsi" w:hAnsiTheme="minorHAnsi" w:cstheme="minorHAnsi"/>
                <w:iCs/>
              </w:rPr>
              <w:t>TH</w:t>
            </w:r>
          </w:p>
        </w:tc>
        <w:tc>
          <w:tcPr>
            <w:tcW w:w="834" w:type="dxa"/>
            <w:tcBorders>
              <w:top w:val="nil"/>
              <w:left w:val="nil"/>
              <w:bottom w:val="nil"/>
              <w:right w:val="nil"/>
            </w:tcBorders>
            <w:shd w:val="clear" w:color="auto" w:fill="auto"/>
          </w:tcPr>
          <w:p w14:paraId="06299441" w14:textId="77777777" w:rsidR="003050AA" w:rsidRPr="003050AA" w:rsidRDefault="003050AA" w:rsidP="003050AA">
            <w:pPr>
              <w:rPr>
                <w:rFonts w:asciiTheme="minorHAnsi" w:hAnsiTheme="minorHAnsi" w:cstheme="minorHAnsi"/>
                <w:iCs/>
              </w:rPr>
            </w:pPr>
            <w:r w:rsidRPr="003050AA">
              <w:rPr>
                <w:rFonts w:asciiTheme="minorHAnsi" w:hAnsiTheme="minorHAnsi" w:cstheme="minorHAnsi"/>
                <w:iCs/>
              </w:rPr>
              <w:t>60.6%</w:t>
            </w:r>
          </w:p>
        </w:tc>
        <w:tc>
          <w:tcPr>
            <w:tcW w:w="7878" w:type="dxa"/>
            <w:tcBorders>
              <w:top w:val="nil"/>
              <w:left w:val="nil"/>
              <w:bottom w:val="nil"/>
              <w:right w:val="nil"/>
            </w:tcBorders>
            <w:shd w:val="clear" w:color="auto" w:fill="auto"/>
          </w:tcPr>
          <w:p w14:paraId="042946ED" w14:textId="44230C7E" w:rsidR="002658CC" w:rsidRPr="003050AA" w:rsidRDefault="003050AA" w:rsidP="001E6116">
            <w:pPr>
              <w:jc w:val="both"/>
              <w:rPr>
                <w:rFonts w:asciiTheme="minorHAnsi" w:hAnsiTheme="minorHAnsi" w:cstheme="minorHAnsi"/>
                <w:iCs/>
                <w:sz w:val="22"/>
                <w:szCs w:val="22"/>
              </w:rPr>
            </w:pPr>
            <w:r w:rsidRPr="003050AA">
              <w:rPr>
                <w:rFonts w:asciiTheme="minorHAnsi" w:hAnsiTheme="minorHAnsi" w:cstheme="minorHAnsi"/>
                <w:iCs/>
                <w:sz w:val="22"/>
                <w:szCs w:val="22"/>
              </w:rPr>
              <w:t xml:space="preserve">The performance has remained fairly consistent in the last 6 months and overall waiters have been have decreased significantly Dec-22 to Dec-23 and have remained consistent on size since then. There are a number of reasons for breaches within the new care model: recording of appointments is not robust enough which is being reviewed with teams; staffing capacity is limited in the teams and capacity and demand work has been undertaken so we have an understanding of this and can articulate this for business cases and general workforce planning - the services are getting an increased demand for medical reviews which require doctor input. We have formulated working groups in each area that has more </w:t>
            </w:r>
            <w:r w:rsidR="001E6116" w:rsidRPr="003050AA">
              <w:rPr>
                <w:rFonts w:asciiTheme="minorHAnsi" w:hAnsiTheme="minorHAnsi" w:cstheme="minorHAnsi"/>
                <w:iCs/>
                <w:sz w:val="22"/>
                <w:szCs w:val="22"/>
              </w:rPr>
              <w:t>waiters,</w:t>
            </w:r>
            <w:r w:rsidRPr="003050AA">
              <w:rPr>
                <w:rFonts w:asciiTheme="minorHAnsi" w:hAnsiTheme="minorHAnsi" w:cstheme="minorHAnsi"/>
                <w:iCs/>
                <w:sz w:val="22"/>
                <w:szCs w:val="22"/>
              </w:rPr>
              <w:t xml:space="preserve"> and this group is reviewing waiters and breaches as well as process and adherence to for instance the DNA policy - One NMHT has capacity issues and is under resourced and therefore makes up the majority of the breaches and waiters. This service will be receiving more support from the </w:t>
            </w:r>
            <w:r w:rsidR="001E6116" w:rsidRPr="003050AA">
              <w:rPr>
                <w:rFonts w:asciiTheme="minorHAnsi" w:hAnsiTheme="minorHAnsi" w:cstheme="minorHAnsi"/>
                <w:iCs/>
                <w:sz w:val="22"/>
                <w:szCs w:val="22"/>
              </w:rPr>
              <w:t>DMT,</w:t>
            </w:r>
            <w:r w:rsidRPr="003050AA">
              <w:rPr>
                <w:rFonts w:asciiTheme="minorHAnsi" w:hAnsiTheme="minorHAnsi" w:cstheme="minorHAnsi"/>
                <w:iCs/>
                <w:sz w:val="22"/>
                <w:szCs w:val="22"/>
              </w:rPr>
              <w:t xml:space="preserve"> and an interim service manager has been put in place. Working with performance we will be focusing on reducing the breaches over the coming months. We have established a weekly meeting to focus on this, in addition to weekly reports on waiters. All other areas are either at or close to their optimum waiting list size for their demand. The areas with the larger number of waiters have had high staff turnover which is being reviewed by OD and P&amp;C to see what we can learn to improve on retention in the future. The recent doctor strikes have led to more appointments being cancelled which has increased the number of breaches. Business cases have also been recently prepared to potentially recruit more staff due to increase population in Tower Hamlets, increased GP list sizes, increased referrals and increased caseloads where we now have significantly more demand in 2023 and 2024 than in previous years for NMHTs. The latest funding review is ongoing as to whether the new proposed </w:t>
            </w:r>
            <w:r w:rsidRPr="003050AA">
              <w:rPr>
                <w:rFonts w:asciiTheme="minorHAnsi" w:hAnsiTheme="minorHAnsi" w:cstheme="minorHAnsi"/>
                <w:iCs/>
                <w:sz w:val="22"/>
                <w:szCs w:val="22"/>
              </w:rPr>
              <w:lastRenderedPageBreak/>
              <w:t>increase in staffing will be agreed. There is an EOI that's has been submitted to trial a new form of service with the Trieste model. We will know the outcome of this soon and have started preparations for this. We already have selected a site and are working through outcomes, governance, clinical model and how it will function day to day. We hope with this model that we can eliminate waiting lists in the future.</w:t>
            </w:r>
          </w:p>
        </w:tc>
      </w:tr>
    </w:tbl>
    <w:p w14:paraId="69DBE055" w14:textId="77777777" w:rsidR="00086B97" w:rsidRDefault="00086B97" w:rsidP="00086B97">
      <w:pPr>
        <w:jc w:val="both"/>
        <w:rPr>
          <w:rFonts w:asciiTheme="minorHAnsi" w:hAnsiTheme="minorHAnsi" w:cstheme="minorHAnsi"/>
          <w:b/>
          <w:bCs/>
          <w:iCs/>
        </w:rPr>
      </w:pPr>
      <w:r w:rsidRPr="00543F33">
        <w:rPr>
          <w:rFonts w:asciiTheme="minorHAnsi" w:hAnsiTheme="minorHAnsi" w:cstheme="minorHAnsi"/>
          <w:b/>
          <w:bCs/>
          <w:iCs/>
        </w:rPr>
        <w:lastRenderedPageBreak/>
        <w:t xml:space="preserve">Metric </w:t>
      </w:r>
      <w:r w:rsidRPr="0016522D">
        <w:rPr>
          <w:rFonts w:asciiTheme="minorHAnsi" w:hAnsiTheme="minorHAnsi" w:cstheme="minorHAnsi"/>
          <w:b/>
          <w:bCs/>
          <w:iCs/>
        </w:rPr>
        <w:t>ELMEC0</w:t>
      </w:r>
      <w:r>
        <w:rPr>
          <w:rFonts w:asciiTheme="minorHAnsi" w:hAnsiTheme="minorHAnsi" w:cstheme="minorHAnsi"/>
          <w:b/>
          <w:bCs/>
          <w:iCs/>
        </w:rPr>
        <w:t>2</w:t>
      </w:r>
      <w:r w:rsidRPr="0016522D">
        <w:rPr>
          <w:rFonts w:asciiTheme="minorHAnsi" w:hAnsiTheme="minorHAnsi" w:cstheme="minorHAnsi"/>
          <w:b/>
          <w:bCs/>
          <w:iCs/>
        </w:rPr>
        <w:t>: Memory</w:t>
      </w:r>
      <w:r>
        <w:rPr>
          <w:rFonts w:asciiTheme="minorHAnsi" w:hAnsiTheme="minorHAnsi" w:cstheme="minorHAnsi"/>
          <w:b/>
          <w:bCs/>
          <w:iCs/>
        </w:rPr>
        <w:t xml:space="preserve"> Clinic: </w:t>
      </w:r>
      <w:r w:rsidRPr="00543F33">
        <w:rPr>
          <w:rFonts w:asciiTheme="minorHAnsi" w:hAnsiTheme="minorHAnsi" w:cstheme="minorHAnsi"/>
          <w:b/>
          <w:bCs/>
          <w:iCs/>
        </w:rPr>
        <w:t>Percentage</w:t>
      </w:r>
      <w:r w:rsidRPr="00234362">
        <w:rPr>
          <w:rFonts w:asciiTheme="minorHAnsi" w:hAnsiTheme="minorHAnsi" w:cstheme="minorHAnsi"/>
          <w:b/>
          <w:bCs/>
          <w:iCs/>
        </w:rPr>
        <w:t xml:space="preserve"> of patients contacted within 6 weeks (Referral to Treatment) to include F2F, Tel and Video. </w:t>
      </w:r>
      <w:r w:rsidRPr="00543F33">
        <w:rPr>
          <w:rFonts w:asciiTheme="minorHAnsi" w:hAnsiTheme="minorHAnsi" w:cstheme="minorHAnsi"/>
          <w:b/>
          <w:bCs/>
          <w:iCs/>
        </w:rPr>
        <w:t>(Target of 90%)</w:t>
      </w:r>
    </w:p>
    <w:p w14:paraId="3531FA86" w14:textId="77777777" w:rsidR="00865296" w:rsidRDefault="00865296" w:rsidP="00086B97">
      <w:pPr>
        <w:jc w:val="both"/>
        <w:rPr>
          <w:rFonts w:asciiTheme="minorHAnsi" w:hAnsiTheme="minorHAnsi" w:cstheme="minorHAnsi"/>
          <w:b/>
          <w:bCs/>
          <w:iCs/>
        </w:rPr>
      </w:pPr>
    </w:p>
    <w:p w14:paraId="3339FA64" w14:textId="5215E8F3" w:rsidR="00086B97" w:rsidRDefault="005446D8" w:rsidP="00086B97">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68E566C9" wp14:editId="4A221BBF">
            <wp:extent cx="5976000" cy="2401200"/>
            <wp:effectExtent l="0" t="0" r="5715" b="0"/>
            <wp:docPr id="1164324019"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203F5FFD" w14:textId="77777777" w:rsidR="00086B97" w:rsidRDefault="00086B97" w:rsidP="00086B97">
      <w:pPr>
        <w:jc w:val="both"/>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36"/>
        <w:gridCol w:w="7981"/>
      </w:tblGrid>
      <w:tr w:rsidR="00B5075F" w14:paraId="13F8E27D" w14:textId="77777777" w:rsidTr="00B5075F">
        <w:trPr>
          <w:trHeight w:val="20"/>
        </w:trPr>
        <w:tc>
          <w:tcPr>
            <w:tcW w:w="599" w:type="dxa"/>
            <w:shd w:val="clear" w:color="auto" w:fill="auto"/>
          </w:tcPr>
          <w:p w14:paraId="6B508E4A" w14:textId="77777777" w:rsidR="00B5075F" w:rsidRPr="00B5075F" w:rsidRDefault="00B5075F" w:rsidP="00B5075F">
            <w:pPr>
              <w:rPr>
                <w:rFonts w:asciiTheme="minorHAnsi" w:hAnsiTheme="minorHAnsi" w:cstheme="minorHAnsi"/>
              </w:rPr>
            </w:pPr>
            <w:r w:rsidRPr="00B5075F">
              <w:rPr>
                <w:rFonts w:asciiTheme="minorHAnsi" w:hAnsiTheme="minorHAnsi" w:cstheme="minorHAnsi"/>
              </w:rPr>
              <w:t>CH</w:t>
            </w:r>
          </w:p>
        </w:tc>
        <w:tc>
          <w:tcPr>
            <w:tcW w:w="836" w:type="dxa"/>
            <w:shd w:val="clear" w:color="auto" w:fill="auto"/>
          </w:tcPr>
          <w:p w14:paraId="0C6FA958" w14:textId="77777777" w:rsidR="00B5075F" w:rsidRPr="00B5075F" w:rsidRDefault="00B5075F" w:rsidP="00B5075F">
            <w:pPr>
              <w:rPr>
                <w:rFonts w:asciiTheme="minorHAnsi" w:hAnsiTheme="minorHAnsi" w:cstheme="minorHAnsi"/>
              </w:rPr>
            </w:pPr>
            <w:r w:rsidRPr="00B5075F">
              <w:rPr>
                <w:rFonts w:asciiTheme="minorHAnsi" w:hAnsiTheme="minorHAnsi" w:cstheme="minorHAnsi"/>
              </w:rPr>
              <w:t>43.8%</w:t>
            </w:r>
          </w:p>
        </w:tc>
        <w:tc>
          <w:tcPr>
            <w:tcW w:w="7981" w:type="dxa"/>
            <w:shd w:val="clear" w:color="auto" w:fill="auto"/>
          </w:tcPr>
          <w:p w14:paraId="5AB2D475" w14:textId="77777777" w:rsidR="002658CC"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This is due to 21 people seen within 6 weeks out of 48 people seen in June. This was the highest number of referrals seen in month in the last 8 months. The waiting list dropped by 16% (20 people) down to 101 people in June.</w:t>
            </w:r>
          </w:p>
          <w:p w14:paraId="648182C3" w14:textId="77777777" w:rsidR="002658CC" w:rsidRDefault="002658CC" w:rsidP="002658CC">
            <w:pPr>
              <w:jc w:val="both"/>
              <w:rPr>
                <w:rFonts w:asciiTheme="minorHAnsi" w:hAnsiTheme="minorHAnsi" w:cstheme="minorHAnsi"/>
                <w:sz w:val="22"/>
                <w:szCs w:val="22"/>
              </w:rPr>
            </w:pPr>
          </w:p>
          <w:p w14:paraId="13F63196" w14:textId="77777777" w:rsidR="002658CC"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The Team, Service lead and Performance team met in early July and reviewed the KPI's and performance. A review of contact per staff member is being conducted to ensure consistency across the service.</w:t>
            </w:r>
          </w:p>
          <w:p w14:paraId="2EA1FC70" w14:textId="77777777" w:rsidR="002658CC" w:rsidRDefault="002658CC" w:rsidP="002658CC">
            <w:pPr>
              <w:jc w:val="both"/>
              <w:rPr>
                <w:rFonts w:asciiTheme="minorHAnsi" w:hAnsiTheme="minorHAnsi" w:cstheme="minorHAnsi"/>
                <w:sz w:val="22"/>
                <w:szCs w:val="22"/>
              </w:rPr>
            </w:pPr>
          </w:p>
          <w:p w14:paraId="77A3B69C" w14:textId="77777777" w:rsidR="002658CC"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Diagnostic memory service is a consultant assessment led service. The performance is due to lack of adequate medical capacity which continue to impact the assessments completed. This will continue to be the case for a while. The Homerton consultant is not taking any assessments since August 2023 despite Homerton getting paid for his sessions. The service lead is reviewing the contractual agreement with Homerton University Hospital to ensure clear expectations on service provision are included in a new contract.</w:t>
            </w:r>
          </w:p>
          <w:p w14:paraId="72A19F29" w14:textId="77777777" w:rsidR="002658CC" w:rsidRDefault="002658CC" w:rsidP="002658CC">
            <w:pPr>
              <w:jc w:val="both"/>
              <w:rPr>
                <w:rFonts w:asciiTheme="minorHAnsi" w:hAnsiTheme="minorHAnsi" w:cstheme="minorHAnsi"/>
                <w:sz w:val="22"/>
                <w:szCs w:val="22"/>
              </w:rPr>
            </w:pPr>
          </w:p>
          <w:p w14:paraId="3ACEE737" w14:textId="77777777" w:rsidR="002658CC"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 xml:space="preserve">The local </w:t>
            </w:r>
            <w:r w:rsidR="00A77552" w:rsidRPr="00B5075F">
              <w:rPr>
                <w:rFonts w:asciiTheme="minorHAnsi" w:hAnsiTheme="minorHAnsi" w:cstheme="minorHAnsi"/>
                <w:sz w:val="22"/>
                <w:szCs w:val="22"/>
              </w:rPr>
              <w:t>ELFT doctor</w:t>
            </w:r>
            <w:r w:rsidRPr="00B5075F">
              <w:rPr>
                <w:rFonts w:asciiTheme="minorHAnsi" w:hAnsiTheme="minorHAnsi" w:cstheme="minorHAnsi"/>
                <w:sz w:val="22"/>
                <w:szCs w:val="22"/>
              </w:rPr>
              <w:t xml:space="preserve"> who is currently covering sick leave in service's medical post had to cancel assessments in February to cover inpatient wards during junior doctor's strike. All of this has a huge impact on the assessment completed by doctors.</w:t>
            </w:r>
          </w:p>
          <w:p w14:paraId="5ACAB21D" w14:textId="77777777" w:rsidR="002658CC" w:rsidRDefault="002658CC" w:rsidP="002658CC">
            <w:pPr>
              <w:jc w:val="both"/>
              <w:rPr>
                <w:rFonts w:asciiTheme="minorHAnsi" w:hAnsiTheme="minorHAnsi" w:cstheme="minorHAnsi"/>
                <w:sz w:val="22"/>
                <w:szCs w:val="22"/>
              </w:rPr>
            </w:pPr>
          </w:p>
          <w:p w14:paraId="31C88412" w14:textId="18262858" w:rsidR="00B5075F"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 xml:space="preserve">Admin </w:t>
            </w:r>
            <w:r w:rsidR="001E6116" w:rsidRPr="00B5075F">
              <w:rPr>
                <w:rFonts w:asciiTheme="minorHAnsi" w:hAnsiTheme="minorHAnsi" w:cstheme="minorHAnsi"/>
                <w:sz w:val="22"/>
                <w:szCs w:val="22"/>
              </w:rPr>
              <w:t>teams</w:t>
            </w:r>
            <w:r w:rsidRPr="00B5075F">
              <w:rPr>
                <w:rFonts w:asciiTheme="minorHAnsi" w:hAnsiTheme="minorHAnsi" w:cstheme="minorHAnsi"/>
                <w:sz w:val="22"/>
                <w:szCs w:val="22"/>
              </w:rPr>
              <w:t xml:space="preserve"> are calling patients more consistently to arrange appointments to avoid DNAs and cancellations. Breaches are anticipated to occur for the next few months as the team continue to work through the current waiting list.</w:t>
            </w:r>
          </w:p>
          <w:p w14:paraId="32C03D35" w14:textId="44463311" w:rsidR="002658CC" w:rsidRPr="00B5075F" w:rsidRDefault="002658CC" w:rsidP="002658CC">
            <w:pPr>
              <w:jc w:val="both"/>
              <w:rPr>
                <w:rFonts w:asciiTheme="minorHAnsi" w:hAnsiTheme="minorHAnsi" w:cstheme="minorHAnsi"/>
                <w:sz w:val="22"/>
                <w:szCs w:val="22"/>
              </w:rPr>
            </w:pPr>
          </w:p>
        </w:tc>
      </w:tr>
      <w:tr w:rsidR="00B5075F" w14:paraId="52238A94" w14:textId="77777777" w:rsidTr="00B5075F">
        <w:trPr>
          <w:trHeight w:val="20"/>
        </w:trPr>
        <w:tc>
          <w:tcPr>
            <w:tcW w:w="599" w:type="dxa"/>
            <w:shd w:val="clear" w:color="auto" w:fill="auto"/>
          </w:tcPr>
          <w:p w14:paraId="4E158CC8" w14:textId="77777777" w:rsidR="00B5075F" w:rsidRPr="00B5075F" w:rsidRDefault="00B5075F" w:rsidP="00B5075F">
            <w:pPr>
              <w:rPr>
                <w:rFonts w:asciiTheme="minorHAnsi" w:hAnsiTheme="minorHAnsi" w:cstheme="minorHAnsi"/>
              </w:rPr>
            </w:pPr>
            <w:r w:rsidRPr="00B5075F">
              <w:rPr>
                <w:rFonts w:asciiTheme="minorHAnsi" w:hAnsiTheme="minorHAnsi" w:cstheme="minorHAnsi"/>
              </w:rPr>
              <w:lastRenderedPageBreak/>
              <w:t>NH</w:t>
            </w:r>
          </w:p>
        </w:tc>
        <w:tc>
          <w:tcPr>
            <w:tcW w:w="836" w:type="dxa"/>
            <w:shd w:val="clear" w:color="auto" w:fill="auto"/>
          </w:tcPr>
          <w:p w14:paraId="2BC6B76A" w14:textId="77777777" w:rsidR="00B5075F" w:rsidRPr="00B5075F" w:rsidRDefault="00B5075F" w:rsidP="00B5075F">
            <w:pPr>
              <w:rPr>
                <w:rFonts w:asciiTheme="minorHAnsi" w:hAnsiTheme="minorHAnsi" w:cstheme="minorHAnsi"/>
              </w:rPr>
            </w:pPr>
            <w:r w:rsidRPr="00B5075F">
              <w:rPr>
                <w:rFonts w:asciiTheme="minorHAnsi" w:hAnsiTheme="minorHAnsi" w:cstheme="minorHAnsi"/>
              </w:rPr>
              <w:t>66.7%</w:t>
            </w:r>
          </w:p>
        </w:tc>
        <w:tc>
          <w:tcPr>
            <w:tcW w:w="7981" w:type="dxa"/>
            <w:shd w:val="clear" w:color="auto" w:fill="auto"/>
          </w:tcPr>
          <w:p w14:paraId="680B5B3B" w14:textId="4BC906EF" w:rsidR="00B5075F"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 xml:space="preserve">The memory clinic is a small team and has been struggling with medical and psychology capacity in recent months. This has led to delays in assessment and feedback to </w:t>
            </w:r>
            <w:r w:rsidR="001E6116">
              <w:rPr>
                <w:rFonts w:asciiTheme="minorHAnsi" w:hAnsiTheme="minorHAnsi" w:cstheme="minorHAnsi"/>
                <w:sz w:val="22"/>
                <w:szCs w:val="22"/>
              </w:rPr>
              <w:t>service user</w:t>
            </w:r>
            <w:r w:rsidRPr="00B5075F">
              <w:rPr>
                <w:rFonts w:asciiTheme="minorHAnsi" w:hAnsiTheme="minorHAnsi" w:cstheme="minorHAnsi"/>
                <w:sz w:val="22"/>
                <w:szCs w:val="22"/>
              </w:rPr>
              <w:t>s, increasing the waits both for initial assessment and diagnosis. The team has been looking at ways to mitigate the lack of capacity including agency doctor time to support the team.</w:t>
            </w:r>
          </w:p>
          <w:p w14:paraId="0177206C" w14:textId="77777777" w:rsidR="008F6AE0" w:rsidRPr="00B5075F" w:rsidRDefault="008F6AE0" w:rsidP="002658CC">
            <w:pPr>
              <w:jc w:val="both"/>
              <w:rPr>
                <w:rFonts w:asciiTheme="minorHAnsi" w:hAnsiTheme="minorHAnsi" w:cstheme="minorHAnsi"/>
                <w:sz w:val="22"/>
                <w:szCs w:val="22"/>
              </w:rPr>
            </w:pPr>
          </w:p>
        </w:tc>
      </w:tr>
      <w:tr w:rsidR="00B5075F" w14:paraId="5AB6DE4C" w14:textId="77777777" w:rsidTr="001E6116">
        <w:tc>
          <w:tcPr>
            <w:tcW w:w="599" w:type="dxa"/>
            <w:shd w:val="clear" w:color="auto" w:fill="auto"/>
          </w:tcPr>
          <w:p w14:paraId="38882436" w14:textId="77777777" w:rsidR="00B5075F" w:rsidRPr="00B5075F" w:rsidRDefault="00B5075F" w:rsidP="00B5075F">
            <w:pPr>
              <w:rPr>
                <w:rFonts w:asciiTheme="minorHAnsi" w:hAnsiTheme="minorHAnsi" w:cstheme="minorHAnsi"/>
              </w:rPr>
            </w:pPr>
            <w:r w:rsidRPr="00B5075F">
              <w:rPr>
                <w:rFonts w:asciiTheme="minorHAnsi" w:hAnsiTheme="minorHAnsi" w:cstheme="minorHAnsi"/>
              </w:rPr>
              <w:t>TH</w:t>
            </w:r>
          </w:p>
        </w:tc>
        <w:tc>
          <w:tcPr>
            <w:tcW w:w="836" w:type="dxa"/>
            <w:shd w:val="clear" w:color="auto" w:fill="auto"/>
          </w:tcPr>
          <w:p w14:paraId="59E205C1" w14:textId="77777777" w:rsidR="00B5075F" w:rsidRPr="00B5075F" w:rsidRDefault="00B5075F" w:rsidP="00B5075F">
            <w:pPr>
              <w:rPr>
                <w:rFonts w:asciiTheme="minorHAnsi" w:hAnsiTheme="minorHAnsi" w:cstheme="minorHAnsi"/>
              </w:rPr>
            </w:pPr>
            <w:r w:rsidRPr="00B5075F">
              <w:rPr>
                <w:rFonts w:asciiTheme="minorHAnsi" w:hAnsiTheme="minorHAnsi" w:cstheme="minorHAnsi"/>
              </w:rPr>
              <w:t>53.7%</w:t>
            </w:r>
          </w:p>
        </w:tc>
        <w:tc>
          <w:tcPr>
            <w:tcW w:w="7981" w:type="dxa"/>
            <w:shd w:val="clear" w:color="auto" w:fill="auto"/>
          </w:tcPr>
          <w:p w14:paraId="2494155E" w14:textId="77777777" w:rsidR="008F6AE0"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29 out of 54 service users were seen within 6 weeks. Factors impacting on the service to meet the current demand.</w:t>
            </w:r>
          </w:p>
          <w:p w14:paraId="27FF0552" w14:textId="77777777" w:rsidR="008F6AE0" w:rsidRDefault="008F6AE0" w:rsidP="002658CC">
            <w:pPr>
              <w:jc w:val="both"/>
              <w:rPr>
                <w:rFonts w:asciiTheme="minorHAnsi" w:hAnsiTheme="minorHAnsi" w:cstheme="minorHAnsi"/>
                <w:sz w:val="22"/>
                <w:szCs w:val="22"/>
              </w:rPr>
            </w:pPr>
          </w:p>
          <w:p w14:paraId="72A8CC1B" w14:textId="42CC0445" w:rsidR="008F6AE0" w:rsidRPr="006E71E5" w:rsidRDefault="00B5075F" w:rsidP="00C134A1">
            <w:pPr>
              <w:pStyle w:val="ListParagraph"/>
              <w:numPr>
                <w:ilvl w:val="0"/>
                <w:numId w:val="7"/>
              </w:numPr>
              <w:jc w:val="both"/>
              <w:rPr>
                <w:rFonts w:asciiTheme="minorHAnsi" w:hAnsiTheme="minorHAnsi" w:cstheme="minorHAnsi"/>
                <w:sz w:val="22"/>
                <w:szCs w:val="22"/>
              </w:rPr>
            </w:pPr>
            <w:r w:rsidRPr="006E71E5">
              <w:rPr>
                <w:rFonts w:asciiTheme="minorHAnsi" w:hAnsiTheme="minorHAnsi" w:cstheme="minorHAnsi"/>
                <w:sz w:val="22"/>
                <w:szCs w:val="22"/>
              </w:rPr>
              <w:t xml:space="preserve">The service continues receive a high number of referrals – see data. Waiters have reduced for the sixth consecutive month and breaches of service users waiting (Incomplete pathway) have significantly </w:t>
            </w:r>
            <w:r w:rsidR="001E6116" w:rsidRPr="006E71E5">
              <w:rPr>
                <w:rFonts w:asciiTheme="minorHAnsi" w:hAnsiTheme="minorHAnsi" w:cstheme="minorHAnsi"/>
                <w:sz w:val="22"/>
                <w:szCs w:val="22"/>
              </w:rPr>
              <w:t>reduced.</w:t>
            </w:r>
          </w:p>
          <w:p w14:paraId="11DA51B1" w14:textId="7E8A473A" w:rsidR="008F6AE0" w:rsidRPr="006E71E5" w:rsidRDefault="00B5075F" w:rsidP="00C134A1">
            <w:pPr>
              <w:pStyle w:val="ListParagraph"/>
              <w:numPr>
                <w:ilvl w:val="0"/>
                <w:numId w:val="7"/>
              </w:numPr>
              <w:jc w:val="both"/>
              <w:rPr>
                <w:rFonts w:asciiTheme="minorHAnsi" w:hAnsiTheme="minorHAnsi" w:cstheme="minorHAnsi"/>
                <w:sz w:val="22"/>
                <w:szCs w:val="22"/>
              </w:rPr>
            </w:pPr>
            <w:r w:rsidRPr="006E71E5">
              <w:rPr>
                <w:rFonts w:asciiTheme="minorHAnsi" w:hAnsiTheme="minorHAnsi" w:cstheme="minorHAnsi"/>
                <w:sz w:val="22"/>
                <w:szCs w:val="22"/>
              </w:rPr>
              <w:t>Over the last six months approximately 37% of the referrals received by the service have been declined (with management advice offered) – the majority of declined referrals primarily include a mood disorder presentation.  As all referrals require full screening and triaging, declined referrals  continue to impact on the service capacity.</w:t>
            </w:r>
          </w:p>
          <w:p w14:paraId="10E65DFB" w14:textId="4DFAFC1F" w:rsidR="008F6AE0" w:rsidRPr="006E71E5" w:rsidRDefault="00B5075F" w:rsidP="00C134A1">
            <w:pPr>
              <w:pStyle w:val="ListParagraph"/>
              <w:numPr>
                <w:ilvl w:val="0"/>
                <w:numId w:val="7"/>
              </w:numPr>
              <w:jc w:val="both"/>
              <w:rPr>
                <w:rFonts w:asciiTheme="minorHAnsi" w:hAnsiTheme="minorHAnsi" w:cstheme="minorHAnsi"/>
                <w:sz w:val="22"/>
                <w:szCs w:val="22"/>
              </w:rPr>
            </w:pPr>
            <w:r w:rsidRPr="006E71E5">
              <w:rPr>
                <w:rFonts w:asciiTheme="minorHAnsi" w:hAnsiTheme="minorHAnsi" w:cstheme="minorHAnsi"/>
                <w:sz w:val="22"/>
                <w:szCs w:val="22"/>
              </w:rPr>
              <w:t>The complexity of the post-pandemic presentations in relation to cognition, social care needs and physical comorbidities continue to result in protracted assessments when attempting to determine the cause of organic cognitive decline.</w:t>
            </w:r>
          </w:p>
          <w:p w14:paraId="2D540B66" w14:textId="77777777" w:rsidR="008F6AE0" w:rsidRDefault="008F6AE0" w:rsidP="002658CC">
            <w:pPr>
              <w:jc w:val="both"/>
              <w:rPr>
                <w:rFonts w:asciiTheme="minorHAnsi" w:hAnsiTheme="minorHAnsi" w:cstheme="minorHAnsi"/>
                <w:sz w:val="22"/>
                <w:szCs w:val="22"/>
              </w:rPr>
            </w:pPr>
          </w:p>
          <w:p w14:paraId="3666D953" w14:textId="77777777" w:rsidR="00B5075F" w:rsidRDefault="00B5075F" w:rsidP="002658CC">
            <w:pPr>
              <w:jc w:val="both"/>
              <w:rPr>
                <w:rFonts w:asciiTheme="minorHAnsi" w:hAnsiTheme="minorHAnsi" w:cstheme="minorHAnsi"/>
                <w:sz w:val="22"/>
                <w:szCs w:val="22"/>
              </w:rPr>
            </w:pPr>
            <w:r w:rsidRPr="00B5075F">
              <w:rPr>
                <w:rFonts w:asciiTheme="minorHAnsi" w:hAnsiTheme="minorHAnsi" w:cstheme="minorHAnsi"/>
                <w:sz w:val="22"/>
                <w:szCs w:val="22"/>
              </w:rPr>
              <w:t xml:space="preserve">Recent Local service improvements that have been implemented to manage the </w:t>
            </w:r>
            <w:r w:rsidR="001E6116" w:rsidRPr="00B5075F">
              <w:rPr>
                <w:rFonts w:asciiTheme="minorHAnsi" w:hAnsiTheme="minorHAnsi" w:cstheme="minorHAnsi"/>
                <w:sz w:val="22"/>
                <w:szCs w:val="22"/>
              </w:rPr>
              <w:t>demand. The</w:t>
            </w:r>
            <w:r w:rsidRPr="00B5075F">
              <w:rPr>
                <w:rFonts w:asciiTheme="minorHAnsi" w:hAnsiTheme="minorHAnsi" w:cstheme="minorHAnsi"/>
                <w:sz w:val="22"/>
                <w:szCs w:val="22"/>
              </w:rPr>
              <w:t xml:space="preserve"> QI project change ideas and measures are currently being formulated and we will be able to add these in the coming months and monitor progress.</w:t>
            </w:r>
          </w:p>
          <w:p w14:paraId="4F03AAA8" w14:textId="21176773" w:rsidR="001E6116" w:rsidRPr="00B5075F" w:rsidRDefault="001E6116" w:rsidP="002658CC">
            <w:pPr>
              <w:jc w:val="both"/>
              <w:rPr>
                <w:rFonts w:asciiTheme="minorHAnsi" w:hAnsiTheme="minorHAnsi" w:cstheme="minorHAnsi"/>
                <w:sz w:val="22"/>
                <w:szCs w:val="22"/>
              </w:rPr>
            </w:pPr>
          </w:p>
        </w:tc>
      </w:tr>
    </w:tbl>
    <w:p w14:paraId="34EB4047" w14:textId="77777777" w:rsidR="00F717AD" w:rsidRDefault="00F717AD" w:rsidP="00543F33">
      <w:pPr>
        <w:jc w:val="both"/>
        <w:rPr>
          <w:rFonts w:asciiTheme="minorHAnsi" w:hAnsiTheme="minorHAnsi" w:cstheme="minorHAnsi"/>
          <w:b/>
          <w:bCs/>
          <w:iCs/>
        </w:rPr>
      </w:pPr>
    </w:p>
    <w:p w14:paraId="0AD1E671" w14:textId="77777777" w:rsidR="00962E9C" w:rsidRDefault="00962E9C" w:rsidP="00543F33">
      <w:pPr>
        <w:jc w:val="both"/>
        <w:rPr>
          <w:rFonts w:asciiTheme="minorHAnsi" w:hAnsiTheme="minorHAnsi" w:cstheme="minorHAnsi"/>
          <w:b/>
          <w:bCs/>
          <w:iCs/>
        </w:rPr>
      </w:pPr>
    </w:p>
    <w:p w14:paraId="6AFF778A" w14:textId="77777777" w:rsidR="00962E9C" w:rsidRDefault="00962E9C" w:rsidP="00543F33">
      <w:pPr>
        <w:jc w:val="both"/>
        <w:rPr>
          <w:rFonts w:asciiTheme="minorHAnsi" w:hAnsiTheme="minorHAnsi" w:cstheme="minorHAnsi"/>
          <w:b/>
          <w:bCs/>
          <w:iCs/>
        </w:rPr>
      </w:pPr>
    </w:p>
    <w:p w14:paraId="67FA9200" w14:textId="77777777" w:rsidR="00F717AD" w:rsidRDefault="00F717AD" w:rsidP="00543F33">
      <w:pPr>
        <w:jc w:val="both"/>
        <w:rPr>
          <w:rFonts w:asciiTheme="minorHAnsi" w:hAnsiTheme="minorHAnsi" w:cstheme="minorHAnsi"/>
          <w:b/>
          <w:bCs/>
          <w:iCs/>
        </w:rPr>
      </w:pPr>
    </w:p>
    <w:p w14:paraId="3E47FDCD" w14:textId="77777777" w:rsidR="001E6116" w:rsidRDefault="001E6116" w:rsidP="00543F33">
      <w:pPr>
        <w:jc w:val="both"/>
        <w:rPr>
          <w:rFonts w:asciiTheme="minorHAnsi" w:hAnsiTheme="minorHAnsi" w:cstheme="minorHAnsi"/>
          <w:b/>
          <w:bCs/>
          <w:iCs/>
        </w:rPr>
      </w:pPr>
    </w:p>
    <w:p w14:paraId="509EA051" w14:textId="02D6C084" w:rsidR="00543F33" w:rsidRDefault="00543F33" w:rsidP="00543F33">
      <w:pPr>
        <w:jc w:val="both"/>
        <w:rPr>
          <w:rFonts w:asciiTheme="minorHAnsi" w:hAnsiTheme="minorHAnsi" w:cstheme="minorHAnsi"/>
          <w:b/>
          <w:bCs/>
          <w:iCs/>
        </w:rPr>
      </w:pPr>
      <w:r w:rsidRPr="00543F33">
        <w:rPr>
          <w:rFonts w:asciiTheme="minorHAnsi" w:hAnsiTheme="minorHAnsi" w:cstheme="minorHAnsi"/>
          <w:b/>
          <w:bCs/>
          <w:iCs/>
        </w:rPr>
        <w:t xml:space="preserve">Metric </w:t>
      </w:r>
      <w:r w:rsidRPr="0016522D">
        <w:rPr>
          <w:rFonts w:asciiTheme="minorHAnsi" w:hAnsiTheme="minorHAnsi" w:cstheme="minorHAnsi"/>
          <w:b/>
          <w:bCs/>
          <w:iCs/>
        </w:rPr>
        <w:t xml:space="preserve">ELMEC03: </w:t>
      </w:r>
      <w:r w:rsidR="0075389D" w:rsidRPr="0016522D">
        <w:rPr>
          <w:rFonts w:asciiTheme="minorHAnsi" w:hAnsiTheme="minorHAnsi" w:cstheme="minorHAnsi"/>
          <w:b/>
          <w:bCs/>
          <w:iCs/>
        </w:rPr>
        <w:t>Memory</w:t>
      </w:r>
      <w:r w:rsidR="0075389D">
        <w:rPr>
          <w:rFonts w:asciiTheme="minorHAnsi" w:hAnsiTheme="minorHAnsi" w:cstheme="minorHAnsi"/>
          <w:b/>
          <w:bCs/>
          <w:iCs/>
        </w:rPr>
        <w:t xml:space="preserve"> Clinic: </w:t>
      </w:r>
      <w:r w:rsidRPr="00543F33">
        <w:rPr>
          <w:rFonts w:asciiTheme="minorHAnsi" w:hAnsiTheme="minorHAnsi" w:cstheme="minorHAnsi"/>
          <w:b/>
          <w:bCs/>
          <w:iCs/>
        </w:rPr>
        <w:t>Percentage of patients diagnosed within 18 weeks (Referral - Diagnosis) (Target of 90%)</w:t>
      </w:r>
    </w:p>
    <w:p w14:paraId="414A8704" w14:textId="632A71C7" w:rsidR="001C56B8" w:rsidRDefault="001C56B8" w:rsidP="00543F33">
      <w:pPr>
        <w:jc w:val="both"/>
        <w:rPr>
          <w:rFonts w:asciiTheme="minorHAnsi" w:hAnsiTheme="minorHAnsi" w:cstheme="minorHAnsi"/>
          <w:b/>
          <w:bCs/>
          <w:iCs/>
        </w:rPr>
      </w:pPr>
    </w:p>
    <w:p w14:paraId="6E5BCA83" w14:textId="60AE29FD" w:rsidR="001C56B8" w:rsidRPr="00543F33" w:rsidRDefault="004B689E" w:rsidP="00543F33">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63ECFF5F" wp14:editId="198F5C76">
            <wp:extent cx="5976000" cy="2401200"/>
            <wp:effectExtent l="0" t="0" r="5715" b="0"/>
            <wp:docPr id="1012095906"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75BDE61D" w14:textId="77777777" w:rsidR="00513D3C" w:rsidRDefault="00513D3C" w:rsidP="00543F33">
      <w:pPr>
        <w:jc w:val="both"/>
        <w:rPr>
          <w:rFonts w:asciiTheme="minorHAnsi" w:hAnsiTheme="minorHAnsi" w:cstheme="minorHAnsi"/>
          <w:b/>
          <w:bCs/>
          <w:iCs/>
        </w:rPr>
      </w:pPr>
    </w:p>
    <w:tbl>
      <w:tblPr>
        <w:tblW w:w="0" w:type="auto"/>
        <w:tblInd w:w="-15" w:type="dxa"/>
        <w:tblLook w:val="04A0" w:firstRow="1" w:lastRow="0" w:firstColumn="1" w:lastColumn="0" w:noHBand="0" w:noVBand="1"/>
      </w:tblPr>
      <w:tblGrid>
        <w:gridCol w:w="599"/>
        <w:gridCol w:w="836"/>
        <w:gridCol w:w="7981"/>
      </w:tblGrid>
      <w:tr w:rsidR="00A77552" w14:paraId="298038AC" w14:textId="77777777" w:rsidTr="00A77552">
        <w:trPr>
          <w:trHeight w:val="20"/>
        </w:trPr>
        <w:tc>
          <w:tcPr>
            <w:tcW w:w="599" w:type="dxa"/>
            <w:shd w:val="clear" w:color="auto" w:fill="auto"/>
          </w:tcPr>
          <w:p w14:paraId="1E8E739A" w14:textId="77777777" w:rsidR="00A77552" w:rsidRPr="00A77552" w:rsidRDefault="00A77552" w:rsidP="00A77552">
            <w:pPr>
              <w:rPr>
                <w:rFonts w:asciiTheme="minorHAnsi" w:hAnsiTheme="minorHAnsi" w:cstheme="minorHAnsi"/>
              </w:rPr>
            </w:pPr>
            <w:r w:rsidRPr="00A77552">
              <w:rPr>
                <w:rFonts w:asciiTheme="minorHAnsi" w:hAnsiTheme="minorHAnsi" w:cstheme="minorHAnsi"/>
              </w:rPr>
              <w:lastRenderedPageBreak/>
              <w:t>CH</w:t>
            </w:r>
          </w:p>
        </w:tc>
        <w:tc>
          <w:tcPr>
            <w:tcW w:w="836" w:type="dxa"/>
            <w:shd w:val="clear" w:color="auto" w:fill="auto"/>
          </w:tcPr>
          <w:p w14:paraId="59F5AA85" w14:textId="77777777" w:rsidR="00A77552" w:rsidRPr="00A77552" w:rsidRDefault="00A77552" w:rsidP="00A77552">
            <w:pPr>
              <w:rPr>
                <w:rFonts w:asciiTheme="minorHAnsi" w:hAnsiTheme="minorHAnsi" w:cstheme="minorHAnsi"/>
              </w:rPr>
            </w:pPr>
            <w:r w:rsidRPr="00A77552">
              <w:rPr>
                <w:rFonts w:asciiTheme="minorHAnsi" w:hAnsiTheme="minorHAnsi" w:cstheme="minorHAnsi"/>
              </w:rPr>
              <w:t>76.7%</w:t>
            </w:r>
          </w:p>
        </w:tc>
        <w:tc>
          <w:tcPr>
            <w:tcW w:w="7981" w:type="dxa"/>
            <w:shd w:val="clear" w:color="auto" w:fill="auto"/>
          </w:tcPr>
          <w:p w14:paraId="22E323BA" w14:textId="77777777" w:rsidR="006E71E5"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The Team, Service lead and Performance team met in early July and reviewed the KPI's and performance. A review of contact per staff member is being conducted to ensure consistency across the service.</w:t>
            </w:r>
          </w:p>
          <w:p w14:paraId="35C4E6BE" w14:textId="77777777" w:rsidR="006E71E5" w:rsidRDefault="006E71E5" w:rsidP="00A54493">
            <w:pPr>
              <w:jc w:val="both"/>
              <w:rPr>
                <w:rFonts w:asciiTheme="minorHAnsi" w:hAnsiTheme="minorHAnsi" w:cstheme="minorHAnsi"/>
                <w:sz w:val="22"/>
                <w:szCs w:val="22"/>
              </w:rPr>
            </w:pPr>
          </w:p>
          <w:p w14:paraId="71B4B0D9" w14:textId="77777777" w:rsidR="006E71E5"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Diagnostic memory service is a consultant assessment led service. The performance is due to lack of adequate medical capacity which continue to impact the assessments completed. This will continue to be the case for a while. The Homerton consultant is not taking any assessments since August 2023 despite Homerton getting paid for his sessions. The service lead is reviewing the contractual agreement with Homerton University Hospital to ensure clear expectations on service provision are included in a new contract.</w:t>
            </w:r>
          </w:p>
          <w:p w14:paraId="37775F5D" w14:textId="77777777" w:rsidR="006E71E5" w:rsidRDefault="006E71E5" w:rsidP="00A54493">
            <w:pPr>
              <w:jc w:val="both"/>
              <w:rPr>
                <w:rFonts w:asciiTheme="minorHAnsi" w:hAnsiTheme="minorHAnsi" w:cstheme="minorHAnsi"/>
                <w:sz w:val="22"/>
                <w:szCs w:val="22"/>
              </w:rPr>
            </w:pPr>
          </w:p>
          <w:p w14:paraId="5F26C08B" w14:textId="77777777" w:rsidR="006E71E5"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 xml:space="preserve">The local ELFT  doctor who is currently covering sick leave in service's medical post had to cancel assessments in February to cover inpatient wards during junior doctor's strike. All of this has a huge impact on the assessment completed by doctors. </w:t>
            </w:r>
          </w:p>
          <w:p w14:paraId="0B2DBEB0" w14:textId="77777777" w:rsidR="006E71E5" w:rsidRDefault="006E71E5" w:rsidP="00A54493">
            <w:pPr>
              <w:jc w:val="both"/>
              <w:rPr>
                <w:rFonts w:asciiTheme="minorHAnsi" w:hAnsiTheme="minorHAnsi" w:cstheme="minorHAnsi"/>
                <w:sz w:val="22"/>
                <w:szCs w:val="22"/>
              </w:rPr>
            </w:pPr>
          </w:p>
          <w:p w14:paraId="58243740" w14:textId="317AC76F" w:rsidR="00A77552"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 xml:space="preserve">Admin </w:t>
            </w:r>
            <w:r w:rsidR="001E6116" w:rsidRPr="00A77552">
              <w:rPr>
                <w:rFonts w:asciiTheme="minorHAnsi" w:hAnsiTheme="minorHAnsi" w:cstheme="minorHAnsi"/>
                <w:sz w:val="22"/>
                <w:szCs w:val="22"/>
              </w:rPr>
              <w:t>teams</w:t>
            </w:r>
            <w:r w:rsidRPr="00A77552">
              <w:rPr>
                <w:rFonts w:asciiTheme="minorHAnsi" w:hAnsiTheme="minorHAnsi" w:cstheme="minorHAnsi"/>
                <w:sz w:val="22"/>
                <w:szCs w:val="22"/>
              </w:rPr>
              <w:t xml:space="preserve"> are calling patients more consistently to arrange appointments to avoid DNAs and cancellations. Breaches are anticipated to occur for the next few months as the team continue to work through the current waiting list</w:t>
            </w:r>
            <w:r w:rsidR="006E71E5">
              <w:rPr>
                <w:rFonts w:asciiTheme="minorHAnsi" w:hAnsiTheme="minorHAnsi" w:cstheme="minorHAnsi"/>
                <w:sz w:val="22"/>
                <w:szCs w:val="22"/>
              </w:rPr>
              <w:t>.</w:t>
            </w:r>
          </w:p>
          <w:p w14:paraId="409B8669" w14:textId="4077B541" w:rsidR="006E71E5" w:rsidRPr="00A77552" w:rsidRDefault="006E71E5" w:rsidP="00A54493">
            <w:pPr>
              <w:jc w:val="both"/>
              <w:rPr>
                <w:rFonts w:asciiTheme="minorHAnsi" w:hAnsiTheme="minorHAnsi" w:cstheme="minorHAnsi"/>
                <w:sz w:val="22"/>
                <w:szCs w:val="22"/>
              </w:rPr>
            </w:pPr>
          </w:p>
        </w:tc>
      </w:tr>
      <w:tr w:rsidR="00A77552" w14:paraId="52072AB7" w14:textId="77777777" w:rsidTr="00A77552">
        <w:trPr>
          <w:trHeight w:val="20"/>
        </w:trPr>
        <w:tc>
          <w:tcPr>
            <w:tcW w:w="599" w:type="dxa"/>
            <w:shd w:val="clear" w:color="auto" w:fill="auto"/>
          </w:tcPr>
          <w:p w14:paraId="370ADFBF" w14:textId="77777777" w:rsidR="00A77552" w:rsidRPr="00A77552" w:rsidRDefault="00A77552" w:rsidP="00A77552">
            <w:pPr>
              <w:rPr>
                <w:rFonts w:asciiTheme="minorHAnsi" w:hAnsiTheme="minorHAnsi" w:cstheme="minorHAnsi"/>
              </w:rPr>
            </w:pPr>
            <w:r w:rsidRPr="00A77552">
              <w:rPr>
                <w:rFonts w:asciiTheme="minorHAnsi" w:hAnsiTheme="minorHAnsi" w:cstheme="minorHAnsi"/>
              </w:rPr>
              <w:t>NH</w:t>
            </w:r>
          </w:p>
        </w:tc>
        <w:tc>
          <w:tcPr>
            <w:tcW w:w="836" w:type="dxa"/>
            <w:shd w:val="clear" w:color="auto" w:fill="auto"/>
          </w:tcPr>
          <w:p w14:paraId="3736843E" w14:textId="77777777" w:rsidR="00A77552" w:rsidRPr="00A77552" w:rsidRDefault="00A77552" w:rsidP="00A77552">
            <w:pPr>
              <w:rPr>
                <w:rFonts w:asciiTheme="minorHAnsi" w:hAnsiTheme="minorHAnsi" w:cstheme="minorHAnsi"/>
              </w:rPr>
            </w:pPr>
            <w:r w:rsidRPr="00A77552">
              <w:rPr>
                <w:rFonts w:asciiTheme="minorHAnsi" w:hAnsiTheme="minorHAnsi" w:cstheme="minorHAnsi"/>
              </w:rPr>
              <w:t>61.5%</w:t>
            </w:r>
          </w:p>
        </w:tc>
        <w:tc>
          <w:tcPr>
            <w:tcW w:w="7981" w:type="dxa"/>
            <w:shd w:val="clear" w:color="auto" w:fill="auto"/>
          </w:tcPr>
          <w:p w14:paraId="08CAC76D" w14:textId="19D51D9D" w:rsidR="00A77552"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 xml:space="preserve">The memory clinic is a small team and has been struggling with medical and psychology capacity in recent months. This has led to delays in assessment and feedback to </w:t>
            </w:r>
            <w:r w:rsidR="001E6116">
              <w:rPr>
                <w:rFonts w:asciiTheme="minorHAnsi" w:hAnsiTheme="minorHAnsi" w:cstheme="minorHAnsi"/>
                <w:sz w:val="22"/>
                <w:szCs w:val="22"/>
              </w:rPr>
              <w:t>service user</w:t>
            </w:r>
            <w:r w:rsidRPr="00A77552">
              <w:rPr>
                <w:rFonts w:asciiTheme="minorHAnsi" w:hAnsiTheme="minorHAnsi" w:cstheme="minorHAnsi"/>
                <w:sz w:val="22"/>
                <w:szCs w:val="22"/>
              </w:rPr>
              <w:t>s, increasing the waits both for initial assessment and diagnosis. The team has been looking at ways to mitigate the lack of capacity including agency doctor time to support the team.</w:t>
            </w:r>
          </w:p>
          <w:p w14:paraId="417C20E8" w14:textId="77777777" w:rsidR="007D7092" w:rsidRPr="00A77552" w:rsidRDefault="007D7092" w:rsidP="00A54493">
            <w:pPr>
              <w:jc w:val="both"/>
              <w:rPr>
                <w:rFonts w:asciiTheme="minorHAnsi" w:hAnsiTheme="minorHAnsi" w:cstheme="minorHAnsi"/>
                <w:sz w:val="22"/>
                <w:szCs w:val="22"/>
              </w:rPr>
            </w:pPr>
          </w:p>
        </w:tc>
      </w:tr>
      <w:tr w:rsidR="00A77552" w14:paraId="08E85A42" w14:textId="77777777" w:rsidTr="00A77552">
        <w:trPr>
          <w:trHeight w:val="20"/>
        </w:trPr>
        <w:tc>
          <w:tcPr>
            <w:tcW w:w="599" w:type="dxa"/>
            <w:shd w:val="clear" w:color="auto" w:fill="auto"/>
          </w:tcPr>
          <w:p w14:paraId="77FE7E6D" w14:textId="77777777" w:rsidR="00A77552" w:rsidRPr="00A77552" w:rsidRDefault="00A77552" w:rsidP="00A77552">
            <w:pPr>
              <w:rPr>
                <w:rFonts w:asciiTheme="minorHAnsi" w:hAnsiTheme="minorHAnsi" w:cstheme="minorHAnsi"/>
              </w:rPr>
            </w:pPr>
            <w:r w:rsidRPr="00A77552">
              <w:rPr>
                <w:rFonts w:asciiTheme="minorHAnsi" w:hAnsiTheme="minorHAnsi" w:cstheme="minorHAnsi"/>
              </w:rPr>
              <w:t>TH</w:t>
            </w:r>
          </w:p>
        </w:tc>
        <w:tc>
          <w:tcPr>
            <w:tcW w:w="836" w:type="dxa"/>
            <w:shd w:val="clear" w:color="auto" w:fill="auto"/>
          </w:tcPr>
          <w:p w14:paraId="79451487" w14:textId="77777777" w:rsidR="00A77552" w:rsidRPr="00A77552" w:rsidRDefault="00A77552" w:rsidP="00A77552">
            <w:pPr>
              <w:rPr>
                <w:rFonts w:asciiTheme="minorHAnsi" w:hAnsiTheme="minorHAnsi" w:cstheme="minorHAnsi"/>
              </w:rPr>
            </w:pPr>
            <w:r w:rsidRPr="00A77552">
              <w:rPr>
                <w:rFonts w:asciiTheme="minorHAnsi" w:hAnsiTheme="minorHAnsi" w:cstheme="minorHAnsi"/>
              </w:rPr>
              <w:t>38.5%</w:t>
            </w:r>
          </w:p>
        </w:tc>
        <w:tc>
          <w:tcPr>
            <w:tcW w:w="7981" w:type="dxa"/>
            <w:shd w:val="clear" w:color="auto" w:fill="auto"/>
          </w:tcPr>
          <w:p w14:paraId="58A033BF" w14:textId="77777777" w:rsidR="007D7092"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 xml:space="preserve">10 out of 26 people were diagnosed within 18 weeks. Factors impacting on the service to meet the current demand. </w:t>
            </w:r>
          </w:p>
          <w:p w14:paraId="0B2F2FDD" w14:textId="77777777" w:rsidR="007D7092" w:rsidRDefault="007D7092" w:rsidP="00A54493">
            <w:pPr>
              <w:jc w:val="both"/>
              <w:rPr>
                <w:rFonts w:asciiTheme="minorHAnsi" w:hAnsiTheme="minorHAnsi" w:cstheme="minorHAnsi"/>
                <w:sz w:val="22"/>
                <w:szCs w:val="22"/>
              </w:rPr>
            </w:pPr>
          </w:p>
          <w:p w14:paraId="319AEB1E" w14:textId="77777777" w:rsidR="007D7092" w:rsidRDefault="00A77552" w:rsidP="00A54493">
            <w:pPr>
              <w:jc w:val="both"/>
              <w:rPr>
                <w:rFonts w:asciiTheme="minorHAnsi" w:hAnsiTheme="minorHAnsi" w:cstheme="minorHAnsi"/>
                <w:sz w:val="22"/>
                <w:szCs w:val="22"/>
              </w:rPr>
            </w:pPr>
            <w:r w:rsidRPr="00A77552">
              <w:rPr>
                <w:rFonts w:asciiTheme="minorHAnsi" w:hAnsiTheme="minorHAnsi" w:cstheme="minorHAnsi"/>
                <w:sz w:val="22"/>
                <w:szCs w:val="22"/>
              </w:rPr>
              <w:t>Recent Local service improvements that have been implemented to manage the demand.</w:t>
            </w:r>
          </w:p>
          <w:p w14:paraId="27BF20D4" w14:textId="77777777" w:rsidR="007D7092" w:rsidRDefault="007D7092" w:rsidP="00A54493">
            <w:pPr>
              <w:jc w:val="both"/>
              <w:rPr>
                <w:rFonts w:asciiTheme="minorHAnsi" w:hAnsiTheme="minorHAnsi" w:cstheme="minorHAnsi"/>
                <w:sz w:val="22"/>
                <w:szCs w:val="22"/>
              </w:rPr>
            </w:pPr>
          </w:p>
          <w:p w14:paraId="790B21B2" w14:textId="4397A3EC" w:rsidR="007D7092" w:rsidRPr="00B95C68" w:rsidRDefault="00A77552" w:rsidP="00C134A1">
            <w:pPr>
              <w:pStyle w:val="ListParagraph"/>
              <w:numPr>
                <w:ilvl w:val="0"/>
                <w:numId w:val="8"/>
              </w:numPr>
              <w:ind w:left="360"/>
              <w:jc w:val="both"/>
              <w:rPr>
                <w:rFonts w:asciiTheme="minorHAnsi" w:hAnsiTheme="minorHAnsi" w:cstheme="minorHAnsi"/>
                <w:sz w:val="22"/>
                <w:szCs w:val="22"/>
              </w:rPr>
            </w:pPr>
            <w:r w:rsidRPr="00B95C68">
              <w:rPr>
                <w:rFonts w:asciiTheme="minorHAnsi" w:hAnsiTheme="minorHAnsi" w:cstheme="minorHAnsi"/>
                <w:sz w:val="22"/>
                <w:szCs w:val="22"/>
              </w:rPr>
              <w:t xml:space="preserve">The service has established a ‘Diagnosis in a day clinic’ where service users can receive a full diagnostic assessment from the MDT and receive their diagnosis on the same day.  This currently operates as a specialist psychiatry &amp; cognitive neurology clinic,  which includes the provision to diagnosis complex presentations with a neurological component. The clinic, however, is not currently able to operate as  ‘one stop shop’ for the diagnosis of all dementia type presentations. </w:t>
            </w:r>
          </w:p>
          <w:p w14:paraId="7C6D7645" w14:textId="3BE7FE7A" w:rsidR="00303A98" w:rsidRPr="00B95C68" w:rsidRDefault="00A77552" w:rsidP="00C134A1">
            <w:pPr>
              <w:pStyle w:val="ListParagraph"/>
              <w:numPr>
                <w:ilvl w:val="0"/>
                <w:numId w:val="8"/>
              </w:numPr>
              <w:ind w:left="360"/>
              <w:jc w:val="both"/>
              <w:rPr>
                <w:rFonts w:asciiTheme="minorHAnsi" w:hAnsiTheme="minorHAnsi" w:cstheme="minorHAnsi"/>
                <w:sz w:val="22"/>
                <w:szCs w:val="22"/>
              </w:rPr>
            </w:pPr>
            <w:r w:rsidRPr="00B95C68">
              <w:rPr>
                <w:rFonts w:asciiTheme="minorHAnsi" w:hAnsiTheme="minorHAnsi" w:cstheme="minorHAnsi"/>
                <w:sz w:val="22"/>
                <w:szCs w:val="22"/>
              </w:rPr>
              <w:t>The service continues to maintain a collaborative partnership  with the RLH imaging dept.  Through the partnership we have implemented a number of change ideas to improve and create a more efficient imaging referral pathway between the services.  Of note, RLH have implemented a local wait times improvement project and we have seen a notably reduction in the waiting times for Memory clinic referrals to the imaging dept.  We are now in a stronger position to revisit negotiations to create a neuroimaging SLA with RLH. There may be some honorary contracts provided in relation to this and we will know if this has been granted next month</w:t>
            </w:r>
            <w:r w:rsidR="00303A98" w:rsidRPr="00B95C68">
              <w:rPr>
                <w:rFonts w:asciiTheme="minorHAnsi" w:hAnsiTheme="minorHAnsi" w:cstheme="minorHAnsi"/>
                <w:sz w:val="22"/>
                <w:szCs w:val="22"/>
              </w:rPr>
              <w:t>.</w:t>
            </w:r>
          </w:p>
          <w:p w14:paraId="7B85B17C" w14:textId="77777777" w:rsidR="00303A98" w:rsidRPr="00B95C68" w:rsidRDefault="00A77552" w:rsidP="00C134A1">
            <w:pPr>
              <w:pStyle w:val="ListParagraph"/>
              <w:numPr>
                <w:ilvl w:val="0"/>
                <w:numId w:val="8"/>
              </w:numPr>
              <w:ind w:left="360"/>
              <w:jc w:val="both"/>
              <w:rPr>
                <w:rFonts w:asciiTheme="minorHAnsi" w:hAnsiTheme="minorHAnsi" w:cstheme="minorHAnsi"/>
                <w:sz w:val="22"/>
                <w:szCs w:val="22"/>
              </w:rPr>
            </w:pPr>
            <w:r w:rsidRPr="00B95C68">
              <w:rPr>
                <w:rFonts w:asciiTheme="minorHAnsi" w:hAnsiTheme="minorHAnsi" w:cstheme="minorHAnsi"/>
                <w:sz w:val="22"/>
                <w:szCs w:val="22"/>
              </w:rPr>
              <w:t xml:space="preserve">Future Service improvement ideas to manage the demand.  The service has commenced a Quality Improvement project looking at improving the waiting times for Memory Clinic service users. </w:t>
            </w:r>
          </w:p>
          <w:p w14:paraId="467A8177" w14:textId="0DC39B84" w:rsidR="00303A98" w:rsidRPr="00B95C68" w:rsidRDefault="00A77552" w:rsidP="00C134A1">
            <w:pPr>
              <w:pStyle w:val="ListParagraph"/>
              <w:numPr>
                <w:ilvl w:val="0"/>
                <w:numId w:val="8"/>
              </w:numPr>
              <w:ind w:left="360"/>
              <w:jc w:val="both"/>
              <w:rPr>
                <w:rFonts w:asciiTheme="minorHAnsi" w:hAnsiTheme="minorHAnsi" w:cstheme="minorHAnsi"/>
                <w:sz w:val="22"/>
                <w:szCs w:val="22"/>
              </w:rPr>
            </w:pPr>
            <w:r w:rsidRPr="00B95C68">
              <w:rPr>
                <w:rFonts w:asciiTheme="minorHAnsi" w:hAnsiTheme="minorHAnsi" w:cstheme="minorHAnsi"/>
                <w:sz w:val="22"/>
                <w:szCs w:val="22"/>
              </w:rPr>
              <w:t xml:space="preserve">The service is currently reviewing the service name/ branding and considering changing the service name to the ‘Dementia Diagnostic Clinic’.  We have considered </w:t>
            </w:r>
            <w:r w:rsidRPr="00B95C68">
              <w:rPr>
                <w:rFonts w:asciiTheme="minorHAnsi" w:hAnsiTheme="minorHAnsi" w:cstheme="minorHAnsi"/>
                <w:sz w:val="22"/>
                <w:szCs w:val="22"/>
              </w:rPr>
              <w:lastRenderedPageBreak/>
              <w:t>that the rebrand may better informing referrers and service users when considering a referral to the clinic.</w:t>
            </w:r>
          </w:p>
          <w:p w14:paraId="048BCEE7" w14:textId="339AF306" w:rsidR="00303A98" w:rsidRPr="00B95C68" w:rsidRDefault="00A77552" w:rsidP="00C134A1">
            <w:pPr>
              <w:pStyle w:val="ListParagraph"/>
              <w:numPr>
                <w:ilvl w:val="0"/>
                <w:numId w:val="8"/>
              </w:numPr>
              <w:ind w:left="360"/>
              <w:jc w:val="both"/>
              <w:rPr>
                <w:rFonts w:asciiTheme="minorHAnsi" w:hAnsiTheme="minorHAnsi" w:cstheme="minorHAnsi"/>
                <w:sz w:val="22"/>
                <w:szCs w:val="22"/>
              </w:rPr>
            </w:pPr>
            <w:r w:rsidRPr="00B95C68">
              <w:rPr>
                <w:rFonts w:asciiTheme="minorHAnsi" w:hAnsiTheme="minorHAnsi" w:cstheme="minorHAnsi"/>
                <w:sz w:val="22"/>
                <w:szCs w:val="22"/>
              </w:rPr>
              <w:t>The service Operational lead will formally review the feasibility of establishing an ‘out of hours’ weekend assessment clinic.</w:t>
            </w:r>
          </w:p>
          <w:p w14:paraId="3EA21D81" w14:textId="171E0397" w:rsidR="00A77552" w:rsidRPr="00B95C68" w:rsidRDefault="00A77552" w:rsidP="00C134A1">
            <w:pPr>
              <w:pStyle w:val="ListParagraph"/>
              <w:numPr>
                <w:ilvl w:val="0"/>
                <w:numId w:val="8"/>
              </w:numPr>
              <w:ind w:left="360"/>
              <w:jc w:val="both"/>
              <w:rPr>
                <w:rFonts w:asciiTheme="minorHAnsi" w:hAnsiTheme="minorHAnsi" w:cstheme="minorHAnsi"/>
                <w:sz w:val="22"/>
                <w:szCs w:val="22"/>
              </w:rPr>
            </w:pPr>
            <w:r w:rsidRPr="00B95C68">
              <w:rPr>
                <w:rFonts w:asciiTheme="minorHAnsi" w:hAnsiTheme="minorHAnsi" w:cstheme="minorHAnsi"/>
                <w:sz w:val="22"/>
                <w:szCs w:val="22"/>
              </w:rPr>
              <w:t>The service will explore the feasibility of expanding the ‘diagnosis in a day clinic’. In spite of these challenges Tower Hamlets continues to outperform the National and London-wide average for Dementia Diagnostic Rates (75% against a target of 67%)</w:t>
            </w:r>
          </w:p>
          <w:p w14:paraId="6A3185D6" w14:textId="4B737B06" w:rsidR="00303A98" w:rsidRPr="00A77552" w:rsidRDefault="00303A98" w:rsidP="00A54493">
            <w:pPr>
              <w:jc w:val="both"/>
              <w:rPr>
                <w:rFonts w:asciiTheme="minorHAnsi" w:hAnsiTheme="minorHAnsi" w:cstheme="minorHAnsi"/>
                <w:sz w:val="22"/>
                <w:szCs w:val="22"/>
              </w:rPr>
            </w:pPr>
          </w:p>
        </w:tc>
      </w:tr>
    </w:tbl>
    <w:p w14:paraId="4F130E6C" w14:textId="77777777" w:rsidR="002D270C" w:rsidRPr="008C101A" w:rsidRDefault="002D270C" w:rsidP="003E67A6">
      <w:pPr>
        <w:autoSpaceDE w:val="0"/>
        <w:autoSpaceDN w:val="0"/>
        <w:adjustRightInd w:val="0"/>
        <w:spacing w:after="120"/>
        <w:jc w:val="both"/>
        <w:rPr>
          <w:rFonts w:asciiTheme="minorHAnsi" w:hAnsiTheme="minorHAnsi" w:cstheme="minorHAnsi"/>
          <w:bCs/>
          <w:iCs/>
        </w:rPr>
      </w:pPr>
    </w:p>
    <w:p w14:paraId="6CC53D38" w14:textId="77777777" w:rsidR="008C101A" w:rsidRDefault="008C101A" w:rsidP="00157B57">
      <w:pPr>
        <w:jc w:val="both"/>
        <w:rPr>
          <w:rFonts w:asciiTheme="minorHAnsi" w:hAnsiTheme="minorHAnsi" w:cstheme="minorHAnsi"/>
          <w:b/>
          <w:bCs/>
          <w:iCs/>
        </w:rPr>
      </w:pPr>
    </w:p>
    <w:p w14:paraId="5AD32E6C" w14:textId="77777777" w:rsidR="00962E9C" w:rsidRDefault="00962E9C" w:rsidP="00157B57">
      <w:pPr>
        <w:jc w:val="both"/>
        <w:rPr>
          <w:rFonts w:asciiTheme="minorHAnsi" w:hAnsiTheme="minorHAnsi" w:cstheme="minorHAnsi"/>
          <w:b/>
          <w:bCs/>
          <w:iCs/>
        </w:rPr>
      </w:pPr>
    </w:p>
    <w:p w14:paraId="7F4BF2A3" w14:textId="77777777" w:rsidR="00757ADB" w:rsidRDefault="00757ADB" w:rsidP="00157B57">
      <w:pPr>
        <w:jc w:val="both"/>
        <w:rPr>
          <w:rFonts w:asciiTheme="minorHAnsi" w:hAnsiTheme="minorHAnsi" w:cstheme="minorHAnsi"/>
          <w:b/>
          <w:bCs/>
          <w:iCs/>
        </w:rPr>
      </w:pPr>
    </w:p>
    <w:p w14:paraId="1EF0B388" w14:textId="0CCBC5A0" w:rsidR="003E67A6" w:rsidRDefault="003E67A6" w:rsidP="003E67A6">
      <w:pPr>
        <w:autoSpaceDE w:val="0"/>
        <w:autoSpaceDN w:val="0"/>
        <w:adjustRightInd w:val="0"/>
        <w:spacing w:after="120"/>
        <w:jc w:val="both"/>
        <w:rPr>
          <w:rFonts w:asciiTheme="minorHAnsi" w:hAnsiTheme="minorHAnsi" w:cstheme="minorHAnsi"/>
          <w:b/>
          <w:i/>
          <w:u w:val="single"/>
        </w:rPr>
      </w:pPr>
      <w:r w:rsidRPr="00E935BC">
        <w:rPr>
          <w:rFonts w:asciiTheme="minorHAnsi" w:hAnsiTheme="minorHAnsi" w:cstheme="minorHAnsi"/>
          <w:b/>
          <w:i/>
          <w:u w:val="single"/>
        </w:rPr>
        <w:t>Cluster 10</w:t>
      </w:r>
    </w:p>
    <w:p w14:paraId="6DF4E040" w14:textId="77777777" w:rsidR="003E67A6" w:rsidRDefault="003E67A6" w:rsidP="00E96095">
      <w:pPr>
        <w:rPr>
          <w:rFonts w:ascii="Calibri" w:hAnsi="Calibri" w:cs="Calibri"/>
          <w:b/>
          <w:bCs/>
          <w:i/>
        </w:rPr>
      </w:pPr>
    </w:p>
    <w:p w14:paraId="063C6A10" w14:textId="77777777" w:rsidR="00F717AD" w:rsidRDefault="00F717AD" w:rsidP="00E96095">
      <w:pPr>
        <w:rPr>
          <w:rFonts w:ascii="Calibri" w:hAnsi="Calibri" w:cs="Calibri"/>
          <w:b/>
          <w:bCs/>
          <w:i/>
        </w:rPr>
      </w:pPr>
    </w:p>
    <w:p w14:paraId="664BE983" w14:textId="77777777" w:rsidR="003E67A6" w:rsidRDefault="003E67A6" w:rsidP="003E67A6">
      <w:pPr>
        <w:jc w:val="both"/>
        <w:rPr>
          <w:rFonts w:asciiTheme="minorHAnsi" w:hAnsiTheme="minorHAnsi" w:cstheme="minorHAnsi"/>
          <w:b/>
          <w:bCs/>
          <w:iCs/>
        </w:rPr>
      </w:pPr>
      <w:r w:rsidRPr="00543F33">
        <w:rPr>
          <w:rFonts w:asciiTheme="minorHAnsi" w:hAnsiTheme="minorHAnsi" w:cstheme="minorHAnsi"/>
          <w:b/>
          <w:bCs/>
          <w:iCs/>
        </w:rPr>
        <w:t>Metric ELC100</w:t>
      </w:r>
      <w:r>
        <w:rPr>
          <w:rFonts w:asciiTheme="minorHAnsi" w:hAnsiTheme="minorHAnsi" w:cstheme="minorHAnsi"/>
          <w:b/>
          <w:bCs/>
          <w:iCs/>
        </w:rPr>
        <w:t>2</w:t>
      </w:r>
      <w:r w:rsidRPr="00543F33">
        <w:rPr>
          <w:rFonts w:asciiTheme="minorHAnsi" w:hAnsiTheme="minorHAnsi" w:cstheme="minorHAnsi"/>
          <w:b/>
          <w:bCs/>
          <w:iCs/>
        </w:rPr>
        <w:t xml:space="preserve">:  Percentage </w:t>
      </w:r>
      <w:r w:rsidRPr="00F221DA">
        <w:rPr>
          <w:rFonts w:asciiTheme="minorHAnsi" w:hAnsiTheme="minorHAnsi" w:cstheme="minorHAnsi"/>
          <w:b/>
          <w:bCs/>
          <w:iCs/>
        </w:rPr>
        <w:t>of cases with a HONOS</w:t>
      </w:r>
      <w:r>
        <w:rPr>
          <w:rFonts w:asciiTheme="minorHAnsi" w:hAnsiTheme="minorHAnsi" w:cstheme="minorHAnsi"/>
          <w:b/>
          <w:bCs/>
          <w:iCs/>
        </w:rPr>
        <w:t>.</w:t>
      </w:r>
      <w:r w:rsidRPr="00543F33">
        <w:rPr>
          <w:rFonts w:asciiTheme="minorHAnsi" w:hAnsiTheme="minorHAnsi" w:cstheme="minorHAnsi"/>
          <w:b/>
          <w:bCs/>
          <w:iCs/>
        </w:rPr>
        <w:t xml:space="preserve"> (</w:t>
      </w:r>
      <w:r>
        <w:rPr>
          <w:rFonts w:asciiTheme="minorHAnsi" w:hAnsiTheme="minorHAnsi" w:cstheme="minorHAnsi"/>
          <w:b/>
          <w:bCs/>
          <w:iCs/>
        </w:rPr>
        <w:t>T</w:t>
      </w:r>
      <w:r w:rsidRPr="00543F33">
        <w:rPr>
          <w:rFonts w:asciiTheme="minorHAnsi" w:hAnsiTheme="minorHAnsi" w:cstheme="minorHAnsi"/>
          <w:b/>
          <w:bCs/>
          <w:iCs/>
        </w:rPr>
        <w:t>arget of 95%)</w:t>
      </w:r>
      <w:r>
        <w:rPr>
          <w:rFonts w:asciiTheme="minorHAnsi" w:hAnsiTheme="minorHAnsi" w:cstheme="minorHAnsi"/>
          <w:b/>
          <w:bCs/>
          <w:iCs/>
        </w:rPr>
        <w:t>.</w:t>
      </w:r>
    </w:p>
    <w:p w14:paraId="7B66E384" w14:textId="77777777" w:rsidR="00A602A2" w:rsidRDefault="00A602A2" w:rsidP="003E67A6">
      <w:pPr>
        <w:jc w:val="both"/>
        <w:rPr>
          <w:rFonts w:asciiTheme="minorHAnsi" w:hAnsiTheme="minorHAnsi" w:cstheme="minorHAnsi"/>
          <w:b/>
          <w:bCs/>
          <w:iCs/>
        </w:rPr>
      </w:pPr>
    </w:p>
    <w:p w14:paraId="048B0F53" w14:textId="77777777" w:rsidR="003C0F8D" w:rsidRDefault="003C0F8D" w:rsidP="003C0F8D">
      <w:pPr>
        <w:jc w:val="both"/>
        <w:rPr>
          <w:rFonts w:asciiTheme="minorHAnsi" w:hAnsiTheme="minorHAnsi" w:cstheme="minorHAnsi"/>
          <w:bCs/>
          <w:i/>
          <w:iCs/>
        </w:rPr>
      </w:pPr>
      <w:r w:rsidRPr="00C24D20">
        <w:rPr>
          <w:rFonts w:asciiTheme="minorHAnsi" w:hAnsiTheme="minorHAnsi" w:cstheme="minorHAnsi"/>
          <w:bCs/>
          <w:i/>
          <w:iCs/>
        </w:rPr>
        <w:t>Insufficient data points to generate the control chart.</w:t>
      </w:r>
    </w:p>
    <w:p w14:paraId="094A46F2" w14:textId="77777777" w:rsidR="003E67A6" w:rsidRPr="009508A8" w:rsidRDefault="003E67A6" w:rsidP="003E67A6">
      <w:pPr>
        <w:rPr>
          <w:rFonts w:asciiTheme="minorHAnsi" w:hAnsiTheme="minorHAnsi" w:cstheme="minorHAnsi"/>
        </w:rPr>
      </w:pPr>
    </w:p>
    <w:tbl>
      <w:tblPr>
        <w:tblW w:w="0" w:type="auto"/>
        <w:tblInd w:w="-10" w:type="dxa"/>
        <w:tblLook w:val="04A0" w:firstRow="1" w:lastRow="0" w:firstColumn="1" w:lastColumn="0" w:noHBand="0" w:noVBand="1"/>
      </w:tblPr>
      <w:tblGrid>
        <w:gridCol w:w="1049"/>
        <w:gridCol w:w="836"/>
        <w:gridCol w:w="7877"/>
      </w:tblGrid>
      <w:tr w:rsidR="003B6615" w14:paraId="37C0F157" w14:textId="77777777" w:rsidTr="003B6615">
        <w:trPr>
          <w:trHeight w:val="20"/>
        </w:trPr>
        <w:tc>
          <w:tcPr>
            <w:tcW w:w="1049" w:type="dxa"/>
            <w:tcBorders>
              <w:top w:val="nil"/>
              <w:left w:val="nil"/>
              <w:bottom w:val="nil"/>
              <w:right w:val="nil"/>
            </w:tcBorders>
            <w:shd w:val="clear" w:color="000000" w:fill="FFFFFF"/>
          </w:tcPr>
          <w:p w14:paraId="29744467" w14:textId="77777777" w:rsidR="003B6615" w:rsidRPr="003B6615" w:rsidRDefault="003B6615" w:rsidP="003B6615">
            <w:pPr>
              <w:rPr>
                <w:rFonts w:asciiTheme="minorHAnsi" w:hAnsiTheme="minorHAnsi" w:cstheme="minorHAnsi"/>
              </w:rPr>
            </w:pPr>
            <w:r w:rsidRPr="003B6615">
              <w:rPr>
                <w:rFonts w:asciiTheme="minorHAnsi" w:hAnsiTheme="minorHAnsi" w:cstheme="minorHAnsi"/>
              </w:rPr>
              <w:t>95.0%</w:t>
            </w:r>
          </w:p>
        </w:tc>
        <w:tc>
          <w:tcPr>
            <w:tcW w:w="836" w:type="dxa"/>
            <w:tcBorders>
              <w:top w:val="nil"/>
              <w:left w:val="nil"/>
              <w:bottom w:val="nil"/>
              <w:right w:val="nil"/>
            </w:tcBorders>
            <w:shd w:val="clear" w:color="auto" w:fill="auto"/>
          </w:tcPr>
          <w:p w14:paraId="6C70F144" w14:textId="77777777" w:rsidR="003B6615" w:rsidRPr="003B6615" w:rsidRDefault="003B6615" w:rsidP="003B6615">
            <w:pPr>
              <w:rPr>
                <w:rFonts w:asciiTheme="minorHAnsi" w:hAnsiTheme="minorHAnsi" w:cstheme="minorHAnsi"/>
              </w:rPr>
            </w:pPr>
            <w:r w:rsidRPr="003B6615">
              <w:rPr>
                <w:rFonts w:asciiTheme="minorHAnsi" w:hAnsiTheme="minorHAnsi" w:cstheme="minorHAnsi"/>
              </w:rPr>
              <w:t>78.6%</w:t>
            </w:r>
          </w:p>
        </w:tc>
        <w:tc>
          <w:tcPr>
            <w:tcW w:w="7877" w:type="dxa"/>
            <w:tcBorders>
              <w:top w:val="nil"/>
              <w:left w:val="nil"/>
              <w:bottom w:val="nil"/>
              <w:right w:val="nil"/>
            </w:tcBorders>
            <w:shd w:val="clear" w:color="auto" w:fill="auto"/>
          </w:tcPr>
          <w:p w14:paraId="1572B9FD" w14:textId="77777777" w:rsidR="00A54493" w:rsidRDefault="003B6615" w:rsidP="0075138B">
            <w:pPr>
              <w:jc w:val="both"/>
              <w:rPr>
                <w:rFonts w:asciiTheme="minorHAnsi" w:hAnsiTheme="minorHAnsi" w:cstheme="minorHAnsi"/>
                <w:sz w:val="22"/>
                <w:szCs w:val="22"/>
              </w:rPr>
            </w:pPr>
            <w:r w:rsidRPr="003B6615">
              <w:rPr>
                <w:rFonts w:asciiTheme="minorHAnsi" w:hAnsiTheme="minorHAnsi" w:cstheme="minorHAnsi"/>
                <w:sz w:val="22"/>
                <w:szCs w:val="22"/>
              </w:rPr>
              <w:t>This is due to 52 out of 243 people not having a HoNOS. Performance has increased 5% over May figures.</w:t>
            </w:r>
          </w:p>
          <w:p w14:paraId="11FBE00D" w14:textId="77777777" w:rsidR="00A54493" w:rsidRDefault="00A54493" w:rsidP="0075138B">
            <w:pPr>
              <w:jc w:val="both"/>
              <w:rPr>
                <w:rFonts w:asciiTheme="minorHAnsi" w:hAnsiTheme="minorHAnsi" w:cstheme="minorHAnsi"/>
                <w:sz w:val="22"/>
                <w:szCs w:val="22"/>
              </w:rPr>
            </w:pPr>
          </w:p>
          <w:p w14:paraId="3B869A57" w14:textId="4C5A29BD" w:rsidR="00A54493" w:rsidRDefault="003B6615" w:rsidP="0075138B">
            <w:pPr>
              <w:jc w:val="both"/>
              <w:rPr>
                <w:rFonts w:asciiTheme="minorHAnsi" w:hAnsiTheme="minorHAnsi" w:cstheme="minorHAnsi"/>
                <w:sz w:val="22"/>
                <w:szCs w:val="22"/>
              </w:rPr>
            </w:pPr>
            <w:r w:rsidRPr="003B6615">
              <w:rPr>
                <w:rFonts w:asciiTheme="minorHAnsi" w:hAnsiTheme="minorHAnsi" w:cstheme="minorHAnsi"/>
                <w:sz w:val="22"/>
                <w:szCs w:val="22"/>
              </w:rPr>
              <w:t xml:space="preserve">The team have </w:t>
            </w:r>
            <w:r w:rsidR="001E6116" w:rsidRPr="003B6615">
              <w:rPr>
                <w:rFonts w:asciiTheme="minorHAnsi" w:hAnsiTheme="minorHAnsi" w:cstheme="minorHAnsi"/>
                <w:sz w:val="22"/>
                <w:szCs w:val="22"/>
              </w:rPr>
              <w:t>had</w:t>
            </w:r>
            <w:r w:rsidRPr="003B6615">
              <w:rPr>
                <w:rFonts w:asciiTheme="minorHAnsi" w:hAnsiTheme="minorHAnsi" w:cstheme="minorHAnsi"/>
                <w:sz w:val="22"/>
                <w:szCs w:val="22"/>
              </w:rPr>
              <w:t xml:space="preserve"> staffing establishment issues in February and March. They have had two new staff join the team in May which will help alleviate activity pressures after they have completed their induction period.</w:t>
            </w:r>
          </w:p>
          <w:p w14:paraId="4B875FE2" w14:textId="77777777" w:rsidR="00A54493" w:rsidRDefault="00A54493" w:rsidP="0075138B">
            <w:pPr>
              <w:jc w:val="both"/>
              <w:rPr>
                <w:rFonts w:asciiTheme="minorHAnsi" w:hAnsiTheme="minorHAnsi" w:cstheme="minorHAnsi"/>
                <w:sz w:val="22"/>
                <w:szCs w:val="22"/>
              </w:rPr>
            </w:pPr>
          </w:p>
          <w:p w14:paraId="5F53A2DF" w14:textId="77777777" w:rsidR="003B6615" w:rsidRDefault="003B6615" w:rsidP="0075138B">
            <w:pPr>
              <w:jc w:val="both"/>
              <w:rPr>
                <w:rFonts w:asciiTheme="minorHAnsi" w:hAnsiTheme="minorHAnsi" w:cstheme="minorHAnsi"/>
                <w:sz w:val="22"/>
                <w:szCs w:val="22"/>
              </w:rPr>
            </w:pPr>
            <w:r w:rsidRPr="003B6615">
              <w:rPr>
                <w:rFonts w:asciiTheme="minorHAnsi" w:hAnsiTheme="minorHAnsi" w:cstheme="minorHAnsi"/>
                <w:sz w:val="22"/>
                <w:szCs w:val="22"/>
              </w:rPr>
              <w:t>The Performance manager discussed with the Operational lead and clarified that completing a cluster is no longer required, but the completion of HoNOS is. The group will meet on a monthly basis to review operational and performance figures.</w:t>
            </w:r>
          </w:p>
          <w:p w14:paraId="43E4B357" w14:textId="23763180" w:rsidR="00A54493" w:rsidRPr="003B6615" w:rsidRDefault="00A54493" w:rsidP="0075138B">
            <w:pPr>
              <w:jc w:val="both"/>
              <w:rPr>
                <w:rFonts w:asciiTheme="minorHAnsi" w:hAnsiTheme="minorHAnsi" w:cstheme="minorHAnsi"/>
                <w:sz w:val="22"/>
                <w:szCs w:val="22"/>
              </w:rPr>
            </w:pPr>
          </w:p>
        </w:tc>
      </w:tr>
      <w:tr w:rsidR="003B6615" w14:paraId="5C37D996" w14:textId="77777777" w:rsidTr="003B6615">
        <w:trPr>
          <w:trHeight w:val="20"/>
        </w:trPr>
        <w:tc>
          <w:tcPr>
            <w:tcW w:w="1049" w:type="dxa"/>
            <w:tcBorders>
              <w:top w:val="nil"/>
              <w:left w:val="nil"/>
              <w:bottom w:val="nil"/>
              <w:right w:val="nil"/>
            </w:tcBorders>
            <w:shd w:val="clear" w:color="000000" w:fill="FFFFFF"/>
          </w:tcPr>
          <w:p w14:paraId="7FF75D2F" w14:textId="77777777" w:rsidR="003B6615" w:rsidRPr="003B6615" w:rsidRDefault="003B6615" w:rsidP="003B6615">
            <w:pPr>
              <w:rPr>
                <w:rFonts w:asciiTheme="minorHAnsi" w:hAnsiTheme="minorHAnsi" w:cstheme="minorHAnsi"/>
              </w:rPr>
            </w:pPr>
            <w:r w:rsidRPr="003B6615">
              <w:rPr>
                <w:rFonts w:asciiTheme="minorHAnsi" w:hAnsiTheme="minorHAnsi" w:cstheme="minorHAnsi"/>
              </w:rPr>
              <w:t>95.0%</w:t>
            </w:r>
          </w:p>
        </w:tc>
        <w:tc>
          <w:tcPr>
            <w:tcW w:w="836" w:type="dxa"/>
            <w:tcBorders>
              <w:top w:val="nil"/>
              <w:left w:val="nil"/>
              <w:bottom w:val="nil"/>
              <w:right w:val="nil"/>
            </w:tcBorders>
            <w:shd w:val="clear" w:color="auto" w:fill="auto"/>
          </w:tcPr>
          <w:p w14:paraId="4FBED852" w14:textId="77777777" w:rsidR="003B6615" w:rsidRPr="003B6615" w:rsidRDefault="003B6615" w:rsidP="003B6615">
            <w:pPr>
              <w:rPr>
                <w:rFonts w:asciiTheme="minorHAnsi" w:hAnsiTheme="minorHAnsi" w:cstheme="minorHAnsi"/>
              </w:rPr>
            </w:pPr>
            <w:r w:rsidRPr="003B6615">
              <w:rPr>
                <w:rFonts w:asciiTheme="minorHAnsi" w:hAnsiTheme="minorHAnsi" w:cstheme="minorHAnsi"/>
              </w:rPr>
              <w:t>84.7%</w:t>
            </w:r>
          </w:p>
        </w:tc>
        <w:tc>
          <w:tcPr>
            <w:tcW w:w="7877" w:type="dxa"/>
            <w:tcBorders>
              <w:top w:val="nil"/>
              <w:left w:val="nil"/>
              <w:bottom w:val="nil"/>
              <w:right w:val="nil"/>
            </w:tcBorders>
            <w:shd w:val="clear" w:color="auto" w:fill="auto"/>
          </w:tcPr>
          <w:p w14:paraId="12852C9B" w14:textId="77777777" w:rsidR="003B6615" w:rsidRDefault="003B6615" w:rsidP="0075138B">
            <w:pPr>
              <w:jc w:val="both"/>
              <w:rPr>
                <w:rFonts w:asciiTheme="minorHAnsi" w:hAnsiTheme="minorHAnsi" w:cstheme="minorHAnsi"/>
                <w:sz w:val="22"/>
                <w:szCs w:val="22"/>
              </w:rPr>
            </w:pPr>
            <w:r w:rsidRPr="003B6615">
              <w:rPr>
                <w:rFonts w:asciiTheme="minorHAnsi" w:hAnsiTheme="minorHAnsi" w:cstheme="minorHAnsi"/>
                <w:sz w:val="22"/>
                <w:szCs w:val="22"/>
              </w:rPr>
              <w:t>This metric is usually consistently met. There have been some struggles with doctor capacity in EIS which has led to updating of HONOS scores taking longer than usual. This will be addressed within the team</w:t>
            </w:r>
            <w:r w:rsidR="0075138B">
              <w:rPr>
                <w:rFonts w:asciiTheme="minorHAnsi" w:hAnsiTheme="minorHAnsi" w:cstheme="minorHAnsi"/>
                <w:sz w:val="22"/>
                <w:szCs w:val="22"/>
              </w:rPr>
              <w:t>.</w:t>
            </w:r>
          </w:p>
          <w:p w14:paraId="677DB28E" w14:textId="7A4A99DD" w:rsidR="0075138B" w:rsidRPr="003B6615" w:rsidRDefault="0075138B" w:rsidP="0075138B">
            <w:pPr>
              <w:jc w:val="both"/>
              <w:rPr>
                <w:rFonts w:asciiTheme="minorHAnsi" w:hAnsiTheme="minorHAnsi" w:cstheme="minorHAnsi"/>
                <w:sz w:val="22"/>
                <w:szCs w:val="22"/>
              </w:rPr>
            </w:pPr>
          </w:p>
        </w:tc>
      </w:tr>
      <w:tr w:rsidR="003B6615" w14:paraId="1D993E6E" w14:textId="77777777" w:rsidTr="003B6615">
        <w:trPr>
          <w:trHeight w:val="20"/>
        </w:trPr>
        <w:tc>
          <w:tcPr>
            <w:tcW w:w="1049" w:type="dxa"/>
            <w:tcBorders>
              <w:top w:val="nil"/>
              <w:left w:val="nil"/>
              <w:bottom w:val="nil"/>
              <w:right w:val="nil"/>
            </w:tcBorders>
            <w:shd w:val="clear" w:color="000000" w:fill="FFFFFF"/>
          </w:tcPr>
          <w:p w14:paraId="65A32DD3" w14:textId="77777777" w:rsidR="003B6615" w:rsidRPr="003B6615" w:rsidRDefault="003B6615" w:rsidP="003B6615">
            <w:pPr>
              <w:rPr>
                <w:rFonts w:asciiTheme="minorHAnsi" w:hAnsiTheme="minorHAnsi" w:cstheme="minorHAnsi"/>
              </w:rPr>
            </w:pPr>
            <w:r w:rsidRPr="003B6615">
              <w:rPr>
                <w:rFonts w:asciiTheme="minorHAnsi" w:hAnsiTheme="minorHAnsi" w:cstheme="minorHAnsi"/>
              </w:rPr>
              <w:t>95.0%</w:t>
            </w:r>
          </w:p>
        </w:tc>
        <w:tc>
          <w:tcPr>
            <w:tcW w:w="836" w:type="dxa"/>
            <w:tcBorders>
              <w:top w:val="nil"/>
              <w:left w:val="nil"/>
              <w:bottom w:val="nil"/>
              <w:right w:val="nil"/>
            </w:tcBorders>
            <w:shd w:val="clear" w:color="auto" w:fill="auto"/>
          </w:tcPr>
          <w:p w14:paraId="4021EBCB" w14:textId="77777777" w:rsidR="003B6615" w:rsidRPr="003B6615" w:rsidRDefault="003B6615" w:rsidP="003B6615">
            <w:pPr>
              <w:rPr>
                <w:rFonts w:asciiTheme="minorHAnsi" w:hAnsiTheme="minorHAnsi" w:cstheme="minorHAnsi"/>
              </w:rPr>
            </w:pPr>
            <w:r w:rsidRPr="003B6615">
              <w:rPr>
                <w:rFonts w:asciiTheme="minorHAnsi" w:hAnsiTheme="minorHAnsi" w:cstheme="minorHAnsi"/>
              </w:rPr>
              <w:t>65.1%</w:t>
            </w:r>
          </w:p>
        </w:tc>
        <w:tc>
          <w:tcPr>
            <w:tcW w:w="7877" w:type="dxa"/>
            <w:tcBorders>
              <w:top w:val="nil"/>
              <w:left w:val="nil"/>
              <w:bottom w:val="nil"/>
              <w:right w:val="nil"/>
            </w:tcBorders>
            <w:shd w:val="clear" w:color="auto" w:fill="auto"/>
          </w:tcPr>
          <w:p w14:paraId="41229D8D" w14:textId="6DBFB1CA" w:rsidR="003B6615" w:rsidRDefault="003B6615" w:rsidP="0075138B">
            <w:pPr>
              <w:jc w:val="both"/>
              <w:rPr>
                <w:rFonts w:asciiTheme="minorHAnsi" w:hAnsiTheme="minorHAnsi" w:cstheme="minorHAnsi"/>
                <w:sz w:val="22"/>
                <w:szCs w:val="22"/>
              </w:rPr>
            </w:pPr>
            <w:r w:rsidRPr="003B6615">
              <w:rPr>
                <w:rFonts w:asciiTheme="minorHAnsi" w:hAnsiTheme="minorHAnsi" w:cstheme="minorHAnsi"/>
                <w:sz w:val="22"/>
                <w:szCs w:val="22"/>
              </w:rPr>
              <w:t xml:space="preserve">A recent change was made to the business rules to bring this metric in line with the automatic MHSDS submission and this now means that the whole cohort are included when previously some service users who had not been clustered did not appear in the denominator. The impact of this has been shared with the team and the team will mitigate this over the next few months to enter the information on RIO in the correct forms. There has been a shortage of doctors in the team, and this has resulted in less capacity available to update HONOS. </w:t>
            </w:r>
          </w:p>
          <w:p w14:paraId="705F930D" w14:textId="77777777" w:rsidR="003B6615" w:rsidRPr="003B6615" w:rsidRDefault="003B6615" w:rsidP="0075138B">
            <w:pPr>
              <w:jc w:val="both"/>
              <w:rPr>
                <w:rFonts w:asciiTheme="minorHAnsi" w:hAnsiTheme="minorHAnsi" w:cstheme="minorHAnsi"/>
                <w:sz w:val="22"/>
                <w:szCs w:val="22"/>
              </w:rPr>
            </w:pPr>
          </w:p>
        </w:tc>
      </w:tr>
    </w:tbl>
    <w:p w14:paraId="76F8A495" w14:textId="77777777" w:rsidR="003E67A6" w:rsidRDefault="003E67A6" w:rsidP="003E67A6">
      <w:pPr>
        <w:pStyle w:val="NormalWeb"/>
        <w:widowControl w:val="0"/>
        <w:spacing w:before="0" w:beforeAutospacing="0" w:after="0" w:afterAutospacing="0"/>
        <w:rPr>
          <w:rFonts w:asciiTheme="minorHAnsi" w:hAnsiTheme="minorHAnsi" w:cstheme="minorHAnsi"/>
          <w:b/>
          <w:bCs/>
          <w:i/>
        </w:rPr>
      </w:pPr>
    </w:p>
    <w:p w14:paraId="1FFC849E" w14:textId="77777777" w:rsidR="00F717AD" w:rsidRDefault="00F717AD" w:rsidP="003E67A6">
      <w:pPr>
        <w:pStyle w:val="NormalWeb"/>
        <w:widowControl w:val="0"/>
        <w:spacing w:before="0" w:beforeAutospacing="0" w:after="0" w:afterAutospacing="0"/>
        <w:rPr>
          <w:rFonts w:asciiTheme="minorHAnsi" w:hAnsiTheme="minorHAnsi" w:cstheme="minorHAnsi"/>
          <w:b/>
          <w:bCs/>
          <w:i/>
        </w:rPr>
      </w:pPr>
    </w:p>
    <w:p w14:paraId="1BB29773" w14:textId="77777777" w:rsidR="002C12DA" w:rsidRDefault="002C12DA" w:rsidP="003E67A6">
      <w:pPr>
        <w:pStyle w:val="NormalWeb"/>
        <w:widowControl w:val="0"/>
        <w:spacing w:before="0" w:beforeAutospacing="0" w:after="0" w:afterAutospacing="0"/>
        <w:rPr>
          <w:rFonts w:asciiTheme="minorHAnsi" w:hAnsiTheme="minorHAnsi" w:cstheme="minorHAnsi"/>
          <w:b/>
          <w:bCs/>
          <w:i/>
        </w:rPr>
      </w:pPr>
    </w:p>
    <w:p w14:paraId="0A385D9A" w14:textId="77777777" w:rsidR="00F717AD" w:rsidRDefault="00F717AD" w:rsidP="003E67A6">
      <w:pPr>
        <w:pStyle w:val="NormalWeb"/>
        <w:widowControl w:val="0"/>
        <w:spacing w:before="0" w:beforeAutospacing="0" w:after="0" w:afterAutospacing="0"/>
        <w:rPr>
          <w:rFonts w:asciiTheme="minorHAnsi" w:hAnsiTheme="minorHAnsi" w:cstheme="minorHAnsi"/>
          <w:b/>
          <w:bCs/>
          <w:i/>
        </w:rPr>
      </w:pPr>
    </w:p>
    <w:p w14:paraId="6F5D3D79" w14:textId="77777777" w:rsidR="004C666F" w:rsidRPr="00EA7753" w:rsidRDefault="004C666F" w:rsidP="004C666F">
      <w:pPr>
        <w:autoSpaceDE w:val="0"/>
        <w:autoSpaceDN w:val="0"/>
        <w:adjustRightInd w:val="0"/>
        <w:spacing w:after="120"/>
        <w:jc w:val="both"/>
        <w:rPr>
          <w:rFonts w:asciiTheme="minorHAnsi" w:hAnsiTheme="minorHAnsi" w:cstheme="minorHAnsi"/>
          <w:b/>
          <w:i/>
          <w:u w:val="single"/>
        </w:rPr>
      </w:pPr>
      <w:r>
        <w:rPr>
          <w:rFonts w:asciiTheme="minorHAnsi" w:hAnsiTheme="minorHAnsi" w:cstheme="minorHAnsi"/>
          <w:b/>
          <w:i/>
          <w:u w:val="single"/>
        </w:rPr>
        <w:t>Learning Disabilities</w:t>
      </w:r>
    </w:p>
    <w:p w14:paraId="6D57CF41" w14:textId="77777777" w:rsidR="00757ADB" w:rsidRDefault="00757ADB" w:rsidP="003E67A6">
      <w:pPr>
        <w:pStyle w:val="NormalWeb"/>
        <w:widowControl w:val="0"/>
        <w:spacing w:before="0" w:beforeAutospacing="0" w:after="0" w:afterAutospacing="0"/>
        <w:rPr>
          <w:rFonts w:asciiTheme="minorHAnsi" w:hAnsiTheme="minorHAnsi" w:cstheme="minorHAnsi"/>
          <w:b/>
          <w:bCs/>
          <w:i/>
        </w:rPr>
      </w:pPr>
    </w:p>
    <w:p w14:paraId="3913A1BB" w14:textId="4B8AC6AF" w:rsidR="00B0351D" w:rsidRDefault="00B0351D" w:rsidP="00B0351D">
      <w:pPr>
        <w:jc w:val="both"/>
        <w:rPr>
          <w:rFonts w:asciiTheme="minorHAnsi" w:hAnsiTheme="minorHAnsi" w:cstheme="minorHAnsi"/>
          <w:b/>
          <w:bCs/>
          <w:iCs/>
        </w:rPr>
      </w:pPr>
      <w:r w:rsidRPr="00543F33">
        <w:rPr>
          <w:rFonts w:asciiTheme="minorHAnsi" w:hAnsiTheme="minorHAnsi" w:cstheme="minorHAnsi"/>
          <w:b/>
          <w:bCs/>
          <w:iCs/>
        </w:rPr>
        <w:lastRenderedPageBreak/>
        <w:t xml:space="preserve">Metric </w:t>
      </w:r>
      <w:r w:rsidR="00E942B9">
        <w:rPr>
          <w:rFonts w:asciiTheme="minorHAnsi" w:hAnsiTheme="minorHAnsi" w:cstheme="minorHAnsi"/>
          <w:b/>
          <w:bCs/>
          <w:iCs/>
        </w:rPr>
        <w:t>M3</w:t>
      </w:r>
      <w:r w:rsidRPr="00543F33">
        <w:rPr>
          <w:rFonts w:asciiTheme="minorHAnsi" w:hAnsiTheme="minorHAnsi" w:cstheme="minorHAnsi"/>
          <w:b/>
          <w:bCs/>
          <w:iCs/>
        </w:rPr>
        <w:t xml:space="preserve">:  </w:t>
      </w:r>
      <w:r w:rsidR="00E942B9" w:rsidRPr="00E942B9">
        <w:rPr>
          <w:rFonts w:asciiTheme="minorHAnsi" w:hAnsiTheme="minorHAnsi" w:cstheme="minorHAnsi"/>
          <w:b/>
          <w:bCs/>
          <w:iCs/>
        </w:rPr>
        <w:t>Waiting time from assessment (triage to treatment)</w:t>
      </w:r>
      <w:r w:rsidRPr="00543F33">
        <w:rPr>
          <w:rFonts w:asciiTheme="minorHAnsi" w:hAnsiTheme="minorHAnsi" w:cstheme="minorHAnsi"/>
          <w:b/>
          <w:bCs/>
          <w:iCs/>
        </w:rPr>
        <w:t xml:space="preserve"> (</w:t>
      </w:r>
      <w:r>
        <w:rPr>
          <w:rFonts w:asciiTheme="minorHAnsi" w:hAnsiTheme="minorHAnsi" w:cstheme="minorHAnsi"/>
          <w:b/>
          <w:bCs/>
          <w:iCs/>
        </w:rPr>
        <w:t>T</w:t>
      </w:r>
      <w:r w:rsidRPr="00543F33">
        <w:rPr>
          <w:rFonts w:asciiTheme="minorHAnsi" w:hAnsiTheme="minorHAnsi" w:cstheme="minorHAnsi"/>
          <w:b/>
          <w:bCs/>
          <w:iCs/>
        </w:rPr>
        <w:t xml:space="preserve">arget of </w:t>
      </w:r>
      <w:r w:rsidR="00E942B9">
        <w:rPr>
          <w:rFonts w:asciiTheme="minorHAnsi" w:hAnsiTheme="minorHAnsi" w:cstheme="minorHAnsi"/>
          <w:b/>
          <w:bCs/>
          <w:iCs/>
        </w:rPr>
        <w:t>100</w:t>
      </w:r>
      <w:r w:rsidRPr="00543F33">
        <w:rPr>
          <w:rFonts w:asciiTheme="minorHAnsi" w:hAnsiTheme="minorHAnsi" w:cstheme="minorHAnsi"/>
          <w:b/>
          <w:bCs/>
          <w:iCs/>
        </w:rPr>
        <w:t>%)</w:t>
      </w:r>
      <w:r>
        <w:rPr>
          <w:rFonts w:asciiTheme="minorHAnsi" w:hAnsiTheme="minorHAnsi" w:cstheme="minorHAnsi"/>
          <w:b/>
          <w:bCs/>
          <w:iCs/>
        </w:rPr>
        <w:t>.</w:t>
      </w:r>
    </w:p>
    <w:p w14:paraId="670E04EC" w14:textId="77777777" w:rsidR="00B70E13" w:rsidRDefault="00B70E13" w:rsidP="00B0351D">
      <w:pPr>
        <w:jc w:val="both"/>
        <w:rPr>
          <w:rFonts w:asciiTheme="minorHAnsi" w:hAnsiTheme="minorHAnsi" w:cstheme="minorHAnsi"/>
          <w:b/>
          <w:bCs/>
          <w:iCs/>
        </w:rPr>
      </w:pPr>
    </w:p>
    <w:p w14:paraId="634A3220" w14:textId="63744DA4" w:rsidR="00B70E13" w:rsidRDefault="00B70E13" w:rsidP="00B0351D">
      <w:pPr>
        <w:jc w:val="both"/>
        <w:rPr>
          <w:rFonts w:asciiTheme="minorHAnsi" w:hAnsiTheme="minorHAnsi" w:cstheme="minorHAnsi"/>
          <w:b/>
          <w:bCs/>
          <w:iCs/>
        </w:rPr>
      </w:pPr>
      <w:r w:rsidRPr="00C24D20">
        <w:rPr>
          <w:rFonts w:asciiTheme="minorHAnsi" w:hAnsiTheme="minorHAnsi" w:cstheme="minorHAnsi"/>
          <w:bCs/>
          <w:i/>
          <w:iCs/>
        </w:rPr>
        <w:t>Insufficient data points to generate the control chart</w:t>
      </w:r>
      <w:r w:rsidR="00006755">
        <w:rPr>
          <w:rFonts w:asciiTheme="minorHAnsi" w:hAnsiTheme="minorHAnsi" w:cstheme="minorHAnsi"/>
          <w:bCs/>
          <w:i/>
          <w:iCs/>
        </w:rPr>
        <w:t>.</w:t>
      </w:r>
    </w:p>
    <w:p w14:paraId="6FB79C64" w14:textId="77777777" w:rsidR="00757ADB" w:rsidRDefault="00757ADB" w:rsidP="003E67A6">
      <w:pPr>
        <w:pStyle w:val="NormalWeb"/>
        <w:widowControl w:val="0"/>
        <w:spacing w:before="0" w:beforeAutospacing="0" w:after="0" w:afterAutospacing="0"/>
        <w:rPr>
          <w:rFonts w:asciiTheme="minorHAnsi" w:hAnsiTheme="minorHAnsi" w:cstheme="minorHAnsi"/>
          <w:b/>
          <w:bCs/>
          <w:i/>
        </w:rPr>
      </w:pPr>
    </w:p>
    <w:tbl>
      <w:tblPr>
        <w:tblW w:w="0" w:type="auto"/>
        <w:tblInd w:w="-10" w:type="dxa"/>
        <w:tblLook w:val="04A0" w:firstRow="1" w:lastRow="0" w:firstColumn="1" w:lastColumn="0" w:noHBand="0" w:noVBand="1"/>
      </w:tblPr>
      <w:tblGrid>
        <w:gridCol w:w="1049"/>
        <w:gridCol w:w="836"/>
        <w:gridCol w:w="7877"/>
      </w:tblGrid>
      <w:tr w:rsidR="00C1331C" w14:paraId="356FE795" w14:textId="77777777" w:rsidTr="00C1331C">
        <w:trPr>
          <w:trHeight w:val="20"/>
        </w:trPr>
        <w:tc>
          <w:tcPr>
            <w:tcW w:w="1049" w:type="dxa"/>
            <w:tcBorders>
              <w:top w:val="nil"/>
              <w:left w:val="nil"/>
              <w:bottom w:val="nil"/>
              <w:right w:val="nil"/>
            </w:tcBorders>
            <w:shd w:val="clear" w:color="000000" w:fill="FFFFFF"/>
          </w:tcPr>
          <w:p w14:paraId="275BC4CF" w14:textId="77777777" w:rsidR="00C1331C" w:rsidRPr="00C1331C" w:rsidRDefault="00C1331C">
            <w:pPr>
              <w:rPr>
                <w:rFonts w:asciiTheme="minorHAnsi" w:hAnsiTheme="minorHAnsi" w:cstheme="minorHAnsi"/>
              </w:rPr>
            </w:pPr>
            <w:r w:rsidRPr="00C1331C">
              <w:rPr>
                <w:rFonts w:asciiTheme="minorHAnsi" w:hAnsiTheme="minorHAnsi" w:cstheme="minorHAnsi"/>
              </w:rPr>
              <w:t>NH</w:t>
            </w:r>
          </w:p>
        </w:tc>
        <w:tc>
          <w:tcPr>
            <w:tcW w:w="836" w:type="dxa"/>
            <w:tcBorders>
              <w:top w:val="nil"/>
              <w:left w:val="nil"/>
              <w:bottom w:val="nil"/>
              <w:right w:val="nil"/>
            </w:tcBorders>
            <w:shd w:val="clear" w:color="auto" w:fill="auto"/>
          </w:tcPr>
          <w:p w14:paraId="069A082D" w14:textId="77777777" w:rsidR="00C1331C" w:rsidRPr="00C1331C" w:rsidRDefault="00C1331C" w:rsidP="00C1331C">
            <w:pPr>
              <w:rPr>
                <w:rFonts w:asciiTheme="minorHAnsi" w:hAnsiTheme="minorHAnsi" w:cstheme="minorHAnsi"/>
              </w:rPr>
            </w:pPr>
            <w:r w:rsidRPr="00C1331C">
              <w:rPr>
                <w:rFonts w:asciiTheme="minorHAnsi" w:hAnsiTheme="minorHAnsi" w:cstheme="minorHAnsi"/>
              </w:rPr>
              <w:t>77.8%</w:t>
            </w:r>
          </w:p>
        </w:tc>
        <w:tc>
          <w:tcPr>
            <w:tcW w:w="7877" w:type="dxa"/>
            <w:tcBorders>
              <w:top w:val="nil"/>
              <w:left w:val="nil"/>
              <w:bottom w:val="nil"/>
              <w:right w:val="nil"/>
            </w:tcBorders>
            <w:shd w:val="clear" w:color="auto" w:fill="auto"/>
          </w:tcPr>
          <w:p w14:paraId="6C64C24A" w14:textId="1A883FEB" w:rsidR="00C1331C" w:rsidRDefault="00C1331C" w:rsidP="00C1331C">
            <w:pPr>
              <w:jc w:val="both"/>
              <w:rPr>
                <w:rFonts w:asciiTheme="minorHAnsi" w:hAnsiTheme="minorHAnsi" w:cstheme="minorHAnsi"/>
                <w:sz w:val="22"/>
                <w:szCs w:val="22"/>
              </w:rPr>
            </w:pPr>
            <w:r w:rsidRPr="00C1331C">
              <w:rPr>
                <w:rFonts w:asciiTheme="minorHAnsi" w:hAnsiTheme="minorHAnsi" w:cstheme="minorHAnsi"/>
                <w:sz w:val="22"/>
                <w:szCs w:val="22"/>
              </w:rPr>
              <w:t xml:space="preserve">There were 4 breaches in June. 2 breaches were due to initial appointments not being recorded; this will be picked up with the team to ensure staff understand importance. One breach was due to the team waiting for social care to arrange a joint assessment for the </w:t>
            </w:r>
            <w:r w:rsidR="001E6116">
              <w:rPr>
                <w:rFonts w:asciiTheme="minorHAnsi" w:hAnsiTheme="minorHAnsi" w:cstheme="minorHAnsi"/>
                <w:sz w:val="22"/>
                <w:szCs w:val="22"/>
              </w:rPr>
              <w:t>service user</w:t>
            </w:r>
            <w:r w:rsidRPr="00C1331C">
              <w:rPr>
                <w:rFonts w:asciiTheme="minorHAnsi" w:hAnsiTheme="minorHAnsi" w:cstheme="minorHAnsi"/>
                <w:sz w:val="22"/>
                <w:szCs w:val="22"/>
              </w:rPr>
              <w:t>. The final breach was due to capacity within the psychiatry team and was booked in week 19.</w:t>
            </w:r>
          </w:p>
          <w:p w14:paraId="5E386B0E" w14:textId="77777777" w:rsidR="00C1331C" w:rsidRPr="00C1331C" w:rsidRDefault="00C1331C" w:rsidP="00C1331C">
            <w:pPr>
              <w:jc w:val="both"/>
              <w:rPr>
                <w:rFonts w:asciiTheme="minorHAnsi" w:hAnsiTheme="minorHAnsi" w:cstheme="minorHAnsi"/>
                <w:sz w:val="22"/>
                <w:szCs w:val="22"/>
              </w:rPr>
            </w:pPr>
          </w:p>
        </w:tc>
      </w:tr>
    </w:tbl>
    <w:p w14:paraId="1D1F3DD4" w14:textId="77777777" w:rsidR="00E942B9" w:rsidRDefault="00E942B9" w:rsidP="003E67A6">
      <w:pPr>
        <w:pStyle w:val="NormalWeb"/>
        <w:widowControl w:val="0"/>
        <w:spacing w:before="0" w:beforeAutospacing="0" w:after="0" w:afterAutospacing="0"/>
        <w:rPr>
          <w:rFonts w:asciiTheme="minorHAnsi" w:hAnsiTheme="minorHAnsi" w:cstheme="minorHAnsi"/>
          <w:b/>
          <w:bCs/>
          <w:i/>
        </w:rPr>
      </w:pPr>
    </w:p>
    <w:p w14:paraId="4306B23A" w14:textId="77777777" w:rsidR="00757ADB" w:rsidRDefault="00757ADB" w:rsidP="003E67A6">
      <w:pPr>
        <w:pStyle w:val="NormalWeb"/>
        <w:widowControl w:val="0"/>
        <w:spacing w:before="0" w:beforeAutospacing="0" w:after="0" w:afterAutospacing="0"/>
        <w:rPr>
          <w:rFonts w:asciiTheme="minorHAnsi" w:hAnsiTheme="minorHAnsi" w:cstheme="minorHAnsi"/>
          <w:b/>
          <w:bCs/>
          <w:i/>
        </w:rPr>
      </w:pPr>
    </w:p>
    <w:p w14:paraId="056C91D6" w14:textId="77777777" w:rsidR="00757ADB" w:rsidRDefault="00757ADB" w:rsidP="003E67A6">
      <w:pPr>
        <w:pStyle w:val="NormalWeb"/>
        <w:widowControl w:val="0"/>
        <w:spacing w:before="0" w:beforeAutospacing="0" w:after="0" w:afterAutospacing="0"/>
        <w:rPr>
          <w:rFonts w:asciiTheme="minorHAnsi" w:hAnsiTheme="minorHAnsi" w:cstheme="minorHAnsi"/>
          <w:b/>
          <w:bCs/>
          <w:i/>
        </w:rPr>
      </w:pPr>
    </w:p>
    <w:p w14:paraId="3F8BC19D" w14:textId="1F0D7037" w:rsidR="00461BBB" w:rsidRDefault="00461BBB" w:rsidP="00461BBB">
      <w:pPr>
        <w:autoSpaceDE w:val="0"/>
        <w:autoSpaceDN w:val="0"/>
        <w:adjustRightInd w:val="0"/>
        <w:spacing w:after="120"/>
        <w:jc w:val="both"/>
        <w:rPr>
          <w:rFonts w:asciiTheme="minorHAnsi" w:hAnsiTheme="minorHAnsi" w:cstheme="minorHAnsi"/>
          <w:b/>
          <w:i/>
          <w:u w:val="single"/>
        </w:rPr>
      </w:pPr>
      <w:r>
        <w:rPr>
          <w:rFonts w:asciiTheme="minorHAnsi" w:hAnsiTheme="minorHAnsi" w:cstheme="minorHAnsi"/>
          <w:b/>
          <w:i/>
          <w:u w:val="single"/>
        </w:rPr>
        <w:t>Dementia</w:t>
      </w:r>
    </w:p>
    <w:p w14:paraId="5BCF85D6" w14:textId="77777777" w:rsidR="00834448" w:rsidRDefault="00834448" w:rsidP="00097D97">
      <w:pPr>
        <w:rPr>
          <w:rFonts w:asciiTheme="minorHAnsi" w:hAnsiTheme="minorHAnsi" w:cstheme="minorHAnsi"/>
          <w:b/>
          <w:bCs/>
          <w:iCs/>
        </w:rPr>
      </w:pPr>
    </w:p>
    <w:p w14:paraId="0F63C89F" w14:textId="3AF9B94F" w:rsidR="00097D97" w:rsidRDefault="00097D97" w:rsidP="00097D97">
      <w:pPr>
        <w:rPr>
          <w:rFonts w:asciiTheme="minorHAnsi" w:hAnsiTheme="minorHAnsi" w:cstheme="minorHAnsi"/>
          <w:b/>
          <w:bCs/>
          <w:iCs/>
        </w:rPr>
      </w:pPr>
      <w:r w:rsidRPr="00F70DBF">
        <w:rPr>
          <w:rFonts w:asciiTheme="minorHAnsi" w:hAnsiTheme="minorHAnsi" w:cstheme="minorHAnsi"/>
          <w:b/>
          <w:bCs/>
          <w:iCs/>
        </w:rPr>
        <w:t xml:space="preserve">Metric </w:t>
      </w:r>
      <w:r w:rsidRPr="00461BBB">
        <w:rPr>
          <w:rFonts w:asciiTheme="minorHAnsi" w:hAnsiTheme="minorHAnsi" w:cstheme="minorHAnsi"/>
          <w:b/>
          <w:bCs/>
          <w:iCs/>
        </w:rPr>
        <w:t>CHDQ2d</w:t>
      </w:r>
      <w:r w:rsidR="00C61CCF">
        <w:rPr>
          <w:rFonts w:asciiTheme="minorHAnsi" w:hAnsiTheme="minorHAnsi" w:cstheme="minorHAnsi"/>
          <w:b/>
          <w:bCs/>
          <w:iCs/>
        </w:rPr>
        <w:t>:</w:t>
      </w:r>
      <w:r w:rsidR="00C61CCF" w:rsidRPr="00C61CCF">
        <w:t xml:space="preserve"> </w:t>
      </w:r>
      <w:r w:rsidR="00C61CCF" w:rsidRPr="00C61CCF">
        <w:rPr>
          <w:rFonts w:asciiTheme="minorHAnsi" w:hAnsiTheme="minorHAnsi" w:cstheme="minorHAnsi"/>
          <w:b/>
          <w:bCs/>
          <w:iCs/>
        </w:rPr>
        <w:t xml:space="preserve">RISK STRATIFICATION &amp; SUPPORT PLAN: Percentage of those seen within 6 weeks who have a risk stratification with support plan created </w:t>
      </w:r>
      <w:r w:rsidRPr="00F70DBF">
        <w:rPr>
          <w:rFonts w:asciiTheme="minorHAnsi" w:hAnsiTheme="minorHAnsi" w:cstheme="minorHAnsi"/>
          <w:b/>
          <w:bCs/>
          <w:iCs/>
        </w:rPr>
        <w:t>(</w:t>
      </w:r>
      <w:r>
        <w:rPr>
          <w:rFonts w:asciiTheme="minorHAnsi" w:hAnsiTheme="minorHAnsi" w:cstheme="minorHAnsi"/>
          <w:b/>
          <w:bCs/>
          <w:iCs/>
        </w:rPr>
        <w:t>T</w:t>
      </w:r>
      <w:r w:rsidRPr="00F70DBF">
        <w:rPr>
          <w:rFonts w:asciiTheme="minorHAnsi" w:hAnsiTheme="minorHAnsi" w:cstheme="minorHAnsi"/>
          <w:b/>
          <w:bCs/>
          <w:iCs/>
        </w:rPr>
        <w:t xml:space="preserve">arget of </w:t>
      </w:r>
      <w:r>
        <w:rPr>
          <w:rFonts w:asciiTheme="minorHAnsi" w:hAnsiTheme="minorHAnsi" w:cstheme="minorHAnsi"/>
          <w:b/>
          <w:bCs/>
          <w:iCs/>
        </w:rPr>
        <w:t>95</w:t>
      </w:r>
      <w:r w:rsidRPr="00F70DBF">
        <w:rPr>
          <w:rFonts w:asciiTheme="minorHAnsi" w:hAnsiTheme="minorHAnsi" w:cstheme="minorHAnsi"/>
          <w:b/>
          <w:bCs/>
          <w:iCs/>
        </w:rPr>
        <w:t>%)</w:t>
      </w:r>
    </w:p>
    <w:p w14:paraId="02143B4E" w14:textId="77777777" w:rsidR="00097D97" w:rsidRDefault="00097D97" w:rsidP="00097D97">
      <w:pPr>
        <w:rPr>
          <w:rFonts w:asciiTheme="minorHAnsi" w:hAnsiTheme="minorHAnsi" w:cstheme="minorHAnsi"/>
          <w:b/>
          <w:bCs/>
          <w:iCs/>
        </w:rPr>
      </w:pPr>
    </w:p>
    <w:p w14:paraId="5D33D402" w14:textId="44374900" w:rsidR="00097D97" w:rsidRDefault="00707E1A" w:rsidP="00097D97">
      <w:pPr>
        <w:jc w:val="both"/>
        <w:rPr>
          <w:rFonts w:asciiTheme="minorHAnsi" w:hAnsiTheme="minorHAnsi" w:cstheme="minorHAnsi"/>
          <w:bCs/>
          <w:i/>
          <w:iCs/>
        </w:rPr>
      </w:pPr>
      <w:r>
        <w:rPr>
          <w:rFonts w:asciiTheme="minorHAnsi" w:hAnsiTheme="minorHAnsi" w:cstheme="minorHAnsi"/>
          <w:bCs/>
          <w:i/>
          <w:iCs/>
          <w:noProof/>
        </w:rPr>
        <w:drawing>
          <wp:inline distT="0" distB="0" distL="0" distR="0" wp14:anchorId="12222F74" wp14:editId="2BDAC7D3">
            <wp:extent cx="5976000" cy="2401200"/>
            <wp:effectExtent l="0" t="0" r="5715" b="0"/>
            <wp:docPr id="198710830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2859452B" w14:textId="77777777" w:rsidR="00097D97" w:rsidRPr="007E6546" w:rsidRDefault="00097D97" w:rsidP="00097D97">
      <w:pPr>
        <w:rPr>
          <w:rFonts w:asciiTheme="minorHAnsi" w:hAnsiTheme="minorHAnsi" w:cstheme="minorHAnsi"/>
        </w:rPr>
      </w:pPr>
    </w:p>
    <w:tbl>
      <w:tblPr>
        <w:tblW w:w="0" w:type="auto"/>
        <w:tblInd w:w="-10" w:type="dxa"/>
        <w:tblLook w:val="04A0" w:firstRow="1" w:lastRow="0" w:firstColumn="1" w:lastColumn="0" w:noHBand="0" w:noVBand="1"/>
      </w:tblPr>
      <w:tblGrid>
        <w:gridCol w:w="599"/>
        <w:gridCol w:w="1051"/>
        <w:gridCol w:w="7981"/>
      </w:tblGrid>
      <w:tr w:rsidR="00225EF5" w14:paraId="3AD3F12B" w14:textId="77777777" w:rsidTr="00225EF5">
        <w:trPr>
          <w:trHeight w:val="20"/>
        </w:trPr>
        <w:tc>
          <w:tcPr>
            <w:tcW w:w="599" w:type="dxa"/>
            <w:tcBorders>
              <w:top w:val="nil"/>
              <w:left w:val="nil"/>
              <w:bottom w:val="nil"/>
              <w:right w:val="nil"/>
            </w:tcBorders>
            <w:shd w:val="clear" w:color="auto" w:fill="auto"/>
          </w:tcPr>
          <w:p w14:paraId="60744B83" w14:textId="77777777" w:rsidR="00225EF5" w:rsidRPr="00225EF5" w:rsidRDefault="00225EF5" w:rsidP="00225EF5">
            <w:pPr>
              <w:rPr>
                <w:rFonts w:asciiTheme="minorHAnsi" w:hAnsiTheme="minorHAnsi" w:cstheme="minorHAnsi"/>
              </w:rPr>
            </w:pPr>
            <w:r w:rsidRPr="00225EF5">
              <w:rPr>
                <w:rFonts w:asciiTheme="minorHAnsi" w:hAnsiTheme="minorHAnsi" w:cstheme="minorHAnsi"/>
              </w:rPr>
              <w:t>CH</w:t>
            </w:r>
          </w:p>
        </w:tc>
        <w:tc>
          <w:tcPr>
            <w:tcW w:w="1051" w:type="dxa"/>
            <w:tcBorders>
              <w:top w:val="nil"/>
              <w:left w:val="nil"/>
              <w:bottom w:val="nil"/>
              <w:right w:val="nil"/>
            </w:tcBorders>
            <w:shd w:val="clear" w:color="auto" w:fill="auto"/>
          </w:tcPr>
          <w:p w14:paraId="6881C571" w14:textId="77777777" w:rsidR="00225EF5" w:rsidRPr="00225EF5" w:rsidRDefault="00225EF5" w:rsidP="00225EF5">
            <w:pPr>
              <w:rPr>
                <w:rFonts w:asciiTheme="minorHAnsi" w:hAnsiTheme="minorHAnsi" w:cstheme="minorHAnsi"/>
              </w:rPr>
            </w:pPr>
            <w:r w:rsidRPr="00225EF5">
              <w:rPr>
                <w:rFonts w:asciiTheme="minorHAnsi" w:hAnsiTheme="minorHAnsi" w:cstheme="minorHAnsi"/>
              </w:rPr>
              <w:t>52.6%</w:t>
            </w:r>
          </w:p>
        </w:tc>
        <w:tc>
          <w:tcPr>
            <w:tcW w:w="7981" w:type="dxa"/>
            <w:tcBorders>
              <w:top w:val="nil"/>
              <w:left w:val="nil"/>
              <w:bottom w:val="nil"/>
              <w:right w:val="nil"/>
            </w:tcBorders>
            <w:shd w:val="clear" w:color="auto" w:fill="auto"/>
          </w:tcPr>
          <w:p w14:paraId="7C85B4C8" w14:textId="45F004ED" w:rsidR="0075138B" w:rsidRDefault="00225EF5" w:rsidP="0075138B">
            <w:pPr>
              <w:jc w:val="both"/>
              <w:rPr>
                <w:rFonts w:asciiTheme="minorHAnsi" w:hAnsiTheme="minorHAnsi" w:cstheme="minorHAnsi"/>
                <w:sz w:val="22"/>
                <w:szCs w:val="22"/>
              </w:rPr>
            </w:pPr>
            <w:r w:rsidRPr="00225EF5">
              <w:rPr>
                <w:rFonts w:asciiTheme="minorHAnsi" w:hAnsiTheme="minorHAnsi" w:cstheme="minorHAnsi"/>
                <w:sz w:val="22"/>
                <w:szCs w:val="22"/>
              </w:rPr>
              <w:t xml:space="preserve">This is due to 9 out of 19 patients not having a Risk Stratification and Support plan completed within 6 </w:t>
            </w:r>
            <w:r w:rsidR="001E6116" w:rsidRPr="00225EF5">
              <w:rPr>
                <w:rFonts w:asciiTheme="minorHAnsi" w:hAnsiTheme="minorHAnsi" w:cstheme="minorHAnsi"/>
                <w:sz w:val="22"/>
                <w:szCs w:val="22"/>
              </w:rPr>
              <w:t>weeks</w:t>
            </w:r>
            <w:r w:rsidRPr="00225EF5">
              <w:rPr>
                <w:rFonts w:asciiTheme="minorHAnsi" w:hAnsiTheme="minorHAnsi" w:cstheme="minorHAnsi"/>
                <w:sz w:val="22"/>
                <w:szCs w:val="22"/>
              </w:rPr>
              <w:t xml:space="preserve">. </w:t>
            </w:r>
            <w:r w:rsidR="001E6116" w:rsidRPr="00225EF5">
              <w:rPr>
                <w:rFonts w:asciiTheme="minorHAnsi" w:hAnsiTheme="minorHAnsi" w:cstheme="minorHAnsi"/>
                <w:sz w:val="22"/>
                <w:szCs w:val="22"/>
              </w:rPr>
              <w:t>However,</w:t>
            </w:r>
            <w:r w:rsidRPr="00225EF5">
              <w:rPr>
                <w:rFonts w:asciiTheme="minorHAnsi" w:hAnsiTheme="minorHAnsi" w:cstheme="minorHAnsi"/>
                <w:sz w:val="22"/>
                <w:szCs w:val="22"/>
              </w:rPr>
              <w:t xml:space="preserve"> 4 of these are still within the 6 weeks period from referral.</w:t>
            </w:r>
          </w:p>
          <w:p w14:paraId="22D405F3" w14:textId="77777777" w:rsidR="0075138B" w:rsidRDefault="0075138B" w:rsidP="0075138B">
            <w:pPr>
              <w:jc w:val="both"/>
              <w:rPr>
                <w:rFonts w:asciiTheme="minorHAnsi" w:hAnsiTheme="minorHAnsi" w:cstheme="minorHAnsi"/>
                <w:sz w:val="22"/>
                <w:szCs w:val="22"/>
              </w:rPr>
            </w:pPr>
          </w:p>
          <w:p w14:paraId="1C121C5C" w14:textId="77777777" w:rsidR="0075138B" w:rsidRDefault="00225EF5" w:rsidP="0075138B">
            <w:pPr>
              <w:jc w:val="both"/>
              <w:rPr>
                <w:rFonts w:asciiTheme="minorHAnsi" w:hAnsiTheme="minorHAnsi" w:cstheme="minorHAnsi"/>
                <w:sz w:val="22"/>
                <w:szCs w:val="22"/>
              </w:rPr>
            </w:pPr>
            <w:r w:rsidRPr="00225EF5">
              <w:rPr>
                <w:rFonts w:asciiTheme="minorHAnsi" w:hAnsiTheme="minorHAnsi" w:cstheme="minorHAnsi"/>
                <w:sz w:val="22"/>
                <w:szCs w:val="22"/>
              </w:rPr>
              <w:t>There have been Nursing and Dementia navigator resource issues with multiple staff off due to sickness and vacancies. 2 new staff members joined the team in May and now completed their induction period. They will both relieve some of the caseload pressure from June onwards.</w:t>
            </w:r>
          </w:p>
          <w:p w14:paraId="2FA16B26" w14:textId="77777777" w:rsidR="0075138B" w:rsidRDefault="0075138B" w:rsidP="0075138B">
            <w:pPr>
              <w:jc w:val="both"/>
              <w:rPr>
                <w:rFonts w:asciiTheme="minorHAnsi" w:hAnsiTheme="minorHAnsi" w:cstheme="minorHAnsi"/>
                <w:sz w:val="22"/>
                <w:szCs w:val="22"/>
              </w:rPr>
            </w:pPr>
          </w:p>
          <w:p w14:paraId="0185D2BE" w14:textId="77777777" w:rsidR="0075138B" w:rsidRDefault="00225EF5" w:rsidP="0075138B">
            <w:pPr>
              <w:jc w:val="both"/>
              <w:rPr>
                <w:rFonts w:asciiTheme="minorHAnsi" w:hAnsiTheme="minorHAnsi" w:cstheme="minorHAnsi"/>
                <w:sz w:val="22"/>
                <w:szCs w:val="22"/>
              </w:rPr>
            </w:pPr>
            <w:r w:rsidRPr="00225EF5">
              <w:rPr>
                <w:rFonts w:asciiTheme="minorHAnsi" w:hAnsiTheme="minorHAnsi" w:cstheme="minorHAnsi"/>
                <w:sz w:val="22"/>
                <w:szCs w:val="22"/>
              </w:rPr>
              <w:t>The Service Lead, Operational Lead and Performance team met in July and the operational lead will highlight in their team business meeting, the importance of completing a Risk Stratification Plan immediately after seeing new patients.</w:t>
            </w:r>
          </w:p>
          <w:p w14:paraId="43F21238" w14:textId="77777777" w:rsidR="0075138B" w:rsidRDefault="0075138B" w:rsidP="0075138B">
            <w:pPr>
              <w:jc w:val="both"/>
              <w:rPr>
                <w:rFonts w:asciiTheme="minorHAnsi" w:hAnsiTheme="minorHAnsi" w:cstheme="minorHAnsi"/>
                <w:sz w:val="22"/>
                <w:szCs w:val="22"/>
              </w:rPr>
            </w:pPr>
          </w:p>
          <w:p w14:paraId="4E243832" w14:textId="77777777" w:rsidR="0075138B" w:rsidRDefault="00225EF5" w:rsidP="0075138B">
            <w:pPr>
              <w:jc w:val="both"/>
              <w:rPr>
                <w:rFonts w:asciiTheme="minorHAnsi" w:hAnsiTheme="minorHAnsi" w:cstheme="minorHAnsi"/>
                <w:sz w:val="22"/>
                <w:szCs w:val="22"/>
              </w:rPr>
            </w:pPr>
            <w:r w:rsidRPr="00225EF5">
              <w:rPr>
                <w:rFonts w:asciiTheme="minorHAnsi" w:hAnsiTheme="minorHAnsi" w:cstheme="minorHAnsi"/>
                <w:sz w:val="22"/>
                <w:szCs w:val="22"/>
              </w:rPr>
              <w:lastRenderedPageBreak/>
              <w:t>This metric needs further discussion as cases showing as not having had a Risk Stratification and Support plan completed are still within the 6 week period. Currently it is counting people who had their first contact within June only.</w:t>
            </w:r>
          </w:p>
          <w:p w14:paraId="55806C9F" w14:textId="4432B3B4" w:rsidR="00225EF5" w:rsidRPr="00225EF5" w:rsidRDefault="00225EF5" w:rsidP="0075138B">
            <w:pPr>
              <w:jc w:val="both"/>
              <w:rPr>
                <w:rFonts w:asciiTheme="minorHAnsi" w:hAnsiTheme="minorHAnsi" w:cstheme="minorHAnsi"/>
                <w:sz w:val="22"/>
                <w:szCs w:val="22"/>
              </w:rPr>
            </w:pPr>
          </w:p>
        </w:tc>
      </w:tr>
    </w:tbl>
    <w:p w14:paraId="0EC6F905" w14:textId="58F69487" w:rsidR="00EF76AF" w:rsidRDefault="00EF76AF" w:rsidP="00077793">
      <w:pPr>
        <w:rPr>
          <w:rFonts w:asciiTheme="minorHAnsi" w:hAnsiTheme="minorHAnsi" w:cstheme="minorHAnsi"/>
          <w:b/>
          <w:i/>
          <w:u w:val="single"/>
        </w:rPr>
      </w:pPr>
    </w:p>
    <w:p w14:paraId="582FA633" w14:textId="77777777" w:rsidR="009A7275" w:rsidRDefault="009A7275" w:rsidP="00097D97">
      <w:pPr>
        <w:rPr>
          <w:rFonts w:asciiTheme="minorHAnsi" w:hAnsiTheme="minorHAnsi" w:cstheme="minorHAnsi"/>
          <w:b/>
          <w:bCs/>
          <w:iCs/>
        </w:rPr>
      </w:pPr>
    </w:p>
    <w:p w14:paraId="0D6F6A17" w14:textId="77777777" w:rsidR="00844FC2" w:rsidRDefault="00844FC2" w:rsidP="00077793">
      <w:pPr>
        <w:rPr>
          <w:rFonts w:asciiTheme="minorHAnsi" w:hAnsiTheme="minorHAnsi" w:cstheme="minorHAnsi"/>
          <w:b/>
          <w:i/>
          <w:u w:val="single"/>
        </w:rPr>
      </w:pPr>
    </w:p>
    <w:p w14:paraId="7298022E" w14:textId="77777777" w:rsidR="001E6116" w:rsidRDefault="001E6116" w:rsidP="00077793">
      <w:pPr>
        <w:rPr>
          <w:rFonts w:asciiTheme="minorHAnsi" w:hAnsiTheme="minorHAnsi" w:cstheme="minorHAnsi"/>
          <w:b/>
          <w:i/>
          <w:u w:val="single"/>
        </w:rPr>
      </w:pPr>
    </w:p>
    <w:p w14:paraId="7724BB6D" w14:textId="77777777" w:rsidR="00757ADB" w:rsidRDefault="00757ADB" w:rsidP="00077793">
      <w:pPr>
        <w:rPr>
          <w:rFonts w:asciiTheme="minorHAnsi" w:hAnsiTheme="minorHAnsi" w:cstheme="minorHAnsi"/>
          <w:b/>
          <w:i/>
          <w:u w:val="single"/>
        </w:rPr>
      </w:pPr>
    </w:p>
    <w:p w14:paraId="7C1B37E1" w14:textId="77777777" w:rsidR="00757ADB" w:rsidRDefault="00757ADB" w:rsidP="00077793">
      <w:pPr>
        <w:rPr>
          <w:rFonts w:asciiTheme="minorHAnsi" w:hAnsiTheme="minorHAnsi" w:cstheme="minorHAnsi"/>
          <w:b/>
          <w:i/>
          <w:u w:val="single"/>
        </w:rPr>
      </w:pPr>
    </w:p>
    <w:p w14:paraId="78A66366" w14:textId="77777777" w:rsidR="00757ADB" w:rsidRDefault="00757ADB" w:rsidP="00077793">
      <w:pPr>
        <w:rPr>
          <w:rFonts w:asciiTheme="minorHAnsi" w:hAnsiTheme="minorHAnsi" w:cstheme="minorHAnsi"/>
          <w:b/>
          <w:i/>
          <w:u w:val="single"/>
        </w:rPr>
      </w:pPr>
    </w:p>
    <w:p w14:paraId="17720458" w14:textId="77777777" w:rsidR="00757ADB" w:rsidRDefault="00757ADB" w:rsidP="00077793">
      <w:pPr>
        <w:rPr>
          <w:rFonts w:asciiTheme="minorHAnsi" w:hAnsiTheme="minorHAnsi" w:cstheme="minorHAnsi"/>
          <w:b/>
          <w:i/>
          <w:u w:val="single"/>
        </w:rPr>
      </w:pPr>
    </w:p>
    <w:p w14:paraId="5BD32C0B" w14:textId="77777777" w:rsidR="00757ADB" w:rsidRDefault="00757ADB" w:rsidP="00077793">
      <w:pPr>
        <w:rPr>
          <w:rFonts w:asciiTheme="minorHAnsi" w:hAnsiTheme="minorHAnsi" w:cstheme="minorHAnsi"/>
          <w:b/>
          <w:i/>
          <w:u w:val="single"/>
        </w:rPr>
      </w:pPr>
    </w:p>
    <w:p w14:paraId="00B18B7C" w14:textId="77777777" w:rsidR="009C6153" w:rsidRDefault="009C6153" w:rsidP="00077793">
      <w:pPr>
        <w:rPr>
          <w:rFonts w:asciiTheme="minorHAnsi" w:hAnsiTheme="minorHAnsi" w:cstheme="minorHAnsi"/>
          <w:b/>
          <w:i/>
          <w:u w:val="single"/>
        </w:rPr>
      </w:pPr>
    </w:p>
    <w:p w14:paraId="6D53126F" w14:textId="77777777" w:rsidR="009C6153" w:rsidRDefault="009C6153" w:rsidP="00077793">
      <w:pPr>
        <w:rPr>
          <w:rFonts w:asciiTheme="minorHAnsi" w:hAnsiTheme="minorHAnsi" w:cstheme="minorHAnsi"/>
          <w:b/>
          <w:i/>
          <w:u w:val="single"/>
        </w:rPr>
      </w:pPr>
    </w:p>
    <w:p w14:paraId="3ACB5677" w14:textId="77777777" w:rsidR="00844FC2" w:rsidRDefault="00844FC2" w:rsidP="00077793">
      <w:pPr>
        <w:rPr>
          <w:rFonts w:asciiTheme="minorHAnsi" w:hAnsiTheme="minorHAnsi" w:cstheme="minorHAnsi"/>
          <w:b/>
          <w:i/>
          <w:u w:val="single"/>
        </w:rPr>
      </w:pPr>
    </w:p>
    <w:p w14:paraId="18A8ACE0" w14:textId="7E917993" w:rsidR="00077793" w:rsidRPr="00E91F4D" w:rsidRDefault="00A43449" w:rsidP="00077793">
      <w:pPr>
        <w:rPr>
          <w:rFonts w:asciiTheme="minorHAnsi" w:hAnsiTheme="minorHAnsi" w:cstheme="minorHAnsi"/>
          <w:b/>
          <w:bCs/>
          <w:i/>
        </w:rPr>
      </w:pPr>
      <w:r>
        <w:rPr>
          <w:rFonts w:asciiTheme="minorHAnsi" w:hAnsiTheme="minorHAnsi" w:cstheme="minorHAnsi"/>
          <w:b/>
          <w:i/>
          <w:u w:val="single"/>
        </w:rPr>
        <w:t>Rated AMBER in</w:t>
      </w:r>
      <w:r w:rsidR="008E21B6">
        <w:rPr>
          <w:rFonts w:asciiTheme="minorHAnsi" w:hAnsiTheme="minorHAnsi" w:cstheme="minorHAnsi"/>
          <w:b/>
          <w:i/>
          <w:u w:val="single"/>
        </w:rPr>
        <w:t xml:space="preserve"> </w:t>
      </w:r>
      <w:r w:rsidR="005620F5">
        <w:rPr>
          <w:rFonts w:asciiTheme="minorHAnsi" w:hAnsiTheme="minorHAnsi" w:cstheme="minorHAnsi"/>
          <w:b/>
          <w:i/>
          <w:u w:val="single"/>
        </w:rPr>
        <w:t>June</w:t>
      </w:r>
      <w:r w:rsidR="00B9109E">
        <w:rPr>
          <w:rFonts w:asciiTheme="minorHAnsi" w:hAnsiTheme="minorHAnsi" w:cstheme="minorHAnsi"/>
          <w:b/>
          <w:i/>
          <w:u w:val="single"/>
        </w:rPr>
        <w:t xml:space="preserve"> 2024</w:t>
      </w:r>
      <w:r w:rsidR="00077793" w:rsidRPr="009D4EE9">
        <w:rPr>
          <w:rFonts w:asciiTheme="minorHAnsi" w:hAnsiTheme="minorHAnsi" w:cstheme="minorHAnsi"/>
          <w:b/>
          <w:i/>
          <w:u w:val="single"/>
        </w:rPr>
        <w:t xml:space="preserve"> (Consecutive Month Ambers)</w:t>
      </w:r>
    </w:p>
    <w:p w14:paraId="0B107D48" w14:textId="77777777" w:rsidR="00D8571B" w:rsidRDefault="00D8571B" w:rsidP="00175359">
      <w:pPr>
        <w:rPr>
          <w:rFonts w:ascii="Calibri" w:hAnsi="Calibri" w:cs="Calibri"/>
          <w:b/>
          <w:bCs/>
          <w:i/>
          <w:u w:val="single"/>
        </w:rPr>
      </w:pPr>
    </w:p>
    <w:p w14:paraId="1423E33E" w14:textId="77777777" w:rsidR="000C730E" w:rsidRDefault="000C730E" w:rsidP="00175359">
      <w:pPr>
        <w:rPr>
          <w:rFonts w:ascii="Calibri" w:hAnsi="Calibri" w:cs="Calibri"/>
          <w:b/>
          <w:bCs/>
          <w:i/>
          <w:u w:val="single"/>
        </w:rPr>
      </w:pPr>
    </w:p>
    <w:p w14:paraId="1D6D8D52" w14:textId="256ABE3A" w:rsidR="00175359" w:rsidRDefault="00175359" w:rsidP="00175359">
      <w:pPr>
        <w:rPr>
          <w:rFonts w:ascii="Calibri" w:hAnsi="Calibri" w:cs="Calibri"/>
          <w:b/>
          <w:bCs/>
          <w:i/>
          <w:u w:val="single"/>
        </w:rPr>
      </w:pPr>
      <w:r w:rsidRPr="008101ED">
        <w:rPr>
          <w:rFonts w:ascii="Calibri" w:hAnsi="Calibri" w:cs="Calibri"/>
          <w:b/>
          <w:bCs/>
          <w:i/>
          <w:u w:val="single"/>
        </w:rPr>
        <w:t>Schedule 4</w:t>
      </w:r>
    </w:p>
    <w:p w14:paraId="6C9A3EBB" w14:textId="77777777" w:rsidR="00DF12E6" w:rsidRDefault="00DF12E6" w:rsidP="00175359">
      <w:pPr>
        <w:rPr>
          <w:rFonts w:ascii="Calibri" w:hAnsi="Calibri" w:cs="Calibri"/>
          <w:b/>
          <w:bCs/>
          <w:i/>
          <w:u w:val="single"/>
        </w:rPr>
      </w:pPr>
    </w:p>
    <w:p w14:paraId="0998F305" w14:textId="77777777" w:rsidR="00D361CF" w:rsidRDefault="00D361CF" w:rsidP="00175359">
      <w:pPr>
        <w:rPr>
          <w:rFonts w:ascii="Calibri" w:hAnsi="Calibri" w:cs="Calibri"/>
          <w:b/>
          <w:bCs/>
          <w:i/>
          <w:u w:val="single"/>
        </w:rPr>
      </w:pPr>
    </w:p>
    <w:p w14:paraId="6A1D4288" w14:textId="17072527" w:rsidR="008E0EE4" w:rsidRDefault="008E0EE4" w:rsidP="008E0EE4">
      <w:pPr>
        <w:jc w:val="both"/>
        <w:rPr>
          <w:rFonts w:asciiTheme="minorHAnsi" w:hAnsiTheme="minorHAnsi" w:cstheme="minorHAnsi"/>
          <w:b/>
          <w:bCs/>
          <w:iCs/>
        </w:rPr>
      </w:pPr>
      <w:r w:rsidRPr="00543F33">
        <w:rPr>
          <w:rFonts w:asciiTheme="minorHAnsi" w:hAnsiTheme="minorHAnsi" w:cstheme="minorHAnsi"/>
          <w:b/>
          <w:bCs/>
          <w:iCs/>
        </w:rPr>
        <w:t xml:space="preserve">Metric </w:t>
      </w:r>
      <w:r w:rsidRPr="00331C64">
        <w:rPr>
          <w:rFonts w:asciiTheme="minorHAnsi" w:hAnsiTheme="minorHAnsi" w:cstheme="minorHAnsi"/>
          <w:b/>
          <w:bCs/>
          <w:iCs/>
        </w:rPr>
        <w:t>ELOPC01</w:t>
      </w:r>
      <w:r w:rsidRPr="00543F33">
        <w:rPr>
          <w:rFonts w:asciiTheme="minorHAnsi" w:hAnsiTheme="minorHAnsi" w:cstheme="minorHAnsi"/>
          <w:b/>
          <w:bCs/>
          <w:iCs/>
        </w:rPr>
        <w:t xml:space="preserve">: </w:t>
      </w:r>
      <w:r w:rsidRPr="009319FD">
        <w:rPr>
          <w:rFonts w:asciiTheme="minorHAnsi" w:hAnsiTheme="minorHAnsi" w:cstheme="minorHAnsi"/>
          <w:b/>
          <w:bCs/>
          <w:iCs/>
        </w:rPr>
        <w:t>Community Mental Health Teams /Primary Care Network services (older adults)</w:t>
      </w:r>
      <w:r>
        <w:rPr>
          <w:rFonts w:asciiTheme="minorHAnsi" w:hAnsiTheme="minorHAnsi" w:cstheme="minorHAnsi"/>
          <w:b/>
          <w:bCs/>
          <w:iCs/>
        </w:rPr>
        <w:t xml:space="preserve">: </w:t>
      </w:r>
      <w:r w:rsidRPr="00543F33">
        <w:rPr>
          <w:rFonts w:asciiTheme="minorHAnsi" w:hAnsiTheme="minorHAnsi" w:cstheme="minorHAnsi"/>
          <w:b/>
          <w:bCs/>
          <w:iCs/>
        </w:rPr>
        <w:t xml:space="preserve">Percentage </w:t>
      </w:r>
      <w:r w:rsidRPr="009319FD">
        <w:rPr>
          <w:rFonts w:asciiTheme="minorHAnsi" w:hAnsiTheme="minorHAnsi" w:cstheme="minorHAnsi"/>
          <w:b/>
          <w:bCs/>
          <w:iCs/>
        </w:rPr>
        <w:t>of service users seen within 28 days for assessments within new care model</w:t>
      </w:r>
      <w:r w:rsidRPr="00543F33">
        <w:rPr>
          <w:rFonts w:asciiTheme="minorHAnsi" w:hAnsiTheme="minorHAnsi" w:cstheme="minorHAnsi"/>
          <w:b/>
          <w:bCs/>
          <w:iCs/>
        </w:rPr>
        <w:t xml:space="preserve"> (Target of 90%)</w:t>
      </w:r>
    </w:p>
    <w:p w14:paraId="7F8E54DD" w14:textId="77777777" w:rsidR="008E0EE4" w:rsidRDefault="008E0EE4" w:rsidP="008E0EE4">
      <w:pPr>
        <w:jc w:val="both"/>
        <w:rPr>
          <w:rFonts w:asciiTheme="minorHAnsi" w:hAnsiTheme="minorHAnsi" w:cstheme="minorHAnsi"/>
          <w:b/>
          <w:bCs/>
          <w:iCs/>
        </w:rPr>
      </w:pPr>
    </w:p>
    <w:p w14:paraId="15A3AC39" w14:textId="32D90A23" w:rsidR="001D66E4" w:rsidRDefault="00BF4C15" w:rsidP="008E0EE4">
      <w:pPr>
        <w:jc w:val="both"/>
        <w:rPr>
          <w:rFonts w:asciiTheme="minorHAnsi" w:hAnsiTheme="minorHAnsi" w:cstheme="minorHAnsi"/>
          <w:b/>
          <w:bCs/>
          <w:iCs/>
        </w:rPr>
      </w:pPr>
      <w:r>
        <w:rPr>
          <w:rFonts w:asciiTheme="minorHAnsi" w:hAnsiTheme="minorHAnsi" w:cstheme="minorHAnsi"/>
          <w:b/>
          <w:bCs/>
          <w:iCs/>
          <w:noProof/>
        </w:rPr>
        <w:drawing>
          <wp:inline distT="0" distB="0" distL="0" distR="0" wp14:anchorId="365F9CB2" wp14:editId="26F71E71">
            <wp:extent cx="5976000" cy="2401200"/>
            <wp:effectExtent l="0" t="0" r="5715" b="0"/>
            <wp:docPr id="3373629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976000" cy="2401200"/>
                    </a:xfrm>
                    <a:prstGeom prst="rect">
                      <a:avLst/>
                    </a:prstGeom>
                    <a:noFill/>
                  </pic:spPr>
                </pic:pic>
              </a:graphicData>
            </a:graphic>
          </wp:inline>
        </w:drawing>
      </w:r>
    </w:p>
    <w:p w14:paraId="36DF6C33" w14:textId="77777777" w:rsidR="008E0EE4" w:rsidRDefault="008E0EE4" w:rsidP="008E0EE4">
      <w:pPr>
        <w:jc w:val="both"/>
        <w:rPr>
          <w:rFonts w:asciiTheme="minorHAnsi" w:hAnsiTheme="minorHAnsi" w:cstheme="minorHAnsi"/>
          <w:b/>
          <w:bCs/>
          <w:iCs/>
        </w:rPr>
      </w:pPr>
    </w:p>
    <w:tbl>
      <w:tblPr>
        <w:tblW w:w="0" w:type="auto"/>
        <w:tblInd w:w="-10" w:type="dxa"/>
        <w:tblLook w:val="04A0" w:firstRow="1" w:lastRow="0" w:firstColumn="1" w:lastColumn="0" w:noHBand="0" w:noVBand="1"/>
      </w:tblPr>
      <w:tblGrid>
        <w:gridCol w:w="599"/>
        <w:gridCol w:w="836"/>
        <w:gridCol w:w="7981"/>
      </w:tblGrid>
      <w:tr w:rsidR="00547F44" w14:paraId="79E353FE" w14:textId="77777777" w:rsidTr="00547F44">
        <w:trPr>
          <w:trHeight w:val="20"/>
        </w:trPr>
        <w:tc>
          <w:tcPr>
            <w:tcW w:w="599" w:type="dxa"/>
            <w:tcBorders>
              <w:top w:val="nil"/>
              <w:left w:val="nil"/>
              <w:bottom w:val="nil"/>
              <w:right w:val="nil"/>
            </w:tcBorders>
            <w:shd w:val="clear" w:color="auto" w:fill="auto"/>
          </w:tcPr>
          <w:p w14:paraId="1CF94AAA" w14:textId="77777777" w:rsidR="00547F44" w:rsidRPr="00547F44" w:rsidRDefault="00547F44" w:rsidP="00547F44">
            <w:pPr>
              <w:rPr>
                <w:rFonts w:asciiTheme="minorHAnsi" w:hAnsiTheme="minorHAnsi" w:cstheme="minorHAnsi"/>
                <w:iCs/>
              </w:rPr>
            </w:pPr>
            <w:r w:rsidRPr="00547F44">
              <w:rPr>
                <w:rFonts w:asciiTheme="minorHAnsi" w:hAnsiTheme="minorHAnsi" w:cstheme="minorHAnsi"/>
                <w:iCs/>
              </w:rPr>
              <w:t>NH</w:t>
            </w:r>
          </w:p>
        </w:tc>
        <w:tc>
          <w:tcPr>
            <w:tcW w:w="836" w:type="dxa"/>
            <w:tcBorders>
              <w:top w:val="nil"/>
              <w:left w:val="nil"/>
              <w:bottom w:val="nil"/>
              <w:right w:val="nil"/>
            </w:tcBorders>
            <w:shd w:val="clear" w:color="auto" w:fill="auto"/>
          </w:tcPr>
          <w:p w14:paraId="22B228CA" w14:textId="77777777" w:rsidR="00547F44" w:rsidRPr="00547F44" w:rsidRDefault="00547F44" w:rsidP="00547F44">
            <w:pPr>
              <w:rPr>
                <w:rFonts w:asciiTheme="minorHAnsi" w:hAnsiTheme="minorHAnsi" w:cstheme="minorHAnsi"/>
                <w:iCs/>
              </w:rPr>
            </w:pPr>
            <w:r w:rsidRPr="00547F44">
              <w:rPr>
                <w:rFonts w:asciiTheme="minorHAnsi" w:hAnsiTheme="minorHAnsi" w:cstheme="minorHAnsi"/>
                <w:iCs/>
              </w:rPr>
              <w:t>81.3%</w:t>
            </w:r>
          </w:p>
        </w:tc>
        <w:tc>
          <w:tcPr>
            <w:tcW w:w="7981" w:type="dxa"/>
            <w:tcBorders>
              <w:top w:val="nil"/>
              <w:left w:val="nil"/>
              <w:bottom w:val="nil"/>
              <w:right w:val="nil"/>
            </w:tcBorders>
            <w:shd w:val="clear" w:color="auto" w:fill="auto"/>
          </w:tcPr>
          <w:p w14:paraId="6FBE50A0" w14:textId="17DCAE14" w:rsidR="00547F44" w:rsidRDefault="00547F44" w:rsidP="00547F44">
            <w:pPr>
              <w:jc w:val="both"/>
              <w:rPr>
                <w:rFonts w:asciiTheme="minorHAnsi" w:hAnsiTheme="minorHAnsi" w:cstheme="minorHAnsi"/>
                <w:iCs/>
                <w:sz w:val="22"/>
                <w:szCs w:val="22"/>
              </w:rPr>
            </w:pPr>
            <w:r w:rsidRPr="00547F44">
              <w:rPr>
                <w:rFonts w:asciiTheme="minorHAnsi" w:hAnsiTheme="minorHAnsi" w:cstheme="minorHAnsi"/>
                <w:iCs/>
                <w:sz w:val="22"/>
                <w:szCs w:val="22"/>
              </w:rPr>
              <w:t xml:space="preserve">There were 9 breaches reported in June. Five of the </w:t>
            </w:r>
            <w:r w:rsidR="001E6116">
              <w:rPr>
                <w:rFonts w:asciiTheme="minorHAnsi" w:hAnsiTheme="minorHAnsi" w:cstheme="minorHAnsi"/>
                <w:iCs/>
                <w:sz w:val="22"/>
                <w:szCs w:val="22"/>
              </w:rPr>
              <w:t>service user</w:t>
            </w:r>
            <w:r w:rsidRPr="00547F44">
              <w:rPr>
                <w:rFonts w:asciiTheme="minorHAnsi" w:hAnsiTheme="minorHAnsi" w:cstheme="minorHAnsi"/>
                <w:iCs/>
                <w:sz w:val="22"/>
                <w:szCs w:val="22"/>
              </w:rPr>
              <w:t xml:space="preserve">s that breached were seen on day 30 - this is being explored with the team as there seems to have been a lack of understanding in the team regarding target timelines. One breach was due to contact not being recorded correctly. This continues to be a wider problem that is addressed with the team to monitor more closely and ensure that reporting reflects the level of contact and support that </w:t>
            </w:r>
            <w:r w:rsidR="001E6116">
              <w:rPr>
                <w:rFonts w:asciiTheme="minorHAnsi" w:hAnsiTheme="minorHAnsi" w:cstheme="minorHAnsi"/>
                <w:iCs/>
                <w:sz w:val="22"/>
                <w:szCs w:val="22"/>
              </w:rPr>
              <w:t>service user</w:t>
            </w:r>
            <w:r w:rsidRPr="00547F44">
              <w:rPr>
                <w:rFonts w:asciiTheme="minorHAnsi" w:hAnsiTheme="minorHAnsi" w:cstheme="minorHAnsi"/>
                <w:iCs/>
                <w:sz w:val="22"/>
                <w:szCs w:val="22"/>
              </w:rPr>
              <w:t xml:space="preserve">s receive but this remains a challenge. The final 3 breaches were due to challenges engaging </w:t>
            </w:r>
            <w:r w:rsidR="001E6116">
              <w:rPr>
                <w:rFonts w:asciiTheme="minorHAnsi" w:hAnsiTheme="minorHAnsi" w:cstheme="minorHAnsi"/>
                <w:iCs/>
                <w:sz w:val="22"/>
                <w:szCs w:val="22"/>
              </w:rPr>
              <w:t>service user</w:t>
            </w:r>
            <w:r w:rsidRPr="00547F44">
              <w:rPr>
                <w:rFonts w:asciiTheme="minorHAnsi" w:hAnsiTheme="minorHAnsi" w:cstheme="minorHAnsi"/>
                <w:iCs/>
                <w:sz w:val="22"/>
                <w:szCs w:val="22"/>
              </w:rPr>
              <w:t>s for assessment, although contact was made with families during this period.</w:t>
            </w:r>
          </w:p>
          <w:p w14:paraId="27D38D60" w14:textId="77777777" w:rsidR="0075138B" w:rsidRPr="00547F44" w:rsidRDefault="0075138B" w:rsidP="00547F44">
            <w:pPr>
              <w:jc w:val="both"/>
              <w:rPr>
                <w:rFonts w:asciiTheme="minorHAnsi" w:hAnsiTheme="minorHAnsi" w:cstheme="minorHAnsi"/>
                <w:iCs/>
                <w:sz w:val="22"/>
                <w:szCs w:val="22"/>
              </w:rPr>
            </w:pPr>
          </w:p>
        </w:tc>
      </w:tr>
    </w:tbl>
    <w:p w14:paraId="3B63BB5C" w14:textId="77777777" w:rsidR="006819B6" w:rsidRDefault="006819B6" w:rsidP="006819B6">
      <w:pPr>
        <w:pStyle w:val="NormalWeb"/>
        <w:widowControl w:val="0"/>
        <w:spacing w:before="0" w:beforeAutospacing="0" w:after="0" w:afterAutospacing="0"/>
        <w:rPr>
          <w:rFonts w:asciiTheme="minorHAnsi" w:hAnsiTheme="minorHAnsi" w:cstheme="minorHAnsi"/>
          <w:iCs/>
        </w:rPr>
      </w:pPr>
    </w:p>
    <w:p w14:paraId="6AC9CDAE" w14:textId="77777777" w:rsidR="00834448" w:rsidRDefault="00834448" w:rsidP="006819B6">
      <w:pPr>
        <w:pStyle w:val="NormalWeb"/>
        <w:widowControl w:val="0"/>
        <w:spacing w:before="0" w:beforeAutospacing="0" w:after="0" w:afterAutospacing="0"/>
        <w:rPr>
          <w:rFonts w:asciiTheme="minorHAnsi" w:hAnsiTheme="minorHAnsi" w:cstheme="minorHAnsi"/>
          <w:iCs/>
        </w:rPr>
      </w:pPr>
    </w:p>
    <w:p w14:paraId="3B7781E6" w14:textId="77777777" w:rsidR="00757ADB" w:rsidRDefault="00757ADB" w:rsidP="006819B6">
      <w:pPr>
        <w:autoSpaceDE w:val="0"/>
        <w:autoSpaceDN w:val="0"/>
        <w:adjustRightInd w:val="0"/>
        <w:spacing w:after="120"/>
        <w:jc w:val="both"/>
        <w:rPr>
          <w:rFonts w:asciiTheme="minorHAnsi" w:hAnsiTheme="minorHAnsi" w:cstheme="minorHAnsi"/>
          <w:b/>
          <w:i/>
          <w:u w:val="single"/>
        </w:rPr>
      </w:pPr>
    </w:p>
    <w:p w14:paraId="4331F612"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6CC903C3"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4A13DCB2"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4AF0ECBA"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5018F3EA"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3803B8D4"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18F41FC1" w14:textId="77777777" w:rsidR="001E6116" w:rsidRDefault="001E6116" w:rsidP="006819B6">
      <w:pPr>
        <w:autoSpaceDE w:val="0"/>
        <w:autoSpaceDN w:val="0"/>
        <w:adjustRightInd w:val="0"/>
        <w:spacing w:after="120"/>
        <w:jc w:val="both"/>
        <w:rPr>
          <w:rFonts w:asciiTheme="minorHAnsi" w:hAnsiTheme="minorHAnsi" w:cstheme="minorHAnsi"/>
          <w:b/>
          <w:i/>
          <w:u w:val="single"/>
        </w:rPr>
      </w:pPr>
    </w:p>
    <w:p w14:paraId="2A2A5876" w14:textId="77777777" w:rsidR="00757ADB" w:rsidRDefault="00757ADB" w:rsidP="006819B6">
      <w:pPr>
        <w:autoSpaceDE w:val="0"/>
        <w:autoSpaceDN w:val="0"/>
        <w:adjustRightInd w:val="0"/>
        <w:spacing w:after="120"/>
        <w:jc w:val="both"/>
        <w:rPr>
          <w:rFonts w:asciiTheme="minorHAnsi" w:hAnsiTheme="minorHAnsi" w:cstheme="minorHAnsi"/>
          <w:b/>
          <w:i/>
          <w:u w:val="single"/>
        </w:rPr>
      </w:pPr>
    </w:p>
    <w:p w14:paraId="1F740373" w14:textId="77777777" w:rsidR="00D660E9" w:rsidRDefault="00D660E9" w:rsidP="00D660E9">
      <w:pPr>
        <w:pStyle w:val="NormalWeb"/>
        <w:spacing w:before="0" w:beforeAutospacing="0" w:after="0" w:afterAutospacing="0"/>
        <w:jc w:val="both"/>
        <w:rPr>
          <w:rFonts w:asciiTheme="minorHAnsi" w:hAnsiTheme="minorHAnsi" w:cstheme="minorHAnsi"/>
          <w:b/>
          <w:bCs/>
          <w:i/>
          <w:u w:val="single"/>
        </w:rPr>
      </w:pPr>
      <w:r>
        <w:rPr>
          <w:rFonts w:asciiTheme="minorHAnsi" w:hAnsiTheme="minorHAnsi" w:cstheme="minorHAnsi"/>
          <w:b/>
          <w:bCs/>
          <w:i/>
          <w:u w:val="single"/>
        </w:rPr>
        <w:t>LTP</w:t>
      </w:r>
    </w:p>
    <w:p w14:paraId="6B10E392" w14:textId="77777777" w:rsidR="001E6116" w:rsidRDefault="001E6116" w:rsidP="001E6116">
      <w:pPr>
        <w:pStyle w:val="NormalWeb"/>
        <w:spacing w:before="0" w:beforeAutospacing="0" w:after="120" w:afterAutospacing="0"/>
        <w:jc w:val="both"/>
        <w:rPr>
          <w:rFonts w:asciiTheme="minorHAnsi" w:hAnsiTheme="minorHAnsi" w:cstheme="minorHAnsi"/>
          <w:b/>
          <w:bCs/>
          <w:i/>
          <w:u w:val="single"/>
        </w:rPr>
      </w:pPr>
    </w:p>
    <w:p w14:paraId="1CFD345E" w14:textId="1BF87798" w:rsidR="00655FEB" w:rsidRDefault="00655FEB" w:rsidP="001E6116">
      <w:pPr>
        <w:pStyle w:val="NormalWeb"/>
        <w:spacing w:before="0" w:beforeAutospacing="0" w:after="0" w:afterAutospacing="0"/>
        <w:jc w:val="both"/>
        <w:rPr>
          <w:rFonts w:asciiTheme="minorHAnsi" w:hAnsiTheme="minorHAnsi" w:cstheme="minorHAnsi"/>
          <w:b/>
          <w:bCs/>
        </w:rPr>
      </w:pPr>
      <w:r w:rsidRPr="00267481">
        <w:rPr>
          <w:rFonts w:asciiTheme="minorHAnsi" w:hAnsiTheme="minorHAnsi" w:cstheme="minorHAnsi"/>
          <w:b/>
          <w:bCs/>
        </w:rPr>
        <w:t>Metric IAPT(ii.a): IAPT recovery rate: % of people that attended at least 2 treatment contacts and are moving to recovery</w:t>
      </w:r>
      <w:r w:rsidR="00267481" w:rsidRPr="00267481">
        <w:rPr>
          <w:rFonts w:asciiTheme="minorHAnsi" w:hAnsiTheme="minorHAnsi" w:cstheme="minorHAnsi"/>
          <w:b/>
          <w:bCs/>
        </w:rPr>
        <w:t xml:space="preserve"> (Target of 50%)</w:t>
      </w:r>
    </w:p>
    <w:p w14:paraId="09D80537" w14:textId="02E7940F" w:rsidR="000B0201" w:rsidRPr="00267481" w:rsidRDefault="000B0201" w:rsidP="00655FEB">
      <w:pPr>
        <w:pStyle w:val="NormalWeb"/>
        <w:jc w:val="both"/>
        <w:rPr>
          <w:rFonts w:asciiTheme="minorHAnsi" w:hAnsiTheme="minorHAnsi" w:cstheme="minorHAnsi"/>
          <w:b/>
          <w:bCs/>
        </w:rPr>
      </w:pPr>
      <w:r>
        <w:rPr>
          <w:rFonts w:asciiTheme="minorHAnsi" w:hAnsiTheme="minorHAnsi" w:cstheme="minorHAnsi"/>
          <w:b/>
          <w:bCs/>
          <w:noProof/>
        </w:rPr>
        <w:drawing>
          <wp:inline distT="0" distB="0" distL="0" distR="0" wp14:anchorId="01322D1D" wp14:editId="49CC4A4C">
            <wp:extent cx="5983200" cy="2408400"/>
            <wp:effectExtent l="0" t="0" r="0" b="0"/>
            <wp:docPr id="103720588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983200" cy="2408400"/>
                    </a:xfrm>
                    <a:prstGeom prst="rect">
                      <a:avLst/>
                    </a:prstGeom>
                    <a:noFill/>
                  </pic:spPr>
                </pic:pic>
              </a:graphicData>
            </a:graphic>
          </wp:inline>
        </w:drawing>
      </w:r>
    </w:p>
    <w:tbl>
      <w:tblPr>
        <w:tblW w:w="0" w:type="auto"/>
        <w:tblInd w:w="-15" w:type="dxa"/>
        <w:tblLook w:val="04A0" w:firstRow="1" w:lastRow="0" w:firstColumn="1" w:lastColumn="0" w:noHBand="0" w:noVBand="1"/>
      </w:tblPr>
      <w:tblGrid>
        <w:gridCol w:w="599"/>
        <w:gridCol w:w="836"/>
        <w:gridCol w:w="7981"/>
      </w:tblGrid>
      <w:tr w:rsidR="005D43D6" w14:paraId="23B739F1" w14:textId="77777777" w:rsidTr="005D43D6">
        <w:trPr>
          <w:trHeight w:val="20"/>
        </w:trPr>
        <w:tc>
          <w:tcPr>
            <w:tcW w:w="599" w:type="dxa"/>
            <w:shd w:val="clear" w:color="auto" w:fill="auto"/>
          </w:tcPr>
          <w:p w14:paraId="2EBB0BC9" w14:textId="77777777" w:rsidR="005D43D6" w:rsidRPr="005D43D6" w:rsidRDefault="005D43D6">
            <w:pPr>
              <w:rPr>
                <w:rFonts w:asciiTheme="minorHAnsi" w:hAnsiTheme="minorHAnsi" w:cstheme="minorHAnsi"/>
              </w:rPr>
            </w:pPr>
            <w:r w:rsidRPr="005D43D6">
              <w:rPr>
                <w:rFonts w:asciiTheme="minorHAnsi" w:hAnsiTheme="minorHAnsi" w:cstheme="minorHAnsi"/>
              </w:rPr>
              <w:t>TH</w:t>
            </w:r>
          </w:p>
        </w:tc>
        <w:tc>
          <w:tcPr>
            <w:tcW w:w="836" w:type="dxa"/>
            <w:shd w:val="clear" w:color="000000" w:fill="FFFFFF"/>
          </w:tcPr>
          <w:p w14:paraId="58BFDB89" w14:textId="77777777" w:rsidR="005D43D6" w:rsidRPr="005D43D6" w:rsidRDefault="005D43D6" w:rsidP="005D43D6">
            <w:pPr>
              <w:rPr>
                <w:rFonts w:asciiTheme="minorHAnsi" w:hAnsiTheme="minorHAnsi" w:cstheme="minorHAnsi"/>
              </w:rPr>
            </w:pPr>
            <w:r w:rsidRPr="005D43D6">
              <w:rPr>
                <w:rFonts w:asciiTheme="minorHAnsi" w:hAnsiTheme="minorHAnsi" w:cstheme="minorHAnsi"/>
              </w:rPr>
              <w:t>49.2%</w:t>
            </w:r>
          </w:p>
        </w:tc>
        <w:tc>
          <w:tcPr>
            <w:tcW w:w="7981" w:type="dxa"/>
            <w:shd w:val="clear" w:color="auto" w:fill="auto"/>
          </w:tcPr>
          <w:p w14:paraId="30D702FB" w14:textId="77777777" w:rsidR="005D43D6" w:rsidRDefault="005D43D6" w:rsidP="005D43D6">
            <w:pPr>
              <w:jc w:val="both"/>
              <w:rPr>
                <w:rFonts w:asciiTheme="minorHAnsi" w:hAnsiTheme="minorHAnsi" w:cstheme="minorHAnsi"/>
                <w:sz w:val="22"/>
                <w:szCs w:val="22"/>
              </w:rPr>
            </w:pPr>
            <w:r w:rsidRPr="005D43D6">
              <w:rPr>
                <w:rFonts w:asciiTheme="minorHAnsi" w:hAnsiTheme="minorHAnsi" w:cstheme="minorHAnsi"/>
                <w:sz w:val="22"/>
                <w:szCs w:val="22"/>
              </w:rPr>
              <w:t>Recovery is no longer considered a meaningful outcome indicator by the national Talking Therapies programme, has directed the use of Reliable Improvement (target 67%) and Reliable Recovery (target 48%) as the new preferred indicators. Services are adapting to target these new outcome measures and aim to be consistently meeting them by Q4.</w:t>
            </w:r>
          </w:p>
          <w:p w14:paraId="5355F57A" w14:textId="77777777" w:rsidR="000917A4" w:rsidRPr="005D43D6" w:rsidRDefault="000917A4" w:rsidP="005D43D6">
            <w:pPr>
              <w:jc w:val="both"/>
              <w:rPr>
                <w:rFonts w:asciiTheme="minorHAnsi" w:hAnsiTheme="minorHAnsi" w:cstheme="minorHAnsi"/>
                <w:sz w:val="22"/>
                <w:szCs w:val="22"/>
              </w:rPr>
            </w:pPr>
          </w:p>
        </w:tc>
      </w:tr>
    </w:tbl>
    <w:p w14:paraId="442A82EE" w14:textId="77777777" w:rsidR="00267481" w:rsidRDefault="00267481" w:rsidP="00267481">
      <w:pPr>
        <w:rPr>
          <w:rFonts w:ascii="Calibri" w:hAnsi="Calibri" w:cs="Calibri"/>
          <w:b/>
          <w:bCs/>
          <w:i/>
          <w:u w:val="single"/>
        </w:rPr>
      </w:pPr>
    </w:p>
    <w:p w14:paraId="0B00173B" w14:textId="77777777" w:rsidR="008879D7" w:rsidRDefault="008879D7" w:rsidP="00D660E9">
      <w:pPr>
        <w:pStyle w:val="NormalWeb"/>
        <w:spacing w:before="0" w:beforeAutospacing="0" w:after="0" w:afterAutospacing="0"/>
        <w:jc w:val="both"/>
        <w:rPr>
          <w:rFonts w:asciiTheme="minorHAnsi" w:hAnsiTheme="minorHAnsi" w:cstheme="minorHAnsi"/>
        </w:rPr>
      </w:pPr>
    </w:p>
    <w:p w14:paraId="70245ECC" w14:textId="77777777" w:rsidR="001E6116" w:rsidRDefault="001E6116" w:rsidP="00D660E9">
      <w:pPr>
        <w:pStyle w:val="NormalWeb"/>
        <w:spacing w:before="0" w:beforeAutospacing="0" w:after="0" w:afterAutospacing="0"/>
        <w:jc w:val="both"/>
        <w:rPr>
          <w:rFonts w:asciiTheme="minorHAnsi" w:hAnsiTheme="minorHAnsi" w:cstheme="minorHAnsi"/>
        </w:rPr>
      </w:pPr>
    </w:p>
    <w:p w14:paraId="6940E01C" w14:textId="650D610A" w:rsidR="007F33A1" w:rsidRDefault="007F33A1" w:rsidP="007F33A1">
      <w:pPr>
        <w:pStyle w:val="NormalWeb"/>
        <w:spacing w:before="0" w:beforeAutospacing="0" w:after="0" w:afterAutospacing="0"/>
        <w:jc w:val="both"/>
        <w:rPr>
          <w:rFonts w:asciiTheme="minorHAnsi" w:hAnsiTheme="minorHAnsi" w:cstheme="minorHAnsi"/>
          <w:b/>
          <w:bCs/>
          <w:i/>
          <w:u w:val="single"/>
        </w:rPr>
      </w:pPr>
      <w:r>
        <w:rPr>
          <w:rFonts w:asciiTheme="minorHAnsi" w:hAnsiTheme="minorHAnsi" w:cstheme="minorHAnsi"/>
          <w:b/>
          <w:bCs/>
          <w:i/>
          <w:u w:val="single"/>
        </w:rPr>
        <w:t>Dementia</w:t>
      </w:r>
    </w:p>
    <w:p w14:paraId="24590265" w14:textId="77777777" w:rsidR="00844FC2" w:rsidRDefault="00844FC2" w:rsidP="001E6116">
      <w:pPr>
        <w:spacing w:after="120"/>
        <w:rPr>
          <w:rFonts w:ascii="Calibri" w:hAnsi="Calibri" w:cs="Calibri"/>
          <w:b/>
          <w:bCs/>
          <w:i/>
          <w:u w:val="single"/>
        </w:rPr>
      </w:pPr>
    </w:p>
    <w:p w14:paraId="22A86D5E" w14:textId="77777777" w:rsidR="006C4A81" w:rsidRDefault="006C4A81" w:rsidP="006C4A81">
      <w:pPr>
        <w:rPr>
          <w:rFonts w:asciiTheme="minorHAnsi" w:hAnsiTheme="minorHAnsi" w:cstheme="minorHAnsi"/>
          <w:b/>
          <w:bCs/>
          <w:iCs/>
        </w:rPr>
      </w:pPr>
      <w:r w:rsidRPr="00F70DBF">
        <w:rPr>
          <w:rFonts w:asciiTheme="minorHAnsi" w:hAnsiTheme="minorHAnsi" w:cstheme="minorHAnsi"/>
          <w:b/>
          <w:bCs/>
          <w:iCs/>
        </w:rPr>
        <w:t xml:space="preserve">Metric </w:t>
      </w:r>
      <w:r w:rsidRPr="00461BBB">
        <w:rPr>
          <w:rFonts w:asciiTheme="minorHAnsi" w:hAnsiTheme="minorHAnsi" w:cstheme="minorHAnsi"/>
          <w:b/>
          <w:bCs/>
          <w:iCs/>
        </w:rPr>
        <w:t>CHDQ</w:t>
      </w:r>
      <w:r>
        <w:rPr>
          <w:rFonts w:asciiTheme="minorHAnsi" w:hAnsiTheme="minorHAnsi" w:cstheme="minorHAnsi"/>
          <w:b/>
          <w:bCs/>
          <w:iCs/>
        </w:rPr>
        <w:t xml:space="preserve">3b: </w:t>
      </w:r>
      <w:r w:rsidRPr="00716713">
        <w:rPr>
          <w:rFonts w:asciiTheme="minorHAnsi" w:hAnsiTheme="minorHAnsi" w:cstheme="minorHAnsi"/>
          <w:b/>
          <w:bCs/>
          <w:iCs/>
        </w:rPr>
        <w:t>CARE HOMES RESIDENTS REVIEWS: Percentage of people living in care homes with dementia on DNS caseload having regular face-to-face reviews every 6 months</w:t>
      </w:r>
      <w:r w:rsidRPr="0031385C">
        <w:rPr>
          <w:rFonts w:asciiTheme="minorHAnsi" w:hAnsiTheme="minorHAnsi" w:cstheme="minorHAnsi"/>
          <w:b/>
          <w:bCs/>
          <w:iCs/>
        </w:rPr>
        <w:t xml:space="preserve"> </w:t>
      </w:r>
      <w:r w:rsidRPr="00F70DBF">
        <w:rPr>
          <w:rFonts w:asciiTheme="minorHAnsi" w:hAnsiTheme="minorHAnsi" w:cstheme="minorHAnsi"/>
          <w:b/>
          <w:bCs/>
          <w:iCs/>
        </w:rPr>
        <w:t>(</w:t>
      </w:r>
      <w:r>
        <w:rPr>
          <w:rFonts w:asciiTheme="minorHAnsi" w:hAnsiTheme="minorHAnsi" w:cstheme="minorHAnsi"/>
          <w:b/>
          <w:bCs/>
          <w:iCs/>
        </w:rPr>
        <w:t>T</w:t>
      </w:r>
      <w:r w:rsidRPr="00F70DBF">
        <w:rPr>
          <w:rFonts w:asciiTheme="minorHAnsi" w:hAnsiTheme="minorHAnsi" w:cstheme="minorHAnsi"/>
          <w:b/>
          <w:bCs/>
          <w:iCs/>
        </w:rPr>
        <w:t xml:space="preserve">arget of </w:t>
      </w:r>
      <w:r>
        <w:rPr>
          <w:rFonts w:asciiTheme="minorHAnsi" w:hAnsiTheme="minorHAnsi" w:cstheme="minorHAnsi"/>
          <w:b/>
          <w:bCs/>
          <w:iCs/>
        </w:rPr>
        <w:t>100</w:t>
      </w:r>
      <w:r w:rsidRPr="00F70DBF">
        <w:rPr>
          <w:rFonts w:asciiTheme="minorHAnsi" w:hAnsiTheme="minorHAnsi" w:cstheme="minorHAnsi"/>
          <w:b/>
          <w:bCs/>
          <w:iCs/>
        </w:rPr>
        <w:t>%)</w:t>
      </w:r>
    </w:p>
    <w:p w14:paraId="32786B64" w14:textId="77777777" w:rsidR="006C4A81" w:rsidRDefault="006C4A81" w:rsidP="006C4A81">
      <w:pPr>
        <w:rPr>
          <w:rFonts w:asciiTheme="minorHAnsi" w:hAnsiTheme="minorHAnsi" w:cstheme="minorHAnsi"/>
          <w:b/>
          <w:bCs/>
          <w:iCs/>
        </w:rPr>
      </w:pPr>
    </w:p>
    <w:p w14:paraId="50BCB6AA" w14:textId="5764F22B" w:rsidR="006C4A81" w:rsidRDefault="00752AA5" w:rsidP="006C4A81">
      <w:pPr>
        <w:jc w:val="both"/>
        <w:rPr>
          <w:rFonts w:asciiTheme="minorHAnsi" w:hAnsiTheme="minorHAnsi" w:cstheme="minorHAnsi"/>
          <w:bCs/>
          <w:i/>
          <w:iCs/>
        </w:rPr>
      </w:pPr>
      <w:r>
        <w:rPr>
          <w:rFonts w:asciiTheme="minorHAnsi" w:hAnsiTheme="minorHAnsi" w:cstheme="minorHAnsi"/>
          <w:bCs/>
          <w:i/>
          <w:iCs/>
          <w:noProof/>
        </w:rPr>
        <w:lastRenderedPageBreak/>
        <w:drawing>
          <wp:inline distT="0" distB="0" distL="0" distR="0" wp14:anchorId="44C2ACFE" wp14:editId="4C4213F6">
            <wp:extent cx="5983200" cy="2401200"/>
            <wp:effectExtent l="0" t="0" r="0" b="0"/>
            <wp:docPr id="83904060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983200" cy="2401200"/>
                    </a:xfrm>
                    <a:prstGeom prst="rect">
                      <a:avLst/>
                    </a:prstGeom>
                    <a:noFill/>
                    <a:ln>
                      <a:noFill/>
                    </a:ln>
                  </pic:spPr>
                </pic:pic>
              </a:graphicData>
            </a:graphic>
          </wp:inline>
        </w:drawing>
      </w:r>
    </w:p>
    <w:p w14:paraId="72B881B4" w14:textId="77777777" w:rsidR="006C4A81" w:rsidRPr="007E6546" w:rsidRDefault="006C4A81" w:rsidP="006C4A81">
      <w:pPr>
        <w:rPr>
          <w:rFonts w:asciiTheme="minorHAnsi" w:hAnsiTheme="minorHAnsi" w:cstheme="minorHAnsi"/>
        </w:rPr>
      </w:pPr>
    </w:p>
    <w:tbl>
      <w:tblPr>
        <w:tblW w:w="0" w:type="auto"/>
        <w:tblInd w:w="-10" w:type="dxa"/>
        <w:tblLook w:val="04A0" w:firstRow="1" w:lastRow="0" w:firstColumn="1" w:lastColumn="0" w:noHBand="0" w:noVBand="1"/>
      </w:tblPr>
      <w:tblGrid>
        <w:gridCol w:w="599"/>
        <w:gridCol w:w="1051"/>
        <w:gridCol w:w="7716"/>
      </w:tblGrid>
      <w:tr w:rsidR="0044015D" w14:paraId="31941E76" w14:textId="77777777" w:rsidTr="00DC01B3">
        <w:trPr>
          <w:trHeight w:val="20"/>
        </w:trPr>
        <w:tc>
          <w:tcPr>
            <w:tcW w:w="599" w:type="dxa"/>
            <w:tcBorders>
              <w:top w:val="nil"/>
              <w:left w:val="nil"/>
              <w:bottom w:val="nil"/>
              <w:right w:val="nil"/>
            </w:tcBorders>
            <w:shd w:val="clear" w:color="auto" w:fill="auto"/>
          </w:tcPr>
          <w:p w14:paraId="0703E12D" w14:textId="77777777" w:rsidR="0044015D" w:rsidRPr="0044015D" w:rsidRDefault="0044015D" w:rsidP="0044015D">
            <w:pPr>
              <w:rPr>
                <w:rFonts w:asciiTheme="minorHAnsi" w:hAnsiTheme="minorHAnsi" w:cstheme="minorHAnsi"/>
              </w:rPr>
            </w:pPr>
            <w:r w:rsidRPr="0044015D">
              <w:rPr>
                <w:rFonts w:asciiTheme="minorHAnsi" w:hAnsiTheme="minorHAnsi" w:cstheme="minorHAnsi"/>
              </w:rPr>
              <w:t>CH</w:t>
            </w:r>
          </w:p>
        </w:tc>
        <w:tc>
          <w:tcPr>
            <w:tcW w:w="1051" w:type="dxa"/>
            <w:tcBorders>
              <w:top w:val="nil"/>
              <w:left w:val="nil"/>
              <w:bottom w:val="nil"/>
              <w:right w:val="nil"/>
            </w:tcBorders>
            <w:shd w:val="clear" w:color="auto" w:fill="auto"/>
          </w:tcPr>
          <w:p w14:paraId="3AE242C1" w14:textId="77777777" w:rsidR="0044015D" w:rsidRPr="0044015D" w:rsidRDefault="0044015D" w:rsidP="0044015D">
            <w:pPr>
              <w:rPr>
                <w:rFonts w:asciiTheme="minorHAnsi" w:hAnsiTheme="minorHAnsi" w:cstheme="minorHAnsi"/>
              </w:rPr>
            </w:pPr>
            <w:r w:rsidRPr="0044015D">
              <w:rPr>
                <w:rFonts w:asciiTheme="minorHAnsi" w:hAnsiTheme="minorHAnsi" w:cstheme="minorHAnsi"/>
              </w:rPr>
              <w:t>92.1%</w:t>
            </w:r>
          </w:p>
        </w:tc>
        <w:tc>
          <w:tcPr>
            <w:tcW w:w="7716" w:type="dxa"/>
            <w:tcBorders>
              <w:top w:val="nil"/>
              <w:left w:val="nil"/>
              <w:bottom w:val="nil"/>
              <w:right w:val="nil"/>
            </w:tcBorders>
            <w:shd w:val="clear" w:color="auto" w:fill="auto"/>
          </w:tcPr>
          <w:p w14:paraId="5E66B532" w14:textId="6458CEC2" w:rsidR="0075138B" w:rsidRDefault="0044015D" w:rsidP="0075138B">
            <w:pPr>
              <w:jc w:val="both"/>
              <w:rPr>
                <w:rFonts w:asciiTheme="minorHAnsi" w:hAnsiTheme="minorHAnsi" w:cstheme="minorHAnsi"/>
                <w:sz w:val="22"/>
                <w:szCs w:val="22"/>
              </w:rPr>
            </w:pPr>
            <w:r w:rsidRPr="0044015D">
              <w:rPr>
                <w:rFonts w:asciiTheme="minorHAnsi" w:hAnsiTheme="minorHAnsi" w:cstheme="minorHAnsi"/>
                <w:sz w:val="22"/>
                <w:szCs w:val="22"/>
              </w:rPr>
              <w:t xml:space="preserve">This is due to 5 out of 76 care home patients not having both a DSRA form and a F2F contact within the last 6 months. 2 new staff members joined the team in </w:t>
            </w:r>
            <w:r w:rsidR="00DC01B3" w:rsidRPr="0044015D">
              <w:rPr>
                <w:rFonts w:asciiTheme="minorHAnsi" w:hAnsiTheme="minorHAnsi" w:cstheme="minorHAnsi"/>
                <w:sz w:val="22"/>
                <w:szCs w:val="22"/>
              </w:rPr>
              <w:t>May and</w:t>
            </w:r>
            <w:r w:rsidRPr="0044015D">
              <w:rPr>
                <w:rFonts w:asciiTheme="minorHAnsi" w:hAnsiTheme="minorHAnsi" w:cstheme="minorHAnsi"/>
                <w:sz w:val="22"/>
                <w:szCs w:val="22"/>
              </w:rPr>
              <w:t xml:space="preserve"> now completed their induction period.  They will both relieve some of the caseload pressure from </w:t>
            </w:r>
            <w:r w:rsidR="001E6116" w:rsidRPr="0044015D">
              <w:rPr>
                <w:rFonts w:asciiTheme="minorHAnsi" w:hAnsiTheme="minorHAnsi" w:cstheme="minorHAnsi"/>
                <w:sz w:val="22"/>
                <w:szCs w:val="22"/>
              </w:rPr>
              <w:t>June.</w:t>
            </w:r>
          </w:p>
          <w:p w14:paraId="789455AE" w14:textId="77777777" w:rsidR="0075138B" w:rsidRDefault="0075138B" w:rsidP="0075138B">
            <w:pPr>
              <w:jc w:val="both"/>
              <w:rPr>
                <w:rFonts w:asciiTheme="minorHAnsi" w:hAnsiTheme="minorHAnsi" w:cstheme="minorHAnsi"/>
                <w:sz w:val="22"/>
                <w:szCs w:val="22"/>
              </w:rPr>
            </w:pPr>
          </w:p>
          <w:p w14:paraId="374E8A34" w14:textId="07996C9E" w:rsidR="0044015D" w:rsidRDefault="0044015D" w:rsidP="0075138B">
            <w:pPr>
              <w:jc w:val="both"/>
              <w:rPr>
                <w:rFonts w:asciiTheme="minorHAnsi" w:hAnsiTheme="minorHAnsi" w:cstheme="minorHAnsi"/>
                <w:sz w:val="22"/>
                <w:szCs w:val="22"/>
              </w:rPr>
            </w:pPr>
            <w:r w:rsidRPr="0044015D">
              <w:rPr>
                <w:rFonts w:asciiTheme="minorHAnsi" w:hAnsiTheme="minorHAnsi" w:cstheme="minorHAnsi"/>
                <w:sz w:val="22"/>
                <w:szCs w:val="22"/>
              </w:rPr>
              <w:t xml:space="preserve">The Service Lead, Operational Lead and Performance team met in July and the operational lead will highlight in their team business meeting, the importance of completing a Risk Stratification Plan immediately after seeing new </w:t>
            </w:r>
            <w:r w:rsidR="001E6116" w:rsidRPr="0044015D">
              <w:rPr>
                <w:rFonts w:asciiTheme="minorHAnsi" w:hAnsiTheme="minorHAnsi" w:cstheme="minorHAnsi"/>
                <w:sz w:val="22"/>
                <w:szCs w:val="22"/>
              </w:rPr>
              <w:t>patients.</w:t>
            </w:r>
          </w:p>
          <w:p w14:paraId="1527C3ED" w14:textId="77777777" w:rsidR="0044015D" w:rsidRPr="0044015D" w:rsidRDefault="0044015D" w:rsidP="0075138B">
            <w:pPr>
              <w:jc w:val="both"/>
              <w:rPr>
                <w:rFonts w:asciiTheme="minorHAnsi" w:hAnsiTheme="minorHAnsi" w:cstheme="minorHAnsi"/>
                <w:sz w:val="22"/>
                <w:szCs w:val="22"/>
              </w:rPr>
            </w:pPr>
          </w:p>
        </w:tc>
      </w:tr>
    </w:tbl>
    <w:p w14:paraId="65B5FCBC" w14:textId="77777777" w:rsidR="006C4A81" w:rsidRDefault="006C4A81" w:rsidP="006C4A81">
      <w:pPr>
        <w:rPr>
          <w:rFonts w:asciiTheme="minorHAnsi" w:hAnsiTheme="minorHAnsi" w:cstheme="minorHAnsi"/>
          <w:b/>
          <w:bCs/>
          <w:iCs/>
        </w:rPr>
      </w:pPr>
    </w:p>
    <w:p w14:paraId="24C51B03" w14:textId="77777777" w:rsidR="00844FC2" w:rsidRDefault="00844FC2" w:rsidP="00175359">
      <w:pPr>
        <w:rPr>
          <w:rFonts w:ascii="Calibri" w:hAnsi="Calibri" w:cs="Calibri"/>
          <w:b/>
          <w:bCs/>
          <w:i/>
          <w:u w:val="single"/>
        </w:rPr>
      </w:pPr>
    </w:p>
    <w:p w14:paraId="5BD3E7E9" w14:textId="77777777" w:rsidR="00757ADB" w:rsidRDefault="00757ADB" w:rsidP="00175359">
      <w:pPr>
        <w:rPr>
          <w:rFonts w:ascii="Calibri" w:hAnsi="Calibri" w:cs="Calibri"/>
          <w:b/>
          <w:bCs/>
          <w:i/>
          <w:u w:val="single"/>
        </w:rPr>
      </w:pPr>
    </w:p>
    <w:p w14:paraId="44E7674B" w14:textId="77777777" w:rsidR="00102D20" w:rsidRDefault="00102D20" w:rsidP="00175359">
      <w:pPr>
        <w:rPr>
          <w:rFonts w:ascii="Calibri" w:hAnsi="Calibri" w:cs="Calibri"/>
          <w:b/>
          <w:bCs/>
          <w:i/>
          <w:u w:val="single"/>
        </w:rPr>
      </w:pPr>
    </w:p>
    <w:p w14:paraId="28E139DE" w14:textId="77777777" w:rsidR="00FE7FF7" w:rsidRDefault="00FE7FF7" w:rsidP="00175359">
      <w:pPr>
        <w:rPr>
          <w:rFonts w:ascii="Calibri" w:hAnsi="Calibri" w:cs="Calibri"/>
          <w:b/>
          <w:bCs/>
          <w:i/>
          <w:u w:val="single"/>
        </w:rPr>
      </w:pPr>
    </w:p>
    <w:p w14:paraId="2B0AC3D0" w14:textId="29819762" w:rsidR="00DD3788" w:rsidRPr="00F5310B" w:rsidRDefault="00DD3788" w:rsidP="00DD3788">
      <w:pPr>
        <w:pStyle w:val="Heading1"/>
        <w:spacing w:before="0" w:after="0"/>
        <w:rPr>
          <w:rFonts w:asciiTheme="minorHAnsi" w:hAnsiTheme="minorHAnsi" w:cstheme="minorHAnsi"/>
          <w:sz w:val="28"/>
          <w:szCs w:val="28"/>
        </w:rPr>
      </w:pPr>
      <w:r w:rsidRPr="00F5310B">
        <w:rPr>
          <w:rFonts w:asciiTheme="minorHAnsi" w:hAnsiTheme="minorHAnsi" w:cstheme="minorHAnsi"/>
          <w:sz w:val="28"/>
          <w:szCs w:val="28"/>
        </w:rPr>
        <w:t>2.1</w:t>
      </w:r>
      <w:r w:rsidRPr="00F5310B">
        <w:rPr>
          <w:rFonts w:asciiTheme="minorHAnsi" w:hAnsiTheme="minorHAnsi" w:cstheme="minorHAnsi"/>
          <w:sz w:val="28"/>
          <w:szCs w:val="28"/>
        </w:rPr>
        <w:tab/>
        <w:t xml:space="preserve">Infection Control </w:t>
      </w:r>
    </w:p>
    <w:p w14:paraId="07859751" w14:textId="4091670B" w:rsidR="00DD3788" w:rsidRPr="00D01E6E" w:rsidRDefault="00DD3788" w:rsidP="00D01E6E">
      <w:pPr>
        <w:ind w:left="720"/>
        <w:jc w:val="both"/>
        <w:rPr>
          <w:rFonts w:asciiTheme="minorHAnsi" w:hAnsiTheme="minorHAnsi" w:cstheme="minorHAnsi"/>
          <w:color w:val="000000"/>
        </w:rPr>
      </w:pPr>
      <w:r w:rsidRPr="00F5310B">
        <w:rPr>
          <w:rFonts w:asciiTheme="minorHAnsi" w:hAnsiTheme="minorHAnsi" w:cstheme="minorHAnsi"/>
          <w:color w:val="000000"/>
        </w:rPr>
        <w:t xml:space="preserve">There were zero instances of MRSA infections </w:t>
      </w:r>
      <w:r w:rsidRPr="00175359">
        <w:rPr>
          <w:rFonts w:asciiTheme="minorHAnsi" w:hAnsiTheme="minorHAnsi" w:cstheme="minorHAnsi"/>
          <w:color w:val="000000"/>
        </w:rPr>
        <w:t>and zero instances o</w:t>
      </w:r>
      <w:r w:rsidRPr="00F5310B">
        <w:rPr>
          <w:rFonts w:asciiTheme="minorHAnsi" w:hAnsiTheme="minorHAnsi" w:cstheme="minorHAnsi"/>
          <w:color w:val="000000"/>
        </w:rPr>
        <w:t xml:space="preserve">f C. Difficile infections reported by the Trust for Mental Health wards in </w:t>
      </w:r>
      <w:r w:rsidR="004B3981">
        <w:rPr>
          <w:rFonts w:asciiTheme="minorHAnsi" w:hAnsiTheme="minorHAnsi" w:cstheme="minorHAnsi"/>
        </w:rPr>
        <w:t>June</w:t>
      </w:r>
      <w:r w:rsidR="00707E84" w:rsidRPr="00707E84">
        <w:rPr>
          <w:rFonts w:asciiTheme="minorHAnsi" w:hAnsiTheme="minorHAnsi" w:cstheme="minorHAnsi"/>
        </w:rPr>
        <w:t xml:space="preserve"> </w:t>
      </w:r>
      <w:r w:rsidR="00153001" w:rsidRPr="006665EA">
        <w:rPr>
          <w:rFonts w:asciiTheme="minorHAnsi" w:hAnsiTheme="minorHAnsi" w:cstheme="minorHAnsi"/>
        </w:rPr>
        <w:t>202</w:t>
      </w:r>
      <w:r w:rsidR="00707E84">
        <w:rPr>
          <w:rFonts w:asciiTheme="minorHAnsi" w:hAnsiTheme="minorHAnsi" w:cstheme="minorHAnsi"/>
        </w:rPr>
        <w:t>4</w:t>
      </w:r>
      <w:r w:rsidRPr="00F5310B">
        <w:rPr>
          <w:rFonts w:asciiTheme="minorHAnsi" w:hAnsiTheme="minorHAnsi" w:cstheme="minorHAnsi"/>
          <w:color w:val="000000"/>
        </w:rPr>
        <w:t>.</w:t>
      </w:r>
    </w:p>
    <w:p w14:paraId="091E297A" w14:textId="77777777" w:rsidR="00037F79" w:rsidRDefault="00037F79" w:rsidP="00077793">
      <w:pPr>
        <w:rPr>
          <w:rFonts w:ascii="Calibri" w:hAnsi="Calibri" w:cs="Calibri"/>
          <w:b/>
          <w:bCs/>
          <w:i/>
        </w:rPr>
      </w:pPr>
    </w:p>
    <w:p w14:paraId="72E8594C" w14:textId="63805D70" w:rsidR="00DD3788" w:rsidRPr="00DD3788" w:rsidRDefault="00DD3788" w:rsidP="00DD3788">
      <w:pPr>
        <w:pStyle w:val="Heading1"/>
        <w:spacing w:before="0" w:after="0"/>
        <w:rPr>
          <w:rFonts w:asciiTheme="minorHAnsi" w:hAnsiTheme="minorHAnsi" w:cstheme="minorHAnsi"/>
          <w:sz w:val="28"/>
          <w:szCs w:val="28"/>
        </w:rPr>
      </w:pPr>
      <w:r w:rsidRPr="00DD3788">
        <w:rPr>
          <w:rFonts w:asciiTheme="minorHAnsi" w:hAnsiTheme="minorHAnsi" w:cstheme="minorHAnsi"/>
          <w:sz w:val="28"/>
          <w:szCs w:val="28"/>
        </w:rPr>
        <w:t>2.2</w:t>
      </w:r>
      <w:r w:rsidRPr="00DD3788">
        <w:rPr>
          <w:rFonts w:asciiTheme="minorHAnsi" w:hAnsiTheme="minorHAnsi" w:cstheme="minorHAnsi"/>
          <w:sz w:val="28"/>
          <w:szCs w:val="28"/>
        </w:rPr>
        <w:tab/>
        <w:t>P</w:t>
      </w:r>
      <w:r>
        <w:rPr>
          <w:rFonts w:asciiTheme="minorHAnsi" w:hAnsiTheme="minorHAnsi" w:cstheme="minorHAnsi"/>
          <w:sz w:val="28"/>
          <w:szCs w:val="28"/>
        </w:rPr>
        <w:t>sychological</w:t>
      </w:r>
      <w:r w:rsidRPr="00DD3788">
        <w:rPr>
          <w:rFonts w:asciiTheme="minorHAnsi" w:hAnsiTheme="minorHAnsi" w:cstheme="minorHAnsi"/>
          <w:sz w:val="28"/>
          <w:szCs w:val="28"/>
        </w:rPr>
        <w:t xml:space="preserve"> Therapies Update</w:t>
      </w:r>
    </w:p>
    <w:p w14:paraId="3A333CDE" w14:textId="5062DAAE" w:rsidR="00DD3788" w:rsidRDefault="00DD3788" w:rsidP="00DD3788">
      <w:pPr>
        <w:pStyle w:val="listparagraph0"/>
        <w:jc w:val="both"/>
        <w:rPr>
          <w:rFonts w:asciiTheme="minorHAnsi" w:hAnsiTheme="minorHAnsi" w:cstheme="minorHAnsi"/>
          <w:sz w:val="16"/>
          <w:szCs w:val="16"/>
        </w:rPr>
      </w:pPr>
      <w:r w:rsidRPr="00653A58">
        <w:rPr>
          <w:rFonts w:asciiTheme="minorHAnsi" w:hAnsiTheme="minorHAnsi" w:cstheme="minorHAnsi"/>
          <w:color w:val="000000"/>
        </w:rPr>
        <w:t xml:space="preserve">The monthly </w:t>
      </w:r>
      <w:r w:rsidRPr="00653A58">
        <w:rPr>
          <w:rFonts w:asciiTheme="minorHAnsi" w:hAnsiTheme="minorHAnsi" w:cstheme="minorHAnsi"/>
          <w:iCs/>
        </w:rPr>
        <w:t xml:space="preserve">exception report and narrative for psychological therapies </w:t>
      </w:r>
      <w:r w:rsidR="006421BE" w:rsidRPr="00653A58">
        <w:rPr>
          <w:rFonts w:asciiTheme="minorHAnsi" w:hAnsiTheme="minorHAnsi" w:cstheme="minorHAnsi"/>
          <w:iCs/>
        </w:rPr>
        <w:t>is</w:t>
      </w:r>
      <w:r w:rsidR="00512E9C" w:rsidRPr="00653A58">
        <w:rPr>
          <w:rFonts w:asciiTheme="minorHAnsi" w:hAnsiTheme="minorHAnsi" w:cstheme="minorHAnsi"/>
          <w:iCs/>
        </w:rPr>
        <w:t xml:space="preserve"> provided in</w:t>
      </w:r>
      <w:r w:rsidRPr="00653A58">
        <w:rPr>
          <w:rFonts w:asciiTheme="minorHAnsi" w:hAnsiTheme="minorHAnsi" w:cstheme="minorHAnsi"/>
          <w:iCs/>
        </w:rPr>
        <w:t xml:space="preserve"> </w:t>
      </w:r>
      <w:r w:rsidR="006421BE" w:rsidRPr="00653A58">
        <w:rPr>
          <w:rFonts w:asciiTheme="minorHAnsi" w:hAnsiTheme="minorHAnsi" w:cstheme="minorHAnsi"/>
          <w:iCs/>
        </w:rPr>
        <w:t>Appendix A04</w:t>
      </w:r>
      <w:r w:rsidR="004F2767">
        <w:rPr>
          <w:rFonts w:asciiTheme="minorHAnsi" w:hAnsiTheme="minorHAnsi" w:cstheme="minorHAnsi"/>
          <w:iCs/>
        </w:rPr>
        <w:t>.</w:t>
      </w:r>
    </w:p>
    <w:p w14:paraId="02A151E9" w14:textId="77777777" w:rsidR="00DD3788" w:rsidRDefault="00DD3788" w:rsidP="00DD3788">
      <w:pPr>
        <w:pStyle w:val="Heading1"/>
        <w:rPr>
          <w:rFonts w:asciiTheme="minorHAnsi" w:hAnsiTheme="minorHAnsi" w:cstheme="minorHAnsi"/>
        </w:rPr>
      </w:pPr>
      <w:bookmarkStart w:id="9" w:name="_3.0__"/>
      <w:bookmarkEnd w:id="9"/>
      <w:r>
        <w:rPr>
          <w:rFonts w:asciiTheme="minorHAnsi" w:hAnsiTheme="minorHAnsi" w:cstheme="minorHAnsi"/>
        </w:rPr>
        <w:br w:type="page"/>
      </w:r>
      <w:r w:rsidRPr="003F3556">
        <w:rPr>
          <w:rFonts w:asciiTheme="minorHAnsi" w:hAnsiTheme="minorHAnsi" w:cstheme="minorHAnsi"/>
        </w:rPr>
        <w:lastRenderedPageBreak/>
        <w:t>3.0    Inpatients Key Priority</w:t>
      </w:r>
      <w:r w:rsidRPr="009D4EE9">
        <w:rPr>
          <w:rFonts w:asciiTheme="minorHAnsi" w:hAnsiTheme="minorHAnsi" w:cstheme="minorHAnsi"/>
        </w:rPr>
        <w:t xml:space="preserve"> </w:t>
      </w:r>
    </w:p>
    <w:p w14:paraId="01D00EDF" w14:textId="77777777" w:rsidR="00DD3788" w:rsidRPr="00B50E89" w:rsidRDefault="00DD3788" w:rsidP="00DD3788"/>
    <w:p w14:paraId="2DFCF84C" w14:textId="053899F1" w:rsidR="00DD3788" w:rsidRPr="009D4EE9" w:rsidRDefault="00DD3788" w:rsidP="00DD3788">
      <w:pPr>
        <w:pStyle w:val="Heading2"/>
        <w:rPr>
          <w:rFonts w:asciiTheme="minorHAnsi" w:hAnsiTheme="minorHAnsi" w:cstheme="minorHAnsi"/>
        </w:rPr>
      </w:pPr>
      <w:r w:rsidRPr="009D4EE9">
        <w:rPr>
          <w:rFonts w:asciiTheme="minorHAnsi" w:hAnsiTheme="minorHAnsi" w:cstheme="minorHAnsi"/>
        </w:rPr>
        <w:t>3.</w:t>
      </w:r>
      <w:r>
        <w:rPr>
          <w:rFonts w:asciiTheme="minorHAnsi" w:hAnsiTheme="minorHAnsi" w:cstheme="minorHAnsi"/>
        </w:rPr>
        <w:t>1</w:t>
      </w:r>
      <w:r w:rsidRPr="009D4EE9">
        <w:rPr>
          <w:rFonts w:asciiTheme="minorHAnsi" w:hAnsiTheme="minorHAnsi" w:cstheme="minorHAnsi"/>
        </w:rPr>
        <w:tab/>
        <w:t xml:space="preserve">Inpatient Re-admissions with </w:t>
      </w:r>
      <w:r w:rsidRPr="004A541E">
        <w:rPr>
          <w:rFonts w:asciiTheme="minorHAnsi" w:hAnsiTheme="minorHAnsi" w:cstheme="minorHAnsi"/>
        </w:rPr>
        <w:t>28 days – numbers by month (Ref ELAIS0</w:t>
      </w:r>
      <w:r w:rsidR="00B24C0F">
        <w:rPr>
          <w:rFonts w:asciiTheme="minorHAnsi" w:hAnsiTheme="minorHAnsi" w:cstheme="minorHAnsi"/>
        </w:rPr>
        <w:t>4</w:t>
      </w:r>
      <w:r w:rsidRPr="004A541E">
        <w:rPr>
          <w:rFonts w:asciiTheme="minorHAnsi" w:hAnsiTheme="minorHAnsi" w:cstheme="minorHAnsi"/>
        </w:rPr>
        <w:t>)</w:t>
      </w:r>
    </w:p>
    <w:p w14:paraId="5CCE4B68" w14:textId="77777777" w:rsidR="00DD3788" w:rsidRPr="009D4EE9" w:rsidRDefault="00DD3788" w:rsidP="00DD3788">
      <w:pPr>
        <w:ind w:left="720"/>
        <w:rPr>
          <w:rFonts w:asciiTheme="minorHAnsi" w:hAnsiTheme="minorHAnsi" w:cstheme="minorHAnsi"/>
        </w:rPr>
      </w:pPr>
      <w:r w:rsidRPr="009D4EE9">
        <w:rPr>
          <w:rFonts w:asciiTheme="minorHAnsi" w:hAnsiTheme="minorHAnsi" w:cstheme="minorHAnsi"/>
        </w:rPr>
        <w:t xml:space="preserve">In month re-admission numbers are provided in the additional table below. </w:t>
      </w:r>
    </w:p>
    <w:p w14:paraId="712FBFC7" w14:textId="77777777" w:rsidR="00DD3788" w:rsidRDefault="00DD3788" w:rsidP="008F7858">
      <w:pPr>
        <w:jc w:val="center"/>
        <w:rPr>
          <w:rFonts w:asciiTheme="minorHAnsi" w:hAnsiTheme="minorHAnsi" w:cstheme="minorHAnsi"/>
          <w:sz w:val="22"/>
          <w:szCs w:val="22"/>
        </w:rPr>
      </w:pPr>
    </w:p>
    <w:p w14:paraId="4FDD1DD1" w14:textId="5F64A1F9" w:rsidR="00DD3788" w:rsidRPr="00BD5DF0" w:rsidRDefault="00DD3788" w:rsidP="00DD3788">
      <w:pPr>
        <w:ind w:left="720"/>
        <w:rPr>
          <w:rFonts w:asciiTheme="minorHAnsi" w:hAnsiTheme="minorHAnsi" w:cstheme="minorHAnsi"/>
        </w:rPr>
      </w:pPr>
      <w:r w:rsidRPr="00BD5DF0">
        <w:rPr>
          <w:rFonts w:asciiTheme="minorHAnsi" w:hAnsiTheme="minorHAnsi" w:cstheme="minorHAnsi"/>
        </w:rPr>
        <w:t>Trust has achieved re-</w:t>
      </w:r>
      <w:r w:rsidRPr="00175359">
        <w:rPr>
          <w:rFonts w:asciiTheme="minorHAnsi" w:hAnsiTheme="minorHAnsi" w:cstheme="minorHAnsi"/>
        </w:rPr>
        <w:t xml:space="preserve">admissions score of </w:t>
      </w:r>
      <w:r w:rsidR="00A50614">
        <w:rPr>
          <w:rFonts w:asciiTheme="minorHAnsi" w:hAnsiTheme="minorHAnsi" w:cstheme="minorHAnsi"/>
        </w:rPr>
        <w:t>2</w:t>
      </w:r>
      <w:r w:rsidR="00956CE2">
        <w:rPr>
          <w:rFonts w:asciiTheme="minorHAnsi" w:hAnsiTheme="minorHAnsi" w:cstheme="minorHAnsi"/>
        </w:rPr>
        <w:t>.</w:t>
      </w:r>
      <w:r w:rsidR="00A50614">
        <w:rPr>
          <w:rFonts w:asciiTheme="minorHAnsi" w:hAnsiTheme="minorHAnsi" w:cstheme="minorHAnsi"/>
        </w:rPr>
        <w:t>0</w:t>
      </w:r>
      <w:r w:rsidRPr="00175359">
        <w:rPr>
          <w:rFonts w:asciiTheme="minorHAnsi" w:hAnsiTheme="minorHAnsi" w:cstheme="minorHAnsi"/>
        </w:rPr>
        <w:t xml:space="preserve">% in </w:t>
      </w:r>
      <w:r w:rsidR="00A14BFC">
        <w:rPr>
          <w:rFonts w:asciiTheme="minorHAnsi" w:hAnsiTheme="minorHAnsi" w:cstheme="minorHAnsi"/>
        </w:rPr>
        <w:t>June</w:t>
      </w:r>
      <w:r w:rsidR="0010312D">
        <w:rPr>
          <w:rFonts w:asciiTheme="minorHAnsi" w:hAnsiTheme="minorHAnsi" w:cstheme="minorHAnsi"/>
        </w:rPr>
        <w:t xml:space="preserve"> </w:t>
      </w:r>
      <w:r w:rsidR="0010312D" w:rsidRPr="007C61F0">
        <w:rPr>
          <w:rFonts w:asciiTheme="minorHAnsi" w:hAnsiTheme="minorHAnsi" w:cstheme="minorHAnsi"/>
        </w:rPr>
        <w:t>against</w:t>
      </w:r>
      <w:r w:rsidRPr="004A4496">
        <w:rPr>
          <w:rFonts w:asciiTheme="minorHAnsi" w:hAnsiTheme="minorHAnsi" w:cstheme="minorHAnsi"/>
        </w:rPr>
        <w:t xml:space="preserve"> target of 7.5% and below</w:t>
      </w:r>
      <w:r w:rsidRPr="000F3EDF">
        <w:rPr>
          <w:rFonts w:asciiTheme="minorHAnsi" w:hAnsiTheme="minorHAnsi" w:cstheme="minorHAnsi"/>
        </w:rPr>
        <w:t xml:space="preserve"> is </w:t>
      </w:r>
      <w:r w:rsidR="00112939">
        <w:rPr>
          <w:rFonts w:asciiTheme="minorHAnsi" w:hAnsiTheme="minorHAnsi" w:cstheme="minorHAnsi"/>
        </w:rPr>
        <w:t xml:space="preserve">the </w:t>
      </w:r>
      <w:r w:rsidRPr="000F3EDF">
        <w:rPr>
          <w:rFonts w:asciiTheme="minorHAnsi" w:hAnsiTheme="minorHAnsi" w:cstheme="minorHAnsi"/>
        </w:rPr>
        <w:t>breakdown.</w:t>
      </w:r>
    </w:p>
    <w:p w14:paraId="70CDC3BF" w14:textId="77777777" w:rsidR="00DD3788" w:rsidRDefault="00DD3788" w:rsidP="00DD3788">
      <w:pPr>
        <w:ind w:left="720"/>
        <w:rPr>
          <w:rFonts w:asciiTheme="minorHAnsi" w:hAnsiTheme="minorHAnsi" w:cstheme="minorHAnsi"/>
          <w:sz w:val="22"/>
          <w:szCs w:val="22"/>
        </w:rPr>
      </w:pPr>
    </w:p>
    <w:tbl>
      <w:tblPr>
        <w:tblStyle w:val="TableGrid"/>
        <w:tblW w:w="4982" w:type="pct"/>
        <w:jc w:val="center"/>
        <w:tblLayout w:type="fixed"/>
        <w:tblLook w:val="04A0" w:firstRow="1" w:lastRow="0" w:firstColumn="1" w:lastColumn="0" w:noHBand="0" w:noVBand="1"/>
      </w:tblPr>
      <w:tblGrid>
        <w:gridCol w:w="1279"/>
        <w:gridCol w:w="635"/>
        <w:gridCol w:w="670"/>
        <w:gridCol w:w="676"/>
        <w:gridCol w:w="645"/>
        <w:gridCol w:w="648"/>
        <w:gridCol w:w="635"/>
        <w:gridCol w:w="631"/>
        <w:gridCol w:w="654"/>
        <w:gridCol w:w="643"/>
        <w:gridCol w:w="565"/>
        <w:gridCol w:w="561"/>
        <w:gridCol w:w="786"/>
        <w:gridCol w:w="679"/>
      </w:tblGrid>
      <w:tr w:rsidR="00DD3788" w:rsidRPr="001605AD" w14:paraId="1F0AE90D" w14:textId="77777777" w:rsidTr="00D95B76">
        <w:trPr>
          <w:trHeight w:val="386"/>
          <w:jc w:val="center"/>
        </w:trPr>
        <w:tc>
          <w:tcPr>
            <w:tcW w:w="5000" w:type="pct"/>
            <w:gridSpan w:val="14"/>
            <w:shd w:val="clear" w:color="auto" w:fill="8496B0" w:themeFill="text2" w:themeFillTint="99"/>
          </w:tcPr>
          <w:p w14:paraId="20DB7B03" w14:textId="2022EA7C" w:rsidR="00DD3788" w:rsidRPr="001605AD" w:rsidRDefault="00DD3788" w:rsidP="00D95B76">
            <w:pP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 xml:space="preserve">TABLE </w:t>
            </w:r>
            <w:r w:rsidR="00642A62" w:rsidRPr="001605AD">
              <w:rPr>
                <w:rFonts w:asciiTheme="minorHAnsi" w:hAnsiTheme="minorHAnsi" w:cstheme="minorHAnsi"/>
                <w:b/>
                <w:color w:val="FFFFFF" w:themeColor="background1"/>
                <w:sz w:val="22"/>
                <w:szCs w:val="22"/>
              </w:rPr>
              <w:t>1:</w:t>
            </w:r>
            <w:r w:rsidRPr="001605AD">
              <w:rPr>
                <w:rFonts w:asciiTheme="minorHAnsi" w:hAnsiTheme="minorHAnsi" w:cstheme="minorHAnsi"/>
                <w:b/>
                <w:color w:val="FFFFFF" w:themeColor="background1"/>
                <w:sz w:val="22"/>
                <w:szCs w:val="22"/>
              </w:rPr>
              <w:t xml:space="preserve"> Adult MH Services Readmission detail</w:t>
            </w:r>
          </w:p>
        </w:tc>
      </w:tr>
      <w:tr w:rsidR="00DD3788" w:rsidRPr="001605AD" w14:paraId="650D875B" w14:textId="77777777" w:rsidTr="002833F4">
        <w:trPr>
          <w:trHeight w:val="386"/>
          <w:jc w:val="center"/>
        </w:trPr>
        <w:tc>
          <w:tcPr>
            <w:tcW w:w="659" w:type="pct"/>
            <w:tcBorders>
              <w:bottom w:val="single" w:sz="4" w:space="0" w:color="auto"/>
            </w:tcBorders>
            <w:shd w:val="clear" w:color="auto" w:fill="8496B0" w:themeFill="text2" w:themeFillTint="99"/>
          </w:tcPr>
          <w:p w14:paraId="009B4BBA"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Directorate</w:t>
            </w:r>
          </w:p>
        </w:tc>
        <w:tc>
          <w:tcPr>
            <w:tcW w:w="327" w:type="pct"/>
            <w:tcBorders>
              <w:bottom w:val="single" w:sz="4" w:space="0" w:color="auto"/>
            </w:tcBorders>
            <w:shd w:val="clear" w:color="auto" w:fill="8496B0" w:themeFill="text2" w:themeFillTint="99"/>
          </w:tcPr>
          <w:p w14:paraId="60B4D44B"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Apr</w:t>
            </w:r>
          </w:p>
        </w:tc>
        <w:tc>
          <w:tcPr>
            <w:tcW w:w="345" w:type="pct"/>
            <w:tcBorders>
              <w:bottom w:val="single" w:sz="4" w:space="0" w:color="auto"/>
            </w:tcBorders>
            <w:shd w:val="clear" w:color="auto" w:fill="8496B0" w:themeFill="text2" w:themeFillTint="99"/>
          </w:tcPr>
          <w:p w14:paraId="14412428"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May</w:t>
            </w:r>
          </w:p>
        </w:tc>
        <w:tc>
          <w:tcPr>
            <w:tcW w:w="348" w:type="pct"/>
            <w:tcBorders>
              <w:bottom w:val="single" w:sz="4" w:space="0" w:color="auto"/>
            </w:tcBorders>
            <w:shd w:val="clear" w:color="auto" w:fill="8496B0" w:themeFill="text2" w:themeFillTint="99"/>
          </w:tcPr>
          <w:p w14:paraId="2214C87B"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June</w:t>
            </w:r>
          </w:p>
        </w:tc>
        <w:tc>
          <w:tcPr>
            <w:tcW w:w="332" w:type="pct"/>
            <w:tcBorders>
              <w:bottom w:val="single" w:sz="4" w:space="0" w:color="auto"/>
            </w:tcBorders>
            <w:shd w:val="clear" w:color="auto" w:fill="8496B0" w:themeFill="text2" w:themeFillTint="99"/>
          </w:tcPr>
          <w:p w14:paraId="125BE822"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July</w:t>
            </w:r>
          </w:p>
        </w:tc>
        <w:tc>
          <w:tcPr>
            <w:tcW w:w="334" w:type="pct"/>
            <w:tcBorders>
              <w:bottom w:val="single" w:sz="4" w:space="0" w:color="auto"/>
            </w:tcBorders>
            <w:shd w:val="clear" w:color="auto" w:fill="8496B0" w:themeFill="text2" w:themeFillTint="99"/>
          </w:tcPr>
          <w:p w14:paraId="6AE524D5"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Aug</w:t>
            </w:r>
          </w:p>
        </w:tc>
        <w:tc>
          <w:tcPr>
            <w:tcW w:w="327" w:type="pct"/>
            <w:tcBorders>
              <w:bottom w:val="single" w:sz="4" w:space="0" w:color="auto"/>
            </w:tcBorders>
            <w:shd w:val="clear" w:color="auto" w:fill="8496B0" w:themeFill="text2" w:themeFillTint="99"/>
          </w:tcPr>
          <w:p w14:paraId="73C30054"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Sep</w:t>
            </w:r>
          </w:p>
        </w:tc>
        <w:tc>
          <w:tcPr>
            <w:tcW w:w="325" w:type="pct"/>
            <w:tcBorders>
              <w:bottom w:val="single" w:sz="4" w:space="0" w:color="auto"/>
            </w:tcBorders>
            <w:shd w:val="clear" w:color="auto" w:fill="8496B0" w:themeFill="text2" w:themeFillTint="99"/>
          </w:tcPr>
          <w:p w14:paraId="1AF08796"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Oct</w:t>
            </w:r>
          </w:p>
        </w:tc>
        <w:tc>
          <w:tcPr>
            <w:tcW w:w="337" w:type="pct"/>
            <w:tcBorders>
              <w:bottom w:val="single" w:sz="4" w:space="0" w:color="auto"/>
            </w:tcBorders>
            <w:shd w:val="clear" w:color="auto" w:fill="8496B0" w:themeFill="text2" w:themeFillTint="99"/>
          </w:tcPr>
          <w:p w14:paraId="188E3CB8"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Nov</w:t>
            </w:r>
          </w:p>
        </w:tc>
        <w:tc>
          <w:tcPr>
            <w:tcW w:w="331" w:type="pct"/>
            <w:tcBorders>
              <w:bottom w:val="single" w:sz="4" w:space="0" w:color="auto"/>
            </w:tcBorders>
            <w:shd w:val="clear" w:color="auto" w:fill="8496B0" w:themeFill="text2" w:themeFillTint="99"/>
          </w:tcPr>
          <w:p w14:paraId="23BC0D4D"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Dec</w:t>
            </w:r>
          </w:p>
        </w:tc>
        <w:tc>
          <w:tcPr>
            <w:tcW w:w="291" w:type="pct"/>
            <w:tcBorders>
              <w:bottom w:val="single" w:sz="4" w:space="0" w:color="auto"/>
            </w:tcBorders>
            <w:shd w:val="clear" w:color="auto" w:fill="8496B0" w:themeFill="text2" w:themeFillTint="99"/>
          </w:tcPr>
          <w:p w14:paraId="00570E21"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Jan</w:t>
            </w:r>
          </w:p>
        </w:tc>
        <w:tc>
          <w:tcPr>
            <w:tcW w:w="289" w:type="pct"/>
            <w:tcBorders>
              <w:bottom w:val="single" w:sz="4" w:space="0" w:color="auto"/>
            </w:tcBorders>
            <w:shd w:val="clear" w:color="auto" w:fill="8496B0" w:themeFill="text2" w:themeFillTint="99"/>
          </w:tcPr>
          <w:p w14:paraId="26C5C296"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Feb</w:t>
            </w:r>
          </w:p>
        </w:tc>
        <w:tc>
          <w:tcPr>
            <w:tcW w:w="405" w:type="pct"/>
            <w:tcBorders>
              <w:bottom w:val="single" w:sz="4" w:space="0" w:color="auto"/>
            </w:tcBorders>
            <w:shd w:val="clear" w:color="auto" w:fill="8496B0" w:themeFill="text2" w:themeFillTint="99"/>
          </w:tcPr>
          <w:p w14:paraId="0BC6A99F"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Mar</w:t>
            </w:r>
          </w:p>
        </w:tc>
        <w:tc>
          <w:tcPr>
            <w:tcW w:w="349" w:type="pct"/>
            <w:tcBorders>
              <w:bottom w:val="single" w:sz="4" w:space="0" w:color="auto"/>
            </w:tcBorders>
            <w:shd w:val="clear" w:color="auto" w:fill="8496B0" w:themeFill="text2" w:themeFillTint="99"/>
          </w:tcPr>
          <w:p w14:paraId="5F65F24E" w14:textId="77777777" w:rsidR="00DD3788" w:rsidRPr="001605AD" w:rsidRDefault="00DD3788" w:rsidP="00D95B76">
            <w:pPr>
              <w:pStyle w:val="ListParagraph"/>
              <w:ind w:left="0"/>
              <w:jc w:val="center"/>
              <w:rPr>
                <w:rFonts w:asciiTheme="minorHAnsi" w:hAnsiTheme="minorHAnsi" w:cstheme="minorHAnsi"/>
                <w:b/>
                <w:color w:val="FFFFFF" w:themeColor="background1"/>
                <w:sz w:val="22"/>
                <w:szCs w:val="22"/>
              </w:rPr>
            </w:pPr>
            <w:r w:rsidRPr="001605AD">
              <w:rPr>
                <w:rFonts w:asciiTheme="minorHAnsi" w:hAnsiTheme="minorHAnsi" w:cstheme="minorHAnsi"/>
                <w:b/>
                <w:color w:val="FFFFFF" w:themeColor="background1"/>
                <w:sz w:val="22"/>
                <w:szCs w:val="22"/>
              </w:rPr>
              <w:t>YTD</w:t>
            </w:r>
          </w:p>
        </w:tc>
      </w:tr>
      <w:tr w:rsidR="002833F4" w:rsidRPr="001605AD" w14:paraId="4B43812E" w14:textId="77777777" w:rsidTr="00DE6871">
        <w:trPr>
          <w:trHeight w:val="406"/>
          <w:jc w:val="center"/>
        </w:trPr>
        <w:tc>
          <w:tcPr>
            <w:tcW w:w="659" w:type="pct"/>
            <w:tcBorders>
              <w:top w:val="single" w:sz="4" w:space="0" w:color="auto"/>
              <w:left w:val="single" w:sz="4" w:space="0" w:color="auto"/>
              <w:bottom w:val="single" w:sz="4" w:space="0" w:color="auto"/>
              <w:right w:val="single" w:sz="4" w:space="0" w:color="auto"/>
            </w:tcBorders>
            <w:vAlign w:val="center"/>
          </w:tcPr>
          <w:p w14:paraId="530E92E9" w14:textId="2692E2F9" w:rsidR="002833F4" w:rsidRPr="001605AD" w:rsidRDefault="002833F4" w:rsidP="002833F4">
            <w:pPr>
              <w:rPr>
                <w:rFonts w:asciiTheme="minorHAnsi" w:hAnsiTheme="minorHAnsi" w:cs="Arial"/>
                <w:color w:val="000000" w:themeColor="text1"/>
                <w:sz w:val="22"/>
                <w:szCs w:val="22"/>
              </w:rPr>
            </w:pPr>
            <w:r w:rsidRPr="001605AD">
              <w:rPr>
                <w:rFonts w:asciiTheme="minorHAnsi" w:hAnsiTheme="minorHAnsi" w:cs="Arial"/>
                <w:color w:val="000000" w:themeColor="text1"/>
                <w:sz w:val="22"/>
                <w:szCs w:val="22"/>
              </w:rPr>
              <w:t>City and Hackney</w:t>
            </w:r>
          </w:p>
        </w:tc>
        <w:tc>
          <w:tcPr>
            <w:tcW w:w="327" w:type="pct"/>
            <w:tcBorders>
              <w:top w:val="single" w:sz="4" w:space="0" w:color="auto"/>
              <w:left w:val="single" w:sz="4" w:space="0" w:color="auto"/>
              <w:bottom w:val="single" w:sz="4" w:space="0" w:color="auto"/>
              <w:right w:val="single" w:sz="4" w:space="0" w:color="auto"/>
            </w:tcBorders>
            <w:vAlign w:val="center"/>
          </w:tcPr>
          <w:p w14:paraId="7126E137" w14:textId="5F5EF9E8" w:rsidR="002833F4" w:rsidRPr="001605AD" w:rsidRDefault="002833F4"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1</w:t>
            </w:r>
          </w:p>
        </w:tc>
        <w:tc>
          <w:tcPr>
            <w:tcW w:w="345" w:type="pct"/>
            <w:tcBorders>
              <w:top w:val="single" w:sz="4" w:space="0" w:color="auto"/>
              <w:left w:val="single" w:sz="4" w:space="0" w:color="auto"/>
              <w:bottom w:val="single" w:sz="4" w:space="0" w:color="auto"/>
              <w:right w:val="single" w:sz="4" w:space="0" w:color="auto"/>
            </w:tcBorders>
            <w:vAlign w:val="center"/>
          </w:tcPr>
          <w:p w14:paraId="7B9ADC62" w14:textId="33BA4D35" w:rsidR="002833F4" w:rsidRPr="001605AD" w:rsidRDefault="002833F4" w:rsidP="00DE6871">
            <w:pPr>
              <w:pStyle w:val="ListParagraph"/>
              <w:ind w:left="0"/>
              <w:jc w:val="center"/>
              <w:rPr>
                <w:rFonts w:asciiTheme="minorHAnsi" w:hAnsiTheme="minorHAnsi" w:cstheme="minorHAnsi"/>
                <w:color w:val="000000"/>
                <w:sz w:val="22"/>
                <w:szCs w:val="22"/>
              </w:rPr>
            </w:pPr>
            <w:r w:rsidRPr="002833F4">
              <w:rPr>
                <w:rFonts w:asciiTheme="minorHAnsi" w:hAnsiTheme="minorHAnsi" w:cstheme="minorHAnsi"/>
                <w:color w:val="000000"/>
                <w:sz w:val="22"/>
                <w:szCs w:val="22"/>
              </w:rPr>
              <w:t>0</w:t>
            </w:r>
          </w:p>
        </w:tc>
        <w:tc>
          <w:tcPr>
            <w:tcW w:w="348" w:type="pct"/>
            <w:tcBorders>
              <w:top w:val="single" w:sz="4" w:space="0" w:color="auto"/>
              <w:left w:val="single" w:sz="4" w:space="0" w:color="auto"/>
              <w:bottom w:val="single" w:sz="4" w:space="0" w:color="auto"/>
              <w:right w:val="single" w:sz="4" w:space="0" w:color="auto"/>
            </w:tcBorders>
            <w:vAlign w:val="center"/>
          </w:tcPr>
          <w:p w14:paraId="7F05A0E5" w14:textId="7E85802E" w:rsidR="002833F4" w:rsidRPr="00D2744B" w:rsidRDefault="00916F59" w:rsidP="002833F4">
            <w:pPr>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32" w:type="pct"/>
            <w:tcBorders>
              <w:top w:val="single" w:sz="4" w:space="0" w:color="auto"/>
              <w:left w:val="single" w:sz="4" w:space="0" w:color="auto"/>
              <w:bottom w:val="single" w:sz="4" w:space="0" w:color="auto"/>
              <w:right w:val="single" w:sz="4" w:space="0" w:color="auto"/>
            </w:tcBorders>
            <w:vAlign w:val="center"/>
          </w:tcPr>
          <w:p w14:paraId="15FA76CB" w14:textId="01DF9499" w:rsidR="002833F4" w:rsidRPr="001605AD" w:rsidRDefault="002833F4" w:rsidP="002833F4">
            <w:pPr>
              <w:jc w:val="center"/>
              <w:rPr>
                <w:rFonts w:asciiTheme="minorHAnsi" w:hAnsiTheme="minorHAnsi"/>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44ABF820" w14:textId="620556CB" w:rsidR="002833F4" w:rsidRPr="001605AD" w:rsidRDefault="002833F4" w:rsidP="002833F4">
            <w:pPr>
              <w:jc w:val="center"/>
              <w:rPr>
                <w:rFonts w:asciiTheme="minorHAnsi" w:hAnsiTheme="minorHAnsi"/>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145ACE2D" w14:textId="052E732E" w:rsidR="002833F4" w:rsidRPr="001605AD" w:rsidRDefault="002833F4" w:rsidP="002833F4">
            <w:pPr>
              <w:jc w:val="center"/>
              <w:rPr>
                <w:rFonts w:asciiTheme="minorHAnsi" w:hAnsiTheme="minorHAnsi"/>
                <w:sz w:val="22"/>
                <w:szCs w:val="22"/>
              </w:rPr>
            </w:pPr>
          </w:p>
        </w:tc>
        <w:tc>
          <w:tcPr>
            <w:tcW w:w="325" w:type="pct"/>
            <w:tcBorders>
              <w:top w:val="single" w:sz="4" w:space="0" w:color="auto"/>
              <w:left w:val="single" w:sz="4" w:space="0" w:color="auto"/>
              <w:bottom w:val="single" w:sz="4" w:space="0" w:color="auto"/>
              <w:right w:val="single" w:sz="4" w:space="0" w:color="auto"/>
            </w:tcBorders>
            <w:vAlign w:val="center"/>
          </w:tcPr>
          <w:p w14:paraId="7AA4530F" w14:textId="509F2A81" w:rsidR="002833F4" w:rsidRPr="001605AD" w:rsidRDefault="002833F4" w:rsidP="002833F4">
            <w:pPr>
              <w:jc w:val="center"/>
              <w:rPr>
                <w:rFonts w:asciiTheme="minorHAnsi" w:hAnsiTheme="minorHAnsi"/>
                <w:sz w:val="22"/>
                <w:szCs w:val="22"/>
              </w:rPr>
            </w:pPr>
          </w:p>
        </w:tc>
        <w:tc>
          <w:tcPr>
            <w:tcW w:w="337" w:type="pct"/>
            <w:tcBorders>
              <w:top w:val="single" w:sz="4" w:space="0" w:color="auto"/>
              <w:left w:val="single" w:sz="4" w:space="0" w:color="auto"/>
              <w:bottom w:val="single" w:sz="4" w:space="0" w:color="auto"/>
              <w:right w:val="single" w:sz="4" w:space="0" w:color="auto"/>
            </w:tcBorders>
            <w:vAlign w:val="center"/>
          </w:tcPr>
          <w:p w14:paraId="0D1367EE" w14:textId="19579942" w:rsidR="002833F4" w:rsidRPr="001605AD" w:rsidRDefault="002833F4" w:rsidP="002833F4">
            <w:pPr>
              <w:jc w:val="center"/>
              <w:rPr>
                <w:rFonts w:asciiTheme="minorHAnsi" w:hAnsiTheme="min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3C86C424" w14:textId="658ACFED" w:rsidR="002833F4" w:rsidRPr="001605AD" w:rsidRDefault="002833F4" w:rsidP="002833F4">
            <w:pPr>
              <w:jc w:val="center"/>
              <w:rPr>
                <w:rFonts w:asciiTheme="minorHAnsi" w:hAnsiTheme="minorHAnsi"/>
                <w:sz w:val="22"/>
                <w:szCs w:val="22"/>
              </w:rPr>
            </w:pPr>
          </w:p>
        </w:tc>
        <w:tc>
          <w:tcPr>
            <w:tcW w:w="291" w:type="pct"/>
            <w:tcBorders>
              <w:top w:val="single" w:sz="4" w:space="0" w:color="auto"/>
              <w:left w:val="single" w:sz="4" w:space="0" w:color="auto"/>
              <w:bottom w:val="single" w:sz="4" w:space="0" w:color="auto"/>
              <w:right w:val="single" w:sz="4" w:space="0" w:color="auto"/>
            </w:tcBorders>
            <w:vAlign w:val="center"/>
          </w:tcPr>
          <w:p w14:paraId="191F7924" w14:textId="2B5E8E6E" w:rsidR="002833F4" w:rsidRPr="001605AD" w:rsidRDefault="002833F4" w:rsidP="002833F4">
            <w:pPr>
              <w:jc w:val="center"/>
              <w:rPr>
                <w:rFonts w:asciiTheme="minorHAnsi" w:hAnsiTheme="minorHAnsi"/>
                <w:sz w:val="22"/>
                <w:szCs w:val="22"/>
              </w:rPr>
            </w:pPr>
          </w:p>
        </w:tc>
        <w:tc>
          <w:tcPr>
            <w:tcW w:w="289" w:type="pct"/>
            <w:tcBorders>
              <w:top w:val="single" w:sz="4" w:space="0" w:color="auto"/>
              <w:left w:val="single" w:sz="4" w:space="0" w:color="auto"/>
              <w:bottom w:val="single" w:sz="4" w:space="0" w:color="auto"/>
              <w:right w:val="single" w:sz="4" w:space="0" w:color="auto"/>
            </w:tcBorders>
            <w:vAlign w:val="center"/>
          </w:tcPr>
          <w:p w14:paraId="6777084F" w14:textId="6E64C821" w:rsidR="002833F4" w:rsidRPr="001605AD" w:rsidRDefault="002833F4" w:rsidP="002833F4">
            <w:pPr>
              <w:jc w:val="center"/>
              <w:rPr>
                <w:rFonts w:asciiTheme="minorHAnsi" w:hAnsiTheme="minorHAnsi"/>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5C869B4F" w14:textId="54EB9FF8" w:rsidR="002833F4" w:rsidRPr="001605AD" w:rsidRDefault="002833F4" w:rsidP="002833F4">
            <w:pPr>
              <w:jc w:val="center"/>
              <w:rPr>
                <w:rFonts w:asciiTheme="minorHAnsi" w:hAnsiTheme="minorHAnsi"/>
                <w:sz w:val="22"/>
                <w:szCs w:val="22"/>
              </w:rPr>
            </w:pPr>
          </w:p>
        </w:tc>
        <w:tc>
          <w:tcPr>
            <w:tcW w:w="349" w:type="pct"/>
            <w:tcBorders>
              <w:top w:val="single" w:sz="4" w:space="0" w:color="auto"/>
              <w:left w:val="single" w:sz="4" w:space="0" w:color="auto"/>
              <w:bottom w:val="single" w:sz="4" w:space="0" w:color="auto"/>
              <w:right w:val="single" w:sz="4" w:space="0" w:color="auto"/>
            </w:tcBorders>
            <w:vAlign w:val="center"/>
          </w:tcPr>
          <w:p w14:paraId="33011305" w14:textId="5377ED8B" w:rsidR="002833F4" w:rsidRPr="001605AD" w:rsidRDefault="00875DC0"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=SUM(LEFT) </w:instrText>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3</w:t>
            </w:r>
            <w:r>
              <w:rPr>
                <w:rFonts w:asciiTheme="minorHAnsi" w:hAnsiTheme="minorHAnsi" w:cstheme="minorHAnsi"/>
                <w:color w:val="000000"/>
                <w:sz w:val="22"/>
                <w:szCs w:val="22"/>
              </w:rPr>
              <w:fldChar w:fldCharType="end"/>
            </w:r>
          </w:p>
        </w:tc>
      </w:tr>
      <w:tr w:rsidR="002833F4" w:rsidRPr="001605AD" w14:paraId="2F5A3CA4" w14:textId="77777777" w:rsidTr="00DE6871">
        <w:trPr>
          <w:trHeight w:val="301"/>
          <w:jc w:val="center"/>
        </w:trPr>
        <w:tc>
          <w:tcPr>
            <w:tcW w:w="659" w:type="pct"/>
            <w:tcBorders>
              <w:top w:val="single" w:sz="4" w:space="0" w:color="auto"/>
              <w:left w:val="single" w:sz="4" w:space="0" w:color="auto"/>
              <w:bottom w:val="single" w:sz="4" w:space="0" w:color="auto"/>
              <w:right w:val="single" w:sz="4" w:space="0" w:color="auto"/>
            </w:tcBorders>
            <w:vAlign w:val="center"/>
          </w:tcPr>
          <w:p w14:paraId="77BF9DCB" w14:textId="77777777" w:rsidR="002833F4" w:rsidRPr="001605AD" w:rsidRDefault="002833F4" w:rsidP="002833F4">
            <w:pPr>
              <w:rPr>
                <w:rFonts w:asciiTheme="minorHAnsi" w:hAnsiTheme="minorHAnsi" w:cs="Arial"/>
                <w:color w:val="000000" w:themeColor="text1"/>
                <w:sz w:val="22"/>
                <w:szCs w:val="22"/>
              </w:rPr>
            </w:pPr>
            <w:r w:rsidRPr="001605AD">
              <w:rPr>
                <w:rFonts w:asciiTheme="minorHAnsi" w:hAnsiTheme="minorHAnsi" w:cs="Arial"/>
                <w:color w:val="000000" w:themeColor="text1"/>
                <w:sz w:val="22"/>
                <w:szCs w:val="22"/>
              </w:rPr>
              <w:t>Newham</w:t>
            </w:r>
          </w:p>
        </w:tc>
        <w:tc>
          <w:tcPr>
            <w:tcW w:w="327" w:type="pct"/>
            <w:tcBorders>
              <w:top w:val="single" w:sz="4" w:space="0" w:color="auto"/>
              <w:left w:val="single" w:sz="4" w:space="0" w:color="auto"/>
              <w:bottom w:val="single" w:sz="4" w:space="0" w:color="auto"/>
              <w:right w:val="single" w:sz="4" w:space="0" w:color="auto"/>
            </w:tcBorders>
            <w:vAlign w:val="center"/>
          </w:tcPr>
          <w:p w14:paraId="0D157E05" w14:textId="13D14FEF" w:rsidR="002833F4" w:rsidRPr="001605AD" w:rsidRDefault="002833F4"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5</w:t>
            </w:r>
          </w:p>
        </w:tc>
        <w:tc>
          <w:tcPr>
            <w:tcW w:w="345" w:type="pct"/>
            <w:tcBorders>
              <w:top w:val="single" w:sz="4" w:space="0" w:color="auto"/>
              <w:left w:val="single" w:sz="4" w:space="0" w:color="auto"/>
              <w:bottom w:val="single" w:sz="4" w:space="0" w:color="auto"/>
              <w:right w:val="single" w:sz="4" w:space="0" w:color="auto"/>
            </w:tcBorders>
            <w:vAlign w:val="center"/>
          </w:tcPr>
          <w:p w14:paraId="0C90304E" w14:textId="0D30BAA8" w:rsidR="002833F4" w:rsidRPr="00D2744B" w:rsidRDefault="002833F4" w:rsidP="00DE6871">
            <w:pPr>
              <w:pStyle w:val="ListParagraph"/>
              <w:ind w:left="0"/>
              <w:jc w:val="center"/>
              <w:rPr>
                <w:rFonts w:asciiTheme="minorHAnsi" w:hAnsiTheme="minorHAnsi" w:cstheme="minorHAnsi"/>
                <w:color w:val="000000"/>
                <w:sz w:val="22"/>
                <w:szCs w:val="22"/>
              </w:rPr>
            </w:pPr>
            <w:r w:rsidRPr="002833F4">
              <w:rPr>
                <w:rFonts w:asciiTheme="minorHAnsi" w:hAnsiTheme="minorHAnsi" w:cstheme="minorHAnsi"/>
                <w:color w:val="000000"/>
                <w:sz w:val="22"/>
                <w:szCs w:val="22"/>
              </w:rPr>
              <w:t>11</w:t>
            </w:r>
          </w:p>
        </w:tc>
        <w:tc>
          <w:tcPr>
            <w:tcW w:w="348" w:type="pct"/>
            <w:tcBorders>
              <w:top w:val="single" w:sz="4" w:space="0" w:color="auto"/>
              <w:left w:val="single" w:sz="4" w:space="0" w:color="auto"/>
              <w:bottom w:val="single" w:sz="4" w:space="0" w:color="auto"/>
              <w:right w:val="single" w:sz="4" w:space="0" w:color="auto"/>
            </w:tcBorders>
            <w:vAlign w:val="center"/>
          </w:tcPr>
          <w:p w14:paraId="1299D371" w14:textId="629362D0" w:rsidR="002833F4" w:rsidRPr="00D2744B" w:rsidRDefault="00916F59"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32" w:type="pct"/>
            <w:tcBorders>
              <w:top w:val="single" w:sz="4" w:space="0" w:color="auto"/>
              <w:left w:val="single" w:sz="4" w:space="0" w:color="auto"/>
              <w:bottom w:val="single" w:sz="4" w:space="0" w:color="auto"/>
              <w:right w:val="single" w:sz="4" w:space="0" w:color="auto"/>
            </w:tcBorders>
            <w:vAlign w:val="center"/>
          </w:tcPr>
          <w:p w14:paraId="325144E2" w14:textId="1008025C" w:rsidR="002833F4" w:rsidRPr="001605AD" w:rsidRDefault="002833F4" w:rsidP="002833F4">
            <w:pPr>
              <w:jc w:val="center"/>
              <w:rPr>
                <w:rFonts w:asciiTheme="minorHAnsi" w:hAnsiTheme="minorHAnsi"/>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72CC59BB" w14:textId="51283F0F" w:rsidR="002833F4" w:rsidRPr="001605AD" w:rsidRDefault="002833F4" w:rsidP="002833F4">
            <w:pPr>
              <w:jc w:val="center"/>
              <w:rPr>
                <w:rFonts w:asciiTheme="minorHAnsi" w:hAnsiTheme="minorHAnsi"/>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249B4DA7" w14:textId="25F207F6" w:rsidR="002833F4" w:rsidRPr="001605AD" w:rsidRDefault="002833F4" w:rsidP="002833F4">
            <w:pPr>
              <w:jc w:val="center"/>
              <w:rPr>
                <w:rFonts w:asciiTheme="minorHAnsi" w:hAnsiTheme="minorHAnsi"/>
                <w:sz w:val="22"/>
                <w:szCs w:val="22"/>
              </w:rPr>
            </w:pPr>
          </w:p>
        </w:tc>
        <w:tc>
          <w:tcPr>
            <w:tcW w:w="325" w:type="pct"/>
            <w:tcBorders>
              <w:top w:val="single" w:sz="4" w:space="0" w:color="auto"/>
              <w:left w:val="single" w:sz="4" w:space="0" w:color="auto"/>
              <w:bottom w:val="single" w:sz="4" w:space="0" w:color="auto"/>
              <w:right w:val="single" w:sz="4" w:space="0" w:color="auto"/>
            </w:tcBorders>
            <w:vAlign w:val="center"/>
          </w:tcPr>
          <w:p w14:paraId="74FEB6BD" w14:textId="6D350447" w:rsidR="002833F4" w:rsidRPr="001605AD" w:rsidRDefault="002833F4" w:rsidP="002833F4">
            <w:pPr>
              <w:jc w:val="center"/>
              <w:rPr>
                <w:rFonts w:asciiTheme="minorHAnsi" w:hAnsiTheme="minorHAnsi"/>
                <w:sz w:val="22"/>
                <w:szCs w:val="22"/>
              </w:rPr>
            </w:pPr>
          </w:p>
        </w:tc>
        <w:tc>
          <w:tcPr>
            <w:tcW w:w="337" w:type="pct"/>
            <w:tcBorders>
              <w:top w:val="single" w:sz="4" w:space="0" w:color="auto"/>
              <w:left w:val="single" w:sz="4" w:space="0" w:color="auto"/>
              <w:bottom w:val="single" w:sz="4" w:space="0" w:color="auto"/>
              <w:right w:val="single" w:sz="4" w:space="0" w:color="auto"/>
            </w:tcBorders>
            <w:vAlign w:val="center"/>
          </w:tcPr>
          <w:p w14:paraId="6AB55DE7" w14:textId="51315920" w:rsidR="002833F4" w:rsidRPr="001605AD" w:rsidRDefault="002833F4" w:rsidP="002833F4">
            <w:pPr>
              <w:jc w:val="center"/>
              <w:rPr>
                <w:rFonts w:asciiTheme="minorHAnsi" w:hAnsiTheme="min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4AE060D3" w14:textId="544AB5E8" w:rsidR="002833F4" w:rsidRPr="001605AD" w:rsidRDefault="002833F4" w:rsidP="002833F4">
            <w:pPr>
              <w:jc w:val="center"/>
              <w:rPr>
                <w:rFonts w:asciiTheme="minorHAnsi" w:hAnsiTheme="minorHAnsi"/>
                <w:sz w:val="22"/>
                <w:szCs w:val="22"/>
              </w:rPr>
            </w:pPr>
          </w:p>
        </w:tc>
        <w:tc>
          <w:tcPr>
            <w:tcW w:w="291" w:type="pct"/>
            <w:tcBorders>
              <w:top w:val="single" w:sz="4" w:space="0" w:color="auto"/>
              <w:left w:val="single" w:sz="4" w:space="0" w:color="auto"/>
              <w:bottom w:val="single" w:sz="4" w:space="0" w:color="auto"/>
              <w:right w:val="single" w:sz="4" w:space="0" w:color="auto"/>
            </w:tcBorders>
            <w:vAlign w:val="center"/>
          </w:tcPr>
          <w:p w14:paraId="1CEF6CCD" w14:textId="75B5A368" w:rsidR="002833F4" w:rsidRPr="001605AD" w:rsidRDefault="002833F4" w:rsidP="002833F4">
            <w:pPr>
              <w:jc w:val="center"/>
              <w:rPr>
                <w:rFonts w:asciiTheme="minorHAnsi" w:hAnsiTheme="minorHAnsi"/>
                <w:sz w:val="22"/>
                <w:szCs w:val="22"/>
              </w:rPr>
            </w:pPr>
          </w:p>
        </w:tc>
        <w:tc>
          <w:tcPr>
            <w:tcW w:w="289" w:type="pct"/>
            <w:tcBorders>
              <w:top w:val="single" w:sz="4" w:space="0" w:color="auto"/>
              <w:left w:val="single" w:sz="4" w:space="0" w:color="auto"/>
              <w:bottom w:val="single" w:sz="4" w:space="0" w:color="auto"/>
              <w:right w:val="single" w:sz="4" w:space="0" w:color="auto"/>
            </w:tcBorders>
            <w:vAlign w:val="center"/>
          </w:tcPr>
          <w:p w14:paraId="282DA866" w14:textId="2343A8F6" w:rsidR="002833F4" w:rsidRPr="001605AD" w:rsidRDefault="002833F4" w:rsidP="002833F4">
            <w:pPr>
              <w:jc w:val="center"/>
              <w:rPr>
                <w:rFonts w:asciiTheme="minorHAnsi" w:hAnsiTheme="minorHAnsi"/>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7AA2262C" w14:textId="47946717" w:rsidR="002833F4" w:rsidRPr="001605AD" w:rsidRDefault="002833F4" w:rsidP="002833F4">
            <w:pPr>
              <w:jc w:val="center"/>
              <w:rPr>
                <w:rFonts w:asciiTheme="minorHAnsi" w:hAnsiTheme="minorHAnsi"/>
                <w:sz w:val="22"/>
                <w:szCs w:val="22"/>
              </w:rPr>
            </w:pPr>
          </w:p>
        </w:tc>
        <w:tc>
          <w:tcPr>
            <w:tcW w:w="349" w:type="pct"/>
            <w:tcBorders>
              <w:top w:val="single" w:sz="4" w:space="0" w:color="auto"/>
              <w:left w:val="single" w:sz="4" w:space="0" w:color="auto"/>
              <w:bottom w:val="single" w:sz="4" w:space="0" w:color="auto"/>
              <w:right w:val="single" w:sz="4" w:space="0" w:color="auto"/>
            </w:tcBorders>
            <w:vAlign w:val="center"/>
          </w:tcPr>
          <w:p w14:paraId="399F4D03" w14:textId="5C99461A" w:rsidR="002833F4" w:rsidRPr="001605AD" w:rsidRDefault="00875DC0"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=SUM(LEFT) </w:instrText>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20</w:t>
            </w:r>
            <w:r>
              <w:rPr>
                <w:rFonts w:asciiTheme="minorHAnsi" w:hAnsiTheme="minorHAnsi" w:cstheme="minorHAnsi"/>
                <w:color w:val="000000"/>
                <w:sz w:val="22"/>
                <w:szCs w:val="22"/>
              </w:rPr>
              <w:fldChar w:fldCharType="end"/>
            </w:r>
          </w:p>
        </w:tc>
      </w:tr>
      <w:tr w:rsidR="002833F4" w:rsidRPr="001605AD" w14:paraId="2C963888" w14:textId="77777777" w:rsidTr="00DE6871">
        <w:trPr>
          <w:trHeight w:val="94"/>
          <w:jc w:val="center"/>
        </w:trPr>
        <w:tc>
          <w:tcPr>
            <w:tcW w:w="659" w:type="pct"/>
            <w:tcBorders>
              <w:top w:val="single" w:sz="4" w:space="0" w:color="auto"/>
              <w:left w:val="single" w:sz="4" w:space="0" w:color="auto"/>
              <w:bottom w:val="single" w:sz="4" w:space="0" w:color="auto"/>
              <w:right w:val="single" w:sz="4" w:space="0" w:color="auto"/>
            </w:tcBorders>
            <w:vAlign w:val="center"/>
          </w:tcPr>
          <w:p w14:paraId="33D51D2C" w14:textId="77777777" w:rsidR="002833F4" w:rsidRPr="001605AD" w:rsidRDefault="002833F4" w:rsidP="002833F4">
            <w:pPr>
              <w:rPr>
                <w:rFonts w:asciiTheme="minorHAnsi" w:hAnsiTheme="minorHAnsi" w:cs="Arial"/>
                <w:color w:val="000000" w:themeColor="text1"/>
                <w:sz w:val="22"/>
                <w:szCs w:val="22"/>
              </w:rPr>
            </w:pPr>
            <w:r w:rsidRPr="001605AD">
              <w:rPr>
                <w:rFonts w:asciiTheme="minorHAnsi" w:hAnsiTheme="minorHAnsi" w:cs="Arial"/>
                <w:color w:val="000000" w:themeColor="text1"/>
                <w:sz w:val="22"/>
                <w:szCs w:val="22"/>
              </w:rPr>
              <w:t>Tower Hamlets</w:t>
            </w:r>
          </w:p>
        </w:tc>
        <w:tc>
          <w:tcPr>
            <w:tcW w:w="327" w:type="pct"/>
            <w:tcBorders>
              <w:top w:val="single" w:sz="4" w:space="0" w:color="auto"/>
              <w:left w:val="single" w:sz="4" w:space="0" w:color="auto"/>
              <w:bottom w:val="single" w:sz="4" w:space="0" w:color="auto"/>
              <w:right w:val="single" w:sz="4" w:space="0" w:color="auto"/>
            </w:tcBorders>
            <w:vAlign w:val="center"/>
          </w:tcPr>
          <w:p w14:paraId="11CCE04D" w14:textId="5FF445AF" w:rsidR="002833F4" w:rsidRPr="001605AD" w:rsidRDefault="002833F4"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4</w:t>
            </w:r>
          </w:p>
        </w:tc>
        <w:tc>
          <w:tcPr>
            <w:tcW w:w="345" w:type="pct"/>
            <w:tcBorders>
              <w:top w:val="single" w:sz="4" w:space="0" w:color="auto"/>
              <w:left w:val="single" w:sz="4" w:space="0" w:color="auto"/>
              <w:bottom w:val="single" w:sz="4" w:space="0" w:color="auto"/>
              <w:right w:val="single" w:sz="4" w:space="0" w:color="auto"/>
            </w:tcBorders>
            <w:vAlign w:val="center"/>
          </w:tcPr>
          <w:p w14:paraId="7BC5B01A" w14:textId="21756EB0" w:rsidR="002833F4" w:rsidRPr="00D2744B" w:rsidRDefault="002833F4" w:rsidP="00DE6871">
            <w:pPr>
              <w:pStyle w:val="ListParagraph"/>
              <w:ind w:left="0"/>
              <w:jc w:val="center"/>
              <w:rPr>
                <w:rFonts w:asciiTheme="minorHAnsi" w:hAnsiTheme="minorHAnsi" w:cstheme="minorHAnsi"/>
                <w:color w:val="000000"/>
                <w:sz w:val="22"/>
                <w:szCs w:val="22"/>
              </w:rPr>
            </w:pPr>
            <w:r w:rsidRPr="002833F4">
              <w:rPr>
                <w:rFonts w:asciiTheme="minorHAnsi" w:hAnsiTheme="minorHAnsi" w:cstheme="minorHAnsi"/>
                <w:color w:val="000000"/>
                <w:sz w:val="22"/>
                <w:szCs w:val="22"/>
              </w:rPr>
              <w:t>5</w:t>
            </w:r>
          </w:p>
        </w:tc>
        <w:tc>
          <w:tcPr>
            <w:tcW w:w="348" w:type="pct"/>
            <w:tcBorders>
              <w:top w:val="single" w:sz="4" w:space="0" w:color="auto"/>
              <w:left w:val="single" w:sz="4" w:space="0" w:color="auto"/>
              <w:bottom w:val="single" w:sz="4" w:space="0" w:color="auto"/>
              <w:right w:val="single" w:sz="4" w:space="0" w:color="auto"/>
            </w:tcBorders>
            <w:vAlign w:val="center"/>
          </w:tcPr>
          <w:p w14:paraId="6A01D63F" w14:textId="4B42BA60" w:rsidR="002833F4" w:rsidRPr="00D2744B" w:rsidRDefault="00916F59"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t>2</w:t>
            </w:r>
          </w:p>
        </w:tc>
        <w:tc>
          <w:tcPr>
            <w:tcW w:w="332" w:type="pct"/>
            <w:tcBorders>
              <w:top w:val="single" w:sz="4" w:space="0" w:color="auto"/>
              <w:left w:val="single" w:sz="4" w:space="0" w:color="auto"/>
              <w:bottom w:val="single" w:sz="4" w:space="0" w:color="auto"/>
              <w:right w:val="single" w:sz="4" w:space="0" w:color="auto"/>
            </w:tcBorders>
            <w:vAlign w:val="center"/>
          </w:tcPr>
          <w:p w14:paraId="63851204" w14:textId="7C0FC5CF" w:rsidR="002833F4" w:rsidRPr="001605AD" w:rsidRDefault="002833F4" w:rsidP="002833F4">
            <w:pPr>
              <w:jc w:val="center"/>
              <w:rPr>
                <w:rFonts w:asciiTheme="minorHAnsi" w:hAnsiTheme="minorHAnsi"/>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03110936" w14:textId="322622BF" w:rsidR="002833F4" w:rsidRPr="001605AD" w:rsidRDefault="002833F4" w:rsidP="002833F4">
            <w:pPr>
              <w:jc w:val="center"/>
              <w:rPr>
                <w:rFonts w:asciiTheme="minorHAnsi" w:hAnsiTheme="minorHAnsi"/>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3F9B035B" w14:textId="1D932CB0" w:rsidR="002833F4" w:rsidRPr="001605AD" w:rsidRDefault="002833F4" w:rsidP="002833F4">
            <w:pPr>
              <w:jc w:val="center"/>
              <w:rPr>
                <w:rFonts w:asciiTheme="minorHAnsi" w:hAnsiTheme="minorHAnsi"/>
                <w:sz w:val="22"/>
                <w:szCs w:val="22"/>
              </w:rPr>
            </w:pPr>
          </w:p>
        </w:tc>
        <w:tc>
          <w:tcPr>
            <w:tcW w:w="325" w:type="pct"/>
            <w:tcBorders>
              <w:top w:val="single" w:sz="4" w:space="0" w:color="auto"/>
              <w:left w:val="single" w:sz="4" w:space="0" w:color="auto"/>
              <w:bottom w:val="single" w:sz="4" w:space="0" w:color="auto"/>
              <w:right w:val="single" w:sz="4" w:space="0" w:color="auto"/>
            </w:tcBorders>
            <w:vAlign w:val="center"/>
          </w:tcPr>
          <w:p w14:paraId="38DC9061" w14:textId="210A2752" w:rsidR="002833F4" w:rsidRPr="001605AD" w:rsidRDefault="002833F4" w:rsidP="002833F4">
            <w:pPr>
              <w:jc w:val="center"/>
              <w:rPr>
                <w:rFonts w:asciiTheme="minorHAnsi" w:hAnsiTheme="minorHAnsi"/>
                <w:sz w:val="22"/>
                <w:szCs w:val="22"/>
              </w:rPr>
            </w:pPr>
          </w:p>
        </w:tc>
        <w:tc>
          <w:tcPr>
            <w:tcW w:w="337" w:type="pct"/>
            <w:tcBorders>
              <w:top w:val="single" w:sz="4" w:space="0" w:color="auto"/>
              <w:left w:val="single" w:sz="4" w:space="0" w:color="auto"/>
              <w:bottom w:val="single" w:sz="4" w:space="0" w:color="auto"/>
              <w:right w:val="single" w:sz="4" w:space="0" w:color="auto"/>
            </w:tcBorders>
            <w:vAlign w:val="center"/>
          </w:tcPr>
          <w:p w14:paraId="009BAD50" w14:textId="210D9497" w:rsidR="002833F4" w:rsidRPr="001605AD" w:rsidRDefault="002833F4" w:rsidP="002833F4">
            <w:pPr>
              <w:jc w:val="center"/>
              <w:rPr>
                <w:rFonts w:asciiTheme="minorHAnsi" w:hAnsiTheme="minorHAnsi"/>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6F5481E5" w14:textId="60686C3F" w:rsidR="002833F4" w:rsidRPr="001605AD" w:rsidRDefault="002833F4" w:rsidP="002833F4">
            <w:pPr>
              <w:jc w:val="center"/>
              <w:rPr>
                <w:rFonts w:asciiTheme="minorHAnsi" w:hAnsiTheme="minorHAnsi"/>
                <w:sz w:val="22"/>
                <w:szCs w:val="22"/>
              </w:rPr>
            </w:pPr>
          </w:p>
        </w:tc>
        <w:tc>
          <w:tcPr>
            <w:tcW w:w="291" w:type="pct"/>
            <w:tcBorders>
              <w:top w:val="single" w:sz="4" w:space="0" w:color="auto"/>
              <w:left w:val="single" w:sz="4" w:space="0" w:color="auto"/>
              <w:bottom w:val="single" w:sz="4" w:space="0" w:color="auto"/>
              <w:right w:val="single" w:sz="4" w:space="0" w:color="auto"/>
            </w:tcBorders>
            <w:vAlign w:val="center"/>
          </w:tcPr>
          <w:p w14:paraId="18081200" w14:textId="359997FC" w:rsidR="002833F4" w:rsidRPr="001605AD" w:rsidRDefault="002833F4" w:rsidP="002833F4">
            <w:pPr>
              <w:jc w:val="center"/>
              <w:rPr>
                <w:rFonts w:asciiTheme="minorHAnsi" w:hAnsiTheme="minorHAnsi"/>
                <w:sz w:val="22"/>
                <w:szCs w:val="22"/>
              </w:rPr>
            </w:pPr>
          </w:p>
        </w:tc>
        <w:tc>
          <w:tcPr>
            <w:tcW w:w="289" w:type="pct"/>
            <w:tcBorders>
              <w:top w:val="single" w:sz="4" w:space="0" w:color="auto"/>
              <w:left w:val="single" w:sz="4" w:space="0" w:color="auto"/>
              <w:bottom w:val="single" w:sz="4" w:space="0" w:color="auto"/>
              <w:right w:val="single" w:sz="4" w:space="0" w:color="auto"/>
            </w:tcBorders>
            <w:vAlign w:val="center"/>
          </w:tcPr>
          <w:p w14:paraId="08A746EC" w14:textId="3EAE08EF" w:rsidR="002833F4" w:rsidRPr="001605AD" w:rsidRDefault="002833F4" w:rsidP="002833F4">
            <w:pPr>
              <w:jc w:val="center"/>
              <w:rPr>
                <w:rFonts w:asciiTheme="minorHAnsi" w:hAnsiTheme="minorHAnsi"/>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145872B3" w14:textId="247F3201" w:rsidR="002833F4" w:rsidRPr="001605AD" w:rsidRDefault="002833F4" w:rsidP="002833F4">
            <w:pPr>
              <w:jc w:val="center"/>
              <w:rPr>
                <w:rFonts w:asciiTheme="minorHAnsi" w:hAnsiTheme="minorHAnsi"/>
                <w:sz w:val="22"/>
                <w:szCs w:val="22"/>
              </w:rPr>
            </w:pPr>
          </w:p>
        </w:tc>
        <w:tc>
          <w:tcPr>
            <w:tcW w:w="349" w:type="pct"/>
            <w:tcBorders>
              <w:top w:val="single" w:sz="4" w:space="0" w:color="auto"/>
              <w:left w:val="single" w:sz="4" w:space="0" w:color="auto"/>
              <w:bottom w:val="single" w:sz="4" w:space="0" w:color="auto"/>
              <w:right w:val="single" w:sz="4" w:space="0" w:color="auto"/>
            </w:tcBorders>
            <w:vAlign w:val="center"/>
          </w:tcPr>
          <w:p w14:paraId="203501E4" w14:textId="145C4592" w:rsidR="002833F4" w:rsidRPr="001605AD" w:rsidRDefault="00875DC0" w:rsidP="002833F4">
            <w:pPr>
              <w:pStyle w:val="ListParagraph"/>
              <w:ind w:left="0"/>
              <w:jc w:val="center"/>
              <w:rPr>
                <w:rFonts w:asciiTheme="minorHAnsi" w:hAnsiTheme="minorHAnsi" w:cstheme="minorHAnsi"/>
                <w:color w:val="000000"/>
                <w:sz w:val="22"/>
                <w:szCs w:val="22"/>
              </w:rPr>
            </w:pPr>
            <w:r>
              <w:rPr>
                <w:rFonts w:asciiTheme="minorHAnsi" w:hAnsiTheme="minorHAnsi" w:cstheme="minorHAnsi"/>
                <w:color w:val="000000"/>
                <w:sz w:val="22"/>
                <w:szCs w:val="22"/>
              </w:rPr>
              <w:fldChar w:fldCharType="begin"/>
            </w:r>
            <w:r>
              <w:rPr>
                <w:rFonts w:asciiTheme="minorHAnsi" w:hAnsiTheme="minorHAnsi" w:cstheme="minorHAnsi"/>
                <w:color w:val="000000"/>
                <w:sz w:val="22"/>
                <w:szCs w:val="22"/>
              </w:rPr>
              <w:instrText xml:space="preserve"> =SUM(LEFT) </w:instrText>
            </w:r>
            <w:r>
              <w:rPr>
                <w:rFonts w:asciiTheme="minorHAnsi" w:hAnsiTheme="minorHAnsi" w:cstheme="minorHAnsi"/>
                <w:color w:val="000000"/>
                <w:sz w:val="22"/>
                <w:szCs w:val="22"/>
              </w:rPr>
              <w:fldChar w:fldCharType="separate"/>
            </w:r>
            <w:r>
              <w:rPr>
                <w:rFonts w:asciiTheme="minorHAnsi" w:hAnsiTheme="minorHAnsi" w:cstheme="minorHAnsi"/>
                <w:noProof/>
                <w:color w:val="000000"/>
                <w:sz w:val="22"/>
                <w:szCs w:val="22"/>
              </w:rPr>
              <w:t>11</w:t>
            </w:r>
            <w:r>
              <w:rPr>
                <w:rFonts w:asciiTheme="minorHAnsi" w:hAnsiTheme="minorHAnsi" w:cstheme="minorHAnsi"/>
                <w:color w:val="000000"/>
                <w:sz w:val="22"/>
                <w:szCs w:val="22"/>
              </w:rPr>
              <w:fldChar w:fldCharType="end"/>
            </w:r>
          </w:p>
        </w:tc>
      </w:tr>
      <w:tr w:rsidR="002833F4" w:rsidRPr="001605AD" w14:paraId="622E385E" w14:textId="77777777" w:rsidTr="002833F4">
        <w:trPr>
          <w:trHeight w:val="301"/>
          <w:jc w:val="center"/>
        </w:trPr>
        <w:tc>
          <w:tcPr>
            <w:tcW w:w="659" w:type="pct"/>
            <w:tcBorders>
              <w:top w:val="single" w:sz="4" w:space="0" w:color="auto"/>
              <w:left w:val="single" w:sz="4" w:space="0" w:color="auto"/>
              <w:bottom w:val="single" w:sz="4" w:space="0" w:color="auto"/>
              <w:right w:val="single" w:sz="4" w:space="0" w:color="auto"/>
            </w:tcBorders>
          </w:tcPr>
          <w:p w14:paraId="1A0395CC" w14:textId="77777777" w:rsidR="002833F4" w:rsidRPr="001605AD" w:rsidRDefault="002833F4" w:rsidP="002833F4">
            <w:pPr>
              <w:pStyle w:val="ListParagraph"/>
              <w:ind w:left="0"/>
              <w:rPr>
                <w:rFonts w:asciiTheme="minorHAnsi" w:hAnsiTheme="minorHAnsi" w:cstheme="minorHAnsi"/>
                <w:b/>
                <w:color w:val="000000"/>
                <w:sz w:val="22"/>
                <w:szCs w:val="22"/>
              </w:rPr>
            </w:pPr>
            <w:r w:rsidRPr="001605AD">
              <w:rPr>
                <w:rFonts w:asciiTheme="minorHAnsi" w:hAnsiTheme="minorHAnsi" w:cstheme="minorHAnsi"/>
                <w:b/>
                <w:color w:val="000000"/>
                <w:sz w:val="22"/>
                <w:szCs w:val="22"/>
              </w:rPr>
              <w:t>TOTAL</w:t>
            </w:r>
          </w:p>
        </w:tc>
        <w:tc>
          <w:tcPr>
            <w:tcW w:w="327" w:type="pct"/>
            <w:tcBorders>
              <w:top w:val="single" w:sz="4" w:space="0" w:color="auto"/>
              <w:left w:val="single" w:sz="4" w:space="0" w:color="auto"/>
              <w:bottom w:val="single" w:sz="4" w:space="0" w:color="auto"/>
              <w:right w:val="single" w:sz="4" w:space="0" w:color="auto"/>
            </w:tcBorders>
            <w:vAlign w:val="center"/>
          </w:tcPr>
          <w:p w14:paraId="1696652A" w14:textId="5D50EAC6" w:rsidR="002833F4" w:rsidRPr="001605AD" w:rsidRDefault="002833F4" w:rsidP="002833F4">
            <w:pPr>
              <w:pStyle w:val="ListParagraph"/>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fldChar w:fldCharType="begin"/>
            </w:r>
            <w:r>
              <w:rPr>
                <w:rFonts w:asciiTheme="minorHAnsi" w:hAnsiTheme="minorHAnsi" w:cstheme="minorHAnsi"/>
                <w:b/>
                <w:color w:val="000000"/>
                <w:sz w:val="22"/>
                <w:szCs w:val="22"/>
              </w:rPr>
              <w:instrText xml:space="preserve"> =SUM(ABOVE) </w:instrText>
            </w:r>
            <w:r>
              <w:rPr>
                <w:rFonts w:asciiTheme="minorHAnsi" w:hAnsiTheme="minorHAnsi" w:cstheme="minorHAnsi"/>
                <w:b/>
                <w:color w:val="000000"/>
                <w:sz w:val="22"/>
                <w:szCs w:val="22"/>
              </w:rPr>
              <w:fldChar w:fldCharType="separate"/>
            </w:r>
            <w:r>
              <w:rPr>
                <w:rFonts w:asciiTheme="minorHAnsi" w:hAnsiTheme="minorHAnsi" w:cstheme="minorHAnsi"/>
                <w:b/>
                <w:noProof/>
                <w:color w:val="000000"/>
                <w:sz w:val="22"/>
                <w:szCs w:val="22"/>
              </w:rPr>
              <w:t>10</w:t>
            </w:r>
            <w:r>
              <w:rPr>
                <w:rFonts w:asciiTheme="minorHAnsi" w:hAnsiTheme="minorHAnsi" w:cstheme="minorHAnsi"/>
                <w:b/>
                <w:color w:val="000000"/>
                <w:sz w:val="22"/>
                <w:szCs w:val="22"/>
              </w:rPr>
              <w:fldChar w:fldCharType="end"/>
            </w:r>
          </w:p>
        </w:tc>
        <w:tc>
          <w:tcPr>
            <w:tcW w:w="345" w:type="pct"/>
            <w:tcBorders>
              <w:top w:val="single" w:sz="4" w:space="0" w:color="auto"/>
              <w:left w:val="single" w:sz="4" w:space="0" w:color="auto"/>
              <w:bottom w:val="single" w:sz="4" w:space="0" w:color="auto"/>
              <w:right w:val="single" w:sz="4" w:space="0" w:color="auto"/>
            </w:tcBorders>
          </w:tcPr>
          <w:p w14:paraId="22B3BCA0" w14:textId="31241D7F" w:rsidR="002833F4" w:rsidRPr="002833F4" w:rsidRDefault="002833F4" w:rsidP="002833F4">
            <w:pPr>
              <w:pStyle w:val="ListParagraph"/>
              <w:ind w:left="0"/>
              <w:jc w:val="center"/>
              <w:rPr>
                <w:rFonts w:asciiTheme="minorHAnsi" w:hAnsiTheme="minorHAnsi" w:cstheme="minorHAnsi"/>
                <w:b/>
                <w:bCs/>
                <w:color w:val="000000"/>
                <w:sz w:val="22"/>
                <w:szCs w:val="22"/>
              </w:rPr>
            </w:pPr>
            <w:r w:rsidRPr="002833F4">
              <w:rPr>
                <w:rFonts w:asciiTheme="minorHAnsi" w:hAnsiTheme="minorHAnsi" w:cstheme="minorHAnsi"/>
                <w:b/>
                <w:bCs/>
                <w:color w:val="000000"/>
                <w:sz w:val="22"/>
                <w:szCs w:val="22"/>
              </w:rPr>
              <w:t>1</w:t>
            </w:r>
            <w:r w:rsidRPr="002833F4">
              <w:rPr>
                <w:rFonts w:asciiTheme="minorHAnsi" w:hAnsiTheme="minorHAnsi" w:cstheme="minorHAnsi"/>
                <w:b/>
                <w:bCs/>
                <w:noProof/>
                <w:color w:val="000000"/>
                <w:sz w:val="22"/>
                <w:szCs w:val="22"/>
              </w:rPr>
              <w:t>6</w:t>
            </w:r>
          </w:p>
        </w:tc>
        <w:tc>
          <w:tcPr>
            <w:tcW w:w="348" w:type="pct"/>
            <w:tcBorders>
              <w:top w:val="single" w:sz="4" w:space="0" w:color="auto"/>
              <w:left w:val="single" w:sz="4" w:space="0" w:color="auto"/>
              <w:bottom w:val="single" w:sz="4" w:space="0" w:color="auto"/>
              <w:right w:val="single" w:sz="4" w:space="0" w:color="auto"/>
            </w:tcBorders>
            <w:vAlign w:val="center"/>
          </w:tcPr>
          <w:p w14:paraId="6457FAB9" w14:textId="49A26441" w:rsidR="002833F4" w:rsidRPr="001605AD" w:rsidRDefault="00875DC0" w:rsidP="002833F4">
            <w:pPr>
              <w:jc w:val="center"/>
              <w:rPr>
                <w:rFonts w:asciiTheme="minorHAnsi" w:hAnsiTheme="minorHAnsi"/>
                <w:b/>
                <w:sz w:val="22"/>
                <w:szCs w:val="22"/>
              </w:rPr>
            </w:pPr>
            <w:r>
              <w:rPr>
                <w:rFonts w:asciiTheme="minorHAnsi" w:hAnsiTheme="minorHAnsi"/>
                <w:b/>
                <w:sz w:val="22"/>
                <w:szCs w:val="22"/>
              </w:rPr>
              <w:fldChar w:fldCharType="begin"/>
            </w:r>
            <w:r>
              <w:rPr>
                <w:rFonts w:asciiTheme="minorHAnsi" w:hAnsiTheme="minorHAnsi"/>
                <w:b/>
                <w:sz w:val="22"/>
                <w:szCs w:val="22"/>
              </w:rPr>
              <w:instrText xml:space="preserve"> =SUM(ABOVE) </w:instrText>
            </w:r>
            <w:r>
              <w:rPr>
                <w:rFonts w:asciiTheme="minorHAnsi" w:hAnsiTheme="minorHAnsi"/>
                <w:b/>
                <w:sz w:val="22"/>
                <w:szCs w:val="22"/>
              </w:rPr>
              <w:fldChar w:fldCharType="separate"/>
            </w:r>
            <w:r>
              <w:rPr>
                <w:rFonts w:asciiTheme="minorHAnsi" w:hAnsiTheme="minorHAnsi"/>
                <w:b/>
                <w:noProof/>
                <w:sz w:val="22"/>
                <w:szCs w:val="22"/>
              </w:rPr>
              <w:t>8</w:t>
            </w:r>
            <w:r>
              <w:rPr>
                <w:rFonts w:asciiTheme="minorHAnsi" w:hAnsiTheme="minorHAnsi"/>
                <w:b/>
                <w:sz w:val="22"/>
                <w:szCs w:val="22"/>
              </w:rPr>
              <w:fldChar w:fldCharType="end"/>
            </w:r>
          </w:p>
        </w:tc>
        <w:tc>
          <w:tcPr>
            <w:tcW w:w="332" w:type="pct"/>
            <w:tcBorders>
              <w:top w:val="single" w:sz="4" w:space="0" w:color="auto"/>
              <w:left w:val="single" w:sz="4" w:space="0" w:color="auto"/>
              <w:bottom w:val="single" w:sz="4" w:space="0" w:color="auto"/>
              <w:right w:val="single" w:sz="4" w:space="0" w:color="auto"/>
            </w:tcBorders>
            <w:vAlign w:val="center"/>
          </w:tcPr>
          <w:p w14:paraId="1E3A78AE" w14:textId="2FFDDDFA" w:rsidR="002833F4" w:rsidRPr="00074A56" w:rsidRDefault="002833F4" w:rsidP="002833F4">
            <w:pPr>
              <w:jc w:val="center"/>
              <w:rPr>
                <w:rFonts w:asciiTheme="minorHAnsi" w:hAnsiTheme="minorHAnsi"/>
                <w:b/>
                <w:sz w:val="22"/>
                <w:szCs w:val="22"/>
              </w:rPr>
            </w:pPr>
          </w:p>
        </w:tc>
        <w:tc>
          <w:tcPr>
            <w:tcW w:w="334" w:type="pct"/>
            <w:tcBorders>
              <w:top w:val="single" w:sz="4" w:space="0" w:color="auto"/>
              <w:left w:val="single" w:sz="4" w:space="0" w:color="auto"/>
              <w:bottom w:val="single" w:sz="4" w:space="0" w:color="auto"/>
              <w:right w:val="single" w:sz="4" w:space="0" w:color="auto"/>
            </w:tcBorders>
            <w:vAlign w:val="center"/>
          </w:tcPr>
          <w:p w14:paraId="44346D26" w14:textId="65D17838" w:rsidR="002833F4" w:rsidRPr="001605AD" w:rsidRDefault="002833F4" w:rsidP="002833F4">
            <w:pPr>
              <w:jc w:val="center"/>
              <w:rPr>
                <w:rFonts w:asciiTheme="minorHAnsi" w:hAnsiTheme="minorHAnsi"/>
                <w:b/>
                <w:sz w:val="22"/>
                <w:szCs w:val="22"/>
              </w:rPr>
            </w:pPr>
          </w:p>
        </w:tc>
        <w:tc>
          <w:tcPr>
            <w:tcW w:w="327" w:type="pct"/>
            <w:tcBorders>
              <w:top w:val="single" w:sz="4" w:space="0" w:color="auto"/>
              <w:left w:val="single" w:sz="4" w:space="0" w:color="auto"/>
              <w:bottom w:val="single" w:sz="4" w:space="0" w:color="auto"/>
              <w:right w:val="single" w:sz="4" w:space="0" w:color="auto"/>
            </w:tcBorders>
            <w:vAlign w:val="center"/>
          </w:tcPr>
          <w:p w14:paraId="2A4C1EA7" w14:textId="330BC6AC" w:rsidR="002833F4" w:rsidRPr="001605AD" w:rsidRDefault="002833F4" w:rsidP="002833F4">
            <w:pPr>
              <w:jc w:val="center"/>
              <w:rPr>
                <w:rFonts w:asciiTheme="minorHAnsi" w:hAnsiTheme="minorHAnsi"/>
                <w:b/>
                <w:sz w:val="22"/>
                <w:szCs w:val="22"/>
              </w:rPr>
            </w:pPr>
          </w:p>
        </w:tc>
        <w:tc>
          <w:tcPr>
            <w:tcW w:w="325" w:type="pct"/>
            <w:tcBorders>
              <w:top w:val="single" w:sz="4" w:space="0" w:color="auto"/>
              <w:left w:val="single" w:sz="4" w:space="0" w:color="auto"/>
              <w:bottom w:val="single" w:sz="4" w:space="0" w:color="auto"/>
              <w:right w:val="single" w:sz="4" w:space="0" w:color="auto"/>
            </w:tcBorders>
            <w:vAlign w:val="center"/>
          </w:tcPr>
          <w:p w14:paraId="4540A9F6" w14:textId="33287B37" w:rsidR="002833F4" w:rsidRPr="001605AD" w:rsidRDefault="002833F4" w:rsidP="002833F4">
            <w:pPr>
              <w:jc w:val="center"/>
              <w:rPr>
                <w:rFonts w:asciiTheme="minorHAnsi" w:hAnsiTheme="minorHAnsi"/>
                <w:b/>
                <w:sz w:val="22"/>
                <w:szCs w:val="22"/>
              </w:rPr>
            </w:pPr>
          </w:p>
        </w:tc>
        <w:tc>
          <w:tcPr>
            <w:tcW w:w="337" w:type="pct"/>
            <w:tcBorders>
              <w:top w:val="single" w:sz="4" w:space="0" w:color="auto"/>
              <w:left w:val="single" w:sz="4" w:space="0" w:color="auto"/>
              <w:bottom w:val="single" w:sz="4" w:space="0" w:color="auto"/>
              <w:right w:val="single" w:sz="4" w:space="0" w:color="auto"/>
            </w:tcBorders>
            <w:vAlign w:val="center"/>
          </w:tcPr>
          <w:p w14:paraId="5CC50C2C" w14:textId="14A904C3" w:rsidR="002833F4" w:rsidRPr="001605AD" w:rsidRDefault="002833F4" w:rsidP="002833F4">
            <w:pPr>
              <w:jc w:val="center"/>
              <w:rPr>
                <w:rFonts w:asciiTheme="minorHAnsi" w:hAnsiTheme="minorHAnsi"/>
                <w:b/>
                <w:sz w:val="22"/>
                <w:szCs w:val="22"/>
              </w:rPr>
            </w:pPr>
          </w:p>
        </w:tc>
        <w:tc>
          <w:tcPr>
            <w:tcW w:w="331" w:type="pct"/>
            <w:tcBorders>
              <w:top w:val="single" w:sz="4" w:space="0" w:color="auto"/>
              <w:left w:val="single" w:sz="4" w:space="0" w:color="auto"/>
              <w:bottom w:val="single" w:sz="4" w:space="0" w:color="auto"/>
              <w:right w:val="single" w:sz="4" w:space="0" w:color="auto"/>
            </w:tcBorders>
            <w:vAlign w:val="center"/>
          </w:tcPr>
          <w:p w14:paraId="0E70CA9B" w14:textId="65B966C8" w:rsidR="002833F4" w:rsidRPr="001605AD" w:rsidRDefault="002833F4" w:rsidP="002833F4">
            <w:pPr>
              <w:jc w:val="center"/>
              <w:rPr>
                <w:rFonts w:asciiTheme="minorHAnsi" w:hAnsiTheme="minorHAnsi"/>
                <w:b/>
                <w:sz w:val="22"/>
                <w:szCs w:val="22"/>
              </w:rPr>
            </w:pPr>
          </w:p>
        </w:tc>
        <w:tc>
          <w:tcPr>
            <w:tcW w:w="291" w:type="pct"/>
            <w:tcBorders>
              <w:top w:val="single" w:sz="4" w:space="0" w:color="auto"/>
              <w:left w:val="single" w:sz="4" w:space="0" w:color="auto"/>
              <w:bottom w:val="single" w:sz="4" w:space="0" w:color="auto"/>
              <w:right w:val="single" w:sz="4" w:space="0" w:color="auto"/>
            </w:tcBorders>
            <w:vAlign w:val="center"/>
          </w:tcPr>
          <w:p w14:paraId="18194EE3" w14:textId="63C70937" w:rsidR="002833F4" w:rsidRPr="001605AD" w:rsidRDefault="002833F4" w:rsidP="002833F4">
            <w:pPr>
              <w:jc w:val="center"/>
              <w:rPr>
                <w:rFonts w:asciiTheme="minorHAnsi" w:hAnsiTheme="minorHAnsi"/>
                <w:b/>
                <w:sz w:val="22"/>
                <w:szCs w:val="22"/>
              </w:rPr>
            </w:pPr>
          </w:p>
        </w:tc>
        <w:tc>
          <w:tcPr>
            <w:tcW w:w="289" w:type="pct"/>
            <w:tcBorders>
              <w:top w:val="single" w:sz="4" w:space="0" w:color="auto"/>
              <w:left w:val="single" w:sz="4" w:space="0" w:color="auto"/>
              <w:bottom w:val="single" w:sz="4" w:space="0" w:color="auto"/>
              <w:right w:val="single" w:sz="4" w:space="0" w:color="auto"/>
            </w:tcBorders>
            <w:vAlign w:val="center"/>
          </w:tcPr>
          <w:p w14:paraId="1DF4253F" w14:textId="561AF8C9" w:rsidR="002833F4" w:rsidRPr="001605AD" w:rsidRDefault="002833F4" w:rsidP="002833F4">
            <w:pPr>
              <w:jc w:val="center"/>
              <w:rPr>
                <w:rFonts w:asciiTheme="minorHAnsi" w:hAnsiTheme="minorHAnsi"/>
                <w:b/>
                <w:sz w:val="22"/>
                <w:szCs w:val="22"/>
              </w:rPr>
            </w:pPr>
          </w:p>
        </w:tc>
        <w:tc>
          <w:tcPr>
            <w:tcW w:w="405" w:type="pct"/>
            <w:tcBorders>
              <w:top w:val="single" w:sz="4" w:space="0" w:color="auto"/>
              <w:left w:val="single" w:sz="4" w:space="0" w:color="auto"/>
              <w:bottom w:val="single" w:sz="4" w:space="0" w:color="auto"/>
              <w:right w:val="single" w:sz="4" w:space="0" w:color="auto"/>
            </w:tcBorders>
            <w:vAlign w:val="center"/>
          </w:tcPr>
          <w:p w14:paraId="3A45A001" w14:textId="54121E23" w:rsidR="002833F4" w:rsidRPr="001605AD" w:rsidRDefault="002833F4" w:rsidP="002833F4">
            <w:pPr>
              <w:jc w:val="center"/>
              <w:rPr>
                <w:rFonts w:asciiTheme="minorHAnsi" w:hAnsiTheme="minorHAnsi"/>
                <w:b/>
                <w:sz w:val="22"/>
                <w:szCs w:val="22"/>
              </w:rPr>
            </w:pPr>
          </w:p>
        </w:tc>
        <w:tc>
          <w:tcPr>
            <w:tcW w:w="349" w:type="pct"/>
            <w:tcBorders>
              <w:top w:val="single" w:sz="4" w:space="0" w:color="auto"/>
              <w:left w:val="single" w:sz="4" w:space="0" w:color="auto"/>
              <w:bottom w:val="single" w:sz="4" w:space="0" w:color="auto"/>
              <w:right w:val="single" w:sz="4" w:space="0" w:color="auto"/>
            </w:tcBorders>
            <w:vAlign w:val="center"/>
          </w:tcPr>
          <w:p w14:paraId="1C181018" w14:textId="00CC2D5A" w:rsidR="002833F4" w:rsidRPr="001605AD" w:rsidRDefault="00875DC0" w:rsidP="002833F4">
            <w:pPr>
              <w:pStyle w:val="ListParagraph"/>
              <w:ind w:left="0"/>
              <w:jc w:val="center"/>
              <w:rPr>
                <w:rFonts w:asciiTheme="minorHAnsi" w:hAnsiTheme="minorHAnsi" w:cstheme="minorHAnsi"/>
                <w:b/>
                <w:color w:val="000000"/>
                <w:sz w:val="22"/>
                <w:szCs w:val="22"/>
              </w:rPr>
            </w:pPr>
            <w:r>
              <w:rPr>
                <w:rFonts w:asciiTheme="minorHAnsi" w:hAnsiTheme="minorHAnsi" w:cstheme="minorHAnsi"/>
                <w:b/>
                <w:color w:val="000000"/>
                <w:sz w:val="22"/>
                <w:szCs w:val="22"/>
              </w:rPr>
              <w:fldChar w:fldCharType="begin"/>
            </w:r>
            <w:r>
              <w:rPr>
                <w:rFonts w:asciiTheme="minorHAnsi" w:hAnsiTheme="minorHAnsi" w:cstheme="minorHAnsi"/>
                <w:b/>
                <w:color w:val="000000"/>
                <w:sz w:val="22"/>
                <w:szCs w:val="22"/>
              </w:rPr>
              <w:instrText xml:space="preserve"> =SUM(ABOVE) </w:instrText>
            </w:r>
            <w:r>
              <w:rPr>
                <w:rFonts w:asciiTheme="minorHAnsi" w:hAnsiTheme="minorHAnsi" w:cstheme="minorHAnsi"/>
                <w:b/>
                <w:color w:val="000000"/>
                <w:sz w:val="22"/>
                <w:szCs w:val="22"/>
              </w:rPr>
              <w:fldChar w:fldCharType="separate"/>
            </w:r>
            <w:r>
              <w:rPr>
                <w:rFonts w:asciiTheme="minorHAnsi" w:hAnsiTheme="minorHAnsi" w:cstheme="minorHAnsi"/>
                <w:b/>
                <w:noProof/>
                <w:color w:val="000000"/>
                <w:sz w:val="22"/>
                <w:szCs w:val="22"/>
              </w:rPr>
              <w:t>34</w:t>
            </w:r>
            <w:r>
              <w:rPr>
                <w:rFonts w:asciiTheme="minorHAnsi" w:hAnsiTheme="minorHAnsi" w:cstheme="minorHAnsi"/>
                <w:b/>
                <w:color w:val="000000"/>
                <w:sz w:val="22"/>
                <w:szCs w:val="22"/>
              </w:rPr>
              <w:fldChar w:fldCharType="end"/>
            </w:r>
          </w:p>
        </w:tc>
      </w:tr>
    </w:tbl>
    <w:p w14:paraId="22354B36" w14:textId="6529D4A8" w:rsidR="00DD3788" w:rsidRDefault="00DD3788" w:rsidP="00DD3788">
      <w:pPr>
        <w:rPr>
          <w:rFonts w:asciiTheme="minorHAnsi" w:hAnsiTheme="minorHAnsi" w:cstheme="minorHAnsi"/>
        </w:rPr>
      </w:pPr>
    </w:p>
    <w:p w14:paraId="10D018BC" w14:textId="77777777" w:rsidR="00037F79" w:rsidRPr="009D4EE9" w:rsidRDefault="00037F79" w:rsidP="00DD3788">
      <w:pPr>
        <w:rPr>
          <w:rFonts w:asciiTheme="minorHAnsi" w:hAnsiTheme="minorHAnsi" w:cstheme="minorHAnsi"/>
        </w:rPr>
      </w:pPr>
    </w:p>
    <w:p w14:paraId="3466A4D1" w14:textId="57C58356" w:rsidR="00DD3788" w:rsidRPr="009D4EE9" w:rsidRDefault="00DD3788" w:rsidP="00DD3788">
      <w:pPr>
        <w:pStyle w:val="Heading2"/>
        <w:spacing w:after="240"/>
        <w:rPr>
          <w:rFonts w:asciiTheme="minorHAnsi" w:hAnsiTheme="minorHAnsi" w:cstheme="minorHAnsi"/>
        </w:rPr>
      </w:pPr>
      <w:r w:rsidRPr="009D4EE9">
        <w:rPr>
          <w:rFonts w:asciiTheme="minorHAnsi" w:hAnsiTheme="minorHAnsi" w:cstheme="minorHAnsi"/>
        </w:rPr>
        <w:t>3.</w:t>
      </w:r>
      <w:r>
        <w:rPr>
          <w:rFonts w:asciiTheme="minorHAnsi" w:hAnsiTheme="minorHAnsi" w:cstheme="minorHAnsi"/>
        </w:rPr>
        <w:t>2</w:t>
      </w:r>
      <w:r w:rsidRPr="009D4EE9">
        <w:rPr>
          <w:rFonts w:asciiTheme="minorHAnsi" w:hAnsiTheme="minorHAnsi" w:cstheme="minorHAnsi"/>
        </w:rPr>
        <w:tab/>
        <w:t xml:space="preserve">MHCOP Inpatient Delayed Transfers of Care (DTOC) </w:t>
      </w:r>
      <w:r>
        <w:rPr>
          <w:rFonts w:asciiTheme="minorHAnsi" w:hAnsiTheme="minorHAnsi" w:cstheme="minorHAnsi"/>
        </w:rPr>
        <w:t xml:space="preserve">(Ref </w:t>
      </w:r>
      <w:r w:rsidRPr="00DD3788">
        <w:rPr>
          <w:rFonts w:asciiTheme="minorHAnsi" w:hAnsiTheme="minorHAnsi" w:cstheme="minorHAnsi"/>
        </w:rPr>
        <w:t>ELOAI02</w:t>
      </w:r>
      <w:r>
        <w:rPr>
          <w:rFonts w:asciiTheme="minorHAnsi" w:hAnsiTheme="minorHAnsi" w:cstheme="minorHAnsi"/>
        </w:rPr>
        <w:t>)</w:t>
      </w:r>
    </w:p>
    <w:p w14:paraId="60CDC442" w14:textId="77777777" w:rsidR="00DD3788" w:rsidRPr="00BD5DF0" w:rsidRDefault="00DD3788" w:rsidP="00DD3788">
      <w:pPr>
        <w:ind w:left="720"/>
        <w:rPr>
          <w:rFonts w:asciiTheme="minorHAnsi" w:hAnsiTheme="minorHAnsi" w:cstheme="minorHAnsi"/>
        </w:rPr>
      </w:pPr>
      <w:r w:rsidRPr="00BD5DF0">
        <w:rPr>
          <w:rFonts w:asciiTheme="minorHAnsi" w:hAnsiTheme="minorHAnsi" w:cstheme="minorHAnsi"/>
        </w:rPr>
        <w:t xml:space="preserve">In month numbers of delayed patient are provided in the additional table below. </w:t>
      </w:r>
    </w:p>
    <w:p w14:paraId="50EF0C1D" w14:textId="77777777" w:rsidR="00DD3788" w:rsidRPr="009D4EE9" w:rsidRDefault="00DD3788" w:rsidP="00DD3788">
      <w:pPr>
        <w:rPr>
          <w:rFonts w:asciiTheme="minorHAnsi" w:hAnsiTheme="minorHAnsi" w:cstheme="minorHAnsi"/>
          <w:sz w:val="22"/>
          <w:szCs w:val="22"/>
        </w:rPr>
      </w:pPr>
    </w:p>
    <w:tbl>
      <w:tblPr>
        <w:tblStyle w:val="TableGrid"/>
        <w:tblW w:w="5154" w:type="pct"/>
        <w:jc w:val="center"/>
        <w:tblLayout w:type="fixed"/>
        <w:tblLook w:val="04A0" w:firstRow="1" w:lastRow="0" w:firstColumn="1" w:lastColumn="0" w:noHBand="0" w:noVBand="1"/>
      </w:tblPr>
      <w:tblGrid>
        <w:gridCol w:w="1347"/>
        <w:gridCol w:w="669"/>
        <w:gridCol w:w="703"/>
        <w:gridCol w:w="713"/>
        <w:gridCol w:w="683"/>
        <w:gridCol w:w="685"/>
        <w:gridCol w:w="669"/>
        <w:gridCol w:w="663"/>
        <w:gridCol w:w="689"/>
        <w:gridCol w:w="679"/>
        <w:gridCol w:w="596"/>
        <w:gridCol w:w="592"/>
        <w:gridCol w:w="663"/>
        <w:gridCol w:w="691"/>
      </w:tblGrid>
      <w:tr w:rsidR="00DD3788" w:rsidRPr="009D4EE9" w14:paraId="7C71E697" w14:textId="77777777" w:rsidTr="00D95B76">
        <w:trPr>
          <w:trHeight w:val="349"/>
          <w:jc w:val="center"/>
        </w:trPr>
        <w:tc>
          <w:tcPr>
            <w:tcW w:w="5000" w:type="pct"/>
            <w:gridSpan w:val="14"/>
            <w:shd w:val="clear" w:color="auto" w:fill="8496B0" w:themeFill="text2" w:themeFillTint="99"/>
            <w:vAlign w:val="center"/>
          </w:tcPr>
          <w:p w14:paraId="7DB0A333" w14:textId="0109881A" w:rsidR="00DD3788" w:rsidRPr="009D4EE9" w:rsidRDefault="00DD3788" w:rsidP="00D95B76">
            <w:pP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 xml:space="preserve">TABLE </w:t>
            </w:r>
            <w:r w:rsidR="00642A62" w:rsidRPr="009D4EE9">
              <w:rPr>
                <w:rFonts w:asciiTheme="minorHAnsi" w:hAnsiTheme="minorHAnsi" w:cstheme="minorHAnsi"/>
                <w:b/>
                <w:color w:val="FFFFFF" w:themeColor="background1"/>
                <w:sz w:val="20"/>
                <w:szCs w:val="20"/>
              </w:rPr>
              <w:t>2:</w:t>
            </w:r>
            <w:r w:rsidRPr="009D4EE9">
              <w:rPr>
                <w:rFonts w:asciiTheme="minorHAnsi" w:hAnsiTheme="minorHAnsi" w:cstheme="minorHAnsi"/>
                <w:b/>
                <w:color w:val="FFFFFF" w:themeColor="background1"/>
                <w:sz w:val="20"/>
                <w:szCs w:val="20"/>
              </w:rPr>
              <w:t xml:space="preserve"> MHCOP Inpatient Delayed Transfers of Care (DTOC) detail of instances in each month</w:t>
            </w:r>
          </w:p>
        </w:tc>
      </w:tr>
      <w:tr w:rsidR="00DD3788" w:rsidRPr="009D4EE9" w14:paraId="4D25607B" w14:textId="77777777" w:rsidTr="00D95B76">
        <w:trPr>
          <w:trHeight w:val="349"/>
          <w:jc w:val="center"/>
        </w:trPr>
        <w:tc>
          <w:tcPr>
            <w:tcW w:w="671" w:type="pct"/>
            <w:shd w:val="clear" w:color="auto" w:fill="8496B0" w:themeFill="text2" w:themeFillTint="99"/>
            <w:vAlign w:val="center"/>
          </w:tcPr>
          <w:p w14:paraId="38A833DB"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Directorate of Ward</w:t>
            </w:r>
          </w:p>
        </w:tc>
        <w:tc>
          <w:tcPr>
            <w:tcW w:w="333" w:type="pct"/>
            <w:shd w:val="clear" w:color="auto" w:fill="8496B0" w:themeFill="text2" w:themeFillTint="99"/>
            <w:vAlign w:val="center"/>
          </w:tcPr>
          <w:p w14:paraId="27DA1BEC"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Apr</w:t>
            </w:r>
          </w:p>
        </w:tc>
        <w:tc>
          <w:tcPr>
            <w:tcW w:w="350" w:type="pct"/>
            <w:shd w:val="clear" w:color="auto" w:fill="8496B0" w:themeFill="text2" w:themeFillTint="99"/>
            <w:vAlign w:val="center"/>
          </w:tcPr>
          <w:p w14:paraId="756DEB85"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May</w:t>
            </w:r>
          </w:p>
        </w:tc>
        <w:tc>
          <w:tcPr>
            <w:tcW w:w="355" w:type="pct"/>
            <w:shd w:val="clear" w:color="auto" w:fill="8496B0" w:themeFill="text2" w:themeFillTint="99"/>
            <w:vAlign w:val="center"/>
          </w:tcPr>
          <w:p w14:paraId="14F155C4"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June</w:t>
            </w:r>
          </w:p>
        </w:tc>
        <w:tc>
          <w:tcPr>
            <w:tcW w:w="340" w:type="pct"/>
            <w:shd w:val="clear" w:color="auto" w:fill="8496B0" w:themeFill="text2" w:themeFillTint="99"/>
            <w:vAlign w:val="center"/>
          </w:tcPr>
          <w:p w14:paraId="0973EAD7"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July</w:t>
            </w:r>
          </w:p>
        </w:tc>
        <w:tc>
          <w:tcPr>
            <w:tcW w:w="341" w:type="pct"/>
            <w:shd w:val="clear" w:color="auto" w:fill="8496B0" w:themeFill="text2" w:themeFillTint="99"/>
            <w:vAlign w:val="center"/>
          </w:tcPr>
          <w:p w14:paraId="3F04FB25"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Aug</w:t>
            </w:r>
          </w:p>
        </w:tc>
        <w:tc>
          <w:tcPr>
            <w:tcW w:w="333" w:type="pct"/>
            <w:shd w:val="clear" w:color="auto" w:fill="8496B0" w:themeFill="text2" w:themeFillTint="99"/>
            <w:vAlign w:val="center"/>
          </w:tcPr>
          <w:p w14:paraId="3D238765"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Sep</w:t>
            </w:r>
          </w:p>
        </w:tc>
        <w:tc>
          <w:tcPr>
            <w:tcW w:w="330" w:type="pct"/>
            <w:shd w:val="clear" w:color="auto" w:fill="8496B0" w:themeFill="text2" w:themeFillTint="99"/>
            <w:vAlign w:val="center"/>
          </w:tcPr>
          <w:p w14:paraId="170DF613"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Oct</w:t>
            </w:r>
          </w:p>
        </w:tc>
        <w:tc>
          <w:tcPr>
            <w:tcW w:w="343" w:type="pct"/>
            <w:shd w:val="clear" w:color="auto" w:fill="8496B0" w:themeFill="text2" w:themeFillTint="99"/>
            <w:vAlign w:val="center"/>
          </w:tcPr>
          <w:p w14:paraId="0DA5FC37"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Nov</w:t>
            </w:r>
          </w:p>
        </w:tc>
        <w:tc>
          <w:tcPr>
            <w:tcW w:w="338" w:type="pct"/>
            <w:shd w:val="clear" w:color="auto" w:fill="8496B0" w:themeFill="text2" w:themeFillTint="99"/>
            <w:vAlign w:val="center"/>
          </w:tcPr>
          <w:p w14:paraId="33C97E22"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Dec</w:t>
            </w:r>
          </w:p>
        </w:tc>
        <w:tc>
          <w:tcPr>
            <w:tcW w:w="297" w:type="pct"/>
            <w:shd w:val="clear" w:color="auto" w:fill="8496B0" w:themeFill="text2" w:themeFillTint="99"/>
            <w:vAlign w:val="center"/>
          </w:tcPr>
          <w:p w14:paraId="53F8A203"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Jan</w:t>
            </w:r>
          </w:p>
        </w:tc>
        <w:tc>
          <w:tcPr>
            <w:tcW w:w="295" w:type="pct"/>
            <w:shd w:val="clear" w:color="auto" w:fill="8496B0" w:themeFill="text2" w:themeFillTint="99"/>
            <w:vAlign w:val="center"/>
          </w:tcPr>
          <w:p w14:paraId="046C27C2"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Feb</w:t>
            </w:r>
          </w:p>
        </w:tc>
        <w:tc>
          <w:tcPr>
            <w:tcW w:w="330" w:type="pct"/>
            <w:shd w:val="clear" w:color="auto" w:fill="8496B0" w:themeFill="text2" w:themeFillTint="99"/>
            <w:vAlign w:val="center"/>
          </w:tcPr>
          <w:p w14:paraId="443DE8B6"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Mar</w:t>
            </w:r>
          </w:p>
        </w:tc>
        <w:tc>
          <w:tcPr>
            <w:tcW w:w="343" w:type="pct"/>
            <w:shd w:val="clear" w:color="auto" w:fill="8496B0" w:themeFill="text2" w:themeFillTint="99"/>
            <w:vAlign w:val="center"/>
          </w:tcPr>
          <w:p w14:paraId="1615608B" w14:textId="77777777" w:rsidR="00DD3788" w:rsidRPr="009D4EE9" w:rsidRDefault="00DD3788" w:rsidP="00D95B76">
            <w:pPr>
              <w:pStyle w:val="ListParagraph"/>
              <w:ind w:left="0"/>
              <w:jc w:val="center"/>
              <w:rPr>
                <w:rFonts w:asciiTheme="minorHAnsi" w:hAnsiTheme="minorHAnsi" w:cstheme="minorHAnsi"/>
                <w:b/>
                <w:color w:val="FFFFFF" w:themeColor="background1"/>
                <w:sz w:val="20"/>
                <w:szCs w:val="20"/>
              </w:rPr>
            </w:pPr>
            <w:r w:rsidRPr="009D4EE9">
              <w:rPr>
                <w:rFonts w:asciiTheme="minorHAnsi" w:hAnsiTheme="minorHAnsi" w:cstheme="minorHAnsi"/>
                <w:b/>
                <w:color w:val="FFFFFF" w:themeColor="background1"/>
                <w:sz w:val="20"/>
                <w:szCs w:val="20"/>
              </w:rPr>
              <w:t>YTD</w:t>
            </w:r>
          </w:p>
        </w:tc>
      </w:tr>
      <w:tr w:rsidR="00DD3788" w:rsidRPr="009D4EE9" w14:paraId="06E779BB" w14:textId="77777777" w:rsidTr="00D95B76">
        <w:trPr>
          <w:trHeight w:val="291"/>
          <w:jc w:val="center"/>
        </w:trPr>
        <w:tc>
          <w:tcPr>
            <w:tcW w:w="671" w:type="pct"/>
            <w:vAlign w:val="center"/>
          </w:tcPr>
          <w:p w14:paraId="2DF31A10" w14:textId="439EAD1B" w:rsidR="00DD3788" w:rsidRPr="009D4EE9" w:rsidRDefault="00DD3788" w:rsidP="00D95B76">
            <w:pPr>
              <w:rPr>
                <w:rFonts w:asciiTheme="minorHAnsi" w:hAnsiTheme="minorHAnsi" w:cstheme="minorHAnsi"/>
                <w:color w:val="000000" w:themeColor="text1"/>
                <w:sz w:val="20"/>
                <w:szCs w:val="20"/>
              </w:rPr>
            </w:pPr>
            <w:r w:rsidRPr="009D4EE9">
              <w:rPr>
                <w:rFonts w:asciiTheme="minorHAnsi" w:hAnsiTheme="minorHAnsi" w:cstheme="minorHAnsi"/>
                <w:color w:val="000000" w:themeColor="text1"/>
                <w:sz w:val="20"/>
                <w:szCs w:val="20"/>
              </w:rPr>
              <w:t xml:space="preserve">City </w:t>
            </w:r>
            <w:r w:rsidR="00642A62" w:rsidRPr="009D4EE9">
              <w:rPr>
                <w:rFonts w:asciiTheme="minorHAnsi" w:hAnsiTheme="minorHAnsi" w:cstheme="minorHAnsi"/>
                <w:color w:val="000000" w:themeColor="text1"/>
                <w:sz w:val="20"/>
                <w:szCs w:val="20"/>
              </w:rPr>
              <w:t>and Hackney</w:t>
            </w:r>
          </w:p>
        </w:tc>
        <w:tc>
          <w:tcPr>
            <w:tcW w:w="333" w:type="pct"/>
            <w:vAlign w:val="center"/>
          </w:tcPr>
          <w:p w14:paraId="623BA74F" w14:textId="45A878B5" w:rsidR="00DD3788" w:rsidRPr="009D4EE9" w:rsidRDefault="00A7565A" w:rsidP="00D95B76">
            <w:pPr>
              <w:jc w:val="center"/>
              <w:rPr>
                <w:rFonts w:asciiTheme="minorHAnsi" w:hAnsiTheme="minorHAnsi" w:cstheme="minorHAnsi"/>
                <w:sz w:val="20"/>
                <w:szCs w:val="20"/>
              </w:rPr>
            </w:pPr>
            <w:r>
              <w:rPr>
                <w:rFonts w:asciiTheme="minorHAnsi" w:hAnsiTheme="minorHAnsi" w:cstheme="minorHAnsi"/>
                <w:sz w:val="20"/>
                <w:szCs w:val="20"/>
              </w:rPr>
              <w:t>0</w:t>
            </w:r>
          </w:p>
        </w:tc>
        <w:tc>
          <w:tcPr>
            <w:tcW w:w="350" w:type="pct"/>
            <w:vAlign w:val="center"/>
          </w:tcPr>
          <w:p w14:paraId="258E7730" w14:textId="3AAB9B3F" w:rsidR="00DD3788" w:rsidRPr="009D4EE9" w:rsidRDefault="005F6D9C" w:rsidP="00D95B76">
            <w:pPr>
              <w:pStyle w:val="ListParagraph"/>
              <w:ind w:left="0"/>
              <w:jc w:val="center"/>
              <w:rPr>
                <w:rFonts w:asciiTheme="minorHAnsi" w:hAnsiTheme="minorHAnsi" w:cstheme="minorHAnsi"/>
                <w:color w:val="000000"/>
                <w:sz w:val="20"/>
                <w:szCs w:val="20"/>
              </w:rPr>
            </w:pPr>
            <w:r>
              <w:rPr>
                <w:rFonts w:asciiTheme="minorHAnsi" w:hAnsiTheme="minorHAnsi" w:cstheme="minorHAnsi"/>
                <w:color w:val="000000"/>
                <w:sz w:val="20"/>
                <w:szCs w:val="20"/>
              </w:rPr>
              <w:t>0</w:t>
            </w:r>
          </w:p>
        </w:tc>
        <w:tc>
          <w:tcPr>
            <w:tcW w:w="355" w:type="pct"/>
            <w:vAlign w:val="center"/>
          </w:tcPr>
          <w:p w14:paraId="657F3F15" w14:textId="1EC69E4E" w:rsidR="00DD3788" w:rsidRPr="009D4EE9" w:rsidRDefault="00D119C9" w:rsidP="00D95B76">
            <w:pPr>
              <w:jc w:val="center"/>
              <w:rPr>
                <w:rFonts w:asciiTheme="minorHAnsi" w:hAnsiTheme="minorHAnsi" w:cstheme="minorHAnsi"/>
                <w:sz w:val="20"/>
                <w:szCs w:val="20"/>
              </w:rPr>
            </w:pPr>
            <w:r>
              <w:rPr>
                <w:rFonts w:asciiTheme="minorHAnsi" w:hAnsiTheme="minorHAnsi" w:cstheme="minorHAnsi"/>
                <w:sz w:val="20"/>
                <w:szCs w:val="20"/>
              </w:rPr>
              <w:t>0</w:t>
            </w:r>
          </w:p>
        </w:tc>
        <w:tc>
          <w:tcPr>
            <w:tcW w:w="340" w:type="pct"/>
            <w:vAlign w:val="center"/>
          </w:tcPr>
          <w:p w14:paraId="5DA3EFE1" w14:textId="03465826" w:rsidR="00DD3788" w:rsidRPr="009D4EE9" w:rsidRDefault="00DD3788" w:rsidP="00D95B76">
            <w:pPr>
              <w:jc w:val="center"/>
              <w:rPr>
                <w:rFonts w:asciiTheme="minorHAnsi" w:hAnsiTheme="minorHAnsi" w:cstheme="minorHAnsi"/>
                <w:sz w:val="20"/>
                <w:szCs w:val="20"/>
              </w:rPr>
            </w:pPr>
          </w:p>
        </w:tc>
        <w:tc>
          <w:tcPr>
            <w:tcW w:w="341" w:type="pct"/>
            <w:vAlign w:val="center"/>
          </w:tcPr>
          <w:p w14:paraId="7536701D" w14:textId="4CB628C1" w:rsidR="00DD3788" w:rsidRPr="009D4EE9" w:rsidRDefault="00DD3788" w:rsidP="00D95B76">
            <w:pPr>
              <w:jc w:val="center"/>
              <w:rPr>
                <w:rFonts w:asciiTheme="minorHAnsi" w:hAnsiTheme="minorHAnsi" w:cstheme="minorHAnsi"/>
                <w:sz w:val="20"/>
                <w:szCs w:val="20"/>
              </w:rPr>
            </w:pPr>
          </w:p>
        </w:tc>
        <w:tc>
          <w:tcPr>
            <w:tcW w:w="333" w:type="pct"/>
            <w:vAlign w:val="center"/>
          </w:tcPr>
          <w:p w14:paraId="4477FF85" w14:textId="6DCC2BB8" w:rsidR="00DD3788" w:rsidRPr="009D4EE9" w:rsidRDefault="00DD3788" w:rsidP="00D95B76">
            <w:pPr>
              <w:jc w:val="center"/>
              <w:rPr>
                <w:rFonts w:asciiTheme="minorHAnsi" w:hAnsiTheme="minorHAnsi" w:cstheme="minorHAnsi"/>
                <w:sz w:val="20"/>
                <w:szCs w:val="20"/>
              </w:rPr>
            </w:pPr>
          </w:p>
        </w:tc>
        <w:tc>
          <w:tcPr>
            <w:tcW w:w="330" w:type="pct"/>
            <w:vAlign w:val="center"/>
          </w:tcPr>
          <w:p w14:paraId="4A927C3D" w14:textId="08F6594A" w:rsidR="00DD3788" w:rsidRPr="009D4EE9" w:rsidRDefault="00DD3788" w:rsidP="00D95B76">
            <w:pPr>
              <w:jc w:val="center"/>
              <w:rPr>
                <w:rFonts w:asciiTheme="minorHAnsi" w:hAnsiTheme="minorHAnsi" w:cstheme="minorHAnsi"/>
                <w:sz w:val="20"/>
                <w:szCs w:val="20"/>
              </w:rPr>
            </w:pPr>
          </w:p>
        </w:tc>
        <w:tc>
          <w:tcPr>
            <w:tcW w:w="343" w:type="pct"/>
            <w:vAlign w:val="center"/>
          </w:tcPr>
          <w:p w14:paraId="70B511B7" w14:textId="5F9241E2" w:rsidR="00DD3788" w:rsidRPr="009D4EE9" w:rsidRDefault="00DD3788" w:rsidP="00D95B76">
            <w:pPr>
              <w:jc w:val="center"/>
              <w:rPr>
                <w:rFonts w:asciiTheme="minorHAnsi" w:hAnsiTheme="minorHAnsi" w:cstheme="minorHAnsi"/>
                <w:sz w:val="20"/>
                <w:szCs w:val="20"/>
              </w:rPr>
            </w:pPr>
          </w:p>
        </w:tc>
        <w:tc>
          <w:tcPr>
            <w:tcW w:w="338" w:type="pct"/>
            <w:vAlign w:val="center"/>
          </w:tcPr>
          <w:p w14:paraId="6D758659" w14:textId="31853D6D" w:rsidR="00DD3788" w:rsidRPr="009D4EE9" w:rsidRDefault="00DD3788" w:rsidP="00D95B76">
            <w:pPr>
              <w:jc w:val="center"/>
              <w:rPr>
                <w:rFonts w:asciiTheme="minorHAnsi" w:hAnsiTheme="minorHAnsi" w:cstheme="minorHAnsi"/>
                <w:sz w:val="20"/>
                <w:szCs w:val="20"/>
              </w:rPr>
            </w:pPr>
          </w:p>
        </w:tc>
        <w:tc>
          <w:tcPr>
            <w:tcW w:w="297" w:type="pct"/>
            <w:vAlign w:val="center"/>
          </w:tcPr>
          <w:p w14:paraId="50B001B0" w14:textId="38911952" w:rsidR="00DD3788" w:rsidRPr="009D4EE9" w:rsidRDefault="00DD3788" w:rsidP="00D95B76">
            <w:pPr>
              <w:jc w:val="center"/>
              <w:rPr>
                <w:rFonts w:asciiTheme="minorHAnsi" w:hAnsiTheme="minorHAnsi" w:cstheme="minorHAnsi"/>
                <w:sz w:val="20"/>
                <w:szCs w:val="20"/>
              </w:rPr>
            </w:pPr>
          </w:p>
        </w:tc>
        <w:tc>
          <w:tcPr>
            <w:tcW w:w="295" w:type="pct"/>
            <w:vAlign w:val="center"/>
          </w:tcPr>
          <w:p w14:paraId="0B3D926F" w14:textId="59D0C136" w:rsidR="00DD3788" w:rsidRPr="009D4EE9" w:rsidRDefault="00DD3788" w:rsidP="00D95B76">
            <w:pPr>
              <w:jc w:val="center"/>
              <w:rPr>
                <w:rFonts w:asciiTheme="minorHAnsi" w:hAnsiTheme="minorHAnsi" w:cstheme="minorHAnsi"/>
                <w:sz w:val="20"/>
                <w:szCs w:val="20"/>
              </w:rPr>
            </w:pPr>
          </w:p>
        </w:tc>
        <w:tc>
          <w:tcPr>
            <w:tcW w:w="330" w:type="pct"/>
            <w:vAlign w:val="center"/>
          </w:tcPr>
          <w:p w14:paraId="54276977" w14:textId="3B557E08" w:rsidR="00DD3788" w:rsidRPr="009D4EE9" w:rsidRDefault="00DD3788" w:rsidP="00D95B76">
            <w:pPr>
              <w:jc w:val="center"/>
              <w:rPr>
                <w:rFonts w:asciiTheme="minorHAnsi" w:hAnsiTheme="minorHAnsi" w:cstheme="minorHAnsi"/>
                <w:sz w:val="20"/>
                <w:szCs w:val="20"/>
              </w:rPr>
            </w:pPr>
          </w:p>
        </w:tc>
        <w:tc>
          <w:tcPr>
            <w:tcW w:w="343" w:type="pct"/>
            <w:vAlign w:val="center"/>
          </w:tcPr>
          <w:p w14:paraId="0705DC77" w14:textId="0323F398" w:rsidR="00DD3788" w:rsidRPr="009D4EE9" w:rsidRDefault="00A7565A" w:rsidP="00D95B76">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=SUM(LEFT) </w:instrText>
            </w:r>
            <w:r>
              <w:rPr>
                <w:rFonts w:asciiTheme="minorHAnsi" w:hAnsiTheme="minorHAnsi" w:cstheme="minorHAnsi"/>
                <w:sz w:val="20"/>
                <w:szCs w:val="20"/>
              </w:rPr>
              <w:fldChar w:fldCharType="separate"/>
            </w:r>
            <w:r>
              <w:rPr>
                <w:rFonts w:asciiTheme="minorHAnsi" w:hAnsiTheme="minorHAnsi" w:cstheme="minorHAnsi"/>
                <w:noProof/>
                <w:sz w:val="20"/>
                <w:szCs w:val="20"/>
              </w:rPr>
              <w:t>0</w:t>
            </w:r>
            <w:r>
              <w:rPr>
                <w:rFonts w:asciiTheme="minorHAnsi" w:hAnsiTheme="minorHAnsi" w:cstheme="minorHAnsi"/>
                <w:sz w:val="20"/>
                <w:szCs w:val="20"/>
              </w:rPr>
              <w:fldChar w:fldCharType="end"/>
            </w:r>
          </w:p>
        </w:tc>
      </w:tr>
      <w:tr w:rsidR="00DD3788" w:rsidRPr="009D4EE9" w14:paraId="713765BE" w14:textId="77777777" w:rsidTr="00D95B76">
        <w:trPr>
          <w:jc w:val="center"/>
        </w:trPr>
        <w:tc>
          <w:tcPr>
            <w:tcW w:w="671" w:type="pct"/>
            <w:vAlign w:val="center"/>
          </w:tcPr>
          <w:p w14:paraId="7935ACC2" w14:textId="77777777" w:rsidR="00DD3788" w:rsidRPr="009D4EE9" w:rsidRDefault="00DD3788" w:rsidP="00D95B76">
            <w:pPr>
              <w:rPr>
                <w:rFonts w:asciiTheme="minorHAnsi" w:hAnsiTheme="minorHAnsi" w:cstheme="minorHAnsi"/>
                <w:color w:val="000000" w:themeColor="text1"/>
                <w:sz w:val="20"/>
                <w:szCs w:val="20"/>
              </w:rPr>
            </w:pPr>
            <w:r w:rsidRPr="009D4EE9">
              <w:rPr>
                <w:rFonts w:asciiTheme="minorHAnsi" w:hAnsiTheme="minorHAnsi" w:cstheme="minorHAnsi"/>
                <w:color w:val="000000" w:themeColor="text1"/>
                <w:sz w:val="20"/>
                <w:szCs w:val="20"/>
              </w:rPr>
              <w:t>Newham</w:t>
            </w:r>
          </w:p>
        </w:tc>
        <w:tc>
          <w:tcPr>
            <w:tcW w:w="333" w:type="pct"/>
            <w:vAlign w:val="center"/>
          </w:tcPr>
          <w:p w14:paraId="1B3186AA" w14:textId="6B2B9F61" w:rsidR="00DD3788" w:rsidRPr="009D4EE9" w:rsidRDefault="00A7565A" w:rsidP="00D95B76">
            <w:pPr>
              <w:jc w:val="center"/>
              <w:rPr>
                <w:rFonts w:asciiTheme="minorHAnsi" w:hAnsiTheme="minorHAnsi" w:cstheme="minorHAnsi"/>
                <w:sz w:val="20"/>
                <w:szCs w:val="20"/>
              </w:rPr>
            </w:pPr>
            <w:r>
              <w:rPr>
                <w:rFonts w:asciiTheme="minorHAnsi" w:hAnsiTheme="minorHAnsi" w:cstheme="minorHAnsi"/>
                <w:sz w:val="20"/>
                <w:szCs w:val="20"/>
              </w:rPr>
              <w:t>0</w:t>
            </w:r>
          </w:p>
        </w:tc>
        <w:tc>
          <w:tcPr>
            <w:tcW w:w="350" w:type="pct"/>
            <w:vAlign w:val="center"/>
          </w:tcPr>
          <w:p w14:paraId="5607E8B8" w14:textId="646F9F6B" w:rsidR="00DD3788" w:rsidRPr="009D4EE9" w:rsidRDefault="005F6D9C" w:rsidP="00D95B76">
            <w:pPr>
              <w:jc w:val="center"/>
              <w:rPr>
                <w:rFonts w:asciiTheme="minorHAnsi" w:hAnsiTheme="minorHAnsi" w:cstheme="minorHAnsi"/>
                <w:sz w:val="20"/>
                <w:szCs w:val="20"/>
              </w:rPr>
            </w:pPr>
            <w:r>
              <w:rPr>
                <w:rFonts w:asciiTheme="minorHAnsi" w:hAnsiTheme="minorHAnsi" w:cstheme="minorHAnsi"/>
                <w:sz w:val="20"/>
                <w:szCs w:val="20"/>
              </w:rPr>
              <w:t>0</w:t>
            </w:r>
          </w:p>
        </w:tc>
        <w:tc>
          <w:tcPr>
            <w:tcW w:w="355" w:type="pct"/>
            <w:vAlign w:val="center"/>
          </w:tcPr>
          <w:p w14:paraId="0877C732" w14:textId="44B3CCF5" w:rsidR="00DD3788" w:rsidRPr="009D4EE9" w:rsidRDefault="00D119C9" w:rsidP="00D95B76">
            <w:pPr>
              <w:jc w:val="center"/>
              <w:rPr>
                <w:rFonts w:asciiTheme="minorHAnsi" w:hAnsiTheme="minorHAnsi" w:cstheme="minorHAnsi"/>
                <w:sz w:val="20"/>
                <w:szCs w:val="20"/>
              </w:rPr>
            </w:pPr>
            <w:r>
              <w:rPr>
                <w:rFonts w:asciiTheme="minorHAnsi" w:hAnsiTheme="minorHAnsi" w:cstheme="minorHAnsi"/>
                <w:sz w:val="20"/>
                <w:szCs w:val="20"/>
              </w:rPr>
              <w:t>0</w:t>
            </w:r>
          </w:p>
        </w:tc>
        <w:tc>
          <w:tcPr>
            <w:tcW w:w="340" w:type="pct"/>
            <w:vAlign w:val="center"/>
          </w:tcPr>
          <w:p w14:paraId="76216F4D" w14:textId="34D134FA" w:rsidR="00DD3788" w:rsidRPr="009D4EE9" w:rsidRDefault="00DD3788" w:rsidP="00D95B76">
            <w:pPr>
              <w:jc w:val="center"/>
              <w:rPr>
                <w:rFonts w:asciiTheme="minorHAnsi" w:hAnsiTheme="minorHAnsi" w:cstheme="minorHAnsi"/>
                <w:sz w:val="20"/>
                <w:szCs w:val="20"/>
              </w:rPr>
            </w:pPr>
          </w:p>
        </w:tc>
        <w:tc>
          <w:tcPr>
            <w:tcW w:w="341" w:type="pct"/>
            <w:vAlign w:val="center"/>
          </w:tcPr>
          <w:p w14:paraId="7BB7C844" w14:textId="4452BAB3" w:rsidR="00DD3788" w:rsidRPr="009D4EE9" w:rsidRDefault="00DD3788" w:rsidP="00D95B76">
            <w:pPr>
              <w:jc w:val="center"/>
              <w:rPr>
                <w:rFonts w:asciiTheme="minorHAnsi" w:hAnsiTheme="minorHAnsi" w:cstheme="minorHAnsi"/>
                <w:sz w:val="20"/>
                <w:szCs w:val="20"/>
              </w:rPr>
            </w:pPr>
          </w:p>
        </w:tc>
        <w:tc>
          <w:tcPr>
            <w:tcW w:w="333" w:type="pct"/>
            <w:vAlign w:val="center"/>
          </w:tcPr>
          <w:p w14:paraId="548ADD1A" w14:textId="7C6B8824" w:rsidR="00DD3788" w:rsidRPr="009D4EE9" w:rsidRDefault="00DD3788" w:rsidP="00D95B76">
            <w:pPr>
              <w:jc w:val="center"/>
              <w:rPr>
                <w:rFonts w:asciiTheme="minorHAnsi" w:hAnsiTheme="minorHAnsi" w:cstheme="minorHAnsi"/>
                <w:sz w:val="20"/>
                <w:szCs w:val="20"/>
              </w:rPr>
            </w:pPr>
          </w:p>
        </w:tc>
        <w:tc>
          <w:tcPr>
            <w:tcW w:w="330" w:type="pct"/>
            <w:vAlign w:val="center"/>
          </w:tcPr>
          <w:p w14:paraId="6E5106C9" w14:textId="50DE54E4" w:rsidR="00DD3788" w:rsidRPr="009D4EE9" w:rsidRDefault="00DD3788" w:rsidP="00D95B76">
            <w:pPr>
              <w:jc w:val="center"/>
              <w:rPr>
                <w:rFonts w:asciiTheme="minorHAnsi" w:hAnsiTheme="minorHAnsi" w:cstheme="minorHAnsi"/>
                <w:sz w:val="20"/>
                <w:szCs w:val="20"/>
              </w:rPr>
            </w:pPr>
          </w:p>
        </w:tc>
        <w:tc>
          <w:tcPr>
            <w:tcW w:w="343" w:type="pct"/>
            <w:vAlign w:val="center"/>
          </w:tcPr>
          <w:p w14:paraId="357E2CC7" w14:textId="38D7FBA9" w:rsidR="00DD3788" w:rsidRPr="009D4EE9" w:rsidRDefault="00DD3788" w:rsidP="00D95B76">
            <w:pPr>
              <w:jc w:val="center"/>
              <w:rPr>
                <w:rFonts w:asciiTheme="minorHAnsi" w:hAnsiTheme="minorHAnsi" w:cstheme="minorHAnsi"/>
                <w:sz w:val="20"/>
                <w:szCs w:val="20"/>
              </w:rPr>
            </w:pPr>
          </w:p>
        </w:tc>
        <w:tc>
          <w:tcPr>
            <w:tcW w:w="338" w:type="pct"/>
            <w:vAlign w:val="center"/>
          </w:tcPr>
          <w:p w14:paraId="4488AD87" w14:textId="31F9023F" w:rsidR="00DD3788" w:rsidRPr="009D4EE9" w:rsidRDefault="00DD3788" w:rsidP="00D95B76">
            <w:pPr>
              <w:jc w:val="center"/>
              <w:rPr>
                <w:rFonts w:asciiTheme="minorHAnsi" w:hAnsiTheme="minorHAnsi" w:cstheme="minorHAnsi"/>
                <w:sz w:val="20"/>
                <w:szCs w:val="20"/>
              </w:rPr>
            </w:pPr>
          </w:p>
        </w:tc>
        <w:tc>
          <w:tcPr>
            <w:tcW w:w="297" w:type="pct"/>
            <w:vAlign w:val="center"/>
          </w:tcPr>
          <w:p w14:paraId="4A75E8B6" w14:textId="64552854" w:rsidR="00DD3788" w:rsidRPr="009D4EE9" w:rsidRDefault="00DD3788" w:rsidP="00D95B76">
            <w:pPr>
              <w:jc w:val="center"/>
              <w:rPr>
                <w:rFonts w:asciiTheme="minorHAnsi" w:hAnsiTheme="minorHAnsi" w:cstheme="minorHAnsi"/>
                <w:sz w:val="20"/>
                <w:szCs w:val="20"/>
              </w:rPr>
            </w:pPr>
          </w:p>
        </w:tc>
        <w:tc>
          <w:tcPr>
            <w:tcW w:w="295" w:type="pct"/>
            <w:vAlign w:val="center"/>
          </w:tcPr>
          <w:p w14:paraId="286D71B3" w14:textId="2B4DD79B" w:rsidR="00DD3788" w:rsidRPr="009D4EE9" w:rsidRDefault="00DD3788" w:rsidP="00D95B76">
            <w:pPr>
              <w:jc w:val="center"/>
              <w:rPr>
                <w:rFonts w:asciiTheme="minorHAnsi" w:hAnsiTheme="minorHAnsi" w:cstheme="minorHAnsi"/>
                <w:sz w:val="20"/>
                <w:szCs w:val="20"/>
              </w:rPr>
            </w:pPr>
          </w:p>
        </w:tc>
        <w:tc>
          <w:tcPr>
            <w:tcW w:w="330" w:type="pct"/>
            <w:vAlign w:val="center"/>
          </w:tcPr>
          <w:p w14:paraId="09AFA2DE" w14:textId="377C0162" w:rsidR="00DD3788" w:rsidRPr="009D4EE9" w:rsidRDefault="00DD3788" w:rsidP="00D95B76">
            <w:pPr>
              <w:jc w:val="center"/>
              <w:rPr>
                <w:rFonts w:asciiTheme="minorHAnsi" w:hAnsiTheme="minorHAnsi" w:cstheme="minorHAnsi"/>
                <w:sz w:val="20"/>
                <w:szCs w:val="20"/>
              </w:rPr>
            </w:pPr>
          </w:p>
        </w:tc>
        <w:tc>
          <w:tcPr>
            <w:tcW w:w="343" w:type="pct"/>
            <w:vAlign w:val="center"/>
          </w:tcPr>
          <w:p w14:paraId="3207D306" w14:textId="2F7F087F" w:rsidR="00DD3788" w:rsidRPr="009D4EE9" w:rsidRDefault="00B30755" w:rsidP="00D95B76">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=SUM(LEFT) </w:instrText>
            </w:r>
            <w:r>
              <w:rPr>
                <w:rFonts w:asciiTheme="minorHAnsi" w:hAnsiTheme="minorHAnsi" w:cstheme="minorHAnsi"/>
                <w:sz w:val="20"/>
                <w:szCs w:val="20"/>
              </w:rPr>
              <w:fldChar w:fldCharType="separate"/>
            </w:r>
            <w:r>
              <w:rPr>
                <w:rFonts w:asciiTheme="minorHAnsi" w:hAnsiTheme="minorHAnsi" w:cstheme="minorHAnsi"/>
                <w:noProof/>
                <w:sz w:val="20"/>
                <w:szCs w:val="20"/>
              </w:rPr>
              <w:t>0</w:t>
            </w:r>
            <w:r>
              <w:rPr>
                <w:rFonts w:asciiTheme="minorHAnsi" w:hAnsiTheme="minorHAnsi" w:cstheme="minorHAnsi"/>
                <w:sz w:val="20"/>
                <w:szCs w:val="20"/>
              </w:rPr>
              <w:fldChar w:fldCharType="end"/>
            </w:r>
          </w:p>
        </w:tc>
      </w:tr>
      <w:tr w:rsidR="00DD3788" w:rsidRPr="009D4EE9" w14:paraId="57A198DE" w14:textId="77777777" w:rsidTr="00DB6898">
        <w:trPr>
          <w:jc w:val="center"/>
        </w:trPr>
        <w:tc>
          <w:tcPr>
            <w:tcW w:w="671" w:type="pct"/>
            <w:vAlign w:val="center"/>
          </w:tcPr>
          <w:p w14:paraId="75471EAF" w14:textId="77777777" w:rsidR="00DD3788" w:rsidRPr="009D4EE9" w:rsidRDefault="00DD3788" w:rsidP="00D95B76">
            <w:pPr>
              <w:rPr>
                <w:rFonts w:asciiTheme="minorHAnsi" w:hAnsiTheme="minorHAnsi" w:cstheme="minorHAnsi"/>
                <w:color w:val="000000" w:themeColor="text1"/>
                <w:sz w:val="20"/>
                <w:szCs w:val="20"/>
              </w:rPr>
            </w:pPr>
            <w:r w:rsidRPr="009D4EE9">
              <w:rPr>
                <w:rFonts w:asciiTheme="minorHAnsi" w:hAnsiTheme="minorHAnsi" w:cstheme="minorHAnsi"/>
                <w:color w:val="000000" w:themeColor="text1"/>
                <w:sz w:val="20"/>
                <w:szCs w:val="20"/>
              </w:rPr>
              <w:t>Tower Hamlets</w:t>
            </w:r>
          </w:p>
        </w:tc>
        <w:tc>
          <w:tcPr>
            <w:tcW w:w="333" w:type="pct"/>
            <w:vAlign w:val="center"/>
          </w:tcPr>
          <w:p w14:paraId="447118BC" w14:textId="793371FA" w:rsidR="00DD3788" w:rsidRPr="009D4EE9" w:rsidRDefault="00A7565A" w:rsidP="00D95B76">
            <w:pPr>
              <w:jc w:val="center"/>
              <w:rPr>
                <w:rFonts w:asciiTheme="minorHAnsi" w:hAnsiTheme="minorHAnsi" w:cstheme="minorHAnsi"/>
                <w:sz w:val="20"/>
                <w:szCs w:val="20"/>
              </w:rPr>
            </w:pPr>
            <w:r>
              <w:rPr>
                <w:rFonts w:asciiTheme="minorHAnsi" w:hAnsiTheme="minorHAnsi" w:cstheme="minorHAnsi"/>
                <w:sz w:val="20"/>
                <w:szCs w:val="20"/>
              </w:rPr>
              <w:t>11</w:t>
            </w:r>
          </w:p>
        </w:tc>
        <w:tc>
          <w:tcPr>
            <w:tcW w:w="350" w:type="pct"/>
            <w:vAlign w:val="center"/>
          </w:tcPr>
          <w:p w14:paraId="41CEB332" w14:textId="26A0019B" w:rsidR="00DD3788" w:rsidRPr="009D4EE9" w:rsidRDefault="005F6D9C" w:rsidP="00D95B76">
            <w:pPr>
              <w:jc w:val="center"/>
              <w:rPr>
                <w:rFonts w:asciiTheme="minorHAnsi" w:hAnsiTheme="minorHAnsi" w:cstheme="minorHAnsi"/>
                <w:sz w:val="20"/>
                <w:szCs w:val="20"/>
              </w:rPr>
            </w:pPr>
            <w:r>
              <w:rPr>
                <w:rFonts w:asciiTheme="minorHAnsi" w:hAnsiTheme="minorHAnsi" w:cstheme="minorHAnsi"/>
                <w:sz w:val="20"/>
                <w:szCs w:val="20"/>
              </w:rPr>
              <w:t>16</w:t>
            </w:r>
          </w:p>
        </w:tc>
        <w:tc>
          <w:tcPr>
            <w:tcW w:w="355" w:type="pct"/>
            <w:vAlign w:val="center"/>
          </w:tcPr>
          <w:p w14:paraId="31BD6945" w14:textId="1AD5FFE4" w:rsidR="00DD3788" w:rsidRPr="009D4EE9" w:rsidRDefault="00D119C9" w:rsidP="00D95B76">
            <w:pPr>
              <w:jc w:val="center"/>
              <w:rPr>
                <w:rFonts w:asciiTheme="minorHAnsi" w:hAnsiTheme="minorHAnsi" w:cstheme="minorHAnsi"/>
                <w:sz w:val="20"/>
                <w:szCs w:val="20"/>
              </w:rPr>
            </w:pPr>
            <w:r>
              <w:rPr>
                <w:rFonts w:asciiTheme="minorHAnsi" w:hAnsiTheme="minorHAnsi" w:cstheme="minorHAnsi"/>
                <w:sz w:val="20"/>
                <w:szCs w:val="20"/>
              </w:rPr>
              <w:t>19</w:t>
            </w:r>
          </w:p>
        </w:tc>
        <w:tc>
          <w:tcPr>
            <w:tcW w:w="340" w:type="pct"/>
            <w:vAlign w:val="center"/>
          </w:tcPr>
          <w:p w14:paraId="4A7C4951" w14:textId="5B806963" w:rsidR="00DD3788" w:rsidRPr="009D4EE9" w:rsidRDefault="00DD3788" w:rsidP="00D95B76">
            <w:pPr>
              <w:jc w:val="center"/>
              <w:rPr>
                <w:rFonts w:asciiTheme="minorHAnsi" w:hAnsiTheme="minorHAnsi" w:cstheme="minorHAnsi"/>
                <w:sz w:val="20"/>
                <w:szCs w:val="20"/>
              </w:rPr>
            </w:pPr>
          </w:p>
        </w:tc>
        <w:tc>
          <w:tcPr>
            <w:tcW w:w="341" w:type="pct"/>
            <w:vAlign w:val="center"/>
          </w:tcPr>
          <w:p w14:paraId="1D158CAF" w14:textId="5D92958F" w:rsidR="00DD3788" w:rsidRPr="009D4EE9" w:rsidRDefault="00DD3788" w:rsidP="00D95B76">
            <w:pPr>
              <w:jc w:val="center"/>
              <w:rPr>
                <w:rFonts w:asciiTheme="minorHAnsi" w:hAnsiTheme="minorHAnsi" w:cstheme="minorHAnsi"/>
                <w:sz w:val="20"/>
                <w:szCs w:val="20"/>
              </w:rPr>
            </w:pPr>
          </w:p>
        </w:tc>
        <w:tc>
          <w:tcPr>
            <w:tcW w:w="333" w:type="pct"/>
            <w:vAlign w:val="center"/>
          </w:tcPr>
          <w:p w14:paraId="5EC2CA66" w14:textId="7478E914" w:rsidR="00DD3788" w:rsidRPr="009D4EE9" w:rsidRDefault="00DD3788" w:rsidP="00D95B76">
            <w:pPr>
              <w:jc w:val="center"/>
              <w:rPr>
                <w:rFonts w:asciiTheme="minorHAnsi" w:hAnsiTheme="minorHAnsi" w:cstheme="minorHAnsi"/>
                <w:sz w:val="20"/>
                <w:szCs w:val="20"/>
              </w:rPr>
            </w:pPr>
          </w:p>
        </w:tc>
        <w:tc>
          <w:tcPr>
            <w:tcW w:w="330" w:type="pct"/>
            <w:vAlign w:val="center"/>
          </w:tcPr>
          <w:p w14:paraId="71DB8710" w14:textId="00526853" w:rsidR="00DD3788" w:rsidRPr="009D4EE9" w:rsidRDefault="00DD3788" w:rsidP="00D95B76">
            <w:pPr>
              <w:jc w:val="center"/>
              <w:rPr>
                <w:rFonts w:asciiTheme="minorHAnsi" w:hAnsiTheme="minorHAnsi" w:cstheme="minorHAnsi"/>
                <w:sz w:val="20"/>
                <w:szCs w:val="20"/>
              </w:rPr>
            </w:pPr>
          </w:p>
        </w:tc>
        <w:tc>
          <w:tcPr>
            <w:tcW w:w="343" w:type="pct"/>
            <w:vAlign w:val="center"/>
          </w:tcPr>
          <w:p w14:paraId="0DD9731E" w14:textId="5FF620BA" w:rsidR="00DD3788" w:rsidRPr="009D4EE9" w:rsidRDefault="00DD3788" w:rsidP="00D95B76">
            <w:pPr>
              <w:jc w:val="center"/>
              <w:rPr>
                <w:rFonts w:asciiTheme="minorHAnsi" w:hAnsiTheme="minorHAnsi" w:cstheme="minorHAnsi"/>
                <w:sz w:val="20"/>
                <w:szCs w:val="20"/>
              </w:rPr>
            </w:pPr>
          </w:p>
        </w:tc>
        <w:tc>
          <w:tcPr>
            <w:tcW w:w="338" w:type="pct"/>
            <w:vAlign w:val="center"/>
          </w:tcPr>
          <w:p w14:paraId="6A21F494" w14:textId="0A6BADC5" w:rsidR="00AC3FC1" w:rsidRPr="009D4EE9" w:rsidRDefault="00AC3FC1" w:rsidP="00DB6898">
            <w:pPr>
              <w:jc w:val="center"/>
              <w:rPr>
                <w:rFonts w:asciiTheme="minorHAnsi" w:hAnsiTheme="minorHAnsi" w:cstheme="minorHAnsi"/>
                <w:sz w:val="20"/>
                <w:szCs w:val="20"/>
              </w:rPr>
            </w:pPr>
          </w:p>
        </w:tc>
        <w:tc>
          <w:tcPr>
            <w:tcW w:w="297" w:type="pct"/>
            <w:vAlign w:val="center"/>
          </w:tcPr>
          <w:p w14:paraId="33B0B1D3" w14:textId="71F97789" w:rsidR="00DD3788" w:rsidRPr="009D4EE9" w:rsidRDefault="00DD3788" w:rsidP="00D95B76">
            <w:pPr>
              <w:jc w:val="center"/>
              <w:rPr>
                <w:rFonts w:asciiTheme="minorHAnsi" w:hAnsiTheme="minorHAnsi" w:cstheme="minorHAnsi"/>
                <w:sz w:val="20"/>
                <w:szCs w:val="20"/>
              </w:rPr>
            </w:pPr>
          </w:p>
        </w:tc>
        <w:tc>
          <w:tcPr>
            <w:tcW w:w="295" w:type="pct"/>
            <w:vAlign w:val="center"/>
          </w:tcPr>
          <w:p w14:paraId="1CA2C040" w14:textId="3167B0E1" w:rsidR="00DD3788" w:rsidRPr="009D4EE9" w:rsidRDefault="00DD3788" w:rsidP="00D95B76">
            <w:pPr>
              <w:jc w:val="center"/>
              <w:rPr>
                <w:rFonts w:asciiTheme="minorHAnsi" w:hAnsiTheme="minorHAnsi" w:cstheme="minorHAnsi"/>
                <w:sz w:val="20"/>
                <w:szCs w:val="20"/>
              </w:rPr>
            </w:pPr>
          </w:p>
        </w:tc>
        <w:tc>
          <w:tcPr>
            <w:tcW w:w="330" w:type="pct"/>
            <w:vAlign w:val="center"/>
          </w:tcPr>
          <w:p w14:paraId="2AB60D80" w14:textId="1F44E73C" w:rsidR="00DD3788" w:rsidRPr="009D4EE9" w:rsidRDefault="00DD3788" w:rsidP="00D95B76">
            <w:pPr>
              <w:jc w:val="center"/>
              <w:rPr>
                <w:rFonts w:asciiTheme="minorHAnsi" w:hAnsiTheme="minorHAnsi" w:cstheme="minorHAnsi"/>
                <w:sz w:val="20"/>
                <w:szCs w:val="20"/>
              </w:rPr>
            </w:pPr>
          </w:p>
        </w:tc>
        <w:tc>
          <w:tcPr>
            <w:tcW w:w="343" w:type="pct"/>
            <w:vAlign w:val="center"/>
          </w:tcPr>
          <w:p w14:paraId="2530AE76" w14:textId="25037D91" w:rsidR="00DD3788" w:rsidRPr="009D4EE9" w:rsidRDefault="00D119C9" w:rsidP="00D95B76">
            <w:pPr>
              <w:jc w:val="center"/>
              <w:rPr>
                <w:rFonts w:asciiTheme="minorHAnsi" w:hAnsiTheme="minorHAnsi" w:cstheme="minorHAnsi"/>
                <w:sz w:val="20"/>
                <w:szCs w:val="20"/>
              </w:rPr>
            </w:pPr>
            <w:r>
              <w:rPr>
                <w:rFonts w:asciiTheme="minorHAnsi" w:hAnsiTheme="minorHAnsi" w:cstheme="minorHAnsi"/>
                <w:sz w:val="20"/>
                <w:szCs w:val="20"/>
              </w:rPr>
              <w:fldChar w:fldCharType="begin"/>
            </w:r>
            <w:r>
              <w:rPr>
                <w:rFonts w:asciiTheme="minorHAnsi" w:hAnsiTheme="minorHAnsi" w:cstheme="minorHAnsi"/>
                <w:sz w:val="20"/>
                <w:szCs w:val="20"/>
              </w:rPr>
              <w:instrText xml:space="preserve"> =SUM(LEFT) </w:instrText>
            </w:r>
            <w:r>
              <w:rPr>
                <w:rFonts w:asciiTheme="minorHAnsi" w:hAnsiTheme="minorHAnsi" w:cstheme="minorHAnsi"/>
                <w:sz w:val="20"/>
                <w:szCs w:val="20"/>
              </w:rPr>
              <w:fldChar w:fldCharType="separate"/>
            </w:r>
            <w:r>
              <w:rPr>
                <w:rFonts w:asciiTheme="minorHAnsi" w:hAnsiTheme="minorHAnsi" w:cstheme="minorHAnsi"/>
                <w:noProof/>
                <w:sz w:val="20"/>
                <w:szCs w:val="20"/>
              </w:rPr>
              <w:t>46</w:t>
            </w:r>
            <w:r>
              <w:rPr>
                <w:rFonts w:asciiTheme="minorHAnsi" w:hAnsiTheme="minorHAnsi" w:cstheme="minorHAnsi"/>
                <w:sz w:val="20"/>
                <w:szCs w:val="20"/>
              </w:rPr>
              <w:fldChar w:fldCharType="end"/>
            </w:r>
          </w:p>
        </w:tc>
      </w:tr>
      <w:tr w:rsidR="00DD3788" w:rsidRPr="009D4EE9" w14:paraId="7C379122" w14:textId="77777777" w:rsidTr="00D95B76">
        <w:trPr>
          <w:trHeight w:val="361"/>
          <w:jc w:val="center"/>
        </w:trPr>
        <w:tc>
          <w:tcPr>
            <w:tcW w:w="671" w:type="pct"/>
            <w:vAlign w:val="center"/>
          </w:tcPr>
          <w:p w14:paraId="6D7258BC" w14:textId="77777777" w:rsidR="00DD3788" w:rsidRPr="009D4EE9" w:rsidRDefault="00DD3788" w:rsidP="00D95B76">
            <w:pPr>
              <w:pStyle w:val="ListParagraph"/>
              <w:ind w:left="0"/>
              <w:rPr>
                <w:rFonts w:asciiTheme="minorHAnsi" w:hAnsiTheme="minorHAnsi" w:cstheme="minorHAnsi"/>
                <w:b/>
                <w:color w:val="000000"/>
                <w:sz w:val="20"/>
                <w:szCs w:val="20"/>
              </w:rPr>
            </w:pPr>
            <w:r w:rsidRPr="009D4EE9">
              <w:rPr>
                <w:rFonts w:asciiTheme="minorHAnsi" w:hAnsiTheme="minorHAnsi" w:cstheme="minorHAnsi"/>
                <w:b/>
                <w:color w:val="000000"/>
                <w:sz w:val="20"/>
                <w:szCs w:val="20"/>
              </w:rPr>
              <w:t>TOTAL</w:t>
            </w:r>
          </w:p>
        </w:tc>
        <w:tc>
          <w:tcPr>
            <w:tcW w:w="333" w:type="pct"/>
            <w:vAlign w:val="center"/>
          </w:tcPr>
          <w:p w14:paraId="56C30733" w14:textId="13C4C98E" w:rsidR="00DD3788" w:rsidRPr="009D4EE9" w:rsidRDefault="00A7565A" w:rsidP="00D95B76">
            <w:pPr>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=SUM(ABOVE)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11</w:t>
            </w:r>
            <w:r>
              <w:rPr>
                <w:rFonts w:asciiTheme="minorHAnsi" w:hAnsiTheme="minorHAnsi" w:cstheme="minorHAnsi"/>
                <w:b/>
                <w:sz w:val="20"/>
                <w:szCs w:val="20"/>
              </w:rPr>
              <w:fldChar w:fldCharType="end"/>
            </w:r>
          </w:p>
        </w:tc>
        <w:tc>
          <w:tcPr>
            <w:tcW w:w="350" w:type="pct"/>
            <w:vAlign w:val="center"/>
          </w:tcPr>
          <w:p w14:paraId="12F826BE" w14:textId="3762DEE5" w:rsidR="00DD3788" w:rsidRPr="009D4EE9" w:rsidRDefault="004D7539" w:rsidP="00D95B76">
            <w:pPr>
              <w:jc w:val="center"/>
              <w:rPr>
                <w:rFonts w:asciiTheme="minorHAnsi" w:hAnsiTheme="minorHAnsi" w:cstheme="minorHAnsi"/>
                <w:b/>
                <w:sz w:val="20"/>
                <w:szCs w:val="20"/>
              </w:rPr>
            </w:pPr>
            <w:r>
              <w:rPr>
                <w:rFonts w:asciiTheme="minorHAnsi" w:hAnsiTheme="minorHAnsi" w:cstheme="minorHAnsi"/>
                <w:b/>
                <w:sz w:val="20"/>
                <w:szCs w:val="20"/>
              </w:rPr>
              <w:t>16</w:t>
            </w:r>
          </w:p>
        </w:tc>
        <w:tc>
          <w:tcPr>
            <w:tcW w:w="355" w:type="pct"/>
            <w:vAlign w:val="center"/>
          </w:tcPr>
          <w:p w14:paraId="54F2FA20" w14:textId="3FD2440C" w:rsidR="00DD3788" w:rsidRPr="009D4EE9" w:rsidRDefault="00D119C9" w:rsidP="00D95B76">
            <w:pPr>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=SUM(ABOVE)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19</w:t>
            </w:r>
            <w:r>
              <w:rPr>
                <w:rFonts w:asciiTheme="minorHAnsi" w:hAnsiTheme="minorHAnsi" w:cstheme="minorHAnsi"/>
                <w:b/>
                <w:sz w:val="20"/>
                <w:szCs w:val="20"/>
              </w:rPr>
              <w:fldChar w:fldCharType="end"/>
            </w:r>
          </w:p>
        </w:tc>
        <w:tc>
          <w:tcPr>
            <w:tcW w:w="340" w:type="pct"/>
            <w:vAlign w:val="center"/>
          </w:tcPr>
          <w:p w14:paraId="087272D2" w14:textId="21E8A4EE" w:rsidR="00DD3788" w:rsidRPr="009D4EE9" w:rsidRDefault="00DD3788" w:rsidP="00D95B76">
            <w:pPr>
              <w:jc w:val="center"/>
              <w:rPr>
                <w:rFonts w:asciiTheme="minorHAnsi" w:hAnsiTheme="minorHAnsi" w:cstheme="minorHAnsi"/>
                <w:b/>
                <w:sz w:val="20"/>
                <w:szCs w:val="20"/>
              </w:rPr>
            </w:pPr>
          </w:p>
        </w:tc>
        <w:tc>
          <w:tcPr>
            <w:tcW w:w="341" w:type="pct"/>
            <w:vAlign w:val="center"/>
          </w:tcPr>
          <w:p w14:paraId="29ABA9EC" w14:textId="79AAA0D3" w:rsidR="00DD3788" w:rsidRPr="00DE2BC9" w:rsidRDefault="00DD3788" w:rsidP="00D95B76">
            <w:pPr>
              <w:jc w:val="center"/>
              <w:rPr>
                <w:rFonts w:asciiTheme="minorHAnsi" w:hAnsiTheme="minorHAnsi" w:cstheme="minorHAnsi"/>
                <w:b/>
                <w:sz w:val="20"/>
                <w:szCs w:val="20"/>
                <w:highlight w:val="yellow"/>
              </w:rPr>
            </w:pPr>
          </w:p>
        </w:tc>
        <w:tc>
          <w:tcPr>
            <w:tcW w:w="333" w:type="pct"/>
            <w:vAlign w:val="center"/>
          </w:tcPr>
          <w:p w14:paraId="39A28F16" w14:textId="1F50CBE4" w:rsidR="00DD3788" w:rsidRPr="009D4EE9" w:rsidRDefault="00DD3788" w:rsidP="00D95B76">
            <w:pPr>
              <w:jc w:val="center"/>
              <w:rPr>
                <w:rFonts w:asciiTheme="minorHAnsi" w:hAnsiTheme="minorHAnsi" w:cstheme="minorHAnsi"/>
                <w:b/>
                <w:sz w:val="20"/>
                <w:szCs w:val="20"/>
              </w:rPr>
            </w:pPr>
          </w:p>
        </w:tc>
        <w:tc>
          <w:tcPr>
            <w:tcW w:w="330" w:type="pct"/>
            <w:vAlign w:val="center"/>
          </w:tcPr>
          <w:p w14:paraId="2C581C5B" w14:textId="4B15D31D" w:rsidR="00DD3788" w:rsidRPr="009D4EE9" w:rsidRDefault="00DD3788" w:rsidP="00D95B76">
            <w:pPr>
              <w:jc w:val="center"/>
              <w:rPr>
                <w:rFonts w:asciiTheme="minorHAnsi" w:hAnsiTheme="minorHAnsi" w:cstheme="minorHAnsi"/>
                <w:b/>
                <w:sz w:val="20"/>
                <w:szCs w:val="20"/>
              </w:rPr>
            </w:pPr>
          </w:p>
        </w:tc>
        <w:tc>
          <w:tcPr>
            <w:tcW w:w="343" w:type="pct"/>
            <w:vAlign w:val="center"/>
          </w:tcPr>
          <w:p w14:paraId="4B448EF9" w14:textId="795849D8" w:rsidR="00DD3788" w:rsidRPr="009D4EE9" w:rsidRDefault="00DD3788" w:rsidP="00D95B76">
            <w:pPr>
              <w:jc w:val="center"/>
              <w:rPr>
                <w:rFonts w:asciiTheme="minorHAnsi" w:hAnsiTheme="minorHAnsi" w:cstheme="minorHAnsi"/>
                <w:b/>
                <w:sz w:val="20"/>
                <w:szCs w:val="20"/>
              </w:rPr>
            </w:pPr>
          </w:p>
        </w:tc>
        <w:tc>
          <w:tcPr>
            <w:tcW w:w="338" w:type="pct"/>
            <w:vAlign w:val="center"/>
          </w:tcPr>
          <w:p w14:paraId="202DBDFA" w14:textId="134C835D" w:rsidR="00DD3788" w:rsidRPr="009D4EE9" w:rsidRDefault="00DD3788" w:rsidP="00D95B76">
            <w:pPr>
              <w:jc w:val="center"/>
              <w:rPr>
                <w:rFonts w:asciiTheme="minorHAnsi" w:hAnsiTheme="minorHAnsi" w:cstheme="minorHAnsi"/>
                <w:b/>
                <w:sz w:val="20"/>
                <w:szCs w:val="20"/>
              </w:rPr>
            </w:pPr>
          </w:p>
        </w:tc>
        <w:tc>
          <w:tcPr>
            <w:tcW w:w="297" w:type="pct"/>
            <w:vAlign w:val="center"/>
          </w:tcPr>
          <w:p w14:paraId="15DDD94B" w14:textId="32196535" w:rsidR="00DD3788" w:rsidRPr="009D4EE9" w:rsidRDefault="00DD3788" w:rsidP="00D95B76">
            <w:pPr>
              <w:jc w:val="center"/>
              <w:rPr>
                <w:rFonts w:asciiTheme="minorHAnsi" w:hAnsiTheme="minorHAnsi" w:cstheme="minorHAnsi"/>
                <w:b/>
                <w:sz w:val="20"/>
                <w:szCs w:val="20"/>
              </w:rPr>
            </w:pPr>
          </w:p>
        </w:tc>
        <w:tc>
          <w:tcPr>
            <w:tcW w:w="295" w:type="pct"/>
            <w:vAlign w:val="center"/>
          </w:tcPr>
          <w:p w14:paraId="7AE5D1EF" w14:textId="26AF6744" w:rsidR="00DD3788" w:rsidRPr="009D4EE9" w:rsidRDefault="00DD3788" w:rsidP="00D95B76">
            <w:pPr>
              <w:jc w:val="center"/>
              <w:rPr>
                <w:rFonts w:asciiTheme="minorHAnsi" w:hAnsiTheme="minorHAnsi" w:cstheme="minorHAnsi"/>
                <w:b/>
                <w:sz w:val="20"/>
                <w:szCs w:val="20"/>
              </w:rPr>
            </w:pPr>
          </w:p>
        </w:tc>
        <w:tc>
          <w:tcPr>
            <w:tcW w:w="330" w:type="pct"/>
            <w:vAlign w:val="center"/>
          </w:tcPr>
          <w:p w14:paraId="5DB3A6CC" w14:textId="2199DC91" w:rsidR="00DD3788" w:rsidRPr="009D4EE9" w:rsidRDefault="00DD3788" w:rsidP="00D95B76">
            <w:pPr>
              <w:jc w:val="center"/>
              <w:rPr>
                <w:rFonts w:asciiTheme="minorHAnsi" w:hAnsiTheme="minorHAnsi" w:cstheme="minorHAnsi"/>
                <w:b/>
                <w:sz w:val="20"/>
                <w:szCs w:val="20"/>
              </w:rPr>
            </w:pPr>
          </w:p>
        </w:tc>
        <w:tc>
          <w:tcPr>
            <w:tcW w:w="343" w:type="pct"/>
            <w:vAlign w:val="center"/>
          </w:tcPr>
          <w:p w14:paraId="5012CC61" w14:textId="392133C9" w:rsidR="00DD3788" w:rsidRPr="009D4EE9" w:rsidRDefault="00D119C9" w:rsidP="00D95B76">
            <w:pPr>
              <w:jc w:val="center"/>
              <w:rPr>
                <w:rFonts w:asciiTheme="minorHAnsi" w:hAnsiTheme="minorHAnsi" w:cstheme="minorHAnsi"/>
                <w:b/>
                <w:sz w:val="20"/>
                <w:szCs w:val="20"/>
              </w:rPr>
            </w:pPr>
            <w:r>
              <w:rPr>
                <w:rFonts w:asciiTheme="minorHAnsi" w:hAnsiTheme="minorHAnsi" w:cstheme="minorHAnsi"/>
                <w:b/>
                <w:sz w:val="20"/>
                <w:szCs w:val="20"/>
              </w:rPr>
              <w:fldChar w:fldCharType="begin"/>
            </w:r>
            <w:r>
              <w:rPr>
                <w:rFonts w:asciiTheme="minorHAnsi" w:hAnsiTheme="minorHAnsi" w:cstheme="minorHAnsi"/>
                <w:b/>
                <w:sz w:val="20"/>
                <w:szCs w:val="20"/>
              </w:rPr>
              <w:instrText xml:space="preserve"> =SUM(ABOVE) </w:instrText>
            </w:r>
            <w:r>
              <w:rPr>
                <w:rFonts w:asciiTheme="minorHAnsi" w:hAnsiTheme="minorHAnsi" w:cstheme="minorHAnsi"/>
                <w:b/>
                <w:sz w:val="20"/>
                <w:szCs w:val="20"/>
              </w:rPr>
              <w:fldChar w:fldCharType="separate"/>
            </w:r>
            <w:r>
              <w:rPr>
                <w:rFonts w:asciiTheme="minorHAnsi" w:hAnsiTheme="minorHAnsi" w:cstheme="minorHAnsi"/>
                <w:b/>
                <w:noProof/>
                <w:sz w:val="20"/>
                <w:szCs w:val="20"/>
              </w:rPr>
              <w:t>46</w:t>
            </w:r>
            <w:r>
              <w:rPr>
                <w:rFonts w:asciiTheme="minorHAnsi" w:hAnsiTheme="minorHAnsi" w:cstheme="minorHAnsi"/>
                <w:b/>
                <w:sz w:val="20"/>
                <w:szCs w:val="20"/>
              </w:rPr>
              <w:fldChar w:fldCharType="end"/>
            </w:r>
          </w:p>
        </w:tc>
      </w:tr>
    </w:tbl>
    <w:p w14:paraId="7AC7B4C4" w14:textId="77777777" w:rsidR="00DD3788" w:rsidRPr="009D4EE9" w:rsidRDefault="00DD3788" w:rsidP="00DD3788">
      <w:pPr>
        <w:rPr>
          <w:rFonts w:asciiTheme="minorHAnsi" w:hAnsiTheme="minorHAnsi" w:cstheme="minorHAnsi"/>
          <w:color w:val="000000"/>
          <w:sz w:val="22"/>
          <w:szCs w:val="22"/>
        </w:rPr>
      </w:pPr>
    </w:p>
    <w:p w14:paraId="5A6EC74D" w14:textId="77777777" w:rsidR="00DD3788" w:rsidRDefault="00DD3788" w:rsidP="00DD3788">
      <w:pPr>
        <w:rPr>
          <w:rFonts w:asciiTheme="minorHAnsi" w:hAnsiTheme="minorHAnsi" w:cstheme="minorHAnsi"/>
          <w:color w:val="000000"/>
          <w:sz w:val="22"/>
          <w:szCs w:val="22"/>
        </w:rPr>
      </w:pPr>
      <w:r w:rsidRPr="009D4EE9">
        <w:rPr>
          <w:rFonts w:asciiTheme="minorHAnsi" w:hAnsiTheme="minorHAnsi" w:cstheme="minorHAnsi"/>
          <w:color w:val="000000"/>
          <w:sz w:val="22"/>
          <w:szCs w:val="22"/>
        </w:rPr>
        <w:t>Delay disc</w:t>
      </w:r>
      <w:r>
        <w:rPr>
          <w:rFonts w:asciiTheme="minorHAnsi" w:hAnsiTheme="minorHAnsi" w:cstheme="minorHAnsi"/>
          <w:color w:val="000000"/>
          <w:sz w:val="22"/>
          <w:szCs w:val="22"/>
        </w:rPr>
        <w:t>harges shown above is the number</w:t>
      </w:r>
      <w:r w:rsidRPr="009D4EE9">
        <w:rPr>
          <w:rFonts w:asciiTheme="minorHAnsi" w:hAnsiTheme="minorHAnsi" w:cstheme="minorHAnsi"/>
          <w:color w:val="000000"/>
          <w:sz w:val="22"/>
          <w:szCs w:val="22"/>
        </w:rPr>
        <w:t xml:space="preserve"> of delayed patients occurring in month.</w:t>
      </w:r>
    </w:p>
    <w:p w14:paraId="66E0B7CD" w14:textId="77777777" w:rsidR="00DD3788" w:rsidRDefault="00DD3788" w:rsidP="00DD3788">
      <w:pPr>
        <w:rPr>
          <w:rFonts w:asciiTheme="minorHAnsi" w:hAnsiTheme="minorHAnsi" w:cstheme="minorHAnsi"/>
          <w:color w:val="000000"/>
          <w:sz w:val="22"/>
          <w:szCs w:val="22"/>
        </w:rPr>
      </w:pPr>
    </w:p>
    <w:p w14:paraId="5E385F49" w14:textId="77777777" w:rsidR="00523B08" w:rsidRDefault="00523B08">
      <w:pPr>
        <w:spacing w:after="160" w:line="259" w:lineRule="auto"/>
        <w:rPr>
          <w:rFonts w:asciiTheme="minorHAnsi" w:hAnsiTheme="minorHAnsi" w:cstheme="minorHAnsi"/>
          <w:b/>
          <w:bCs/>
          <w:kern w:val="32"/>
          <w:sz w:val="32"/>
          <w:szCs w:val="32"/>
        </w:rPr>
      </w:pPr>
      <w:bookmarkStart w:id="10" w:name="_Toc532381614"/>
      <w:r>
        <w:rPr>
          <w:rFonts w:asciiTheme="minorHAnsi" w:hAnsiTheme="minorHAnsi" w:cstheme="minorHAnsi"/>
        </w:rPr>
        <w:br w:type="page"/>
      </w:r>
    </w:p>
    <w:p w14:paraId="7FCA232E" w14:textId="57832BE9" w:rsidR="00077793" w:rsidRPr="009D4EE9" w:rsidRDefault="00523B08" w:rsidP="00077793">
      <w:pPr>
        <w:pStyle w:val="Heading1"/>
        <w:ind w:left="720" w:hanging="720"/>
        <w:rPr>
          <w:rFonts w:asciiTheme="minorHAnsi" w:hAnsiTheme="minorHAnsi" w:cstheme="minorHAnsi"/>
        </w:rPr>
      </w:pPr>
      <w:r>
        <w:rPr>
          <w:rFonts w:asciiTheme="minorHAnsi" w:hAnsiTheme="minorHAnsi" w:cstheme="minorHAnsi"/>
        </w:rPr>
        <w:lastRenderedPageBreak/>
        <w:t>4</w:t>
      </w:r>
      <w:r w:rsidR="00077793">
        <w:rPr>
          <w:rFonts w:asciiTheme="minorHAnsi" w:hAnsiTheme="minorHAnsi" w:cstheme="minorHAnsi"/>
        </w:rPr>
        <w:t>.0    2021</w:t>
      </w:r>
      <w:r w:rsidR="00077793" w:rsidRPr="009D4EE9">
        <w:rPr>
          <w:rFonts w:asciiTheme="minorHAnsi" w:hAnsiTheme="minorHAnsi" w:cstheme="minorHAnsi"/>
        </w:rPr>
        <w:t>/</w:t>
      </w:r>
      <w:r w:rsidR="00077793">
        <w:rPr>
          <w:rFonts w:asciiTheme="minorHAnsi" w:hAnsiTheme="minorHAnsi" w:cstheme="minorHAnsi"/>
        </w:rPr>
        <w:t>22</w:t>
      </w:r>
      <w:r w:rsidR="00077793" w:rsidRPr="009D4EE9">
        <w:rPr>
          <w:rFonts w:asciiTheme="minorHAnsi" w:hAnsiTheme="minorHAnsi" w:cstheme="minorHAnsi"/>
        </w:rPr>
        <w:t xml:space="preserve"> QUALITY INDICATORS (QIs) - DMT LEVEL VARIANCE REPORTS</w:t>
      </w:r>
      <w:bookmarkEnd w:id="10"/>
    </w:p>
    <w:p w14:paraId="08B48656" w14:textId="77777777" w:rsidR="00077793" w:rsidRPr="009D4EE9" w:rsidRDefault="00077793" w:rsidP="00077793">
      <w:pPr>
        <w:rPr>
          <w:rFonts w:asciiTheme="minorHAnsi" w:hAnsiTheme="minorHAnsi" w:cstheme="minorHAnsi"/>
        </w:rPr>
      </w:pPr>
    </w:p>
    <w:p w14:paraId="10925701" w14:textId="1D7C9123" w:rsidR="00077793" w:rsidRDefault="00077793" w:rsidP="00077793">
      <w:pPr>
        <w:ind w:left="720"/>
        <w:jc w:val="both"/>
        <w:rPr>
          <w:rFonts w:asciiTheme="minorHAnsi" w:hAnsiTheme="minorHAnsi" w:cstheme="minorHAnsi"/>
        </w:rPr>
      </w:pPr>
      <w:r w:rsidRPr="009D4EE9">
        <w:rPr>
          <w:rFonts w:asciiTheme="minorHAnsi" w:hAnsiTheme="minorHAnsi" w:cstheme="minorHAnsi"/>
        </w:rPr>
        <w:t xml:space="preserve">This section highlights significant local red </w:t>
      </w:r>
      <w:r>
        <w:rPr>
          <w:rFonts w:asciiTheme="minorHAnsi" w:hAnsiTheme="minorHAnsi" w:cstheme="minorHAnsi"/>
        </w:rPr>
        <w:t xml:space="preserve">or consecutive amber </w:t>
      </w:r>
      <w:r w:rsidRPr="009D4EE9">
        <w:rPr>
          <w:rFonts w:asciiTheme="minorHAnsi" w:hAnsiTheme="minorHAnsi" w:cstheme="minorHAnsi"/>
        </w:rPr>
        <w:t>rated variances</w:t>
      </w:r>
      <w:r w:rsidRPr="002A4F70">
        <w:rPr>
          <w:rFonts w:asciiTheme="minorHAnsi" w:hAnsiTheme="minorHAnsi" w:cstheme="minorHAnsi"/>
        </w:rPr>
        <w:t xml:space="preserve"> </w:t>
      </w:r>
      <w:r>
        <w:rPr>
          <w:rFonts w:asciiTheme="minorHAnsi" w:hAnsiTheme="minorHAnsi" w:cstheme="minorHAnsi"/>
        </w:rPr>
        <w:t xml:space="preserve">for indicators </w:t>
      </w:r>
      <w:r w:rsidRPr="002A4F70">
        <w:rPr>
          <w:rFonts w:asciiTheme="minorHAnsi" w:hAnsiTheme="minorHAnsi" w:cstheme="minorHAnsi"/>
        </w:rPr>
        <w:t>not</w:t>
      </w:r>
      <w:r>
        <w:rPr>
          <w:rFonts w:asciiTheme="minorHAnsi" w:hAnsiTheme="minorHAnsi" w:cstheme="minorHAnsi"/>
        </w:rPr>
        <w:t xml:space="preserve"> listed in section 2.0 above. The variances relate to </w:t>
      </w:r>
      <w:r w:rsidRPr="002A4F70">
        <w:rPr>
          <w:rFonts w:asciiTheme="minorHAnsi" w:hAnsiTheme="minorHAnsi" w:cstheme="minorHAnsi"/>
        </w:rPr>
        <w:t xml:space="preserve">adult and older adult mental health services </w:t>
      </w:r>
      <w:r>
        <w:rPr>
          <w:rFonts w:asciiTheme="minorHAnsi" w:hAnsiTheme="minorHAnsi" w:cstheme="minorHAnsi"/>
        </w:rPr>
        <w:t xml:space="preserve">and are shown </w:t>
      </w:r>
      <w:r w:rsidRPr="009D4EE9">
        <w:rPr>
          <w:rFonts w:asciiTheme="minorHAnsi" w:hAnsiTheme="minorHAnsi" w:cstheme="minorHAnsi"/>
        </w:rPr>
        <w:t>against agreed trajectories for this period plus details of action taken to achieve improvement.</w:t>
      </w:r>
      <w:r>
        <w:rPr>
          <w:rFonts w:asciiTheme="minorHAnsi" w:hAnsiTheme="minorHAnsi" w:cstheme="minorHAnsi"/>
        </w:rPr>
        <w:t xml:space="preserve"> The commentary is from the stated directorates and the control charts show the East London wide position.</w:t>
      </w:r>
    </w:p>
    <w:p w14:paraId="2535263F" w14:textId="77777777" w:rsidR="00D01E6E" w:rsidRDefault="00D01E6E" w:rsidP="0006117B">
      <w:pPr>
        <w:pStyle w:val="NormalWeb"/>
        <w:widowControl w:val="0"/>
        <w:spacing w:before="0" w:beforeAutospacing="0" w:after="0" w:afterAutospacing="0"/>
        <w:rPr>
          <w:rFonts w:asciiTheme="minorHAnsi" w:hAnsiTheme="minorHAnsi" w:cstheme="minorHAnsi"/>
          <w:b/>
          <w:bCs/>
          <w:i/>
          <w:u w:val="single"/>
        </w:rPr>
      </w:pPr>
    </w:p>
    <w:p w14:paraId="2355884F" w14:textId="2104702F" w:rsidR="00C87438" w:rsidRDefault="00B4496C" w:rsidP="00B47590">
      <w:pPr>
        <w:pStyle w:val="NormalWeb"/>
        <w:spacing w:before="0" w:beforeAutospacing="0" w:after="0" w:afterAutospacing="0"/>
        <w:ind w:left="720"/>
        <w:jc w:val="both"/>
        <w:rPr>
          <w:rFonts w:asciiTheme="minorHAnsi" w:hAnsiTheme="minorHAnsi" w:cstheme="minorHAnsi"/>
        </w:rPr>
      </w:pPr>
      <w:r>
        <w:rPr>
          <w:rFonts w:asciiTheme="minorHAnsi" w:hAnsiTheme="minorHAnsi" w:cstheme="minorHAnsi"/>
        </w:rPr>
        <w:t>SPC</w:t>
      </w:r>
      <w:r w:rsidRPr="0081473C">
        <w:rPr>
          <w:rFonts w:asciiTheme="minorHAnsi" w:hAnsiTheme="minorHAnsi" w:cstheme="minorHAnsi"/>
        </w:rPr>
        <w:t xml:space="preserve"> charts are provided </w:t>
      </w:r>
      <w:r>
        <w:rPr>
          <w:rFonts w:asciiTheme="minorHAnsi" w:hAnsiTheme="minorHAnsi" w:cstheme="minorHAnsi"/>
        </w:rPr>
        <w:t xml:space="preserve">only for the </w:t>
      </w:r>
      <w:r w:rsidRPr="0081473C">
        <w:rPr>
          <w:rFonts w:asciiTheme="minorHAnsi" w:hAnsiTheme="minorHAnsi" w:cstheme="minorHAnsi"/>
        </w:rPr>
        <w:t>monthly</w:t>
      </w:r>
      <w:r>
        <w:rPr>
          <w:rFonts w:asciiTheme="minorHAnsi" w:hAnsiTheme="minorHAnsi" w:cstheme="minorHAnsi"/>
        </w:rPr>
        <w:t xml:space="preserve"> metrics with targets, </w:t>
      </w:r>
      <w:r w:rsidR="00642A62">
        <w:rPr>
          <w:rFonts w:asciiTheme="minorHAnsi" w:hAnsiTheme="minorHAnsi" w:cstheme="minorHAnsi"/>
        </w:rPr>
        <w:t>showing 2</w:t>
      </w:r>
      <w:r>
        <w:rPr>
          <w:rFonts w:asciiTheme="minorHAnsi" w:hAnsiTheme="minorHAnsi" w:cstheme="minorHAnsi"/>
        </w:rPr>
        <w:t xml:space="preserve"> years of history: the figures for these metrics are all to be found in the Schedule 4</w:t>
      </w:r>
      <w:r w:rsidR="002249F2">
        <w:rPr>
          <w:rFonts w:asciiTheme="minorHAnsi" w:hAnsiTheme="minorHAnsi" w:cstheme="minorHAnsi"/>
        </w:rPr>
        <w:t xml:space="preserve"> and LTP</w:t>
      </w:r>
      <w:r>
        <w:rPr>
          <w:rFonts w:asciiTheme="minorHAnsi" w:hAnsiTheme="minorHAnsi" w:cstheme="minorHAnsi"/>
        </w:rPr>
        <w:t xml:space="preserve"> tab</w:t>
      </w:r>
      <w:r w:rsidR="002249F2">
        <w:rPr>
          <w:rFonts w:asciiTheme="minorHAnsi" w:hAnsiTheme="minorHAnsi" w:cstheme="minorHAnsi"/>
        </w:rPr>
        <w:t>s</w:t>
      </w:r>
      <w:r>
        <w:rPr>
          <w:rFonts w:asciiTheme="minorHAnsi" w:hAnsiTheme="minorHAnsi" w:cstheme="minorHAnsi"/>
        </w:rPr>
        <w:t xml:space="preserve"> of appendix A02. The </w:t>
      </w:r>
      <w:r w:rsidRPr="0081473C">
        <w:rPr>
          <w:rFonts w:asciiTheme="minorHAnsi" w:hAnsiTheme="minorHAnsi" w:cstheme="minorHAnsi"/>
        </w:rPr>
        <w:t>metrics</w:t>
      </w:r>
      <w:r>
        <w:rPr>
          <w:rFonts w:asciiTheme="minorHAnsi" w:hAnsiTheme="minorHAnsi" w:cstheme="minorHAnsi"/>
        </w:rPr>
        <w:t xml:space="preserve"> with </w:t>
      </w:r>
      <w:r w:rsidR="00642A62">
        <w:rPr>
          <w:rFonts w:asciiTheme="minorHAnsi" w:hAnsiTheme="minorHAnsi" w:cstheme="minorHAnsi"/>
        </w:rPr>
        <w:t xml:space="preserve">targets </w:t>
      </w:r>
      <w:r w:rsidR="00642A62" w:rsidRPr="0081473C">
        <w:rPr>
          <w:rFonts w:asciiTheme="minorHAnsi" w:hAnsiTheme="minorHAnsi" w:cstheme="minorHAnsi"/>
        </w:rPr>
        <w:t>elsewhere</w:t>
      </w:r>
      <w:r>
        <w:rPr>
          <w:rFonts w:asciiTheme="minorHAnsi" w:hAnsiTheme="minorHAnsi" w:cstheme="minorHAnsi"/>
        </w:rPr>
        <w:t xml:space="preserve"> in the report, are all quarterly, and have only 8 data points which is an</w:t>
      </w:r>
      <w:r w:rsidRPr="0081473C">
        <w:rPr>
          <w:rFonts w:asciiTheme="minorHAnsi" w:hAnsiTheme="minorHAnsi" w:cstheme="minorHAnsi"/>
        </w:rPr>
        <w:t xml:space="preserve"> insufficient </w:t>
      </w:r>
      <w:r>
        <w:rPr>
          <w:rFonts w:asciiTheme="minorHAnsi" w:hAnsiTheme="minorHAnsi" w:cstheme="minorHAnsi"/>
        </w:rPr>
        <w:t>number of to produce an SPC chart.</w:t>
      </w:r>
      <w:r w:rsidR="00512E9C">
        <w:rPr>
          <w:rFonts w:asciiTheme="minorHAnsi" w:hAnsiTheme="minorHAnsi" w:cstheme="minorHAnsi"/>
        </w:rPr>
        <w:t xml:space="preserve"> The charts in this section relate specifically to the directorates for which commentary is provided.</w:t>
      </w:r>
    </w:p>
    <w:p w14:paraId="42508D92" w14:textId="2753F35B" w:rsidR="00B47590" w:rsidRDefault="00B47590" w:rsidP="00B47590">
      <w:pPr>
        <w:pStyle w:val="NormalWeb"/>
        <w:spacing w:before="0" w:beforeAutospacing="0" w:after="0" w:afterAutospacing="0"/>
        <w:ind w:left="720"/>
        <w:jc w:val="both"/>
        <w:rPr>
          <w:rFonts w:asciiTheme="minorHAnsi" w:hAnsiTheme="minorHAnsi" w:cstheme="minorHAnsi"/>
        </w:rPr>
      </w:pPr>
    </w:p>
    <w:p w14:paraId="57987283" w14:textId="77777777" w:rsidR="0065203A" w:rsidRDefault="0065203A" w:rsidP="00B47590">
      <w:pPr>
        <w:pStyle w:val="NormalWeb"/>
        <w:spacing w:before="0" w:beforeAutospacing="0" w:after="0" w:afterAutospacing="0"/>
        <w:ind w:left="720"/>
        <w:jc w:val="both"/>
        <w:rPr>
          <w:rFonts w:asciiTheme="minorHAnsi" w:hAnsiTheme="minorHAnsi" w:cstheme="minorHAnsi"/>
        </w:rPr>
      </w:pPr>
    </w:p>
    <w:p w14:paraId="25A8D74D" w14:textId="618152CD" w:rsidR="00E012EA" w:rsidRDefault="00E012EA" w:rsidP="00E012EA">
      <w:pPr>
        <w:pStyle w:val="NormalWeb"/>
        <w:spacing w:before="0" w:beforeAutospacing="0" w:after="0" w:afterAutospacing="0"/>
        <w:jc w:val="both"/>
        <w:rPr>
          <w:rFonts w:asciiTheme="minorHAnsi" w:hAnsiTheme="minorHAnsi" w:cstheme="minorHAnsi"/>
          <w:b/>
          <w:bCs/>
          <w:i/>
          <w:u w:val="single"/>
        </w:rPr>
      </w:pPr>
      <w:r>
        <w:rPr>
          <w:rFonts w:asciiTheme="minorHAnsi" w:hAnsiTheme="minorHAnsi" w:cstheme="minorHAnsi"/>
          <w:b/>
          <w:bCs/>
          <w:i/>
          <w:u w:val="single"/>
        </w:rPr>
        <w:t>Schedule 4</w:t>
      </w:r>
    </w:p>
    <w:p w14:paraId="2338D9B7" w14:textId="77777777" w:rsidR="00B66D91" w:rsidRDefault="00B66D91" w:rsidP="003B7C49">
      <w:pPr>
        <w:pStyle w:val="NormalWeb"/>
        <w:spacing w:before="0" w:beforeAutospacing="0" w:after="0" w:afterAutospacing="0"/>
        <w:jc w:val="both"/>
        <w:rPr>
          <w:rFonts w:asciiTheme="minorHAnsi" w:hAnsiTheme="minorHAnsi" w:cstheme="minorHAnsi"/>
          <w:b/>
          <w:bCs/>
          <w:i/>
          <w:u w:val="single"/>
        </w:rPr>
      </w:pPr>
    </w:p>
    <w:p w14:paraId="40C64090" w14:textId="77777777" w:rsidR="00B66D91" w:rsidRDefault="00B66D91" w:rsidP="003B7C49">
      <w:pPr>
        <w:pStyle w:val="NormalWeb"/>
        <w:spacing w:before="0" w:beforeAutospacing="0" w:after="0" w:afterAutospacing="0"/>
        <w:jc w:val="both"/>
        <w:rPr>
          <w:rFonts w:asciiTheme="minorHAnsi" w:hAnsiTheme="minorHAnsi" w:cstheme="minorHAnsi"/>
          <w:b/>
          <w:bCs/>
          <w:i/>
          <w:u w:val="single"/>
        </w:rPr>
      </w:pPr>
    </w:p>
    <w:p w14:paraId="0D18911A" w14:textId="24E4A4BE" w:rsidR="00B66D91" w:rsidRDefault="00327B90" w:rsidP="003B7C49">
      <w:pPr>
        <w:pStyle w:val="NormalWeb"/>
        <w:spacing w:before="0" w:beforeAutospacing="0" w:after="0" w:afterAutospacing="0"/>
        <w:jc w:val="both"/>
        <w:rPr>
          <w:rFonts w:asciiTheme="minorHAnsi" w:hAnsiTheme="minorHAnsi" w:cstheme="minorHAnsi"/>
          <w:b/>
          <w:bCs/>
          <w:i/>
          <w:u w:val="single"/>
        </w:rPr>
      </w:pPr>
      <w:r w:rsidRPr="00E012EA">
        <w:rPr>
          <w:rFonts w:asciiTheme="minorHAnsi" w:hAnsiTheme="minorHAnsi" w:cstheme="minorHAnsi"/>
          <w:b/>
          <w:bCs/>
          <w:iCs/>
          <w:noProof/>
        </w:rPr>
        <w:drawing>
          <wp:inline distT="0" distB="0" distL="0" distR="0" wp14:anchorId="5AA878E1" wp14:editId="7290CCC9">
            <wp:extent cx="6238800" cy="2509200"/>
            <wp:effectExtent l="0" t="0" r="0" b="5715"/>
            <wp:docPr id="1439697981"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238800" cy="2509200"/>
                    </a:xfrm>
                    <a:prstGeom prst="rect">
                      <a:avLst/>
                    </a:prstGeom>
                    <a:noFill/>
                  </pic:spPr>
                </pic:pic>
              </a:graphicData>
            </a:graphic>
          </wp:inline>
        </w:drawing>
      </w:r>
    </w:p>
    <w:p w14:paraId="79A28E35" w14:textId="77777777" w:rsidR="00B66D91" w:rsidRDefault="00B66D91" w:rsidP="003B7C49">
      <w:pPr>
        <w:pStyle w:val="NormalWeb"/>
        <w:spacing w:before="0" w:beforeAutospacing="0" w:after="0" w:afterAutospacing="0"/>
        <w:jc w:val="both"/>
        <w:rPr>
          <w:rFonts w:asciiTheme="minorHAnsi" w:hAnsiTheme="minorHAnsi" w:cstheme="minorHAnsi"/>
          <w:b/>
          <w:bCs/>
          <w:i/>
          <w:u w:val="single"/>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B66D91" w:rsidRPr="00A60CCA" w14:paraId="4CF7DE77" w14:textId="77777777" w:rsidTr="00E85822">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28EAF23A" w14:textId="77777777" w:rsidR="00B66D91" w:rsidRPr="00A60CCA" w:rsidRDefault="00B66D91" w:rsidP="00E85822">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585B74D5" w14:textId="77777777" w:rsidR="00B66D91" w:rsidRDefault="00B66D9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479E0072" w14:textId="77777777" w:rsidR="00B66D91" w:rsidRPr="00A60CCA" w:rsidRDefault="00B66D9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1383F2ED" w14:textId="77777777" w:rsidR="00B66D91" w:rsidRPr="00A60CCA" w:rsidRDefault="00B66D9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480B3BF3" w14:textId="77777777" w:rsidR="00B66D91" w:rsidRPr="00A60CCA" w:rsidRDefault="00B66D9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7207A88C" w14:textId="77777777" w:rsidR="00B66D91" w:rsidRPr="00A60CCA" w:rsidRDefault="00B66D9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2ADA09CF" w14:textId="77777777" w:rsidR="00B66D91" w:rsidRPr="00A60CCA" w:rsidRDefault="00B66D9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09B702EC" w14:textId="77777777" w:rsidR="00B66D91" w:rsidRPr="00A60CCA" w:rsidRDefault="00B66D91" w:rsidP="00E85822">
            <w:pPr>
              <w:keepNext/>
              <w:rPr>
                <w:rFonts w:asciiTheme="minorHAnsi" w:hAnsiTheme="minorHAnsi" w:cstheme="minorHAnsi"/>
                <w:b/>
                <w:color w:val="FFFFFF"/>
                <w:sz w:val="20"/>
                <w:szCs w:val="20"/>
              </w:rPr>
            </w:pPr>
          </w:p>
        </w:tc>
      </w:tr>
      <w:tr w:rsidR="00B66D91" w:rsidRPr="00EC1465" w14:paraId="0E5FD36E" w14:textId="77777777" w:rsidTr="00E85822">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5C1E670D" w14:textId="46EDCF8E" w:rsidR="00B66D91" w:rsidRDefault="00327B90" w:rsidP="00E8582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w:t>
            </w:r>
            <w:r w:rsidR="00B66D91" w:rsidRPr="00AC607E">
              <w:rPr>
                <w:rFonts w:asciiTheme="minorHAnsi" w:hAnsiTheme="minorHAnsi" w:cstheme="minorHAnsi"/>
                <w:b/>
                <w:color w:val="FFFFFF" w:themeColor="background1"/>
                <w:sz w:val="20"/>
                <w:szCs w:val="20"/>
              </w:rPr>
              <w:t>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1564462D" w14:textId="6FCE1F18" w:rsidR="00B66D91" w:rsidRDefault="00327B90" w:rsidP="00E85822">
            <w:pPr>
              <w:rPr>
                <w:rFonts w:asciiTheme="minorHAnsi" w:hAnsiTheme="minorHAnsi" w:cstheme="minorHAnsi"/>
                <w:b/>
                <w:sz w:val="20"/>
                <w:szCs w:val="20"/>
              </w:rPr>
            </w:pPr>
            <w:r w:rsidRPr="00327B90">
              <w:rPr>
                <w:rFonts w:asciiTheme="minorHAnsi" w:hAnsiTheme="minorHAnsi" w:cstheme="minorHAnsi"/>
                <w:b/>
                <w:sz w:val="20"/>
                <w:szCs w:val="20"/>
              </w:rPr>
              <w:t>ELEIP01</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2E4E7C4" w14:textId="703D9340" w:rsidR="00B66D91" w:rsidRPr="001176FF" w:rsidRDefault="00440E5B" w:rsidP="00E85822">
            <w:pPr>
              <w:rPr>
                <w:rFonts w:asciiTheme="minorHAnsi" w:hAnsiTheme="minorHAnsi" w:cstheme="minorHAnsi"/>
                <w:b/>
                <w:sz w:val="20"/>
                <w:szCs w:val="20"/>
              </w:rPr>
            </w:pPr>
            <w:r w:rsidRPr="00440E5B">
              <w:rPr>
                <w:rFonts w:asciiTheme="minorHAnsi" w:hAnsiTheme="minorHAnsi" w:cstheme="minorHAnsi"/>
                <w:b/>
                <w:sz w:val="20"/>
                <w:szCs w:val="20"/>
              </w:rPr>
              <w:t>% of People with a first episode of psychosis seen and allocated to EIS with a NICE-recommended package of care within 2 weeks of referral</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629C259D" w14:textId="0DD5BC54" w:rsidR="00B66D91" w:rsidRDefault="00440E5B" w:rsidP="00E85822">
            <w:pPr>
              <w:rPr>
                <w:rFonts w:asciiTheme="minorHAnsi" w:hAnsiTheme="minorHAnsi" w:cstheme="minorHAnsi"/>
                <w:b/>
                <w:sz w:val="20"/>
                <w:szCs w:val="20"/>
              </w:rPr>
            </w:pPr>
            <w:r>
              <w:rPr>
                <w:rFonts w:asciiTheme="minorHAnsi" w:hAnsiTheme="minorHAnsi" w:cstheme="minorHAnsi"/>
                <w:b/>
                <w:sz w:val="20"/>
                <w:szCs w:val="20"/>
              </w:rPr>
              <w:t>60</w:t>
            </w:r>
            <w:r w:rsidR="00B66D91">
              <w:rPr>
                <w:rFonts w:asciiTheme="minorHAnsi" w:hAnsiTheme="minorHAnsi" w:cstheme="minorHAnsi"/>
                <w:b/>
                <w:sz w:val="20"/>
                <w:szCs w:val="20"/>
              </w:rPr>
              <w:t>.0%</w:t>
            </w:r>
          </w:p>
          <w:p w14:paraId="1B5BE8F4" w14:textId="77777777" w:rsidR="00B66D91" w:rsidRPr="001176FF" w:rsidRDefault="00B66D91" w:rsidP="00E85822">
            <w:pPr>
              <w:rPr>
                <w:rFonts w:asciiTheme="minorHAnsi" w:hAnsiTheme="minorHAnsi" w:cstheme="minorHAnsi"/>
                <w:b/>
                <w:sz w:val="20"/>
                <w:szCs w:val="20"/>
              </w:rPr>
            </w:pP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3004A837" w14:textId="0B58ECE0" w:rsidR="00B66D91" w:rsidRPr="001176FF" w:rsidRDefault="00440E5B" w:rsidP="00E85822">
            <w:pPr>
              <w:rPr>
                <w:rFonts w:asciiTheme="minorHAnsi" w:hAnsiTheme="minorHAnsi" w:cstheme="minorHAnsi"/>
                <w:b/>
                <w:sz w:val="20"/>
                <w:szCs w:val="20"/>
              </w:rPr>
            </w:pPr>
            <w:r>
              <w:rPr>
                <w:rFonts w:asciiTheme="minorHAnsi" w:hAnsiTheme="minorHAnsi" w:cstheme="minorHAnsi"/>
                <w:b/>
                <w:sz w:val="20"/>
                <w:szCs w:val="20"/>
              </w:rPr>
              <w:t>0</w:t>
            </w:r>
            <w:r w:rsidR="00B66D91" w:rsidRPr="00AC607E">
              <w:rPr>
                <w:rFonts w:asciiTheme="minorHAnsi" w:hAnsiTheme="minorHAnsi" w:cstheme="minorHAnsi"/>
                <w:b/>
                <w:sz w:val="20"/>
                <w:szCs w:val="20"/>
              </w:rPr>
              <w:t>.</w:t>
            </w:r>
            <w:r>
              <w:rPr>
                <w:rFonts w:asciiTheme="minorHAnsi" w:hAnsiTheme="minorHAnsi" w:cstheme="minorHAnsi"/>
                <w:b/>
                <w:sz w:val="20"/>
                <w:szCs w:val="20"/>
              </w:rPr>
              <w:t>0</w:t>
            </w:r>
            <w:r w:rsidR="00B66D91" w:rsidRPr="00AC607E">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09C63041" w14:textId="77777777" w:rsidR="00E012EA" w:rsidRDefault="00E012EA" w:rsidP="00E012EA">
            <w:pPr>
              <w:tabs>
                <w:tab w:val="left" w:pos="1425"/>
              </w:tabs>
              <w:jc w:val="both"/>
              <w:rPr>
                <w:rFonts w:asciiTheme="minorHAnsi" w:hAnsiTheme="minorHAnsi" w:cstheme="minorHAnsi"/>
                <w:sz w:val="20"/>
                <w:szCs w:val="20"/>
              </w:rPr>
            </w:pPr>
            <w:r w:rsidRPr="00E012EA">
              <w:rPr>
                <w:rFonts w:asciiTheme="minorHAnsi" w:hAnsiTheme="minorHAnsi" w:cstheme="minorHAnsi"/>
                <w:sz w:val="20"/>
                <w:szCs w:val="20"/>
              </w:rPr>
              <w:t>This was due to 4 out of 4 people showing as not being contacted or allocated within 2 weeks of referral.</w:t>
            </w:r>
          </w:p>
          <w:p w14:paraId="1335E417" w14:textId="77777777" w:rsidR="00E012EA" w:rsidRPr="009A3F87" w:rsidRDefault="00E012EA" w:rsidP="00C134A1">
            <w:pPr>
              <w:pStyle w:val="ListParagraph"/>
              <w:numPr>
                <w:ilvl w:val="0"/>
                <w:numId w:val="9"/>
              </w:numPr>
              <w:tabs>
                <w:tab w:val="left" w:pos="1425"/>
              </w:tabs>
              <w:jc w:val="both"/>
              <w:rPr>
                <w:rFonts w:asciiTheme="minorHAnsi" w:hAnsiTheme="minorHAnsi" w:cstheme="minorHAnsi"/>
                <w:sz w:val="20"/>
                <w:szCs w:val="20"/>
              </w:rPr>
            </w:pPr>
            <w:r w:rsidRPr="009A3F87">
              <w:rPr>
                <w:rFonts w:asciiTheme="minorHAnsi" w:hAnsiTheme="minorHAnsi" w:cstheme="minorHAnsi"/>
                <w:sz w:val="20"/>
                <w:szCs w:val="20"/>
              </w:rPr>
              <w:t>1 had 2 phone calls and agreed a home visit on day 17.</w:t>
            </w:r>
          </w:p>
          <w:p w14:paraId="157BFBDB" w14:textId="77777777" w:rsidR="00E012EA" w:rsidRPr="009A3F87" w:rsidRDefault="00E012EA" w:rsidP="00C134A1">
            <w:pPr>
              <w:pStyle w:val="ListParagraph"/>
              <w:numPr>
                <w:ilvl w:val="0"/>
                <w:numId w:val="9"/>
              </w:numPr>
              <w:tabs>
                <w:tab w:val="left" w:pos="1425"/>
              </w:tabs>
              <w:jc w:val="both"/>
              <w:rPr>
                <w:rFonts w:asciiTheme="minorHAnsi" w:hAnsiTheme="minorHAnsi" w:cstheme="minorHAnsi"/>
                <w:sz w:val="20"/>
                <w:szCs w:val="20"/>
              </w:rPr>
            </w:pPr>
            <w:r w:rsidRPr="009A3F87">
              <w:rPr>
                <w:rFonts w:asciiTheme="minorHAnsi" w:hAnsiTheme="minorHAnsi" w:cstheme="minorHAnsi"/>
                <w:sz w:val="20"/>
                <w:szCs w:val="20"/>
              </w:rPr>
              <w:t>1 the patient had gone to stay with their mother out of London contact was made with patient and family and a home visit arranged on their return to London.</w:t>
            </w:r>
          </w:p>
          <w:p w14:paraId="5079CE8F" w14:textId="77777777" w:rsidR="00E012EA" w:rsidRPr="009A3F87" w:rsidRDefault="00E012EA" w:rsidP="00C134A1">
            <w:pPr>
              <w:pStyle w:val="ListParagraph"/>
              <w:numPr>
                <w:ilvl w:val="0"/>
                <w:numId w:val="9"/>
              </w:numPr>
              <w:tabs>
                <w:tab w:val="left" w:pos="1425"/>
              </w:tabs>
              <w:jc w:val="both"/>
              <w:rPr>
                <w:rFonts w:asciiTheme="minorHAnsi" w:hAnsiTheme="minorHAnsi" w:cstheme="minorHAnsi"/>
                <w:sz w:val="20"/>
                <w:szCs w:val="20"/>
              </w:rPr>
            </w:pPr>
            <w:r w:rsidRPr="009A3F87">
              <w:rPr>
                <w:rFonts w:asciiTheme="minorHAnsi" w:hAnsiTheme="minorHAnsi" w:cstheme="minorHAnsi"/>
                <w:sz w:val="20"/>
                <w:szCs w:val="20"/>
              </w:rPr>
              <w:t xml:space="preserve">1 was an inpatient in a private hospital outside of London. The team were in contact with the hospital regularly and arranged a </w:t>
            </w:r>
            <w:r w:rsidRPr="009A3F87">
              <w:rPr>
                <w:rFonts w:asciiTheme="minorHAnsi" w:hAnsiTheme="minorHAnsi" w:cstheme="minorHAnsi"/>
                <w:sz w:val="20"/>
                <w:szCs w:val="20"/>
              </w:rPr>
              <w:lastRenderedPageBreak/>
              <w:t>home visit at the earliest opportunity when they return to London.</w:t>
            </w:r>
          </w:p>
          <w:p w14:paraId="53E35012" w14:textId="5F2C816A" w:rsidR="00B66D91" w:rsidRPr="009A3F87" w:rsidRDefault="00E012EA" w:rsidP="00C134A1">
            <w:pPr>
              <w:pStyle w:val="ListParagraph"/>
              <w:numPr>
                <w:ilvl w:val="0"/>
                <w:numId w:val="9"/>
              </w:numPr>
              <w:tabs>
                <w:tab w:val="left" w:pos="1425"/>
              </w:tabs>
              <w:jc w:val="both"/>
              <w:rPr>
                <w:rFonts w:asciiTheme="minorHAnsi" w:hAnsiTheme="minorHAnsi" w:cstheme="minorHAnsi"/>
                <w:sz w:val="20"/>
                <w:szCs w:val="20"/>
              </w:rPr>
            </w:pPr>
            <w:r w:rsidRPr="009A3F87">
              <w:rPr>
                <w:rFonts w:asciiTheme="minorHAnsi" w:hAnsiTheme="minorHAnsi" w:cstheme="minorHAnsi"/>
                <w:sz w:val="20"/>
                <w:szCs w:val="20"/>
              </w:rPr>
              <w:t xml:space="preserve">1 was an inpatient in Hackney, the allocated Care Coordinator did visit the patient on the </w:t>
            </w:r>
            <w:r w:rsidR="001E6116" w:rsidRPr="009A3F87">
              <w:rPr>
                <w:rFonts w:asciiTheme="minorHAnsi" w:hAnsiTheme="minorHAnsi" w:cstheme="minorHAnsi"/>
                <w:sz w:val="20"/>
                <w:szCs w:val="20"/>
              </w:rPr>
              <w:t>ward,</w:t>
            </w:r>
            <w:r w:rsidRPr="009A3F87">
              <w:rPr>
                <w:rFonts w:asciiTheme="minorHAnsi" w:hAnsiTheme="minorHAnsi" w:cstheme="minorHAnsi"/>
                <w:sz w:val="20"/>
                <w:szCs w:val="20"/>
              </w:rPr>
              <w:t xml:space="preserve"> but this was not recorded as an appointment on RiO.</w:t>
            </w:r>
          </w:p>
          <w:p w14:paraId="3DB61C13" w14:textId="6BF62128" w:rsidR="00D30CA6" w:rsidRPr="007F2BF6" w:rsidRDefault="00D30CA6" w:rsidP="00E012EA">
            <w:pPr>
              <w:tabs>
                <w:tab w:val="left" w:pos="1425"/>
              </w:tabs>
              <w:jc w:val="both"/>
              <w:rPr>
                <w:rFonts w:asciiTheme="minorHAnsi" w:hAnsiTheme="minorHAnsi" w:cstheme="minorHAnsi"/>
                <w:sz w:val="20"/>
                <w:szCs w:val="20"/>
              </w:rPr>
            </w:pPr>
          </w:p>
        </w:tc>
      </w:tr>
    </w:tbl>
    <w:p w14:paraId="038FBE53" w14:textId="77777777" w:rsidR="00B66D91" w:rsidRDefault="00B66D91" w:rsidP="003B7C49">
      <w:pPr>
        <w:pStyle w:val="NormalWeb"/>
        <w:spacing w:before="0" w:beforeAutospacing="0" w:after="0" w:afterAutospacing="0"/>
        <w:jc w:val="both"/>
        <w:rPr>
          <w:rFonts w:asciiTheme="minorHAnsi" w:hAnsiTheme="minorHAnsi" w:cstheme="minorHAnsi"/>
          <w:b/>
          <w:bCs/>
          <w:i/>
          <w:u w:val="single"/>
        </w:rPr>
      </w:pPr>
    </w:p>
    <w:p w14:paraId="5D4FC380" w14:textId="77777777" w:rsidR="00B66D91" w:rsidRDefault="00B66D91" w:rsidP="003B7C49">
      <w:pPr>
        <w:pStyle w:val="NormalWeb"/>
        <w:spacing w:before="0" w:beforeAutospacing="0" w:after="0" w:afterAutospacing="0"/>
        <w:jc w:val="both"/>
        <w:rPr>
          <w:rFonts w:asciiTheme="minorHAnsi" w:hAnsiTheme="minorHAnsi" w:cstheme="minorHAnsi"/>
          <w:b/>
          <w:bCs/>
          <w:i/>
          <w:u w:val="single"/>
        </w:rPr>
      </w:pPr>
    </w:p>
    <w:p w14:paraId="5E4F7290" w14:textId="77777777" w:rsidR="00B66D91" w:rsidRDefault="00B66D91" w:rsidP="003B7C49">
      <w:pPr>
        <w:pStyle w:val="NormalWeb"/>
        <w:spacing w:before="0" w:beforeAutospacing="0" w:after="0" w:afterAutospacing="0"/>
        <w:jc w:val="both"/>
        <w:rPr>
          <w:rFonts w:asciiTheme="minorHAnsi" w:hAnsiTheme="minorHAnsi" w:cstheme="minorHAnsi"/>
          <w:b/>
          <w:bCs/>
          <w:i/>
          <w:u w:val="single"/>
        </w:rPr>
      </w:pPr>
    </w:p>
    <w:p w14:paraId="7F95B8CF" w14:textId="6C368B6D" w:rsidR="003B7C49" w:rsidRDefault="003B7C49" w:rsidP="003B7C49">
      <w:pPr>
        <w:pStyle w:val="NormalWeb"/>
        <w:spacing w:before="0" w:beforeAutospacing="0" w:after="0" w:afterAutospacing="0"/>
        <w:jc w:val="both"/>
        <w:rPr>
          <w:rFonts w:asciiTheme="minorHAnsi" w:hAnsiTheme="minorHAnsi" w:cstheme="minorHAnsi"/>
          <w:b/>
          <w:bCs/>
          <w:i/>
          <w:u w:val="single"/>
        </w:rPr>
      </w:pPr>
      <w:r>
        <w:rPr>
          <w:rFonts w:asciiTheme="minorHAnsi" w:hAnsiTheme="minorHAnsi" w:cstheme="minorHAnsi"/>
          <w:b/>
          <w:bCs/>
          <w:i/>
          <w:u w:val="single"/>
        </w:rPr>
        <w:t>Cluster 10</w:t>
      </w:r>
    </w:p>
    <w:p w14:paraId="1127E22E" w14:textId="77777777" w:rsidR="003E5C10" w:rsidRDefault="003E5C10" w:rsidP="003E5C10">
      <w:pPr>
        <w:jc w:val="both"/>
        <w:rPr>
          <w:rFonts w:asciiTheme="minorHAnsi" w:hAnsiTheme="minorHAnsi" w:cstheme="minorHAnsi"/>
          <w:bCs/>
          <w:i/>
          <w:iCs/>
        </w:rPr>
      </w:pPr>
    </w:p>
    <w:p w14:paraId="6C20A054" w14:textId="77777777" w:rsidR="00F36CE3" w:rsidRDefault="00F36CE3" w:rsidP="003E5C10">
      <w:pPr>
        <w:jc w:val="both"/>
        <w:rPr>
          <w:rFonts w:asciiTheme="minorHAnsi" w:hAnsiTheme="minorHAnsi" w:cstheme="minorHAnsi"/>
          <w:bCs/>
          <w:i/>
          <w:iCs/>
        </w:rPr>
      </w:pPr>
    </w:p>
    <w:p w14:paraId="421CBB8E" w14:textId="77777777" w:rsidR="003E5C10" w:rsidRDefault="003E5C10" w:rsidP="003E5C10">
      <w:pPr>
        <w:jc w:val="both"/>
        <w:rPr>
          <w:rFonts w:asciiTheme="minorHAnsi" w:hAnsiTheme="minorHAnsi" w:cstheme="minorHAnsi"/>
          <w:bCs/>
          <w:i/>
          <w:iCs/>
        </w:rPr>
      </w:pPr>
      <w:r w:rsidRPr="00C24D20">
        <w:rPr>
          <w:rFonts w:asciiTheme="minorHAnsi" w:hAnsiTheme="minorHAnsi" w:cstheme="minorHAnsi"/>
          <w:bCs/>
          <w:i/>
          <w:iCs/>
        </w:rPr>
        <w:t>Insufficient data points to generate the control chart.</w:t>
      </w:r>
    </w:p>
    <w:p w14:paraId="350B7B3D" w14:textId="77777777" w:rsidR="00C67A62" w:rsidRDefault="00C67A62" w:rsidP="003E5C10">
      <w:pPr>
        <w:jc w:val="both"/>
        <w:rPr>
          <w:rFonts w:asciiTheme="minorHAnsi" w:hAnsiTheme="minorHAnsi" w:cstheme="minorHAnsi"/>
          <w:bCs/>
          <w:i/>
          <w:iCs/>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C67A62" w:rsidRPr="00A60CCA" w14:paraId="188B19EE" w14:textId="77777777" w:rsidTr="00E85822">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0697205A" w14:textId="77777777" w:rsidR="00C67A62" w:rsidRPr="00A60CCA" w:rsidRDefault="00C67A62" w:rsidP="00E85822">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6EC0DC4F" w14:textId="77777777" w:rsidR="00C67A62" w:rsidRDefault="00C67A62"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77D0A4B4" w14:textId="77777777" w:rsidR="00C67A62" w:rsidRPr="00A60CCA" w:rsidRDefault="00C67A62"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1A4B7DB6" w14:textId="77777777" w:rsidR="00C67A62" w:rsidRPr="00A60CCA" w:rsidRDefault="00C67A62"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5D226D62" w14:textId="77777777" w:rsidR="00C67A62" w:rsidRPr="00A60CCA" w:rsidRDefault="00C67A62"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0CCB2045" w14:textId="77777777" w:rsidR="00C67A62" w:rsidRPr="00A60CCA" w:rsidRDefault="00C67A62"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67A1BE79" w14:textId="77777777" w:rsidR="00C67A62" w:rsidRPr="00A60CCA" w:rsidRDefault="00C67A62"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431505C4" w14:textId="77777777" w:rsidR="00C67A62" w:rsidRPr="00A60CCA" w:rsidRDefault="00C67A62" w:rsidP="00E85822">
            <w:pPr>
              <w:keepNext/>
              <w:rPr>
                <w:rFonts w:asciiTheme="minorHAnsi" w:hAnsiTheme="minorHAnsi" w:cstheme="minorHAnsi"/>
                <w:b/>
                <w:color w:val="FFFFFF"/>
                <w:sz w:val="20"/>
                <w:szCs w:val="20"/>
              </w:rPr>
            </w:pPr>
          </w:p>
        </w:tc>
      </w:tr>
      <w:tr w:rsidR="00C67A62" w:rsidRPr="00EC1465" w14:paraId="68ED3C72" w14:textId="77777777" w:rsidTr="00E85822">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2B6E7E41" w14:textId="7DD2E311" w:rsidR="00C67A62" w:rsidRDefault="00477D5B" w:rsidP="00E8582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T</w:t>
            </w:r>
            <w:r w:rsidR="00C67A62" w:rsidRPr="00AC607E">
              <w:rPr>
                <w:rFonts w:asciiTheme="minorHAnsi" w:hAnsiTheme="minorHAnsi" w:cstheme="minorHAnsi"/>
                <w:b/>
                <w:color w:val="FFFFFF" w:themeColor="background1"/>
                <w:sz w:val="20"/>
                <w:szCs w:val="20"/>
              </w:rPr>
              <w:t>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48EE3F55" w14:textId="3C9E2F03" w:rsidR="00C67A62" w:rsidRDefault="00A304F7" w:rsidP="00E85822">
            <w:pPr>
              <w:rPr>
                <w:rFonts w:asciiTheme="minorHAnsi" w:hAnsiTheme="minorHAnsi" w:cstheme="minorHAnsi"/>
                <w:b/>
                <w:sz w:val="20"/>
                <w:szCs w:val="20"/>
              </w:rPr>
            </w:pPr>
            <w:r w:rsidRPr="00A304F7">
              <w:rPr>
                <w:rFonts w:asciiTheme="minorHAnsi" w:hAnsiTheme="minorHAnsi" w:cstheme="minorHAnsi"/>
                <w:b/>
                <w:sz w:val="20"/>
                <w:szCs w:val="20"/>
              </w:rPr>
              <w:t>ELC1004</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770070CC" w14:textId="0E018F69" w:rsidR="00C67A62" w:rsidRPr="001176FF" w:rsidRDefault="00477D5B" w:rsidP="00E85822">
            <w:pPr>
              <w:rPr>
                <w:rFonts w:asciiTheme="minorHAnsi" w:hAnsiTheme="minorHAnsi" w:cstheme="minorHAnsi"/>
                <w:b/>
                <w:sz w:val="20"/>
                <w:szCs w:val="20"/>
              </w:rPr>
            </w:pPr>
            <w:r w:rsidRPr="00477D5B">
              <w:rPr>
                <w:rFonts w:asciiTheme="minorHAnsi" w:hAnsiTheme="minorHAnsi" w:cstheme="minorHAnsi"/>
                <w:b/>
                <w:sz w:val="20"/>
                <w:szCs w:val="20"/>
              </w:rPr>
              <w:t>% of cases with accommodation status captured in MHSDS Report.</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799572C2" w14:textId="230476C3" w:rsidR="00C67A62" w:rsidRDefault="00477D5B" w:rsidP="00E85822">
            <w:pPr>
              <w:rPr>
                <w:rFonts w:asciiTheme="minorHAnsi" w:hAnsiTheme="minorHAnsi" w:cstheme="minorHAnsi"/>
                <w:b/>
                <w:sz w:val="20"/>
                <w:szCs w:val="20"/>
              </w:rPr>
            </w:pPr>
            <w:r>
              <w:rPr>
                <w:rFonts w:asciiTheme="minorHAnsi" w:hAnsiTheme="minorHAnsi" w:cstheme="minorHAnsi"/>
                <w:b/>
                <w:sz w:val="20"/>
                <w:szCs w:val="20"/>
              </w:rPr>
              <w:t>95.0%</w:t>
            </w:r>
          </w:p>
          <w:p w14:paraId="66F448E7" w14:textId="5C9A0890" w:rsidR="00477D5B" w:rsidRPr="001176FF" w:rsidRDefault="00477D5B" w:rsidP="00E85822">
            <w:pPr>
              <w:rPr>
                <w:rFonts w:asciiTheme="minorHAnsi" w:hAnsiTheme="minorHAnsi" w:cstheme="minorHAnsi"/>
                <w:b/>
                <w:sz w:val="20"/>
                <w:szCs w:val="20"/>
              </w:rPr>
            </w:pP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49DBD6E" w14:textId="72B52185" w:rsidR="00C67A62" w:rsidRPr="001176FF" w:rsidRDefault="00477D5B" w:rsidP="00E85822">
            <w:pPr>
              <w:rPr>
                <w:rFonts w:asciiTheme="minorHAnsi" w:hAnsiTheme="minorHAnsi" w:cstheme="minorHAnsi"/>
                <w:b/>
                <w:sz w:val="20"/>
                <w:szCs w:val="20"/>
              </w:rPr>
            </w:pPr>
            <w:r>
              <w:rPr>
                <w:rFonts w:asciiTheme="minorHAnsi" w:hAnsiTheme="minorHAnsi" w:cstheme="minorHAnsi"/>
                <w:b/>
                <w:sz w:val="20"/>
                <w:szCs w:val="20"/>
              </w:rPr>
              <w:t>94</w:t>
            </w:r>
            <w:r w:rsidR="00C67A62" w:rsidRPr="00AC607E">
              <w:rPr>
                <w:rFonts w:asciiTheme="minorHAnsi" w:hAnsiTheme="minorHAnsi" w:cstheme="minorHAnsi"/>
                <w:b/>
                <w:sz w:val="20"/>
                <w:szCs w:val="20"/>
              </w:rPr>
              <w:t>.</w:t>
            </w:r>
            <w:r>
              <w:rPr>
                <w:rFonts w:asciiTheme="minorHAnsi" w:hAnsiTheme="minorHAnsi" w:cstheme="minorHAnsi"/>
                <w:b/>
                <w:sz w:val="20"/>
                <w:szCs w:val="20"/>
              </w:rPr>
              <w:t>9</w:t>
            </w:r>
            <w:r w:rsidR="00C67A62" w:rsidRPr="00AC607E">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500CC4D5" w14:textId="77777777" w:rsidR="00C67A62" w:rsidRDefault="00477D5B" w:rsidP="00477D5B">
            <w:pPr>
              <w:tabs>
                <w:tab w:val="left" w:pos="1425"/>
              </w:tabs>
              <w:jc w:val="both"/>
              <w:rPr>
                <w:rFonts w:asciiTheme="minorHAnsi" w:hAnsiTheme="minorHAnsi" w:cstheme="minorHAnsi"/>
                <w:sz w:val="20"/>
                <w:szCs w:val="20"/>
              </w:rPr>
            </w:pPr>
            <w:r w:rsidRPr="00477D5B">
              <w:rPr>
                <w:rFonts w:asciiTheme="minorHAnsi" w:hAnsiTheme="minorHAnsi" w:cstheme="minorHAnsi"/>
                <w:sz w:val="20"/>
                <w:szCs w:val="20"/>
              </w:rPr>
              <w:t>The target was almost met. The remaining outstanding service users (11) who do not have this completed will be updated by admin over the next month.</w:t>
            </w:r>
          </w:p>
          <w:p w14:paraId="5A5AD013" w14:textId="71A55EF7" w:rsidR="004F1225" w:rsidRPr="007F2BF6" w:rsidRDefault="004F1225" w:rsidP="00477D5B">
            <w:pPr>
              <w:tabs>
                <w:tab w:val="left" w:pos="1425"/>
              </w:tabs>
              <w:jc w:val="both"/>
              <w:rPr>
                <w:rFonts w:asciiTheme="minorHAnsi" w:hAnsiTheme="minorHAnsi" w:cstheme="minorHAnsi"/>
                <w:sz w:val="20"/>
                <w:szCs w:val="20"/>
              </w:rPr>
            </w:pPr>
          </w:p>
        </w:tc>
      </w:tr>
    </w:tbl>
    <w:p w14:paraId="248131CD" w14:textId="77777777" w:rsidR="004F1225" w:rsidRDefault="004F1225" w:rsidP="003E5C10">
      <w:pPr>
        <w:jc w:val="both"/>
        <w:rPr>
          <w:rFonts w:asciiTheme="minorHAnsi" w:hAnsiTheme="minorHAnsi" w:cstheme="minorHAnsi"/>
          <w:bCs/>
          <w:i/>
          <w:iCs/>
        </w:rPr>
      </w:pPr>
    </w:p>
    <w:p w14:paraId="5F7C915D" w14:textId="77777777" w:rsidR="00CF7B8B" w:rsidRDefault="00CF7B8B" w:rsidP="003E5C10">
      <w:pPr>
        <w:jc w:val="both"/>
        <w:rPr>
          <w:rFonts w:asciiTheme="minorHAnsi" w:hAnsiTheme="minorHAnsi" w:cstheme="minorHAnsi"/>
          <w:bCs/>
          <w:i/>
          <w:iCs/>
        </w:rPr>
      </w:pPr>
    </w:p>
    <w:p w14:paraId="05B1F13D" w14:textId="77777777" w:rsidR="004F1225" w:rsidRDefault="004F1225" w:rsidP="003E5C10">
      <w:pPr>
        <w:jc w:val="both"/>
        <w:rPr>
          <w:rFonts w:asciiTheme="minorHAnsi" w:hAnsiTheme="minorHAnsi" w:cstheme="minorHAnsi"/>
          <w:bCs/>
          <w:i/>
          <w:iCs/>
        </w:rPr>
      </w:pPr>
    </w:p>
    <w:p w14:paraId="337A4B60" w14:textId="0B603A87" w:rsidR="00C67A62" w:rsidRDefault="008E3C55" w:rsidP="003E5C10">
      <w:pPr>
        <w:jc w:val="both"/>
        <w:rPr>
          <w:rFonts w:asciiTheme="minorHAnsi" w:hAnsiTheme="minorHAnsi" w:cstheme="minorHAnsi"/>
          <w:bCs/>
          <w:i/>
          <w:iCs/>
        </w:rPr>
      </w:pPr>
      <w:r w:rsidRPr="00C24D20">
        <w:rPr>
          <w:rFonts w:asciiTheme="minorHAnsi" w:hAnsiTheme="minorHAnsi" w:cstheme="minorHAnsi"/>
          <w:bCs/>
          <w:i/>
          <w:iCs/>
        </w:rPr>
        <w:t>Insufficient data points to generate the control chart.</w:t>
      </w:r>
    </w:p>
    <w:p w14:paraId="3127B584" w14:textId="77777777" w:rsidR="008E3C55" w:rsidRDefault="008E3C55" w:rsidP="003E5C10">
      <w:pPr>
        <w:jc w:val="both"/>
        <w:rPr>
          <w:rFonts w:asciiTheme="minorHAnsi" w:hAnsiTheme="minorHAnsi" w:cstheme="minorHAnsi"/>
          <w:bCs/>
          <w:i/>
          <w:iCs/>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477D5B" w:rsidRPr="00A60CCA" w14:paraId="26358E77" w14:textId="77777777" w:rsidTr="00E85822">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0D35430F" w14:textId="77777777" w:rsidR="00477D5B" w:rsidRPr="00A60CCA" w:rsidRDefault="00477D5B" w:rsidP="00E85822">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4F5A4E45" w14:textId="77777777" w:rsidR="00477D5B" w:rsidRDefault="00477D5B"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56799344" w14:textId="77777777" w:rsidR="00477D5B" w:rsidRPr="00A60CCA" w:rsidRDefault="00477D5B"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11138E9E" w14:textId="77777777" w:rsidR="00477D5B" w:rsidRPr="00A60CCA" w:rsidRDefault="00477D5B"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365300FE" w14:textId="77777777" w:rsidR="00477D5B" w:rsidRPr="00A60CCA" w:rsidRDefault="00477D5B"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2959CF97" w14:textId="77777777" w:rsidR="00477D5B" w:rsidRPr="00A60CCA" w:rsidRDefault="00477D5B"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757D99FC" w14:textId="77777777" w:rsidR="00477D5B" w:rsidRPr="00A60CCA" w:rsidRDefault="00477D5B"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6E895959" w14:textId="77777777" w:rsidR="00477D5B" w:rsidRPr="00A60CCA" w:rsidRDefault="00477D5B" w:rsidP="00E85822">
            <w:pPr>
              <w:keepNext/>
              <w:rPr>
                <w:rFonts w:asciiTheme="minorHAnsi" w:hAnsiTheme="minorHAnsi" w:cstheme="minorHAnsi"/>
                <w:b/>
                <w:color w:val="FFFFFF"/>
                <w:sz w:val="20"/>
                <w:szCs w:val="20"/>
              </w:rPr>
            </w:pPr>
          </w:p>
        </w:tc>
      </w:tr>
      <w:tr w:rsidR="00477D5B" w:rsidRPr="00EC1465" w14:paraId="4A65D210" w14:textId="77777777" w:rsidTr="00E85822">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6FA72AB1" w14:textId="1644828B" w:rsidR="00477D5B" w:rsidRDefault="00477D5B" w:rsidP="00E8582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T</w:t>
            </w:r>
            <w:r w:rsidRPr="00AC607E">
              <w:rPr>
                <w:rFonts w:asciiTheme="minorHAnsi" w:hAnsiTheme="minorHAnsi" w:cstheme="minorHAnsi"/>
                <w:b/>
                <w:color w:val="FFFFFF" w:themeColor="background1"/>
                <w:sz w:val="20"/>
                <w:szCs w:val="20"/>
              </w:rPr>
              <w:t>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7B1DC2BB" w14:textId="77DD33A3" w:rsidR="00477D5B" w:rsidRDefault="00477D5B" w:rsidP="00E85822">
            <w:pPr>
              <w:rPr>
                <w:rFonts w:asciiTheme="minorHAnsi" w:hAnsiTheme="minorHAnsi" w:cstheme="minorHAnsi"/>
                <w:b/>
                <w:sz w:val="20"/>
                <w:szCs w:val="20"/>
              </w:rPr>
            </w:pPr>
            <w:r w:rsidRPr="00A304F7">
              <w:rPr>
                <w:rFonts w:asciiTheme="minorHAnsi" w:hAnsiTheme="minorHAnsi" w:cstheme="minorHAnsi"/>
                <w:b/>
                <w:sz w:val="20"/>
                <w:szCs w:val="20"/>
              </w:rPr>
              <w:t>ELC100</w:t>
            </w:r>
            <w:r>
              <w:rPr>
                <w:rFonts w:asciiTheme="minorHAnsi" w:hAnsiTheme="minorHAnsi" w:cstheme="minorHAnsi"/>
                <w:b/>
                <w:sz w:val="20"/>
                <w:szCs w:val="20"/>
              </w:rPr>
              <w:t>5</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3FC478A5" w14:textId="3B3D64A1" w:rsidR="00477D5B" w:rsidRPr="001176FF" w:rsidRDefault="00BB6262" w:rsidP="00E85822">
            <w:pPr>
              <w:rPr>
                <w:rFonts w:asciiTheme="minorHAnsi" w:hAnsiTheme="minorHAnsi" w:cstheme="minorHAnsi"/>
                <w:b/>
                <w:sz w:val="20"/>
                <w:szCs w:val="20"/>
              </w:rPr>
            </w:pPr>
            <w:r w:rsidRPr="00BB6262">
              <w:rPr>
                <w:rFonts w:asciiTheme="minorHAnsi" w:hAnsiTheme="minorHAnsi" w:cstheme="minorHAnsi"/>
                <w:b/>
                <w:sz w:val="20"/>
                <w:szCs w:val="20"/>
              </w:rPr>
              <w:t>% of cases with employment status captured in MHSDS Report</w:t>
            </w:r>
            <w:r w:rsidR="00477D5B" w:rsidRPr="00477D5B">
              <w:rPr>
                <w:rFonts w:asciiTheme="minorHAnsi" w:hAnsiTheme="minorHAnsi" w:cstheme="minorHAnsi"/>
                <w:b/>
                <w:sz w:val="20"/>
                <w:szCs w:val="20"/>
              </w:rPr>
              <w:t>.</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6F551D64" w14:textId="77777777" w:rsidR="00477D5B" w:rsidRDefault="00477D5B" w:rsidP="00E85822">
            <w:pPr>
              <w:rPr>
                <w:rFonts w:asciiTheme="minorHAnsi" w:hAnsiTheme="minorHAnsi" w:cstheme="minorHAnsi"/>
                <w:b/>
                <w:sz w:val="20"/>
                <w:szCs w:val="20"/>
              </w:rPr>
            </w:pPr>
            <w:r>
              <w:rPr>
                <w:rFonts w:asciiTheme="minorHAnsi" w:hAnsiTheme="minorHAnsi" w:cstheme="minorHAnsi"/>
                <w:b/>
                <w:sz w:val="20"/>
                <w:szCs w:val="20"/>
              </w:rPr>
              <w:t>95.0%</w:t>
            </w:r>
          </w:p>
          <w:p w14:paraId="2F558229" w14:textId="77777777" w:rsidR="00477D5B" w:rsidRPr="001176FF" w:rsidRDefault="00477D5B" w:rsidP="00E85822">
            <w:pPr>
              <w:rPr>
                <w:rFonts w:asciiTheme="minorHAnsi" w:hAnsiTheme="minorHAnsi" w:cstheme="minorHAnsi"/>
                <w:b/>
                <w:sz w:val="20"/>
                <w:szCs w:val="20"/>
              </w:rPr>
            </w:pP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7E6F2A0B" w14:textId="77777777" w:rsidR="00477D5B" w:rsidRPr="001176FF" w:rsidRDefault="00477D5B" w:rsidP="00E85822">
            <w:pPr>
              <w:rPr>
                <w:rFonts w:asciiTheme="minorHAnsi" w:hAnsiTheme="minorHAnsi" w:cstheme="minorHAnsi"/>
                <w:b/>
                <w:sz w:val="20"/>
                <w:szCs w:val="20"/>
              </w:rPr>
            </w:pPr>
            <w:r>
              <w:rPr>
                <w:rFonts w:asciiTheme="minorHAnsi" w:hAnsiTheme="minorHAnsi" w:cstheme="minorHAnsi"/>
                <w:b/>
                <w:sz w:val="20"/>
                <w:szCs w:val="20"/>
              </w:rPr>
              <w:t>94</w:t>
            </w:r>
            <w:r w:rsidRPr="00AC607E">
              <w:rPr>
                <w:rFonts w:asciiTheme="minorHAnsi" w:hAnsiTheme="minorHAnsi" w:cstheme="minorHAnsi"/>
                <w:b/>
                <w:sz w:val="20"/>
                <w:szCs w:val="20"/>
              </w:rPr>
              <w:t>.</w:t>
            </w:r>
            <w:r>
              <w:rPr>
                <w:rFonts w:asciiTheme="minorHAnsi" w:hAnsiTheme="minorHAnsi" w:cstheme="minorHAnsi"/>
                <w:b/>
                <w:sz w:val="20"/>
                <w:szCs w:val="20"/>
              </w:rPr>
              <w:t>9</w:t>
            </w:r>
            <w:r w:rsidRPr="00AC607E">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75E17F8" w14:textId="77777777" w:rsidR="00477D5B" w:rsidRDefault="00477D5B" w:rsidP="00E85822">
            <w:pPr>
              <w:tabs>
                <w:tab w:val="left" w:pos="1425"/>
              </w:tabs>
              <w:jc w:val="both"/>
              <w:rPr>
                <w:rFonts w:asciiTheme="minorHAnsi" w:hAnsiTheme="minorHAnsi" w:cstheme="minorHAnsi"/>
                <w:sz w:val="20"/>
                <w:szCs w:val="20"/>
              </w:rPr>
            </w:pPr>
            <w:r w:rsidRPr="00477D5B">
              <w:rPr>
                <w:rFonts w:asciiTheme="minorHAnsi" w:hAnsiTheme="minorHAnsi" w:cstheme="minorHAnsi"/>
                <w:sz w:val="20"/>
                <w:szCs w:val="20"/>
              </w:rPr>
              <w:t>The target was almost met. The remaining outstanding service users (11) who do not have this completed will be updated by admin over the next month.</w:t>
            </w:r>
          </w:p>
          <w:p w14:paraId="09ACEF52" w14:textId="77777777" w:rsidR="007F70C1" w:rsidRPr="007F2BF6" w:rsidRDefault="007F70C1" w:rsidP="00E85822">
            <w:pPr>
              <w:tabs>
                <w:tab w:val="left" w:pos="1425"/>
              </w:tabs>
              <w:jc w:val="both"/>
              <w:rPr>
                <w:rFonts w:asciiTheme="minorHAnsi" w:hAnsiTheme="minorHAnsi" w:cstheme="minorHAnsi"/>
                <w:sz w:val="20"/>
                <w:szCs w:val="20"/>
              </w:rPr>
            </w:pPr>
          </w:p>
        </w:tc>
      </w:tr>
    </w:tbl>
    <w:p w14:paraId="62345888" w14:textId="77777777" w:rsidR="00477D5B" w:rsidRDefault="00477D5B" w:rsidP="003E5C10">
      <w:pPr>
        <w:jc w:val="both"/>
        <w:rPr>
          <w:rFonts w:asciiTheme="minorHAnsi" w:hAnsiTheme="minorHAnsi" w:cstheme="minorHAnsi"/>
          <w:bCs/>
          <w:i/>
          <w:iCs/>
        </w:rPr>
      </w:pPr>
    </w:p>
    <w:p w14:paraId="345B303A" w14:textId="77777777" w:rsidR="00CF7B8B" w:rsidRDefault="00CF7B8B" w:rsidP="003E5C10">
      <w:pPr>
        <w:jc w:val="both"/>
        <w:rPr>
          <w:rFonts w:asciiTheme="minorHAnsi" w:hAnsiTheme="minorHAnsi" w:cstheme="minorHAnsi"/>
          <w:bCs/>
          <w:i/>
          <w:iCs/>
        </w:rPr>
      </w:pPr>
    </w:p>
    <w:p w14:paraId="5517C49A" w14:textId="77777777" w:rsidR="004F1225" w:rsidRDefault="004F1225" w:rsidP="003E5C10">
      <w:pPr>
        <w:jc w:val="both"/>
        <w:rPr>
          <w:rFonts w:asciiTheme="minorHAnsi" w:hAnsiTheme="minorHAnsi" w:cstheme="minorHAnsi"/>
          <w:bCs/>
          <w:i/>
          <w:iCs/>
        </w:rPr>
      </w:pPr>
    </w:p>
    <w:p w14:paraId="3D9DC6C0" w14:textId="16805A60" w:rsidR="008E3C55" w:rsidRDefault="008E3C55" w:rsidP="003E5C10">
      <w:pPr>
        <w:jc w:val="both"/>
        <w:rPr>
          <w:rFonts w:asciiTheme="minorHAnsi" w:hAnsiTheme="minorHAnsi" w:cstheme="minorHAnsi"/>
          <w:bCs/>
          <w:i/>
          <w:iCs/>
        </w:rPr>
      </w:pPr>
      <w:r w:rsidRPr="00C24D20">
        <w:rPr>
          <w:rFonts w:asciiTheme="minorHAnsi" w:hAnsiTheme="minorHAnsi" w:cstheme="minorHAnsi"/>
          <w:bCs/>
          <w:i/>
          <w:iCs/>
        </w:rPr>
        <w:t>Insufficient data points to generate the control chart.</w:t>
      </w:r>
    </w:p>
    <w:p w14:paraId="44ABBA60" w14:textId="77777777" w:rsidR="008E3C55" w:rsidRDefault="008E3C55" w:rsidP="003E5C10">
      <w:pPr>
        <w:jc w:val="both"/>
        <w:rPr>
          <w:rFonts w:asciiTheme="minorHAnsi" w:hAnsiTheme="minorHAnsi" w:cstheme="minorHAnsi"/>
          <w:bCs/>
          <w:i/>
          <w:iCs/>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441F81" w:rsidRPr="00A60CCA" w14:paraId="13EB2325" w14:textId="77777777" w:rsidTr="00E85822">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0F366FF6" w14:textId="77777777" w:rsidR="00441F81" w:rsidRPr="00A60CCA" w:rsidRDefault="00441F81" w:rsidP="00E85822">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3671ED5C" w14:textId="77777777" w:rsidR="00441F81" w:rsidRDefault="00441F8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4BABB6B7" w14:textId="77777777" w:rsidR="00441F81" w:rsidRPr="00A60CCA" w:rsidRDefault="00441F8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158D7196" w14:textId="77777777" w:rsidR="00441F81" w:rsidRPr="00A60CCA" w:rsidRDefault="00441F8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6E4B3891" w14:textId="77777777" w:rsidR="00441F81" w:rsidRPr="00A60CCA" w:rsidRDefault="00441F8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56C611E7" w14:textId="77777777" w:rsidR="00441F81" w:rsidRPr="00A60CCA" w:rsidRDefault="00441F8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07A9B53F" w14:textId="77777777" w:rsidR="00441F81" w:rsidRPr="00A60CCA" w:rsidRDefault="00441F81"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149ADBB3" w14:textId="77777777" w:rsidR="00441F81" w:rsidRPr="00A60CCA" w:rsidRDefault="00441F81" w:rsidP="00E85822">
            <w:pPr>
              <w:keepNext/>
              <w:rPr>
                <w:rFonts w:asciiTheme="minorHAnsi" w:hAnsiTheme="minorHAnsi" w:cstheme="minorHAnsi"/>
                <w:b/>
                <w:color w:val="FFFFFF"/>
                <w:sz w:val="20"/>
                <w:szCs w:val="20"/>
              </w:rPr>
            </w:pPr>
          </w:p>
        </w:tc>
      </w:tr>
      <w:tr w:rsidR="00441F81" w:rsidRPr="00EC1465" w14:paraId="765CDE2B" w14:textId="77777777" w:rsidTr="00E85822">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3EAFF000" w14:textId="77777777" w:rsidR="00441F81" w:rsidRDefault="00441F81" w:rsidP="00E85822">
            <w:pPr>
              <w:jc w:val="center"/>
              <w:rPr>
                <w:rFonts w:asciiTheme="minorHAnsi" w:hAnsiTheme="minorHAnsi" w:cstheme="minorHAnsi"/>
                <w:b/>
                <w:color w:val="FFFFFF" w:themeColor="background1"/>
                <w:sz w:val="20"/>
                <w:szCs w:val="20"/>
              </w:rPr>
            </w:pPr>
            <w:r w:rsidRPr="00AC607E">
              <w:rPr>
                <w:rFonts w:asciiTheme="minorHAnsi" w:hAnsiTheme="minorHAnsi" w:cstheme="minorHAnsi"/>
                <w:b/>
                <w:color w:val="FFFFFF" w:themeColor="background1"/>
                <w:sz w:val="20"/>
                <w:szCs w:val="20"/>
              </w:rPr>
              <w:t>CH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7E96F442" w14:textId="628BE784" w:rsidR="00441F81" w:rsidRDefault="00441F81" w:rsidP="00E85822">
            <w:pPr>
              <w:rPr>
                <w:rFonts w:asciiTheme="minorHAnsi" w:hAnsiTheme="minorHAnsi" w:cstheme="minorHAnsi"/>
                <w:b/>
                <w:sz w:val="20"/>
                <w:szCs w:val="20"/>
              </w:rPr>
            </w:pPr>
            <w:r w:rsidRPr="00AC607E">
              <w:rPr>
                <w:rFonts w:asciiTheme="minorHAnsi" w:hAnsiTheme="minorHAnsi" w:cstheme="minorHAnsi"/>
                <w:b/>
                <w:sz w:val="20"/>
                <w:szCs w:val="20"/>
              </w:rPr>
              <w:t>ELC10</w:t>
            </w:r>
            <w:r>
              <w:rPr>
                <w:rFonts w:asciiTheme="minorHAnsi" w:hAnsiTheme="minorHAnsi" w:cstheme="minorHAnsi"/>
                <w:b/>
                <w:sz w:val="20"/>
                <w:szCs w:val="20"/>
              </w:rPr>
              <w:t>06</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00257407" w14:textId="2C889079" w:rsidR="00441F81" w:rsidRPr="001176FF" w:rsidRDefault="00745489" w:rsidP="00E85822">
            <w:pPr>
              <w:rPr>
                <w:rFonts w:asciiTheme="minorHAnsi" w:hAnsiTheme="minorHAnsi" w:cstheme="minorHAnsi"/>
                <w:b/>
                <w:sz w:val="20"/>
                <w:szCs w:val="20"/>
              </w:rPr>
            </w:pPr>
            <w:r w:rsidRPr="00745489">
              <w:rPr>
                <w:rFonts w:asciiTheme="minorHAnsi" w:hAnsiTheme="minorHAnsi" w:cstheme="minorHAnsi"/>
                <w:b/>
                <w:sz w:val="20"/>
                <w:szCs w:val="20"/>
              </w:rPr>
              <w:t>% of cases seen within 2 weeks and start a NICE concordant package of care.</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37E0E152" w14:textId="433E3C13" w:rsidR="00441F81" w:rsidRPr="001176FF" w:rsidRDefault="00745489" w:rsidP="00E85822">
            <w:pPr>
              <w:rPr>
                <w:rFonts w:asciiTheme="minorHAnsi" w:hAnsiTheme="minorHAnsi" w:cstheme="minorHAnsi"/>
                <w:b/>
                <w:sz w:val="20"/>
                <w:szCs w:val="20"/>
              </w:rPr>
            </w:pPr>
            <w:r>
              <w:rPr>
                <w:rFonts w:asciiTheme="minorHAnsi" w:hAnsiTheme="minorHAnsi" w:cstheme="minorHAnsi"/>
                <w:b/>
                <w:sz w:val="20"/>
                <w:szCs w:val="20"/>
              </w:rPr>
              <w:t>6</w:t>
            </w:r>
            <w:r w:rsidR="00441F81" w:rsidRPr="00AC607E">
              <w:rPr>
                <w:rFonts w:asciiTheme="minorHAnsi" w:hAnsiTheme="minorHAnsi" w:cstheme="minorHAnsi"/>
                <w:b/>
                <w:sz w:val="20"/>
                <w:szCs w:val="20"/>
              </w:rPr>
              <w:t>0.0%</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930EA25" w14:textId="14A5A032" w:rsidR="00441F81" w:rsidRPr="001176FF" w:rsidRDefault="00745489" w:rsidP="00E85822">
            <w:pPr>
              <w:rPr>
                <w:rFonts w:asciiTheme="minorHAnsi" w:hAnsiTheme="minorHAnsi" w:cstheme="minorHAnsi"/>
                <w:b/>
                <w:sz w:val="20"/>
                <w:szCs w:val="20"/>
              </w:rPr>
            </w:pPr>
            <w:r>
              <w:rPr>
                <w:rFonts w:asciiTheme="minorHAnsi" w:hAnsiTheme="minorHAnsi" w:cstheme="minorHAnsi"/>
                <w:b/>
                <w:sz w:val="20"/>
                <w:szCs w:val="20"/>
              </w:rPr>
              <w:t>0.0</w:t>
            </w:r>
            <w:r w:rsidR="00441F81" w:rsidRPr="00AC607E">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AED310B" w14:textId="77777777" w:rsidR="00745489" w:rsidRDefault="00745489" w:rsidP="00745489">
            <w:pPr>
              <w:tabs>
                <w:tab w:val="left" w:pos="1425"/>
              </w:tabs>
              <w:jc w:val="both"/>
              <w:rPr>
                <w:rFonts w:asciiTheme="minorHAnsi" w:hAnsiTheme="minorHAnsi" w:cstheme="minorHAnsi"/>
                <w:sz w:val="20"/>
                <w:szCs w:val="20"/>
              </w:rPr>
            </w:pPr>
            <w:r w:rsidRPr="00745489">
              <w:rPr>
                <w:rFonts w:asciiTheme="minorHAnsi" w:hAnsiTheme="minorHAnsi" w:cstheme="minorHAnsi"/>
                <w:sz w:val="20"/>
                <w:szCs w:val="20"/>
              </w:rPr>
              <w:t>This was due to 4 out of 4 people showing as not being contacted or allocated within 2 weeks of referral.</w:t>
            </w:r>
          </w:p>
          <w:p w14:paraId="087F4DE3" w14:textId="77777777" w:rsidR="00745489" w:rsidRPr="004F1225" w:rsidRDefault="00745489" w:rsidP="00C134A1">
            <w:pPr>
              <w:pStyle w:val="ListParagraph"/>
              <w:numPr>
                <w:ilvl w:val="0"/>
                <w:numId w:val="10"/>
              </w:numPr>
              <w:tabs>
                <w:tab w:val="left" w:pos="1425"/>
              </w:tabs>
              <w:jc w:val="both"/>
              <w:rPr>
                <w:rFonts w:asciiTheme="minorHAnsi" w:hAnsiTheme="minorHAnsi" w:cstheme="minorHAnsi"/>
                <w:sz w:val="20"/>
                <w:szCs w:val="20"/>
              </w:rPr>
            </w:pPr>
            <w:r w:rsidRPr="004F1225">
              <w:rPr>
                <w:rFonts w:asciiTheme="minorHAnsi" w:hAnsiTheme="minorHAnsi" w:cstheme="minorHAnsi"/>
                <w:sz w:val="20"/>
                <w:szCs w:val="20"/>
              </w:rPr>
              <w:t>1 had 2 phone calls and agreed a home visit on day 17.</w:t>
            </w:r>
          </w:p>
          <w:p w14:paraId="16DBBD9B" w14:textId="77777777" w:rsidR="00745489" w:rsidRPr="004F1225" w:rsidRDefault="00745489" w:rsidP="00C134A1">
            <w:pPr>
              <w:pStyle w:val="ListParagraph"/>
              <w:numPr>
                <w:ilvl w:val="0"/>
                <w:numId w:val="10"/>
              </w:numPr>
              <w:tabs>
                <w:tab w:val="left" w:pos="1425"/>
              </w:tabs>
              <w:jc w:val="both"/>
              <w:rPr>
                <w:rFonts w:asciiTheme="minorHAnsi" w:hAnsiTheme="minorHAnsi" w:cstheme="minorHAnsi"/>
                <w:sz w:val="20"/>
                <w:szCs w:val="20"/>
              </w:rPr>
            </w:pPr>
            <w:r w:rsidRPr="004F1225">
              <w:rPr>
                <w:rFonts w:asciiTheme="minorHAnsi" w:hAnsiTheme="minorHAnsi" w:cstheme="minorHAnsi"/>
                <w:sz w:val="20"/>
                <w:szCs w:val="20"/>
              </w:rPr>
              <w:t>1 the patient had gone to stay with their mother out of London contact was made with patient and family and a home visit arranged on their return to London.</w:t>
            </w:r>
          </w:p>
          <w:p w14:paraId="0705A95F" w14:textId="77777777" w:rsidR="00745489" w:rsidRPr="004F1225" w:rsidRDefault="00745489" w:rsidP="00C134A1">
            <w:pPr>
              <w:pStyle w:val="ListParagraph"/>
              <w:numPr>
                <w:ilvl w:val="0"/>
                <w:numId w:val="10"/>
              </w:numPr>
              <w:tabs>
                <w:tab w:val="left" w:pos="1425"/>
              </w:tabs>
              <w:jc w:val="both"/>
              <w:rPr>
                <w:rFonts w:asciiTheme="minorHAnsi" w:hAnsiTheme="minorHAnsi" w:cstheme="minorHAnsi"/>
                <w:sz w:val="20"/>
                <w:szCs w:val="20"/>
              </w:rPr>
            </w:pPr>
            <w:r w:rsidRPr="004F1225">
              <w:rPr>
                <w:rFonts w:asciiTheme="minorHAnsi" w:hAnsiTheme="minorHAnsi" w:cstheme="minorHAnsi"/>
                <w:sz w:val="20"/>
                <w:szCs w:val="20"/>
              </w:rPr>
              <w:lastRenderedPageBreak/>
              <w:t>1 was an inpatient in a private hospital outside of London. The team were in contact with the hospital regularly and arranged a home visit at the earliest opportunity when they return to London.</w:t>
            </w:r>
          </w:p>
          <w:p w14:paraId="57413791" w14:textId="230706FE" w:rsidR="00441F81" w:rsidRPr="004F1225" w:rsidRDefault="00745489" w:rsidP="00C134A1">
            <w:pPr>
              <w:pStyle w:val="ListParagraph"/>
              <w:numPr>
                <w:ilvl w:val="0"/>
                <w:numId w:val="10"/>
              </w:numPr>
              <w:tabs>
                <w:tab w:val="left" w:pos="1425"/>
              </w:tabs>
              <w:jc w:val="both"/>
              <w:rPr>
                <w:rFonts w:asciiTheme="minorHAnsi" w:hAnsiTheme="minorHAnsi" w:cstheme="minorHAnsi"/>
                <w:sz w:val="20"/>
                <w:szCs w:val="20"/>
              </w:rPr>
            </w:pPr>
            <w:r w:rsidRPr="004F1225">
              <w:rPr>
                <w:rFonts w:asciiTheme="minorHAnsi" w:hAnsiTheme="minorHAnsi" w:cstheme="minorHAnsi"/>
                <w:sz w:val="20"/>
                <w:szCs w:val="20"/>
              </w:rPr>
              <w:t xml:space="preserve">1 was an inpatient in Hackney, the allocated Care Coordinator did visit the patient on the </w:t>
            </w:r>
            <w:r w:rsidR="001E6116" w:rsidRPr="004F1225">
              <w:rPr>
                <w:rFonts w:asciiTheme="minorHAnsi" w:hAnsiTheme="minorHAnsi" w:cstheme="minorHAnsi"/>
                <w:sz w:val="20"/>
                <w:szCs w:val="20"/>
              </w:rPr>
              <w:t>ward,</w:t>
            </w:r>
            <w:r w:rsidRPr="004F1225">
              <w:rPr>
                <w:rFonts w:asciiTheme="minorHAnsi" w:hAnsiTheme="minorHAnsi" w:cstheme="minorHAnsi"/>
                <w:sz w:val="20"/>
                <w:szCs w:val="20"/>
              </w:rPr>
              <w:t xml:space="preserve"> but this was not recorded as an appointment on RiO.</w:t>
            </w:r>
          </w:p>
          <w:p w14:paraId="4B4377EF" w14:textId="77777777" w:rsidR="00441F81" w:rsidRPr="007F2BF6" w:rsidRDefault="00441F81" w:rsidP="00745489">
            <w:pPr>
              <w:tabs>
                <w:tab w:val="left" w:pos="1425"/>
              </w:tabs>
              <w:jc w:val="both"/>
              <w:rPr>
                <w:rFonts w:asciiTheme="minorHAnsi" w:hAnsiTheme="minorHAnsi" w:cstheme="minorHAnsi"/>
                <w:sz w:val="20"/>
                <w:szCs w:val="20"/>
              </w:rPr>
            </w:pPr>
          </w:p>
        </w:tc>
      </w:tr>
    </w:tbl>
    <w:p w14:paraId="1B556A31" w14:textId="77777777" w:rsidR="00844FC2" w:rsidRDefault="00844FC2" w:rsidP="003C0F8D">
      <w:pPr>
        <w:jc w:val="both"/>
        <w:rPr>
          <w:rFonts w:asciiTheme="minorHAnsi" w:hAnsiTheme="minorHAnsi" w:cstheme="minorHAnsi"/>
          <w:bCs/>
          <w:i/>
          <w:iCs/>
        </w:rPr>
      </w:pPr>
    </w:p>
    <w:p w14:paraId="0D234334" w14:textId="77777777" w:rsidR="00CF7B8B" w:rsidRDefault="00CF7B8B" w:rsidP="003C0F8D">
      <w:pPr>
        <w:jc w:val="both"/>
        <w:rPr>
          <w:rFonts w:asciiTheme="minorHAnsi" w:hAnsiTheme="minorHAnsi" w:cstheme="minorHAnsi"/>
          <w:bCs/>
          <w:i/>
          <w:iCs/>
        </w:rPr>
      </w:pPr>
    </w:p>
    <w:p w14:paraId="55558711" w14:textId="77777777" w:rsidR="00CF7B8B" w:rsidRDefault="00CF7B8B" w:rsidP="003C0F8D">
      <w:pPr>
        <w:jc w:val="both"/>
        <w:rPr>
          <w:rFonts w:asciiTheme="minorHAnsi" w:hAnsiTheme="minorHAnsi" w:cstheme="minorHAnsi"/>
          <w:bCs/>
          <w:i/>
          <w:iCs/>
        </w:rPr>
      </w:pPr>
    </w:p>
    <w:p w14:paraId="58DC701A" w14:textId="77777777" w:rsidR="00614D15" w:rsidRDefault="00614D15" w:rsidP="00614D15">
      <w:pPr>
        <w:jc w:val="both"/>
        <w:rPr>
          <w:rFonts w:asciiTheme="minorHAnsi" w:hAnsiTheme="minorHAnsi" w:cstheme="minorHAnsi"/>
          <w:bCs/>
          <w:i/>
          <w:iCs/>
        </w:rPr>
      </w:pPr>
      <w:r w:rsidRPr="00C24D20">
        <w:rPr>
          <w:rFonts w:asciiTheme="minorHAnsi" w:hAnsiTheme="minorHAnsi" w:cstheme="minorHAnsi"/>
          <w:bCs/>
          <w:i/>
          <w:iCs/>
        </w:rPr>
        <w:t>Insufficient data points to generate the control chart.</w:t>
      </w:r>
    </w:p>
    <w:p w14:paraId="612D37DA" w14:textId="77777777" w:rsidR="004F2514" w:rsidRDefault="004F2514" w:rsidP="00F3209B">
      <w:pPr>
        <w:pStyle w:val="NormalWeb"/>
        <w:spacing w:before="0" w:beforeAutospacing="0" w:after="0" w:afterAutospacing="0"/>
        <w:jc w:val="both"/>
        <w:rPr>
          <w:rFonts w:asciiTheme="minorHAnsi" w:hAnsiTheme="minorHAnsi" w:cstheme="minorHAnsi"/>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F1747B" w:rsidRPr="00A60CCA" w14:paraId="5A702A25" w14:textId="77777777" w:rsidTr="00637F61">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3FB73CF3" w14:textId="77777777" w:rsidR="00F1747B" w:rsidRPr="00A60CCA" w:rsidRDefault="00F1747B" w:rsidP="00637F61">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73AA1D4D" w14:textId="77777777" w:rsidR="00F1747B" w:rsidRDefault="00F1747B" w:rsidP="00637F61">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603309CF" w14:textId="77777777" w:rsidR="00F1747B" w:rsidRPr="00A60CCA" w:rsidRDefault="00F1747B" w:rsidP="00637F61">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210C2756" w14:textId="77777777" w:rsidR="00F1747B" w:rsidRPr="00A60CCA" w:rsidRDefault="00F1747B" w:rsidP="00637F61">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6A4DDF9D" w14:textId="77777777" w:rsidR="00F1747B" w:rsidRPr="00A60CCA" w:rsidRDefault="00F1747B" w:rsidP="00637F61">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48886DEA" w14:textId="77777777" w:rsidR="00F1747B" w:rsidRPr="00A60CCA" w:rsidRDefault="00F1747B" w:rsidP="00637F61">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34ED88B8" w14:textId="77777777" w:rsidR="00F1747B" w:rsidRPr="00A60CCA" w:rsidRDefault="00F1747B" w:rsidP="00637F61">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17A2C51A" w14:textId="77777777" w:rsidR="00F1747B" w:rsidRPr="00A60CCA" w:rsidRDefault="00F1747B" w:rsidP="00637F61">
            <w:pPr>
              <w:keepNext/>
              <w:rPr>
                <w:rFonts w:asciiTheme="minorHAnsi" w:hAnsiTheme="minorHAnsi" w:cstheme="minorHAnsi"/>
                <w:b/>
                <w:color w:val="FFFFFF"/>
                <w:sz w:val="20"/>
                <w:szCs w:val="20"/>
              </w:rPr>
            </w:pPr>
          </w:p>
        </w:tc>
      </w:tr>
      <w:tr w:rsidR="00541EF1" w:rsidRPr="00EC1465" w14:paraId="00CA6306" w14:textId="77777777" w:rsidTr="007F2BF6">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1C0DB405" w14:textId="59411315" w:rsidR="00541EF1" w:rsidRDefault="00541EF1" w:rsidP="00541EF1">
            <w:pPr>
              <w:jc w:val="center"/>
              <w:rPr>
                <w:rFonts w:asciiTheme="minorHAnsi" w:hAnsiTheme="minorHAnsi" w:cstheme="minorHAnsi"/>
                <w:b/>
                <w:color w:val="FFFFFF" w:themeColor="background1"/>
                <w:sz w:val="20"/>
                <w:szCs w:val="20"/>
              </w:rPr>
            </w:pPr>
            <w:r w:rsidRPr="00541EF1">
              <w:rPr>
                <w:rFonts w:asciiTheme="minorHAnsi" w:hAnsiTheme="minorHAnsi" w:cstheme="minorHAnsi"/>
                <w:b/>
                <w:color w:val="FFFFFF" w:themeColor="background1"/>
                <w:sz w:val="20"/>
                <w:szCs w:val="20"/>
              </w:rPr>
              <w:t>CH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54BFF0D7" w14:textId="1BD61C0B" w:rsidR="00541EF1" w:rsidRDefault="00541EF1" w:rsidP="00541EF1">
            <w:pPr>
              <w:rPr>
                <w:rFonts w:asciiTheme="minorHAnsi" w:hAnsiTheme="minorHAnsi" w:cstheme="minorHAnsi"/>
                <w:b/>
                <w:sz w:val="20"/>
                <w:szCs w:val="20"/>
              </w:rPr>
            </w:pPr>
            <w:r w:rsidRPr="00541EF1">
              <w:rPr>
                <w:rFonts w:asciiTheme="minorHAnsi" w:hAnsiTheme="minorHAnsi" w:cstheme="minorHAnsi"/>
                <w:b/>
                <w:sz w:val="20"/>
                <w:szCs w:val="20"/>
              </w:rPr>
              <w:t>ELC1014</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62875DD1" w14:textId="65F69ABA" w:rsidR="00541EF1" w:rsidRPr="001176FF" w:rsidRDefault="00541EF1" w:rsidP="00541EF1">
            <w:pPr>
              <w:rPr>
                <w:rFonts w:asciiTheme="minorHAnsi" w:hAnsiTheme="minorHAnsi" w:cstheme="minorHAnsi"/>
                <w:b/>
                <w:sz w:val="20"/>
                <w:szCs w:val="20"/>
              </w:rPr>
            </w:pPr>
            <w:r w:rsidRPr="00541EF1">
              <w:rPr>
                <w:rFonts w:asciiTheme="minorHAnsi" w:hAnsiTheme="minorHAnsi" w:cstheme="minorHAnsi"/>
                <w:b/>
                <w:sz w:val="20"/>
                <w:szCs w:val="20"/>
              </w:rPr>
              <w:t>% of cases reporting that they are satisfied with the "practical help received from the service" as per Q13 of the Dialog rating scale.</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7E270279" w14:textId="09C2A068" w:rsidR="00541EF1" w:rsidRPr="001176FF" w:rsidRDefault="00541EF1" w:rsidP="00541EF1">
            <w:pPr>
              <w:rPr>
                <w:rFonts w:asciiTheme="minorHAnsi" w:hAnsiTheme="minorHAnsi" w:cstheme="minorHAnsi"/>
                <w:b/>
                <w:sz w:val="20"/>
                <w:szCs w:val="20"/>
              </w:rPr>
            </w:pPr>
            <w:r w:rsidRPr="00541EF1">
              <w:rPr>
                <w:rFonts w:asciiTheme="minorHAnsi" w:hAnsiTheme="minorHAnsi" w:cstheme="minorHAnsi"/>
                <w:b/>
                <w:sz w:val="20"/>
                <w:szCs w:val="20"/>
              </w:rPr>
              <w:t>70.0%</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3996DD36" w14:textId="0935E88C" w:rsidR="00541EF1" w:rsidRPr="001176FF" w:rsidRDefault="000C6EC5" w:rsidP="00541EF1">
            <w:pPr>
              <w:rPr>
                <w:rFonts w:asciiTheme="minorHAnsi" w:hAnsiTheme="minorHAnsi" w:cstheme="minorHAnsi"/>
                <w:b/>
                <w:sz w:val="20"/>
                <w:szCs w:val="20"/>
              </w:rPr>
            </w:pPr>
            <w:r>
              <w:rPr>
                <w:rFonts w:asciiTheme="minorHAnsi" w:hAnsiTheme="minorHAnsi" w:cstheme="minorHAnsi"/>
                <w:b/>
                <w:sz w:val="20"/>
                <w:szCs w:val="20"/>
              </w:rPr>
              <w:t>62</w:t>
            </w:r>
            <w:r w:rsidR="00541EF1" w:rsidRPr="00541EF1">
              <w:rPr>
                <w:rFonts w:asciiTheme="minorHAnsi" w:hAnsiTheme="minorHAnsi" w:cstheme="minorHAnsi"/>
                <w:b/>
                <w:sz w:val="20"/>
                <w:szCs w:val="20"/>
              </w:rPr>
              <w:t>.</w:t>
            </w:r>
            <w:r>
              <w:rPr>
                <w:rFonts w:asciiTheme="minorHAnsi" w:hAnsiTheme="minorHAnsi" w:cstheme="minorHAnsi"/>
                <w:b/>
                <w:sz w:val="20"/>
                <w:szCs w:val="20"/>
              </w:rPr>
              <w:t>5</w:t>
            </w:r>
            <w:r w:rsidR="00541EF1" w:rsidRPr="00541EF1">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28CAA28A" w14:textId="171283EA" w:rsidR="00541EF1" w:rsidRPr="007F2BF6" w:rsidRDefault="000C6EC5" w:rsidP="00541EF1">
            <w:pPr>
              <w:tabs>
                <w:tab w:val="left" w:pos="1425"/>
              </w:tabs>
              <w:jc w:val="both"/>
              <w:rPr>
                <w:rFonts w:asciiTheme="minorHAnsi" w:hAnsiTheme="minorHAnsi" w:cstheme="minorHAnsi"/>
                <w:sz w:val="20"/>
                <w:szCs w:val="20"/>
              </w:rPr>
            </w:pPr>
            <w:r w:rsidRPr="000C6EC5">
              <w:rPr>
                <w:rFonts w:asciiTheme="minorHAnsi" w:hAnsiTheme="minorHAnsi" w:cstheme="minorHAnsi"/>
                <w:sz w:val="20"/>
                <w:szCs w:val="20"/>
              </w:rPr>
              <w:t>Out of 203 people, 3 were Totally dissatisfied, 3 were very dissatisfied, 1 fairly dissatisfied, 24 in the middle, 124 either fairly, very or totally satisfied and 48 were not scored by the service user. Meaning of those who responded, 80% were satisfied with the practical help they received from the service.</w:t>
            </w:r>
          </w:p>
        </w:tc>
      </w:tr>
    </w:tbl>
    <w:p w14:paraId="17E0CD93" w14:textId="77777777" w:rsidR="00AD4B48" w:rsidRDefault="00AD4B48" w:rsidP="00AD4B48">
      <w:pPr>
        <w:pStyle w:val="NormalWeb"/>
        <w:spacing w:before="0" w:beforeAutospacing="0" w:after="0" w:afterAutospacing="0"/>
        <w:ind w:left="720"/>
        <w:jc w:val="both"/>
        <w:rPr>
          <w:rFonts w:asciiTheme="minorHAnsi" w:hAnsiTheme="minorHAnsi" w:cstheme="minorHAnsi"/>
        </w:rPr>
      </w:pPr>
    </w:p>
    <w:p w14:paraId="5E172A50" w14:textId="77777777" w:rsidR="003E5C10" w:rsidRDefault="003E5C10" w:rsidP="003E5C10">
      <w:pPr>
        <w:jc w:val="both"/>
        <w:rPr>
          <w:rFonts w:asciiTheme="minorHAnsi" w:hAnsiTheme="minorHAnsi" w:cstheme="minorHAnsi"/>
          <w:bCs/>
          <w:i/>
          <w:iCs/>
        </w:rPr>
      </w:pPr>
    </w:p>
    <w:p w14:paraId="05D4C316" w14:textId="77777777" w:rsidR="00B4453B" w:rsidRDefault="00B4453B" w:rsidP="003E5C10">
      <w:pPr>
        <w:jc w:val="both"/>
        <w:rPr>
          <w:rFonts w:asciiTheme="minorHAnsi" w:hAnsiTheme="minorHAnsi" w:cstheme="minorHAnsi"/>
          <w:bCs/>
          <w:i/>
          <w:iCs/>
        </w:rPr>
      </w:pPr>
    </w:p>
    <w:p w14:paraId="39BF1F32" w14:textId="77777777" w:rsidR="003E5C10" w:rsidRDefault="003E5C10" w:rsidP="003E5C10">
      <w:pPr>
        <w:jc w:val="both"/>
        <w:rPr>
          <w:rFonts w:asciiTheme="minorHAnsi" w:hAnsiTheme="minorHAnsi" w:cstheme="minorHAnsi"/>
          <w:bCs/>
          <w:i/>
          <w:iCs/>
        </w:rPr>
      </w:pPr>
      <w:r w:rsidRPr="00C24D20">
        <w:rPr>
          <w:rFonts w:asciiTheme="minorHAnsi" w:hAnsiTheme="minorHAnsi" w:cstheme="minorHAnsi"/>
          <w:bCs/>
          <w:i/>
          <w:iCs/>
        </w:rPr>
        <w:t>Insufficient data points to generate the control chart.</w:t>
      </w:r>
    </w:p>
    <w:p w14:paraId="741C9CB9" w14:textId="77777777" w:rsidR="003E5C10" w:rsidRDefault="003E5C10" w:rsidP="003E5C10">
      <w:pPr>
        <w:pStyle w:val="NormalWeb"/>
        <w:spacing w:before="0" w:beforeAutospacing="0" w:after="0" w:afterAutospacing="0"/>
        <w:jc w:val="both"/>
        <w:rPr>
          <w:rFonts w:asciiTheme="minorHAnsi" w:hAnsiTheme="minorHAnsi" w:cstheme="minorHAnsi"/>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3E5C10" w:rsidRPr="00A60CCA" w14:paraId="7797B251" w14:textId="77777777" w:rsidTr="00D234A7">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08B56410" w14:textId="77777777" w:rsidR="003E5C10" w:rsidRPr="00A60CCA" w:rsidRDefault="003E5C10" w:rsidP="00D234A7">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31CC8138" w14:textId="77777777" w:rsidR="003E5C10" w:rsidRDefault="003E5C10" w:rsidP="00D234A7">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0D861F28" w14:textId="77777777" w:rsidR="003E5C10" w:rsidRPr="00A60CCA" w:rsidRDefault="003E5C10" w:rsidP="00D234A7">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6D6604E4" w14:textId="77777777" w:rsidR="003E5C10" w:rsidRPr="00A60CCA" w:rsidRDefault="003E5C10" w:rsidP="00D234A7">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7DD683FA" w14:textId="77777777" w:rsidR="003E5C10" w:rsidRPr="00A60CCA" w:rsidRDefault="003E5C10" w:rsidP="00D234A7">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2992166B" w14:textId="77777777" w:rsidR="003E5C10" w:rsidRPr="00A60CCA" w:rsidRDefault="003E5C10" w:rsidP="00D234A7">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6472BF71" w14:textId="77777777" w:rsidR="003E5C10" w:rsidRPr="00A60CCA" w:rsidRDefault="003E5C10" w:rsidP="00D234A7">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21273136" w14:textId="77777777" w:rsidR="003E5C10" w:rsidRPr="00A60CCA" w:rsidRDefault="003E5C10" w:rsidP="00D234A7">
            <w:pPr>
              <w:keepNext/>
              <w:rPr>
                <w:rFonts w:asciiTheme="minorHAnsi" w:hAnsiTheme="minorHAnsi" w:cstheme="minorHAnsi"/>
                <w:b/>
                <w:color w:val="FFFFFF"/>
                <w:sz w:val="20"/>
                <w:szCs w:val="20"/>
              </w:rPr>
            </w:pPr>
          </w:p>
        </w:tc>
      </w:tr>
      <w:tr w:rsidR="00A136E1" w:rsidRPr="00EC1465" w14:paraId="74BD7A75" w14:textId="77777777" w:rsidTr="00D234A7">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11A0B521" w14:textId="43FCBB88" w:rsidR="00A136E1" w:rsidRDefault="00A136E1" w:rsidP="00A136E1">
            <w:pPr>
              <w:jc w:val="center"/>
              <w:rPr>
                <w:rFonts w:asciiTheme="minorHAnsi" w:hAnsiTheme="minorHAnsi" w:cstheme="minorHAnsi"/>
                <w:b/>
                <w:color w:val="FFFFFF" w:themeColor="background1"/>
                <w:sz w:val="20"/>
                <w:szCs w:val="20"/>
              </w:rPr>
            </w:pPr>
            <w:r w:rsidRPr="00A136E1">
              <w:rPr>
                <w:rFonts w:asciiTheme="minorHAnsi" w:hAnsiTheme="minorHAnsi" w:cstheme="minorHAnsi"/>
                <w:b/>
                <w:color w:val="FFFFFF" w:themeColor="background1"/>
                <w:sz w:val="20"/>
                <w:szCs w:val="20"/>
              </w:rPr>
              <w:t>CH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5D517573" w14:textId="5FA818BB" w:rsidR="00A136E1" w:rsidRDefault="00A136E1" w:rsidP="00A136E1">
            <w:pPr>
              <w:rPr>
                <w:rFonts w:asciiTheme="minorHAnsi" w:hAnsiTheme="minorHAnsi" w:cstheme="minorHAnsi"/>
                <w:b/>
                <w:sz w:val="20"/>
                <w:szCs w:val="20"/>
              </w:rPr>
            </w:pPr>
            <w:r w:rsidRPr="00A136E1">
              <w:rPr>
                <w:rFonts w:asciiTheme="minorHAnsi" w:hAnsiTheme="minorHAnsi" w:cstheme="minorHAnsi"/>
                <w:b/>
                <w:sz w:val="20"/>
                <w:szCs w:val="20"/>
              </w:rPr>
              <w:t>ELC1015</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19139B0A" w14:textId="2B1A6733" w:rsidR="00A136E1" w:rsidRPr="001176FF" w:rsidRDefault="00A136E1" w:rsidP="00A136E1">
            <w:pPr>
              <w:rPr>
                <w:rFonts w:asciiTheme="minorHAnsi" w:hAnsiTheme="minorHAnsi" w:cstheme="minorHAnsi"/>
                <w:b/>
                <w:sz w:val="20"/>
                <w:szCs w:val="20"/>
              </w:rPr>
            </w:pPr>
            <w:r w:rsidRPr="00A136E1">
              <w:rPr>
                <w:rFonts w:asciiTheme="minorHAnsi" w:hAnsiTheme="minorHAnsi" w:cstheme="minorHAnsi"/>
                <w:b/>
                <w:sz w:val="20"/>
                <w:szCs w:val="20"/>
              </w:rPr>
              <w:t>% of cases reporting that they are satisfied with the "meetings with the mental health professionals in the service" as per 14 of the DIALOG rating scale.</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202F9571" w14:textId="2AC18FED" w:rsidR="00A136E1" w:rsidRPr="001176FF" w:rsidRDefault="00A136E1" w:rsidP="00A136E1">
            <w:pPr>
              <w:rPr>
                <w:rFonts w:asciiTheme="minorHAnsi" w:hAnsiTheme="minorHAnsi" w:cstheme="minorHAnsi"/>
                <w:b/>
                <w:sz w:val="20"/>
                <w:szCs w:val="20"/>
              </w:rPr>
            </w:pPr>
            <w:r w:rsidRPr="00A136E1">
              <w:rPr>
                <w:rFonts w:asciiTheme="minorHAnsi" w:hAnsiTheme="minorHAnsi" w:cstheme="minorHAnsi"/>
                <w:b/>
                <w:sz w:val="20"/>
                <w:szCs w:val="20"/>
              </w:rPr>
              <w:t>75.0%</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5C84DC7A" w14:textId="3B359916" w:rsidR="00A136E1" w:rsidRPr="001176FF" w:rsidRDefault="00A136E1" w:rsidP="00A136E1">
            <w:pPr>
              <w:rPr>
                <w:rFonts w:asciiTheme="minorHAnsi" w:hAnsiTheme="minorHAnsi" w:cstheme="minorHAnsi"/>
                <w:b/>
                <w:sz w:val="20"/>
                <w:szCs w:val="20"/>
              </w:rPr>
            </w:pPr>
            <w:r w:rsidRPr="00A136E1">
              <w:rPr>
                <w:rFonts w:asciiTheme="minorHAnsi" w:hAnsiTheme="minorHAnsi" w:cstheme="minorHAnsi"/>
                <w:b/>
                <w:sz w:val="20"/>
                <w:szCs w:val="20"/>
              </w:rPr>
              <w:t>7</w:t>
            </w:r>
            <w:r w:rsidR="00761125">
              <w:rPr>
                <w:rFonts w:asciiTheme="minorHAnsi" w:hAnsiTheme="minorHAnsi" w:cstheme="minorHAnsi"/>
                <w:b/>
                <w:sz w:val="20"/>
                <w:szCs w:val="20"/>
              </w:rPr>
              <w:t>2</w:t>
            </w:r>
            <w:r w:rsidRPr="00A136E1">
              <w:rPr>
                <w:rFonts w:asciiTheme="minorHAnsi" w:hAnsiTheme="minorHAnsi" w:cstheme="minorHAnsi"/>
                <w:b/>
                <w:sz w:val="20"/>
                <w:szCs w:val="20"/>
              </w:rPr>
              <w:t>.</w:t>
            </w:r>
            <w:r w:rsidR="00761125">
              <w:rPr>
                <w:rFonts w:asciiTheme="minorHAnsi" w:hAnsiTheme="minorHAnsi" w:cstheme="minorHAnsi"/>
                <w:b/>
                <w:sz w:val="20"/>
                <w:szCs w:val="20"/>
              </w:rPr>
              <w:t>2</w:t>
            </w:r>
            <w:r w:rsidRPr="00A136E1">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700B18A6" w14:textId="36CC4F3E" w:rsidR="00A136E1" w:rsidRPr="007F2BF6" w:rsidRDefault="00761125" w:rsidP="00A136E1">
            <w:pPr>
              <w:tabs>
                <w:tab w:val="left" w:pos="1425"/>
              </w:tabs>
              <w:jc w:val="both"/>
              <w:rPr>
                <w:rFonts w:asciiTheme="minorHAnsi" w:hAnsiTheme="minorHAnsi" w:cstheme="minorHAnsi"/>
                <w:sz w:val="20"/>
                <w:szCs w:val="20"/>
              </w:rPr>
            </w:pPr>
            <w:r w:rsidRPr="00761125">
              <w:rPr>
                <w:rFonts w:asciiTheme="minorHAnsi" w:hAnsiTheme="minorHAnsi" w:cstheme="minorHAnsi"/>
                <w:sz w:val="20"/>
                <w:szCs w:val="20"/>
              </w:rPr>
              <w:t>Out of 212 people, 3 were Totally dissatisfied, 5 were very dissatisfied, 3 fairly dissatisfied, 16 in the middle, 141 either fairly, very or totally satisfied and 44 were not scored by the service user. Meaning of those who responded, 83.9% were satisfied with the meetings with mental health professionals in the service.</w:t>
            </w:r>
          </w:p>
        </w:tc>
      </w:tr>
    </w:tbl>
    <w:p w14:paraId="240FD8E9" w14:textId="77777777" w:rsidR="003E5C10" w:rsidRDefault="003E5C10" w:rsidP="003E5C10">
      <w:pPr>
        <w:pStyle w:val="NormalWeb"/>
        <w:spacing w:before="0" w:beforeAutospacing="0" w:after="0" w:afterAutospacing="0"/>
        <w:ind w:left="720"/>
        <w:jc w:val="both"/>
        <w:rPr>
          <w:rFonts w:asciiTheme="minorHAnsi" w:hAnsiTheme="minorHAnsi" w:cstheme="minorHAnsi"/>
        </w:rPr>
      </w:pPr>
    </w:p>
    <w:p w14:paraId="645A9A0E" w14:textId="77777777" w:rsidR="00761125" w:rsidRDefault="00761125" w:rsidP="003E5C10">
      <w:pPr>
        <w:pStyle w:val="NormalWeb"/>
        <w:spacing w:before="0" w:beforeAutospacing="0" w:after="0" w:afterAutospacing="0"/>
        <w:jc w:val="both"/>
        <w:rPr>
          <w:rFonts w:asciiTheme="minorHAnsi" w:hAnsiTheme="minorHAnsi" w:cstheme="minorHAnsi"/>
        </w:rPr>
      </w:pPr>
    </w:p>
    <w:p w14:paraId="16539B5C" w14:textId="77777777" w:rsidR="00CF7B8B" w:rsidRDefault="00CF7B8B" w:rsidP="00AD4B48">
      <w:pPr>
        <w:pStyle w:val="NormalWeb"/>
        <w:spacing w:before="0" w:beforeAutospacing="0" w:after="0" w:afterAutospacing="0"/>
        <w:jc w:val="both"/>
        <w:rPr>
          <w:rFonts w:asciiTheme="minorHAnsi" w:hAnsiTheme="minorHAnsi" w:cstheme="minorHAnsi"/>
          <w:b/>
          <w:bCs/>
          <w:i/>
          <w:u w:val="single"/>
        </w:rPr>
      </w:pPr>
    </w:p>
    <w:p w14:paraId="4C29BB9C" w14:textId="77777777" w:rsidR="00CF7B8B" w:rsidRDefault="00CF7B8B" w:rsidP="00AD4B48">
      <w:pPr>
        <w:pStyle w:val="NormalWeb"/>
        <w:spacing w:before="0" w:beforeAutospacing="0" w:after="0" w:afterAutospacing="0"/>
        <w:jc w:val="both"/>
        <w:rPr>
          <w:rFonts w:asciiTheme="minorHAnsi" w:hAnsiTheme="minorHAnsi" w:cstheme="minorHAnsi"/>
          <w:b/>
          <w:bCs/>
          <w:i/>
          <w:u w:val="single"/>
        </w:rPr>
      </w:pPr>
    </w:p>
    <w:p w14:paraId="784DFD0B" w14:textId="77777777" w:rsidR="00CF7B8B" w:rsidRDefault="00CF7B8B" w:rsidP="00AD4B48">
      <w:pPr>
        <w:pStyle w:val="NormalWeb"/>
        <w:spacing w:before="0" w:beforeAutospacing="0" w:after="0" w:afterAutospacing="0"/>
        <w:jc w:val="both"/>
        <w:rPr>
          <w:rFonts w:asciiTheme="minorHAnsi" w:hAnsiTheme="minorHAnsi" w:cstheme="minorHAnsi"/>
          <w:b/>
          <w:bCs/>
          <w:i/>
          <w:u w:val="single"/>
        </w:rPr>
      </w:pPr>
    </w:p>
    <w:p w14:paraId="67DBAB9A" w14:textId="77777777" w:rsidR="00CF7B8B" w:rsidRDefault="00CF7B8B" w:rsidP="00AD4B48">
      <w:pPr>
        <w:pStyle w:val="NormalWeb"/>
        <w:spacing w:before="0" w:beforeAutospacing="0" w:after="0" w:afterAutospacing="0"/>
        <w:jc w:val="both"/>
        <w:rPr>
          <w:rFonts w:asciiTheme="minorHAnsi" w:hAnsiTheme="minorHAnsi" w:cstheme="minorHAnsi"/>
          <w:b/>
          <w:bCs/>
          <w:i/>
          <w:u w:val="single"/>
        </w:rPr>
      </w:pPr>
    </w:p>
    <w:p w14:paraId="1AB6A5D7" w14:textId="77777777" w:rsidR="00CF7B8B" w:rsidRDefault="00CF7B8B" w:rsidP="00AD4B48">
      <w:pPr>
        <w:pStyle w:val="NormalWeb"/>
        <w:spacing w:before="0" w:beforeAutospacing="0" w:after="0" w:afterAutospacing="0"/>
        <w:jc w:val="both"/>
        <w:rPr>
          <w:rFonts w:asciiTheme="minorHAnsi" w:hAnsiTheme="minorHAnsi" w:cstheme="minorHAnsi"/>
          <w:b/>
          <w:bCs/>
          <w:i/>
          <w:u w:val="single"/>
        </w:rPr>
      </w:pPr>
    </w:p>
    <w:p w14:paraId="263B4749" w14:textId="715310C1" w:rsidR="00AD4B48" w:rsidRDefault="00AD4B48" w:rsidP="00AD4B48">
      <w:pPr>
        <w:pStyle w:val="NormalWeb"/>
        <w:spacing w:before="0" w:beforeAutospacing="0" w:after="0" w:afterAutospacing="0"/>
        <w:jc w:val="both"/>
        <w:rPr>
          <w:rFonts w:asciiTheme="minorHAnsi" w:hAnsiTheme="minorHAnsi" w:cstheme="minorHAnsi"/>
          <w:b/>
          <w:bCs/>
          <w:i/>
          <w:u w:val="single"/>
        </w:rPr>
      </w:pPr>
      <w:r>
        <w:rPr>
          <w:rFonts w:asciiTheme="minorHAnsi" w:hAnsiTheme="minorHAnsi" w:cstheme="minorHAnsi"/>
          <w:b/>
          <w:bCs/>
          <w:i/>
          <w:u w:val="single"/>
        </w:rPr>
        <w:t>LTP</w:t>
      </w:r>
    </w:p>
    <w:p w14:paraId="4B2A8EEA" w14:textId="77777777" w:rsidR="00AD4B48" w:rsidRDefault="00AD4B48" w:rsidP="00AD4B48">
      <w:pPr>
        <w:pStyle w:val="NormalWeb"/>
        <w:spacing w:before="0" w:beforeAutospacing="0" w:after="0" w:afterAutospacing="0"/>
        <w:jc w:val="both"/>
        <w:rPr>
          <w:rFonts w:asciiTheme="minorHAnsi" w:hAnsiTheme="minorHAnsi" w:cstheme="minorHAnsi"/>
        </w:rPr>
      </w:pPr>
    </w:p>
    <w:p w14:paraId="2A6C1AF6" w14:textId="7459337D" w:rsidR="00493E93" w:rsidRDefault="00493E93" w:rsidP="00AD4B48">
      <w:pPr>
        <w:pStyle w:val="NormalWeb"/>
        <w:spacing w:before="0" w:beforeAutospacing="0" w:after="0" w:afterAutospacing="0"/>
        <w:jc w:val="both"/>
        <w:rPr>
          <w:rFonts w:asciiTheme="minorHAnsi" w:hAnsiTheme="minorHAnsi" w:cstheme="minorHAnsi"/>
        </w:rPr>
      </w:pPr>
      <w:r>
        <w:rPr>
          <w:rFonts w:asciiTheme="minorHAnsi" w:hAnsiTheme="minorHAnsi" w:cstheme="minorHAnsi"/>
          <w:noProof/>
        </w:rPr>
        <w:lastRenderedPageBreak/>
        <w:drawing>
          <wp:inline distT="0" distB="0" distL="0" distR="0" wp14:anchorId="3A2FD2E2" wp14:editId="1D192F6F">
            <wp:extent cx="6235200" cy="2505600"/>
            <wp:effectExtent l="0" t="0" r="0" b="9525"/>
            <wp:docPr id="113163806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6235200" cy="2505600"/>
                    </a:xfrm>
                    <a:prstGeom prst="rect">
                      <a:avLst/>
                    </a:prstGeom>
                    <a:noFill/>
                  </pic:spPr>
                </pic:pic>
              </a:graphicData>
            </a:graphic>
          </wp:inline>
        </w:drawing>
      </w:r>
    </w:p>
    <w:p w14:paraId="5C47A2A3" w14:textId="77777777" w:rsidR="00493E93" w:rsidRDefault="00493E93" w:rsidP="00AD4B48">
      <w:pPr>
        <w:pStyle w:val="NormalWeb"/>
        <w:spacing w:before="0" w:beforeAutospacing="0" w:after="0" w:afterAutospacing="0"/>
        <w:jc w:val="both"/>
        <w:rPr>
          <w:rFonts w:asciiTheme="minorHAnsi" w:hAnsiTheme="minorHAnsi" w:cstheme="minorHAnsi"/>
        </w:rPr>
      </w:pPr>
    </w:p>
    <w:tbl>
      <w:tblPr>
        <w:tblpPr w:leftFromText="180" w:rightFromText="180" w:vertAnchor="text" w:tblpXSpec="center"/>
        <w:tblW w:w="5078" w:type="pct"/>
        <w:jc w:val="center"/>
        <w:tblLayout w:type="fixed"/>
        <w:tblCellMar>
          <w:left w:w="0" w:type="dxa"/>
          <w:right w:w="0" w:type="dxa"/>
        </w:tblCellMar>
        <w:tblLook w:val="04A0" w:firstRow="1" w:lastRow="0" w:firstColumn="1" w:lastColumn="0" w:noHBand="0" w:noVBand="1"/>
      </w:tblPr>
      <w:tblGrid>
        <w:gridCol w:w="1038"/>
        <w:gridCol w:w="1079"/>
        <w:gridCol w:w="2004"/>
        <w:gridCol w:w="807"/>
        <w:gridCol w:w="807"/>
        <w:gridCol w:w="4149"/>
      </w:tblGrid>
      <w:tr w:rsidR="00B04203" w:rsidRPr="00A60CCA" w14:paraId="7621EDCA" w14:textId="77777777" w:rsidTr="00E85822">
        <w:trPr>
          <w:tblHeader/>
          <w:jc w:val="center"/>
        </w:trPr>
        <w:tc>
          <w:tcPr>
            <w:tcW w:w="525" w:type="pct"/>
            <w:tcBorders>
              <w:top w:val="single" w:sz="8" w:space="0" w:color="FFFFFF"/>
              <w:left w:val="single" w:sz="8" w:space="0" w:color="FFFFFF"/>
              <w:bottom w:val="single" w:sz="24" w:space="0" w:color="FFFFFF"/>
              <w:right w:val="single" w:sz="8" w:space="0" w:color="FFFFFF"/>
            </w:tcBorders>
            <w:shd w:val="clear" w:color="auto" w:fill="9BBB59"/>
          </w:tcPr>
          <w:p w14:paraId="5CF6B127" w14:textId="77777777" w:rsidR="00B04203" w:rsidRPr="00A60CCA" w:rsidRDefault="00B04203" w:rsidP="00E85822">
            <w:pPr>
              <w:keepNext/>
              <w:rPr>
                <w:rFonts w:asciiTheme="minorHAnsi" w:hAnsiTheme="minorHAnsi" w:cstheme="minorHAnsi"/>
                <w:b/>
                <w:color w:val="FFFFFF"/>
                <w:sz w:val="20"/>
                <w:szCs w:val="20"/>
              </w:rPr>
            </w:pPr>
            <w:r>
              <w:rPr>
                <w:rFonts w:asciiTheme="minorHAnsi" w:hAnsiTheme="minorHAnsi" w:cstheme="minorHAnsi"/>
                <w:b/>
                <w:color w:val="FFFFFF"/>
                <w:sz w:val="20"/>
                <w:szCs w:val="20"/>
              </w:rPr>
              <w:t>Directorate</w:t>
            </w:r>
          </w:p>
        </w:tc>
        <w:tc>
          <w:tcPr>
            <w:tcW w:w="546" w:type="pct"/>
            <w:tcBorders>
              <w:top w:val="single" w:sz="8" w:space="0" w:color="FFFFFF"/>
              <w:left w:val="single" w:sz="8" w:space="0" w:color="FFFFFF"/>
              <w:bottom w:val="single" w:sz="24" w:space="0" w:color="FFFFFF"/>
              <w:right w:val="single" w:sz="8" w:space="0" w:color="FFFFFF"/>
            </w:tcBorders>
            <w:shd w:val="clear" w:color="auto" w:fill="9BBB59"/>
            <w:tcMar>
              <w:top w:w="0" w:type="dxa"/>
              <w:left w:w="108" w:type="dxa"/>
              <w:bottom w:w="0" w:type="dxa"/>
              <w:right w:w="108" w:type="dxa"/>
            </w:tcMar>
            <w:hideMark/>
          </w:tcPr>
          <w:p w14:paraId="7EF71AF4" w14:textId="77777777" w:rsidR="00B04203" w:rsidRDefault="00B04203"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 xml:space="preserve">KPI </w:t>
            </w:r>
          </w:p>
          <w:p w14:paraId="68D1F128" w14:textId="77777777" w:rsidR="00B04203" w:rsidRPr="00A60CCA" w:rsidRDefault="00B04203"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Ref</w:t>
            </w:r>
          </w:p>
        </w:tc>
        <w:tc>
          <w:tcPr>
            <w:tcW w:w="1014"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591D88BC" w14:textId="77777777" w:rsidR="00B04203" w:rsidRPr="00A60CCA" w:rsidRDefault="00B04203"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Description</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5D138224" w14:textId="77777777" w:rsidR="00B04203" w:rsidRPr="00A60CCA" w:rsidRDefault="00B04203"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Target</w:t>
            </w:r>
          </w:p>
        </w:tc>
        <w:tc>
          <w:tcPr>
            <w:tcW w:w="408"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507483DB" w14:textId="77777777" w:rsidR="00B04203" w:rsidRPr="00A60CCA" w:rsidRDefault="00B04203"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Actual</w:t>
            </w:r>
          </w:p>
        </w:tc>
        <w:tc>
          <w:tcPr>
            <w:tcW w:w="2099" w:type="pct"/>
            <w:tcBorders>
              <w:top w:val="single" w:sz="8" w:space="0" w:color="FFFFFF"/>
              <w:left w:val="nil"/>
              <w:bottom w:val="single" w:sz="24" w:space="0" w:color="FFFFFF"/>
              <w:right w:val="single" w:sz="8" w:space="0" w:color="FFFFFF"/>
            </w:tcBorders>
            <w:shd w:val="clear" w:color="auto" w:fill="9BBB59"/>
            <w:tcMar>
              <w:top w:w="0" w:type="dxa"/>
              <w:left w:w="108" w:type="dxa"/>
              <w:bottom w:w="0" w:type="dxa"/>
              <w:right w:w="108" w:type="dxa"/>
            </w:tcMar>
            <w:hideMark/>
          </w:tcPr>
          <w:p w14:paraId="20F34E2A" w14:textId="77777777" w:rsidR="00B04203" w:rsidRPr="00A60CCA" w:rsidRDefault="00B04203" w:rsidP="00E85822">
            <w:pPr>
              <w:keepNext/>
              <w:rPr>
                <w:rFonts w:asciiTheme="minorHAnsi" w:hAnsiTheme="minorHAnsi" w:cstheme="minorHAnsi"/>
                <w:b/>
                <w:color w:val="FFFFFF"/>
                <w:sz w:val="20"/>
                <w:szCs w:val="20"/>
              </w:rPr>
            </w:pPr>
            <w:r w:rsidRPr="00A60CCA">
              <w:rPr>
                <w:rFonts w:asciiTheme="minorHAnsi" w:hAnsiTheme="minorHAnsi" w:cstheme="minorHAnsi"/>
                <w:b/>
                <w:color w:val="FFFFFF"/>
                <w:sz w:val="20"/>
                <w:szCs w:val="20"/>
              </w:rPr>
              <w:t>DMT Comment</w:t>
            </w:r>
            <w:r>
              <w:rPr>
                <w:rFonts w:asciiTheme="minorHAnsi" w:hAnsiTheme="minorHAnsi" w:cstheme="minorHAnsi"/>
                <w:b/>
                <w:color w:val="FFFFFF"/>
                <w:sz w:val="20"/>
                <w:szCs w:val="20"/>
              </w:rPr>
              <w:t xml:space="preserve"> </w:t>
            </w:r>
            <w:r w:rsidRPr="00A60CCA">
              <w:rPr>
                <w:rFonts w:asciiTheme="minorHAnsi" w:hAnsiTheme="minorHAnsi" w:cstheme="minorHAnsi"/>
                <w:b/>
                <w:color w:val="FFFFFF"/>
                <w:sz w:val="20"/>
                <w:szCs w:val="20"/>
              </w:rPr>
              <w:t>and Recovery Plan</w:t>
            </w:r>
          </w:p>
          <w:p w14:paraId="310A606C" w14:textId="77777777" w:rsidR="00B04203" w:rsidRPr="00A60CCA" w:rsidRDefault="00B04203" w:rsidP="00E85822">
            <w:pPr>
              <w:keepNext/>
              <w:rPr>
                <w:rFonts w:asciiTheme="minorHAnsi" w:hAnsiTheme="minorHAnsi" w:cstheme="minorHAnsi"/>
                <w:b/>
                <w:color w:val="FFFFFF"/>
                <w:sz w:val="20"/>
                <w:szCs w:val="20"/>
              </w:rPr>
            </w:pPr>
          </w:p>
        </w:tc>
      </w:tr>
      <w:tr w:rsidR="00B04203" w:rsidRPr="00EC1465" w14:paraId="6C304278" w14:textId="77777777" w:rsidTr="00E85822">
        <w:trPr>
          <w:jc w:val="center"/>
        </w:trPr>
        <w:tc>
          <w:tcPr>
            <w:tcW w:w="525" w:type="pct"/>
            <w:tcBorders>
              <w:top w:val="single" w:sz="24" w:space="0" w:color="FFFFFF"/>
              <w:left w:val="single" w:sz="4" w:space="0" w:color="FFFFFF" w:themeColor="background1"/>
              <w:bottom w:val="single" w:sz="24" w:space="0" w:color="FFFFFF"/>
              <w:right w:val="single" w:sz="4" w:space="0" w:color="FFFFFF" w:themeColor="background1"/>
            </w:tcBorders>
            <w:shd w:val="clear" w:color="auto" w:fill="9BBB59"/>
          </w:tcPr>
          <w:p w14:paraId="0EAC676E" w14:textId="77777777" w:rsidR="00B04203" w:rsidRDefault="00B04203" w:rsidP="00E85822">
            <w:pPr>
              <w:jc w:val="center"/>
              <w:rPr>
                <w:rFonts w:asciiTheme="minorHAnsi" w:hAnsiTheme="minorHAnsi" w:cstheme="minorHAnsi"/>
                <w:b/>
                <w:color w:val="FFFFFF" w:themeColor="background1"/>
                <w:sz w:val="20"/>
                <w:szCs w:val="20"/>
              </w:rPr>
            </w:pPr>
            <w:r>
              <w:rPr>
                <w:rFonts w:asciiTheme="minorHAnsi" w:hAnsiTheme="minorHAnsi" w:cstheme="minorHAnsi"/>
                <w:b/>
                <w:color w:val="FFFFFF" w:themeColor="background1"/>
                <w:sz w:val="20"/>
                <w:szCs w:val="20"/>
              </w:rPr>
              <w:t>C</w:t>
            </w:r>
            <w:r w:rsidRPr="00AC607E">
              <w:rPr>
                <w:rFonts w:asciiTheme="minorHAnsi" w:hAnsiTheme="minorHAnsi" w:cstheme="minorHAnsi"/>
                <w:b/>
                <w:color w:val="FFFFFF" w:themeColor="background1"/>
                <w:sz w:val="20"/>
                <w:szCs w:val="20"/>
              </w:rPr>
              <w:t>H</w:t>
            </w:r>
          </w:p>
        </w:tc>
        <w:tc>
          <w:tcPr>
            <w:tcW w:w="546" w:type="pct"/>
            <w:tcBorders>
              <w:top w:val="single" w:sz="4" w:space="0" w:color="FFFFFF"/>
              <w:left w:val="single" w:sz="4" w:space="0" w:color="FFFFFF"/>
              <w:bottom w:val="single" w:sz="4" w:space="0" w:color="FFFFFF"/>
              <w:right w:val="single" w:sz="4" w:space="0" w:color="FFFFFF"/>
            </w:tcBorders>
            <w:shd w:val="clear" w:color="auto" w:fill="CDDDAC"/>
            <w:tcMar>
              <w:top w:w="0" w:type="dxa"/>
              <w:left w:w="108" w:type="dxa"/>
              <w:bottom w:w="0" w:type="dxa"/>
              <w:right w:w="108" w:type="dxa"/>
            </w:tcMar>
          </w:tcPr>
          <w:p w14:paraId="0708A2FB" w14:textId="47580901" w:rsidR="00B04203" w:rsidRDefault="00553A7F" w:rsidP="00E85822">
            <w:pPr>
              <w:rPr>
                <w:rFonts w:asciiTheme="minorHAnsi" w:hAnsiTheme="minorHAnsi" w:cstheme="minorHAnsi"/>
                <w:b/>
                <w:sz w:val="20"/>
                <w:szCs w:val="20"/>
              </w:rPr>
            </w:pPr>
            <w:r w:rsidRPr="00553A7F">
              <w:rPr>
                <w:rFonts w:asciiTheme="minorHAnsi" w:hAnsiTheme="minorHAnsi" w:cstheme="minorHAnsi"/>
                <w:b/>
                <w:sz w:val="20"/>
                <w:szCs w:val="20"/>
              </w:rPr>
              <w:t>EIP(i)</w:t>
            </w:r>
          </w:p>
        </w:tc>
        <w:tc>
          <w:tcPr>
            <w:tcW w:w="1014"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71613D9D" w14:textId="178671CE" w:rsidR="00B04203" w:rsidRPr="001176FF" w:rsidRDefault="00553A7F" w:rsidP="00E85822">
            <w:pPr>
              <w:rPr>
                <w:rFonts w:asciiTheme="minorHAnsi" w:hAnsiTheme="minorHAnsi" w:cstheme="minorHAnsi"/>
                <w:b/>
                <w:sz w:val="20"/>
                <w:szCs w:val="20"/>
              </w:rPr>
            </w:pPr>
            <w:r w:rsidRPr="00553A7F">
              <w:rPr>
                <w:rFonts w:asciiTheme="minorHAnsi" w:hAnsiTheme="minorHAnsi" w:cstheme="minorHAnsi"/>
                <w:b/>
                <w:sz w:val="20"/>
                <w:szCs w:val="20"/>
              </w:rPr>
              <w:t>% of people who started treatment within 2 weeks of referral - All ages</w:t>
            </w: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3A85A659" w14:textId="77777777" w:rsidR="00B04203" w:rsidRDefault="00B04203" w:rsidP="00E85822">
            <w:pPr>
              <w:rPr>
                <w:rFonts w:asciiTheme="minorHAnsi" w:hAnsiTheme="minorHAnsi" w:cstheme="minorHAnsi"/>
                <w:b/>
                <w:sz w:val="20"/>
                <w:szCs w:val="20"/>
              </w:rPr>
            </w:pPr>
            <w:r>
              <w:rPr>
                <w:rFonts w:asciiTheme="minorHAnsi" w:hAnsiTheme="minorHAnsi" w:cstheme="minorHAnsi"/>
                <w:b/>
                <w:sz w:val="20"/>
                <w:szCs w:val="20"/>
              </w:rPr>
              <w:t>60.0%</w:t>
            </w:r>
          </w:p>
          <w:p w14:paraId="344B76FB" w14:textId="77777777" w:rsidR="00B04203" w:rsidRPr="001176FF" w:rsidRDefault="00B04203" w:rsidP="00E85822">
            <w:pPr>
              <w:rPr>
                <w:rFonts w:asciiTheme="minorHAnsi" w:hAnsiTheme="minorHAnsi" w:cstheme="minorHAnsi"/>
                <w:b/>
                <w:sz w:val="20"/>
                <w:szCs w:val="20"/>
              </w:rPr>
            </w:pPr>
          </w:p>
        </w:tc>
        <w:tc>
          <w:tcPr>
            <w:tcW w:w="408"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E203C12" w14:textId="77777777" w:rsidR="00B04203" w:rsidRPr="001176FF" w:rsidRDefault="00B04203" w:rsidP="00E85822">
            <w:pPr>
              <w:rPr>
                <w:rFonts w:asciiTheme="minorHAnsi" w:hAnsiTheme="minorHAnsi" w:cstheme="minorHAnsi"/>
                <w:b/>
                <w:sz w:val="20"/>
                <w:szCs w:val="20"/>
              </w:rPr>
            </w:pPr>
            <w:r>
              <w:rPr>
                <w:rFonts w:asciiTheme="minorHAnsi" w:hAnsiTheme="minorHAnsi" w:cstheme="minorHAnsi"/>
                <w:b/>
                <w:sz w:val="20"/>
                <w:szCs w:val="20"/>
              </w:rPr>
              <w:t>0</w:t>
            </w:r>
            <w:r w:rsidRPr="00AC607E">
              <w:rPr>
                <w:rFonts w:asciiTheme="minorHAnsi" w:hAnsiTheme="minorHAnsi" w:cstheme="minorHAnsi"/>
                <w:b/>
                <w:sz w:val="20"/>
                <w:szCs w:val="20"/>
              </w:rPr>
              <w:t>.</w:t>
            </w:r>
            <w:r>
              <w:rPr>
                <w:rFonts w:asciiTheme="minorHAnsi" w:hAnsiTheme="minorHAnsi" w:cstheme="minorHAnsi"/>
                <w:b/>
                <w:sz w:val="20"/>
                <w:szCs w:val="20"/>
              </w:rPr>
              <w:t>0</w:t>
            </w:r>
            <w:r w:rsidRPr="00AC607E">
              <w:rPr>
                <w:rFonts w:asciiTheme="minorHAnsi" w:hAnsiTheme="minorHAnsi" w:cstheme="minorHAnsi"/>
                <w:b/>
                <w:sz w:val="20"/>
                <w:szCs w:val="20"/>
              </w:rPr>
              <w:t>%</w:t>
            </w:r>
          </w:p>
        </w:tc>
        <w:tc>
          <w:tcPr>
            <w:tcW w:w="2099" w:type="pct"/>
            <w:tcBorders>
              <w:top w:val="single" w:sz="4" w:space="0" w:color="FFFFFF"/>
              <w:left w:val="nil"/>
              <w:bottom w:val="single" w:sz="4" w:space="0" w:color="FFFFFF"/>
              <w:right w:val="single" w:sz="4" w:space="0" w:color="FFFFFF"/>
            </w:tcBorders>
            <w:shd w:val="clear" w:color="auto" w:fill="CDDDAC"/>
            <w:tcMar>
              <w:top w:w="0" w:type="dxa"/>
              <w:left w:w="108" w:type="dxa"/>
              <w:bottom w:w="0" w:type="dxa"/>
              <w:right w:w="108" w:type="dxa"/>
            </w:tcMar>
          </w:tcPr>
          <w:p w14:paraId="45AD63EB" w14:textId="77777777" w:rsidR="00B04203" w:rsidRPr="00E012EA" w:rsidRDefault="00B04203" w:rsidP="00E85822">
            <w:pPr>
              <w:tabs>
                <w:tab w:val="left" w:pos="1425"/>
              </w:tabs>
              <w:jc w:val="both"/>
              <w:rPr>
                <w:rFonts w:asciiTheme="minorHAnsi" w:hAnsiTheme="minorHAnsi" w:cstheme="minorHAnsi"/>
                <w:sz w:val="20"/>
                <w:szCs w:val="20"/>
              </w:rPr>
            </w:pPr>
            <w:r w:rsidRPr="00E012EA">
              <w:rPr>
                <w:rFonts w:asciiTheme="minorHAnsi" w:hAnsiTheme="minorHAnsi" w:cstheme="minorHAnsi"/>
                <w:sz w:val="20"/>
                <w:szCs w:val="20"/>
              </w:rPr>
              <w:t>This was due to 4 out of 4 people showing as not being contacted or allocated within 2 weeks of referral.</w:t>
            </w:r>
          </w:p>
          <w:p w14:paraId="27DEFEFF" w14:textId="77777777" w:rsidR="00B04203" w:rsidRPr="007F70C1" w:rsidRDefault="00B04203" w:rsidP="00C134A1">
            <w:pPr>
              <w:pStyle w:val="ListParagraph"/>
              <w:numPr>
                <w:ilvl w:val="0"/>
                <w:numId w:val="11"/>
              </w:numPr>
              <w:tabs>
                <w:tab w:val="left" w:pos="1425"/>
              </w:tabs>
              <w:jc w:val="both"/>
              <w:rPr>
                <w:rFonts w:asciiTheme="minorHAnsi" w:hAnsiTheme="minorHAnsi" w:cstheme="minorHAnsi"/>
                <w:sz w:val="20"/>
                <w:szCs w:val="20"/>
              </w:rPr>
            </w:pPr>
            <w:r w:rsidRPr="007F70C1">
              <w:rPr>
                <w:rFonts w:asciiTheme="minorHAnsi" w:hAnsiTheme="minorHAnsi" w:cstheme="minorHAnsi"/>
                <w:sz w:val="20"/>
                <w:szCs w:val="20"/>
              </w:rPr>
              <w:t>1 had 2 phone calls and agreed a home visit on day 17.</w:t>
            </w:r>
          </w:p>
          <w:p w14:paraId="30E94133" w14:textId="77777777" w:rsidR="00B04203" w:rsidRPr="007F70C1" w:rsidRDefault="00B04203" w:rsidP="00C134A1">
            <w:pPr>
              <w:pStyle w:val="ListParagraph"/>
              <w:numPr>
                <w:ilvl w:val="0"/>
                <w:numId w:val="11"/>
              </w:numPr>
              <w:tabs>
                <w:tab w:val="left" w:pos="1425"/>
              </w:tabs>
              <w:jc w:val="both"/>
              <w:rPr>
                <w:rFonts w:asciiTheme="minorHAnsi" w:hAnsiTheme="minorHAnsi" w:cstheme="minorHAnsi"/>
                <w:sz w:val="20"/>
                <w:szCs w:val="20"/>
              </w:rPr>
            </w:pPr>
            <w:r w:rsidRPr="007F70C1">
              <w:rPr>
                <w:rFonts w:asciiTheme="minorHAnsi" w:hAnsiTheme="minorHAnsi" w:cstheme="minorHAnsi"/>
                <w:sz w:val="20"/>
                <w:szCs w:val="20"/>
              </w:rPr>
              <w:t>1 the patient had gone to stay with their mother out of London contact was made with patient and family and a home visit arranged on their return to London.</w:t>
            </w:r>
          </w:p>
          <w:p w14:paraId="7F76FCB8" w14:textId="77777777" w:rsidR="00B04203" w:rsidRPr="007F70C1" w:rsidRDefault="00B04203" w:rsidP="00C134A1">
            <w:pPr>
              <w:pStyle w:val="ListParagraph"/>
              <w:numPr>
                <w:ilvl w:val="0"/>
                <w:numId w:val="11"/>
              </w:numPr>
              <w:tabs>
                <w:tab w:val="left" w:pos="1425"/>
              </w:tabs>
              <w:jc w:val="both"/>
              <w:rPr>
                <w:rFonts w:asciiTheme="minorHAnsi" w:hAnsiTheme="minorHAnsi" w:cstheme="minorHAnsi"/>
                <w:sz w:val="20"/>
                <w:szCs w:val="20"/>
              </w:rPr>
            </w:pPr>
            <w:r w:rsidRPr="007F70C1">
              <w:rPr>
                <w:rFonts w:asciiTheme="minorHAnsi" w:hAnsiTheme="minorHAnsi" w:cstheme="minorHAnsi"/>
                <w:sz w:val="20"/>
                <w:szCs w:val="20"/>
              </w:rPr>
              <w:t>1 was an inpatient in a private hospital outside of London. The team were in contact with the hospital regularly and arranged a home visit at the earliest opportunity when they return to London.</w:t>
            </w:r>
          </w:p>
          <w:p w14:paraId="1E6B0BDD" w14:textId="3C4AD6C2" w:rsidR="00B04203" w:rsidRDefault="00B04203" w:rsidP="00C134A1">
            <w:pPr>
              <w:pStyle w:val="ListParagraph"/>
              <w:numPr>
                <w:ilvl w:val="0"/>
                <w:numId w:val="11"/>
              </w:numPr>
              <w:tabs>
                <w:tab w:val="left" w:pos="1425"/>
              </w:tabs>
              <w:jc w:val="both"/>
              <w:rPr>
                <w:rFonts w:asciiTheme="minorHAnsi" w:hAnsiTheme="minorHAnsi" w:cstheme="minorHAnsi"/>
                <w:sz w:val="20"/>
                <w:szCs w:val="20"/>
              </w:rPr>
            </w:pPr>
            <w:r w:rsidRPr="007F70C1">
              <w:rPr>
                <w:rFonts w:asciiTheme="minorHAnsi" w:hAnsiTheme="minorHAnsi" w:cstheme="minorHAnsi"/>
                <w:sz w:val="20"/>
                <w:szCs w:val="20"/>
              </w:rPr>
              <w:t xml:space="preserve">1 was an inpatient in Hackney, the allocated Care Coordinator did visit the patient on the </w:t>
            </w:r>
            <w:r w:rsidR="001E6116" w:rsidRPr="007F70C1">
              <w:rPr>
                <w:rFonts w:asciiTheme="minorHAnsi" w:hAnsiTheme="minorHAnsi" w:cstheme="minorHAnsi"/>
                <w:sz w:val="20"/>
                <w:szCs w:val="20"/>
              </w:rPr>
              <w:t>ward,</w:t>
            </w:r>
            <w:r w:rsidRPr="007F70C1">
              <w:rPr>
                <w:rFonts w:asciiTheme="minorHAnsi" w:hAnsiTheme="minorHAnsi" w:cstheme="minorHAnsi"/>
                <w:sz w:val="20"/>
                <w:szCs w:val="20"/>
              </w:rPr>
              <w:t xml:space="preserve"> but this was not recorded as an appointment on RiO.</w:t>
            </w:r>
          </w:p>
          <w:p w14:paraId="12CA0BB8" w14:textId="77777777" w:rsidR="007F70C1" w:rsidRPr="007F70C1" w:rsidRDefault="007F70C1" w:rsidP="007F70C1">
            <w:pPr>
              <w:tabs>
                <w:tab w:val="left" w:pos="1425"/>
              </w:tabs>
              <w:jc w:val="both"/>
              <w:rPr>
                <w:rFonts w:asciiTheme="minorHAnsi" w:hAnsiTheme="minorHAnsi" w:cstheme="minorHAnsi"/>
                <w:sz w:val="20"/>
                <w:szCs w:val="20"/>
              </w:rPr>
            </w:pPr>
          </w:p>
        </w:tc>
      </w:tr>
    </w:tbl>
    <w:p w14:paraId="0BA292E4" w14:textId="77777777" w:rsidR="002801AB" w:rsidRDefault="002801AB" w:rsidP="00AD4B48">
      <w:pPr>
        <w:pStyle w:val="NormalWeb"/>
        <w:spacing w:before="0" w:beforeAutospacing="0" w:after="0" w:afterAutospacing="0"/>
        <w:jc w:val="both"/>
        <w:rPr>
          <w:rFonts w:asciiTheme="minorHAnsi" w:hAnsiTheme="minorHAnsi" w:cstheme="minorHAnsi"/>
        </w:rPr>
      </w:pPr>
    </w:p>
    <w:sectPr w:rsidR="002801AB" w:rsidSect="00C22AB5">
      <w:headerReference w:type="even" r:id="rId33"/>
      <w:headerReference w:type="default" r:id="rId34"/>
      <w:footerReference w:type="even" r:id="rId35"/>
      <w:footerReference w:type="default" r:id="rId36"/>
      <w:headerReference w:type="first" r:id="rId37"/>
      <w:footerReference w:type="first" r:id="rId38"/>
      <w:pgSz w:w="11906" w:h="16838" w:code="9"/>
      <w:pgMar w:top="1418" w:right="1077" w:bottom="1418" w:left="1077" w:header="680" w:footer="52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John Morrell" w:date="2022-10-18T15:43:00Z" w:initials="MJ(LNFT">
    <w:p w14:paraId="2BC76CB6" w14:textId="73C49149" w:rsidR="003E67A6" w:rsidRDefault="003E67A6" w:rsidP="00B27427">
      <w:pPr>
        <w:pStyle w:val="CommentText"/>
        <w:numPr>
          <w:ilvl w:val="0"/>
          <w:numId w:val="4"/>
        </w:numPr>
      </w:pPr>
      <w:r>
        <w:rPr>
          <w:rStyle w:val="CommentReference"/>
        </w:rPr>
        <w:annotationRef/>
      </w:r>
      <w:r>
        <w:t xml:space="preserve"> Please note metrics ELCLP01 and ELPLS02 are identical so the indicator is only counted once.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BC76CB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6F94816" w16cex:dateUtc="2022-10-18T14: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BC76CB6" w16cid:durableId="26F9481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E386E" w14:textId="77777777" w:rsidR="00D01C81" w:rsidRDefault="00D01C81" w:rsidP="00077793">
      <w:r>
        <w:separator/>
      </w:r>
    </w:p>
  </w:endnote>
  <w:endnote w:type="continuationSeparator" w:id="0">
    <w:p w14:paraId="7756F734" w14:textId="77777777" w:rsidR="00D01C81" w:rsidRDefault="00D01C81" w:rsidP="00077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Times New Roman"/>
    <w:panose1 w:val="00000000000000000000"/>
    <w:charset w:val="4D"/>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7D0CF" w14:textId="77777777" w:rsidR="00C85058" w:rsidRDefault="00C85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2A03" w14:textId="77777777" w:rsidR="003E67A6" w:rsidRDefault="003E67A6" w:rsidP="00FF353F">
    <w:pPr>
      <w:pStyle w:val="Footer"/>
      <w:tabs>
        <w:tab w:val="clear" w:pos="4153"/>
        <w:tab w:val="clear" w:pos="8306"/>
        <w:tab w:val="center" w:pos="4536"/>
        <w:tab w:val="right" w:leader="dot" w:pos="9639"/>
      </w:tabs>
      <w:rPr>
        <w:rFonts w:ascii="Calibri" w:hAnsi="Calibri"/>
        <w:sz w:val="18"/>
      </w:rPr>
    </w:pPr>
  </w:p>
  <w:p w14:paraId="5D672211" w14:textId="2A39D813" w:rsidR="003E67A6" w:rsidRPr="00FD475B" w:rsidRDefault="003E67A6" w:rsidP="00FF353F">
    <w:pPr>
      <w:pStyle w:val="Footer"/>
      <w:tabs>
        <w:tab w:val="clear" w:pos="4153"/>
        <w:tab w:val="clear" w:pos="8306"/>
        <w:tab w:val="center" w:pos="4536"/>
        <w:tab w:val="right" w:leader="dot" w:pos="9639"/>
      </w:tabs>
      <w:rPr>
        <w:rFonts w:asciiTheme="minorHAnsi" w:hAnsiTheme="minorHAnsi" w:cstheme="minorHAnsi"/>
        <w:sz w:val="18"/>
        <w:szCs w:val="18"/>
      </w:rPr>
    </w:pPr>
    <w:r>
      <w:rPr>
        <w:rFonts w:ascii="Calibri" w:hAnsi="Calibri"/>
        <w:sz w:val="18"/>
      </w:rPr>
      <w:t xml:space="preserve">Chair: </w:t>
    </w:r>
    <w:r w:rsidR="00A63967">
      <w:rPr>
        <w:rFonts w:ascii="Calibri" w:hAnsi="Calibri"/>
        <w:sz w:val="18"/>
      </w:rPr>
      <w:t>Eileen Taylor</w:t>
    </w:r>
    <w:r>
      <w:rPr>
        <w:rFonts w:ascii="Calibri" w:hAnsi="Calibri"/>
        <w:sz w:val="18"/>
      </w:rPr>
      <w:tab/>
    </w:r>
    <w:r>
      <w:rPr>
        <w:rFonts w:ascii="Calibri" w:hAnsi="Calibri"/>
        <w:sz w:val="18"/>
      </w:rPr>
      <w:fldChar w:fldCharType="begin"/>
    </w:r>
    <w:r>
      <w:rPr>
        <w:rFonts w:ascii="Calibri" w:hAnsi="Calibri"/>
        <w:sz w:val="18"/>
      </w:rPr>
      <w:instrText xml:space="preserve"> PAGE   \* MERGEFORMAT </w:instrText>
    </w:r>
    <w:r>
      <w:rPr>
        <w:rFonts w:ascii="Calibri" w:hAnsi="Calibri"/>
        <w:sz w:val="18"/>
      </w:rPr>
      <w:fldChar w:fldCharType="separate"/>
    </w:r>
    <w:r w:rsidR="00020133">
      <w:rPr>
        <w:rFonts w:ascii="Calibri" w:hAnsi="Calibri"/>
        <w:noProof/>
        <w:sz w:val="18"/>
      </w:rPr>
      <w:t>21</w:t>
    </w:r>
    <w:r>
      <w:rPr>
        <w:rFonts w:ascii="Calibri" w:hAnsi="Calibri"/>
        <w:sz w:val="18"/>
      </w:rPr>
      <w:fldChar w:fldCharType="end"/>
    </w:r>
    <w:r w:rsidRPr="00B7583A">
      <w:rPr>
        <w:rFonts w:ascii="Calibri" w:hAnsi="Calibri"/>
        <w:color w:val="FFFFFF" w:themeColor="background1"/>
        <w:sz w:val="18"/>
        <w14:textFill>
          <w14:noFill/>
        </w14:textFill>
      </w:rPr>
      <w:tab/>
    </w:r>
    <w:r w:rsidR="00A63967">
      <w:rPr>
        <w:rFonts w:ascii="Calibri" w:hAnsi="Calibri"/>
        <w:sz w:val="18"/>
      </w:rPr>
      <w:t>C</w:t>
    </w:r>
    <w:r>
      <w:rPr>
        <w:rFonts w:ascii="Calibri" w:hAnsi="Calibri"/>
        <w:sz w:val="18"/>
      </w:rPr>
      <w:t xml:space="preserve">hief Executive: </w:t>
    </w:r>
    <w:r w:rsidR="00A63967">
      <w:rPr>
        <w:rFonts w:ascii="Calibri" w:hAnsi="Calibri"/>
        <w:sz w:val="18"/>
      </w:rPr>
      <w:t>Lorraine Sunduza</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2A778" w14:textId="2F56B1D8" w:rsidR="003E67A6" w:rsidRPr="00407D4F" w:rsidRDefault="003E67A6" w:rsidP="00FF353F">
    <w:pPr>
      <w:pStyle w:val="Footer"/>
      <w:tabs>
        <w:tab w:val="clear" w:pos="4153"/>
        <w:tab w:val="center" w:pos="720"/>
        <w:tab w:val="left" w:pos="6030"/>
      </w:tabs>
      <w:jc w:val="center"/>
      <w:rPr>
        <w:rFonts w:asciiTheme="minorHAnsi" w:hAnsiTheme="minorHAnsi" w:cstheme="minorHAnsi"/>
        <w:sz w:val="18"/>
        <w:szCs w:val="18"/>
      </w:rPr>
    </w:pPr>
    <w:r w:rsidRPr="00A63967">
      <w:rPr>
        <w:rFonts w:ascii="Arial" w:hAnsi="Arial" w:cs="Arial"/>
        <w:sz w:val="18"/>
        <w:szCs w:val="18"/>
      </w:rPr>
      <w:t xml:space="preserve">Chair: </w:t>
    </w:r>
    <w:r w:rsidR="00A63967" w:rsidRPr="00A63967">
      <w:rPr>
        <w:rFonts w:ascii="Arial" w:hAnsi="Arial" w:cs="Arial"/>
        <w:sz w:val="18"/>
        <w:szCs w:val="18"/>
      </w:rPr>
      <w:t>Eileen Taylor</w:t>
    </w:r>
    <w:r>
      <w:rPr>
        <w:rFonts w:ascii="Arial" w:hAnsi="Arial" w:cs="Arial"/>
        <w:sz w:val="20"/>
      </w:rPr>
      <w:t xml:space="preserve">                            </w:t>
    </w:r>
    <w:r w:rsidRPr="00481CA7">
      <w:rPr>
        <w:rFonts w:ascii="Arial" w:hAnsi="Arial" w:cs="Arial"/>
        <w:sz w:val="20"/>
      </w:rPr>
      <w:fldChar w:fldCharType="begin"/>
    </w:r>
    <w:r w:rsidRPr="00481CA7">
      <w:rPr>
        <w:rFonts w:ascii="Arial" w:hAnsi="Arial" w:cs="Arial"/>
        <w:sz w:val="20"/>
      </w:rPr>
      <w:instrText xml:space="preserve"> PAGE   \* MERGEFORMAT </w:instrText>
    </w:r>
    <w:r w:rsidRPr="00481CA7">
      <w:rPr>
        <w:rFonts w:ascii="Arial" w:hAnsi="Arial" w:cs="Arial"/>
        <w:sz w:val="20"/>
      </w:rPr>
      <w:fldChar w:fldCharType="separate"/>
    </w:r>
    <w:r w:rsidR="009975FB">
      <w:rPr>
        <w:rFonts w:ascii="Arial" w:hAnsi="Arial" w:cs="Arial"/>
        <w:noProof/>
        <w:sz w:val="20"/>
      </w:rPr>
      <w:t>1</w:t>
    </w:r>
    <w:r w:rsidRPr="00481CA7">
      <w:rPr>
        <w:rFonts w:ascii="Arial" w:hAnsi="Arial" w:cs="Arial"/>
        <w:noProof/>
        <w:sz w:val="20"/>
      </w:rPr>
      <w:fldChar w:fldCharType="end"/>
    </w:r>
    <w:r>
      <w:rPr>
        <w:rFonts w:ascii="Arial" w:hAnsi="Arial" w:cs="Arial"/>
        <w:sz w:val="20"/>
      </w:rPr>
      <w:t xml:space="preserve">                          </w:t>
    </w:r>
    <w:r w:rsidRPr="00A63967">
      <w:rPr>
        <w:rFonts w:ascii="Arial" w:hAnsi="Arial" w:cs="Arial"/>
        <w:sz w:val="18"/>
        <w:szCs w:val="18"/>
      </w:rPr>
      <w:t xml:space="preserve">Chief Executive: </w:t>
    </w:r>
    <w:r w:rsidR="00A63967" w:rsidRPr="00A63967">
      <w:rPr>
        <w:rFonts w:ascii="Arial" w:hAnsi="Arial" w:cs="Arial"/>
        <w:sz w:val="18"/>
        <w:szCs w:val="18"/>
      </w:rPr>
      <w:t>Lorraine Sunduza</w:t>
    </w:r>
    <w:r>
      <w:rPr>
        <w:rFonts w:ascii="Arial" w:hAnsi="Arial" w:cs="Arial"/>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EE2E5" w14:textId="77777777" w:rsidR="00D01C81" w:rsidRDefault="00D01C81" w:rsidP="00077793">
      <w:r>
        <w:separator/>
      </w:r>
    </w:p>
  </w:footnote>
  <w:footnote w:type="continuationSeparator" w:id="0">
    <w:p w14:paraId="1AA2E909" w14:textId="77777777" w:rsidR="00D01C81" w:rsidRDefault="00D01C81" w:rsidP="000777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C3121" w14:textId="77777777" w:rsidR="00C85058" w:rsidRDefault="00C850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628DD" w14:textId="77777777" w:rsidR="00C85058" w:rsidRDefault="00C8505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8F554" w14:textId="77777777" w:rsidR="003E67A6" w:rsidRDefault="003E67A6">
    <w:pPr>
      <w:pStyle w:val="Header"/>
      <w:jc w:val="right"/>
    </w:pPr>
  </w:p>
  <w:p w14:paraId="42385688" w14:textId="77777777" w:rsidR="003E67A6" w:rsidRDefault="003E67A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96547"/>
    <w:multiLevelType w:val="hybridMultilevel"/>
    <w:tmpl w:val="07A21794"/>
    <w:lvl w:ilvl="0" w:tplc="25AC7F80">
      <w:start w:val="1"/>
      <w:numFmt w:val="lowerRoman"/>
      <w:lvlText w:val="%1)"/>
      <w:lvlJc w:val="left"/>
      <w:pPr>
        <w:tabs>
          <w:tab w:val="num" w:pos="1260"/>
        </w:tabs>
        <w:ind w:left="1260" w:hanging="720"/>
      </w:pPr>
      <w:rPr>
        <w:rFonts w:cs="Times New Roman" w:hint="default"/>
      </w:rPr>
    </w:lvl>
    <w:lvl w:ilvl="1" w:tplc="08090019">
      <w:start w:val="1"/>
      <w:numFmt w:val="lowerLetter"/>
      <w:lvlText w:val="%2."/>
      <w:lvlJc w:val="left"/>
      <w:pPr>
        <w:tabs>
          <w:tab w:val="num" w:pos="1620"/>
        </w:tabs>
        <w:ind w:left="1620" w:hanging="360"/>
      </w:pPr>
      <w:rPr>
        <w:rFonts w:cs="Times New Roman"/>
      </w:rPr>
    </w:lvl>
    <w:lvl w:ilvl="2" w:tplc="E0FCD1BA">
      <w:start w:val="1"/>
      <w:numFmt w:val="lowerLetter"/>
      <w:lvlText w:val="%3)"/>
      <w:lvlJc w:val="left"/>
      <w:pPr>
        <w:tabs>
          <w:tab w:val="num" w:pos="2520"/>
        </w:tabs>
        <w:ind w:left="2520" w:hanging="360"/>
      </w:pPr>
      <w:rPr>
        <w:rFonts w:cs="Times New Roman" w:hint="default"/>
      </w:rPr>
    </w:lvl>
    <w:lvl w:ilvl="3" w:tplc="C7DCEF88">
      <w:start w:val="1"/>
      <w:numFmt w:val="decimal"/>
      <w:lvlText w:val="%4."/>
      <w:lvlJc w:val="left"/>
      <w:pPr>
        <w:tabs>
          <w:tab w:val="num" w:pos="3060"/>
        </w:tabs>
        <w:ind w:left="3060" w:hanging="360"/>
      </w:pPr>
      <w:rPr>
        <w:rFonts w:cs="Times New Roman" w:hint="default"/>
      </w:rPr>
    </w:lvl>
    <w:lvl w:ilvl="4" w:tplc="08090019" w:tentative="1">
      <w:start w:val="1"/>
      <w:numFmt w:val="lowerLetter"/>
      <w:lvlText w:val="%5."/>
      <w:lvlJc w:val="left"/>
      <w:pPr>
        <w:tabs>
          <w:tab w:val="num" w:pos="3780"/>
        </w:tabs>
        <w:ind w:left="3780" w:hanging="360"/>
      </w:pPr>
      <w:rPr>
        <w:rFonts w:cs="Times New Roman"/>
      </w:rPr>
    </w:lvl>
    <w:lvl w:ilvl="5" w:tplc="0809001B" w:tentative="1">
      <w:start w:val="1"/>
      <w:numFmt w:val="lowerRoman"/>
      <w:lvlText w:val="%6."/>
      <w:lvlJc w:val="right"/>
      <w:pPr>
        <w:tabs>
          <w:tab w:val="num" w:pos="4500"/>
        </w:tabs>
        <w:ind w:left="4500" w:hanging="180"/>
      </w:pPr>
      <w:rPr>
        <w:rFonts w:cs="Times New Roman"/>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abstractNum w:abstractNumId="1" w15:restartNumberingAfterBreak="0">
    <w:nsid w:val="1ABA0889"/>
    <w:multiLevelType w:val="hybridMultilevel"/>
    <w:tmpl w:val="7B8C2DCE"/>
    <w:lvl w:ilvl="0" w:tplc="08090001">
      <w:start w:val="1"/>
      <w:numFmt w:val="bullet"/>
      <w:lvlText w:val=""/>
      <w:lvlJc w:val="left"/>
      <w:pPr>
        <w:ind w:left="720" w:hanging="360"/>
      </w:pPr>
      <w:rPr>
        <w:rFonts w:ascii="Symbol" w:hAnsi="Symbol" w:hint="default"/>
      </w:rPr>
    </w:lvl>
    <w:lvl w:ilvl="1" w:tplc="06B6F2E8">
      <w:numFmt w:val="bullet"/>
      <w:lvlText w:val="•"/>
      <w:lvlJc w:val="left"/>
      <w:pPr>
        <w:ind w:left="1440" w:hanging="360"/>
      </w:pPr>
      <w:rPr>
        <w:rFonts w:ascii="Calibri" w:eastAsia="Times New Roman" w:hAnsi="Calibri" w:cs="Calibri" w:hint="default"/>
      </w:rPr>
    </w:lvl>
    <w:lvl w:ilvl="2" w:tplc="08090005">
      <w:start w:val="1"/>
      <w:numFmt w:val="bullet"/>
      <w:lvlText w:val=""/>
      <w:lvlJc w:val="left"/>
      <w:pPr>
        <w:ind w:left="2160" w:hanging="360"/>
      </w:pPr>
      <w:rPr>
        <w:rFonts w:ascii="Wingdings" w:hAnsi="Wingdings" w:hint="default"/>
      </w:rPr>
    </w:lvl>
    <w:lvl w:ilvl="3" w:tplc="3D8C91B8">
      <w:start w:val="44"/>
      <w:numFmt w:val="bullet"/>
      <w:lvlText w:val="-"/>
      <w:lvlJc w:val="left"/>
      <w:pPr>
        <w:ind w:left="2880" w:hanging="360"/>
      </w:pPr>
      <w:rPr>
        <w:rFonts w:ascii="Calibri" w:eastAsia="Times New Roman" w:hAnsi="Calibri" w:cs="Calibri"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572C5E"/>
    <w:multiLevelType w:val="hybridMultilevel"/>
    <w:tmpl w:val="D856110A"/>
    <w:lvl w:ilvl="0" w:tplc="0DC45AA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1D47E00"/>
    <w:multiLevelType w:val="hybridMultilevel"/>
    <w:tmpl w:val="36E67B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6B6465F"/>
    <w:multiLevelType w:val="hybridMultilevel"/>
    <w:tmpl w:val="7376D41A"/>
    <w:lvl w:ilvl="0" w:tplc="0DC45AA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7C744C2"/>
    <w:multiLevelType w:val="hybridMultilevel"/>
    <w:tmpl w:val="BFCC79B2"/>
    <w:lvl w:ilvl="0" w:tplc="0DC45AA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C951ADB"/>
    <w:multiLevelType w:val="hybridMultilevel"/>
    <w:tmpl w:val="E806B126"/>
    <w:lvl w:ilvl="0" w:tplc="0DC45AA8">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9121672"/>
    <w:multiLevelType w:val="hybridMultilevel"/>
    <w:tmpl w:val="8F42790E"/>
    <w:lvl w:ilvl="0" w:tplc="0DC45AA8">
      <w:numFmt w:val="bullet"/>
      <w:lvlText w:val="•"/>
      <w:lvlJc w:val="left"/>
      <w:pPr>
        <w:ind w:left="360" w:hanging="360"/>
      </w:pPr>
      <w:rPr>
        <w:rFonts w:ascii="Calibri" w:eastAsia="Times New Roman" w:hAnsi="Calibri" w:cs="Calibri"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8" w15:restartNumberingAfterBreak="0">
    <w:nsid w:val="3B4E6AE6"/>
    <w:multiLevelType w:val="hybridMultilevel"/>
    <w:tmpl w:val="90F0C7A8"/>
    <w:lvl w:ilvl="0" w:tplc="077EB79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356096"/>
    <w:multiLevelType w:val="hybridMultilevel"/>
    <w:tmpl w:val="379255FC"/>
    <w:lvl w:ilvl="0" w:tplc="0DC45AA8">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4D6CDF"/>
    <w:multiLevelType w:val="hybridMultilevel"/>
    <w:tmpl w:val="EA4AB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BBF7288"/>
    <w:multiLevelType w:val="hybridMultilevel"/>
    <w:tmpl w:val="8014EE48"/>
    <w:lvl w:ilvl="0" w:tplc="25AC7F80">
      <w:start w:val="1"/>
      <w:numFmt w:val="lowerRoman"/>
      <w:lvlText w:val="%1)"/>
      <w:lvlJc w:val="left"/>
      <w:pPr>
        <w:tabs>
          <w:tab w:val="num" w:pos="1260"/>
        </w:tabs>
        <w:ind w:left="1260" w:hanging="720"/>
      </w:pPr>
      <w:rPr>
        <w:rFonts w:cs="Times New Roman" w:hint="default"/>
      </w:rPr>
    </w:lvl>
    <w:lvl w:ilvl="1" w:tplc="08090001">
      <w:start w:val="1"/>
      <w:numFmt w:val="bullet"/>
      <w:lvlText w:val=""/>
      <w:lvlJc w:val="left"/>
      <w:pPr>
        <w:tabs>
          <w:tab w:val="num" w:pos="1620"/>
        </w:tabs>
        <w:ind w:left="1620" w:hanging="360"/>
      </w:pPr>
      <w:rPr>
        <w:rFonts w:ascii="Symbol" w:hAnsi="Symbol" w:hint="default"/>
      </w:rPr>
    </w:lvl>
    <w:lvl w:ilvl="2" w:tplc="E0FCD1BA">
      <w:start w:val="1"/>
      <w:numFmt w:val="lowerLetter"/>
      <w:lvlText w:val="%3)"/>
      <w:lvlJc w:val="left"/>
      <w:pPr>
        <w:tabs>
          <w:tab w:val="num" w:pos="2520"/>
        </w:tabs>
        <w:ind w:left="2520" w:hanging="360"/>
      </w:pPr>
      <w:rPr>
        <w:rFonts w:cs="Times New Roman" w:hint="default"/>
      </w:rPr>
    </w:lvl>
    <w:lvl w:ilvl="3" w:tplc="C7DCEF88">
      <w:start w:val="1"/>
      <w:numFmt w:val="decimal"/>
      <w:lvlText w:val="%4."/>
      <w:lvlJc w:val="left"/>
      <w:pPr>
        <w:tabs>
          <w:tab w:val="num" w:pos="3060"/>
        </w:tabs>
        <w:ind w:left="3060" w:hanging="360"/>
      </w:pPr>
      <w:rPr>
        <w:rFonts w:cs="Times New Roman" w:hint="default"/>
      </w:rPr>
    </w:lvl>
    <w:lvl w:ilvl="4" w:tplc="0DC45AA8">
      <w:numFmt w:val="bullet"/>
      <w:lvlText w:val="•"/>
      <w:lvlJc w:val="left"/>
      <w:pPr>
        <w:ind w:left="3780" w:hanging="360"/>
      </w:pPr>
      <w:rPr>
        <w:rFonts w:ascii="Calibri" w:eastAsia="Times New Roman" w:hAnsi="Calibri" w:cs="Calibri" w:hint="default"/>
      </w:rPr>
    </w:lvl>
    <w:lvl w:ilvl="5" w:tplc="066832FA">
      <w:start w:val="4"/>
      <w:numFmt w:val="bullet"/>
      <w:lvlText w:val="-"/>
      <w:lvlJc w:val="left"/>
      <w:pPr>
        <w:ind w:left="4680" w:hanging="360"/>
      </w:pPr>
      <w:rPr>
        <w:rFonts w:ascii="Calibri" w:eastAsia="Times New Roman" w:hAnsi="Calibri" w:cs="Calibri" w:hint="default"/>
      </w:rPr>
    </w:lvl>
    <w:lvl w:ilvl="6" w:tplc="0809000F" w:tentative="1">
      <w:start w:val="1"/>
      <w:numFmt w:val="decimal"/>
      <w:lvlText w:val="%7."/>
      <w:lvlJc w:val="left"/>
      <w:pPr>
        <w:tabs>
          <w:tab w:val="num" w:pos="5220"/>
        </w:tabs>
        <w:ind w:left="5220" w:hanging="360"/>
      </w:pPr>
      <w:rPr>
        <w:rFonts w:cs="Times New Roman"/>
      </w:rPr>
    </w:lvl>
    <w:lvl w:ilvl="7" w:tplc="08090019" w:tentative="1">
      <w:start w:val="1"/>
      <w:numFmt w:val="lowerLetter"/>
      <w:lvlText w:val="%8."/>
      <w:lvlJc w:val="left"/>
      <w:pPr>
        <w:tabs>
          <w:tab w:val="num" w:pos="5940"/>
        </w:tabs>
        <w:ind w:left="5940" w:hanging="360"/>
      </w:pPr>
      <w:rPr>
        <w:rFonts w:cs="Times New Roman"/>
      </w:rPr>
    </w:lvl>
    <w:lvl w:ilvl="8" w:tplc="0809001B" w:tentative="1">
      <w:start w:val="1"/>
      <w:numFmt w:val="lowerRoman"/>
      <w:lvlText w:val="%9."/>
      <w:lvlJc w:val="right"/>
      <w:pPr>
        <w:tabs>
          <w:tab w:val="num" w:pos="6660"/>
        </w:tabs>
        <w:ind w:left="6660" w:hanging="180"/>
      </w:pPr>
      <w:rPr>
        <w:rFonts w:cs="Times New Roman"/>
      </w:rPr>
    </w:lvl>
  </w:abstractNum>
  <w:num w:numId="1" w16cid:durableId="1364476236">
    <w:abstractNumId w:val="0"/>
  </w:num>
  <w:num w:numId="2" w16cid:durableId="4210699">
    <w:abstractNumId w:val="11"/>
  </w:num>
  <w:num w:numId="3" w16cid:durableId="986015359">
    <w:abstractNumId w:val="1"/>
  </w:num>
  <w:num w:numId="4" w16cid:durableId="1454516655">
    <w:abstractNumId w:val="8"/>
  </w:num>
  <w:num w:numId="5" w16cid:durableId="1633168053">
    <w:abstractNumId w:val="3"/>
  </w:num>
  <w:num w:numId="6" w16cid:durableId="1036082828">
    <w:abstractNumId w:val="10"/>
  </w:num>
  <w:num w:numId="7" w16cid:durableId="1178152454">
    <w:abstractNumId w:val="7"/>
  </w:num>
  <w:num w:numId="8" w16cid:durableId="492185280">
    <w:abstractNumId w:val="9"/>
  </w:num>
  <w:num w:numId="9" w16cid:durableId="1784885408">
    <w:abstractNumId w:val="5"/>
  </w:num>
  <w:num w:numId="10" w16cid:durableId="1215777840">
    <w:abstractNumId w:val="2"/>
  </w:num>
  <w:num w:numId="11" w16cid:durableId="1915431459">
    <w:abstractNumId w:val="6"/>
  </w:num>
  <w:num w:numId="12" w16cid:durableId="2092307330">
    <w:abstractNumId w:val="4"/>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hn Morrell">
    <w15:presenceInfo w15:providerId="AD" w15:userId="S::john.morrell@nhs.net::da415d4a-b050-4fd6-bf95-d0888e1fee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793"/>
    <w:rsid w:val="00000793"/>
    <w:rsid w:val="000007EB"/>
    <w:rsid w:val="00001E65"/>
    <w:rsid w:val="00003985"/>
    <w:rsid w:val="000045F4"/>
    <w:rsid w:val="00006440"/>
    <w:rsid w:val="00006755"/>
    <w:rsid w:val="00010861"/>
    <w:rsid w:val="00011719"/>
    <w:rsid w:val="00011D7B"/>
    <w:rsid w:val="000134F8"/>
    <w:rsid w:val="00014FC9"/>
    <w:rsid w:val="000168BA"/>
    <w:rsid w:val="000179F1"/>
    <w:rsid w:val="00020133"/>
    <w:rsid w:val="00020EBA"/>
    <w:rsid w:val="00022FD7"/>
    <w:rsid w:val="00025902"/>
    <w:rsid w:val="00025BFC"/>
    <w:rsid w:val="00032E5A"/>
    <w:rsid w:val="00035317"/>
    <w:rsid w:val="00037F79"/>
    <w:rsid w:val="0004677F"/>
    <w:rsid w:val="00047EE7"/>
    <w:rsid w:val="00052A60"/>
    <w:rsid w:val="00052E52"/>
    <w:rsid w:val="000530D2"/>
    <w:rsid w:val="00057123"/>
    <w:rsid w:val="00057666"/>
    <w:rsid w:val="0006117B"/>
    <w:rsid w:val="0006203D"/>
    <w:rsid w:val="00063F48"/>
    <w:rsid w:val="00063F8B"/>
    <w:rsid w:val="0006694F"/>
    <w:rsid w:val="00066CD7"/>
    <w:rsid w:val="0006794B"/>
    <w:rsid w:val="00075071"/>
    <w:rsid w:val="00076965"/>
    <w:rsid w:val="00077793"/>
    <w:rsid w:val="00082AFA"/>
    <w:rsid w:val="00084186"/>
    <w:rsid w:val="000862E5"/>
    <w:rsid w:val="0008646C"/>
    <w:rsid w:val="00086B97"/>
    <w:rsid w:val="00087B77"/>
    <w:rsid w:val="00090D95"/>
    <w:rsid w:val="000917A4"/>
    <w:rsid w:val="000921B8"/>
    <w:rsid w:val="00096B33"/>
    <w:rsid w:val="00097D97"/>
    <w:rsid w:val="000A1931"/>
    <w:rsid w:val="000A461C"/>
    <w:rsid w:val="000A671C"/>
    <w:rsid w:val="000A7CE1"/>
    <w:rsid w:val="000B0201"/>
    <w:rsid w:val="000B1617"/>
    <w:rsid w:val="000B3715"/>
    <w:rsid w:val="000B3BCB"/>
    <w:rsid w:val="000B7B1A"/>
    <w:rsid w:val="000C07EE"/>
    <w:rsid w:val="000C0C6A"/>
    <w:rsid w:val="000C6EC5"/>
    <w:rsid w:val="000C730E"/>
    <w:rsid w:val="000D51D8"/>
    <w:rsid w:val="000D5642"/>
    <w:rsid w:val="000D58A2"/>
    <w:rsid w:val="000E047B"/>
    <w:rsid w:val="000E08D7"/>
    <w:rsid w:val="000E4FCB"/>
    <w:rsid w:val="000E638E"/>
    <w:rsid w:val="000F2CCC"/>
    <w:rsid w:val="000F3EDF"/>
    <w:rsid w:val="000F43FE"/>
    <w:rsid w:val="000F5D0B"/>
    <w:rsid w:val="00100EAA"/>
    <w:rsid w:val="001015D2"/>
    <w:rsid w:val="00101743"/>
    <w:rsid w:val="00102714"/>
    <w:rsid w:val="00102D20"/>
    <w:rsid w:val="0010312D"/>
    <w:rsid w:val="001035B8"/>
    <w:rsid w:val="00105342"/>
    <w:rsid w:val="00105350"/>
    <w:rsid w:val="00105928"/>
    <w:rsid w:val="00106D75"/>
    <w:rsid w:val="001079C6"/>
    <w:rsid w:val="001125C5"/>
    <w:rsid w:val="00112939"/>
    <w:rsid w:val="001176FF"/>
    <w:rsid w:val="00117B4F"/>
    <w:rsid w:val="00120405"/>
    <w:rsid w:val="00121A82"/>
    <w:rsid w:val="001224D8"/>
    <w:rsid w:val="0013242E"/>
    <w:rsid w:val="001334A7"/>
    <w:rsid w:val="00134556"/>
    <w:rsid w:val="00135899"/>
    <w:rsid w:val="00137275"/>
    <w:rsid w:val="00137F89"/>
    <w:rsid w:val="001409CC"/>
    <w:rsid w:val="001441F8"/>
    <w:rsid w:val="00146CE5"/>
    <w:rsid w:val="00152044"/>
    <w:rsid w:val="0015222A"/>
    <w:rsid w:val="00152FC9"/>
    <w:rsid w:val="00153001"/>
    <w:rsid w:val="001535F6"/>
    <w:rsid w:val="001538D0"/>
    <w:rsid w:val="00155819"/>
    <w:rsid w:val="00157414"/>
    <w:rsid w:val="0015787E"/>
    <w:rsid w:val="00157B57"/>
    <w:rsid w:val="00160431"/>
    <w:rsid w:val="001635F1"/>
    <w:rsid w:val="0016522D"/>
    <w:rsid w:val="00165B6C"/>
    <w:rsid w:val="00166CE2"/>
    <w:rsid w:val="0017131E"/>
    <w:rsid w:val="001724A1"/>
    <w:rsid w:val="00175359"/>
    <w:rsid w:val="001754B5"/>
    <w:rsid w:val="00175A86"/>
    <w:rsid w:val="001760DA"/>
    <w:rsid w:val="0017795C"/>
    <w:rsid w:val="0018068E"/>
    <w:rsid w:val="00180758"/>
    <w:rsid w:val="001817AE"/>
    <w:rsid w:val="00182860"/>
    <w:rsid w:val="001838AF"/>
    <w:rsid w:val="001844D8"/>
    <w:rsid w:val="00187E41"/>
    <w:rsid w:val="0019041B"/>
    <w:rsid w:val="00191AF2"/>
    <w:rsid w:val="00191D79"/>
    <w:rsid w:val="001948F6"/>
    <w:rsid w:val="001949FB"/>
    <w:rsid w:val="00194D8C"/>
    <w:rsid w:val="001950A6"/>
    <w:rsid w:val="001966AD"/>
    <w:rsid w:val="001973EC"/>
    <w:rsid w:val="00197ACC"/>
    <w:rsid w:val="001A18D2"/>
    <w:rsid w:val="001A72CB"/>
    <w:rsid w:val="001B48B5"/>
    <w:rsid w:val="001B5508"/>
    <w:rsid w:val="001B6CFB"/>
    <w:rsid w:val="001B719D"/>
    <w:rsid w:val="001C17E0"/>
    <w:rsid w:val="001C34AF"/>
    <w:rsid w:val="001C49BF"/>
    <w:rsid w:val="001C541D"/>
    <w:rsid w:val="001C56B8"/>
    <w:rsid w:val="001C582E"/>
    <w:rsid w:val="001C5918"/>
    <w:rsid w:val="001D66E4"/>
    <w:rsid w:val="001D67E7"/>
    <w:rsid w:val="001D6CB3"/>
    <w:rsid w:val="001E07A0"/>
    <w:rsid w:val="001E07ED"/>
    <w:rsid w:val="001E0BCD"/>
    <w:rsid w:val="001E1F07"/>
    <w:rsid w:val="001E5325"/>
    <w:rsid w:val="001E5692"/>
    <w:rsid w:val="001E5BC0"/>
    <w:rsid w:val="001E6116"/>
    <w:rsid w:val="001E7214"/>
    <w:rsid w:val="001E7AE9"/>
    <w:rsid w:val="001F27BC"/>
    <w:rsid w:val="001F3350"/>
    <w:rsid w:val="001F4852"/>
    <w:rsid w:val="001F4FBD"/>
    <w:rsid w:val="001F5A2C"/>
    <w:rsid w:val="001F6C01"/>
    <w:rsid w:val="002040A8"/>
    <w:rsid w:val="002043C5"/>
    <w:rsid w:val="0020497F"/>
    <w:rsid w:val="00204A6E"/>
    <w:rsid w:val="00205914"/>
    <w:rsid w:val="0020592F"/>
    <w:rsid w:val="00210524"/>
    <w:rsid w:val="00212627"/>
    <w:rsid w:val="0021336A"/>
    <w:rsid w:val="00213D41"/>
    <w:rsid w:val="00215F35"/>
    <w:rsid w:val="0021694A"/>
    <w:rsid w:val="002207C9"/>
    <w:rsid w:val="0022145B"/>
    <w:rsid w:val="0022192E"/>
    <w:rsid w:val="002229D2"/>
    <w:rsid w:val="002249F2"/>
    <w:rsid w:val="00225CC1"/>
    <w:rsid w:val="00225EF5"/>
    <w:rsid w:val="00226E57"/>
    <w:rsid w:val="00230B0F"/>
    <w:rsid w:val="00234362"/>
    <w:rsid w:val="00240DB9"/>
    <w:rsid w:val="002468F2"/>
    <w:rsid w:val="00246A42"/>
    <w:rsid w:val="00250025"/>
    <w:rsid w:val="00251127"/>
    <w:rsid w:val="002511A0"/>
    <w:rsid w:val="00255C39"/>
    <w:rsid w:val="00255EFB"/>
    <w:rsid w:val="002565C9"/>
    <w:rsid w:val="00260DDD"/>
    <w:rsid w:val="002634F5"/>
    <w:rsid w:val="002654F6"/>
    <w:rsid w:val="002658CC"/>
    <w:rsid w:val="00267481"/>
    <w:rsid w:val="002710B3"/>
    <w:rsid w:val="00272085"/>
    <w:rsid w:val="0027209F"/>
    <w:rsid w:val="002735F6"/>
    <w:rsid w:val="002740DA"/>
    <w:rsid w:val="00274B64"/>
    <w:rsid w:val="00275BD1"/>
    <w:rsid w:val="002801AB"/>
    <w:rsid w:val="00280D87"/>
    <w:rsid w:val="002833F4"/>
    <w:rsid w:val="002874A5"/>
    <w:rsid w:val="00291B04"/>
    <w:rsid w:val="00292539"/>
    <w:rsid w:val="00293020"/>
    <w:rsid w:val="002966A1"/>
    <w:rsid w:val="002A3653"/>
    <w:rsid w:val="002A4FDA"/>
    <w:rsid w:val="002A65B0"/>
    <w:rsid w:val="002A7D9C"/>
    <w:rsid w:val="002B7914"/>
    <w:rsid w:val="002C05B0"/>
    <w:rsid w:val="002C12DA"/>
    <w:rsid w:val="002C14BA"/>
    <w:rsid w:val="002C16A9"/>
    <w:rsid w:val="002C3C08"/>
    <w:rsid w:val="002C50E8"/>
    <w:rsid w:val="002C5BF5"/>
    <w:rsid w:val="002D1581"/>
    <w:rsid w:val="002D1EF2"/>
    <w:rsid w:val="002D270C"/>
    <w:rsid w:val="002D3AF4"/>
    <w:rsid w:val="002D433E"/>
    <w:rsid w:val="002D551B"/>
    <w:rsid w:val="002E0667"/>
    <w:rsid w:val="002E160D"/>
    <w:rsid w:val="002E1E5F"/>
    <w:rsid w:val="002E6B6E"/>
    <w:rsid w:val="002E6E5F"/>
    <w:rsid w:val="002E6FD3"/>
    <w:rsid w:val="002F1CE1"/>
    <w:rsid w:val="002F2BC1"/>
    <w:rsid w:val="002F35F0"/>
    <w:rsid w:val="002F3C36"/>
    <w:rsid w:val="002F44F4"/>
    <w:rsid w:val="00301052"/>
    <w:rsid w:val="00301B99"/>
    <w:rsid w:val="00302D9A"/>
    <w:rsid w:val="00303A98"/>
    <w:rsid w:val="003044B3"/>
    <w:rsid w:val="003050AA"/>
    <w:rsid w:val="00305430"/>
    <w:rsid w:val="00305FC3"/>
    <w:rsid w:val="00307F12"/>
    <w:rsid w:val="00310ABD"/>
    <w:rsid w:val="0031174F"/>
    <w:rsid w:val="00311AB3"/>
    <w:rsid w:val="0031385C"/>
    <w:rsid w:val="003140E7"/>
    <w:rsid w:val="00314B8B"/>
    <w:rsid w:val="003174C7"/>
    <w:rsid w:val="00317E94"/>
    <w:rsid w:val="00320838"/>
    <w:rsid w:val="00320B8F"/>
    <w:rsid w:val="0032303E"/>
    <w:rsid w:val="00324108"/>
    <w:rsid w:val="0032477A"/>
    <w:rsid w:val="0032497B"/>
    <w:rsid w:val="00327B90"/>
    <w:rsid w:val="00330137"/>
    <w:rsid w:val="00331C64"/>
    <w:rsid w:val="00333567"/>
    <w:rsid w:val="00333D15"/>
    <w:rsid w:val="0033554A"/>
    <w:rsid w:val="00336906"/>
    <w:rsid w:val="0034262F"/>
    <w:rsid w:val="00343223"/>
    <w:rsid w:val="00345C0D"/>
    <w:rsid w:val="00347206"/>
    <w:rsid w:val="00350350"/>
    <w:rsid w:val="003512CC"/>
    <w:rsid w:val="00353829"/>
    <w:rsid w:val="00353D2A"/>
    <w:rsid w:val="003549A3"/>
    <w:rsid w:val="003550B5"/>
    <w:rsid w:val="0035623A"/>
    <w:rsid w:val="0035753A"/>
    <w:rsid w:val="00360A58"/>
    <w:rsid w:val="003641EF"/>
    <w:rsid w:val="00365661"/>
    <w:rsid w:val="00367E1F"/>
    <w:rsid w:val="00370C0C"/>
    <w:rsid w:val="00370D41"/>
    <w:rsid w:val="003712A0"/>
    <w:rsid w:val="00371936"/>
    <w:rsid w:val="003755F5"/>
    <w:rsid w:val="00375CA4"/>
    <w:rsid w:val="00377965"/>
    <w:rsid w:val="00382B9E"/>
    <w:rsid w:val="00382E5C"/>
    <w:rsid w:val="00384AD7"/>
    <w:rsid w:val="00386EED"/>
    <w:rsid w:val="00390786"/>
    <w:rsid w:val="003915D6"/>
    <w:rsid w:val="00391910"/>
    <w:rsid w:val="00391F30"/>
    <w:rsid w:val="003926BD"/>
    <w:rsid w:val="00395C30"/>
    <w:rsid w:val="00396971"/>
    <w:rsid w:val="003A1B32"/>
    <w:rsid w:val="003A2793"/>
    <w:rsid w:val="003A4EA3"/>
    <w:rsid w:val="003A56FB"/>
    <w:rsid w:val="003A7246"/>
    <w:rsid w:val="003B00A2"/>
    <w:rsid w:val="003B1443"/>
    <w:rsid w:val="003B26A9"/>
    <w:rsid w:val="003B643E"/>
    <w:rsid w:val="003B6615"/>
    <w:rsid w:val="003B6C85"/>
    <w:rsid w:val="003B724A"/>
    <w:rsid w:val="003B7C49"/>
    <w:rsid w:val="003B7CFC"/>
    <w:rsid w:val="003C0F8D"/>
    <w:rsid w:val="003C36EF"/>
    <w:rsid w:val="003C3866"/>
    <w:rsid w:val="003C4146"/>
    <w:rsid w:val="003C6AED"/>
    <w:rsid w:val="003D0105"/>
    <w:rsid w:val="003D2F31"/>
    <w:rsid w:val="003D31A3"/>
    <w:rsid w:val="003D39AF"/>
    <w:rsid w:val="003D4187"/>
    <w:rsid w:val="003D4D5C"/>
    <w:rsid w:val="003D6740"/>
    <w:rsid w:val="003D7A74"/>
    <w:rsid w:val="003D7A9E"/>
    <w:rsid w:val="003E0AF9"/>
    <w:rsid w:val="003E1DA6"/>
    <w:rsid w:val="003E26A5"/>
    <w:rsid w:val="003E3031"/>
    <w:rsid w:val="003E3117"/>
    <w:rsid w:val="003E5C10"/>
    <w:rsid w:val="003E67A6"/>
    <w:rsid w:val="003F03D1"/>
    <w:rsid w:val="003F0BE6"/>
    <w:rsid w:val="003F2330"/>
    <w:rsid w:val="003F3556"/>
    <w:rsid w:val="003F4299"/>
    <w:rsid w:val="003F5213"/>
    <w:rsid w:val="003F54CE"/>
    <w:rsid w:val="00401C1C"/>
    <w:rsid w:val="00401D44"/>
    <w:rsid w:val="00403537"/>
    <w:rsid w:val="00404DEA"/>
    <w:rsid w:val="00405775"/>
    <w:rsid w:val="0040681C"/>
    <w:rsid w:val="00410667"/>
    <w:rsid w:val="0041397E"/>
    <w:rsid w:val="004149FB"/>
    <w:rsid w:val="00415012"/>
    <w:rsid w:val="00416C48"/>
    <w:rsid w:val="0042070E"/>
    <w:rsid w:val="0042193F"/>
    <w:rsid w:val="004220D2"/>
    <w:rsid w:val="00424FB4"/>
    <w:rsid w:val="0042591F"/>
    <w:rsid w:val="004274E5"/>
    <w:rsid w:val="004317E2"/>
    <w:rsid w:val="00431C5C"/>
    <w:rsid w:val="004320F7"/>
    <w:rsid w:val="00434237"/>
    <w:rsid w:val="0043670E"/>
    <w:rsid w:val="004400A8"/>
    <w:rsid w:val="0044015D"/>
    <w:rsid w:val="0044077E"/>
    <w:rsid w:val="00440E5B"/>
    <w:rsid w:val="00441F81"/>
    <w:rsid w:val="004451D3"/>
    <w:rsid w:val="00446FB5"/>
    <w:rsid w:val="004473E1"/>
    <w:rsid w:val="004475A2"/>
    <w:rsid w:val="00450907"/>
    <w:rsid w:val="00451331"/>
    <w:rsid w:val="00452A27"/>
    <w:rsid w:val="00453C8F"/>
    <w:rsid w:val="00460584"/>
    <w:rsid w:val="00461BBB"/>
    <w:rsid w:val="00464C26"/>
    <w:rsid w:val="004653DC"/>
    <w:rsid w:val="0046684F"/>
    <w:rsid w:val="00472A3C"/>
    <w:rsid w:val="0047430F"/>
    <w:rsid w:val="00476F10"/>
    <w:rsid w:val="00477D5B"/>
    <w:rsid w:val="0048130A"/>
    <w:rsid w:val="00483049"/>
    <w:rsid w:val="004842D6"/>
    <w:rsid w:val="00484F23"/>
    <w:rsid w:val="00485BDC"/>
    <w:rsid w:val="00487FD8"/>
    <w:rsid w:val="00491C74"/>
    <w:rsid w:val="00493E93"/>
    <w:rsid w:val="00494694"/>
    <w:rsid w:val="00494D04"/>
    <w:rsid w:val="00497625"/>
    <w:rsid w:val="00497738"/>
    <w:rsid w:val="004A15D2"/>
    <w:rsid w:val="004A1B73"/>
    <w:rsid w:val="004A4496"/>
    <w:rsid w:val="004A5393"/>
    <w:rsid w:val="004A541E"/>
    <w:rsid w:val="004A638B"/>
    <w:rsid w:val="004A6FDB"/>
    <w:rsid w:val="004B2B0D"/>
    <w:rsid w:val="004B3981"/>
    <w:rsid w:val="004B50BA"/>
    <w:rsid w:val="004B5601"/>
    <w:rsid w:val="004B608C"/>
    <w:rsid w:val="004B6839"/>
    <w:rsid w:val="004B689E"/>
    <w:rsid w:val="004B7439"/>
    <w:rsid w:val="004C25EE"/>
    <w:rsid w:val="004C3D10"/>
    <w:rsid w:val="004C4BFE"/>
    <w:rsid w:val="004C666F"/>
    <w:rsid w:val="004C6DE4"/>
    <w:rsid w:val="004D02A1"/>
    <w:rsid w:val="004D14B6"/>
    <w:rsid w:val="004D4238"/>
    <w:rsid w:val="004D4DB1"/>
    <w:rsid w:val="004D7539"/>
    <w:rsid w:val="004D76DB"/>
    <w:rsid w:val="004E02EE"/>
    <w:rsid w:val="004E164F"/>
    <w:rsid w:val="004E188A"/>
    <w:rsid w:val="004E2331"/>
    <w:rsid w:val="004E24AF"/>
    <w:rsid w:val="004E29D2"/>
    <w:rsid w:val="004E2ABD"/>
    <w:rsid w:val="004F1225"/>
    <w:rsid w:val="004F1651"/>
    <w:rsid w:val="004F1669"/>
    <w:rsid w:val="004F1938"/>
    <w:rsid w:val="004F249F"/>
    <w:rsid w:val="004F2514"/>
    <w:rsid w:val="004F2767"/>
    <w:rsid w:val="004F4E30"/>
    <w:rsid w:val="004F5CEB"/>
    <w:rsid w:val="004F72C8"/>
    <w:rsid w:val="004F7EF6"/>
    <w:rsid w:val="00500FF8"/>
    <w:rsid w:val="005018B8"/>
    <w:rsid w:val="005018BA"/>
    <w:rsid w:val="005050AF"/>
    <w:rsid w:val="0050647B"/>
    <w:rsid w:val="00507446"/>
    <w:rsid w:val="00507D90"/>
    <w:rsid w:val="0051020C"/>
    <w:rsid w:val="00512E9C"/>
    <w:rsid w:val="00513D3C"/>
    <w:rsid w:val="00514C07"/>
    <w:rsid w:val="005169B3"/>
    <w:rsid w:val="00523A09"/>
    <w:rsid w:val="00523B08"/>
    <w:rsid w:val="00524CEB"/>
    <w:rsid w:val="005300DF"/>
    <w:rsid w:val="005307E0"/>
    <w:rsid w:val="00532EB4"/>
    <w:rsid w:val="00534D96"/>
    <w:rsid w:val="00536508"/>
    <w:rsid w:val="0053692D"/>
    <w:rsid w:val="00536C0A"/>
    <w:rsid w:val="005404FC"/>
    <w:rsid w:val="00541EF1"/>
    <w:rsid w:val="005425F5"/>
    <w:rsid w:val="00542991"/>
    <w:rsid w:val="00543728"/>
    <w:rsid w:val="00543F33"/>
    <w:rsid w:val="005446D8"/>
    <w:rsid w:val="005464A1"/>
    <w:rsid w:val="005476C9"/>
    <w:rsid w:val="00547A64"/>
    <w:rsid w:val="00547F44"/>
    <w:rsid w:val="00550D98"/>
    <w:rsid w:val="00553A7F"/>
    <w:rsid w:val="005541A8"/>
    <w:rsid w:val="00554F44"/>
    <w:rsid w:val="00555880"/>
    <w:rsid w:val="0055723F"/>
    <w:rsid w:val="005620F5"/>
    <w:rsid w:val="00562CD0"/>
    <w:rsid w:val="00566D9A"/>
    <w:rsid w:val="00571384"/>
    <w:rsid w:val="005715D2"/>
    <w:rsid w:val="00571BA0"/>
    <w:rsid w:val="005720CD"/>
    <w:rsid w:val="0057297A"/>
    <w:rsid w:val="00572FBB"/>
    <w:rsid w:val="005740C8"/>
    <w:rsid w:val="00574FD8"/>
    <w:rsid w:val="00581AE6"/>
    <w:rsid w:val="005829EB"/>
    <w:rsid w:val="00582CE6"/>
    <w:rsid w:val="00583D1F"/>
    <w:rsid w:val="00586C6A"/>
    <w:rsid w:val="0059199B"/>
    <w:rsid w:val="00594122"/>
    <w:rsid w:val="005957CD"/>
    <w:rsid w:val="00595CC0"/>
    <w:rsid w:val="005A1E5F"/>
    <w:rsid w:val="005A4809"/>
    <w:rsid w:val="005A566C"/>
    <w:rsid w:val="005A67C6"/>
    <w:rsid w:val="005B07BD"/>
    <w:rsid w:val="005B0D71"/>
    <w:rsid w:val="005B0E06"/>
    <w:rsid w:val="005C534D"/>
    <w:rsid w:val="005D0A3E"/>
    <w:rsid w:val="005D0C20"/>
    <w:rsid w:val="005D17AE"/>
    <w:rsid w:val="005D1EE1"/>
    <w:rsid w:val="005D23D6"/>
    <w:rsid w:val="005D26CB"/>
    <w:rsid w:val="005D33B8"/>
    <w:rsid w:val="005D346D"/>
    <w:rsid w:val="005D3B01"/>
    <w:rsid w:val="005D43D6"/>
    <w:rsid w:val="005D5620"/>
    <w:rsid w:val="005D59D4"/>
    <w:rsid w:val="005D5A34"/>
    <w:rsid w:val="005D6681"/>
    <w:rsid w:val="005D6DF5"/>
    <w:rsid w:val="005E051D"/>
    <w:rsid w:val="005E0A78"/>
    <w:rsid w:val="005E40B9"/>
    <w:rsid w:val="005E5CBF"/>
    <w:rsid w:val="005E61FA"/>
    <w:rsid w:val="005E6E42"/>
    <w:rsid w:val="005E7B2C"/>
    <w:rsid w:val="005F3C27"/>
    <w:rsid w:val="005F5356"/>
    <w:rsid w:val="005F536F"/>
    <w:rsid w:val="005F6D9C"/>
    <w:rsid w:val="005F731B"/>
    <w:rsid w:val="0060056C"/>
    <w:rsid w:val="00603569"/>
    <w:rsid w:val="006051F2"/>
    <w:rsid w:val="00610572"/>
    <w:rsid w:val="00611385"/>
    <w:rsid w:val="00612B1F"/>
    <w:rsid w:val="00612E82"/>
    <w:rsid w:val="0061461C"/>
    <w:rsid w:val="00614D15"/>
    <w:rsid w:val="0061607D"/>
    <w:rsid w:val="006160FD"/>
    <w:rsid w:val="00617EAB"/>
    <w:rsid w:val="00621C45"/>
    <w:rsid w:val="0062218F"/>
    <w:rsid w:val="00623310"/>
    <w:rsid w:val="00624893"/>
    <w:rsid w:val="0062516A"/>
    <w:rsid w:val="006262DD"/>
    <w:rsid w:val="00626B97"/>
    <w:rsid w:val="00630FEC"/>
    <w:rsid w:val="00632601"/>
    <w:rsid w:val="0063337F"/>
    <w:rsid w:val="00633BFB"/>
    <w:rsid w:val="00636664"/>
    <w:rsid w:val="00636839"/>
    <w:rsid w:val="00636F5D"/>
    <w:rsid w:val="00640220"/>
    <w:rsid w:val="006414B1"/>
    <w:rsid w:val="006421BE"/>
    <w:rsid w:val="006428BF"/>
    <w:rsid w:val="006429D5"/>
    <w:rsid w:val="00642A62"/>
    <w:rsid w:val="006441A1"/>
    <w:rsid w:val="00646018"/>
    <w:rsid w:val="00650DB8"/>
    <w:rsid w:val="00650DFD"/>
    <w:rsid w:val="00651FB2"/>
    <w:rsid w:val="0065203A"/>
    <w:rsid w:val="00652893"/>
    <w:rsid w:val="0065293A"/>
    <w:rsid w:val="00652E7E"/>
    <w:rsid w:val="00653A58"/>
    <w:rsid w:val="00655FEB"/>
    <w:rsid w:val="006617AF"/>
    <w:rsid w:val="006665EA"/>
    <w:rsid w:val="00666933"/>
    <w:rsid w:val="006711CA"/>
    <w:rsid w:val="00671E7C"/>
    <w:rsid w:val="00672DF2"/>
    <w:rsid w:val="00675E5C"/>
    <w:rsid w:val="00676D8B"/>
    <w:rsid w:val="006812F4"/>
    <w:rsid w:val="006819B6"/>
    <w:rsid w:val="00682CB9"/>
    <w:rsid w:val="00683852"/>
    <w:rsid w:val="006847A0"/>
    <w:rsid w:val="00686253"/>
    <w:rsid w:val="00690313"/>
    <w:rsid w:val="006905A6"/>
    <w:rsid w:val="00694FC1"/>
    <w:rsid w:val="00696F5F"/>
    <w:rsid w:val="00697CE2"/>
    <w:rsid w:val="006A2C51"/>
    <w:rsid w:val="006A35E4"/>
    <w:rsid w:val="006A454B"/>
    <w:rsid w:val="006A4D6E"/>
    <w:rsid w:val="006A5403"/>
    <w:rsid w:val="006A5DBF"/>
    <w:rsid w:val="006A6042"/>
    <w:rsid w:val="006B1118"/>
    <w:rsid w:val="006B25D3"/>
    <w:rsid w:val="006B6A9C"/>
    <w:rsid w:val="006B7148"/>
    <w:rsid w:val="006C0157"/>
    <w:rsid w:val="006C1AA1"/>
    <w:rsid w:val="006C2B96"/>
    <w:rsid w:val="006C4A81"/>
    <w:rsid w:val="006C5754"/>
    <w:rsid w:val="006C662C"/>
    <w:rsid w:val="006C7322"/>
    <w:rsid w:val="006C7CFE"/>
    <w:rsid w:val="006D150B"/>
    <w:rsid w:val="006D1F12"/>
    <w:rsid w:val="006D326D"/>
    <w:rsid w:val="006D329C"/>
    <w:rsid w:val="006D33A2"/>
    <w:rsid w:val="006D36DF"/>
    <w:rsid w:val="006D4E98"/>
    <w:rsid w:val="006D5581"/>
    <w:rsid w:val="006D7B33"/>
    <w:rsid w:val="006E42D4"/>
    <w:rsid w:val="006E6589"/>
    <w:rsid w:val="006E6813"/>
    <w:rsid w:val="006E71E5"/>
    <w:rsid w:val="006E7518"/>
    <w:rsid w:val="006F0240"/>
    <w:rsid w:val="006F0F37"/>
    <w:rsid w:val="006F403C"/>
    <w:rsid w:val="006F57B0"/>
    <w:rsid w:val="006F6347"/>
    <w:rsid w:val="006F6428"/>
    <w:rsid w:val="006F6838"/>
    <w:rsid w:val="007030FB"/>
    <w:rsid w:val="007074E4"/>
    <w:rsid w:val="00707E1A"/>
    <w:rsid w:val="00707E84"/>
    <w:rsid w:val="00710197"/>
    <w:rsid w:val="00710FBD"/>
    <w:rsid w:val="00711B9A"/>
    <w:rsid w:val="007136CF"/>
    <w:rsid w:val="00716713"/>
    <w:rsid w:val="007204E1"/>
    <w:rsid w:val="00723F4F"/>
    <w:rsid w:val="00724320"/>
    <w:rsid w:val="007266D6"/>
    <w:rsid w:val="00727C83"/>
    <w:rsid w:val="00730A4A"/>
    <w:rsid w:val="00730D5B"/>
    <w:rsid w:val="007342AE"/>
    <w:rsid w:val="00735869"/>
    <w:rsid w:val="00735FA6"/>
    <w:rsid w:val="00736736"/>
    <w:rsid w:val="00737D84"/>
    <w:rsid w:val="00743EA5"/>
    <w:rsid w:val="00745489"/>
    <w:rsid w:val="007460ED"/>
    <w:rsid w:val="00746BBB"/>
    <w:rsid w:val="007502F8"/>
    <w:rsid w:val="0075111A"/>
    <w:rsid w:val="0075138B"/>
    <w:rsid w:val="00752AA5"/>
    <w:rsid w:val="0075389D"/>
    <w:rsid w:val="00754579"/>
    <w:rsid w:val="00754F7C"/>
    <w:rsid w:val="00755C69"/>
    <w:rsid w:val="00757ADB"/>
    <w:rsid w:val="00757FC8"/>
    <w:rsid w:val="00760340"/>
    <w:rsid w:val="007610EB"/>
    <w:rsid w:val="00761125"/>
    <w:rsid w:val="00762224"/>
    <w:rsid w:val="0076256A"/>
    <w:rsid w:val="00764157"/>
    <w:rsid w:val="00764DA9"/>
    <w:rsid w:val="007670B4"/>
    <w:rsid w:val="00770BBE"/>
    <w:rsid w:val="00770E9F"/>
    <w:rsid w:val="00771306"/>
    <w:rsid w:val="0077466D"/>
    <w:rsid w:val="007811C2"/>
    <w:rsid w:val="00782B5E"/>
    <w:rsid w:val="007844E9"/>
    <w:rsid w:val="007877D3"/>
    <w:rsid w:val="00790AAF"/>
    <w:rsid w:val="00791891"/>
    <w:rsid w:val="00791FF1"/>
    <w:rsid w:val="007939C9"/>
    <w:rsid w:val="0079646F"/>
    <w:rsid w:val="0079683D"/>
    <w:rsid w:val="007A0C0C"/>
    <w:rsid w:val="007A1B44"/>
    <w:rsid w:val="007A23C9"/>
    <w:rsid w:val="007A27D1"/>
    <w:rsid w:val="007A4E9C"/>
    <w:rsid w:val="007A631F"/>
    <w:rsid w:val="007A75BA"/>
    <w:rsid w:val="007B2BFE"/>
    <w:rsid w:val="007B4B74"/>
    <w:rsid w:val="007B5188"/>
    <w:rsid w:val="007B785D"/>
    <w:rsid w:val="007B7CA8"/>
    <w:rsid w:val="007C5C79"/>
    <w:rsid w:val="007C61F0"/>
    <w:rsid w:val="007D1F4B"/>
    <w:rsid w:val="007D2D06"/>
    <w:rsid w:val="007D6948"/>
    <w:rsid w:val="007D7092"/>
    <w:rsid w:val="007E2829"/>
    <w:rsid w:val="007E2E77"/>
    <w:rsid w:val="007E5F37"/>
    <w:rsid w:val="007E6546"/>
    <w:rsid w:val="007E6C24"/>
    <w:rsid w:val="007F11BA"/>
    <w:rsid w:val="007F2BF6"/>
    <w:rsid w:val="007F33A1"/>
    <w:rsid w:val="007F4194"/>
    <w:rsid w:val="007F5A29"/>
    <w:rsid w:val="007F5F92"/>
    <w:rsid w:val="007F6268"/>
    <w:rsid w:val="007F70C1"/>
    <w:rsid w:val="007F7219"/>
    <w:rsid w:val="007F730C"/>
    <w:rsid w:val="00800052"/>
    <w:rsid w:val="0080438F"/>
    <w:rsid w:val="00805450"/>
    <w:rsid w:val="008058CC"/>
    <w:rsid w:val="008064BC"/>
    <w:rsid w:val="008101ED"/>
    <w:rsid w:val="00811D20"/>
    <w:rsid w:val="00813FC5"/>
    <w:rsid w:val="0081473C"/>
    <w:rsid w:val="0081522E"/>
    <w:rsid w:val="00815B42"/>
    <w:rsid w:val="008171CE"/>
    <w:rsid w:val="008213FD"/>
    <w:rsid w:val="00821ADC"/>
    <w:rsid w:val="00822B29"/>
    <w:rsid w:val="00823365"/>
    <w:rsid w:val="00824129"/>
    <w:rsid w:val="008248A6"/>
    <w:rsid w:val="00825D76"/>
    <w:rsid w:val="008270B8"/>
    <w:rsid w:val="00830ED7"/>
    <w:rsid w:val="00831F00"/>
    <w:rsid w:val="0083438C"/>
    <w:rsid w:val="00834448"/>
    <w:rsid w:val="0083618D"/>
    <w:rsid w:val="008367E1"/>
    <w:rsid w:val="00841AB7"/>
    <w:rsid w:val="008431F3"/>
    <w:rsid w:val="008443BE"/>
    <w:rsid w:val="00844FC2"/>
    <w:rsid w:val="008463F6"/>
    <w:rsid w:val="008530B1"/>
    <w:rsid w:val="00854C28"/>
    <w:rsid w:val="008563FF"/>
    <w:rsid w:val="0085658A"/>
    <w:rsid w:val="00856922"/>
    <w:rsid w:val="0086080A"/>
    <w:rsid w:val="00862583"/>
    <w:rsid w:val="00862C44"/>
    <w:rsid w:val="0086313E"/>
    <w:rsid w:val="0086349B"/>
    <w:rsid w:val="00863D1A"/>
    <w:rsid w:val="00865296"/>
    <w:rsid w:val="008653E2"/>
    <w:rsid w:val="00865F99"/>
    <w:rsid w:val="00867F13"/>
    <w:rsid w:val="008704DC"/>
    <w:rsid w:val="00871405"/>
    <w:rsid w:val="00872EE0"/>
    <w:rsid w:val="008732EF"/>
    <w:rsid w:val="008733DE"/>
    <w:rsid w:val="008737E9"/>
    <w:rsid w:val="0087417F"/>
    <w:rsid w:val="008757C6"/>
    <w:rsid w:val="0087588C"/>
    <w:rsid w:val="00875DC0"/>
    <w:rsid w:val="008766A4"/>
    <w:rsid w:val="00876B03"/>
    <w:rsid w:val="00880C23"/>
    <w:rsid w:val="00884753"/>
    <w:rsid w:val="00886171"/>
    <w:rsid w:val="0088628D"/>
    <w:rsid w:val="008868F5"/>
    <w:rsid w:val="008879D7"/>
    <w:rsid w:val="00891EC5"/>
    <w:rsid w:val="008977F0"/>
    <w:rsid w:val="00897945"/>
    <w:rsid w:val="008A26A3"/>
    <w:rsid w:val="008A2931"/>
    <w:rsid w:val="008A78A5"/>
    <w:rsid w:val="008A79AB"/>
    <w:rsid w:val="008B1098"/>
    <w:rsid w:val="008B560B"/>
    <w:rsid w:val="008B5678"/>
    <w:rsid w:val="008C101A"/>
    <w:rsid w:val="008C24E1"/>
    <w:rsid w:val="008C2A14"/>
    <w:rsid w:val="008C2E33"/>
    <w:rsid w:val="008C3126"/>
    <w:rsid w:val="008C4ECD"/>
    <w:rsid w:val="008C6562"/>
    <w:rsid w:val="008C75A0"/>
    <w:rsid w:val="008D0A68"/>
    <w:rsid w:val="008D69EE"/>
    <w:rsid w:val="008E0EE4"/>
    <w:rsid w:val="008E21B6"/>
    <w:rsid w:val="008E3C55"/>
    <w:rsid w:val="008E535C"/>
    <w:rsid w:val="008E5C64"/>
    <w:rsid w:val="008E6EE1"/>
    <w:rsid w:val="008F55BD"/>
    <w:rsid w:val="008F58AB"/>
    <w:rsid w:val="008F6AE0"/>
    <w:rsid w:val="008F7858"/>
    <w:rsid w:val="009001D8"/>
    <w:rsid w:val="009068B6"/>
    <w:rsid w:val="00906CFC"/>
    <w:rsid w:val="00916F59"/>
    <w:rsid w:val="00917EF9"/>
    <w:rsid w:val="009235CF"/>
    <w:rsid w:val="009239AC"/>
    <w:rsid w:val="00923DC1"/>
    <w:rsid w:val="00924BE4"/>
    <w:rsid w:val="00927E40"/>
    <w:rsid w:val="00930ADC"/>
    <w:rsid w:val="00930BC2"/>
    <w:rsid w:val="009310F3"/>
    <w:rsid w:val="0093126E"/>
    <w:rsid w:val="009319FD"/>
    <w:rsid w:val="0093209F"/>
    <w:rsid w:val="0093365C"/>
    <w:rsid w:val="009374F9"/>
    <w:rsid w:val="00941994"/>
    <w:rsid w:val="00941FED"/>
    <w:rsid w:val="00942FA0"/>
    <w:rsid w:val="00944198"/>
    <w:rsid w:val="009508A8"/>
    <w:rsid w:val="0095105C"/>
    <w:rsid w:val="0095161E"/>
    <w:rsid w:val="0095339B"/>
    <w:rsid w:val="00954592"/>
    <w:rsid w:val="00955736"/>
    <w:rsid w:val="00956C5C"/>
    <w:rsid w:val="00956CE2"/>
    <w:rsid w:val="00957CE3"/>
    <w:rsid w:val="00960480"/>
    <w:rsid w:val="00962E9C"/>
    <w:rsid w:val="00966070"/>
    <w:rsid w:val="00967AF2"/>
    <w:rsid w:val="00970CF7"/>
    <w:rsid w:val="00972274"/>
    <w:rsid w:val="00973793"/>
    <w:rsid w:val="009773D3"/>
    <w:rsid w:val="00982A4D"/>
    <w:rsid w:val="00983280"/>
    <w:rsid w:val="00984B88"/>
    <w:rsid w:val="00984F4C"/>
    <w:rsid w:val="009921D9"/>
    <w:rsid w:val="00992AB9"/>
    <w:rsid w:val="009937ED"/>
    <w:rsid w:val="00994AAC"/>
    <w:rsid w:val="009975FB"/>
    <w:rsid w:val="009A3F87"/>
    <w:rsid w:val="009A6CB1"/>
    <w:rsid w:val="009A7275"/>
    <w:rsid w:val="009B28C5"/>
    <w:rsid w:val="009B2AB6"/>
    <w:rsid w:val="009B2C16"/>
    <w:rsid w:val="009B398D"/>
    <w:rsid w:val="009B453D"/>
    <w:rsid w:val="009B4CC5"/>
    <w:rsid w:val="009B5764"/>
    <w:rsid w:val="009B6AA6"/>
    <w:rsid w:val="009C039C"/>
    <w:rsid w:val="009C36E7"/>
    <w:rsid w:val="009C4592"/>
    <w:rsid w:val="009C6153"/>
    <w:rsid w:val="009C61B0"/>
    <w:rsid w:val="009C7087"/>
    <w:rsid w:val="009D0048"/>
    <w:rsid w:val="009D1292"/>
    <w:rsid w:val="009D240A"/>
    <w:rsid w:val="009D4B62"/>
    <w:rsid w:val="009D5BF3"/>
    <w:rsid w:val="009E0F50"/>
    <w:rsid w:val="009E28C1"/>
    <w:rsid w:val="009E2EE6"/>
    <w:rsid w:val="009E5F34"/>
    <w:rsid w:val="009E6153"/>
    <w:rsid w:val="009E6183"/>
    <w:rsid w:val="009F3898"/>
    <w:rsid w:val="009F4111"/>
    <w:rsid w:val="009F6654"/>
    <w:rsid w:val="009F7033"/>
    <w:rsid w:val="00A01B5F"/>
    <w:rsid w:val="00A0273F"/>
    <w:rsid w:val="00A069AB"/>
    <w:rsid w:val="00A10219"/>
    <w:rsid w:val="00A10751"/>
    <w:rsid w:val="00A108C9"/>
    <w:rsid w:val="00A11330"/>
    <w:rsid w:val="00A11A19"/>
    <w:rsid w:val="00A12935"/>
    <w:rsid w:val="00A1358D"/>
    <w:rsid w:val="00A136E1"/>
    <w:rsid w:val="00A14BFC"/>
    <w:rsid w:val="00A16ECC"/>
    <w:rsid w:val="00A20BB4"/>
    <w:rsid w:val="00A20BF8"/>
    <w:rsid w:val="00A20F6F"/>
    <w:rsid w:val="00A2344A"/>
    <w:rsid w:val="00A2355E"/>
    <w:rsid w:val="00A23B42"/>
    <w:rsid w:val="00A248A6"/>
    <w:rsid w:val="00A26DA5"/>
    <w:rsid w:val="00A3028C"/>
    <w:rsid w:val="00A304F7"/>
    <w:rsid w:val="00A305E9"/>
    <w:rsid w:val="00A30B24"/>
    <w:rsid w:val="00A3553E"/>
    <w:rsid w:val="00A37B7F"/>
    <w:rsid w:val="00A43449"/>
    <w:rsid w:val="00A50614"/>
    <w:rsid w:val="00A51D34"/>
    <w:rsid w:val="00A526D7"/>
    <w:rsid w:val="00A52DE4"/>
    <w:rsid w:val="00A543DF"/>
    <w:rsid w:val="00A54493"/>
    <w:rsid w:val="00A55230"/>
    <w:rsid w:val="00A5584A"/>
    <w:rsid w:val="00A57A8B"/>
    <w:rsid w:val="00A602A2"/>
    <w:rsid w:val="00A63334"/>
    <w:rsid w:val="00A63967"/>
    <w:rsid w:val="00A668FD"/>
    <w:rsid w:val="00A669FB"/>
    <w:rsid w:val="00A74327"/>
    <w:rsid w:val="00A7565A"/>
    <w:rsid w:val="00A76E7A"/>
    <w:rsid w:val="00A77552"/>
    <w:rsid w:val="00A8041C"/>
    <w:rsid w:val="00A81D30"/>
    <w:rsid w:val="00A81F1A"/>
    <w:rsid w:val="00A8311E"/>
    <w:rsid w:val="00A84CCC"/>
    <w:rsid w:val="00A906C7"/>
    <w:rsid w:val="00A92692"/>
    <w:rsid w:val="00A93A37"/>
    <w:rsid w:val="00A956F6"/>
    <w:rsid w:val="00A95B23"/>
    <w:rsid w:val="00A96860"/>
    <w:rsid w:val="00A96A49"/>
    <w:rsid w:val="00A9764A"/>
    <w:rsid w:val="00AA4052"/>
    <w:rsid w:val="00AA460B"/>
    <w:rsid w:val="00AB0916"/>
    <w:rsid w:val="00AB4C97"/>
    <w:rsid w:val="00AB6DA1"/>
    <w:rsid w:val="00AC14DB"/>
    <w:rsid w:val="00AC19C3"/>
    <w:rsid w:val="00AC247E"/>
    <w:rsid w:val="00AC3FC1"/>
    <w:rsid w:val="00AC4207"/>
    <w:rsid w:val="00AC478F"/>
    <w:rsid w:val="00AC4D2C"/>
    <w:rsid w:val="00AC5487"/>
    <w:rsid w:val="00AC607E"/>
    <w:rsid w:val="00AC7889"/>
    <w:rsid w:val="00AD034F"/>
    <w:rsid w:val="00AD0E9E"/>
    <w:rsid w:val="00AD0EE5"/>
    <w:rsid w:val="00AD396F"/>
    <w:rsid w:val="00AD3B14"/>
    <w:rsid w:val="00AD459D"/>
    <w:rsid w:val="00AD4B21"/>
    <w:rsid w:val="00AD4B48"/>
    <w:rsid w:val="00AD6669"/>
    <w:rsid w:val="00AE0683"/>
    <w:rsid w:val="00AE4C75"/>
    <w:rsid w:val="00AE5FA9"/>
    <w:rsid w:val="00AF0D9E"/>
    <w:rsid w:val="00AF2E4C"/>
    <w:rsid w:val="00AF32A1"/>
    <w:rsid w:val="00AF3E25"/>
    <w:rsid w:val="00AF5C78"/>
    <w:rsid w:val="00AF61BB"/>
    <w:rsid w:val="00B002BB"/>
    <w:rsid w:val="00B0351D"/>
    <w:rsid w:val="00B04203"/>
    <w:rsid w:val="00B05F7F"/>
    <w:rsid w:val="00B11CFA"/>
    <w:rsid w:val="00B12320"/>
    <w:rsid w:val="00B12A80"/>
    <w:rsid w:val="00B141CE"/>
    <w:rsid w:val="00B16285"/>
    <w:rsid w:val="00B24A59"/>
    <w:rsid w:val="00B24C0F"/>
    <w:rsid w:val="00B27427"/>
    <w:rsid w:val="00B27460"/>
    <w:rsid w:val="00B30755"/>
    <w:rsid w:val="00B31A43"/>
    <w:rsid w:val="00B320FB"/>
    <w:rsid w:val="00B328B2"/>
    <w:rsid w:val="00B337C8"/>
    <w:rsid w:val="00B375FF"/>
    <w:rsid w:val="00B37C6D"/>
    <w:rsid w:val="00B40326"/>
    <w:rsid w:val="00B41903"/>
    <w:rsid w:val="00B41C7B"/>
    <w:rsid w:val="00B4453B"/>
    <w:rsid w:val="00B4496C"/>
    <w:rsid w:val="00B44CA6"/>
    <w:rsid w:val="00B47590"/>
    <w:rsid w:val="00B500FD"/>
    <w:rsid w:val="00B5075F"/>
    <w:rsid w:val="00B508D1"/>
    <w:rsid w:val="00B56578"/>
    <w:rsid w:val="00B56871"/>
    <w:rsid w:val="00B56C4F"/>
    <w:rsid w:val="00B61D11"/>
    <w:rsid w:val="00B63226"/>
    <w:rsid w:val="00B6404E"/>
    <w:rsid w:val="00B65D46"/>
    <w:rsid w:val="00B66D91"/>
    <w:rsid w:val="00B67933"/>
    <w:rsid w:val="00B70E13"/>
    <w:rsid w:val="00B719EC"/>
    <w:rsid w:val="00B729AB"/>
    <w:rsid w:val="00B7304A"/>
    <w:rsid w:val="00B75672"/>
    <w:rsid w:val="00B81ED9"/>
    <w:rsid w:val="00B83B38"/>
    <w:rsid w:val="00B84F0B"/>
    <w:rsid w:val="00B906A7"/>
    <w:rsid w:val="00B9109E"/>
    <w:rsid w:val="00B92F61"/>
    <w:rsid w:val="00B93275"/>
    <w:rsid w:val="00B941DE"/>
    <w:rsid w:val="00B95C68"/>
    <w:rsid w:val="00B97431"/>
    <w:rsid w:val="00BA0604"/>
    <w:rsid w:val="00BA246B"/>
    <w:rsid w:val="00BA2E5A"/>
    <w:rsid w:val="00BA400E"/>
    <w:rsid w:val="00BB34EF"/>
    <w:rsid w:val="00BB5C01"/>
    <w:rsid w:val="00BB6262"/>
    <w:rsid w:val="00BB76B6"/>
    <w:rsid w:val="00BC4322"/>
    <w:rsid w:val="00BD0AEE"/>
    <w:rsid w:val="00BD31F8"/>
    <w:rsid w:val="00BD5EE5"/>
    <w:rsid w:val="00BE3657"/>
    <w:rsid w:val="00BE4D96"/>
    <w:rsid w:val="00BE5612"/>
    <w:rsid w:val="00BE643B"/>
    <w:rsid w:val="00BE6A36"/>
    <w:rsid w:val="00BF2245"/>
    <w:rsid w:val="00BF4B52"/>
    <w:rsid w:val="00BF4C15"/>
    <w:rsid w:val="00BF5A4F"/>
    <w:rsid w:val="00C00689"/>
    <w:rsid w:val="00C039CE"/>
    <w:rsid w:val="00C0531E"/>
    <w:rsid w:val="00C05EA5"/>
    <w:rsid w:val="00C06382"/>
    <w:rsid w:val="00C075B1"/>
    <w:rsid w:val="00C10F6E"/>
    <w:rsid w:val="00C1331C"/>
    <w:rsid w:val="00C134A1"/>
    <w:rsid w:val="00C1478A"/>
    <w:rsid w:val="00C169F9"/>
    <w:rsid w:val="00C17462"/>
    <w:rsid w:val="00C20793"/>
    <w:rsid w:val="00C21995"/>
    <w:rsid w:val="00C2240E"/>
    <w:rsid w:val="00C22614"/>
    <w:rsid w:val="00C22AB5"/>
    <w:rsid w:val="00C23AAA"/>
    <w:rsid w:val="00C24D20"/>
    <w:rsid w:val="00C260B7"/>
    <w:rsid w:val="00C2797A"/>
    <w:rsid w:val="00C306EA"/>
    <w:rsid w:val="00C34338"/>
    <w:rsid w:val="00C344F2"/>
    <w:rsid w:val="00C40FC2"/>
    <w:rsid w:val="00C43F53"/>
    <w:rsid w:val="00C44BBC"/>
    <w:rsid w:val="00C456B4"/>
    <w:rsid w:val="00C45845"/>
    <w:rsid w:val="00C46868"/>
    <w:rsid w:val="00C46D75"/>
    <w:rsid w:val="00C47912"/>
    <w:rsid w:val="00C5194E"/>
    <w:rsid w:val="00C51D65"/>
    <w:rsid w:val="00C528FB"/>
    <w:rsid w:val="00C549F7"/>
    <w:rsid w:val="00C558EC"/>
    <w:rsid w:val="00C61144"/>
    <w:rsid w:val="00C61CCF"/>
    <w:rsid w:val="00C61EA3"/>
    <w:rsid w:val="00C64519"/>
    <w:rsid w:val="00C64BF4"/>
    <w:rsid w:val="00C65E82"/>
    <w:rsid w:val="00C66AB8"/>
    <w:rsid w:val="00C67A62"/>
    <w:rsid w:val="00C72F16"/>
    <w:rsid w:val="00C73EC5"/>
    <w:rsid w:val="00C74258"/>
    <w:rsid w:val="00C74E3A"/>
    <w:rsid w:val="00C75A1B"/>
    <w:rsid w:val="00C76663"/>
    <w:rsid w:val="00C85058"/>
    <w:rsid w:val="00C86534"/>
    <w:rsid w:val="00C871EA"/>
    <w:rsid w:val="00C87438"/>
    <w:rsid w:val="00C96648"/>
    <w:rsid w:val="00CA164C"/>
    <w:rsid w:val="00CA3BEF"/>
    <w:rsid w:val="00CA4CF8"/>
    <w:rsid w:val="00CA5C5C"/>
    <w:rsid w:val="00CA64A7"/>
    <w:rsid w:val="00CA7158"/>
    <w:rsid w:val="00CA796D"/>
    <w:rsid w:val="00CA7A33"/>
    <w:rsid w:val="00CB1CF9"/>
    <w:rsid w:val="00CC3446"/>
    <w:rsid w:val="00CC3791"/>
    <w:rsid w:val="00CD0CA0"/>
    <w:rsid w:val="00CD27C5"/>
    <w:rsid w:val="00CD548A"/>
    <w:rsid w:val="00CD603C"/>
    <w:rsid w:val="00CD6E3F"/>
    <w:rsid w:val="00CD7F43"/>
    <w:rsid w:val="00CE093F"/>
    <w:rsid w:val="00CE2609"/>
    <w:rsid w:val="00CE3CDA"/>
    <w:rsid w:val="00CE501B"/>
    <w:rsid w:val="00CF0BA8"/>
    <w:rsid w:val="00CF2C8A"/>
    <w:rsid w:val="00CF2F9F"/>
    <w:rsid w:val="00CF3E72"/>
    <w:rsid w:val="00CF7B8B"/>
    <w:rsid w:val="00D012D9"/>
    <w:rsid w:val="00D01C81"/>
    <w:rsid w:val="00D01E09"/>
    <w:rsid w:val="00D01E6E"/>
    <w:rsid w:val="00D02D0D"/>
    <w:rsid w:val="00D0652A"/>
    <w:rsid w:val="00D06C35"/>
    <w:rsid w:val="00D079FD"/>
    <w:rsid w:val="00D07A68"/>
    <w:rsid w:val="00D119C9"/>
    <w:rsid w:val="00D12062"/>
    <w:rsid w:val="00D12CB5"/>
    <w:rsid w:val="00D13B24"/>
    <w:rsid w:val="00D17B19"/>
    <w:rsid w:val="00D22E88"/>
    <w:rsid w:val="00D23729"/>
    <w:rsid w:val="00D2557A"/>
    <w:rsid w:val="00D2744B"/>
    <w:rsid w:val="00D30CA6"/>
    <w:rsid w:val="00D31802"/>
    <w:rsid w:val="00D3304F"/>
    <w:rsid w:val="00D33243"/>
    <w:rsid w:val="00D34058"/>
    <w:rsid w:val="00D361CF"/>
    <w:rsid w:val="00D40469"/>
    <w:rsid w:val="00D4091A"/>
    <w:rsid w:val="00D415B2"/>
    <w:rsid w:val="00D4218D"/>
    <w:rsid w:val="00D52EE6"/>
    <w:rsid w:val="00D54B56"/>
    <w:rsid w:val="00D560FA"/>
    <w:rsid w:val="00D645D2"/>
    <w:rsid w:val="00D64A7E"/>
    <w:rsid w:val="00D660E9"/>
    <w:rsid w:val="00D66A0C"/>
    <w:rsid w:val="00D71084"/>
    <w:rsid w:val="00D7190C"/>
    <w:rsid w:val="00D7234E"/>
    <w:rsid w:val="00D74FAC"/>
    <w:rsid w:val="00D751D9"/>
    <w:rsid w:val="00D7571B"/>
    <w:rsid w:val="00D768E6"/>
    <w:rsid w:val="00D76C2F"/>
    <w:rsid w:val="00D76E00"/>
    <w:rsid w:val="00D77364"/>
    <w:rsid w:val="00D81697"/>
    <w:rsid w:val="00D83D6A"/>
    <w:rsid w:val="00D8571B"/>
    <w:rsid w:val="00D86BC7"/>
    <w:rsid w:val="00D904DE"/>
    <w:rsid w:val="00D9134D"/>
    <w:rsid w:val="00D91BE2"/>
    <w:rsid w:val="00D92995"/>
    <w:rsid w:val="00D95567"/>
    <w:rsid w:val="00D9589B"/>
    <w:rsid w:val="00D95B76"/>
    <w:rsid w:val="00DA02CD"/>
    <w:rsid w:val="00DA4658"/>
    <w:rsid w:val="00DB0A52"/>
    <w:rsid w:val="00DB0FF8"/>
    <w:rsid w:val="00DB5E32"/>
    <w:rsid w:val="00DB6563"/>
    <w:rsid w:val="00DB6898"/>
    <w:rsid w:val="00DB7B28"/>
    <w:rsid w:val="00DC01B3"/>
    <w:rsid w:val="00DC10CE"/>
    <w:rsid w:val="00DC4135"/>
    <w:rsid w:val="00DC50DD"/>
    <w:rsid w:val="00DC7D5F"/>
    <w:rsid w:val="00DD03E0"/>
    <w:rsid w:val="00DD3363"/>
    <w:rsid w:val="00DD3788"/>
    <w:rsid w:val="00DD7B98"/>
    <w:rsid w:val="00DD7F29"/>
    <w:rsid w:val="00DE0805"/>
    <w:rsid w:val="00DE0B45"/>
    <w:rsid w:val="00DE2BC9"/>
    <w:rsid w:val="00DE3837"/>
    <w:rsid w:val="00DE5DCE"/>
    <w:rsid w:val="00DE6871"/>
    <w:rsid w:val="00DE7FC4"/>
    <w:rsid w:val="00DF0576"/>
    <w:rsid w:val="00DF0854"/>
    <w:rsid w:val="00DF1088"/>
    <w:rsid w:val="00DF12E6"/>
    <w:rsid w:val="00DF2795"/>
    <w:rsid w:val="00E012EA"/>
    <w:rsid w:val="00E01D05"/>
    <w:rsid w:val="00E03A29"/>
    <w:rsid w:val="00E041C4"/>
    <w:rsid w:val="00E045BD"/>
    <w:rsid w:val="00E04C9E"/>
    <w:rsid w:val="00E04DDF"/>
    <w:rsid w:val="00E057A1"/>
    <w:rsid w:val="00E06792"/>
    <w:rsid w:val="00E077CC"/>
    <w:rsid w:val="00E12529"/>
    <w:rsid w:val="00E15505"/>
    <w:rsid w:val="00E16AB3"/>
    <w:rsid w:val="00E17D3B"/>
    <w:rsid w:val="00E2207D"/>
    <w:rsid w:val="00E23BB8"/>
    <w:rsid w:val="00E251C8"/>
    <w:rsid w:val="00E3161D"/>
    <w:rsid w:val="00E31A73"/>
    <w:rsid w:val="00E3228D"/>
    <w:rsid w:val="00E36EDB"/>
    <w:rsid w:val="00E374AA"/>
    <w:rsid w:val="00E40ED6"/>
    <w:rsid w:val="00E41963"/>
    <w:rsid w:val="00E429D1"/>
    <w:rsid w:val="00E435EB"/>
    <w:rsid w:val="00E44E4B"/>
    <w:rsid w:val="00E455AE"/>
    <w:rsid w:val="00E5097A"/>
    <w:rsid w:val="00E54395"/>
    <w:rsid w:val="00E557A4"/>
    <w:rsid w:val="00E55E5D"/>
    <w:rsid w:val="00E56614"/>
    <w:rsid w:val="00E609FF"/>
    <w:rsid w:val="00E62E84"/>
    <w:rsid w:val="00E636D9"/>
    <w:rsid w:val="00E646C0"/>
    <w:rsid w:val="00E64802"/>
    <w:rsid w:val="00E7027A"/>
    <w:rsid w:val="00E72CB6"/>
    <w:rsid w:val="00E74B0B"/>
    <w:rsid w:val="00E74DF7"/>
    <w:rsid w:val="00E75DA2"/>
    <w:rsid w:val="00E76860"/>
    <w:rsid w:val="00E76DDC"/>
    <w:rsid w:val="00E77E09"/>
    <w:rsid w:val="00E77F76"/>
    <w:rsid w:val="00E80B0F"/>
    <w:rsid w:val="00E848E6"/>
    <w:rsid w:val="00E84A2A"/>
    <w:rsid w:val="00E86172"/>
    <w:rsid w:val="00E878C8"/>
    <w:rsid w:val="00E91638"/>
    <w:rsid w:val="00E935BC"/>
    <w:rsid w:val="00E942B9"/>
    <w:rsid w:val="00E945FE"/>
    <w:rsid w:val="00E94F52"/>
    <w:rsid w:val="00E95E10"/>
    <w:rsid w:val="00E95F10"/>
    <w:rsid w:val="00E96095"/>
    <w:rsid w:val="00E96C57"/>
    <w:rsid w:val="00E970EC"/>
    <w:rsid w:val="00EA22FD"/>
    <w:rsid w:val="00EA6E29"/>
    <w:rsid w:val="00EA7032"/>
    <w:rsid w:val="00EA7385"/>
    <w:rsid w:val="00EA7753"/>
    <w:rsid w:val="00EB0498"/>
    <w:rsid w:val="00EB0655"/>
    <w:rsid w:val="00EB3CAF"/>
    <w:rsid w:val="00EB3F36"/>
    <w:rsid w:val="00EB69EC"/>
    <w:rsid w:val="00EB6F34"/>
    <w:rsid w:val="00EB74AD"/>
    <w:rsid w:val="00EB7CE7"/>
    <w:rsid w:val="00EC00CE"/>
    <w:rsid w:val="00EC031B"/>
    <w:rsid w:val="00EC1465"/>
    <w:rsid w:val="00EC4582"/>
    <w:rsid w:val="00EC704C"/>
    <w:rsid w:val="00EC7D51"/>
    <w:rsid w:val="00ED0DEE"/>
    <w:rsid w:val="00ED1D3B"/>
    <w:rsid w:val="00EE1361"/>
    <w:rsid w:val="00EE4CEE"/>
    <w:rsid w:val="00EE5BF2"/>
    <w:rsid w:val="00EF76AF"/>
    <w:rsid w:val="00F000A8"/>
    <w:rsid w:val="00F009D6"/>
    <w:rsid w:val="00F01FF9"/>
    <w:rsid w:val="00F03152"/>
    <w:rsid w:val="00F11BD4"/>
    <w:rsid w:val="00F13784"/>
    <w:rsid w:val="00F151C5"/>
    <w:rsid w:val="00F1747B"/>
    <w:rsid w:val="00F221DA"/>
    <w:rsid w:val="00F23936"/>
    <w:rsid w:val="00F242C9"/>
    <w:rsid w:val="00F242F4"/>
    <w:rsid w:val="00F24875"/>
    <w:rsid w:val="00F24EF3"/>
    <w:rsid w:val="00F270E2"/>
    <w:rsid w:val="00F30522"/>
    <w:rsid w:val="00F30F30"/>
    <w:rsid w:val="00F30FEC"/>
    <w:rsid w:val="00F31CB2"/>
    <w:rsid w:val="00F3209B"/>
    <w:rsid w:val="00F3255B"/>
    <w:rsid w:val="00F33AD9"/>
    <w:rsid w:val="00F35E40"/>
    <w:rsid w:val="00F36CE3"/>
    <w:rsid w:val="00F375D3"/>
    <w:rsid w:val="00F377CA"/>
    <w:rsid w:val="00F40213"/>
    <w:rsid w:val="00F423E8"/>
    <w:rsid w:val="00F47145"/>
    <w:rsid w:val="00F506E2"/>
    <w:rsid w:val="00F51DA8"/>
    <w:rsid w:val="00F5310B"/>
    <w:rsid w:val="00F539FC"/>
    <w:rsid w:val="00F53EF7"/>
    <w:rsid w:val="00F5547A"/>
    <w:rsid w:val="00F56565"/>
    <w:rsid w:val="00F56DD8"/>
    <w:rsid w:val="00F57ED0"/>
    <w:rsid w:val="00F608F7"/>
    <w:rsid w:val="00F669BB"/>
    <w:rsid w:val="00F673DE"/>
    <w:rsid w:val="00F70DBF"/>
    <w:rsid w:val="00F71758"/>
    <w:rsid w:val="00F717AD"/>
    <w:rsid w:val="00F7245F"/>
    <w:rsid w:val="00F727ED"/>
    <w:rsid w:val="00F74291"/>
    <w:rsid w:val="00F756E0"/>
    <w:rsid w:val="00F76192"/>
    <w:rsid w:val="00F76CD0"/>
    <w:rsid w:val="00F80083"/>
    <w:rsid w:val="00F8049E"/>
    <w:rsid w:val="00F80BD3"/>
    <w:rsid w:val="00F83487"/>
    <w:rsid w:val="00F8411D"/>
    <w:rsid w:val="00F84AAE"/>
    <w:rsid w:val="00F84FE8"/>
    <w:rsid w:val="00F86077"/>
    <w:rsid w:val="00F87B35"/>
    <w:rsid w:val="00F9044A"/>
    <w:rsid w:val="00F94755"/>
    <w:rsid w:val="00F97210"/>
    <w:rsid w:val="00F9735C"/>
    <w:rsid w:val="00FA0D10"/>
    <w:rsid w:val="00FA4B4B"/>
    <w:rsid w:val="00FA6C00"/>
    <w:rsid w:val="00FB0365"/>
    <w:rsid w:val="00FB216E"/>
    <w:rsid w:val="00FB2B27"/>
    <w:rsid w:val="00FB4EBF"/>
    <w:rsid w:val="00FB52B0"/>
    <w:rsid w:val="00FC043F"/>
    <w:rsid w:val="00FC1D0F"/>
    <w:rsid w:val="00FC47E1"/>
    <w:rsid w:val="00FC6163"/>
    <w:rsid w:val="00FD0DD7"/>
    <w:rsid w:val="00FD2D78"/>
    <w:rsid w:val="00FD482B"/>
    <w:rsid w:val="00FD4BD1"/>
    <w:rsid w:val="00FD5C07"/>
    <w:rsid w:val="00FD6986"/>
    <w:rsid w:val="00FE0C51"/>
    <w:rsid w:val="00FE3D2F"/>
    <w:rsid w:val="00FE6A69"/>
    <w:rsid w:val="00FE7FF7"/>
    <w:rsid w:val="00FF0238"/>
    <w:rsid w:val="00FF08A8"/>
    <w:rsid w:val="00FF1415"/>
    <w:rsid w:val="00FF2D9B"/>
    <w:rsid w:val="00FF353F"/>
    <w:rsid w:val="00FF36A1"/>
    <w:rsid w:val="00FF3E82"/>
    <w:rsid w:val="01F74E81"/>
    <w:rsid w:val="15229069"/>
    <w:rsid w:val="211860A1"/>
    <w:rsid w:val="448C3CC9"/>
    <w:rsid w:val="5FC936F7"/>
    <w:rsid w:val="6A809B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5A9752"/>
  <w15:chartTrackingRefBased/>
  <w15:docId w15:val="{03102726-82B7-4FC4-A8D0-BEAF5D4C8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2E7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9"/>
    <w:qFormat/>
    <w:rsid w:val="00077793"/>
    <w:pPr>
      <w:keepNext/>
      <w:spacing w:before="240" w:after="60"/>
      <w:outlineLvl w:val="0"/>
    </w:pPr>
    <w:rPr>
      <w:rFonts w:ascii="Calibri" w:hAnsi="Calibri" w:cs="Arial"/>
      <w:b/>
      <w:bCs/>
      <w:kern w:val="32"/>
      <w:sz w:val="32"/>
      <w:szCs w:val="32"/>
    </w:rPr>
  </w:style>
  <w:style w:type="paragraph" w:styleId="Heading2">
    <w:name w:val="heading 2"/>
    <w:basedOn w:val="Normal"/>
    <w:next w:val="Normal"/>
    <w:link w:val="Heading2Char"/>
    <w:uiPriority w:val="99"/>
    <w:qFormat/>
    <w:rsid w:val="0007779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077793"/>
    <w:pPr>
      <w:keepNext/>
      <w:spacing w:before="240" w:after="60"/>
      <w:outlineLvl w:val="2"/>
    </w:pPr>
    <w:rPr>
      <w:rFonts w:ascii="Arial" w:hAnsi="Arial" w:cs="Arial"/>
      <w:b/>
      <w:bCs/>
      <w:sz w:val="26"/>
      <w:szCs w:val="26"/>
    </w:rPr>
  </w:style>
  <w:style w:type="paragraph" w:styleId="Heading5">
    <w:name w:val="heading 5"/>
    <w:basedOn w:val="Normal"/>
    <w:link w:val="Heading5Char"/>
    <w:uiPriority w:val="99"/>
    <w:qFormat/>
    <w:rsid w:val="00077793"/>
    <w:pPr>
      <w:spacing w:before="100" w:beforeAutospacing="1" w:after="100" w:afterAutospacing="1"/>
      <w:outlineLvl w:val="4"/>
    </w:pPr>
    <w:rPr>
      <w:b/>
      <w:bCs/>
      <w:sz w:val="20"/>
      <w:szCs w:val="20"/>
    </w:rPr>
  </w:style>
  <w:style w:type="paragraph" w:styleId="Heading6">
    <w:name w:val="heading 6"/>
    <w:basedOn w:val="Normal"/>
    <w:next w:val="Normal"/>
    <w:link w:val="Heading6Char"/>
    <w:uiPriority w:val="99"/>
    <w:qFormat/>
    <w:rsid w:val="00077793"/>
    <w:pPr>
      <w:keepNext/>
      <w:outlineLvl w:val="5"/>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77793"/>
    <w:rPr>
      <w:rFonts w:ascii="Calibri" w:eastAsia="Times New Roman" w:hAnsi="Calibri" w:cs="Arial"/>
      <w:b/>
      <w:bCs/>
      <w:kern w:val="32"/>
      <w:sz w:val="32"/>
      <w:szCs w:val="32"/>
      <w:lang w:eastAsia="en-GB"/>
    </w:rPr>
  </w:style>
  <w:style w:type="character" w:customStyle="1" w:styleId="Heading2Char">
    <w:name w:val="Heading 2 Char"/>
    <w:basedOn w:val="DefaultParagraphFont"/>
    <w:link w:val="Heading2"/>
    <w:uiPriority w:val="99"/>
    <w:rsid w:val="00077793"/>
    <w:rPr>
      <w:rFonts w:ascii="Arial" w:eastAsia="Times New Roman" w:hAnsi="Arial" w:cs="Arial"/>
      <w:b/>
      <w:bCs/>
      <w:i/>
      <w:iCs/>
      <w:sz w:val="28"/>
      <w:szCs w:val="28"/>
      <w:lang w:eastAsia="en-GB"/>
    </w:rPr>
  </w:style>
  <w:style w:type="character" w:customStyle="1" w:styleId="Heading3Char">
    <w:name w:val="Heading 3 Char"/>
    <w:basedOn w:val="DefaultParagraphFont"/>
    <w:link w:val="Heading3"/>
    <w:uiPriority w:val="99"/>
    <w:rsid w:val="00077793"/>
    <w:rPr>
      <w:rFonts w:ascii="Arial" w:eastAsia="Times New Roman" w:hAnsi="Arial" w:cs="Arial"/>
      <w:b/>
      <w:bCs/>
      <w:sz w:val="26"/>
      <w:szCs w:val="26"/>
      <w:lang w:eastAsia="en-GB"/>
    </w:rPr>
  </w:style>
  <w:style w:type="character" w:customStyle="1" w:styleId="Heading5Char">
    <w:name w:val="Heading 5 Char"/>
    <w:basedOn w:val="DefaultParagraphFont"/>
    <w:link w:val="Heading5"/>
    <w:uiPriority w:val="99"/>
    <w:rsid w:val="00077793"/>
    <w:rPr>
      <w:rFonts w:ascii="Times New Roman" w:eastAsia="Times New Roman" w:hAnsi="Times New Roman" w:cs="Times New Roman"/>
      <w:b/>
      <w:bCs/>
      <w:sz w:val="20"/>
      <w:szCs w:val="20"/>
      <w:lang w:eastAsia="en-GB"/>
    </w:rPr>
  </w:style>
  <w:style w:type="character" w:customStyle="1" w:styleId="Heading6Char">
    <w:name w:val="Heading 6 Char"/>
    <w:basedOn w:val="DefaultParagraphFont"/>
    <w:link w:val="Heading6"/>
    <w:uiPriority w:val="99"/>
    <w:rsid w:val="00077793"/>
    <w:rPr>
      <w:rFonts w:ascii="Times New Roman" w:eastAsia="Times New Roman" w:hAnsi="Times New Roman" w:cs="Times New Roman"/>
      <w:b/>
      <w:sz w:val="24"/>
      <w:szCs w:val="20"/>
      <w:lang w:eastAsia="en-GB"/>
    </w:rPr>
  </w:style>
  <w:style w:type="paragraph" w:styleId="BalloonText">
    <w:name w:val="Balloon Text"/>
    <w:basedOn w:val="Normal"/>
    <w:link w:val="BalloonTextChar"/>
    <w:uiPriority w:val="99"/>
    <w:semiHidden/>
    <w:rsid w:val="00077793"/>
    <w:rPr>
      <w:rFonts w:ascii="Tahoma" w:hAnsi="Tahoma" w:cs="Tahoma"/>
      <w:sz w:val="16"/>
      <w:szCs w:val="16"/>
    </w:rPr>
  </w:style>
  <w:style w:type="character" w:customStyle="1" w:styleId="BalloonTextChar">
    <w:name w:val="Balloon Text Char"/>
    <w:basedOn w:val="DefaultParagraphFont"/>
    <w:link w:val="BalloonText"/>
    <w:uiPriority w:val="99"/>
    <w:semiHidden/>
    <w:rsid w:val="00077793"/>
    <w:rPr>
      <w:rFonts w:ascii="Tahoma" w:eastAsia="Times New Roman" w:hAnsi="Tahoma" w:cs="Tahoma"/>
      <w:sz w:val="16"/>
      <w:szCs w:val="16"/>
      <w:lang w:eastAsia="en-GB"/>
    </w:rPr>
  </w:style>
  <w:style w:type="table" w:styleId="TableGrid">
    <w:name w:val="Table Grid"/>
    <w:basedOn w:val="TableNormal"/>
    <w:uiPriority w:val="39"/>
    <w:rsid w:val="00077793"/>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077793"/>
    <w:pPr>
      <w:ind w:left="720" w:hanging="720"/>
      <w:jc w:val="both"/>
    </w:pPr>
    <w:rPr>
      <w:rFonts w:ascii="Arial" w:hAnsi="Arial" w:cs="Arial"/>
      <w:lang w:eastAsia="en-US"/>
    </w:rPr>
  </w:style>
  <w:style w:type="character" w:customStyle="1" w:styleId="BodyTextIndent2Char">
    <w:name w:val="Body Text Indent 2 Char"/>
    <w:basedOn w:val="DefaultParagraphFont"/>
    <w:link w:val="BodyTextIndent2"/>
    <w:uiPriority w:val="99"/>
    <w:rsid w:val="00077793"/>
    <w:rPr>
      <w:rFonts w:ascii="Arial" w:eastAsia="Times New Roman" w:hAnsi="Arial" w:cs="Arial"/>
      <w:sz w:val="24"/>
      <w:szCs w:val="24"/>
    </w:rPr>
  </w:style>
  <w:style w:type="paragraph" w:styleId="Header">
    <w:name w:val="header"/>
    <w:basedOn w:val="Normal"/>
    <w:link w:val="HeaderChar"/>
    <w:uiPriority w:val="99"/>
    <w:rsid w:val="00077793"/>
    <w:pPr>
      <w:tabs>
        <w:tab w:val="center" w:pos="4153"/>
        <w:tab w:val="right" w:pos="8306"/>
      </w:tabs>
    </w:pPr>
  </w:style>
  <w:style w:type="character" w:customStyle="1" w:styleId="HeaderChar">
    <w:name w:val="Header Char"/>
    <w:basedOn w:val="DefaultParagraphFont"/>
    <w:link w:val="Header"/>
    <w:uiPriority w:val="99"/>
    <w:rsid w:val="00077793"/>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077793"/>
    <w:pPr>
      <w:tabs>
        <w:tab w:val="center" w:pos="4153"/>
        <w:tab w:val="right" w:pos="8306"/>
      </w:tabs>
    </w:pPr>
  </w:style>
  <w:style w:type="character" w:customStyle="1" w:styleId="FooterChar">
    <w:name w:val="Footer Char"/>
    <w:basedOn w:val="DefaultParagraphFont"/>
    <w:link w:val="Footer"/>
    <w:uiPriority w:val="99"/>
    <w:rsid w:val="00077793"/>
    <w:rPr>
      <w:rFonts w:ascii="Times New Roman" w:eastAsia="Times New Roman" w:hAnsi="Times New Roman" w:cs="Times New Roman"/>
      <w:sz w:val="24"/>
      <w:szCs w:val="24"/>
      <w:lang w:eastAsia="en-GB"/>
    </w:rPr>
  </w:style>
  <w:style w:type="character" w:styleId="PageNumber">
    <w:name w:val="page number"/>
    <w:basedOn w:val="DefaultParagraphFont"/>
    <w:uiPriority w:val="99"/>
    <w:rsid w:val="00077793"/>
    <w:rPr>
      <w:rFonts w:cs="Times New Roman"/>
    </w:rPr>
  </w:style>
  <w:style w:type="character" w:customStyle="1" w:styleId="EmailStyle301">
    <w:name w:val="EmailStyle301"/>
    <w:basedOn w:val="DefaultParagraphFont"/>
    <w:uiPriority w:val="99"/>
    <w:semiHidden/>
    <w:rsid w:val="00077793"/>
    <w:rPr>
      <w:rFonts w:ascii="Arial" w:hAnsi="Arial" w:cs="Arial"/>
      <w:color w:val="000080"/>
      <w:sz w:val="20"/>
      <w:szCs w:val="20"/>
    </w:rPr>
  </w:style>
  <w:style w:type="paragraph" w:styleId="FootnoteText">
    <w:name w:val="footnote text"/>
    <w:basedOn w:val="Normal"/>
    <w:link w:val="FootnoteTextChar"/>
    <w:uiPriority w:val="99"/>
    <w:semiHidden/>
    <w:rsid w:val="00077793"/>
    <w:rPr>
      <w:sz w:val="20"/>
      <w:szCs w:val="20"/>
    </w:rPr>
  </w:style>
  <w:style w:type="character" w:customStyle="1" w:styleId="FootnoteTextChar">
    <w:name w:val="Footnote Text Char"/>
    <w:basedOn w:val="DefaultParagraphFont"/>
    <w:link w:val="FootnoteText"/>
    <w:uiPriority w:val="99"/>
    <w:semiHidden/>
    <w:rsid w:val="00077793"/>
    <w:rPr>
      <w:rFonts w:ascii="Times New Roman" w:eastAsia="Times New Roman" w:hAnsi="Times New Roman" w:cs="Times New Roman"/>
      <w:sz w:val="20"/>
      <w:szCs w:val="20"/>
      <w:lang w:eastAsia="en-GB"/>
    </w:rPr>
  </w:style>
  <w:style w:type="character" w:styleId="FootnoteReference">
    <w:name w:val="footnote reference"/>
    <w:basedOn w:val="DefaultParagraphFont"/>
    <w:uiPriority w:val="99"/>
    <w:semiHidden/>
    <w:rsid w:val="00077793"/>
    <w:rPr>
      <w:rFonts w:cs="Times New Roman"/>
      <w:vertAlign w:val="superscript"/>
    </w:rPr>
  </w:style>
  <w:style w:type="paragraph" w:styleId="BodyText">
    <w:name w:val="Body Text"/>
    <w:basedOn w:val="Normal"/>
    <w:link w:val="BodyTextChar"/>
    <w:uiPriority w:val="99"/>
    <w:rsid w:val="00077793"/>
    <w:pPr>
      <w:spacing w:after="120"/>
    </w:pPr>
  </w:style>
  <w:style w:type="character" w:customStyle="1" w:styleId="BodyTextChar">
    <w:name w:val="Body Text Char"/>
    <w:basedOn w:val="DefaultParagraphFont"/>
    <w:link w:val="BodyText"/>
    <w:uiPriority w:val="99"/>
    <w:rsid w:val="00077793"/>
    <w:rPr>
      <w:rFonts w:ascii="Times New Roman" w:eastAsia="Times New Roman" w:hAnsi="Times New Roman" w:cs="Times New Roman"/>
      <w:sz w:val="24"/>
      <w:szCs w:val="24"/>
      <w:lang w:eastAsia="en-GB"/>
    </w:rPr>
  </w:style>
  <w:style w:type="paragraph" w:styleId="NormalWeb">
    <w:name w:val="Normal (Web)"/>
    <w:basedOn w:val="Normal"/>
    <w:uiPriority w:val="99"/>
    <w:rsid w:val="00077793"/>
    <w:pPr>
      <w:spacing w:before="100" w:beforeAutospacing="1" w:after="100" w:afterAutospacing="1"/>
    </w:pPr>
  </w:style>
  <w:style w:type="paragraph" w:customStyle="1" w:styleId="Default">
    <w:name w:val="Default"/>
    <w:link w:val="DefaultChar"/>
    <w:rsid w:val="00077793"/>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3">
    <w:name w:val="Body Text 3"/>
    <w:basedOn w:val="Normal"/>
    <w:link w:val="BodyText3Char"/>
    <w:uiPriority w:val="99"/>
    <w:rsid w:val="00077793"/>
    <w:pPr>
      <w:spacing w:after="120"/>
    </w:pPr>
    <w:rPr>
      <w:rFonts w:ascii="Tahoma" w:hAnsi="Tahoma"/>
      <w:sz w:val="16"/>
      <w:szCs w:val="16"/>
      <w:lang w:eastAsia="en-US"/>
    </w:rPr>
  </w:style>
  <w:style w:type="character" w:customStyle="1" w:styleId="BodyText3Char">
    <w:name w:val="Body Text 3 Char"/>
    <w:basedOn w:val="DefaultParagraphFont"/>
    <w:link w:val="BodyText3"/>
    <w:uiPriority w:val="99"/>
    <w:rsid w:val="00077793"/>
    <w:rPr>
      <w:rFonts w:ascii="Tahoma" w:eastAsia="Times New Roman" w:hAnsi="Tahoma" w:cs="Times New Roman"/>
      <w:sz w:val="16"/>
      <w:szCs w:val="16"/>
    </w:rPr>
  </w:style>
  <w:style w:type="character" w:customStyle="1" w:styleId="StyleBodytestarial">
    <w:name w:val="Style Body test arial"/>
    <w:basedOn w:val="DefaultParagraphFont"/>
    <w:uiPriority w:val="99"/>
    <w:rsid w:val="00077793"/>
    <w:rPr>
      <w:rFonts w:ascii="Arial" w:hAnsi="Arial" w:cs="Arial"/>
      <w:sz w:val="20"/>
    </w:rPr>
  </w:style>
  <w:style w:type="paragraph" w:customStyle="1" w:styleId="60exhnormal">
    <w:name w:val="60 exh normal"/>
    <w:basedOn w:val="Normal"/>
    <w:uiPriority w:val="99"/>
    <w:rsid w:val="00077793"/>
    <w:pPr>
      <w:spacing w:line="276" w:lineRule="auto"/>
    </w:pPr>
    <w:rPr>
      <w:rFonts w:ascii="Arial" w:hAnsi="Arial"/>
      <w:szCs w:val="20"/>
      <w:lang w:eastAsia="en-US"/>
    </w:rPr>
  </w:style>
  <w:style w:type="paragraph" w:customStyle="1" w:styleId="immtextalignleft">
    <w:name w:val="immtextalign_left"/>
    <w:basedOn w:val="Normal"/>
    <w:uiPriority w:val="99"/>
    <w:rsid w:val="00077793"/>
    <w:rPr>
      <w:color w:val="111144"/>
    </w:rPr>
  </w:style>
  <w:style w:type="paragraph" w:styleId="BodyText2">
    <w:name w:val="Body Text 2"/>
    <w:basedOn w:val="Normal"/>
    <w:link w:val="BodyText2Char"/>
    <w:uiPriority w:val="99"/>
    <w:rsid w:val="00077793"/>
    <w:pPr>
      <w:spacing w:after="120" w:line="480" w:lineRule="auto"/>
    </w:pPr>
  </w:style>
  <w:style w:type="character" w:customStyle="1" w:styleId="BodyText2Char">
    <w:name w:val="Body Text 2 Char"/>
    <w:basedOn w:val="DefaultParagraphFont"/>
    <w:link w:val="BodyText2"/>
    <w:uiPriority w:val="99"/>
    <w:rsid w:val="00077793"/>
    <w:rPr>
      <w:rFonts w:ascii="Times New Roman" w:eastAsia="Times New Roman" w:hAnsi="Times New Roman" w:cs="Times New Roman"/>
      <w:sz w:val="24"/>
      <w:szCs w:val="24"/>
      <w:lang w:eastAsia="en-GB"/>
    </w:rPr>
  </w:style>
  <w:style w:type="paragraph" w:styleId="Title">
    <w:name w:val="Title"/>
    <w:basedOn w:val="Normal"/>
    <w:link w:val="TitleChar"/>
    <w:uiPriority w:val="99"/>
    <w:qFormat/>
    <w:rsid w:val="00077793"/>
    <w:pPr>
      <w:jc w:val="center"/>
    </w:pPr>
    <w:rPr>
      <w:rFonts w:ascii="Arial" w:hAnsi="Arial"/>
      <w:b/>
      <w:bCs/>
      <w:sz w:val="20"/>
      <w:lang w:eastAsia="en-US"/>
    </w:rPr>
  </w:style>
  <w:style w:type="character" w:customStyle="1" w:styleId="TitleChar">
    <w:name w:val="Title Char"/>
    <w:basedOn w:val="DefaultParagraphFont"/>
    <w:link w:val="Title"/>
    <w:uiPriority w:val="99"/>
    <w:rsid w:val="00077793"/>
    <w:rPr>
      <w:rFonts w:ascii="Arial" w:eastAsia="Times New Roman" w:hAnsi="Arial" w:cs="Times New Roman"/>
      <w:b/>
      <w:bCs/>
      <w:sz w:val="20"/>
      <w:szCs w:val="24"/>
    </w:rPr>
  </w:style>
  <w:style w:type="paragraph" w:customStyle="1" w:styleId="xl87">
    <w:name w:val="xl87"/>
    <w:basedOn w:val="Normal"/>
    <w:uiPriority w:val="99"/>
    <w:rsid w:val="00077793"/>
    <w:pPr>
      <w:spacing w:before="100" w:beforeAutospacing="1" w:after="100" w:afterAutospacing="1"/>
    </w:pPr>
    <w:rPr>
      <w:rFonts w:ascii="MS Sans Serif" w:eastAsia="Arial Unicode MS" w:hAnsi="MS Sans Serif" w:cs="Arial Unicode MS"/>
      <w:sz w:val="16"/>
      <w:szCs w:val="16"/>
      <w:lang w:eastAsia="en-US"/>
    </w:rPr>
  </w:style>
  <w:style w:type="paragraph" w:styleId="EnvelopeReturn">
    <w:name w:val="envelope return"/>
    <w:basedOn w:val="Normal"/>
    <w:uiPriority w:val="99"/>
    <w:rsid w:val="00077793"/>
    <w:rPr>
      <w:rFonts w:ascii="Arial" w:hAnsi="Arial" w:cs="Arial"/>
      <w:sz w:val="16"/>
      <w:szCs w:val="16"/>
      <w:lang w:eastAsia="en-US"/>
    </w:rPr>
  </w:style>
  <w:style w:type="paragraph" w:styleId="PlainText">
    <w:name w:val="Plain Text"/>
    <w:basedOn w:val="Normal"/>
    <w:link w:val="PlainTextChar"/>
    <w:uiPriority w:val="99"/>
    <w:rsid w:val="00077793"/>
    <w:rPr>
      <w:rFonts w:ascii="Courier New" w:hAnsi="Courier New" w:cs="Courier New"/>
      <w:sz w:val="20"/>
      <w:szCs w:val="20"/>
    </w:rPr>
  </w:style>
  <w:style w:type="character" w:customStyle="1" w:styleId="PlainTextChar">
    <w:name w:val="Plain Text Char"/>
    <w:basedOn w:val="DefaultParagraphFont"/>
    <w:link w:val="PlainText"/>
    <w:uiPriority w:val="99"/>
    <w:rsid w:val="00077793"/>
    <w:rPr>
      <w:rFonts w:ascii="Courier New" w:eastAsia="Times New Roman" w:hAnsi="Courier New" w:cs="Courier New"/>
      <w:sz w:val="20"/>
      <w:szCs w:val="20"/>
      <w:lang w:eastAsia="en-GB"/>
    </w:rPr>
  </w:style>
  <w:style w:type="paragraph" w:customStyle="1" w:styleId="xl65">
    <w:name w:val="xl65"/>
    <w:basedOn w:val="Normal"/>
    <w:uiPriority w:val="99"/>
    <w:rsid w:val="00077793"/>
    <w:pPr>
      <w:spacing w:before="100" w:beforeAutospacing="1" w:after="100" w:afterAutospacing="1"/>
    </w:pPr>
  </w:style>
  <w:style w:type="paragraph" w:customStyle="1" w:styleId="xl66">
    <w:name w:val="xl66"/>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Normal"/>
    <w:uiPriority w:val="99"/>
    <w:rsid w:val="00077793"/>
    <w:pPr>
      <w:pBdr>
        <w:top w:val="single" w:sz="4" w:space="0" w:color="auto"/>
        <w:left w:val="single" w:sz="4" w:space="0" w:color="auto"/>
        <w:bottom w:val="single" w:sz="4" w:space="0" w:color="auto"/>
      </w:pBdr>
      <w:spacing w:before="100" w:beforeAutospacing="1" w:after="100" w:afterAutospacing="1"/>
    </w:pPr>
  </w:style>
  <w:style w:type="paragraph" w:customStyle="1" w:styleId="xl68">
    <w:name w:val="xl68"/>
    <w:basedOn w:val="Normal"/>
    <w:uiPriority w:val="99"/>
    <w:rsid w:val="0007779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9">
    <w:name w:val="xl69"/>
    <w:basedOn w:val="Normal"/>
    <w:uiPriority w:val="99"/>
    <w:rsid w:val="00077793"/>
    <w:pPr>
      <w:pBdr>
        <w:top w:val="single" w:sz="8" w:space="0" w:color="auto"/>
        <w:left w:val="single" w:sz="8" w:space="0" w:color="auto"/>
        <w:bottom w:val="single" w:sz="8" w:space="0" w:color="auto"/>
        <w:right w:val="single" w:sz="4" w:space="0" w:color="auto"/>
      </w:pBdr>
      <w:shd w:val="clear" w:color="auto" w:fill="CCFFCC"/>
      <w:spacing w:before="100" w:beforeAutospacing="1" w:after="100" w:afterAutospacing="1"/>
    </w:pPr>
    <w:rPr>
      <w:rFonts w:ascii="Arial" w:hAnsi="Arial" w:cs="Arial"/>
      <w:b/>
      <w:bCs/>
    </w:rPr>
  </w:style>
  <w:style w:type="paragraph" w:customStyle="1" w:styleId="xl70">
    <w:name w:val="xl70"/>
    <w:basedOn w:val="Normal"/>
    <w:uiPriority w:val="99"/>
    <w:rsid w:val="00077793"/>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71">
    <w:name w:val="xl71"/>
    <w:basedOn w:val="Normal"/>
    <w:uiPriority w:val="99"/>
    <w:rsid w:val="00077793"/>
    <w:pPr>
      <w:pBdr>
        <w:top w:val="single" w:sz="8" w:space="0" w:color="auto"/>
        <w:left w:val="single" w:sz="4" w:space="0" w:color="auto"/>
        <w:bottom w:val="single" w:sz="8" w:space="0" w:color="auto"/>
      </w:pBdr>
      <w:spacing w:before="100" w:beforeAutospacing="1" w:after="100" w:afterAutospacing="1"/>
    </w:pPr>
    <w:rPr>
      <w:rFonts w:ascii="Arial" w:hAnsi="Arial" w:cs="Arial"/>
      <w:b/>
      <w:bCs/>
    </w:rPr>
  </w:style>
  <w:style w:type="paragraph" w:customStyle="1" w:styleId="xl72">
    <w:name w:val="xl72"/>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3">
    <w:name w:val="xl73"/>
    <w:basedOn w:val="Normal"/>
    <w:uiPriority w:val="99"/>
    <w:rsid w:val="00077793"/>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rPr>
  </w:style>
  <w:style w:type="paragraph" w:customStyle="1" w:styleId="xl74">
    <w:name w:val="xl74"/>
    <w:basedOn w:val="Normal"/>
    <w:uiPriority w:val="99"/>
    <w:rsid w:val="00077793"/>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75">
    <w:name w:val="xl75"/>
    <w:basedOn w:val="Normal"/>
    <w:uiPriority w:val="99"/>
    <w:rsid w:val="00077793"/>
    <w:pPr>
      <w:pBdr>
        <w:left w:val="single" w:sz="4" w:space="0" w:color="auto"/>
        <w:bottom w:val="single" w:sz="4" w:space="0" w:color="auto"/>
        <w:right w:val="single" w:sz="4" w:space="0" w:color="auto"/>
      </w:pBdr>
      <w:spacing w:before="100" w:beforeAutospacing="1" w:after="100" w:afterAutospacing="1"/>
    </w:pPr>
    <w:rPr>
      <w:rFonts w:ascii="Arial" w:hAnsi="Arial" w:cs="Arial"/>
      <w:b/>
      <w:bCs/>
      <w:u w:val="single"/>
    </w:rPr>
  </w:style>
  <w:style w:type="paragraph" w:customStyle="1" w:styleId="xl76">
    <w:name w:val="xl76"/>
    <w:basedOn w:val="Normal"/>
    <w:uiPriority w:val="99"/>
    <w:rsid w:val="00077793"/>
    <w:pPr>
      <w:pBdr>
        <w:left w:val="single" w:sz="4" w:space="0" w:color="auto"/>
        <w:bottom w:val="single" w:sz="4" w:space="0" w:color="auto"/>
        <w:right w:val="single" w:sz="4" w:space="0" w:color="auto"/>
      </w:pBdr>
      <w:spacing w:before="100" w:beforeAutospacing="1" w:after="100" w:afterAutospacing="1"/>
    </w:pPr>
  </w:style>
  <w:style w:type="paragraph" w:customStyle="1" w:styleId="xl77">
    <w:name w:val="xl77"/>
    <w:basedOn w:val="Normal"/>
    <w:uiPriority w:val="99"/>
    <w:rsid w:val="00077793"/>
    <w:pPr>
      <w:pBdr>
        <w:left w:val="single" w:sz="4" w:space="0" w:color="auto"/>
        <w:bottom w:val="single" w:sz="4" w:space="0" w:color="auto"/>
      </w:pBdr>
      <w:spacing w:before="100" w:beforeAutospacing="1" w:after="100" w:afterAutospacing="1"/>
    </w:pPr>
  </w:style>
  <w:style w:type="paragraph" w:customStyle="1" w:styleId="xl78">
    <w:name w:val="xl78"/>
    <w:basedOn w:val="Normal"/>
    <w:uiPriority w:val="99"/>
    <w:rsid w:val="0007779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79">
    <w:name w:val="xl79"/>
    <w:basedOn w:val="Normal"/>
    <w:uiPriority w:val="99"/>
    <w:rsid w:val="00077793"/>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80">
    <w:name w:val="xl80"/>
    <w:basedOn w:val="Normal"/>
    <w:uiPriority w:val="99"/>
    <w:rsid w:val="00077793"/>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style>
  <w:style w:type="paragraph" w:customStyle="1" w:styleId="xl81">
    <w:name w:val="xl81"/>
    <w:basedOn w:val="Normal"/>
    <w:uiPriority w:val="99"/>
    <w:rsid w:val="0007779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style>
  <w:style w:type="paragraph" w:customStyle="1" w:styleId="xl82">
    <w:name w:val="xl82"/>
    <w:basedOn w:val="Normal"/>
    <w:uiPriority w:val="99"/>
    <w:rsid w:val="000777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83">
    <w:name w:val="xl83"/>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Normal"/>
    <w:uiPriority w:val="99"/>
    <w:rsid w:val="00077793"/>
    <w:pPr>
      <w:pBdr>
        <w:top w:val="single" w:sz="4" w:space="0" w:color="auto"/>
        <w:left w:val="single" w:sz="4" w:space="0" w:color="auto"/>
      </w:pBdr>
      <w:spacing w:before="100" w:beforeAutospacing="1" w:after="100" w:afterAutospacing="1"/>
    </w:pPr>
  </w:style>
  <w:style w:type="paragraph" w:customStyle="1" w:styleId="xl85">
    <w:name w:val="xl85"/>
    <w:basedOn w:val="Normal"/>
    <w:uiPriority w:val="99"/>
    <w:rsid w:val="00077793"/>
    <w:pPr>
      <w:pBdr>
        <w:top w:val="single" w:sz="8" w:space="0" w:color="auto"/>
        <w:left w:val="single" w:sz="8"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86">
    <w:name w:val="xl86"/>
    <w:basedOn w:val="Normal"/>
    <w:uiPriority w:val="99"/>
    <w:rsid w:val="00077793"/>
    <w:pPr>
      <w:pBdr>
        <w:top w:val="single" w:sz="8"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rPr>
  </w:style>
  <w:style w:type="paragraph" w:customStyle="1" w:styleId="xl88">
    <w:name w:val="xl88"/>
    <w:basedOn w:val="Normal"/>
    <w:uiPriority w:val="99"/>
    <w:rsid w:val="00077793"/>
    <w:pPr>
      <w:spacing w:before="100" w:beforeAutospacing="1" w:after="100" w:afterAutospacing="1"/>
    </w:pPr>
    <w:rPr>
      <w:rFonts w:ascii="Arial" w:hAnsi="Arial" w:cs="Arial"/>
      <w:b/>
      <w:bCs/>
    </w:rPr>
  </w:style>
  <w:style w:type="paragraph" w:customStyle="1" w:styleId="xl89">
    <w:name w:val="xl89"/>
    <w:basedOn w:val="Normal"/>
    <w:uiPriority w:val="99"/>
    <w:rsid w:val="00077793"/>
    <w:pPr>
      <w:spacing w:before="100" w:beforeAutospacing="1" w:after="100" w:afterAutospacing="1"/>
    </w:pPr>
    <w:rPr>
      <w:rFonts w:ascii="Arial" w:hAnsi="Arial" w:cs="Arial"/>
      <w:b/>
      <w:bCs/>
    </w:rPr>
  </w:style>
  <w:style w:type="paragraph" w:customStyle="1" w:styleId="xl90">
    <w:name w:val="xl90"/>
    <w:basedOn w:val="Normal"/>
    <w:uiPriority w:val="99"/>
    <w:rsid w:val="00077793"/>
    <w:pPr>
      <w:spacing w:before="100" w:beforeAutospacing="1" w:after="100" w:afterAutospacing="1"/>
    </w:pPr>
    <w:rPr>
      <w:rFonts w:ascii="Arial" w:hAnsi="Arial" w:cs="Arial"/>
    </w:rPr>
  </w:style>
  <w:style w:type="paragraph" w:customStyle="1" w:styleId="xl91">
    <w:name w:val="xl91"/>
    <w:basedOn w:val="Normal"/>
    <w:uiPriority w:val="99"/>
    <w:rsid w:val="00077793"/>
    <w:pPr>
      <w:pBdr>
        <w:top w:val="single" w:sz="4" w:space="0" w:color="auto"/>
        <w:left w:val="single" w:sz="4" w:space="0" w:color="auto"/>
        <w:bottom w:val="single" w:sz="4" w:space="0" w:color="auto"/>
        <w:right w:val="single" w:sz="8" w:space="0" w:color="FF0000"/>
      </w:pBdr>
      <w:spacing w:before="100" w:beforeAutospacing="1" w:after="100" w:afterAutospacing="1"/>
      <w:jc w:val="center"/>
    </w:pPr>
    <w:rPr>
      <w:rFonts w:ascii="Arial" w:hAnsi="Arial" w:cs="Arial"/>
      <w:b/>
      <w:bCs/>
    </w:rPr>
  </w:style>
  <w:style w:type="paragraph" w:customStyle="1" w:styleId="xl92">
    <w:name w:val="xl92"/>
    <w:basedOn w:val="Normal"/>
    <w:uiPriority w:val="99"/>
    <w:rsid w:val="00077793"/>
    <w:pPr>
      <w:pBdr>
        <w:top w:val="single" w:sz="4" w:space="0" w:color="auto"/>
        <w:left w:val="single" w:sz="4" w:space="0" w:color="auto"/>
        <w:bottom w:val="single" w:sz="4" w:space="0" w:color="auto"/>
        <w:right w:val="single" w:sz="8" w:space="0" w:color="FF0000"/>
      </w:pBdr>
      <w:spacing w:before="100" w:beforeAutospacing="1" w:after="100" w:afterAutospacing="1"/>
    </w:pPr>
  </w:style>
  <w:style w:type="paragraph" w:customStyle="1" w:styleId="xl93">
    <w:name w:val="xl93"/>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4">
    <w:name w:val="xl94"/>
    <w:basedOn w:val="Normal"/>
    <w:uiPriority w:val="99"/>
    <w:rsid w:val="00077793"/>
    <w:pPr>
      <w:pBdr>
        <w:top w:val="single" w:sz="4" w:space="0" w:color="auto"/>
        <w:bottom w:val="single" w:sz="4" w:space="0" w:color="auto"/>
        <w:right w:val="single" w:sz="4" w:space="0" w:color="auto"/>
      </w:pBdr>
      <w:spacing w:before="100" w:beforeAutospacing="1" w:after="100" w:afterAutospacing="1"/>
    </w:pPr>
  </w:style>
  <w:style w:type="paragraph" w:customStyle="1" w:styleId="xl95">
    <w:name w:val="xl95"/>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96">
    <w:name w:val="xl96"/>
    <w:basedOn w:val="Normal"/>
    <w:uiPriority w:val="99"/>
    <w:rsid w:val="00077793"/>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rPr>
  </w:style>
  <w:style w:type="paragraph" w:customStyle="1" w:styleId="xl97">
    <w:name w:val="xl97"/>
    <w:basedOn w:val="Normal"/>
    <w:uiPriority w:val="99"/>
    <w:rsid w:val="00077793"/>
    <w:pPr>
      <w:pBdr>
        <w:top w:val="single" w:sz="4" w:space="0" w:color="auto"/>
        <w:left w:val="single" w:sz="4" w:space="0" w:color="auto"/>
        <w:bottom w:val="single" w:sz="4" w:space="0" w:color="auto"/>
        <w:right w:val="single" w:sz="8" w:space="0" w:color="FF0000"/>
      </w:pBdr>
      <w:spacing w:before="100" w:beforeAutospacing="1" w:after="100" w:afterAutospacing="1"/>
      <w:jc w:val="center"/>
    </w:pPr>
    <w:rPr>
      <w:rFonts w:ascii="Arial" w:hAnsi="Arial" w:cs="Arial"/>
    </w:rPr>
  </w:style>
  <w:style w:type="paragraph" w:customStyle="1" w:styleId="xl98">
    <w:name w:val="xl98"/>
    <w:basedOn w:val="Normal"/>
    <w:uiPriority w:val="99"/>
    <w:rsid w:val="00077793"/>
    <w:pPr>
      <w:spacing w:before="100" w:beforeAutospacing="1" w:after="100" w:afterAutospacing="1"/>
    </w:pPr>
    <w:rPr>
      <w:rFonts w:ascii="Arial" w:hAnsi="Arial" w:cs="Arial"/>
    </w:rPr>
  </w:style>
  <w:style w:type="paragraph" w:customStyle="1" w:styleId="xl99">
    <w:name w:val="xl99"/>
    <w:basedOn w:val="Normal"/>
    <w:uiPriority w:val="99"/>
    <w:rsid w:val="00077793"/>
    <w:pPr>
      <w:pBdr>
        <w:top w:val="single" w:sz="4" w:space="0" w:color="auto"/>
        <w:left w:val="single" w:sz="4" w:space="0" w:color="auto"/>
        <w:right w:val="single" w:sz="4" w:space="0" w:color="auto"/>
      </w:pBdr>
      <w:spacing w:before="100" w:beforeAutospacing="1" w:after="100" w:afterAutospacing="1"/>
    </w:pPr>
  </w:style>
  <w:style w:type="paragraph" w:customStyle="1" w:styleId="xl100">
    <w:name w:val="xl100"/>
    <w:basedOn w:val="Normal"/>
    <w:uiPriority w:val="99"/>
    <w:rsid w:val="00077793"/>
    <w:pPr>
      <w:pBdr>
        <w:top w:val="single" w:sz="4" w:space="0" w:color="auto"/>
        <w:left w:val="single" w:sz="4" w:space="0" w:color="auto"/>
        <w:right w:val="single" w:sz="4" w:space="0" w:color="auto"/>
      </w:pBdr>
      <w:spacing w:before="100" w:beforeAutospacing="1" w:after="100" w:afterAutospacing="1"/>
    </w:pPr>
  </w:style>
  <w:style w:type="paragraph" w:customStyle="1" w:styleId="xl101">
    <w:name w:val="xl101"/>
    <w:basedOn w:val="Normal"/>
    <w:uiPriority w:val="99"/>
    <w:rsid w:val="00077793"/>
    <w:pPr>
      <w:pBdr>
        <w:left w:val="single" w:sz="4" w:space="0" w:color="auto"/>
        <w:bottom w:val="single" w:sz="4" w:space="0" w:color="auto"/>
        <w:right w:val="single" w:sz="4" w:space="0" w:color="auto"/>
      </w:pBdr>
      <w:spacing w:before="100" w:beforeAutospacing="1" w:after="100" w:afterAutospacing="1"/>
    </w:pPr>
  </w:style>
  <w:style w:type="paragraph" w:customStyle="1" w:styleId="xl102">
    <w:name w:val="xl102"/>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03">
    <w:name w:val="xl103"/>
    <w:basedOn w:val="Normal"/>
    <w:uiPriority w:val="99"/>
    <w:rsid w:val="00077793"/>
    <w:pPr>
      <w:pBdr>
        <w:top w:val="single" w:sz="4" w:space="0" w:color="auto"/>
        <w:left w:val="single" w:sz="8" w:space="0" w:color="FF0000"/>
        <w:bottom w:val="single" w:sz="4" w:space="0" w:color="auto"/>
        <w:right w:val="single" w:sz="8" w:space="0" w:color="auto"/>
      </w:pBdr>
      <w:spacing w:before="100" w:beforeAutospacing="1" w:after="100" w:afterAutospacing="1"/>
    </w:pPr>
  </w:style>
  <w:style w:type="paragraph" w:customStyle="1" w:styleId="xl104">
    <w:name w:val="xl104"/>
    <w:basedOn w:val="Normal"/>
    <w:uiPriority w:val="99"/>
    <w:rsid w:val="00077793"/>
    <w:pPr>
      <w:pBdr>
        <w:left w:val="single" w:sz="8" w:space="0" w:color="FF0000"/>
        <w:right w:val="single" w:sz="8" w:space="0" w:color="auto"/>
      </w:pBdr>
      <w:spacing w:before="100" w:beforeAutospacing="1" w:after="100" w:afterAutospacing="1"/>
    </w:pPr>
  </w:style>
  <w:style w:type="paragraph" w:customStyle="1" w:styleId="xl105">
    <w:name w:val="xl105"/>
    <w:basedOn w:val="Normal"/>
    <w:uiPriority w:val="99"/>
    <w:rsid w:val="00077793"/>
    <w:pPr>
      <w:pBdr>
        <w:top w:val="single" w:sz="8" w:space="0" w:color="auto"/>
        <w:left w:val="single" w:sz="8" w:space="0" w:color="auto"/>
        <w:bottom w:val="single" w:sz="8"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06">
    <w:name w:val="xl106"/>
    <w:basedOn w:val="Normal"/>
    <w:uiPriority w:val="99"/>
    <w:rsid w:val="00077793"/>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rPr>
      <w:rFonts w:ascii="Arial" w:hAnsi="Arial" w:cs="Arial"/>
      <w:b/>
      <w:bCs/>
    </w:rPr>
  </w:style>
  <w:style w:type="paragraph" w:customStyle="1" w:styleId="xl107">
    <w:name w:val="xl107"/>
    <w:basedOn w:val="Normal"/>
    <w:uiPriority w:val="99"/>
    <w:rsid w:val="00077793"/>
    <w:pPr>
      <w:pBdr>
        <w:top w:val="single" w:sz="8" w:space="0" w:color="auto"/>
        <w:left w:val="single" w:sz="4" w:space="0" w:color="auto"/>
        <w:bottom w:val="single" w:sz="8" w:space="0" w:color="auto"/>
      </w:pBdr>
      <w:shd w:val="clear" w:color="auto" w:fill="C0C0C0"/>
      <w:spacing w:before="100" w:beforeAutospacing="1" w:after="100" w:afterAutospacing="1"/>
    </w:pPr>
  </w:style>
  <w:style w:type="paragraph" w:customStyle="1" w:styleId="xl108">
    <w:name w:val="xl108"/>
    <w:basedOn w:val="Normal"/>
    <w:uiPriority w:val="99"/>
    <w:rsid w:val="00077793"/>
    <w:pPr>
      <w:pBdr>
        <w:top w:val="single" w:sz="8" w:space="0" w:color="auto"/>
        <w:left w:val="single" w:sz="4" w:space="0" w:color="auto"/>
        <w:bottom w:val="single" w:sz="8" w:space="0" w:color="auto"/>
        <w:right w:val="single" w:sz="4" w:space="0" w:color="auto"/>
      </w:pBdr>
      <w:shd w:val="clear" w:color="auto" w:fill="808080"/>
      <w:spacing w:before="100" w:beforeAutospacing="1" w:after="100" w:afterAutospacing="1"/>
    </w:pPr>
    <w:rPr>
      <w:rFonts w:ascii="Arial" w:hAnsi="Arial" w:cs="Arial"/>
      <w:b/>
      <w:bCs/>
    </w:rPr>
  </w:style>
  <w:style w:type="paragraph" w:customStyle="1" w:styleId="xl109">
    <w:name w:val="xl109"/>
    <w:basedOn w:val="Normal"/>
    <w:uiPriority w:val="99"/>
    <w:rsid w:val="00077793"/>
    <w:pPr>
      <w:pBdr>
        <w:top w:val="single" w:sz="8" w:space="0" w:color="auto"/>
        <w:left w:val="single" w:sz="4" w:space="0" w:color="auto"/>
        <w:bottom w:val="single" w:sz="8" w:space="0" w:color="auto"/>
        <w:right w:val="single" w:sz="4" w:space="0" w:color="auto"/>
      </w:pBdr>
      <w:shd w:val="clear" w:color="auto" w:fill="808080"/>
      <w:spacing w:before="100" w:beforeAutospacing="1" w:after="100" w:afterAutospacing="1"/>
    </w:pPr>
    <w:rPr>
      <w:rFonts w:ascii="Arial" w:hAnsi="Arial" w:cs="Arial"/>
      <w:b/>
      <w:bCs/>
    </w:rPr>
  </w:style>
  <w:style w:type="paragraph" w:customStyle="1" w:styleId="xl110">
    <w:name w:val="xl110"/>
    <w:basedOn w:val="Normal"/>
    <w:uiPriority w:val="99"/>
    <w:rsid w:val="00077793"/>
    <w:pPr>
      <w:spacing w:before="100" w:beforeAutospacing="1" w:after="100" w:afterAutospacing="1"/>
    </w:pPr>
    <w:rPr>
      <w:rFonts w:ascii="Arial" w:hAnsi="Arial" w:cs="Arial"/>
    </w:rPr>
  </w:style>
  <w:style w:type="paragraph" w:customStyle="1" w:styleId="xl111">
    <w:name w:val="xl111"/>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2">
    <w:name w:val="xl112"/>
    <w:basedOn w:val="Normal"/>
    <w:uiPriority w:val="99"/>
    <w:rsid w:val="00077793"/>
    <w:pPr>
      <w:pBdr>
        <w:top w:val="single" w:sz="4" w:space="0" w:color="auto"/>
        <w:left w:val="single" w:sz="4" w:space="0" w:color="auto"/>
        <w:bottom w:val="single" w:sz="4" w:space="0" w:color="auto"/>
      </w:pBdr>
      <w:spacing w:before="100" w:beforeAutospacing="1" w:after="100" w:afterAutospacing="1"/>
    </w:pPr>
  </w:style>
  <w:style w:type="paragraph" w:customStyle="1" w:styleId="xl113">
    <w:name w:val="xl113"/>
    <w:basedOn w:val="Normal"/>
    <w:uiPriority w:val="99"/>
    <w:rsid w:val="00077793"/>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4">
    <w:name w:val="xl114"/>
    <w:basedOn w:val="Normal"/>
    <w:uiPriority w:val="99"/>
    <w:rsid w:val="00077793"/>
    <w:pPr>
      <w:pBdr>
        <w:top w:val="single" w:sz="4" w:space="0" w:color="auto"/>
        <w:left w:val="single" w:sz="4" w:space="0" w:color="auto"/>
        <w:bottom w:val="single" w:sz="4" w:space="0" w:color="auto"/>
        <w:right w:val="single" w:sz="8" w:space="0" w:color="FF0000"/>
      </w:pBdr>
      <w:shd w:val="clear" w:color="auto" w:fill="C0C0C0"/>
      <w:spacing w:before="100" w:beforeAutospacing="1" w:after="100" w:afterAutospacing="1"/>
    </w:pPr>
  </w:style>
  <w:style w:type="paragraph" w:customStyle="1" w:styleId="xl115">
    <w:name w:val="xl115"/>
    <w:basedOn w:val="Normal"/>
    <w:uiPriority w:val="99"/>
    <w:rsid w:val="0007779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116">
    <w:name w:val="xl116"/>
    <w:basedOn w:val="Normal"/>
    <w:uiPriority w:val="99"/>
    <w:rsid w:val="00077793"/>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117">
    <w:name w:val="xl117"/>
    <w:basedOn w:val="Normal"/>
    <w:uiPriority w:val="99"/>
    <w:rsid w:val="00077793"/>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Arial" w:hAnsi="Arial" w:cs="Arial"/>
      <w:color w:val="FFFFFF"/>
    </w:rPr>
  </w:style>
  <w:style w:type="paragraph" w:customStyle="1" w:styleId="xl118">
    <w:name w:val="xl118"/>
    <w:basedOn w:val="Normal"/>
    <w:uiPriority w:val="99"/>
    <w:rsid w:val="0007779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style>
  <w:style w:type="paragraph" w:customStyle="1" w:styleId="xl119">
    <w:name w:val="xl119"/>
    <w:basedOn w:val="Normal"/>
    <w:uiPriority w:val="99"/>
    <w:rsid w:val="000777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20">
    <w:name w:val="xl120"/>
    <w:basedOn w:val="Normal"/>
    <w:uiPriority w:val="99"/>
    <w:rsid w:val="00077793"/>
    <w:pPr>
      <w:pBdr>
        <w:top w:val="single" w:sz="4" w:space="0" w:color="auto"/>
        <w:left w:val="single" w:sz="4" w:space="0" w:color="auto"/>
        <w:bottom w:val="single" w:sz="4" w:space="0" w:color="auto"/>
      </w:pBdr>
      <w:shd w:val="clear" w:color="auto" w:fill="00FF00"/>
      <w:spacing w:before="100" w:beforeAutospacing="1" w:after="100" w:afterAutospacing="1"/>
    </w:pPr>
  </w:style>
  <w:style w:type="paragraph" w:customStyle="1" w:styleId="xl121">
    <w:name w:val="xl121"/>
    <w:basedOn w:val="Normal"/>
    <w:uiPriority w:val="99"/>
    <w:rsid w:val="00077793"/>
    <w:pPr>
      <w:pBdr>
        <w:top w:val="single" w:sz="4" w:space="0" w:color="auto"/>
        <w:left w:val="single" w:sz="8" w:space="0" w:color="auto"/>
        <w:bottom w:val="single" w:sz="4" w:space="0" w:color="auto"/>
        <w:right w:val="single" w:sz="4" w:space="0" w:color="auto"/>
      </w:pBdr>
      <w:shd w:val="clear" w:color="auto" w:fill="FF6600"/>
      <w:spacing w:before="100" w:beforeAutospacing="1" w:after="100" w:afterAutospacing="1"/>
    </w:pPr>
  </w:style>
  <w:style w:type="paragraph" w:customStyle="1" w:styleId="xl122">
    <w:name w:val="xl122"/>
    <w:basedOn w:val="Normal"/>
    <w:uiPriority w:val="99"/>
    <w:rsid w:val="00077793"/>
    <w:pPr>
      <w:pBdr>
        <w:top w:val="single" w:sz="4" w:space="0" w:color="auto"/>
        <w:left w:val="single" w:sz="4" w:space="0" w:color="auto"/>
        <w:bottom w:val="single" w:sz="4" w:space="0" w:color="auto"/>
      </w:pBdr>
      <w:shd w:val="clear" w:color="auto" w:fill="FF6600"/>
      <w:spacing w:before="100" w:beforeAutospacing="1" w:after="100" w:afterAutospacing="1"/>
    </w:pPr>
  </w:style>
  <w:style w:type="paragraph" w:customStyle="1" w:styleId="xl123">
    <w:name w:val="xl123"/>
    <w:basedOn w:val="Normal"/>
    <w:uiPriority w:val="99"/>
    <w:rsid w:val="00077793"/>
    <w:pPr>
      <w:pBdr>
        <w:top w:val="single" w:sz="4" w:space="0" w:color="auto"/>
        <w:left w:val="single" w:sz="4" w:space="0" w:color="auto"/>
        <w:right w:val="single" w:sz="4" w:space="0" w:color="auto"/>
      </w:pBdr>
      <w:spacing w:before="100" w:beforeAutospacing="1" w:after="100" w:afterAutospacing="1"/>
    </w:pPr>
  </w:style>
  <w:style w:type="paragraph" w:customStyle="1" w:styleId="xl124">
    <w:name w:val="xl124"/>
    <w:basedOn w:val="Normal"/>
    <w:uiPriority w:val="99"/>
    <w:rsid w:val="00077793"/>
    <w:pPr>
      <w:pBdr>
        <w:top w:val="single" w:sz="4" w:space="0" w:color="auto"/>
        <w:left w:val="single" w:sz="4" w:space="0" w:color="auto"/>
      </w:pBdr>
      <w:spacing w:before="100" w:beforeAutospacing="1" w:after="100" w:afterAutospacing="1"/>
    </w:pPr>
  </w:style>
  <w:style w:type="paragraph" w:customStyle="1" w:styleId="xl125">
    <w:name w:val="xl125"/>
    <w:basedOn w:val="Normal"/>
    <w:uiPriority w:val="99"/>
    <w:rsid w:val="00077793"/>
    <w:pPr>
      <w:pBdr>
        <w:top w:val="single" w:sz="4" w:space="0" w:color="auto"/>
        <w:left w:val="single" w:sz="8" w:space="0" w:color="auto"/>
        <w:right w:val="single" w:sz="4" w:space="0" w:color="auto"/>
      </w:pBdr>
      <w:spacing w:before="100" w:beforeAutospacing="1" w:after="100" w:afterAutospacing="1"/>
    </w:pPr>
  </w:style>
  <w:style w:type="paragraph" w:customStyle="1" w:styleId="xl126">
    <w:name w:val="xl126"/>
    <w:basedOn w:val="Normal"/>
    <w:uiPriority w:val="99"/>
    <w:rsid w:val="00077793"/>
    <w:pPr>
      <w:pBdr>
        <w:top w:val="single" w:sz="4" w:space="0" w:color="auto"/>
        <w:left w:val="single" w:sz="4" w:space="0" w:color="auto"/>
        <w:right w:val="single" w:sz="8" w:space="0" w:color="FF0000"/>
      </w:pBdr>
      <w:shd w:val="clear" w:color="auto" w:fill="C0C0C0"/>
      <w:spacing w:before="100" w:beforeAutospacing="1" w:after="100" w:afterAutospacing="1"/>
    </w:pPr>
  </w:style>
  <w:style w:type="paragraph" w:customStyle="1" w:styleId="xl127">
    <w:name w:val="xl127"/>
    <w:basedOn w:val="Normal"/>
    <w:uiPriority w:val="99"/>
    <w:rsid w:val="00077793"/>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128">
    <w:name w:val="xl128"/>
    <w:basedOn w:val="Normal"/>
    <w:uiPriority w:val="99"/>
    <w:rsid w:val="00077793"/>
    <w:pPr>
      <w:pBdr>
        <w:left w:val="single" w:sz="4" w:space="0" w:color="auto"/>
        <w:bottom w:val="single" w:sz="4" w:space="0" w:color="auto"/>
        <w:right w:val="single" w:sz="4" w:space="0" w:color="auto"/>
      </w:pBdr>
      <w:spacing w:before="100" w:beforeAutospacing="1" w:after="100" w:afterAutospacing="1"/>
    </w:pPr>
  </w:style>
  <w:style w:type="paragraph" w:customStyle="1" w:styleId="xl129">
    <w:name w:val="xl129"/>
    <w:basedOn w:val="Normal"/>
    <w:uiPriority w:val="99"/>
    <w:rsid w:val="00077793"/>
    <w:pPr>
      <w:pBdr>
        <w:left w:val="single" w:sz="4" w:space="0" w:color="auto"/>
        <w:bottom w:val="single" w:sz="4" w:space="0" w:color="auto"/>
      </w:pBdr>
      <w:spacing w:before="100" w:beforeAutospacing="1" w:after="100" w:afterAutospacing="1"/>
    </w:pPr>
  </w:style>
  <w:style w:type="paragraph" w:customStyle="1" w:styleId="xl130">
    <w:name w:val="xl130"/>
    <w:basedOn w:val="Normal"/>
    <w:uiPriority w:val="99"/>
    <w:rsid w:val="00077793"/>
    <w:pPr>
      <w:pBdr>
        <w:left w:val="single" w:sz="8" w:space="0" w:color="auto"/>
        <w:bottom w:val="single" w:sz="4" w:space="0" w:color="auto"/>
        <w:right w:val="single" w:sz="4" w:space="0" w:color="auto"/>
      </w:pBdr>
      <w:spacing w:before="100" w:beforeAutospacing="1" w:after="100" w:afterAutospacing="1"/>
    </w:pPr>
  </w:style>
  <w:style w:type="paragraph" w:customStyle="1" w:styleId="xl131">
    <w:name w:val="xl131"/>
    <w:basedOn w:val="Normal"/>
    <w:uiPriority w:val="99"/>
    <w:rsid w:val="00077793"/>
    <w:pPr>
      <w:pBdr>
        <w:left w:val="single" w:sz="4" w:space="0" w:color="auto"/>
        <w:bottom w:val="single" w:sz="4" w:space="0" w:color="auto"/>
        <w:right w:val="single" w:sz="8" w:space="0" w:color="FF0000"/>
      </w:pBdr>
      <w:shd w:val="clear" w:color="auto" w:fill="C0C0C0"/>
      <w:spacing w:before="100" w:beforeAutospacing="1" w:after="100" w:afterAutospacing="1"/>
    </w:pPr>
  </w:style>
  <w:style w:type="paragraph" w:customStyle="1" w:styleId="xl132">
    <w:name w:val="xl132"/>
    <w:basedOn w:val="Normal"/>
    <w:uiPriority w:val="99"/>
    <w:rsid w:val="00077793"/>
    <w:pPr>
      <w:pBdr>
        <w:top w:val="single" w:sz="4" w:space="0" w:color="auto"/>
        <w:left w:val="single" w:sz="4" w:space="0" w:color="auto"/>
        <w:right w:val="single" w:sz="4" w:space="0" w:color="auto"/>
      </w:pBdr>
      <w:shd w:val="clear" w:color="auto" w:fill="00FF00"/>
      <w:spacing w:before="100" w:beforeAutospacing="1" w:after="100" w:afterAutospacing="1"/>
    </w:pPr>
  </w:style>
  <w:style w:type="paragraph" w:customStyle="1" w:styleId="xl133">
    <w:name w:val="xl133"/>
    <w:basedOn w:val="Normal"/>
    <w:uiPriority w:val="99"/>
    <w:rsid w:val="00077793"/>
    <w:pPr>
      <w:pBdr>
        <w:top w:val="single" w:sz="4" w:space="0" w:color="auto"/>
        <w:left w:val="single" w:sz="4" w:space="0" w:color="auto"/>
        <w:right w:val="single" w:sz="4" w:space="0" w:color="auto"/>
      </w:pBdr>
      <w:shd w:val="clear" w:color="auto" w:fill="FF6600"/>
      <w:spacing w:before="100" w:beforeAutospacing="1" w:after="100" w:afterAutospacing="1"/>
    </w:pPr>
  </w:style>
  <w:style w:type="paragraph" w:customStyle="1" w:styleId="xl134">
    <w:name w:val="xl134"/>
    <w:basedOn w:val="Normal"/>
    <w:uiPriority w:val="99"/>
    <w:rsid w:val="00077793"/>
    <w:pPr>
      <w:pBdr>
        <w:top w:val="single" w:sz="4" w:space="0" w:color="auto"/>
        <w:left w:val="single" w:sz="4" w:space="0" w:color="auto"/>
        <w:right w:val="single" w:sz="4" w:space="0" w:color="auto"/>
      </w:pBdr>
      <w:shd w:val="clear" w:color="auto" w:fill="0000FF"/>
      <w:spacing w:before="100" w:beforeAutospacing="1" w:after="100" w:afterAutospacing="1"/>
    </w:pPr>
    <w:rPr>
      <w:rFonts w:ascii="Arial" w:hAnsi="Arial" w:cs="Arial"/>
      <w:color w:val="FFFFFF"/>
    </w:rPr>
  </w:style>
  <w:style w:type="paragraph" w:customStyle="1" w:styleId="xl135">
    <w:name w:val="xl135"/>
    <w:basedOn w:val="Normal"/>
    <w:uiPriority w:val="99"/>
    <w:rsid w:val="00077793"/>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customStyle="1" w:styleId="xl136">
    <w:name w:val="xl136"/>
    <w:basedOn w:val="Normal"/>
    <w:uiPriority w:val="99"/>
    <w:rsid w:val="00077793"/>
    <w:pPr>
      <w:pBdr>
        <w:left w:val="single" w:sz="4" w:space="0" w:color="auto"/>
        <w:right w:val="single" w:sz="4" w:space="0" w:color="auto"/>
      </w:pBdr>
      <w:spacing w:before="100" w:beforeAutospacing="1" w:after="100" w:afterAutospacing="1"/>
    </w:pPr>
    <w:rPr>
      <w:rFonts w:ascii="Arial" w:hAnsi="Arial" w:cs="Arial"/>
      <w:b/>
      <w:bCs/>
    </w:rPr>
  </w:style>
  <w:style w:type="paragraph" w:customStyle="1" w:styleId="xl137">
    <w:name w:val="xl137"/>
    <w:basedOn w:val="Normal"/>
    <w:uiPriority w:val="99"/>
    <w:rsid w:val="00077793"/>
    <w:pPr>
      <w:pBdr>
        <w:right w:val="single" w:sz="4" w:space="0" w:color="auto"/>
      </w:pBdr>
      <w:spacing w:before="100" w:beforeAutospacing="1" w:after="100" w:afterAutospacing="1"/>
    </w:pPr>
    <w:rPr>
      <w:rFonts w:ascii="Arial" w:hAnsi="Arial" w:cs="Arial"/>
      <w:b/>
      <w:bCs/>
      <w:u w:val="single"/>
    </w:rPr>
  </w:style>
  <w:style w:type="paragraph" w:customStyle="1" w:styleId="xl138">
    <w:name w:val="xl138"/>
    <w:basedOn w:val="Normal"/>
    <w:uiPriority w:val="99"/>
    <w:rsid w:val="00077793"/>
    <w:pPr>
      <w:pBdr>
        <w:top w:val="single" w:sz="8" w:space="0" w:color="auto"/>
        <w:left w:val="single" w:sz="4" w:space="0" w:color="auto"/>
        <w:right w:val="single" w:sz="4" w:space="0" w:color="auto"/>
      </w:pBdr>
      <w:spacing w:before="100" w:beforeAutospacing="1" w:after="100" w:afterAutospacing="1"/>
    </w:pPr>
    <w:rPr>
      <w:rFonts w:ascii="Arial" w:hAnsi="Arial" w:cs="Arial"/>
      <w:b/>
      <w:bCs/>
    </w:rPr>
  </w:style>
  <w:style w:type="paragraph" w:customStyle="1" w:styleId="xl139">
    <w:name w:val="xl139"/>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140">
    <w:name w:val="xl140"/>
    <w:basedOn w:val="Normal"/>
    <w:uiPriority w:val="99"/>
    <w:rsid w:val="00077793"/>
    <w:pPr>
      <w:pBdr>
        <w:top w:val="single" w:sz="8" w:space="0" w:color="auto"/>
        <w:left w:val="single" w:sz="4" w:space="0" w:color="auto"/>
      </w:pBdr>
      <w:spacing w:before="100" w:beforeAutospacing="1" w:after="100" w:afterAutospacing="1"/>
    </w:pPr>
  </w:style>
  <w:style w:type="paragraph" w:customStyle="1" w:styleId="xl141">
    <w:name w:val="xl141"/>
    <w:basedOn w:val="Normal"/>
    <w:uiPriority w:val="99"/>
    <w:rsid w:val="00077793"/>
    <w:pPr>
      <w:pBdr>
        <w:top w:val="single" w:sz="8" w:space="0" w:color="auto"/>
        <w:left w:val="single" w:sz="4" w:space="0" w:color="auto"/>
        <w:right w:val="single" w:sz="4" w:space="0" w:color="auto"/>
      </w:pBdr>
      <w:spacing w:before="100" w:beforeAutospacing="1" w:after="100" w:afterAutospacing="1"/>
    </w:pPr>
  </w:style>
  <w:style w:type="paragraph" w:customStyle="1" w:styleId="xl142">
    <w:name w:val="xl142"/>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3">
    <w:name w:val="xl143"/>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4">
    <w:name w:val="xl144"/>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5">
    <w:name w:val="xl145"/>
    <w:basedOn w:val="Normal"/>
    <w:uiPriority w:val="99"/>
    <w:rsid w:val="00077793"/>
    <w:pPr>
      <w:pBdr>
        <w:top w:val="single" w:sz="8" w:space="0" w:color="auto"/>
        <w:left w:val="single" w:sz="4" w:space="0" w:color="auto"/>
        <w:bottom w:val="single" w:sz="8" w:space="0" w:color="auto"/>
        <w:right w:val="single" w:sz="8" w:space="0" w:color="FF0000"/>
      </w:pBdr>
      <w:shd w:val="clear" w:color="auto" w:fill="C0C0C0"/>
      <w:spacing w:before="100" w:beforeAutospacing="1" w:after="100" w:afterAutospacing="1"/>
    </w:pPr>
  </w:style>
  <w:style w:type="paragraph" w:customStyle="1" w:styleId="xl146">
    <w:name w:val="xl146"/>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47">
    <w:name w:val="xl147"/>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48">
    <w:name w:val="xl148"/>
    <w:basedOn w:val="Normal"/>
    <w:uiPriority w:val="99"/>
    <w:rsid w:val="00077793"/>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style>
  <w:style w:type="paragraph" w:customStyle="1" w:styleId="xl149">
    <w:name w:val="xl149"/>
    <w:basedOn w:val="Normal"/>
    <w:uiPriority w:val="99"/>
    <w:rsid w:val="000777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50">
    <w:name w:val="xl150"/>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51">
    <w:name w:val="xl151"/>
    <w:basedOn w:val="Normal"/>
    <w:uiPriority w:val="99"/>
    <w:rsid w:val="00077793"/>
    <w:pPr>
      <w:pBdr>
        <w:top w:val="single" w:sz="8" w:space="0" w:color="auto"/>
        <w:left w:val="single" w:sz="4" w:space="0" w:color="auto"/>
        <w:right w:val="single" w:sz="8" w:space="0" w:color="FF0000"/>
      </w:pBdr>
      <w:shd w:val="clear" w:color="auto" w:fill="C0C0C0"/>
      <w:spacing w:before="100" w:beforeAutospacing="1" w:after="100" w:afterAutospacing="1"/>
    </w:pPr>
  </w:style>
  <w:style w:type="paragraph" w:customStyle="1" w:styleId="xl152">
    <w:name w:val="xl152"/>
    <w:basedOn w:val="Normal"/>
    <w:uiPriority w:val="99"/>
    <w:rsid w:val="0007779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153">
    <w:name w:val="xl153"/>
    <w:basedOn w:val="Normal"/>
    <w:uiPriority w:val="99"/>
    <w:rsid w:val="00077793"/>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154">
    <w:name w:val="xl154"/>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rPr>
  </w:style>
  <w:style w:type="paragraph" w:customStyle="1" w:styleId="xl155">
    <w:name w:val="xl155"/>
    <w:basedOn w:val="Normal"/>
    <w:uiPriority w:val="99"/>
    <w:rsid w:val="00077793"/>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156">
    <w:name w:val="xl156"/>
    <w:basedOn w:val="Normal"/>
    <w:uiPriority w:val="99"/>
    <w:rsid w:val="00077793"/>
    <w:pPr>
      <w:spacing w:before="100" w:beforeAutospacing="1" w:after="100" w:afterAutospacing="1"/>
    </w:pPr>
  </w:style>
  <w:style w:type="paragraph" w:customStyle="1" w:styleId="xl157">
    <w:name w:val="xl157"/>
    <w:basedOn w:val="Normal"/>
    <w:uiPriority w:val="99"/>
    <w:rsid w:val="00077793"/>
    <w:pPr>
      <w:pBdr>
        <w:top w:val="single" w:sz="4" w:space="0" w:color="auto"/>
        <w:bottom w:val="single" w:sz="4" w:space="0" w:color="auto"/>
      </w:pBdr>
      <w:spacing w:before="100" w:beforeAutospacing="1" w:after="100" w:afterAutospacing="1"/>
    </w:pPr>
  </w:style>
  <w:style w:type="paragraph" w:customStyle="1" w:styleId="xl158">
    <w:name w:val="xl158"/>
    <w:basedOn w:val="Normal"/>
    <w:uiPriority w:val="99"/>
    <w:rsid w:val="00077793"/>
    <w:pPr>
      <w:spacing w:before="100" w:beforeAutospacing="1" w:after="100" w:afterAutospacing="1"/>
      <w:jc w:val="center"/>
    </w:pPr>
    <w:rPr>
      <w:rFonts w:ascii="Arial" w:hAnsi="Arial" w:cs="Arial"/>
      <w:b/>
      <w:bCs/>
    </w:rPr>
  </w:style>
  <w:style w:type="paragraph" w:customStyle="1" w:styleId="xl159">
    <w:name w:val="xl159"/>
    <w:basedOn w:val="Normal"/>
    <w:uiPriority w:val="99"/>
    <w:rsid w:val="00077793"/>
    <w:pPr>
      <w:pBdr>
        <w:top w:val="single" w:sz="4" w:space="0" w:color="auto"/>
        <w:left w:val="single" w:sz="8" w:space="0" w:color="FF0000"/>
        <w:bottom w:val="single" w:sz="4" w:space="0" w:color="auto"/>
        <w:right w:val="single" w:sz="8" w:space="0" w:color="auto"/>
      </w:pBdr>
      <w:spacing w:before="100" w:beforeAutospacing="1" w:after="100" w:afterAutospacing="1"/>
    </w:pPr>
  </w:style>
  <w:style w:type="paragraph" w:customStyle="1" w:styleId="xl160">
    <w:name w:val="xl160"/>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61">
    <w:name w:val="xl161"/>
    <w:basedOn w:val="Normal"/>
    <w:uiPriority w:val="99"/>
    <w:rsid w:val="00077793"/>
    <w:pPr>
      <w:pBdr>
        <w:top w:val="single" w:sz="4" w:space="0" w:color="auto"/>
        <w:left w:val="single" w:sz="4" w:space="0" w:color="auto"/>
        <w:bottom w:val="single" w:sz="4" w:space="0" w:color="auto"/>
        <w:right w:val="single" w:sz="8" w:space="0" w:color="FF0000"/>
      </w:pBdr>
      <w:shd w:val="clear" w:color="auto" w:fill="C0C0C0"/>
      <w:spacing w:before="100" w:beforeAutospacing="1" w:after="100" w:afterAutospacing="1"/>
    </w:pPr>
  </w:style>
  <w:style w:type="paragraph" w:customStyle="1" w:styleId="xl162">
    <w:name w:val="xl162"/>
    <w:basedOn w:val="Normal"/>
    <w:uiPriority w:val="99"/>
    <w:rsid w:val="00077793"/>
    <w:pPr>
      <w:pBdr>
        <w:top w:val="single" w:sz="4" w:space="0" w:color="auto"/>
        <w:left w:val="single" w:sz="4" w:space="0" w:color="auto"/>
        <w:bottom w:val="single" w:sz="4" w:space="0" w:color="auto"/>
        <w:right w:val="single" w:sz="4" w:space="0" w:color="auto"/>
      </w:pBdr>
      <w:shd w:val="clear" w:color="auto" w:fill="FF9900"/>
      <w:spacing w:before="100" w:beforeAutospacing="1" w:after="100" w:afterAutospacing="1"/>
    </w:pPr>
  </w:style>
  <w:style w:type="paragraph" w:customStyle="1" w:styleId="xl163">
    <w:name w:val="xl163"/>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64">
    <w:name w:val="xl164"/>
    <w:basedOn w:val="Normal"/>
    <w:uiPriority w:val="99"/>
    <w:rsid w:val="00077793"/>
    <w:pPr>
      <w:pBdr>
        <w:top w:val="single" w:sz="4" w:space="0" w:color="auto"/>
        <w:left w:val="single" w:sz="4" w:space="0" w:color="auto"/>
        <w:right w:val="single" w:sz="8" w:space="0" w:color="FF0000"/>
      </w:pBdr>
      <w:shd w:val="clear" w:color="auto" w:fill="C0C0C0"/>
      <w:spacing w:before="100" w:beforeAutospacing="1" w:after="100" w:afterAutospacing="1"/>
    </w:pPr>
  </w:style>
  <w:style w:type="paragraph" w:customStyle="1" w:styleId="xl165">
    <w:name w:val="xl165"/>
    <w:basedOn w:val="Normal"/>
    <w:uiPriority w:val="99"/>
    <w:rsid w:val="00077793"/>
    <w:pPr>
      <w:pBdr>
        <w:top w:val="single" w:sz="8" w:space="0" w:color="auto"/>
        <w:left w:val="single" w:sz="4" w:space="0" w:color="auto"/>
        <w:bottom w:val="single" w:sz="8" w:space="0" w:color="auto"/>
        <w:right w:val="single" w:sz="8" w:space="0" w:color="FF0000"/>
      </w:pBdr>
      <w:shd w:val="clear" w:color="auto" w:fill="C0C0C0"/>
      <w:spacing w:before="100" w:beforeAutospacing="1" w:after="100" w:afterAutospacing="1"/>
    </w:pPr>
  </w:style>
  <w:style w:type="paragraph" w:customStyle="1" w:styleId="xl166">
    <w:name w:val="xl166"/>
    <w:basedOn w:val="Normal"/>
    <w:uiPriority w:val="99"/>
    <w:rsid w:val="00077793"/>
    <w:pPr>
      <w:pBdr>
        <w:top w:val="single" w:sz="4" w:space="0" w:color="auto"/>
        <w:bottom w:val="single" w:sz="4" w:space="0" w:color="auto"/>
        <w:right w:val="single" w:sz="4" w:space="0" w:color="auto"/>
      </w:pBdr>
      <w:spacing w:before="100" w:beforeAutospacing="1" w:after="100" w:afterAutospacing="1"/>
    </w:pPr>
  </w:style>
  <w:style w:type="paragraph" w:customStyle="1" w:styleId="xl167">
    <w:name w:val="xl167"/>
    <w:basedOn w:val="Normal"/>
    <w:uiPriority w:val="99"/>
    <w:rsid w:val="00077793"/>
    <w:pPr>
      <w:pBdr>
        <w:top w:val="single" w:sz="4" w:space="0" w:color="auto"/>
        <w:bottom w:val="single" w:sz="4" w:space="0" w:color="auto"/>
      </w:pBdr>
      <w:shd w:val="clear" w:color="auto" w:fill="C0C0C0"/>
      <w:spacing w:before="100" w:beforeAutospacing="1" w:after="100" w:afterAutospacing="1"/>
    </w:pPr>
  </w:style>
  <w:style w:type="paragraph" w:customStyle="1" w:styleId="xl168">
    <w:name w:val="xl168"/>
    <w:basedOn w:val="Normal"/>
    <w:uiPriority w:val="99"/>
    <w:rsid w:val="00077793"/>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style>
  <w:style w:type="paragraph" w:customStyle="1" w:styleId="xl169">
    <w:name w:val="xl169"/>
    <w:basedOn w:val="Normal"/>
    <w:uiPriority w:val="99"/>
    <w:rsid w:val="00077793"/>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pPr>
  </w:style>
  <w:style w:type="paragraph" w:customStyle="1" w:styleId="xl170">
    <w:name w:val="xl170"/>
    <w:basedOn w:val="Normal"/>
    <w:uiPriority w:val="99"/>
    <w:rsid w:val="00077793"/>
    <w:pPr>
      <w:pBdr>
        <w:top w:val="single" w:sz="4" w:space="0" w:color="auto"/>
        <w:left w:val="single" w:sz="4" w:space="0" w:color="auto"/>
        <w:bottom w:val="single" w:sz="4" w:space="0" w:color="auto"/>
      </w:pBdr>
      <w:spacing w:before="100" w:beforeAutospacing="1" w:after="100" w:afterAutospacing="1"/>
    </w:pPr>
  </w:style>
  <w:style w:type="paragraph" w:customStyle="1" w:styleId="xl171">
    <w:name w:val="xl171"/>
    <w:basedOn w:val="Normal"/>
    <w:uiPriority w:val="99"/>
    <w:rsid w:val="00077793"/>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172">
    <w:name w:val="xl172"/>
    <w:basedOn w:val="Normal"/>
    <w:uiPriority w:val="99"/>
    <w:rsid w:val="00077793"/>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rFonts w:ascii="Arial" w:hAnsi="Arial" w:cs="Arial"/>
      <w:color w:val="FFFFFF"/>
    </w:rPr>
  </w:style>
  <w:style w:type="paragraph" w:customStyle="1" w:styleId="xl173">
    <w:name w:val="xl173"/>
    <w:basedOn w:val="Normal"/>
    <w:uiPriority w:val="99"/>
    <w:rsid w:val="00077793"/>
    <w:pPr>
      <w:pBdr>
        <w:top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174">
    <w:name w:val="xl174"/>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FFFFFF"/>
    </w:rPr>
  </w:style>
  <w:style w:type="paragraph" w:customStyle="1" w:styleId="xl175">
    <w:name w:val="xl175"/>
    <w:basedOn w:val="Normal"/>
    <w:uiPriority w:val="99"/>
    <w:rsid w:val="00077793"/>
    <w:pPr>
      <w:pBdr>
        <w:top w:val="single" w:sz="8" w:space="0" w:color="auto"/>
        <w:left w:val="single" w:sz="4" w:space="0" w:color="auto"/>
        <w:bottom w:val="single" w:sz="8" w:space="0" w:color="auto"/>
        <w:right w:val="single" w:sz="4" w:space="0" w:color="auto"/>
      </w:pBdr>
      <w:shd w:val="clear" w:color="auto" w:fill="C0C0C0"/>
      <w:spacing w:before="100" w:beforeAutospacing="1" w:after="100" w:afterAutospacing="1"/>
    </w:pPr>
  </w:style>
  <w:style w:type="paragraph" w:customStyle="1" w:styleId="xl176">
    <w:name w:val="xl176"/>
    <w:basedOn w:val="Normal"/>
    <w:uiPriority w:val="99"/>
    <w:rsid w:val="00077793"/>
    <w:pPr>
      <w:pBdr>
        <w:top w:val="single" w:sz="8" w:space="0" w:color="auto"/>
        <w:bottom w:val="single" w:sz="8" w:space="0" w:color="auto"/>
      </w:pBdr>
      <w:shd w:val="clear" w:color="auto" w:fill="C0C0C0"/>
      <w:spacing w:before="100" w:beforeAutospacing="1" w:after="100" w:afterAutospacing="1"/>
    </w:pPr>
  </w:style>
  <w:style w:type="paragraph" w:customStyle="1" w:styleId="xl177">
    <w:name w:val="xl177"/>
    <w:basedOn w:val="Normal"/>
    <w:uiPriority w:val="99"/>
    <w:rsid w:val="00077793"/>
    <w:pPr>
      <w:pBdr>
        <w:top w:val="single" w:sz="8" w:space="0" w:color="auto"/>
        <w:left w:val="single" w:sz="8" w:space="0" w:color="FF0000"/>
        <w:bottom w:val="single" w:sz="8" w:space="0" w:color="auto"/>
        <w:right w:val="single" w:sz="8" w:space="0" w:color="auto"/>
      </w:pBdr>
      <w:shd w:val="clear" w:color="auto" w:fill="C0C0C0"/>
      <w:spacing w:before="100" w:beforeAutospacing="1" w:after="100" w:afterAutospacing="1"/>
    </w:pPr>
  </w:style>
  <w:style w:type="paragraph" w:customStyle="1" w:styleId="xl178">
    <w:name w:val="xl178"/>
    <w:basedOn w:val="Normal"/>
    <w:uiPriority w:val="99"/>
    <w:rsid w:val="00077793"/>
    <w:pPr>
      <w:pBdr>
        <w:bottom w:val="single" w:sz="4" w:space="0" w:color="auto"/>
        <w:right w:val="single" w:sz="4" w:space="0" w:color="auto"/>
      </w:pBdr>
      <w:spacing w:before="100" w:beforeAutospacing="1" w:after="100" w:afterAutospacing="1"/>
    </w:pPr>
  </w:style>
  <w:style w:type="paragraph" w:customStyle="1" w:styleId="xl179">
    <w:name w:val="xl179"/>
    <w:basedOn w:val="Normal"/>
    <w:uiPriority w:val="99"/>
    <w:rsid w:val="00077793"/>
    <w:pPr>
      <w:pBdr>
        <w:left w:val="single" w:sz="4" w:space="0" w:color="auto"/>
        <w:bottom w:val="single" w:sz="4" w:space="0" w:color="auto"/>
        <w:right w:val="single" w:sz="4" w:space="0" w:color="auto"/>
      </w:pBdr>
      <w:spacing w:before="100" w:beforeAutospacing="1" w:after="100" w:afterAutospacing="1"/>
    </w:pPr>
  </w:style>
  <w:style w:type="paragraph" w:customStyle="1" w:styleId="xl180">
    <w:name w:val="xl180"/>
    <w:basedOn w:val="Normal"/>
    <w:uiPriority w:val="99"/>
    <w:rsid w:val="00077793"/>
    <w:pPr>
      <w:pBdr>
        <w:left w:val="single" w:sz="4" w:space="0" w:color="auto"/>
        <w:bottom w:val="single" w:sz="4" w:space="0" w:color="auto"/>
        <w:right w:val="single" w:sz="8" w:space="0" w:color="FF0000"/>
      </w:pBdr>
      <w:shd w:val="clear" w:color="auto" w:fill="C0C0C0"/>
      <w:spacing w:before="100" w:beforeAutospacing="1" w:after="100" w:afterAutospacing="1"/>
    </w:pPr>
  </w:style>
  <w:style w:type="paragraph" w:customStyle="1" w:styleId="xl181">
    <w:name w:val="xl181"/>
    <w:basedOn w:val="Normal"/>
    <w:uiPriority w:val="99"/>
    <w:rsid w:val="00077793"/>
    <w:pPr>
      <w:pBdr>
        <w:bottom w:val="single" w:sz="4" w:space="0" w:color="auto"/>
      </w:pBdr>
      <w:shd w:val="clear" w:color="auto" w:fill="C0C0C0"/>
      <w:spacing w:before="100" w:beforeAutospacing="1" w:after="100" w:afterAutospacing="1"/>
    </w:pPr>
  </w:style>
  <w:style w:type="paragraph" w:customStyle="1" w:styleId="xl182">
    <w:name w:val="xl182"/>
    <w:basedOn w:val="Normal"/>
    <w:uiPriority w:val="99"/>
    <w:rsid w:val="00077793"/>
    <w:pPr>
      <w:pBdr>
        <w:left w:val="single" w:sz="8" w:space="0" w:color="FF0000"/>
        <w:bottom w:val="single" w:sz="4" w:space="0" w:color="auto"/>
        <w:right w:val="single" w:sz="8" w:space="0" w:color="auto"/>
      </w:pBdr>
      <w:spacing w:before="100" w:beforeAutospacing="1" w:after="100" w:afterAutospacing="1"/>
    </w:pPr>
  </w:style>
  <w:style w:type="paragraph" w:customStyle="1" w:styleId="xl183">
    <w:name w:val="xl183"/>
    <w:basedOn w:val="Normal"/>
    <w:uiPriority w:val="99"/>
    <w:rsid w:val="00077793"/>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style>
  <w:style w:type="paragraph" w:customStyle="1" w:styleId="xl184">
    <w:name w:val="xl184"/>
    <w:basedOn w:val="Normal"/>
    <w:uiPriority w:val="99"/>
    <w:rsid w:val="00077793"/>
    <w:pPr>
      <w:pBdr>
        <w:top w:val="single" w:sz="4" w:space="0" w:color="auto"/>
        <w:right w:val="single" w:sz="4" w:space="0" w:color="auto"/>
      </w:pBdr>
      <w:spacing w:before="100" w:beforeAutospacing="1" w:after="100" w:afterAutospacing="1"/>
    </w:pPr>
  </w:style>
  <w:style w:type="paragraph" w:customStyle="1" w:styleId="xl185">
    <w:name w:val="xl185"/>
    <w:basedOn w:val="Normal"/>
    <w:uiPriority w:val="99"/>
    <w:rsid w:val="00077793"/>
    <w:pPr>
      <w:pBdr>
        <w:top w:val="single" w:sz="4" w:space="0" w:color="auto"/>
        <w:left w:val="single" w:sz="4" w:space="0" w:color="auto"/>
        <w:right w:val="single" w:sz="4" w:space="0" w:color="auto"/>
      </w:pBdr>
      <w:spacing w:before="100" w:beforeAutospacing="1" w:after="100" w:afterAutospacing="1"/>
    </w:pPr>
  </w:style>
  <w:style w:type="paragraph" w:customStyle="1" w:styleId="xl186">
    <w:name w:val="xl186"/>
    <w:basedOn w:val="Normal"/>
    <w:uiPriority w:val="99"/>
    <w:rsid w:val="00077793"/>
    <w:pPr>
      <w:pBdr>
        <w:left w:val="single" w:sz="4" w:space="0" w:color="auto"/>
        <w:bottom w:val="single" w:sz="4" w:space="0" w:color="auto"/>
        <w:right w:val="single" w:sz="8" w:space="0" w:color="FF0000"/>
      </w:pBdr>
      <w:shd w:val="clear" w:color="auto" w:fill="C0C0C0"/>
      <w:spacing w:before="100" w:beforeAutospacing="1" w:after="100" w:afterAutospacing="1"/>
    </w:pPr>
  </w:style>
  <w:style w:type="paragraph" w:customStyle="1" w:styleId="xl187">
    <w:name w:val="xl187"/>
    <w:basedOn w:val="Normal"/>
    <w:uiPriority w:val="99"/>
    <w:rsid w:val="00077793"/>
    <w:pPr>
      <w:pBdr>
        <w:left w:val="single" w:sz="4" w:space="0" w:color="auto"/>
        <w:bottom w:val="single" w:sz="4" w:space="0" w:color="auto"/>
        <w:right w:val="single" w:sz="8" w:space="0" w:color="FF0000"/>
      </w:pBdr>
      <w:spacing w:before="100" w:beforeAutospacing="1" w:after="100" w:afterAutospacing="1"/>
    </w:pPr>
  </w:style>
  <w:style w:type="paragraph" w:customStyle="1" w:styleId="xl188">
    <w:name w:val="xl188"/>
    <w:basedOn w:val="Normal"/>
    <w:uiPriority w:val="99"/>
    <w:rsid w:val="00077793"/>
    <w:pPr>
      <w:pBdr>
        <w:bottom w:val="single" w:sz="4" w:space="0" w:color="auto"/>
      </w:pBdr>
      <w:spacing w:before="100" w:beforeAutospacing="1" w:after="100" w:afterAutospacing="1"/>
    </w:pPr>
  </w:style>
  <w:style w:type="paragraph" w:customStyle="1" w:styleId="xl189">
    <w:name w:val="xl189"/>
    <w:basedOn w:val="Normal"/>
    <w:uiPriority w:val="99"/>
    <w:rsid w:val="00077793"/>
    <w:pPr>
      <w:pBdr>
        <w:top w:val="single" w:sz="4" w:space="0" w:color="auto"/>
        <w:bottom w:val="single" w:sz="4" w:space="0" w:color="auto"/>
        <w:right w:val="single" w:sz="4" w:space="0" w:color="auto"/>
      </w:pBdr>
      <w:spacing w:before="100" w:beforeAutospacing="1" w:after="100" w:afterAutospacing="1"/>
    </w:pPr>
  </w:style>
  <w:style w:type="paragraph" w:customStyle="1" w:styleId="xl190">
    <w:name w:val="xl190"/>
    <w:basedOn w:val="Normal"/>
    <w:uiPriority w:val="99"/>
    <w:rsid w:val="00077793"/>
    <w:pPr>
      <w:pBdr>
        <w:top w:val="single" w:sz="8" w:space="0" w:color="auto"/>
        <w:bottom w:val="single" w:sz="8" w:space="0" w:color="auto"/>
        <w:right w:val="single" w:sz="4" w:space="0" w:color="auto"/>
      </w:pBdr>
      <w:shd w:val="clear" w:color="auto" w:fill="C0C0C0"/>
      <w:spacing w:before="100" w:beforeAutospacing="1" w:after="100" w:afterAutospacing="1"/>
    </w:pPr>
  </w:style>
  <w:style w:type="paragraph" w:customStyle="1" w:styleId="xl191">
    <w:name w:val="xl191"/>
    <w:basedOn w:val="Normal"/>
    <w:uiPriority w:val="99"/>
    <w:rsid w:val="00077793"/>
    <w:pPr>
      <w:pBdr>
        <w:top w:val="single" w:sz="8" w:space="0" w:color="auto"/>
        <w:bottom w:val="single" w:sz="8" w:space="0" w:color="auto"/>
        <w:right w:val="single" w:sz="8" w:space="0" w:color="auto"/>
      </w:pBdr>
      <w:shd w:val="clear" w:color="auto" w:fill="C0C0C0"/>
      <w:spacing w:before="100" w:beforeAutospacing="1" w:after="100" w:afterAutospacing="1"/>
    </w:pPr>
  </w:style>
  <w:style w:type="paragraph" w:customStyle="1" w:styleId="xl192">
    <w:name w:val="xl192"/>
    <w:basedOn w:val="Normal"/>
    <w:uiPriority w:val="99"/>
    <w:rsid w:val="00077793"/>
    <w:pPr>
      <w:pBdr>
        <w:top w:val="single" w:sz="8" w:space="0" w:color="auto"/>
        <w:right w:val="single" w:sz="4" w:space="0" w:color="auto"/>
      </w:pBdr>
      <w:spacing w:before="100" w:beforeAutospacing="1" w:after="100" w:afterAutospacing="1"/>
    </w:pPr>
  </w:style>
  <w:style w:type="paragraph" w:customStyle="1" w:styleId="xl193">
    <w:name w:val="xl193"/>
    <w:basedOn w:val="Normal"/>
    <w:uiPriority w:val="99"/>
    <w:rsid w:val="00077793"/>
    <w:pPr>
      <w:pBdr>
        <w:top w:val="single" w:sz="8" w:space="0" w:color="auto"/>
        <w:left w:val="single" w:sz="4" w:space="0" w:color="auto"/>
        <w:right w:val="single" w:sz="4" w:space="0" w:color="auto"/>
      </w:pBdr>
      <w:spacing w:before="100" w:beforeAutospacing="1" w:after="100" w:afterAutospacing="1"/>
    </w:pPr>
  </w:style>
  <w:style w:type="paragraph" w:customStyle="1" w:styleId="xl194">
    <w:name w:val="xl194"/>
    <w:basedOn w:val="Normal"/>
    <w:uiPriority w:val="99"/>
    <w:rsid w:val="00077793"/>
    <w:pPr>
      <w:pBdr>
        <w:top w:val="single" w:sz="8" w:space="0" w:color="auto"/>
        <w:left w:val="single" w:sz="4" w:space="0" w:color="auto"/>
        <w:right w:val="single" w:sz="8" w:space="0" w:color="FF0000"/>
      </w:pBdr>
      <w:shd w:val="clear" w:color="auto" w:fill="C0C0C0"/>
      <w:spacing w:before="100" w:beforeAutospacing="1" w:after="100" w:afterAutospacing="1"/>
    </w:pPr>
  </w:style>
  <w:style w:type="paragraph" w:customStyle="1" w:styleId="xl195">
    <w:name w:val="xl195"/>
    <w:basedOn w:val="Normal"/>
    <w:uiPriority w:val="99"/>
    <w:rsid w:val="00077793"/>
    <w:pPr>
      <w:shd w:val="clear" w:color="auto" w:fill="C0C0C0"/>
      <w:spacing w:before="100" w:beforeAutospacing="1" w:after="100" w:afterAutospacing="1"/>
    </w:pPr>
  </w:style>
  <w:style w:type="paragraph" w:customStyle="1" w:styleId="xl196">
    <w:name w:val="xl196"/>
    <w:basedOn w:val="Normal"/>
    <w:uiPriority w:val="99"/>
    <w:rsid w:val="00077793"/>
    <w:pPr>
      <w:pBdr>
        <w:top w:val="single" w:sz="4" w:space="0" w:color="auto"/>
        <w:bottom w:val="single" w:sz="4" w:space="0" w:color="auto"/>
        <w:right w:val="single" w:sz="4" w:space="0" w:color="auto"/>
      </w:pBdr>
      <w:spacing w:before="100" w:beforeAutospacing="1" w:after="100" w:afterAutospacing="1"/>
    </w:pPr>
  </w:style>
  <w:style w:type="paragraph" w:customStyle="1" w:styleId="xl197">
    <w:name w:val="xl197"/>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98">
    <w:name w:val="xl198"/>
    <w:basedOn w:val="Normal"/>
    <w:uiPriority w:val="99"/>
    <w:rsid w:val="00077793"/>
    <w:pPr>
      <w:pBdr>
        <w:top w:val="single" w:sz="4" w:space="0" w:color="auto"/>
        <w:left w:val="single" w:sz="4" w:space="0" w:color="auto"/>
        <w:bottom w:val="single" w:sz="4" w:space="0" w:color="auto"/>
        <w:right w:val="single" w:sz="4" w:space="0" w:color="auto"/>
      </w:pBdr>
      <w:shd w:val="clear" w:color="auto" w:fill="FF6600"/>
      <w:spacing w:before="100" w:beforeAutospacing="1" w:after="100" w:afterAutospacing="1"/>
    </w:pPr>
  </w:style>
  <w:style w:type="paragraph" w:customStyle="1" w:styleId="xl199">
    <w:name w:val="xl199"/>
    <w:basedOn w:val="Normal"/>
    <w:uiPriority w:val="99"/>
    <w:rsid w:val="00077793"/>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rPr>
      <w:color w:val="FFFFFF"/>
    </w:rPr>
  </w:style>
  <w:style w:type="paragraph" w:customStyle="1" w:styleId="xl200">
    <w:name w:val="xl200"/>
    <w:basedOn w:val="Normal"/>
    <w:uiPriority w:val="99"/>
    <w:rsid w:val="00077793"/>
    <w:pPr>
      <w:pBdr>
        <w:bottom w:val="single" w:sz="4" w:space="0" w:color="auto"/>
      </w:pBdr>
      <w:shd w:val="clear" w:color="auto" w:fill="C0C0C0"/>
      <w:spacing w:before="100" w:beforeAutospacing="1" w:after="100" w:afterAutospacing="1"/>
    </w:pPr>
  </w:style>
  <w:style w:type="paragraph" w:customStyle="1" w:styleId="xl201">
    <w:name w:val="xl201"/>
    <w:basedOn w:val="Normal"/>
    <w:uiPriority w:val="99"/>
    <w:rsid w:val="00077793"/>
    <w:pPr>
      <w:pBdr>
        <w:bottom w:val="single" w:sz="4" w:space="0" w:color="auto"/>
        <w:right w:val="single" w:sz="8" w:space="0" w:color="auto"/>
      </w:pBdr>
      <w:spacing w:before="100" w:beforeAutospacing="1" w:after="100" w:afterAutospacing="1"/>
    </w:pPr>
  </w:style>
  <w:style w:type="paragraph" w:customStyle="1" w:styleId="xl202">
    <w:name w:val="xl202"/>
    <w:basedOn w:val="Normal"/>
    <w:uiPriority w:val="99"/>
    <w:rsid w:val="0007779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03">
    <w:name w:val="xl203"/>
    <w:basedOn w:val="Normal"/>
    <w:uiPriority w:val="99"/>
    <w:rsid w:val="00077793"/>
    <w:pPr>
      <w:pBdr>
        <w:top w:val="single" w:sz="4" w:space="0" w:color="auto"/>
        <w:left w:val="single" w:sz="4" w:space="0" w:color="auto"/>
        <w:bottom w:val="single" w:sz="4" w:space="0" w:color="auto"/>
        <w:right w:val="single" w:sz="4" w:space="0" w:color="auto"/>
      </w:pBdr>
      <w:shd w:val="clear" w:color="auto" w:fill="0000FF"/>
      <w:spacing w:before="100" w:beforeAutospacing="1" w:after="100" w:afterAutospacing="1"/>
    </w:pPr>
  </w:style>
  <w:style w:type="paragraph" w:customStyle="1" w:styleId="xl204">
    <w:name w:val="xl204"/>
    <w:basedOn w:val="Normal"/>
    <w:uiPriority w:val="99"/>
    <w:rsid w:val="00077793"/>
    <w:pPr>
      <w:pBdr>
        <w:top w:val="single" w:sz="4" w:space="0" w:color="auto"/>
        <w:left w:val="single" w:sz="4" w:space="0" w:color="auto"/>
        <w:bottom w:val="single" w:sz="8" w:space="0" w:color="auto"/>
        <w:right w:val="single" w:sz="8" w:space="0" w:color="FF0000"/>
      </w:pBdr>
      <w:shd w:val="clear" w:color="auto" w:fill="C0C0C0"/>
      <w:spacing w:before="100" w:beforeAutospacing="1" w:after="100" w:afterAutospacing="1"/>
    </w:pPr>
  </w:style>
  <w:style w:type="paragraph" w:customStyle="1" w:styleId="xl205">
    <w:name w:val="xl205"/>
    <w:basedOn w:val="Normal"/>
    <w:uiPriority w:val="99"/>
    <w:rsid w:val="00077793"/>
    <w:pPr>
      <w:pBdr>
        <w:top w:val="single" w:sz="8" w:space="0" w:color="auto"/>
        <w:bottom w:val="single" w:sz="8" w:space="0" w:color="auto"/>
        <w:right w:val="single" w:sz="4" w:space="0" w:color="auto"/>
      </w:pBdr>
      <w:spacing w:before="100" w:beforeAutospacing="1" w:after="100" w:afterAutospacing="1"/>
    </w:pPr>
  </w:style>
  <w:style w:type="paragraph" w:customStyle="1" w:styleId="xl206">
    <w:name w:val="xl206"/>
    <w:basedOn w:val="Normal"/>
    <w:uiPriority w:val="99"/>
    <w:rsid w:val="00077793"/>
    <w:pPr>
      <w:pBdr>
        <w:top w:val="single" w:sz="8" w:space="0" w:color="auto"/>
        <w:left w:val="single" w:sz="4" w:space="0" w:color="auto"/>
        <w:bottom w:val="single" w:sz="8" w:space="0" w:color="auto"/>
        <w:right w:val="single" w:sz="4" w:space="0" w:color="auto"/>
      </w:pBdr>
      <w:spacing w:before="100" w:beforeAutospacing="1" w:after="100" w:afterAutospacing="1"/>
    </w:pPr>
  </w:style>
  <w:style w:type="paragraph" w:styleId="TOC6">
    <w:name w:val="toc 6"/>
    <w:basedOn w:val="Normal"/>
    <w:next w:val="Normal"/>
    <w:autoRedefine/>
    <w:uiPriority w:val="99"/>
    <w:semiHidden/>
    <w:rsid w:val="00077793"/>
    <w:pPr>
      <w:ind w:left="1200"/>
    </w:pPr>
    <w:rPr>
      <w:szCs w:val="21"/>
      <w:lang w:eastAsia="en-US"/>
    </w:rPr>
  </w:style>
  <w:style w:type="character" w:styleId="FollowedHyperlink">
    <w:name w:val="FollowedHyperlink"/>
    <w:basedOn w:val="DefaultParagraphFont"/>
    <w:uiPriority w:val="99"/>
    <w:rsid w:val="00077793"/>
    <w:rPr>
      <w:rFonts w:cs="Times New Roman"/>
      <w:color w:val="800080"/>
      <w:u w:val="single"/>
    </w:rPr>
  </w:style>
  <w:style w:type="paragraph" w:styleId="ListParagraph">
    <w:name w:val="List Paragraph"/>
    <w:basedOn w:val="Normal"/>
    <w:uiPriority w:val="34"/>
    <w:qFormat/>
    <w:rsid w:val="00077793"/>
    <w:pPr>
      <w:ind w:left="720"/>
    </w:pPr>
  </w:style>
  <w:style w:type="paragraph" w:customStyle="1" w:styleId="Style">
    <w:name w:val="Style"/>
    <w:uiPriority w:val="99"/>
    <w:rsid w:val="00077793"/>
    <w:pPr>
      <w:widowControl w:val="0"/>
      <w:autoSpaceDE w:val="0"/>
      <w:autoSpaceDN w:val="0"/>
      <w:adjustRightInd w:val="0"/>
      <w:spacing w:after="0" w:line="240" w:lineRule="auto"/>
    </w:pPr>
    <w:rPr>
      <w:rFonts w:ascii="Arial" w:eastAsia="Times New Roman" w:hAnsi="Arial" w:cs="Arial"/>
      <w:sz w:val="24"/>
      <w:szCs w:val="24"/>
      <w:lang w:eastAsia="en-GB"/>
    </w:rPr>
  </w:style>
  <w:style w:type="paragraph" w:styleId="CommentText">
    <w:name w:val="annotation text"/>
    <w:basedOn w:val="Normal"/>
    <w:link w:val="CommentTextChar"/>
    <w:uiPriority w:val="99"/>
    <w:rsid w:val="00077793"/>
    <w:rPr>
      <w:rFonts w:ascii="Arial" w:hAnsi="Arial" w:cs="Arial"/>
    </w:rPr>
  </w:style>
  <w:style w:type="character" w:customStyle="1" w:styleId="CommentTextChar">
    <w:name w:val="Comment Text Char"/>
    <w:basedOn w:val="DefaultParagraphFont"/>
    <w:link w:val="CommentText"/>
    <w:uiPriority w:val="99"/>
    <w:rsid w:val="00077793"/>
    <w:rPr>
      <w:rFonts w:ascii="Arial" w:eastAsia="Times New Roman" w:hAnsi="Arial" w:cs="Arial"/>
      <w:sz w:val="24"/>
      <w:szCs w:val="24"/>
      <w:lang w:eastAsia="en-GB"/>
    </w:rPr>
  </w:style>
  <w:style w:type="paragraph" w:customStyle="1" w:styleId="Outline2">
    <w:name w:val="Outline 2"/>
    <w:basedOn w:val="Normal"/>
    <w:next w:val="Normal"/>
    <w:uiPriority w:val="99"/>
    <w:rsid w:val="00077793"/>
    <w:pPr>
      <w:widowControl w:val="0"/>
      <w:autoSpaceDE w:val="0"/>
      <w:autoSpaceDN w:val="0"/>
      <w:adjustRightInd w:val="0"/>
      <w:spacing w:after="240"/>
      <w:jc w:val="both"/>
    </w:pPr>
    <w:rPr>
      <w:rFonts w:ascii="Arial" w:hAnsi="Arial" w:cs="Arial"/>
      <w:sz w:val="22"/>
      <w:szCs w:val="22"/>
    </w:rPr>
  </w:style>
  <w:style w:type="character" w:customStyle="1" w:styleId="DeltaViewInsertion">
    <w:name w:val="DeltaView Insertion"/>
    <w:uiPriority w:val="99"/>
    <w:rsid w:val="00077793"/>
    <w:rPr>
      <w:color w:val="0000FF"/>
      <w:spacing w:val="0"/>
      <w:u w:val="double"/>
    </w:rPr>
  </w:style>
  <w:style w:type="character" w:styleId="Strong">
    <w:name w:val="Strong"/>
    <w:basedOn w:val="DefaultParagraphFont"/>
    <w:uiPriority w:val="22"/>
    <w:qFormat/>
    <w:rsid w:val="00077793"/>
    <w:rPr>
      <w:rFonts w:cs="Times New Roman"/>
      <w:b/>
      <w:bCs/>
    </w:rPr>
  </w:style>
  <w:style w:type="character" w:customStyle="1" w:styleId="EmailStyle2011">
    <w:name w:val="EmailStyle2011"/>
    <w:basedOn w:val="DefaultParagraphFont"/>
    <w:uiPriority w:val="99"/>
    <w:semiHidden/>
    <w:rsid w:val="00077793"/>
    <w:rPr>
      <w:rFonts w:ascii="Arial" w:hAnsi="Arial" w:cs="Arial"/>
      <w:color w:val="auto"/>
      <w:sz w:val="20"/>
      <w:szCs w:val="20"/>
    </w:rPr>
  </w:style>
  <w:style w:type="character" w:styleId="Hyperlink">
    <w:name w:val="Hyperlink"/>
    <w:basedOn w:val="DefaultParagraphFont"/>
    <w:uiPriority w:val="99"/>
    <w:rsid w:val="00077793"/>
    <w:rPr>
      <w:rFonts w:cs="Times New Roman"/>
      <w:color w:val="0000FF"/>
      <w:u w:val="single"/>
    </w:rPr>
  </w:style>
  <w:style w:type="paragraph" w:styleId="BodyTextIndent">
    <w:name w:val="Body Text Indent"/>
    <w:basedOn w:val="Normal"/>
    <w:link w:val="BodyTextIndentChar"/>
    <w:uiPriority w:val="99"/>
    <w:rsid w:val="00077793"/>
    <w:pPr>
      <w:spacing w:after="120"/>
      <w:ind w:left="283"/>
    </w:pPr>
  </w:style>
  <w:style w:type="character" w:customStyle="1" w:styleId="BodyTextIndentChar">
    <w:name w:val="Body Text Indent Char"/>
    <w:basedOn w:val="DefaultParagraphFont"/>
    <w:link w:val="BodyTextIndent"/>
    <w:uiPriority w:val="99"/>
    <w:rsid w:val="00077793"/>
    <w:rPr>
      <w:rFonts w:ascii="Times New Roman" w:eastAsia="Times New Roman" w:hAnsi="Times New Roman" w:cs="Times New Roman"/>
      <w:sz w:val="24"/>
      <w:szCs w:val="24"/>
      <w:lang w:eastAsia="en-GB"/>
    </w:rPr>
  </w:style>
  <w:style w:type="paragraph" w:customStyle="1" w:styleId="msolistparagraph0">
    <w:name w:val="msolistparagraph"/>
    <w:basedOn w:val="Normal"/>
    <w:uiPriority w:val="99"/>
    <w:rsid w:val="00077793"/>
    <w:pPr>
      <w:ind w:left="720"/>
    </w:pPr>
    <w:rPr>
      <w:rFonts w:ascii="Calibri" w:hAnsi="Calibri"/>
      <w:sz w:val="22"/>
      <w:szCs w:val="22"/>
    </w:rPr>
  </w:style>
  <w:style w:type="paragraph" w:customStyle="1" w:styleId="listparagraph0">
    <w:name w:val="listparagraph"/>
    <w:basedOn w:val="Normal"/>
    <w:uiPriority w:val="99"/>
    <w:rsid w:val="00077793"/>
    <w:pPr>
      <w:ind w:left="720"/>
    </w:pPr>
  </w:style>
  <w:style w:type="table" w:styleId="MediumGrid3-Accent1">
    <w:name w:val="Medium Grid 3 Accent 1"/>
    <w:basedOn w:val="TableNormal"/>
    <w:uiPriority w:val="69"/>
    <w:rsid w:val="00077793"/>
    <w:pPr>
      <w:spacing w:after="0" w:line="240" w:lineRule="auto"/>
    </w:pPr>
    <w:rPr>
      <w:rFonts w:ascii="Times New Roman" w:eastAsia="Times New Roman" w:hAnsi="Times New Roman" w:cs="Times New Roman"/>
      <w:sz w:val="20"/>
      <w:szCs w:val="20"/>
      <w:lang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LightList-Accent1">
    <w:name w:val="Light List Accent 1"/>
    <w:basedOn w:val="TableNormal"/>
    <w:uiPriority w:val="61"/>
    <w:rsid w:val="00077793"/>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5">
    <w:name w:val="Light List Accent 5"/>
    <w:basedOn w:val="TableNormal"/>
    <w:uiPriority w:val="61"/>
    <w:rsid w:val="00077793"/>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MediumGrid3-Accent5">
    <w:name w:val="Medium Grid 3 Accent 5"/>
    <w:basedOn w:val="TableNormal"/>
    <w:uiPriority w:val="69"/>
    <w:rsid w:val="00077793"/>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4">
    <w:name w:val="Medium Grid 3 Accent 4"/>
    <w:basedOn w:val="TableNormal"/>
    <w:uiPriority w:val="69"/>
    <w:rsid w:val="00077793"/>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List-Accent2">
    <w:name w:val="Light List Accent 2"/>
    <w:basedOn w:val="TableNormal"/>
    <w:uiPriority w:val="61"/>
    <w:rsid w:val="00077793"/>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MediumGrid3-Accent6">
    <w:name w:val="Medium Grid 3 Accent 6"/>
    <w:basedOn w:val="TableNormal"/>
    <w:uiPriority w:val="69"/>
    <w:rsid w:val="00077793"/>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Grid3-Accent3">
    <w:name w:val="Medium Grid 3 Accent 3"/>
    <w:basedOn w:val="TableNormal"/>
    <w:uiPriority w:val="69"/>
    <w:rsid w:val="00077793"/>
    <w:pPr>
      <w:spacing w:after="0" w:line="240" w:lineRule="auto"/>
    </w:pPr>
    <w:rPr>
      <w:rFonts w:ascii="Times New Roman" w:eastAsia="Times New Roman" w:hAnsi="Times New Roman" w:cs="Times New Roman"/>
      <w:lang w:eastAsia="en-GB"/>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character" w:customStyle="1" w:styleId="st1">
    <w:name w:val="st1"/>
    <w:basedOn w:val="DefaultParagraphFont"/>
    <w:rsid w:val="00077793"/>
  </w:style>
  <w:style w:type="character" w:styleId="CommentReference">
    <w:name w:val="annotation reference"/>
    <w:basedOn w:val="DefaultParagraphFont"/>
    <w:uiPriority w:val="99"/>
    <w:semiHidden/>
    <w:unhideWhenUsed/>
    <w:rsid w:val="00077793"/>
    <w:rPr>
      <w:sz w:val="16"/>
      <w:szCs w:val="16"/>
    </w:rPr>
  </w:style>
  <w:style w:type="paragraph" w:styleId="CommentSubject">
    <w:name w:val="annotation subject"/>
    <w:basedOn w:val="CommentText"/>
    <w:next w:val="CommentText"/>
    <w:link w:val="CommentSubjectChar"/>
    <w:uiPriority w:val="99"/>
    <w:semiHidden/>
    <w:unhideWhenUsed/>
    <w:rsid w:val="00077793"/>
    <w:rPr>
      <w:rFonts w:ascii="Times New Roman" w:hAnsi="Times New Roman" w:cs="Times New Roman"/>
      <w:b/>
      <w:bCs/>
      <w:sz w:val="20"/>
      <w:szCs w:val="20"/>
    </w:rPr>
  </w:style>
  <w:style w:type="character" w:customStyle="1" w:styleId="CommentSubjectChar">
    <w:name w:val="Comment Subject Char"/>
    <w:basedOn w:val="CommentTextChar"/>
    <w:link w:val="CommentSubject"/>
    <w:uiPriority w:val="99"/>
    <w:semiHidden/>
    <w:rsid w:val="00077793"/>
    <w:rPr>
      <w:rFonts w:ascii="Times New Roman" w:eastAsia="Times New Roman" w:hAnsi="Times New Roman" w:cs="Times New Roman"/>
      <w:b/>
      <w:bCs/>
      <w:sz w:val="20"/>
      <w:szCs w:val="20"/>
      <w:lang w:eastAsia="en-GB"/>
    </w:rPr>
  </w:style>
  <w:style w:type="paragraph" w:customStyle="1" w:styleId="TableParagraph">
    <w:name w:val="Table Paragraph"/>
    <w:basedOn w:val="Normal"/>
    <w:uiPriority w:val="1"/>
    <w:qFormat/>
    <w:rsid w:val="00077793"/>
    <w:pPr>
      <w:widowControl w:val="0"/>
    </w:pPr>
    <w:rPr>
      <w:rFonts w:asciiTheme="minorHAnsi" w:eastAsiaTheme="minorHAnsi" w:hAnsiTheme="minorHAnsi" w:cstheme="minorBidi"/>
      <w:sz w:val="22"/>
      <w:szCs w:val="22"/>
      <w:lang w:val="en-US" w:eastAsia="en-US"/>
    </w:rPr>
  </w:style>
  <w:style w:type="character" w:styleId="Emphasis">
    <w:name w:val="Emphasis"/>
    <w:basedOn w:val="DefaultParagraphFont"/>
    <w:uiPriority w:val="20"/>
    <w:qFormat/>
    <w:rsid w:val="00077793"/>
    <w:rPr>
      <w:i/>
      <w:iCs/>
    </w:rPr>
  </w:style>
  <w:style w:type="table" w:customStyle="1" w:styleId="TableGrid1">
    <w:name w:val="Table Grid1"/>
    <w:basedOn w:val="TableNormal"/>
    <w:next w:val="TableGrid"/>
    <w:uiPriority w:val="59"/>
    <w:rsid w:val="00077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71">
    <w:name w:val="EmailStyle271"/>
    <w:basedOn w:val="DefaultParagraphFont"/>
    <w:uiPriority w:val="99"/>
    <w:semiHidden/>
    <w:rsid w:val="00077793"/>
    <w:rPr>
      <w:rFonts w:ascii="Arial" w:hAnsi="Arial" w:cs="Arial"/>
      <w:color w:val="000080"/>
      <w:sz w:val="20"/>
      <w:szCs w:val="20"/>
    </w:rPr>
  </w:style>
  <w:style w:type="character" w:customStyle="1" w:styleId="EmailStyle1941">
    <w:name w:val="EmailStyle1941"/>
    <w:basedOn w:val="DefaultParagraphFont"/>
    <w:uiPriority w:val="99"/>
    <w:semiHidden/>
    <w:rsid w:val="00077793"/>
    <w:rPr>
      <w:rFonts w:ascii="Arial" w:hAnsi="Arial" w:cs="Arial"/>
      <w:color w:val="auto"/>
      <w:sz w:val="20"/>
      <w:szCs w:val="20"/>
    </w:rPr>
  </w:style>
  <w:style w:type="character" w:customStyle="1" w:styleId="EmailStyle1951">
    <w:name w:val="EmailStyle1951"/>
    <w:basedOn w:val="DefaultParagraphFont"/>
    <w:uiPriority w:val="99"/>
    <w:semiHidden/>
    <w:rsid w:val="00077793"/>
    <w:rPr>
      <w:rFonts w:ascii="Arial" w:hAnsi="Arial" w:cs="Arial"/>
      <w:color w:val="auto"/>
      <w:sz w:val="20"/>
      <w:szCs w:val="20"/>
    </w:rPr>
  </w:style>
  <w:style w:type="character" w:customStyle="1" w:styleId="EmailStyle1961">
    <w:name w:val="EmailStyle1961"/>
    <w:basedOn w:val="DefaultParagraphFont"/>
    <w:uiPriority w:val="99"/>
    <w:semiHidden/>
    <w:rsid w:val="00077793"/>
    <w:rPr>
      <w:rFonts w:ascii="Arial" w:hAnsi="Arial" w:cs="Arial"/>
      <w:color w:val="000080"/>
      <w:sz w:val="20"/>
      <w:szCs w:val="20"/>
    </w:rPr>
  </w:style>
  <w:style w:type="character" w:customStyle="1" w:styleId="EmailStyle1971">
    <w:name w:val="EmailStyle1971"/>
    <w:basedOn w:val="DefaultParagraphFont"/>
    <w:uiPriority w:val="99"/>
    <w:semiHidden/>
    <w:rsid w:val="00077793"/>
    <w:rPr>
      <w:rFonts w:ascii="Arial" w:hAnsi="Arial" w:cs="Arial"/>
      <w:color w:val="000080"/>
      <w:sz w:val="20"/>
      <w:szCs w:val="20"/>
    </w:rPr>
  </w:style>
  <w:style w:type="character" w:customStyle="1" w:styleId="EmailStyle1981">
    <w:name w:val="EmailStyle1981"/>
    <w:basedOn w:val="DefaultParagraphFont"/>
    <w:uiPriority w:val="99"/>
    <w:semiHidden/>
    <w:rsid w:val="00077793"/>
    <w:rPr>
      <w:rFonts w:ascii="Arial" w:hAnsi="Arial" w:cs="Arial"/>
      <w:color w:val="000080"/>
      <w:sz w:val="20"/>
      <w:szCs w:val="20"/>
    </w:rPr>
  </w:style>
  <w:style w:type="character" w:customStyle="1" w:styleId="DefaultChar">
    <w:name w:val="Default Char"/>
    <w:basedOn w:val="DefaultParagraphFont"/>
    <w:link w:val="Default"/>
    <w:locked/>
    <w:rsid w:val="00077793"/>
    <w:rPr>
      <w:rFonts w:ascii="Arial" w:eastAsia="Times New Roman" w:hAnsi="Arial" w:cs="Arial"/>
      <w:color w:val="000000"/>
      <w:sz w:val="24"/>
      <w:szCs w:val="24"/>
      <w:lang w:eastAsia="en-GB"/>
    </w:rPr>
  </w:style>
  <w:style w:type="paragraph" w:customStyle="1" w:styleId="default0">
    <w:name w:val="default"/>
    <w:basedOn w:val="Normal"/>
    <w:uiPriority w:val="99"/>
    <w:rsid w:val="00077793"/>
    <w:pPr>
      <w:autoSpaceDE w:val="0"/>
      <w:autoSpaceDN w:val="0"/>
    </w:pPr>
    <w:rPr>
      <w:rFonts w:ascii="Arial" w:hAnsi="Arial" w:cs="Arial"/>
      <w:color w:val="000000"/>
    </w:rPr>
  </w:style>
  <w:style w:type="character" w:customStyle="1" w:styleId="EmailStyle204">
    <w:name w:val="EmailStyle204"/>
    <w:basedOn w:val="DefaultParagraphFont"/>
    <w:uiPriority w:val="99"/>
    <w:semiHidden/>
    <w:rsid w:val="00077793"/>
    <w:rPr>
      <w:rFonts w:ascii="Arial" w:hAnsi="Arial" w:cs="Arial"/>
      <w:color w:val="000080"/>
      <w:sz w:val="20"/>
      <w:szCs w:val="20"/>
    </w:rPr>
  </w:style>
  <w:style w:type="paragraph" w:styleId="NoSpacing">
    <w:name w:val="No Spacing"/>
    <w:uiPriority w:val="1"/>
    <w:qFormat/>
    <w:rsid w:val="00077793"/>
    <w:pPr>
      <w:spacing w:after="0" w:line="240" w:lineRule="auto"/>
    </w:pPr>
    <w:rPr>
      <w:rFonts w:ascii="Calibri" w:eastAsia="Calibri" w:hAnsi="Calibri" w:cs="Times New Roman"/>
    </w:rPr>
  </w:style>
  <w:style w:type="paragraph" w:styleId="EndnoteText">
    <w:name w:val="endnote text"/>
    <w:basedOn w:val="Normal"/>
    <w:link w:val="EndnoteTextChar"/>
    <w:uiPriority w:val="99"/>
    <w:semiHidden/>
    <w:unhideWhenUsed/>
    <w:rsid w:val="00077793"/>
    <w:rPr>
      <w:sz w:val="20"/>
      <w:szCs w:val="20"/>
    </w:rPr>
  </w:style>
  <w:style w:type="character" w:customStyle="1" w:styleId="EndnoteTextChar">
    <w:name w:val="Endnote Text Char"/>
    <w:basedOn w:val="DefaultParagraphFont"/>
    <w:link w:val="EndnoteText"/>
    <w:uiPriority w:val="99"/>
    <w:semiHidden/>
    <w:rsid w:val="00077793"/>
    <w:rPr>
      <w:rFonts w:ascii="Times New Roman" w:eastAsia="Times New Roman" w:hAnsi="Times New Roman" w:cs="Times New Roman"/>
      <w:sz w:val="20"/>
      <w:szCs w:val="20"/>
      <w:lang w:eastAsia="en-GB"/>
    </w:rPr>
  </w:style>
  <w:style w:type="character" w:styleId="EndnoteReference">
    <w:name w:val="endnote reference"/>
    <w:basedOn w:val="DefaultParagraphFont"/>
    <w:uiPriority w:val="99"/>
    <w:semiHidden/>
    <w:unhideWhenUsed/>
    <w:rsid w:val="00077793"/>
    <w:rPr>
      <w:vertAlign w:val="superscript"/>
    </w:rPr>
  </w:style>
  <w:style w:type="paragraph" w:styleId="TOCHeading">
    <w:name w:val="TOC Heading"/>
    <w:basedOn w:val="Heading1"/>
    <w:next w:val="Normal"/>
    <w:uiPriority w:val="39"/>
    <w:semiHidden/>
    <w:unhideWhenUsed/>
    <w:qFormat/>
    <w:rsid w:val="00077793"/>
    <w:pPr>
      <w:keepLines/>
      <w:spacing w:before="480" w:after="0" w:line="276" w:lineRule="auto"/>
      <w:outlineLvl w:val="9"/>
    </w:pPr>
    <w:rPr>
      <w:rFonts w:asciiTheme="majorHAnsi" w:eastAsiaTheme="majorEastAsia" w:hAnsiTheme="majorHAnsi" w:cstheme="majorBidi"/>
      <w:color w:val="2E74B5" w:themeColor="accent1" w:themeShade="BF"/>
      <w:kern w:val="0"/>
      <w:sz w:val="28"/>
      <w:szCs w:val="28"/>
      <w:lang w:val="en-US" w:eastAsia="ja-JP"/>
    </w:rPr>
  </w:style>
  <w:style w:type="paragraph" w:styleId="TOC1">
    <w:name w:val="toc 1"/>
    <w:basedOn w:val="Normal"/>
    <w:next w:val="Normal"/>
    <w:autoRedefine/>
    <w:uiPriority w:val="39"/>
    <w:rsid w:val="00077793"/>
    <w:pPr>
      <w:spacing w:after="100"/>
    </w:pPr>
  </w:style>
  <w:style w:type="paragraph" w:styleId="TOC2">
    <w:name w:val="toc 2"/>
    <w:basedOn w:val="Normal"/>
    <w:next w:val="Normal"/>
    <w:autoRedefine/>
    <w:uiPriority w:val="39"/>
    <w:rsid w:val="00077793"/>
    <w:pPr>
      <w:spacing w:after="100"/>
      <w:ind w:left="240"/>
    </w:pPr>
  </w:style>
  <w:style w:type="paragraph" w:customStyle="1" w:styleId="xmsolistparagraph">
    <w:name w:val="x_msolistparagraph"/>
    <w:basedOn w:val="Normal"/>
    <w:uiPriority w:val="99"/>
    <w:rsid w:val="00F80BD3"/>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2978">
      <w:bodyDiv w:val="1"/>
      <w:marLeft w:val="0"/>
      <w:marRight w:val="0"/>
      <w:marTop w:val="0"/>
      <w:marBottom w:val="0"/>
      <w:divBdr>
        <w:top w:val="none" w:sz="0" w:space="0" w:color="auto"/>
        <w:left w:val="none" w:sz="0" w:space="0" w:color="auto"/>
        <w:bottom w:val="none" w:sz="0" w:space="0" w:color="auto"/>
        <w:right w:val="none" w:sz="0" w:space="0" w:color="auto"/>
      </w:divBdr>
    </w:div>
    <w:div w:id="10567711">
      <w:bodyDiv w:val="1"/>
      <w:marLeft w:val="0"/>
      <w:marRight w:val="0"/>
      <w:marTop w:val="0"/>
      <w:marBottom w:val="0"/>
      <w:divBdr>
        <w:top w:val="none" w:sz="0" w:space="0" w:color="auto"/>
        <w:left w:val="none" w:sz="0" w:space="0" w:color="auto"/>
        <w:bottom w:val="none" w:sz="0" w:space="0" w:color="auto"/>
        <w:right w:val="none" w:sz="0" w:space="0" w:color="auto"/>
      </w:divBdr>
    </w:div>
    <w:div w:id="12615606">
      <w:bodyDiv w:val="1"/>
      <w:marLeft w:val="0"/>
      <w:marRight w:val="0"/>
      <w:marTop w:val="0"/>
      <w:marBottom w:val="0"/>
      <w:divBdr>
        <w:top w:val="none" w:sz="0" w:space="0" w:color="auto"/>
        <w:left w:val="none" w:sz="0" w:space="0" w:color="auto"/>
        <w:bottom w:val="none" w:sz="0" w:space="0" w:color="auto"/>
        <w:right w:val="none" w:sz="0" w:space="0" w:color="auto"/>
      </w:divBdr>
    </w:div>
    <w:div w:id="14424372">
      <w:bodyDiv w:val="1"/>
      <w:marLeft w:val="0"/>
      <w:marRight w:val="0"/>
      <w:marTop w:val="0"/>
      <w:marBottom w:val="0"/>
      <w:divBdr>
        <w:top w:val="none" w:sz="0" w:space="0" w:color="auto"/>
        <w:left w:val="none" w:sz="0" w:space="0" w:color="auto"/>
        <w:bottom w:val="none" w:sz="0" w:space="0" w:color="auto"/>
        <w:right w:val="none" w:sz="0" w:space="0" w:color="auto"/>
      </w:divBdr>
    </w:div>
    <w:div w:id="16388889">
      <w:bodyDiv w:val="1"/>
      <w:marLeft w:val="0"/>
      <w:marRight w:val="0"/>
      <w:marTop w:val="0"/>
      <w:marBottom w:val="0"/>
      <w:divBdr>
        <w:top w:val="none" w:sz="0" w:space="0" w:color="auto"/>
        <w:left w:val="none" w:sz="0" w:space="0" w:color="auto"/>
        <w:bottom w:val="none" w:sz="0" w:space="0" w:color="auto"/>
        <w:right w:val="none" w:sz="0" w:space="0" w:color="auto"/>
      </w:divBdr>
    </w:div>
    <w:div w:id="20784145">
      <w:bodyDiv w:val="1"/>
      <w:marLeft w:val="0"/>
      <w:marRight w:val="0"/>
      <w:marTop w:val="0"/>
      <w:marBottom w:val="0"/>
      <w:divBdr>
        <w:top w:val="none" w:sz="0" w:space="0" w:color="auto"/>
        <w:left w:val="none" w:sz="0" w:space="0" w:color="auto"/>
        <w:bottom w:val="none" w:sz="0" w:space="0" w:color="auto"/>
        <w:right w:val="none" w:sz="0" w:space="0" w:color="auto"/>
      </w:divBdr>
    </w:div>
    <w:div w:id="26221526">
      <w:bodyDiv w:val="1"/>
      <w:marLeft w:val="0"/>
      <w:marRight w:val="0"/>
      <w:marTop w:val="0"/>
      <w:marBottom w:val="0"/>
      <w:divBdr>
        <w:top w:val="none" w:sz="0" w:space="0" w:color="auto"/>
        <w:left w:val="none" w:sz="0" w:space="0" w:color="auto"/>
        <w:bottom w:val="none" w:sz="0" w:space="0" w:color="auto"/>
        <w:right w:val="none" w:sz="0" w:space="0" w:color="auto"/>
      </w:divBdr>
    </w:div>
    <w:div w:id="35741908">
      <w:bodyDiv w:val="1"/>
      <w:marLeft w:val="0"/>
      <w:marRight w:val="0"/>
      <w:marTop w:val="0"/>
      <w:marBottom w:val="0"/>
      <w:divBdr>
        <w:top w:val="none" w:sz="0" w:space="0" w:color="auto"/>
        <w:left w:val="none" w:sz="0" w:space="0" w:color="auto"/>
        <w:bottom w:val="none" w:sz="0" w:space="0" w:color="auto"/>
        <w:right w:val="none" w:sz="0" w:space="0" w:color="auto"/>
      </w:divBdr>
    </w:div>
    <w:div w:id="51198345">
      <w:bodyDiv w:val="1"/>
      <w:marLeft w:val="0"/>
      <w:marRight w:val="0"/>
      <w:marTop w:val="0"/>
      <w:marBottom w:val="0"/>
      <w:divBdr>
        <w:top w:val="none" w:sz="0" w:space="0" w:color="auto"/>
        <w:left w:val="none" w:sz="0" w:space="0" w:color="auto"/>
        <w:bottom w:val="none" w:sz="0" w:space="0" w:color="auto"/>
        <w:right w:val="none" w:sz="0" w:space="0" w:color="auto"/>
      </w:divBdr>
    </w:div>
    <w:div w:id="61803034">
      <w:bodyDiv w:val="1"/>
      <w:marLeft w:val="0"/>
      <w:marRight w:val="0"/>
      <w:marTop w:val="0"/>
      <w:marBottom w:val="0"/>
      <w:divBdr>
        <w:top w:val="none" w:sz="0" w:space="0" w:color="auto"/>
        <w:left w:val="none" w:sz="0" w:space="0" w:color="auto"/>
        <w:bottom w:val="none" w:sz="0" w:space="0" w:color="auto"/>
        <w:right w:val="none" w:sz="0" w:space="0" w:color="auto"/>
      </w:divBdr>
    </w:div>
    <w:div w:id="65614484">
      <w:bodyDiv w:val="1"/>
      <w:marLeft w:val="0"/>
      <w:marRight w:val="0"/>
      <w:marTop w:val="0"/>
      <w:marBottom w:val="0"/>
      <w:divBdr>
        <w:top w:val="none" w:sz="0" w:space="0" w:color="auto"/>
        <w:left w:val="none" w:sz="0" w:space="0" w:color="auto"/>
        <w:bottom w:val="none" w:sz="0" w:space="0" w:color="auto"/>
        <w:right w:val="none" w:sz="0" w:space="0" w:color="auto"/>
      </w:divBdr>
    </w:div>
    <w:div w:id="71123759">
      <w:bodyDiv w:val="1"/>
      <w:marLeft w:val="0"/>
      <w:marRight w:val="0"/>
      <w:marTop w:val="0"/>
      <w:marBottom w:val="0"/>
      <w:divBdr>
        <w:top w:val="none" w:sz="0" w:space="0" w:color="auto"/>
        <w:left w:val="none" w:sz="0" w:space="0" w:color="auto"/>
        <w:bottom w:val="none" w:sz="0" w:space="0" w:color="auto"/>
        <w:right w:val="none" w:sz="0" w:space="0" w:color="auto"/>
      </w:divBdr>
    </w:div>
    <w:div w:id="90591325">
      <w:bodyDiv w:val="1"/>
      <w:marLeft w:val="0"/>
      <w:marRight w:val="0"/>
      <w:marTop w:val="0"/>
      <w:marBottom w:val="0"/>
      <w:divBdr>
        <w:top w:val="none" w:sz="0" w:space="0" w:color="auto"/>
        <w:left w:val="none" w:sz="0" w:space="0" w:color="auto"/>
        <w:bottom w:val="none" w:sz="0" w:space="0" w:color="auto"/>
        <w:right w:val="none" w:sz="0" w:space="0" w:color="auto"/>
      </w:divBdr>
    </w:div>
    <w:div w:id="92822974">
      <w:bodyDiv w:val="1"/>
      <w:marLeft w:val="0"/>
      <w:marRight w:val="0"/>
      <w:marTop w:val="0"/>
      <w:marBottom w:val="0"/>
      <w:divBdr>
        <w:top w:val="none" w:sz="0" w:space="0" w:color="auto"/>
        <w:left w:val="none" w:sz="0" w:space="0" w:color="auto"/>
        <w:bottom w:val="none" w:sz="0" w:space="0" w:color="auto"/>
        <w:right w:val="none" w:sz="0" w:space="0" w:color="auto"/>
      </w:divBdr>
    </w:div>
    <w:div w:id="102917647">
      <w:bodyDiv w:val="1"/>
      <w:marLeft w:val="0"/>
      <w:marRight w:val="0"/>
      <w:marTop w:val="0"/>
      <w:marBottom w:val="0"/>
      <w:divBdr>
        <w:top w:val="none" w:sz="0" w:space="0" w:color="auto"/>
        <w:left w:val="none" w:sz="0" w:space="0" w:color="auto"/>
        <w:bottom w:val="none" w:sz="0" w:space="0" w:color="auto"/>
        <w:right w:val="none" w:sz="0" w:space="0" w:color="auto"/>
      </w:divBdr>
    </w:div>
    <w:div w:id="104541880">
      <w:bodyDiv w:val="1"/>
      <w:marLeft w:val="0"/>
      <w:marRight w:val="0"/>
      <w:marTop w:val="0"/>
      <w:marBottom w:val="0"/>
      <w:divBdr>
        <w:top w:val="none" w:sz="0" w:space="0" w:color="auto"/>
        <w:left w:val="none" w:sz="0" w:space="0" w:color="auto"/>
        <w:bottom w:val="none" w:sz="0" w:space="0" w:color="auto"/>
        <w:right w:val="none" w:sz="0" w:space="0" w:color="auto"/>
      </w:divBdr>
    </w:div>
    <w:div w:id="107431227">
      <w:bodyDiv w:val="1"/>
      <w:marLeft w:val="0"/>
      <w:marRight w:val="0"/>
      <w:marTop w:val="0"/>
      <w:marBottom w:val="0"/>
      <w:divBdr>
        <w:top w:val="none" w:sz="0" w:space="0" w:color="auto"/>
        <w:left w:val="none" w:sz="0" w:space="0" w:color="auto"/>
        <w:bottom w:val="none" w:sz="0" w:space="0" w:color="auto"/>
        <w:right w:val="none" w:sz="0" w:space="0" w:color="auto"/>
      </w:divBdr>
    </w:div>
    <w:div w:id="108165960">
      <w:bodyDiv w:val="1"/>
      <w:marLeft w:val="0"/>
      <w:marRight w:val="0"/>
      <w:marTop w:val="0"/>
      <w:marBottom w:val="0"/>
      <w:divBdr>
        <w:top w:val="none" w:sz="0" w:space="0" w:color="auto"/>
        <w:left w:val="none" w:sz="0" w:space="0" w:color="auto"/>
        <w:bottom w:val="none" w:sz="0" w:space="0" w:color="auto"/>
        <w:right w:val="none" w:sz="0" w:space="0" w:color="auto"/>
      </w:divBdr>
    </w:div>
    <w:div w:id="111091939">
      <w:bodyDiv w:val="1"/>
      <w:marLeft w:val="0"/>
      <w:marRight w:val="0"/>
      <w:marTop w:val="0"/>
      <w:marBottom w:val="0"/>
      <w:divBdr>
        <w:top w:val="none" w:sz="0" w:space="0" w:color="auto"/>
        <w:left w:val="none" w:sz="0" w:space="0" w:color="auto"/>
        <w:bottom w:val="none" w:sz="0" w:space="0" w:color="auto"/>
        <w:right w:val="none" w:sz="0" w:space="0" w:color="auto"/>
      </w:divBdr>
    </w:div>
    <w:div w:id="115029098">
      <w:bodyDiv w:val="1"/>
      <w:marLeft w:val="0"/>
      <w:marRight w:val="0"/>
      <w:marTop w:val="0"/>
      <w:marBottom w:val="0"/>
      <w:divBdr>
        <w:top w:val="none" w:sz="0" w:space="0" w:color="auto"/>
        <w:left w:val="none" w:sz="0" w:space="0" w:color="auto"/>
        <w:bottom w:val="none" w:sz="0" w:space="0" w:color="auto"/>
        <w:right w:val="none" w:sz="0" w:space="0" w:color="auto"/>
      </w:divBdr>
    </w:div>
    <w:div w:id="124393478">
      <w:bodyDiv w:val="1"/>
      <w:marLeft w:val="0"/>
      <w:marRight w:val="0"/>
      <w:marTop w:val="0"/>
      <w:marBottom w:val="0"/>
      <w:divBdr>
        <w:top w:val="none" w:sz="0" w:space="0" w:color="auto"/>
        <w:left w:val="none" w:sz="0" w:space="0" w:color="auto"/>
        <w:bottom w:val="none" w:sz="0" w:space="0" w:color="auto"/>
        <w:right w:val="none" w:sz="0" w:space="0" w:color="auto"/>
      </w:divBdr>
    </w:div>
    <w:div w:id="126705696">
      <w:bodyDiv w:val="1"/>
      <w:marLeft w:val="0"/>
      <w:marRight w:val="0"/>
      <w:marTop w:val="0"/>
      <w:marBottom w:val="0"/>
      <w:divBdr>
        <w:top w:val="none" w:sz="0" w:space="0" w:color="auto"/>
        <w:left w:val="none" w:sz="0" w:space="0" w:color="auto"/>
        <w:bottom w:val="none" w:sz="0" w:space="0" w:color="auto"/>
        <w:right w:val="none" w:sz="0" w:space="0" w:color="auto"/>
      </w:divBdr>
    </w:div>
    <w:div w:id="139344270">
      <w:bodyDiv w:val="1"/>
      <w:marLeft w:val="0"/>
      <w:marRight w:val="0"/>
      <w:marTop w:val="0"/>
      <w:marBottom w:val="0"/>
      <w:divBdr>
        <w:top w:val="none" w:sz="0" w:space="0" w:color="auto"/>
        <w:left w:val="none" w:sz="0" w:space="0" w:color="auto"/>
        <w:bottom w:val="none" w:sz="0" w:space="0" w:color="auto"/>
        <w:right w:val="none" w:sz="0" w:space="0" w:color="auto"/>
      </w:divBdr>
    </w:div>
    <w:div w:id="140539991">
      <w:bodyDiv w:val="1"/>
      <w:marLeft w:val="0"/>
      <w:marRight w:val="0"/>
      <w:marTop w:val="0"/>
      <w:marBottom w:val="0"/>
      <w:divBdr>
        <w:top w:val="none" w:sz="0" w:space="0" w:color="auto"/>
        <w:left w:val="none" w:sz="0" w:space="0" w:color="auto"/>
        <w:bottom w:val="none" w:sz="0" w:space="0" w:color="auto"/>
        <w:right w:val="none" w:sz="0" w:space="0" w:color="auto"/>
      </w:divBdr>
    </w:div>
    <w:div w:id="144669146">
      <w:bodyDiv w:val="1"/>
      <w:marLeft w:val="0"/>
      <w:marRight w:val="0"/>
      <w:marTop w:val="0"/>
      <w:marBottom w:val="0"/>
      <w:divBdr>
        <w:top w:val="none" w:sz="0" w:space="0" w:color="auto"/>
        <w:left w:val="none" w:sz="0" w:space="0" w:color="auto"/>
        <w:bottom w:val="none" w:sz="0" w:space="0" w:color="auto"/>
        <w:right w:val="none" w:sz="0" w:space="0" w:color="auto"/>
      </w:divBdr>
    </w:div>
    <w:div w:id="151259661">
      <w:bodyDiv w:val="1"/>
      <w:marLeft w:val="0"/>
      <w:marRight w:val="0"/>
      <w:marTop w:val="0"/>
      <w:marBottom w:val="0"/>
      <w:divBdr>
        <w:top w:val="none" w:sz="0" w:space="0" w:color="auto"/>
        <w:left w:val="none" w:sz="0" w:space="0" w:color="auto"/>
        <w:bottom w:val="none" w:sz="0" w:space="0" w:color="auto"/>
        <w:right w:val="none" w:sz="0" w:space="0" w:color="auto"/>
      </w:divBdr>
    </w:div>
    <w:div w:id="166099032">
      <w:bodyDiv w:val="1"/>
      <w:marLeft w:val="0"/>
      <w:marRight w:val="0"/>
      <w:marTop w:val="0"/>
      <w:marBottom w:val="0"/>
      <w:divBdr>
        <w:top w:val="none" w:sz="0" w:space="0" w:color="auto"/>
        <w:left w:val="none" w:sz="0" w:space="0" w:color="auto"/>
        <w:bottom w:val="none" w:sz="0" w:space="0" w:color="auto"/>
        <w:right w:val="none" w:sz="0" w:space="0" w:color="auto"/>
      </w:divBdr>
    </w:div>
    <w:div w:id="166940246">
      <w:bodyDiv w:val="1"/>
      <w:marLeft w:val="0"/>
      <w:marRight w:val="0"/>
      <w:marTop w:val="0"/>
      <w:marBottom w:val="0"/>
      <w:divBdr>
        <w:top w:val="none" w:sz="0" w:space="0" w:color="auto"/>
        <w:left w:val="none" w:sz="0" w:space="0" w:color="auto"/>
        <w:bottom w:val="none" w:sz="0" w:space="0" w:color="auto"/>
        <w:right w:val="none" w:sz="0" w:space="0" w:color="auto"/>
      </w:divBdr>
    </w:div>
    <w:div w:id="186454992">
      <w:bodyDiv w:val="1"/>
      <w:marLeft w:val="0"/>
      <w:marRight w:val="0"/>
      <w:marTop w:val="0"/>
      <w:marBottom w:val="0"/>
      <w:divBdr>
        <w:top w:val="none" w:sz="0" w:space="0" w:color="auto"/>
        <w:left w:val="none" w:sz="0" w:space="0" w:color="auto"/>
        <w:bottom w:val="none" w:sz="0" w:space="0" w:color="auto"/>
        <w:right w:val="none" w:sz="0" w:space="0" w:color="auto"/>
      </w:divBdr>
    </w:div>
    <w:div w:id="186989687">
      <w:bodyDiv w:val="1"/>
      <w:marLeft w:val="0"/>
      <w:marRight w:val="0"/>
      <w:marTop w:val="0"/>
      <w:marBottom w:val="0"/>
      <w:divBdr>
        <w:top w:val="none" w:sz="0" w:space="0" w:color="auto"/>
        <w:left w:val="none" w:sz="0" w:space="0" w:color="auto"/>
        <w:bottom w:val="none" w:sz="0" w:space="0" w:color="auto"/>
        <w:right w:val="none" w:sz="0" w:space="0" w:color="auto"/>
      </w:divBdr>
    </w:div>
    <w:div w:id="187721223">
      <w:bodyDiv w:val="1"/>
      <w:marLeft w:val="0"/>
      <w:marRight w:val="0"/>
      <w:marTop w:val="0"/>
      <w:marBottom w:val="0"/>
      <w:divBdr>
        <w:top w:val="none" w:sz="0" w:space="0" w:color="auto"/>
        <w:left w:val="none" w:sz="0" w:space="0" w:color="auto"/>
        <w:bottom w:val="none" w:sz="0" w:space="0" w:color="auto"/>
        <w:right w:val="none" w:sz="0" w:space="0" w:color="auto"/>
      </w:divBdr>
    </w:div>
    <w:div w:id="190269462">
      <w:bodyDiv w:val="1"/>
      <w:marLeft w:val="0"/>
      <w:marRight w:val="0"/>
      <w:marTop w:val="0"/>
      <w:marBottom w:val="0"/>
      <w:divBdr>
        <w:top w:val="none" w:sz="0" w:space="0" w:color="auto"/>
        <w:left w:val="none" w:sz="0" w:space="0" w:color="auto"/>
        <w:bottom w:val="none" w:sz="0" w:space="0" w:color="auto"/>
        <w:right w:val="none" w:sz="0" w:space="0" w:color="auto"/>
      </w:divBdr>
    </w:div>
    <w:div w:id="196083728">
      <w:bodyDiv w:val="1"/>
      <w:marLeft w:val="0"/>
      <w:marRight w:val="0"/>
      <w:marTop w:val="0"/>
      <w:marBottom w:val="0"/>
      <w:divBdr>
        <w:top w:val="none" w:sz="0" w:space="0" w:color="auto"/>
        <w:left w:val="none" w:sz="0" w:space="0" w:color="auto"/>
        <w:bottom w:val="none" w:sz="0" w:space="0" w:color="auto"/>
        <w:right w:val="none" w:sz="0" w:space="0" w:color="auto"/>
      </w:divBdr>
    </w:div>
    <w:div w:id="196898214">
      <w:bodyDiv w:val="1"/>
      <w:marLeft w:val="0"/>
      <w:marRight w:val="0"/>
      <w:marTop w:val="0"/>
      <w:marBottom w:val="0"/>
      <w:divBdr>
        <w:top w:val="none" w:sz="0" w:space="0" w:color="auto"/>
        <w:left w:val="none" w:sz="0" w:space="0" w:color="auto"/>
        <w:bottom w:val="none" w:sz="0" w:space="0" w:color="auto"/>
        <w:right w:val="none" w:sz="0" w:space="0" w:color="auto"/>
      </w:divBdr>
    </w:div>
    <w:div w:id="202402450">
      <w:bodyDiv w:val="1"/>
      <w:marLeft w:val="0"/>
      <w:marRight w:val="0"/>
      <w:marTop w:val="0"/>
      <w:marBottom w:val="0"/>
      <w:divBdr>
        <w:top w:val="none" w:sz="0" w:space="0" w:color="auto"/>
        <w:left w:val="none" w:sz="0" w:space="0" w:color="auto"/>
        <w:bottom w:val="none" w:sz="0" w:space="0" w:color="auto"/>
        <w:right w:val="none" w:sz="0" w:space="0" w:color="auto"/>
      </w:divBdr>
    </w:div>
    <w:div w:id="212736005">
      <w:bodyDiv w:val="1"/>
      <w:marLeft w:val="0"/>
      <w:marRight w:val="0"/>
      <w:marTop w:val="0"/>
      <w:marBottom w:val="0"/>
      <w:divBdr>
        <w:top w:val="none" w:sz="0" w:space="0" w:color="auto"/>
        <w:left w:val="none" w:sz="0" w:space="0" w:color="auto"/>
        <w:bottom w:val="none" w:sz="0" w:space="0" w:color="auto"/>
        <w:right w:val="none" w:sz="0" w:space="0" w:color="auto"/>
      </w:divBdr>
    </w:div>
    <w:div w:id="216750093">
      <w:bodyDiv w:val="1"/>
      <w:marLeft w:val="0"/>
      <w:marRight w:val="0"/>
      <w:marTop w:val="0"/>
      <w:marBottom w:val="0"/>
      <w:divBdr>
        <w:top w:val="none" w:sz="0" w:space="0" w:color="auto"/>
        <w:left w:val="none" w:sz="0" w:space="0" w:color="auto"/>
        <w:bottom w:val="none" w:sz="0" w:space="0" w:color="auto"/>
        <w:right w:val="none" w:sz="0" w:space="0" w:color="auto"/>
      </w:divBdr>
    </w:div>
    <w:div w:id="217976857">
      <w:bodyDiv w:val="1"/>
      <w:marLeft w:val="0"/>
      <w:marRight w:val="0"/>
      <w:marTop w:val="0"/>
      <w:marBottom w:val="0"/>
      <w:divBdr>
        <w:top w:val="none" w:sz="0" w:space="0" w:color="auto"/>
        <w:left w:val="none" w:sz="0" w:space="0" w:color="auto"/>
        <w:bottom w:val="none" w:sz="0" w:space="0" w:color="auto"/>
        <w:right w:val="none" w:sz="0" w:space="0" w:color="auto"/>
      </w:divBdr>
    </w:div>
    <w:div w:id="219633299">
      <w:bodyDiv w:val="1"/>
      <w:marLeft w:val="0"/>
      <w:marRight w:val="0"/>
      <w:marTop w:val="0"/>
      <w:marBottom w:val="0"/>
      <w:divBdr>
        <w:top w:val="none" w:sz="0" w:space="0" w:color="auto"/>
        <w:left w:val="none" w:sz="0" w:space="0" w:color="auto"/>
        <w:bottom w:val="none" w:sz="0" w:space="0" w:color="auto"/>
        <w:right w:val="none" w:sz="0" w:space="0" w:color="auto"/>
      </w:divBdr>
    </w:div>
    <w:div w:id="220410971">
      <w:bodyDiv w:val="1"/>
      <w:marLeft w:val="0"/>
      <w:marRight w:val="0"/>
      <w:marTop w:val="0"/>
      <w:marBottom w:val="0"/>
      <w:divBdr>
        <w:top w:val="none" w:sz="0" w:space="0" w:color="auto"/>
        <w:left w:val="none" w:sz="0" w:space="0" w:color="auto"/>
        <w:bottom w:val="none" w:sz="0" w:space="0" w:color="auto"/>
        <w:right w:val="none" w:sz="0" w:space="0" w:color="auto"/>
      </w:divBdr>
    </w:div>
    <w:div w:id="223637689">
      <w:bodyDiv w:val="1"/>
      <w:marLeft w:val="0"/>
      <w:marRight w:val="0"/>
      <w:marTop w:val="0"/>
      <w:marBottom w:val="0"/>
      <w:divBdr>
        <w:top w:val="none" w:sz="0" w:space="0" w:color="auto"/>
        <w:left w:val="none" w:sz="0" w:space="0" w:color="auto"/>
        <w:bottom w:val="none" w:sz="0" w:space="0" w:color="auto"/>
        <w:right w:val="none" w:sz="0" w:space="0" w:color="auto"/>
      </w:divBdr>
    </w:div>
    <w:div w:id="232668018">
      <w:bodyDiv w:val="1"/>
      <w:marLeft w:val="0"/>
      <w:marRight w:val="0"/>
      <w:marTop w:val="0"/>
      <w:marBottom w:val="0"/>
      <w:divBdr>
        <w:top w:val="none" w:sz="0" w:space="0" w:color="auto"/>
        <w:left w:val="none" w:sz="0" w:space="0" w:color="auto"/>
        <w:bottom w:val="none" w:sz="0" w:space="0" w:color="auto"/>
        <w:right w:val="none" w:sz="0" w:space="0" w:color="auto"/>
      </w:divBdr>
    </w:div>
    <w:div w:id="238636537">
      <w:bodyDiv w:val="1"/>
      <w:marLeft w:val="0"/>
      <w:marRight w:val="0"/>
      <w:marTop w:val="0"/>
      <w:marBottom w:val="0"/>
      <w:divBdr>
        <w:top w:val="none" w:sz="0" w:space="0" w:color="auto"/>
        <w:left w:val="none" w:sz="0" w:space="0" w:color="auto"/>
        <w:bottom w:val="none" w:sz="0" w:space="0" w:color="auto"/>
        <w:right w:val="none" w:sz="0" w:space="0" w:color="auto"/>
      </w:divBdr>
    </w:div>
    <w:div w:id="242687478">
      <w:bodyDiv w:val="1"/>
      <w:marLeft w:val="0"/>
      <w:marRight w:val="0"/>
      <w:marTop w:val="0"/>
      <w:marBottom w:val="0"/>
      <w:divBdr>
        <w:top w:val="none" w:sz="0" w:space="0" w:color="auto"/>
        <w:left w:val="none" w:sz="0" w:space="0" w:color="auto"/>
        <w:bottom w:val="none" w:sz="0" w:space="0" w:color="auto"/>
        <w:right w:val="none" w:sz="0" w:space="0" w:color="auto"/>
      </w:divBdr>
    </w:div>
    <w:div w:id="245845072">
      <w:bodyDiv w:val="1"/>
      <w:marLeft w:val="0"/>
      <w:marRight w:val="0"/>
      <w:marTop w:val="0"/>
      <w:marBottom w:val="0"/>
      <w:divBdr>
        <w:top w:val="none" w:sz="0" w:space="0" w:color="auto"/>
        <w:left w:val="none" w:sz="0" w:space="0" w:color="auto"/>
        <w:bottom w:val="none" w:sz="0" w:space="0" w:color="auto"/>
        <w:right w:val="none" w:sz="0" w:space="0" w:color="auto"/>
      </w:divBdr>
    </w:div>
    <w:div w:id="259147026">
      <w:bodyDiv w:val="1"/>
      <w:marLeft w:val="0"/>
      <w:marRight w:val="0"/>
      <w:marTop w:val="0"/>
      <w:marBottom w:val="0"/>
      <w:divBdr>
        <w:top w:val="none" w:sz="0" w:space="0" w:color="auto"/>
        <w:left w:val="none" w:sz="0" w:space="0" w:color="auto"/>
        <w:bottom w:val="none" w:sz="0" w:space="0" w:color="auto"/>
        <w:right w:val="none" w:sz="0" w:space="0" w:color="auto"/>
      </w:divBdr>
    </w:div>
    <w:div w:id="264188829">
      <w:bodyDiv w:val="1"/>
      <w:marLeft w:val="0"/>
      <w:marRight w:val="0"/>
      <w:marTop w:val="0"/>
      <w:marBottom w:val="0"/>
      <w:divBdr>
        <w:top w:val="none" w:sz="0" w:space="0" w:color="auto"/>
        <w:left w:val="none" w:sz="0" w:space="0" w:color="auto"/>
        <w:bottom w:val="none" w:sz="0" w:space="0" w:color="auto"/>
        <w:right w:val="none" w:sz="0" w:space="0" w:color="auto"/>
      </w:divBdr>
    </w:div>
    <w:div w:id="266161147">
      <w:bodyDiv w:val="1"/>
      <w:marLeft w:val="0"/>
      <w:marRight w:val="0"/>
      <w:marTop w:val="0"/>
      <w:marBottom w:val="0"/>
      <w:divBdr>
        <w:top w:val="none" w:sz="0" w:space="0" w:color="auto"/>
        <w:left w:val="none" w:sz="0" w:space="0" w:color="auto"/>
        <w:bottom w:val="none" w:sz="0" w:space="0" w:color="auto"/>
        <w:right w:val="none" w:sz="0" w:space="0" w:color="auto"/>
      </w:divBdr>
    </w:div>
    <w:div w:id="266815387">
      <w:bodyDiv w:val="1"/>
      <w:marLeft w:val="0"/>
      <w:marRight w:val="0"/>
      <w:marTop w:val="0"/>
      <w:marBottom w:val="0"/>
      <w:divBdr>
        <w:top w:val="none" w:sz="0" w:space="0" w:color="auto"/>
        <w:left w:val="none" w:sz="0" w:space="0" w:color="auto"/>
        <w:bottom w:val="none" w:sz="0" w:space="0" w:color="auto"/>
        <w:right w:val="none" w:sz="0" w:space="0" w:color="auto"/>
      </w:divBdr>
    </w:div>
    <w:div w:id="268634067">
      <w:bodyDiv w:val="1"/>
      <w:marLeft w:val="0"/>
      <w:marRight w:val="0"/>
      <w:marTop w:val="0"/>
      <w:marBottom w:val="0"/>
      <w:divBdr>
        <w:top w:val="none" w:sz="0" w:space="0" w:color="auto"/>
        <w:left w:val="none" w:sz="0" w:space="0" w:color="auto"/>
        <w:bottom w:val="none" w:sz="0" w:space="0" w:color="auto"/>
        <w:right w:val="none" w:sz="0" w:space="0" w:color="auto"/>
      </w:divBdr>
    </w:div>
    <w:div w:id="272789409">
      <w:bodyDiv w:val="1"/>
      <w:marLeft w:val="0"/>
      <w:marRight w:val="0"/>
      <w:marTop w:val="0"/>
      <w:marBottom w:val="0"/>
      <w:divBdr>
        <w:top w:val="none" w:sz="0" w:space="0" w:color="auto"/>
        <w:left w:val="none" w:sz="0" w:space="0" w:color="auto"/>
        <w:bottom w:val="none" w:sz="0" w:space="0" w:color="auto"/>
        <w:right w:val="none" w:sz="0" w:space="0" w:color="auto"/>
      </w:divBdr>
    </w:div>
    <w:div w:id="278991237">
      <w:bodyDiv w:val="1"/>
      <w:marLeft w:val="0"/>
      <w:marRight w:val="0"/>
      <w:marTop w:val="0"/>
      <w:marBottom w:val="0"/>
      <w:divBdr>
        <w:top w:val="none" w:sz="0" w:space="0" w:color="auto"/>
        <w:left w:val="none" w:sz="0" w:space="0" w:color="auto"/>
        <w:bottom w:val="none" w:sz="0" w:space="0" w:color="auto"/>
        <w:right w:val="none" w:sz="0" w:space="0" w:color="auto"/>
      </w:divBdr>
    </w:div>
    <w:div w:id="304163166">
      <w:bodyDiv w:val="1"/>
      <w:marLeft w:val="0"/>
      <w:marRight w:val="0"/>
      <w:marTop w:val="0"/>
      <w:marBottom w:val="0"/>
      <w:divBdr>
        <w:top w:val="none" w:sz="0" w:space="0" w:color="auto"/>
        <w:left w:val="none" w:sz="0" w:space="0" w:color="auto"/>
        <w:bottom w:val="none" w:sz="0" w:space="0" w:color="auto"/>
        <w:right w:val="none" w:sz="0" w:space="0" w:color="auto"/>
      </w:divBdr>
    </w:div>
    <w:div w:id="308947269">
      <w:bodyDiv w:val="1"/>
      <w:marLeft w:val="0"/>
      <w:marRight w:val="0"/>
      <w:marTop w:val="0"/>
      <w:marBottom w:val="0"/>
      <w:divBdr>
        <w:top w:val="none" w:sz="0" w:space="0" w:color="auto"/>
        <w:left w:val="none" w:sz="0" w:space="0" w:color="auto"/>
        <w:bottom w:val="none" w:sz="0" w:space="0" w:color="auto"/>
        <w:right w:val="none" w:sz="0" w:space="0" w:color="auto"/>
      </w:divBdr>
    </w:div>
    <w:div w:id="315035080">
      <w:bodyDiv w:val="1"/>
      <w:marLeft w:val="0"/>
      <w:marRight w:val="0"/>
      <w:marTop w:val="0"/>
      <w:marBottom w:val="0"/>
      <w:divBdr>
        <w:top w:val="none" w:sz="0" w:space="0" w:color="auto"/>
        <w:left w:val="none" w:sz="0" w:space="0" w:color="auto"/>
        <w:bottom w:val="none" w:sz="0" w:space="0" w:color="auto"/>
        <w:right w:val="none" w:sz="0" w:space="0" w:color="auto"/>
      </w:divBdr>
    </w:div>
    <w:div w:id="322785858">
      <w:bodyDiv w:val="1"/>
      <w:marLeft w:val="0"/>
      <w:marRight w:val="0"/>
      <w:marTop w:val="0"/>
      <w:marBottom w:val="0"/>
      <w:divBdr>
        <w:top w:val="none" w:sz="0" w:space="0" w:color="auto"/>
        <w:left w:val="none" w:sz="0" w:space="0" w:color="auto"/>
        <w:bottom w:val="none" w:sz="0" w:space="0" w:color="auto"/>
        <w:right w:val="none" w:sz="0" w:space="0" w:color="auto"/>
      </w:divBdr>
    </w:div>
    <w:div w:id="328021206">
      <w:bodyDiv w:val="1"/>
      <w:marLeft w:val="0"/>
      <w:marRight w:val="0"/>
      <w:marTop w:val="0"/>
      <w:marBottom w:val="0"/>
      <w:divBdr>
        <w:top w:val="none" w:sz="0" w:space="0" w:color="auto"/>
        <w:left w:val="none" w:sz="0" w:space="0" w:color="auto"/>
        <w:bottom w:val="none" w:sz="0" w:space="0" w:color="auto"/>
        <w:right w:val="none" w:sz="0" w:space="0" w:color="auto"/>
      </w:divBdr>
    </w:div>
    <w:div w:id="344405095">
      <w:bodyDiv w:val="1"/>
      <w:marLeft w:val="0"/>
      <w:marRight w:val="0"/>
      <w:marTop w:val="0"/>
      <w:marBottom w:val="0"/>
      <w:divBdr>
        <w:top w:val="none" w:sz="0" w:space="0" w:color="auto"/>
        <w:left w:val="none" w:sz="0" w:space="0" w:color="auto"/>
        <w:bottom w:val="none" w:sz="0" w:space="0" w:color="auto"/>
        <w:right w:val="none" w:sz="0" w:space="0" w:color="auto"/>
      </w:divBdr>
    </w:div>
    <w:div w:id="361592800">
      <w:bodyDiv w:val="1"/>
      <w:marLeft w:val="0"/>
      <w:marRight w:val="0"/>
      <w:marTop w:val="0"/>
      <w:marBottom w:val="0"/>
      <w:divBdr>
        <w:top w:val="none" w:sz="0" w:space="0" w:color="auto"/>
        <w:left w:val="none" w:sz="0" w:space="0" w:color="auto"/>
        <w:bottom w:val="none" w:sz="0" w:space="0" w:color="auto"/>
        <w:right w:val="none" w:sz="0" w:space="0" w:color="auto"/>
      </w:divBdr>
    </w:div>
    <w:div w:id="363797706">
      <w:bodyDiv w:val="1"/>
      <w:marLeft w:val="0"/>
      <w:marRight w:val="0"/>
      <w:marTop w:val="0"/>
      <w:marBottom w:val="0"/>
      <w:divBdr>
        <w:top w:val="none" w:sz="0" w:space="0" w:color="auto"/>
        <w:left w:val="none" w:sz="0" w:space="0" w:color="auto"/>
        <w:bottom w:val="none" w:sz="0" w:space="0" w:color="auto"/>
        <w:right w:val="none" w:sz="0" w:space="0" w:color="auto"/>
      </w:divBdr>
    </w:div>
    <w:div w:id="372930065">
      <w:bodyDiv w:val="1"/>
      <w:marLeft w:val="0"/>
      <w:marRight w:val="0"/>
      <w:marTop w:val="0"/>
      <w:marBottom w:val="0"/>
      <w:divBdr>
        <w:top w:val="none" w:sz="0" w:space="0" w:color="auto"/>
        <w:left w:val="none" w:sz="0" w:space="0" w:color="auto"/>
        <w:bottom w:val="none" w:sz="0" w:space="0" w:color="auto"/>
        <w:right w:val="none" w:sz="0" w:space="0" w:color="auto"/>
      </w:divBdr>
    </w:div>
    <w:div w:id="374040811">
      <w:bodyDiv w:val="1"/>
      <w:marLeft w:val="0"/>
      <w:marRight w:val="0"/>
      <w:marTop w:val="0"/>
      <w:marBottom w:val="0"/>
      <w:divBdr>
        <w:top w:val="none" w:sz="0" w:space="0" w:color="auto"/>
        <w:left w:val="none" w:sz="0" w:space="0" w:color="auto"/>
        <w:bottom w:val="none" w:sz="0" w:space="0" w:color="auto"/>
        <w:right w:val="none" w:sz="0" w:space="0" w:color="auto"/>
      </w:divBdr>
    </w:div>
    <w:div w:id="386153649">
      <w:bodyDiv w:val="1"/>
      <w:marLeft w:val="0"/>
      <w:marRight w:val="0"/>
      <w:marTop w:val="0"/>
      <w:marBottom w:val="0"/>
      <w:divBdr>
        <w:top w:val="none" w:sz="0" w:space="0" w:color="auto"/>
        <w:left w:val="none" w:sz="0" w:space="0" w:color="auto"/>
        <w:bottom w:val="none" w:sz="0" w:space="0" w:color="auto"/>
        <w:right w:val="none" w:sz="0" w:space="0" w:color="auto"/>
      </w:divBdr>
    </w:div>
    <w:div w:id="407919811">
      <w:bodyDiv w:val="1"/>
      <w:marLeft w:val="0"/>
      <w:marRight w:val="0"/>
      <w:marTop w:val="0"/>
      <w:marBottom w:val="0"/>
      <w:divBdr>
        <w:top w:val="none" w:sz="0" w:space="0" w:color="auto"/>
        <w:left w:val="none" w:sz="0" w:space="0" w:color="auto"/>
        <w:bottom w:val="none" w:sz="0" w:space="0" w:color="auto"/>
        <w:right w:val="none" w:sz="0" w:space="0" w:color="auto"/>
      </w:divBdr>
    </w:div>
    <w:div w:id="415443762">
      <w:bodyDiv w:val="1"/>
      <w:marLeft w:val="0"/>
      <w:marRight w:val="0"/>
      <w:marTop w:val="0"/>
      <w:marBottom w:val="0"/>
      <w:divBdr>
        <w:top w:val="none" w:sz="0" w:space="0" w:color="auto"/>
        <w:left w:val="none" w:sz="0" w:space="0" w:color="auto"/>
        <w:bottom w:val="none" w:sz="0" w:space="0" w:color="auto"/>
        <w:right w:val="none" w:sz="0" w:space="0" w:color="auto"/>
      </w:divBdr>
    </w:div>
    <w:div w:id="417943240">
      <w:bodyDiv w:val="1"/>
      <w:marLeft w:val="0"/>
      <w:marRight w:val="0"/>
      <w:marTop w:val="0"/>
      <w:marBottom w:val="0"/>
      <w:divBdr>
        <w:top w:val="none" w:sz="0" w:space="0" w:color="auto"/>
        <w:left w:val="none" w:sz="0" w:space="0" w:color="auto"/>
        <w:bottom w:val="none" w:sz="0" w:space="0" w:color="auto"/>
        <w:right w:val="none" w:sz="0" w:space="0" w:color="auto"/>
      </w:divBdr>
    </w:div>
    <w:div w:id="418210792">
      <w:bodyDiv w:val="1"/>
      <w:marLeft w:val="0"/>
      <w:marRight w:val="0"/>
      <w:marTop w:val="0"/>
      <w:marBottom w:val="0"/>
      <w:divBdr>
        <w:top w:val="none" w:sz="0" w:space="0" w:color="auto"/>
        <w:left w:val="none" w:sz="0" w:space="0" w:color="auto"/>
        <w:bottom w:val="none" w:sz="0" w:space="0" w:color="auto"/>
        <w:right w:val="none" w:sz="0" w:space="0" w:color="auto"/>
      </w:divBdr>
    </w:div>
    <w:div w:id="423889476">
      <w:bodyDiv w:val="1"/>
      <w:marLeft w:val="0"/>
      <w:marRight w:val="0"/>
      <w:marTop w:val="0"/>
      <w:marBottom w:val="0"/>
      <w:divBdr>
        <w:top w:val="none" w:sz="0" w:space="0" w:color="auto"/>
        <w:left w:val="none" w:sz="0" w:space="0" w:color="auto"/>
        <w:bottom w:val="none" w:sz="0" w:space="0" w:color="auto"/>
        <w:right w:val="none" w:sz="0" w:space="0" w:color="auto"/>
      </w:divBdr>
    </w:div>
    <w:div w:id="425079642">
      <w:bodyDiv w:val="1"/>
      <w:marLeft w:val="0"/>
      <w:marRight w:val="0"/>
      <w:marTop w:val="0"/>
      <w:marBottom w:val="0"/>
      <w:divBdr>
        <w:top w:val="none" w:sz="0" w:space="0" w:color="auto"/>
        <w:left w:val="none" w:sz="0" w:space="0" w:color="auto"/>
        <w:bottom w:val="none" w:sz="0" w:space="0" w:color="auto"/>
        <w:right w:val="none" w:sz="0" w:space="0" w:color="auto"/>
      </w:divBdr>
    </w:div>
    <w:div w:id="425855427">
      <w:bodyDiv w:val="1"/>
      <w:marLeft w:val="0"/>
      <w:marRight w:val="0"/>
      <w:marTop w:val="0"/>
      <w:marBottom w:val="0"/>
      <w:divBdr>
        <w:top w:val="none" w:sz="0" w:space="0" w:color="auto"/>
        <w:left w:val="none" w:sz="0" w:space="0" w:color="auto"/>
        <w:bottom w:val="none" w:sz="0" w:space="0" w:color="auto"/>
        <w:right w:val="none" w:sz="0" w:space="0" w:color="auto"/>
      </w:divBdr>
    </w:div>
    <w:div w:id="429543611">
      <w:bodyDiv w:val="1"/>
      <w:marLeft w:val="0"/>
      <w:marRight w:val="0"/>
      <w:marTop w:val="0"/>
      <w:marBottom w:val="0"/>
      <w:divBdr>
        <w:top w:val="none" w:sz="0" w:space="0" w:color="auto"/>
        <w:left w:val="none" w:sz="0" w:space="0" w:color="auto"/>
        <w:bottom w:val="none" w:sz="0" w:space="0" w:color="auto"/>
        <w:right w:val="none" w:sz="0" w:space="0" w:color="auto"/>
      </w:divBdr>
    </w:div>
    <w:div w:id="437333984">
      <w:bodyDiv w:val="1"/>
      <w:marLeft w:val="0"/>
      <w:marRight w:val="0"/>
      <w:marTop w:val="0"/>
      <w:marBottom w:val="0"/>
      <w:divBdr>
        <w:top w:val="none" w:sz="0" w:space="0" w:color="auto"/>
        <w:left w:val="none" w:sz="0" w:space="0" w:color="auto"/>
        <w:bottom w:val="none" w:sz="0" w:space="0" w:color="auto"/>
        <w:right w:val="none" w:sz="0" w:space="0" w:color="auto"/>
      </w:divBdr>
    </w:div>
    <w:div w:id="450057559">
      <w:bodyDiv w:val="1"/>
      <w:marLeft w:val="0"/>
      <w:marRight w:val="0"/>
      <w:marTop w:val="0"/>
      <w:marBottom w:val="0"/>
      <w:divBdr>
        <w:top w:val="none" w:sz="0" w:space="0" w:color="auto"/>
        <w:left w:val="none" w:sz="0" w:space="0" w:color="auto"/>
        <w:bottom w:val="none" w:sz="0" w:space="0" w:color="auto"/>
        <w:right w:val="none" w:sz="0" w:space="0" w:color="auto"/>
      </w:divBdr>
    </w:div>
    <w:div w:id="455485210">
      <w:bodyDiv w:val="1"/>
      <w:marLeft w:val="0"/>
      <w:marRight w:val="0"/>
      <w:marTop w:val="0"/>
      <w:marBottom w:val="0"/>
      <w:divBdr>
        <w:top w:val="none" w:sz="0" w:space="0" w:color="auto"/>
        <w:left w:val="none" w:sz="0" w:space="0" w:color="auto"/>
        <w:bottom w:val="none" w:sz="0" w:space="0" w:color="auto"/>
        <w:right w:val="none" w:sz="0" w:space="0" w:color="auto"/>
      </w:divBdr>
    </w:div>
    <w:div w:id="459154176">
      <w:bodyDiv w:val="1"/>
      <w:marLeft w:val="0"/>
      <w:marRight w:val="0"/>
      <w:marTop w:val="0"/>
      <w:marBottom w:val="0"/>
      <w:divBdr>
        <w:top w:val="none" w:sz="0" w:space="0" w:color="auto"/>
        <w:left w:val="none" w:sz="0" w:space="0" w:color="auto"/>
        <w:bottom w:val="none" w:sz="0" w:space="0" w:color="auto"/>
        <w:right w:val="none" w:sz="0" w:space="0" w:color="auto"/>
      </w:divBdr>
    </w:div>
    <w:div w:id="470948938">
      <w:bodyDiv w:val="1"/>
      <w:marLeft w:val="0"/>
      <w:marRight w:val="0"/>
      <w:marTop w:val="0"/>
      <w:marBottom w:val="0"/>
      <w:divBdr>
        <w:top w:val="none" w:sz="0" w:space="0" w:color="auto"/>
        <w:left w:val="none" w:sz="0" w:space="0" w:color="auto"/>
        <w:bottom w:val="none" w:sz="0" w:space="0" w:color="auto"/>
        <w:right w:val="none" w:sz="0" w:space="0" w:color="auto"/>
      </w:divBdr>
    </w:div>
    <w:div w:id="477649514">
      <w:bodyDiv w:val="1"/>
      <w:marLeft w:val="0"/>
      <w:marRight w:val="0"/>
      <w:marTop w:val="0"/>
      <w:marBottom w:val="0"/>
      <w:divBdr>
        <w:top w:val="none" w:sz="0" w:space="0" w:color="auto"/>
        <w:left w:val="none" w:sz="0" w:space="0" w:color="auto"/>
        <w:bottom w:val="none" w:sz="0" w:space="0" w:color="auto"/>
        <w:right w:val="none" w:sz="0" w:space="0" w:color="auto"/>
      </w:divBdr>
    </w:div>
    <w:div w:id="491214562">
      <w:bodyDiv w:val="1"/>
      <w:marLeft w:val="0"/>
      <w:marRight w:val="0"/>
      <w:marTop w:val="0"/>
      <w:marBottom w:val="0"/>
      <w:divBdr>
        <w:top w:val="none" w:sz="0" w:space="0" w:color="auto"/>
        <w:left w:val="none" w:sz="0" w:space="0" w:color="auto"/>
        <w:bottom w:val="none" w:sz="0" w:space="0" w:color="auto"/>
        <w:right w:val="none" w:sz="0" w:space="0" w:color="auto"/>
      </w:divBdr>
    </w:div>
    <w:div w:id="491877652">
      <w:bodyDiv w:val="1"/>
      <w:marLeft w:val="0"/>
      <w:marRight w:val="0"/>
      <w:marTop w:val="0"/>
      <w:marBottom w:val="0"/>
      <w:divBdr>
        <w:top w:val="none" w:sz="0" w:space="0" w:color="auto"/>
        <w:left w:val="none" w:sz="0" w:space="0" w:color="auto"/>
        <w:bottom w:val="none" w:sz="0" w:space="0" w:color="auto"/>
        <w:right w:val="none" w:sz="0" w:space="0" w:color="auto"/>
      </w:divBdr>
    </w:div>
    <w:div w:id="493300180">
      <w:bodyDiv w:val="1"/>
      <w:marLeft w:val="0"/>
      <w:marRight w:val="0"/>
      <w:marTop w:val="0"/>
      <w:marBottom w:val="0"/>
      <w:divBdr>
        <w:top w:val="none" w:sz="0" w:space="0" w:color="auto"/>
        <w:left w:val="none" w:sz="0" w:space="0" w:color="auto"/>
        <w:bottom w:val="none" w:sz="0" w:space="0" w:color="auto"/>
        <w:right w:val="none" w:sz="0" w:space="0" w:color="auto"/>
      </w:divBdr>
    </w:div>
    <w:div w:id="502623569">
      <w:bodyDiv w:val="1"/>
      <w:marLeft w:val="0"/>
      <w:marRight w:val="0"/>
      <w:marTop w:val="0"/>
      <w:marBottom w:val="0"/>
      <w:divBdr>
        <w:top w:val="none" w:sz="0" w:space="0" w:color="auto"/>
        <w:left w:val="none" w:sz="0" w:space="0" w:color="auto"/>
        <w:bottom w:val="none" w:sz="0" w:space="0" w:color="auto"/>
        <w:right w:val="none" w:sz="0" w:space="0" w:color="auto"/>
      </w:divBdr>
    </w:div>
    <w:div w:id="509373038">
      <w:bodyDiv w:val="1"/>
      <w:marLeft w:val="0"/>
      <w:marRight w:val="0"/>
      <w:marTop w:val="0"/>
      <w:marBottom w:val="0"/>
      <w:divBdr>
        <w:top w:val="none" w:sz="0" w:space="0" w:color="auto"/>
        <w:left w:val="none" w:sz="0" w:space="0" w:color="auto"/>
        <w:bottom w:val="none" w:sz="0" w:space="0" w:color="auto"/>
        <w:right w:val="none" w:sz="0" w:space="0" w:color="auto"/>
      </w:divBdr>
    </w:div>
    <w:div w:id="513344570">
      <w:bodyDiv w:val="1"/>
      <w:marLeft w:val="0"/>
      <w:marRight w:val="0"/>
      <w:marTop w:val="0"/>
      <w:marBottom w:val="0"/>
      <w:divBdr>
        <w:top w:val="none" w:sz="0" w:space="0" w:color="auto"/>
        <w:left w:val="none" w:sz="0" w:space="0" w:color="auto"/>
        <w:bottom w:val="none" w:sz="0" w:space="0" w:color="auto"/>
        <w:right w:val="none" w:sz="0" w:space="0" w:color="auto"/>
      </w:divBdr>
    </w:div>
    <w:div w:id="513958700">
      <w:bodyDiv w:val="1"/>
      <w:marLeft w:val="0"/>
      <w:marRight w:val="0"/>
      <w:marTop w:val="0"/>
      <w:marBottom w:val="0"/>
      <w:divBdr>
        <w:top w:val="none" w:sz="0" w:space="0" w:color="auto"/>
        <w:left w:val="none" w:sz="0" w:space="0" w:color="auto"/>
        <w:bottom w:val="none" w:sz="0" w:space="0" w:color="auto"/>
        <w:right w:val="none" w:sz="0" w:space="0" w:color="auto"/>
      </w:divBdr>
    </w:div>
    <w:div w:id="514539631">
      <w:bodyDiv w:val="1"/>
      <w:marLeft w:val="0"/>
      <w:marRight w:val="0"/>
      <w:marTop w:val="0"/>
      <w:marBottom w:val="0"/>
      <w:divBdr>
        <w:top w:val="none" w:sz="0" w:space="0" w:color="auto"/>
        <w:left w:val="none" w:sz="0" w:space="0" w:color="auto"/>
        <w:bottom w:val="none" w:sz="0" w:space="0" w:color="auto"/>
        <w:right w:val="none" w:sz="0" w:space="0" w:color="auto"/>
      </w:divBdr>
    </w:div>
    <w:div w:id="519635128">
      <w:bodyDiv w:val="1"/>
      <w:marLeft w:val="0"/>
      <w:marRight w:val="0"/>
      <w:marTop w:val="0"/>
      <w:marBottom w:val="0"/>
      <w:divBdr>
        <w:top w:val="none" w:sz="0" w:space="0" w:color="auto"/>
        <w:left w:val="none" w:sz="0" w:space="0" w:color="auto"/>
        <w:bottom w:val="none" w:sz="0" w:space="0" w:color="auto"/>
        <w:right w:val="none" w:sz="0" w:space="0" w:color="auto"/>
      </w:divBdr>
    </w:div>
    <w:div w:id="524682329">
      <w:bodyDiv w:val="1"/>
      <w:marLeft w:val="0"/>
      <w:marRight w:val="0"/>
      <w:marTop w:val="0"/>
      <w:marBottom w:val="0"/>
      <w:divBdr>
        <w:top w:val="none" w:sz="0" w:space="0" w:color="auto"/>
        <w:left w:val="none" w:sz="0" w:space="0" w:color="auto"/>
        <w:bottom w:val="none" w:sz="0" w:space="0" w:color="auto"/>
        <w:right w:val="none" w:sz="0" w:space="0" w:color="auto"/>
      </w:divBdr>
    </w:div>
    <w:div w:id="526941537">
      <w:bodyDiv w:val="1"/>
      <w:marLeft w:val="0"/>
      <w:marRight w:val="0"/>
      <w:marTop w:val="0"/>
      <w:marBottom w:val="0"/>
      <w:divBdr>
        <w:top w:val="none" w:sz="0" w:space="0" w:color="auto"/>
        <w:left w:val="none" w:sz="0" w:space="0" w:color="auto"/>
        <w:bottom w:val="none" w:sz="0" w:space="0" w:color="auto"/>
        <w:right w:val="none" w:sz="0" w:space="0" w:color="auto"/>
      </w:divBdr>
    </w:div>
    <w:div w:id="527834435">
      <w:bodyDiv w:val="1"/>
      <w:marLeft w:val="0"/>
      <w:marRight w:val="0"/>
      <w:marTop w:val="0"/>
      <w:marBottom w:val="0"/>
      <w:divBdr>
        <w:top w:val="none" w:sz="0" w:space="0" w:color="auto"/>
        <w:left w:val="none" w:sz="0" w:space="0" w:color="auto"/>
        <w:bottom w:val="none" w:sz="0" w:space="0" w:color="auto"/>
        <w:right w:val="none" w:sz="0" w:space="0" w:color="auto"/>
      </w:divBdr>
    </w:div>
    <w:div w:id="533470894">
      <w:bodyDiv w:val="1"/>
      <w:marLeft w:val="0"/>
      <w:marRight w:val="0"/>
      <w:marTop w:val="0"/>
      <w:marBottom w:val="0"/>
      <w:divBdr>
        <w:top w:val="none" w:sz="0" w:space="0" w:color="auto"/>
        <w:left w:val="none" w:sz="0" w:space="0" w:color="auto"/>
        <w:bottom w:val="none" w:sz="0" w:space="0" w:color="auto"/>
        <w:right w:val="none" w:sz="0" w:space="0" w:color="auto"/>
      </w:divBdr>
    </w:div>
    <w:div w:id="551234991">
      <w:bodyDiv w:val="1"/>
      <w:marLeft w:val="0"/>
      <w:marRight w:val="0"/>
      <w:marTop w:val="0"/>
      <w:marBottom w:val="0"/>
      <w:divBdr>
        <w:top w:val="none" w:sz="0" w:space="0" w:color="auto"/>
        <w:left w:val="none" w:sz="0" w:space="0" w:color="auto"/>
        <w:bottom w:val="none" w:sz="0" w:space="0" w:color="auto"/>
        <w:right w:val="none" w:sz="0" w:space="0" w:color="auto"/>
      </w:divBdr>
    </w:div>
    <w:div w:id="558636306">
      <w:bodyDiv w:val="1"/>
      <w:marLeft w:val="0"/>
      <w:marRight w:val="0"/>
      <w:marTop w:val="0"/>
      <w:marBottom w:val="0"/>
      <w:divBdr>
        <w:top w:val="none" w:sz="0" w:space="0" w:color="auto"/>
        <w:left w:val="none" w:sz="0" w:space="0" w:color="auto"/>
        <w:bottom w:val="none" w:sz="0" w:space="0" w:color="auto"/>
        <w:right w:val="none" w:sz="0" w:space="0" w:color="auto"/>
      </w:divBdr>
    </w:div>
    <w:div w:id="559904382">
      <w:bodyDiv w:val="1"/>
      <w:marLeft w:val="0"/>
      <w:marRight w:val="0"/>
      <w:marTop w:val="0"/>
      <w:marBottom w:val="0"/>
      <w:divBdr>
        <w:top w:val="none" w:sz="0" w:space="0" w:color="auto"/>
        <w:left w:val="none" w:sz="0" w:space="0" w:color="auto"/>
        <w:bottom w:val="none" w:sz="0" w:space="0" w:color="auto"/>
        <w:right w:val="none" w:sz="0" w:space="0" w:color="auto"/>
      </w:divBdr>
    </w:div>
    <w:div w:id="561260364">
      <w:bodyDiv w:val="1"/>
      <w:marLeft w:val="0"/>
      <w:marRight w:val="0"/>
      <w:marTop w:val="0"/>
      <w:marBottom w:val="0"/>
      <w:divBdr>
        <w:top w:val="none" w:sz="0" w:space="0" w:color="auto"/>
        <w:left w:val="none" w:sz="0" w:space="0" w:color="auto"/>
        <w:bottom w:val="none" w:sz="0" w:space="0" w:color="auto"/>
        <w:right w:val="none" w:sz="0" w:space="0" w:color="auto"/>
      </w:divBdr>
    </w:div>
    <w:div w:id="564875848">
      <w:bodyDiv w:val="1"/>
      <w:marLeft w:val="0"/>
      <w:marRight w:val="0"/>
      <w:marTop w:val="0"/>
      <w:marBottom w:val="0"/>
      <w:divBdr>
        <w:top w:val="none" w:sz="0" w:space="0" w:color="auto"/>
        <w:left w:val="none" w:sz="0" w:space="0" w:color="auto"/>
        <w:bottom w:val="none" w:sz="0" w:space="0" w:color="auto"/>
        <w:right w:val="none" w:sz="0" w:space="0" w:color="auto"/>
      </w:divBdr>
    </w:div>
    <w:div w:id="565454624">
      <w:bodyDiv w:val="1"/>
      <w:marLeft w:val="0"/>
      <w:marRight w:val="0"/>
      <w:marTop w:val="0"/>
      <w:marBottom w:val="0"/>
      <w:divBdr>
        <w:top w:val="none" w:sz="0" w:space="0" w:color="auto"/>
        <w:left w:val="none" w:sz="0" w:space="0" w:color="auto"/>
        <w:bottom w:val="none" w:sz="0" w:space="0" w:color="auto"/>
        <w:right w:val="none" w:sz="0" w:space="0" w:color="auto"/>
      </w:divBdr>
    </w:div>
    <w:div w:id="565990502">
      <w:bodyDiv w:val="1"/>
      <w:marLeft w:val="0"/>
      <w:marRight w:val="0"/>
      <w:marTop w:val="0"/>
      <w:marBottom w:val="0"/>
      <w:divBdr>
        <w:top w:val="none" w:sz="0" w:space="0" w:color="auto"/>
        <w:left w:val="none" w:sz="0" w:space="0" w:color="auto"/>
        <w:bottom w:val="none" w:sz="0" w:space="0" w:color="auto"/>
        <w:right w:val="none" w:sz="0" w:space="0" w:color="auto"/>
      </w:divBdr>
    </w:div>
    <w:div w:id="570577044">
      <w:bodyDiv w:val="1"/>
      <w:marLeft w:val="0"/>
      <w:marRight w:val="0"/>
      <w:marTop w:val="0"/>
      <w:marBottom w:val="0"/>
      <w:divBdr>
        <w:top w:val="none" w:sz="0" w:space="0" w:color="auto"/>
        <w:left w:val="none" w:sz="0" w:space="0" w:color="auto"/>
        <w:bottom w:val="none" w:sz="0" w:space="0" w:color="auto"/>
        <w:right w:val="none" w:sz="0" w:space="0" w:color="auto"/>
      </w:divBdr>
    </w:div>
    <w:div w:id="572475725">
      <w:bodyDiv w:val="1"/>
      <w:marLeft w:val="0"/>
      <w:marRight w:val="0"/>
      <w:marTop w:val="0"/>
      <w:marBottom w:val="0"/>
      <w:divBdr>
        <w:top w:val="none" w:sz="0" w:space="0" w:color="auto"/>
        <w:left w:val="none" w:sz="0" w:space="0" w:color="auto"/>
        <w:bottom w:val="none" w:sz="0" w:space="0" w:color="auto"/>
        <w:right w:val="none" w:sz="0" w:space="0" w:color="auto"/>
      </w:divBdr>
    </w:div>
    <w:div w:id="572853696">
      <w:bodyDiv w:val="1"/>
      <w:marLeft w:val="0"/>
      <w:marRight w:val="0"/>
      <w:marTop w:val="0"/>
      <w:marBottom w:val="0"/>
      <w:divBdr>
        <w:top w:val="none" w:sz="0" w:space="0" w:color="auto"/>
        <w:left w:val="none" w:sz="0" w:space="0" w:color="auto"/>
        <w:bottom w:val="none" w:sz="0" w:space="0" w:color="auto"/>
        <w:right w:val="none" w:sz="0" w:space="0" w:color="auto"/>
      </w:divBdr>
    </w:div>
    <w:div w:id="573974163">
      <w:bodyDiv w:val="1"/>
      <w:marLeft w:val="0"/>
      <w:marRight w:val="0"/>
      <w:marTop w:val="0"/>
      <w:marBottom w:val="0"/>
      <w:divBdr>
        <w:top w:val="none" w:sz="0" w:space="0" w:color="auto"/>
        <w:left w:val="none" w:sz="0" w:space="0" w:color="auto"/>
        <w:bottom w:val="none" w:sz="0" w:space="0" w:color="auto"/>
        <w:right w:val="none" w:sz="0" w:space="0" w:color="auto"/>
      </w:divBdr>
    </w:div>
    <w:div w:id="612715751">
      <w:bodyDiv w:val="1"/>
      <w:marLeft w:val="0"/>
      <w:marRight w:val="0"/>
      <w:marTop w:val="0"/>
      <w:marBottom w:val="0"/>
      <w:divBdr>
        <w:top w:val="none" w:sz="0" w:space="0" w:color="auto"/>
        <w:left w:val="none" w:sz="0" w:space="0" w:color="auto"/>
        <w:bottom w:val="none" w:sz="0" w:space="0" w:color="auto"/>
        <w:right w:val="none" w:sz="0" w:space="0" w:color="auto"/>
      </w:divBdr>
    </w:div>
    <w:div w:id="616303367">
      <w:bodyDiv w:val="1"/>
      <w:marLeft w:val="0"/>
      <w:marRight w:val="0"/>
      <w:marTop w:val="0"/>
      <w:marBottom w:val="0"/>
      <w:divBdr>
        <w:top w:val="none" w:sz="0" w:space="0" w:color="auto"/>
        <w:left w:val="none" w:sz="0" w:space="0" w:color="auto"/>
        <w:bottom w:val="none" w:sz="0" w:space="0" w:color="auto"/>
        <w:right w:val="none" w:sz="0" w:space="0" w:color="auto"/>
      </w:divBdr>
    </w:div>
    <w:div w:id="622729977">
      <w:bodyDiv w:val="1"/>
      <w:marLeft w:val="0"/>
      <w:marRight w:val="0"/>
      <w:marTop w:val="0"/>
      <w:marBottom w:val="0"/>
      <w:divBdr>
        <w:top w:val="none" w:sz="0" w:space="0" w:color="auto"/>
        <w:left w:val="none" w:sz="0" w:space="0" w:color="auto"/>
        <w:bottom w:val="none" w:sz="0" w:space="0" w:color="auto"/>
        <w:right w:val="none" w:sz="0" w:space="0" w:color="auto"/>
      </w:divBdr>
    </w:div>
    <w:div w:id="632489797">
      <w:bodyDiv w:val="1"/>
      <w:marLeft w:val="0"/>
      <w:marRight w:val="0"/>
      <w:marTop w:val="0"/>
      <w:marBottom w:val="0"/>
      <w:divBdr>
        <w:top w:val="none" w:sz="0" w:space="0" w:color="auto"/>
        <w:left w:val="none" w:sz="0" w:space="0" w:color="auto"/>
        <w:bottom w:val="none" w:sz="0" w:space="0" w:color="auto"/>
        <w:right w:val="none" w:sz="0" w:space="0" w:color="auto"/>
      </w:divBdr>
    </w:div>
    <w:div w:id="646470155">
      <w:bodyDiv w:val="1"/>
      <w:marLeft w:val="0"/>
      <w:marRight w:val="0"/>
      <w:marTop w:val="0"/>
      <w:marBottom w:val="0"/>
      <w:divBdr>
        <w:top w:val="none" w:sz="0" w:space="0" w:color="auto"/>
        <w:left w:val="none" w:sz="0" w:space="0" w:color="auto"/>
        <w:bottom w:val="none" w:sz="0" w:space="0" w:color="auto"/>
        <w:right w:val="none" w:sz="0" w:space="0" w:color="auto"/>
      </w:divBdr>
    </w:div>
    <w:div w:id="660695416">
      <w:bodyDiv w:val="1"/>
      <w:marLeft w:val="0"/>
      <w:marRight w:val="0"/>
      <w:marTop w:val="0"/>
      <w:marBottom w:val="0"/>
      <w:divBdr>
        <w:top w:val="none" w:sz="0" w:space="0" w:color="auto"/>
        <w:left w:val="none" w:sz="0" w:space="0" w:color="auto"/>
        <w:bottom w:val="none" w:sz="0" w:space="0" w:color="auto"/>
        <w:right w:val="none" w:sz="0" w:space="0" w:color="auto"/>
      </w:divBdr>
    </w:div>
    <w:div w:id="689838599">
      <w:bodyDiv w:val="1"/>
      <w:marLeft w:val="0"/>
      <w:marRight w:val="0"/>
      <w:marTop w:val="0"/>
      <w:marBottom w:val="0"/>
      <w:divBdr>
        <w:top w:val="none" w:sz="0" w:space="0" w:color="auto"/>
        <w:left w:val="none" w:sz="0" w:space="0" w:color="auto"/>
        <w:bottom w:val="none" w:sz="0" w:space="0" w:color="auto"/>
        <w:right w:val="none" w:sz="0" w:space="0" w:color="auto"/>
      </w:divBdr>
    </w:div>
    <w:div w:id="692464648">
      <w:bodyDiv w:val="1"/>
      <w:marLeft w:val="0"/>
      <w:marRight w:val="0"/>
      <w:marTop w:val="0"/>
      <w:marBottom w:val="0"/>
      <w:divBdr>
        <w:top w:val="none" w:sz="0" w:space="0" w:color="auto"/>
        <w:left w:val="none" w:sz="0" w:space="0" w:color="auto"/>
        <w:bottom w:val="none" w:sz="0" w:space="0" w:color="auto"/>
        <w:right w:val="none" w:sz="0" w:space="0" w:color="auto"/>
      </w:divBdr>
    </w:div>
    <w:div w:id="701127730">
      <w:bodyDiv w:val="1"/>
      <w:marLeft w:val="0"/>
      <w:marRight w:val="0"/>
      <w:marTop w:val="0"/>
      <w:marBottom w:val="0"/>
      <w:divBdr>
        <w:top w:val="none" w:sz="0" w:space="0" w:color="auto"/>
        <w:left w:val="none" w:sz="0" w:space="0" w:color="auto"/>
        <w:bottom w:val="none" w:sz="0" w:space="0" w:color="auto"/>
        <w:right w:val="none" w:sz="0" w:space="0" w:color="auto"/>
      </w:divBdr>
    </w:div>
    <w:div w:id="712465866">
      <w:bodyDiv w:val="1"/>
      <w:marLeft w:val="0"/>
      <w:marRight w:val="0"/>
      <w:marTop w:val="0"/>
      <w:marBottom w:val="0"/>
      <w:divBdr>
        <w:top w:val="none" w:sz="0" w:space="0" w:color="auto"/>
        <w:left w:val="none" w:sz="0" w:space="0" w:color="auto"/>
        <w:bottom w:val="none" w:sz="0" w:space="0" w:color="auto"/>
        <w:right w:val="none" w:sz="0" w:space="0" w:color="auto"/>
      </w:divBdr>
    </w:div>
    <w:div w:id="719092276">
      <w:bodyDiv w:val="1"/>
      <w:marLeft w:val="0"/>
      <w:marRight w:val="0"/>
      <w:marTop w:val="0"/>
      <w:marBottom w:val="0"/>
      <w:divBdr>
        <w:top w:val="none" w:sz="0" w:space="0" w:color="auto"/>
        <w:left w:val="none" w:sz="0" w:space="0" w:color="auto"/>
        <w:bottom w:val="none" w:sz="0" w:space="0" w:color="auto"/>
        <w:right w:val="none" w:sz="0" w:space="0" w:color="auto"/>
      </w:divBdr>
    </w:div>
    <w:div w:id="726689153">
      <w:bodyDiv w:val="1"/>
      <w:marLeft w:val="0"/>
      <w:marRight w:val="0"/>
      <w:marTop w:val="0"/>
      <w:marBottom w:val="0"/>
      <w:divBdr>
        <w:top w:val="none" w:sz="0" w:space="0" w:color="auto"/>
        <w:left w:val="none" w:sz="0" w:space="0" w:color="auto"/>
        <w:bottom w:val="none" w:sz="0" w:space="0" w:color="auto"/>
        <w:right w:val="none" w:sz="0" w:space="0" w:color="auto"/>
      </w:divBdr>
    </w:div>
    <w:div w:id="735321086">
      <w:bodyDiv w:val="1"/>
      <w:marLeft w:val="0"/>
      <w:marRight w:val="0"/>
      <w:marTop w:val="0"/>
      <w:marBottom w:val="0"/>
      <w:divBdr>
        <w:top w:val="none" w:sz="0" w:space="0" w:color="auto"/>
        <w:left w:val="none" w:sz="0" w:space="0" w:color="auto"/>
        <w:bottom w:val="none" w:sz="0" w:space="0" w:color="auto"/>
        <w:right w:val="none" w:sz="0" w:space="0" w:color="auto"/>
      </w:divBdr>
    </w:div>
    <w:div w:id="735788146">
      <w:bodyDiv w:val="1"/>
      <w:marLeft w:val="0"/>
      <w:marRight w:val="0"/>
      <w:marTop w:val="0"/>
      <w:marBottom w:val="0"/>
      <w:divBdr>
        <w:top w:val="none" w:sz="0" w:space="0" w:color="auto"/>
        <w:left w:val="none" w:sz="0" w:space="0" w:color="auto"/>
        <w:bottom w:val="none" w:sz="0" w:space="0" w:color="auto"/>
        <w:right w:val="none" w:sz="0" w:space="0" w:color="auto"/>
      </w:divBdr>
    </w:div>
    <w:div w:id="741293906">
      <w:bodyDiv w:val="1"/>
      <w:marLeft w:val="0"/>
      <w:marRight w:val="0"/>
      <w:marTop w:val="0"/>
      <w:marBottom w:val="0"/>
      <w:divBdr>
        <w:top w:val="none" w:sz="0" w:space="0" w:color="auto"/>
        <w:left w:val="none" w:sz="0" w:space="0" w:color="auto"/>
        <w:bottom w:val="none" w:sz="0" w:space="0" w:color="auto"/>
        <w:right w:val="none" w:sz="0" w:space="0" w:color="auto"/>
      </w:divBdr>
    </w:div>
    <w:div w:id="742139839">
      <w:bodyDiv w:val="1"/>
      <w:marLeft w:val="0"/>
      <w:marRight w:val="0"/>
      <w:marTop w:val="0"/>
      <w:marBottom w:val="0"/>
      <w:divBdr>
        <w:top w:val="none" w:sz="0" w:space="0" w:color="auto"/>
        <w:left w:val="none" w:sz="0" w:space="0" w:color="auto"/>
        <w:bottom w:val="none" w:sz="0" w:space="0" w:color="auto"/>
        <w:right w:val="none" w:sz="0" w:space="0" w:color="auto"/>
      </w:divBdr>
    </w:div>
    <w:div w:id="752438234">
      <w:bodyDiv w:val="1"/>
      <w:marLeft w:val="0"/>
      <w:marRight w:val="0"/>
      <w:marTop w:val="0"/>
      <w:marBottom w:val="0"/>
      <w:divBdr>
        <w:top w:val="none" w:sz="0" w:space="0" w:color="auto"/>
        <w:left w:val="none" w:sz="0" w:space="0" w:color="auto"/>
        <w:bottom w:val="none" w:sz="0" w:space="0" w:color="auto"/>
        <w:right w:val="none" w:sz="0" w:space="0" w:color="auto"/>
      </w:divBdr>
    </w:div>
    <w:div w:id="763721282">
      <w:bodyDiv w:val="1"/>
      <w:marLeft w:val="0"/>
      <w:marRight w:val="0"/>
      <w:marTop w:val="0"/>
      <w:marBottom w:val="0"/>
      <w:divBdr>
        <w:top w:val="none" w:sz="0" w:space="0" w:color="auto"/>
        <w:left w:val="none" w:sz="0" w:space="0" w:color="auto"/>
        <w:bottom w:val="none" w:sz="0" w:space="0" w:color="auto"/>
        <w:right w:val="none" w:sz="0" w:space="0" w:color="auto"/>
      </w:divBdr>
    </w:div>
    <w:div w:id="763845323">
      <w:bodyDiv w:val="1"/>
      <w:marLeft w:val="0"/>
      <w:marRight w:val="0"/>
      <w:marTop w:val="0"/>
      <w:marBottom w:val="0"/>
      <w:divBdr>
        <w:top w:val="none" w:sz="0" w:space="0" w:color="auto"/>
        <w:left w:val="none" w:sz="0" w:space="0" w:color="auto"/>
        <w:bottom w:val="none" w:sz="0" w:space="0" w:color="auto"/>
        <w:right w:val="none" w:sz="0" w:space="0" w:color="auto"/>
      </w:divBdr>
    </w:div>
    <w:div w:id="766313805">
      <w:bodyDiv w:val="1"/>
      <w:marLeft w:val="0"/>
      <w:marRight w:val="0"/>
      <w:marTop w:val="0"/>
      <w:marBottom w:val="0"/>
      <w:divBdr>
        <w:top w:val="none" w:sz="0" w:space="0" w:color="auto"/>
        <w:left w:val="none" w:sz="0" w:space="0" w:color="auto"/>
        <w:bottom w:val="none" w:sz="0" w:space="0" w:color="auto"/>
        <w:right w:val="none" w:sz="0" w:space="0" w:color="auto"/>
      </w:divBdr>
    </w:div>
    <w:div w:id="773941709">
      <w:bodyDiv w:val="1"/>
      <w:marLeft w:val="0"/>
      <w:marRight w:val="0"/>
      <w:marTop w:val="0"/>
      <w:marBottom w:val="0"/>
      <w:divBdr>
        <w:top w:val="none" w:sz="0" w:space="0" w:color="auto"/>
        <w:left w:val="none" w:sz="0" w:space="0" w:color="auto"/>
        <w:bottom w:val="none" w:sz="0" w:space="0" w:color="auto"/>
        <w:right w:val="none" w:sz="0" w:space="0" w:color="auto"/>
      </w:divBdr>
    </w:div>
    <w:div w:id="779035135">
      <w:bodyDiv w:val="1"/>
      <w:marLeft w:val="0"/>
      <w:marRight w:val="0"/>
      <w:marTop w:val="0"/>
      <w:marBottom w:val="0"/>
      <w:divBdr>
        <w:top w:val="none" w:sz="0" w:space="0" w:color="auto"/>
        <w:left w:val="none" w:sz="0" w:space="0" w:color="auto"/>
        <w:bottom w:val="none" w:sz="0" w:space="0" w:color="auto"/>
        <w:right w:val="none" w:sz="0" w:space="0" w:color="auto"/>
      </w:divBdr>
    </w:div>
    <w:div w:id="779496234">
      <w:bodyDiv w:val="1"/>
      <w:marLeft w:val="0"/>
      <w:marRight w:val="0"/>
      <w:marTop w:val="0"/>
      <w:marBottom w:val="0"/>
      <w:divBdr>
        <w:top w:val="none" w:sz="0" w:space="0" w:color="auto"/>
        <w:left w:val="none" w:sz="0" w:space="0" w:color="auto"/>
        <w:bottom w:val="none" w:sz="0" w:space="0" w:color="auto"/>
        <w:right w:val="none" w:sz="0" w:space="0" w:color="auto"/>
      </w:divBdr>
    </w:div>
    <w:div w:id="781341206">
      <w:bodyDiv w:val="1"/>
      <w:marLeft w:val="0"/>
      <w:marRight w:val="0"/>
      <w:marTop w:val="0"/>
      <w:marBottom w:val="0"/>
      <w:divBdr>
        <w:top w:val="none" w:sz="0" w:space="0" w:color="auto"/>
        <w:left w:val="none" w:sz="0" w:space="0" w:color="auto"/>
        <w:bottom w:val="none" w:sz="0" w:space="0" w:color="auto"/>
        <w:right w:val="none" w:sz="0" w:space="0" w:color="auto"/>
      </w:divBdr>
    </w:div>
    <w:div w:id="783882662">
      <w:bodyDiv w:val="1"/>
      <w:marLeft w:val="0"/>
      <w:marRight w:val="0"/>
      <w:marTop w:val="0"/>
      <w:marBottom w:val="0"/>
      <w:divBdr>
        <w:top w:val="none" w:sz="0" w:space="0" w:color="auto"/>
        <w:left w:val="none" w:sz="0" w:space="0" w:color="auto"/>
        <w:bottom w:val="none" w:sz="0" w:space="0" w:color="auto"/>
        <w:right w:val="none" w:sz="0" w:space="0" w:color="auto"/>
      </w:divBdr>
    </w:div>
    <w:div w:id="786315523">
      <w:bodyDiv w:val="1"/>
      <w:marLeft w:val="0"/>
      <w:marRight w:val="0"/>
      <w:marTop w:val="0"/>
      <w:marBottom w:val="0"/>
      <w:divBdr>
        <w:top w:val="none" w:sz="0" w:space="0" w:color="auto"/>
        <w:left w:val="none" w:sz="0" w:space="0" w:color="auto"/>
        <w:bottom w:val="none" w:sz="0" w:space="0" w:color="auto"/>
        <w:right w:val="none" w:sz="0" w:space="0" w:color="auto"/>
      </w:divBdr>
    </w:div>
    <w:div w:id="791482955">
      <w:bodyDiv w:val="1"/>
      <w:marLeft w:val="0"/>
      <w:marRight w:val="0"/>
      <w:marTop w:val="0"/>
      <w:marBottom w:val="0"/>
      <w:divBdr>
        <w:top w:val="none" w:sz="0" w:space="0" w:color="auto"/>
        <w:left w:val="none" w:sz="0" w:space="0" w:color="auto"/>
        <w:bottom w:val="none" w:sz="0" w:space="0" w:color="auto"/>
        <w:right w:val="none" w:sz="0" w:space="0" w:color="auto"/>
      </w:divBdr>
    </w:div>
    <w:div w:id="796491584">
      <w:bodyDiv w:val="1"/>
      <w:marLeft w:val="0"/>
      <w:marRight w:val="0"/>
      <w:marTop w:val="0"/>
      <w:marBottom w:val="0"/>
      <w:divBdr>
        <w:top w:val="none" w:sz="0" w:space="0" w:color="auto"/>
        <w:left w:val="none" w:sz="0" w:space="0" w:color="auto"/>
        <w:bottom w:val="none" w:sz="0" w:space="0" w:color="auto"/>
        <w:right w:val="none" w:sz="0" w:space="0" w:color="auto"/>
      </w:divBdr>
    </w:div>
    <w:div w:id="800729526">
      <w:bodyDiv w:val="1"/>
      <w:marLeft w:val="0"/>
      <w:marRight w:val="0"/>
      <w:marTop w:val="0"/>
      <w:marBottom w:val="0"/>
      <w:divBdr>
        <w:top w:val="none" w:sz="0" w:space="0" w:color="auto"/>
        <w:left w:val="none" w:sz="0" w:space="0" w:color="auto"/>
        <w:bottom w:val="none" w:sz="0" w:space="0" w:color="auto"/>
        <w:right w:val="none" w:sz="0" w:space="0" w:color="auto"/>
      </w:divBdr>
    </w:div>
    <w:div w:id="803156414">
      <w:bodyDiv w:val="1"/>
      <w:marLeft w:val="0"/>
      <w:marRight w:val="0"/>
      <w:marTop w:val="0"/>
      <w:marBottom w:val="0"/>
      <w:divBdr>
        <w:top w:val="none" w:sz="0" w:space="0" w:color="auto"/>
        <w:left w:val="none" w:sz="0" w:space="0" w:color="auto"/>
        <w:bottom w:val="none" w:sz="0" w:space="0" w:color="auto"/>
        <w:right w:val="none" w:sz="0" w:space="0" w:color="auto"/>
      </w:divBdr>
    </w:div>
    <w:div w:id="815605205">
      <w:bodyDiv w:val="1"/>
      <w:marLeft w:val="0"/>
      <w:marRight w:val="0"/>
      <w:marTop w:val="0"/>
      <w:marBottom w:val="0"/>
      <w:divBdr>
        <w:top w:val="none" w:sz="0" w:space="0" w:color="auto"/>
        <w:left w:val="none" w:sz="0" w:space="0" w:color="auto"/>
        <w:bottom w:val="none" w:sz="0" w:space="0" w:color="auto"/>
        <w:right w:val="none" w:sz="0" w:space="0" w:color="auto"/>
      </w:divBdr>
    </w:div>
    <w:div w:id="817654207">
      <w:bodyDiv w:val="1"/>
      <w:marLeft w:val="0"/>
      <w:marRight w:val="0"/>
      <w:marTop w:val="0"/>
      <w:marBottom w:val="0"/>
      <w:divBdr>
        <w:top w:val="none" w:sz="0" w:space="0" w:color="auto"/>
        <w:left w:val="none" w:sz="0" w:space="0" w:color="auto"/>
        <w:bottom w:val="none" w:sz="0" w:space="0" w:color="auto"/>
        <w:right w:val="none" w:sz="0" w:space="0" w:color="auto"/>
      </w:divBdr>
    </w:div>
    <w:div w:id="817720826">
      <w:bodyDiv w:val="1"/>
      <w:marLeft w:val="0"/>
      <w:marRight w:val="0"/>
      <w:marTop w:val="0"/>
      <w:marBottom w:val="0"/>
      <w:divBdr>
        <w:top w:val="none" w:sz="0" w:space="0" w:color="auto"/>
        <w:left w:val="none" w:sz="0" w:space="0" w:color="auto"/>
        <w:bottom w:val="none" w:sz="0" w:space="0" w:color="auto"/>
        <w:right w:val="none" w:sz="0" w:space="0" w:color="auto"/>
      </w:divBdr>
    </w:div>
    <w:div w:id="828206065">
      <w:bodyDiv w:val="1"/>
      <w:marLeft w:val="0"/>
      <w:marRight w:val="0"/>
      <w:marTop w:val="0"/>
      <w:marBottom w:val="0"/>
      <w:divBdr>
        <w:top w:val="none" w:sz="0" w:space="0" w:color="auto"/>
        <w:left w:val="none" w:sz="0" w:space="0" w:color="auto"/>
        <w:bottom w:val="none" w:sz="0" w:space="0" w:color="auto"/>
        <w:right w:val="none" w:sz="0" w:space="0" w:color="auto"/>
      </w:divBdr>
    </w:div>
    <w:div w:id="852768472">
      <w:bodyDiv w:val="1"/>
      <w:marLeft w:val="0"/>
      <w:marRight w:val="0"/>
      <w:marTop w:val="0"/>
      <w:marBottom w:val="0"/>
      <w:divBdr>
        <w:top w:val="none" w:sz="0" w:space="0" w:color="auto"/>
        <w:left w:val="none" w:sz="0" w:space="0" w:color="auto"/>
        <w:bottom w:val="none" w:sz="0" w:space="0" w:color="auto"/>
        <w:right w:val="none" w:sz="0" w:space="0" w:color="auto"/>
      </w:divBdr>
    </w:div>
    <w:div w:id="856382720">
      <w:bodyDiv w:val="1"/>
      <w:marLeft w:val="0"/>
      <w:marRight w:val="0"/>
      <w:marTop w:val="0"/>
      <w:marBottom w:val="0"/>
      <w:divBdr>
        <w:top w:val="none" w:sz="0" w:space="0" w:color="auto"/>
        <w:left w:val="none" w:sz="0" w:space="0" w:color="auto"/>
        <w:bottom w:val="none" w:sz="0" w:space="0" w:color="auto"/>
        <w:right w:val="none" w:sz="0" w:space="0" w:color="auto"/>
      </w:divBdr>
    </w:div>
    <w:div w:id="862472956">
      <w:bodyDiv w:val="1"/>
      <w:marLeft w:val="0"/>
      <w:marRight w:val="0"/>
      <w:marTop w:val="0"/>
      <w:marBottom w:val="0"/>
      <w:divBdr>
        <w:top w:val="none" w:sz="0" w:space="0" w:color="auto"/>
        <w:left w:val="none" w:sz="0" w:space="0" w:color="auto"/>
        <w:bottom w:val="none" w:sz="0" w:space="0" w:color="auto"/>
        <w:right w:val="none" w:sz="0" w:space="0" w:color="auto"/>
      </w:divBdr>
    </w:div>
    <w:div w:id="873495176">
      <w:bodyDiv w:val="1"/>
      <w:marLeft w:val="0"/>
      <w:marRight w:val="0"/>
      <w:marTop w:val="0"/>
      <w:marBottom w:val="0"/>
      <w:divBdr>
        <w:top w:val="none" w:sz="0" w:space="0" w:color="auto"/>
        <w:left w:val="none" w:sz="0" w:space="0" w:color="auto"/>
        <w:bottom w:val="none" w:sz="0" w:space="0" w:color="auto"/>
        <w:right w:val="none" w:sz="0" w:space="0" w:color="auto"/>
      </w:divBdr>
    </w:div>
    <w:div w:id="889146718">
      <w:bodyDiv w:val="1"/>
      <w:marLeft w:val="0"/>
      <w:marRight w:val="0"/>
      <w:marTop w:val="0"/>
      <w:marBottom w:val="0"/>
      <w:divBdr>
        <w:top w:val="none" w:sz="0" w:space="0" w:color="auto"/>
        <w:left w:val="none" w:sz="0" w:space="0" w:color="auto"/>
        <w:bottom w:val="none" w:sz="0" w:space="0" w:color="auto"/>
        <w:right w:val="none" w:sz="0" w:space="0" w:color="auto"/>
      </w:divBdr>
    </w:div>
    <w:div w:id="895357107">
      <w:bodyDiv w:val="1"/>
      <w:marLeft w:val="0"/>
      <w:marRight w:val="0"/>
      <w:marTop w:val="0"/>
      <w:marBottom w:val="0"/>
      <w:divBdr>
        <w:top w:val="none" w:sz="0" w:space="0" w:color="auto"/>
        <w:left w:val="none" w:sz="0" w:space="0" w:color="auto"/>
        <w:bottom w:val="none" w:sz="0" w:space="0" w:color="auto"/>
        <w:right w:val="none" w:sz="0" w:space="0" w:color="auto"/>
      </w:divBdr>
    </w:div>
    <w:div w:id="895700062">
      <w:bodyDiv w:val="1"/>
      <w:marLeft w:val="0"/>
      <w:marRight w:val="0"/>
      <w:marTop w:val="0"/>
      <w:marBottom w:val="0"/>
      <w:divBdr>
        <w:top w:val="none" w:sz="0" w:space="0" w:color="auto"/>
        <w:left w:val="none" w:sz="0" w:space="0" w:color="auto"/>
        <w:bottom w:val="none" w:sz="0" w:space="0" w:color="auto"/>
        <w:right w:val="none" w:sz="0" w:space="0" w:color="auto"/>
      </w:divBdr>
    </w:div>
    <w:div w:id="899285936">
      <w:bodyDiv w:val="1"/>
      <w:marLeft w:val="0"/>
      <w:marRight w:val="0"/>
      <w:marTop w:val="0"/>
      <w:marBottom w:val="0"/>
      <w:divBdr>
        <w:top w:val="none" w:sz="0" w:space="0" w:color="auto"/>
        <w:left w:val="none" w:sz="0" w:space="0" w:color="auto"/>
        <w:bottom w:val="none" w:sz="0" w:space="0" w:color="auto"/>
        <w:right w:val="none" w:sz="0" w:space="0" w:color="auto"/>
      </w:divBdr>
    </w:div>
    <w:div w:id="903682800">
      <w:bodyDiv w:val="1"/>
      <w:marLeft w:val="0"/>
      <w:marRight w:val="0"/>
      <w:marTop w:val="0"/>
      <w:marBottom w:val="0"/>
      <w:divBdr>
        <w:top w:val="none" w:sz="0" w:space="0" w:color="auto"/>
        <w:left w:val="none" w:sz="0" w:space="0" w:color="auto"/>
        <w:bottom w:val="none" w:sz="0" w:space="0" w:color="auto"/>
        <w:right w:val="none" w:sz="0" w:space="0" w:color="auto"/>
      </w:divBdr>
    </w:div>
    <w:div w:id="905142946">
      <w:bodyDiv w:val="1"/>
      <w:marLeft w:val="0"/>
      <w:marRight w:val="0"/>
      <w:marTop w:val="0"/>
      <w:marBottom w:val="0"/>
      <w:divBdr>
        <w:top w:val="none" w:sz="0" w:space="0" w:color="auto"/>
        <w:left w:val="none" w:sz="0" w:space="0" w:color="auto"/>
        <w:bottom w:val="none" w:sz="0" w:space="0" w:color="auto"/>
        <w:right w:val="none" w:sz="0" w:space="0" w:color="auto"/>
      </w:divBdr>
    </w:div>
    <w:div w:id="911308086">
      <w:bodyDiv w:val="1"/>
      <w:marLeft w:val="0"/>
      <w:marRight w:val="0"/>
      <w:marTop w:val="0"/>
      <w:marBottom w:val="0"/>
      <w:divBdr>
        <w:top w:val="none" w:sz="0" w:space="0" w:color="auto"/>
        <w:left w:val="none" w:sz="0" w:space="0" w:color="auto"/>
        <w:bottom w:val="none" w:sz="0" w:space="0" w:color="auto"/>
        <w:right w:val="none" w:sz="0" w:space="0" w:color="auto"/>
      </w:divBdr>
    </w:div>
    <w:div w:id="912852660">
      <w:bodyDiv w:val="1"/>
      <w:marLeft w:val="0"/>
      <w:marRight w:val="0"/>
      <w:marTop w:val="0"/>
      <w:marBottom w:val="0"/>
      <w:divBdr>
        <w:top w:val="none" w:sz="0" w:space="0" w:color="auto"/>
        <w:left w:val="none" w:sz="0" w:space="0" w:color="auto"/>
        <w:bottom w:val="none" w:sz="0" w:space="0" w:color="auto"/>
        <w:right w:val="none" w:sz="0" w:space="0" w:color="auto"/>
      </w:divBdr>
    </w:div>
    <w:div w:id="926035334">
      <w:bodyDiv w:val="1"/>
      <w:marLeft w:val="0"/>
      <w:marRight w:val="0"/>
      <w:marTop w:val="0"/>
      <w:marBottom w:val="0"/>
      <w:divBdr>
        <w:top w:val="none" w:sz="0" w:space="0" w:color="auto"/>
        <w:left w:val="none" w:sz="0" w:space="0" w:color="auto"/>
        <w:bottom w:val="none" w:sz="0" w:space="0" w:color="auto"/>
        <w:right w:val="none" w:sz="0" w:space="0" w:color="auto"/>
      </w:divBdr>
    </w:div>
    <w:div w:id="928662464">
      <w:bodyDiv w:val="1"/>
      <w:marLeft w:val="0"/>
      <w:marRight w:val="0"/>
      <w:marTop w:val="0"/>
      <w:marBottom w:val="0"/>
      <w:divBdr>
        <w:top w:val="none" w:sz="0" w:space="0" w:color="auto"/>
        <w:left w:val="none" w:sz="0" w:space="0" w:color="auto"/>
        <w:bottom w:val="none" w:sz="0" w:space="0" w:color="auto"/>
        <w:right w:val="none" w:sz="0" w:space="0" w:color="auto"/>
      </w:divBdr>
    </w:div>
    <w:div w:id="941914679">
      <w:bodyDiv w:val="1"/>
      <w:marLeft w:val="0"/>
      <w:marRight w:val="0"/>
      <w:marTop w:val="0"/>
      <w:marBottom w:val="0"/>
      <w:divBdr>
        <w:top w:val="none" w:sz="0" w:space="0" w:color="auto"/>
        <w:left w:val="none" w:sz="0" w:space="0" w:color="auto"/>
        <w:bottom w:val="none" w:sz="0" w:space="0" w:color="auto"/>
        <w:right w:val="none" w:sz="0" w:space="0" w:color="auto"/>
      </w:divBdr>
    </w:div>
    <w:div w:id="948438938">
      <w:bodyDiv w:val="1"/>
      <w:marLeft w:val="0"/>
      <w:marRight w:val="0"/>
      <w:marTop w:val="0"/>
      <w:marBottom w:val="0"/>
      <w:divBdr>
        <w:top w:val="none" w:sz="0" w:space="0" w:color="auto"/>
        <w:left w:val="none" w:sz="0" w:space="0" w:color="auto"/>
        <w:bottom w:val="none" w:sz="0" w:space="0" w:color="auto"/>
        <w:right w:val="none" w:sz="0" w:space="0" w:color="auto"/>
      </w:divBdr>
    </w:div>
    <w:div w:id="965281696">
      <w:bodyDiv w:val="1"/>
      <w:marLeft w:val="0"/>
      <w:marRight w:val="0"/>
      <w:marTop w:val="0"/>
      <w:marBottom w:val="0"/>
      <w:divBdr>
        <w:top w:val="none" w:sz="0" w:space="0" w:color="auto"/>
        <w:left w:val="none" w:sz="0" w:space="0" w:color="auto"/>
        <w:bottom w:val="none" w:sz="0" w:space="0" w:color="auto"/>
        <w:right w:val="none" w:sz="0" w:space="0" w:color="auto"/>
      </w:divBdr>
    </w:div>
    <w:div w:id="977610913">
      <w:bodyDiv w:val="1"/>
      <w:marLeft w:val="0"/>
      <w:marRight w:val="0"/>
      <w:marTop w:val="0"/>
      <w:marBottom w:val="0"/>
      <w:divBdr>
        <w:top w:val="none" w:sz="0" w:space="0" w:color="auto"/>
        <w:left w:val="none" w:sz="0" w:space="0" w:color="auto"/>
        <w:bottom w:val="none" w:sz="0" w:space="0" w:color="auto"/>
        <w:right w:val="none" w:sz="0" w:space="0" w:color="auto"/>
      </w:divBdr>
    </w:div>
    <w:div w:id="978416546">
      <w:bodyDiv w:val="1"/>
      <w:marLeft w:val="0"/>
      <w:marRight w:val="0"/>
      <w:marTop w:val="0"/>
      <w:marBottom w:val="0"/>
      <w:divBdr>
        <w:top w:val="none" w:sz="0" w:space="0" w:color="auto"/>
        <w:left w:val="none" w:sz="0" w:space="0" w:color="auto"/>
        <w:bottom w:val="none" w:sz="0" w:space="0" w:color="auto"/>
        <w:right w:val="none" w:sz="0" w:space="0" w:color="auto"/>
      </w:divBdr>
    </w:div>
    <w:div w:id="980035803">
      <w:bodyDiv w:val="1"/>
      <w:marLeft w:val="0"/>
      <w:marRight w:val="0"/>
      <w:marTop w:val="0"/>
      <w:marBottom w:val="0"/>
      <w:divBdr>
        <w:top w:val="none" w:sz="0" w:space="0" w:color="auto"/>
        <w:left w:val="none" w:sz="0" w:space="0" w:color="auto"/>
        <w:bottom w:val="none" w:sz="0" w:space="0" w:color="auto"/>
        <w:right w:val="none" w:sz="0" w:space="0" w:color="auto"/>
      </w:divBdr>
    </w:div>
    <w:div w:id="983391959">
      <w:bodyDiv w:val="1"/>
      <w:marLeft w:val="0"/>
      <w:marRight w:val="0"/>
      <w:marTop w:val="0"/>
      <w:marBottom w:val="0"/>
      <w:divBdr>
        <w:top w:val="none" w:sz="0" w:space="0" w:color="auto"/>
        <w:left w:val="none" w:sz="0" w:space="0" w:color="auto"/>
        <w:bottom w:val="none" w:sz="0" w:space="0" w:color="auto"/>
        <w:right w:val="none" w:sz="0" w:space="0" w:color="auto"/>
      </w:divBdr>
    </w:div>
    <w:div w:id="986738799">
      <w:bodyDiv w:val="1"/>
      <w:marLeft w:val="0"/>
      <w:marRight w:val="0"/>
      <w:marTop w:val="0"/>
      <w:marBottom w:val="0"/>
      <w:divBdr>
        <w:top w:val="none" w:sz="0" w:space="0" w:color="auto"/>
        <w:left w:val="none" w:sz="0" w:space="0" w:color="auto"/>
        <w:bottom w:val="none" w:sz="0" w:space="0" w:color="auto"/>
        <w:right w:val="none" w:sz="0" w:space="0" w:color="auto"/>
      </w:divBdr>
    </w:div>
    <w:div w:id="990643074">
      <w:bodyDiv w:val="1"/>
      <w:marLeft w:val="0"/>
      <w:marRight w:val="0"/>
      <w:marTop w:val="0"/>
      <w:marBottom w:val="0"/>
      <w:divBdr>
        <w:top w:val="none" w:sz="0" w:space="0" w:color="auto"/>
        <w:left w:val="none" w:sz="0" w:space="0" w:color="auto"/>
        <w:bottom w:val="none" w:sz="0" w:space="0" w:color="auto"/>
        <w:right w:val="none" w:sz="0" w:space="0" w:color="auto"/>
      </w:divBdr>
    </w:div>
    <w:div w:id="996423862">
      <w:bodyDiv w:val="1"/>
      <w:marLeft w:val="0"/>
      <w:marRight w:val="0"/>
      <w:marTop w:val="0"/>
      <w:marBottom w:val="0"/>
      <w:divBdr>
        <w:top w:val="none" w:sz="0" w:space="0" w:color="auto"/>
        <w:left w:val="none" w:sz="0" w:space="0" w:color="auto"/>
        <w:bottom w:val="none" w:sz="0" w:space="0" w:color="auto"/>
        <w:right w:val="none" w:sz="0" w:space="0" w:color="auto"/>
      </w:divBdr>
    </w:div>
    <w:div w:id="1001007124">
      <w:bodyDiv w:val="1"/>
      <w:marLeft w:val="0"/>
      <w:marRight w:val="0"/>
      <w:marTop w:val="0"/>
      <w:marBottom w:val="0"/>
      <w:divBdr>
        <w:top w:val="none" w:sz="0" w:space="0" w:color="auto"/>
        <w:left w:val="none" w:sz="0" w:space="0" w:color="auto"/>
        <w:bottom w:val="none" w:sz="0" w:space="0" w:color="auto"/>
        <w:right w:val="none" w:sz="0" w:space="0" w:color="auto"/>
      </w:divBdr>
    </w:div>
    <w:div w:id="1001851018">
      <w:bodyDiv w:val="1"/>
      <w:marLeft w:val="0"/>
      <w:marRight w:val="0"/>
      <w:marTop w:val="0"/>
      <w:marBottom w:val="0"/>
      <w:divBdr>
        <w:top w:val="none" w:sz="0" w:space="0" w:color="auto"/>
        <w:left w:val="none" w:sz="0" w:space="0" w:color="auto"/>
        <w:bottom w:val="none" w:sz="0" w:space="0" w:color="auto"/>
        <w:right w:val="none" w:sz="0" w:space="0" w:color="auto"/>
      </w:divBdr>
    </w:div>
    <w:div w:id="1045327313">
      <w:bodyDiv w:val="1"/>
      <w:marLeft w:val="0"/>
      <w:marRight w:val="0"/>
      <w:marTop w:val="0"/>
      <w:marBottom w:val="0"/>
      <w:divBdr>
        <w:top w:val="none" w:sz="0" w:space="0" w:color="auto"/>
        <w:left w:val="none" w:sz="0" w:space="0" w:color="auto"/>
        <w:bottom w:val="none" w:sz="0" w:space="0" w:color="auto"/>
        <w:right w:val="none" w:sz="0" w:space="0" w:color="auto"/>
      </w:divBdr>
    </w:div>
    <w:div w:id="1054160998">
      <w:bodyDiv w:val="1"/>
      <w:marLeft w:val="0"/>
      <w:marRight w:val="0"/>
      <w:marTop w:val="0"/>
      <w:marBottom w:val="0"/>
      <w:divBdr>
        <w:top w:val="none" w:sz="0" w:space="0" w:color="auto"/>
        <w:left w:val="none" w:sz="0" w:space="0" w:color="auto"/>
        <w:bottom w:val="none" w:sz="0" w:space="0" w:color="auto"/>
        <w:right w:val="none" w:sz="0" w:space="0" w:color="auto"/>
      </w:divBdr>
    </w:div>
    <w:div w:id="1055591797">
      <w:bodyDiv w:val="1"/>
      <w:marLeft w:val="0"/>
      <w:marRight w:val="0"/>
      <w:marTop w:val="0"/>
      <w:marBottom w:val="0"/>
      <w:divBdr>
        <w:top w:val="none" w:sz="0" w:space="0" w:color="auto"/>
        <w:left w:val="none" w:sz="0" w:space="0" w:color="auto"/>
        <w:bottom w:val="none" w:sz="0" w:space="0" w:color="auto"/>
        <w:right w:val="none" w:sz="0" w:space="0" w:color="auto"/>
      </w:divBdr>
    </w:div>
    <w:div w:id="1061371229">
      <w:bodyDiv w:val="1"/>
      <w:marLeft w:val="0"/>
      <w:marRight w:val="0"/>
      <w:marTop w:val="0"/>
      <w:marBottom w:val="0"/>
      <w:divBdr>
        <w:top w:val="none" w:sz="0" w:space="0" w:color="auto"/>
        <w:left w:val="none" w:sz="0" w:space="0" w:color="auto"/>
        <w:bottom w:val="none" w:sz="0" w:space="0" w:color="auto"/>
        <w:right w:val="none" w:sz="0" w:space="0" w:color="auto"/>
      </w:divBdr>
    </w:div>
    <w:div w:id="1063601338">
      <w:bodyDiv w:val="1"/>
      <w:marLeft w:val="0"/>
      <w:marRight w:val="0"/>
      <w:marTop w:val="0"/>
      <w:marBottom w:val="0"/>
      <w:divBdr>
        <w:top w:val="none" w:sz="0" w:space="0" w:color="auto"/>
        <w:left w:val="none" w:sz="0" w:space="0" w:color="auto"/>
        <w:bottom w:val="none" w:sz="0" w:space="0" w:color="auto"/>
        <w:right w:val="none" w:sz="0" w:space="0" w:color="auto"/>
      </w:divBdr>
    </w:div>
    <w:div w:id="1067802773">
      <w:bodyDiv w:val="1"/>
      <w:marLeft w:val="0"/>
      <w:marRight w:val="0"/>
      <w:marTop w:val="0"/>
      <w:marBottom w:val="0"/>
      <w:divBdr>
        <w:top w:val="none" w:sz="0" w:space="0" w:color="auto"/>
        <w:left w:val="none" w:sz="0" w:space="0" w:color="auto"/>
        <w:bottom w:val="none" w:sz="0" w:space="0" w:color="auto"/>
        <w:right w:val="none" w:sz="0" w:space="0" w:color="auto"/>
      </w:divBdr>
    </w:div>
    <w:div w:id="1079209420">
      <w:bodyDiv w:val="1"/>
      <w:marLeft w:val="0"/>
      <w:marRight w:val="0"/>
      <w:marTop w:val="0"/>
      <w:marBottom w:val="0"/>
      <w:divBdr>
        <w:top w:val="none" w:sz="0" w:space="0" w:color="auto"/>
        <w:left w:val="none" w:sz="0" w:space="0" w:color="auto"/>
        <w:bottom w:val="none" w:sz="0" w:space="0" w:color="auto"/>
        <w:right w:val="none" w:sz="0" w:space="0" w:color="auto"/>
      </w:divBdr>
    </w:div>
    <w:div w:id="1082949017">
      <w:bodyDiv w:val="1"/>
      <w:marLeft w:val="0"/>
      <w:marRight w:val="0"/>
      <w:marTop w:val="0"/>
      <w:marBottom w:val="0"/>
      <w:divBdr>
        <w:top w:val="none" w:sz="0" w:space="0" w:color="auto"/>
        <w:left w:val="none" w:sz="0" w:space="0" w:color="auto"/>
        <w:bottom w:val="none" w:sz="0" w:space="0" w:color="auto"/>
        <w:right w:val="none" w:sz="0" w:space="0" w:color="auto"/>
      </w:divBdr>
    </w:div>
    <w:div w:id="1090656866">
      <w:bodyDiv w:val="1"/>
      <w:marLeft w:val="0"/>
      <w:marRight w:val="0"/>
      <w:marTop w:val="0"/>
      <w:marBottom w:val="0"/>
      <w:divBdr>
        <w:top w:val="none" w:sz="0" w:space="0" w:color="auto"/>
        <w:left w:val="none" w:sz="0" w:space="0" w:color="auto"/>
        <w:bottom w:val="none" w:sz="0" w:space="0" w:color="auto"/>
        <w:right w:val="none" w:sz="0" w:space="0" w:color="auto"/>
      </w:divBdr>
    </w:div>
    <w:div w:id="1099984220">
      <w:bodyDiv w:val="1"/>
      <w:marLeft w:val="0"/>
      <w:marRight w:val="0"/>
      <w:marTop w:val="0"/>
      <w:marBottom w:val="0"/>
      <w:divBdr>
        <w:top w:val="none" w:sz="0" w:space="0" w:color="auto"/>
        <w:left w:val="none" w:sz="0" w:space="0" w:color="auto"/>
        <w:bottom w:val="none" w:sz="0" w:space="0" w:color="auto"/>
        <w:right w:val="none" w:sz="0" w:space="0" w:color="auto"/>
      </w:divBdr>
    </w:div>
    <w:div w:id="1112239675">
      <w:bodyDiv w:val="1"/>
      <w:marLeft w:val="0"/>
      <w:marRight w:val="0"/>
      <w:marTop w:val="0"/>
      <w:marBottom w:val="0"/>
      <w:divBdr>
        <w:top w:val="none" w:sz="0" w:space="0" w:color="auto"/>
        <w:left w:val="none" w:sz="0" w:space="0" w:color="auto"/>
        <w:bottom w:val="none" w:sz="0" w:space="0" w:color="auto"/>
        <w:right w:val="none" w:sz="0" w:space="0" w:color="auto"/>
      </w:divBdr>
    </w:div>
    <w:div w:id="1113286425">
      <w:bodyDiv w:val="1"/>
      <w:marLeft w:val="0"/>
      <w:marRight w:val="0"/>
      <w:marTop w:val="0"/>
      <w:marBottom w:val="0"/>
      <w:divBdr>
        <w:top w:val="none" w:sz="0" w:space="0" w:color="auto"/>
        <w:left w:val="none" w:sz="0" w:space="0" w:color="auto"/>
        <w:bottom w:val="none" w:sz="0" w:space="0" w:color="auto"/>
        <w:right w:val="none" w:sz="0" w:space="0" w:color="auto"/>
      </w:divBdr>
    </w:div>
    <w:div w:id="1118766996">
      <w:bodyDiv w:val="1"/>
      <w:marLeft w:val="0"/>
      <w:marRight w:val="0"/>
      <w:marTop w:val="0"/>
      <w:marBottom w:val="0"/>
      <w:divBdr>
        <w:top w:val="none" w:sz="0" w:space="0" w:color="auto"/>
        <w:left w:val="none" w:sz="0" w:space="0" w:color="auto"/>
        <w:bottom w:val="none" w:sz="0" w:space="0" w:color="auto"/>
        <w:right w:val="none" w:sz="0" w:space="0" w:color="auto"/>
      </w:divBdr>
    </w:div>
    <w:div w:id="1120610766">
      <w:bodyDiv w:val="1"/>
      <w:marLeft w:val="0"/>
      <w:marRight w:val="0"/>
      <w:marTop w:val="0"/>
      <w:marBottom w:val="0"/>
      <w:divBdr>
        <w:top w:val="none" w:sz="0" w:space="0" w:color="auto"/>
        <w:left w:val="none" w:sz="0" w:space="0" w:color="auto"/>
        <w:bottom w:val="none" w:sz="0" w:space="0" w:color="auto"/>
        <w:right w:val="none" w:sz="0" w:space="0" w:color="auto"/>
      </w:divBdr>
    </w:div>
    <w:div w:id="1121537973">
      <w:bodyDiv w:val="1"/>
      <w:marLeft w:val="0"/>
      <w:marRight w:val="0"/>
      <w:marTop w:val="0"/>
      <w:marBottom w:val="0"/>
      <w:divBdr>
        <w:top w:val="none" w:sz="0" w:space="0" w:color="auto"/>
        <w:left w:val="none" w:sz="0" w:space="0" w:color="auto"/>
        <w:bottom w:val="none" w:sz="0" w:space="0" w:color="auto"/>
        <w:right w:val="none" w:sz="0" w:space="0" w:color="auto"/>
      </w:divBdr>
    </w:div>
    <w:div w:id="1122073252">
      <w:bodyDiv w:val="1"/>
      <w:marLeft w:val="0"/>
      <w:marRight w:val="0"/>
      <w:marTop w:val="0"/>
      <w:marBottom w:val="0"/>
      <w:divBdr>
        <w:top w:val="none" w:sz="0" w:space="0" w:color="auto"/>
        <w:left w:val="none" w:sz="0" w:space="0" w:color="auto"/>
        <w:bottom w:val="none" w:sz="0" w:space="0" w:color="auto"/>
        <w:right w:val="none" w:sz="0" w:space="0" w:color="auto"/>
      </w:divBdr>
    </w:div>
    <w:div w:id="1126923822">
      <w:bodyDiv w:val="1"/>
      <w:marLeft w:val="0"/>
      <w:marRight w:val="0"/>
      <w:marTop w:val="0"/>
      <w:marBottom w:val="0"/>
      <w:divBdr>
        <w:top w:val="none" w:sz="0" w:space="0" w:color="auto"/>
        <w:left w:val="none" w:sz="0" w:space="0" w:color="auto"/>
        <w:bottom w:val="none" w:sz="0" w:space="0" w:color="auto"/>
        <w:right w:val="none" w:sz="0" w:space="0" w:color="auto"/>
      </w:divBdr>
    </w:div>
    <w:div w:id="1141724778">
      <w:bodyDiv w:val="1"/>
      <w:marLeft w:val="0"/>
      <w:marRight w:val="0"/>
      <w:marTop w:val="0"/>
      <w:marBottom w:val="0"/>
      <w:divBdr>
        <w:top w:val="none" w:sz="0" w:space="0" w:color="auto"/>
        <w:left w:val="none" w:sz="0" w:space="0" w:color="auto"/>
        <w:bottom w:val="none" w:sz="0" w:space="0" w:color="auto"/>
        <w:right w:val="none" w:sz="0" w:space="0" w:color="auto"/>
      </w:divBdr>
    </w:div>
    <w:div w:id="1149901037">
      <w:bodyDiv w:val="1"/>
      <w:marLeft w:val="0"/>
      <w:marRight w:val="0"/>
      <w:marTop w:val="0"/>
      <w:marBottom w:val="0"/>
      <w:divBdr>
        <w:top w:val="none" w:sz="0" w:space="0" w:color="auto"/>
        <w:left w:val="none" w:sz="0" w:space="0" w:color="auto"/>
        <w:bottom w:val="none" w:sz="0" w:space="0" w:color="auto"/>
        <w:right w:val="none" w:sz="0" w:space="0" w:color="auto"/>
      </w:divBdr>
    </w:div>
    <w:div w:id="1159032133">
      <w:bodyDiv w:val="1"/>
      <w:marLeft w:val="0"/>
      <w:marRight w:val="0"/>
      <w:marTop w:val="0"/>
      <w:marBottom w:val="0"/>
      <w:divBdr>
        <w:top w:val="none" w:sz="0" w:space="0" w:color="auto"/>
        <w:left w:val="none" w:sz="0" w:space="0" w:color="auto"/>
        <w:bottom w:val="none" w:sz="0" w:space="0" w:color="auto"/>
        <w:right w:val="none" w:sz="0" w:space="0" w:color="auto"/>
      </w:divBdr>
    </w:div>
    <w:div w:id="1164710370">
      <w:bodyDiv w:val="1"/>
      <w:marLeft w:val="0"/>
      <w:marRight w:val="0"/>
      <w:marTop w:val="0"/>
      <w:marBottom w:val="0"/>
      <w:divBdr>
        <w:top w:val="none" w:sz="0" w:space="0" w:color="auto"/>
        <w:left w:val="none" w:sz="0" w:space="0" w:color="auto"/>
        <w:bottom w:val="none" w:sz="0" w:space="0" w:color="auto"/>
        <w:right w:val="none" w:sz="0" w:space="0" w:color="auto"/>
      </w:divBdr>
    </w:div>
    <w:div w:id="1174421483">
      <w:bodyDiv w:val="1"/>
      <w:marLeft w:val="0"/>
      <w:marRight w:val="0"/>
      <w:marTop w:val="0"/>
      <w:marBottom w:val="0"/>
      <w:divBdr>
        <w:top w:val="none" w:sz="0" w:space="0" w:color="auto"/>
        <w:left w:val="none" w:sz="0" w:space="0" w:color="auto"/>
        <w:bottom w:val="none" w:sz="0" w:space="0" w:color="auto"/>
        <w:right w:val="none" w:sz="0" w:space="0" w:color="auto"/>
      </w:divBdr>
    </w:div>
    <w:div w:id="1174490809">
      <w:bodyDiv w:val="1"/>
      <w:marLeft w:val="0"/>
      <w:marRight w:val="0"/>
      <w:marTop w:val="0"/>
      <w:marBottom w:val="0"/>
      <w:divBdr>
        <w:top w:val="none" w:sz="0" w:space="0" w:color="auto"/>
        <w:left w:val="none" w:sz="0" w:space="0" w:color="auto"/>
        <w:bottom w:val="none" w:sz="0" w:space="0" w:color="auto"/>
        <w:right w:val="none" w:sz="0" w:space="0" w:color="auto"/>
      </w:divBdr>
    </w:div>
    <w:div w:id="1180776809">
      <w:bodyDiv w:val="1"/>
      <w:marLeft w:val="0"/>
      <w:marRight w:val="0"/>
      <w:marTop w:val="0"/>
      <w:marBottom w:val="0"/>
      <w:divBdr>
        <w:top w:val="none" w:sz="0" w:space="0" w:color="auto"/>
        <w:left w:val="none" w:sz="0" w:space="0" w:color="auto"/>
        <w:bottom w:val="none" w:sz="0" w:space="0" w:color="auto"/>
        <w:right w:val="none" w:sz="0" w:space="0" w:color="auto"/>
      </w:divBdr>
    </w:div>
    <w:div w:id="1185170010">
      <w:bodyDiv w:val="1"/>
      <w:marLeft w:val="0"/>
      <w:marRight w:val="0"/>
      <w:marTop w:val="0"/>
      <w:marBottom w:val="0"/>
      <w:divBdr>
        <w:top w:val="none" w:sz="0" w:space="0" w:color="auto"/>
        <w:left w:val="none" w:sz="0" w:space="0" w:color="auto"/>
        <w:bottom w:val="none" w:sz="0" w:space="0" w:color="auto"/>
        <w:right w:val="none" w:sz="0" w:space="0" w:color="auto"/>
      </w:divBdr>
    </w:div>
    <w:div w:id="1188568644">
      <w:bodyDiv w:val="1"/>
      <w:marLeft w:val="0"/>
      <w:marRight w:val="0"/>
      <w:marTop w:val="0"/>
      <w:marBottom w:val="0"/>
      <w:divBdr>
        <w:top w:val="none" w:sz="0" w:space="0" w:color="auto"/>
        <w:left w:val="none" w:sz="0" w:space="0" w:color="auto"/>
        <w:bottom w:val="none" w:sz="0" w:space="0" w:color="auto"/>
        <w:right w:val="none" w:sz="0" w:space="0" w:color="auto"/>
      </w:divBdr>
    </w:div>
    <w:div w:id="1199395919">
      <w:bodyDiv w:val="1"/>
      <w:marLeft w:val="0"/>
      <w:marRight w:val="0"/>
      <w:marTop w:val="0"/>
      <w:marBottom w:val="0"/>
      <w:divBdr>
        <w:top w:val="none" w:sz="0" w:space="0" w:color="auto"/>
        <w:left w:val="none" w:sz="0" w:space="0" w:color="auto"/>
        <w:bottom w:val="none" w:sz="0" w:space="0" w:color="auto"/>
        <w:right w:val="none" w:sz="0" w:space="0" w:color="auto"/>
      </w:divBdr>
    </w:div>
    <w:div w:id="1203979358">
      <w:bodyDiv w:val="1"/>
      <w:marLeft w:val="0"/>
      <w:marRight w:val="0"/>
      <w:marTop w:val="0"/>
      <w:marBottom w:val="0"/>
      <w:divBdr>
        <w:top w:val="none" w:sz="0" w:space="0" w:color="auto"/>
        <w:left w:val="none" w:sz="0" w:space="0" w:color="auto"/>
        <w:bottom w:val="none" w:sz="0" w:space="0" w:color="auto"/>
        <w:right w:val="none" w:sz="0" w:space="0" w:color="auto"/>
      </w:divBdr>
    </w:div>
    <w:div w:id="1208102144">
      <w:bodyDiv w:val="1"/>
      <w:marLeft w:val="0"/>
      <w:marRight w:val="0"/>
      <w:marTop w:val="0"/>
      <w:marBottom w:val="0"/>
      <w:divBdr>
        <w:top w:val="none" w:sz="0" w:space="0" w:color="auto"/>
        <w:left w:val="none" w:sz="0" w:space="0" w:color="auto"/>
        <w:bottom w:val="none" w:sz="0" w:space="0" w:color="auto"/>
        <w:right w:val="none" w:sz="0" w:space="0" w:color="auto"/>
      </w:divBdr>
    </w:div>
    <w:div w:id="1210411972">
      <w:bodyDiv w:val="1"/>
      <w:marLeft w:val="0"/>
      <w:marRight w:val="0"/>
      <w:marTop w:val="0"/>
      <w:marBottom w:val="0"/>
      <w:divBdr>
        <w:top w:val="none" w:sz="0" w:space="0" w:color="auto"/>
        <w:left w:val="none" w:sz="0" w:space="0" w:color="auto"/>
        <w:bottom w:val="none" w:sz="0" w:space="0" w:color="auto"/>
        <w:right w:val="none" w:sz="0" w:space="0" w:color="auto"/>
      </w:divBdr>
    </w:div>
    <w:div w:id="1211258628">
      <w:bodyDiv w:val="1"/>
      <w:marLeft w:val="0"/>
      <w:marRight w:val="0"/>
      <w:marTop w:val="0"/>
      <w:marBottom w:val="0"/>
      <w:divBdr>
        <w:top w:val="none" w:sz="0" w:space="0" w:color="auto"/>
        <w:left w:val="none" w:sz="0" w:space="0" w:color="auto"/>
        <w:bottom w:val="none" w:sz="0" w:space="0" w:color="auto"/>
        <w:right w:val="none" w:sz="0" w:space="0" w:color="auto"/>
      </w:divBdr>
    </w:div>
    <w:div w:id="1217088621">
      <w:bodyDiv w:val="1"/>
      <w:marLeft w:val="0"/>
      <w:marRight w:val="0"/>
      <w:marTop w:val="0"/>
      <w:marBottom w:val="0"/>
      <w:divBdr>
        <w:top w:val="none" w:sz="0" w:space="0" w:color="auto"/>
        <w:left w:val="none" w:sz="0" w:space="0" w:color="auto"/>
        <w:bottom w:val="none" w:sz="0" w:space="0" w:color="auto"/>
        <w:right w:val="none" w:sz="0" w:space="0" w:color="auto"/>
      </w:divBdr>
    </w:div>
    <w:div w:id="1221019215">
      <w:bodyDiv w:val="1"/>
      <w:marLeft w:val="0"/>
      <w:marRight w:val="0"/>
      <w:marTop w:val="0"/>
      <w:marBottom w:val="0"/>
      <w:divBdr>
        <w:top w:val="none" w:sz="0" w:space="0" w:color="auto"/>
        <w:left w:val="none" w:sz="0" w:space="0" w:color="auto"/>
        <w:bottom w:val="none" w:sz="0" w:space="0" w:color="auto"/>
        <w:right w:val="none" w:sz="0" w:space="0" w:color="auto"/>
      </w:divBdr>
    </w:div>
    <w:div w:id="1223832326">
      <w:bodyDiv w:val="1"/>
      <w:marLeft w:val="0"/>
      <w:marRight w:val="0"/>
      <w:marTop w:val="0"/>
      <w:marBottom w:val="0"/>
      <w:divBdr>
        <w:top w:val="none" w:sz="0" w:space="0" w:color="auto"/>
        <w:left w:val="none" w:sz="0" w:space="0" w:color="auto"/>
        <w:bottom w:val="none" w:sz="0" w:space="0" w:color="auto"/>
        <w:right w:val="none" w:sz="0" w:space="0" w:color="auto"/>
      </w:divBdr>
    </w:div>
    <w:div w:id="1226181520">
      <w:bodyDiv w:val="1"/>
      <w:marLeft w:val="0"/>
      <w:marRight w:val="0"/>
      <w:marTop w:val="0"/>
      <w:marBottom w:val="0"/>
      <w:divBdr>
        <w:top w:val="none" w:sz="0" w:space="0" w:color="auto"/>
        <w:left w:val="none" w:sz="0" w:space="0" w:color="auto"/>
        <w:bottom w:val="none" w:sz="0" w:space="0" w:color="auto"/>
        <w:right w:val="none" w:sz="0" w:space="0" w:color="auto"/>
      </w:divBdr>
    </w:div>
    <w:div w:id="1233354244">
      <w:bodyDiv w:val="1"/>
      <w:marLeft w:val="0"/>
      <w:marRight w:val="0"/>
      <w:marTop w:val="0"/>
      <w:marBottom w:val="0"/>
      <w:divBdr>
        <w:top w:val="none" w:sz="0" w:space="0" w:color="auto"/>
        <w:left w:val="none" w:sz="0" w:space="0" w:color="auto"/>
        <w:bottom w:val="none" w:sz="0" w:space="0" w:color="auto"/>
        <w:right w:val="none" w:sz="0" w:space="0" w:color="auto"/>
      </w:divBdr>
    </w:div>
    <w:div w:id="1237395375">
      <w:bodyDiv w:val="1"/>
      <w:marLeft w:val="0"/>
      <w:marRight w:val="0"/>
      <w:marTop w:val="0"/>
      <w:marBottom w:val="0"/>
      <w:divBdr>
        <w:top w:val="none" w:sz="0" w:space="0" w:color="auto"/>
        <w:left w:val="none" w:sz="0" w:space="0" w:color="auto"/>
        <w:bottom w:val="none" w:sz="0" w:space="0" w:color="auto"/>
        <w:right w:val="none" w:sz="0" w:space="0" w:color="auto"/>
      </w:divBdr>
    </w:div>
    <w:div w:id="1238904825">
      <w:bodyDiv w:val="1"/>
      <w:marLeft w:val="0"/>
      <w:marRight w:val="0"/>
      <w:marTop w:val="0"/>
      <w:marBottom w:val="0"/>
      <w:divBdr>
        <w:top w:val="none" w:sz="0" w:space="0" w:color="auto"/>
        <w:left w:val="none" w:sz="0" w:space="0" w:color="auto"/>
        <w:bottom w:val="none" w:sz="0" w:space="0" w:color="auto"/>
        <w:right w:val="none" w:sz="0" w:space="0" w:color="auto"/>
      </w:divBdr>
    </w:div>
    <w:div w:id="1256749386">
      <w:bodyDiv w:val="1"/>
      <w:marLeft w:val="0"/>
      <w:marRight w:val="0"/>
      <w:marTop w:val="0"/>
      <w:marBottom w:val="0"/>
      <w:divBdr>
        <w:top w:val="none" w:sz="0" w:space="0" w:color="auto"/>
        <w:left w:val="none" w:sz="0" w:space="0" w:color="auto"/>
        <w:bottom w:val="none" w:sz="0" w:space="0" w:color="auto"/>
        <w:right w:val="none" w:sz="0" w:space="0" w:color="auto"/>
      </w:divBdr>
    </w:div>
    <w:div w:id="1266227931">
      <w:bodyDiv w:val="1"/>
      <w:marLeft w:val="0"/>
      <w:marRight w:val="0"/>
      <w:marTop w:val="0"/>
      <w:marBottom w:val="0"/>
      <w:divBdr>
        <w:top w:val="none" w:sz="0" w:space="0" w:color="auto"/>
        <w:left w:val="none" w:sz="0" w:space="0" w:color="auto"/>
        <w:bottom w:val="none" w:sz="0" w:space="0" w:color="auto"/>
        <w:right w:val="none" w:sz="0" w:space="0" w:color="auto"/>
      </w:divBdr>
    </w:div>
    <w:div w:id="1278222486">
      <w:bodyDiv w:val="1"/>
      <w:marLeft w:val="0"/>
      <w:marRight w:val="0"/>
      <w:marTop w:val="0"/>
      <w:marBottom w:val="0"/>
      <w:divBdr>
        <w:top w:val="none" w:sz="0" w:space="0" w:color="auto"/>
        <w:left w:val="none" w:sz="0" w:space="0" w:color="auto"/>
        <w:bottom w:val="none" w:sz="0" w:space="0" w:color="auto"/>
        <w:right w:val="none" w:sz="0" w:space="0" w:color="auto"/>
      </w:divBdr>
    </w:div>
    <w:div w:id="1288580800">
      <w:bodyDiv w:val="1"/>
      <w:marLeft w:val="0"/>
      <w:marRight w:val="0"/>
      <w:marTop w:val="0"/>
      <w:marBottom w:val="0"/>
      <w:divBdr>
        <w:top w:val="none" w:sz="0" w:space="0" w:color="auto"/>
        <w:left w:val="none" w:sz="0" w:space="0" w:color="auto"/>
        <w:bottom w:val="none" w:sz="0" w:space="0" w:color="auto"/>
        <w:right w:val="none" w:sz="0" w:space="0" w:color="auto"/>
      </w:divBdr>
    </w:div>
    <w:div w:id="1293512822">
      <w:bodyDiv w:val="1"/>
      <w:marLeft w:val="0"/>
      <w:marRight w:val="0"/>
      <w:marTop w:val="0"/>
      <w:marBottom w:val="0"/>
      <w:divBdr>
        <w:top w:val="none" w:sz="0" w:space="0" w:color="auto"/>
        <w:left w:val="none" w:sz="0" w:space="0" w:color="auto"/>
        <w:bottom w:val="none" w:sz="0" w:space="0" w:color="auto"/>
        <w:right w:val="none" w:sz="0" w:space="0" w:color="auto"/>
      </w:divBdr>
    </w:div>
    <w:div w:id="1304194480">
      <w:bodyDiv w:val="1"/>
      <w:marLeft w:val="0"/>
      <w:marRight w:val="0"/>
      <w:marTop w:val="0"/>
      <w:marBottom w:val="0"/>
      <w:divBdr>
        <w:top w:val="none" w:sz="0" w:space="0" w:color="auto"/>
        <w:left w:val="none" w:sz="0" w:space="0" w:color="auto"/>
        <w:bottom w:val="none" w:sz="0" w:space="0" w:color="auto"/>
        <w:right w:val="none" w:sz="0" w:space="0" w:color="auto"/>
      </w:divBdr>
    </w:div>
    <w:div w:id="1313947120">
      <w:bodyDiv w:val="1"/>
      <w:marLeft w:val="0"/>
      <w:marRight w:val="0"/>
      <w:marTop w:val="0"/>
      <w:marBottom w:val="0"/>
      <w:divBdr>
        <w:top w:val="none" w:sz="0" w:space="0" w:color="auto"/>
        <w:left w:val="none" w:sz="0" w:space="0" w:color="auto"/>
        <w:bottom w:val="none" w:sz="0" w:space="0" w:color="auto"/>
        <w:right w:val="none" w:sz="0" w:space="0" w:color="auto"/>
      </w:divBdr>
    </w:div>
    <w:div w:id="1326081847">
      <w:bodyDiv w:val="1"/>
      <w:marLeft w:val="0"/>
      <w:marRight w:val="0"/>
      <w:marTop w:val="0"/>
      <w:marBottom w:val="0"/>
      <w:divBdr>
        <w:top w:val="none" w:sz="0" w:space="0" w:color="auto"/>
        <w:left w:val="none" w:sz="0" w:space="0" w:color="auto"/>
        <w:bottom w:val="none" w:sz="0" w:space="0" w:color="auto"/>
        <w:right w:val="none" w:sz="0" w:space="0" w:color="auto"/>
      </w:divBdr>
    </w:div>
    <w:div w:id="1330404372">
      <w:bodyDiv w:val="1"/>
      <w:marLeft w:val="0"/>
      <w:marRight w:val="0"/>
      <w:marTop w:val="0"/>
      <w:marBottom w:val="0"/>
      <w:divBdr>
        <w:top w:val="none" w:sz="0" w:space="0" w:color="auto"/>
        <w:left w:val="none" w:sz="0" w:space="0" w:color="auto"/>
        <w:bottom w:val="none" w:sz="0" w:space="0" w:color="auto"/>
        <w:right w:val="none" w:sz="0" w:space="0" w:color="auto"/>
      </w:divBdr>
    </w:div>
    <w:div w:id="1332559627">
      <w:bodyDiv w:val="1"/>
      <w:marLeft w:val="0"/>
      <w:marRight w:val="0"/>
      <w:marTop w:val="0"/>
      <w:marBottom w:val="0"/>
      <w:divBdr>
        <w:top w:val="none" w:sz="0" w:space="0" w:color="auto"/>
        <w:left w:val="none" w:sz="0" w:space="0" w:color="auto"/>
        <w:bottom w:val="none" w:sz="0" w:space="0" w:color="auto"/>
        <w:right w:val="none" w:sz="0" w:space="0" w:color="auto"/>
      </w:divBdr>
    </w:div>
    <w:div w:id="1336879668">
      <w:bodyDiv w:val="1"/>
      <w:marLeft w:val="0"/>
      <w:marRight w:val="0"/>
      <w:marTop w:val="0"/>
      <w:marBottom w:val="0"/>
      <w:divBdr>
        <w:top w:val="none" w:sz="0" w:space="0" w:color="auto"/>
        <w:left w:val="none" w:sz="0" w:space="0" w:color="auto"/>
        <w:bottom w:val="none" w:sz="0" w:space="0" w:color="auto"/>
        <w:right w:val="none" w:sz="0" w:space="0" w:color="auto"/>
      </w:divBdr>
    </w:div>
    <w:div w:id="1337804062">
      <w:bodyDiv w:val="1"/>
      <w:marLeft w:val="0"/>
      <w:marRight w:val="0"/>
      <w:marTop w:val="0"/>
      <w:marBottom w:val="0"/>
      <w:divBdr>
        <w:top w:val="none" w:sz="0" w:space="0" w:color="auto"/>
        <w:left w:val="none" w:sz="0" w:space="0" w:color="auto"/>
        <w:bottom w:val="none" w:sz="0" w:space="0" w:color="auto"/>
        <w:right w:val="none" w:sz="0" w:space="0" w:color="auto"/>
      </w:divBdr>
    </w:div>
    <w:div w:id="1340887412">
      <w:bodyDiv w:val="1"/>
      <w:marLeft w:val="0"/>
      <w:marRight w:val="0"/>
      <w:marTop w:val="0"/>
      <w:marBottom w:val="0"/>
      <w:divBdr>
        <w:top w:val="none" w:sz="0" w:space="0" w:color="auto"/>
        <w:left w:val="none" w:sz="0" w:space="0" w:color="auto"/>
        <w:bottom w:val="none" w:sz="0" w:space="0" w:color="auto"/>
        <w:right w:val="none" w:sz="0" w:space="0" w:color="auto"/>
      </w:divBdr>
    </w:div>
    <w:div w:id="1347630699">
      <w:bodyDiv w:val="1"/>
      <w:marLeft w:val="0"/>
      <w:marRight w:val="0"/>
      <w:marTop w:val="0"/>
      <w:marBottom w:val="0"/>
      <w:divBdr>
        <w:top w:val="none" w:sz="0" w:space="0" w:color="auto"/>
        <w:left w:val="none" w:sz="0" w:space="0" w:color="auto"/>
        <w:bottom w:val="none" w:sz="0" w:space="0" w:color="auto"/>
        <w:right w:val="none" w:sz="0" w:space="0" w:color="auto"/>
      </w:divBdr>
    </w:div>
    <w:div w:id="1353531461">
      <w:bodyDiv w:val="1"/>
      <w:marLeft w:val="0"/>
      <w:marRight w:val="0"/>
      <w:marTop w:val="0"/>
      <w:marBottom w:val="0"/>
      <w:divBdr>
        <w:top w:val="none" w:sz="0" w:space="0" w:color="auto"/>
        <w:left w:val="none" w:sz="0" w:space="0" w:color="auto"/>
        <w:bottom w:val="none" w:sz="0" w:space="0" w:color="auto"/>
        <w:right w:val="none" w:sz="0" w:space="0" w:color="auto"/>
      </w:divBdr>
    </w:div>
    <w:div w:id="1370640537">
      <w:bodyDiv w:val="1"/>
      <w:marLeft w:val="0"/>
      <w:marRight w:val="0"/>
      <w:marTop w:val="0"/>
      <w:marBottom w:val="0"/>
      <w:divBdr>
        <w:top w:val="none" w:sz="0" w:space="0" w:color="auto"/>
        <w:left w:val="none" w:sz="0" w:space="0" w:color="auto"/>
        <w:bottom w:val="none" w:sz="0" w:space="0" w:color="auto"/>
        <w:right w:val="none" w:sz="0" w:space="0" w:color="auto"/>
      </w:divBdr>
    </w:div>
    <w:div w:id="1376005499">
      <w:bodyDiv w:val="1"/>
      <w:marLeft w:val="0"/>
      <w:marRight w:val="0"/>
      <w:marTop w:val="0"/>
      <w:marBottom w:val="0"/>
      <w:divBdr>
        <w:top w:val="none" w:sz="0" w:space="0" w:color="auto"/>
        <w:left w:val="none" w:sz="0" w:space="0" w:color="auto"/>
        <w:bottom w:val="none" w:sz="0" w:space="0" w:color="auto"/>
        <w:right w:val="none" w:sz="0" w:space="0" w:color="auto"/>
      </w:divBdr>
    </w:div>
    <w:div w:id="1386948803">
      <w:bodyDiv w:val="1"/>
      <w:marLeft w:val="0"/>
      <w:marRight w:val="0"/>
      <w:marTop w:val="0"/>
      <w:marBottom w:val="0"/>
      <w:divBdr>
        <w:top w:val="none" w:sz="0" w:space="0" w:color="auto"/>
        <w:left w:val="none" w:sz="0" w:space="0" w:color="auto"/>
        <w:bottom w:val="none" w:sz="0" w:space="0" w:color="auto"/>
        <w:right w:val="none" w:sz="0" w:space="0" w:color="auto"/>
      </w:divBdr>
    </w:div>
    <w:div w:id="1398283264">
      <w:bodyDiv w:val="1"/>
      <w:marLeft w:val="0"/>
      <w:marRight w:val="0"/>
      <w:marTop w:val="0"/>
      <w:marBottom w:val="0"/>
      <w:divBdr>
        <w:top w:val="none" w:sz="0" w:space="0" w:color="auto"/>
        <w:left w:val="none" w:sz="0" w:space="0" w:color="auto"/>
        <w:bottom w:val="none" w:sz="0" w:space="0" w:color="auto"/>
        <w:right w:val="none" w:sz="0" w:space="0" w:color="auto"/>
      </w:divBdr>
    </w:div>
    <w:div w:id="1402022930">
      <w:bodyDiv w:val="1"/>
      <w:marLeft w:val="0"/>
      <w:marRight w:val="0"/>
      <w:marTop w:val="0"/>
      <w:marBottom w:val="0"/>
      <w:divBdr>
        <w:top w:val="none" w:sz="0" w:space="0" w:color="auto"/>
        <w:left w:val="none" w:sz="0" w:space="0" w:color="auto"/>
        <w:bottom w:val="none" w:sz="0" w:space="0" w:color="auto"/>
        <w:right w:val="none" w:sz="0" w:space="0" w:color="auto"/>
      </w:divBdr>
    </w:div>
    <w:div w:id="1413284313">
      <w:bodyDiv w:val="1"/>
      <w:marLeft w:val="0"/>
      <w:marRight w:val="0"/>
      <w:marTop w:val="0"/>
      <w:marBottom w:val="0"/>
      <w:divBdr>
        <w:top w:val="none" w:sz="0" w:space="0" w:color="auto"/>
        <w:left w:val="none" w:sz="0" w:space="0" w:color="auto"/>
        <w:bottom w:val="none" w:sz="0" w:space="0" w:color="auto"/>
        <w:right w:val="none" w:sz="0" w:space="0" w:color="auto"/>
      </w:divBdr>
    </w:div>
    <w:div w:id="1420180098">
      <w:bodyDiv w:val="1"/>
      <w:marLeft w:val="0"/>
      <w:marRight w:val="0"/>
      <w:marTop w:val="0"/>
      <w:marBottom w:val="0"/>
      <w:divBdr>
        <w:top w:val="none" w:sz="0" w:space="0" w:color="auto"/>
        <w:left w:val="none" w:sz="0" w:space="0" w:color="auto"/>
        <w:bottom w:val="none" w:sz="0" w:space="0" w:color="auto"/>
        <w:right w:val="none" w:sz="0" w:space="0" w:color="auto"/>
      </w:divBdr>
    </w:div>
    <w:div w:id="1422796434">
      <w:bodyDiv w:val="1"/>
      <w:marLeft w:val="0"/>
      <w:marRight w:val="0"/>
      <w:marTop w:val="0"/>
      <w:marBottom w:val="0"/>
      <w:divBdr>
        <w:top w:val="none" w:sz="0" w:space="0" w:color="auto"/>
        <w:left w:val="none" w:sz="0" w:space="0" w:color="auto"/>
        <w:bottom w:val="none" w:sz="0" w:space="0" w:color="auto"/>
        <w:right w:val="none" w:sz="0" w:space="0" w:color="auto"/>
      </w:divBdr>
    </w:div>
    <w:div w:id="1423376777">
      <w:bodyDiv w:val="1"/>
      <w:marLeft w:val="0"/>
      <w:marRight w:val="0"/>
      <w:marTop w:val="0"/>
      <w:marBottom w:val="0"/>
      <w:divBdr>
        <w:top w:val="none" w:sz="0" w:space="0" w:color="auto"/>
        <w:left w:val="none" w:sz="0" w:space="0" w:color="auto"/>
        <w:bottom w:val="none" w:sz="0" w:space="0" w:color="auto"/>
        <w:right w:val="none" w:sz="0" w:space="0" w:color="auto"/>
      </w:divBdr>
    </w:div>
    <w:div w:id="1426347283">
      <w:bodyDiv w:val="1"/>
      <w:marLeft w:val="0"/>
      <w:marRight w:val="0"/>
      <w:marTop w:val="0"/>
      <w:marBottom w:val="0"/>
      <w:divBdr>
        <w:top w:val="none" w:sz="0" w:space="0" w:color="auto"/>
        <w:left w:val="none" w:sz="0" w:space="0" w:color="auto"/>
        <w:bottom w:val="none" w:sz="0" w:space="0" w:color="auto"/>
        <w:right w:val="none" w:sz="0" w:space="0" w:color="auto"/>
      </w:divBdr>
    </w:div>
    <w:div w:id="1432124091">
      <w:bodyDiv w:val="1"/>
      <w:marLeft w:val="0"/>
      <w:marRight w:val="0"/>
      <w:marTop w:val="0"/>
      <w:marBottom w:val="0"/>
      <w:divBdr>
        <w:top w:val="none" w:sz="0" w:space="0" w:color="auto"/>
        <w:left w:val="none" w:sz="0" w:space="0" w:color="auto"/>
        <w:bottom w:val="none" w:sz="0" w:space="0" w:color="auto"/>
        <w:right w:val="none" w:sz="0" w:space="0" w:color="auto"/>
      </w:divBdr>
    </w:div>
    <w:div w:id="1434858957">
      <w:bodyDiv w:val="1"/>
      <w:marLeft w:val="0"/>
      <w:marRight w:val="0"/>
      <w:marTop w:val="0"/>
      <w:marBottom w:val="0"/>
      <w:divBdr>
        <w:top w:val="none" w:sz="0" w:space="0" w:color="auto"/>
        <w:left w:val="none" w:sz="0" w:space="0" w:color="auto"/>
        <w:bottom w:val="none" w:sz="0" w:space="0" w:color="auto"/>
        <w:right w:val="none" w:sz="0" w:space="0" w:color="auto"/>
      </w:divBdr>
    </w:div>
    <w:div w:id="1445073056">
      <w:bodyDiv w:val="1"/>
      <w:marLeft w:val="0"/>
      <w:marRight w:val="0"/>
      <w:marTop w:val="0"/>
      <w:marBottom w:val="0"/>
      <w:divBdr>
        <w:top w:val="none" w:sz="0" w:space="0" w:color="auto"/>
        <w:left w:val="none" w:sz="0" w:space="0" w:color="auto"/>
        <w:bottom w:val="none" w:sz="0" w:space="0" w:color="auto"/>
        <w:right w:val="none" w:sz="0" w:space="0" w:color="auto"/>
      </w:divBdr>
    </w:div>
    <w:div w:id="1445464538">
      <w:bodyDiv w:val="1"/>
      <w:marLeft w:val="0"/>
      <w:marRight w:val="0"/>
      <w:marTop w:val="0"/>
      <w:marBottom w:val="0"/>
      <w:divBdr>
        <w:top w:val="none" w:sz="0" w:space="0" w:color="auto"/>
        <w:left w:val="none" w:sz="0" w:space="0" w:color="auto"/>
        <w:bottom w:val="none" w:sz="0" w:space="0" w:color="auto"/>
        <w:right w:val="none" w:sz="0" w:space="0" w:color="auto"/>
      </w:divBdr>
    </w:div>
    <w:div w:id="1452940595">
      <w:bodyDiv w:val="1"/>
      <w:marLeft w:val="0"/>
      <w:marRight w:val="0"/>
      <w:marTop w:val="0"/>
      <w:marBottom w:val="0"/>
      <w:divBdr>
        <w:top w:val="none" w:sz="0" w:space="0" w:color="auto"/>
        <w:left w:val="none" w:sz="0" w:space="0" w:color="auto"/>
        <w:bottom w:val="none" w:sz="0" w:space="0" w:color="auto"/>
        <w:right w:val="none" w:sz="0" w:space="0" w:color="auto"/>
      </w:divBdr>
    </w:div>
    <w:div w:id="1453355729">
      <w:bodyDiv w:val="1"/>
      <w:marLeft w:val="0"/>
      <w:marRight w:val="0"/>
      <w:marTop w:val="0"/>
      <w:marBottom w:val="0"/>
      <w:divBdr>
        <w:top w:val="none" w:sz="0" w:space="0" w:color="auto"/>
        <w:left w:val="none" w:sz="0" w:space="0" w:color="auto"/>
        <w:bottom w:val="none" w:sz="0" w:space="0" w:color="auto"/>
        <w:right w:val="none" w:sz="0" w:space="0" w:color="auto"/>
      </w:divBdr>
    </w:div>
    <w:div w:id="1453474480">
      <w:bodyDiv w:val="1"/>
      <w:marLeft w:val="0"/>
      <w:marRight w:val="0"/>
      <w:marTop w:val="0"/>
      <w:marBottom w:val="0"/>
      <w:divBdr>
        <w:top w:val="none" w:sz="0" w:space="0" w:color="auto"/>
        <w:left w:val="none" w:sz="0" w:space="0" w:color="auto"/>
        <w:bottom w:val="none" w:sz="0" w:space="0" w:color="auto"/>
        <w:right w:val="none" w:sz="0" w:space="0" w:color="auto"/>
      </w:divBdr>
    </w:div>
    <w:div w:id="1461411145">
      <w:bodyDiv w:val="1"/>
      <w:marLeft w:val="0"/>
      <w:marRight w:val="0"/>
      <w:marTop w:val="0"/>
      <w:marBottom w:val="0"/>
      <w:divBdr>
        <w:top w:val="none" w:sz="0" w:space="0" w:color="auto"/>
        <w:left w:val="none" w:sz="0" w:space="0" w:color="auto"/>
        <w:bottom w:val="none" w:sz="0" w:space="0" w:color="auto"/>
        <w:right w:val="none" w:sz="0" w:space="0" w:color="auto"/>
      </w:divBdr>
    </w:div>
    <w:div w:id="1464226461">
      <w:bodyDiv w:val="1"/>
      <w:marLeft w:val="0"/>
      <w:marRight w:val="0"/>
      <w:marTop w:val="0"/>
      <w:marBottom w:val="0"/>
      <w:divBdr>
        <w:top w:val="none" w:sz="0" w:space="0" w:color="auto"/>
        <w:left w:val="none" w:sz="0" w:space="0" w:color="auto"/>
        <w:bottom w:val="none" w:sz="0" w:space="0" w:color="auto"/>
        <w:right w:val="none" w:sz="0" w:space="0" w:color="auto"/>
      </w:divBdr>
    </w:div>
    <w:div w:id="1473447099">
      <w:bodyDiv w:val="1"/>
      <w:marLeft w:val="0"/>
      <w:marRight w:val="0"/>
      <w:marTop w:val="0"/>
      <w:marBottom w:val="0"/>
      <w:divBdr>
        <w:top w:val="none" w:sz="0" w:space="0" w:color="auto"/>
        <w:left w:val="none" w:sz="0" w:space="0" w:color="auto"/>
        <w:bottom w:val="none" w:sz="0" w:space="0" w:color="auto"/>
        <w:right w:val="none" w:sz="0" w:space="0" w:color="auto"/>
      </w:divBdr>
    </w:div>
    <w:div w:id="1473525715">
      <w:bodyDiv w:val="1"/>
      <w:marLeft w:val="0"/>
      <w:marRight w:val="0"/>
      <w:marTop w:val="0"/>
      <w:marBottom w:val="0"/>
      <w:divBdr>
        <w:top w:val="none" w:sz="0" w:space="0" w:color="auto"/>
        <w:left w:val="none" w:sz="0" w:space="0" w:color="auto"/>
        <w:bottom w:val="none" w:sz="0" w:space="0" w:color="auto"/>
        <w:right w:val="none" w:sz="0" w:space="0" w:color="auto"/>
      </w:divBdr>
    </w:div>
    <w:div w:id="1490947522">
      <w:bodyDiv w:val="1"/>
      <w:marLeft w:val="0"/>
      <w:marRight w:val="0"/>
      <w:marTop w:val="0"/>
      <w:marBottom w:val="0"/>
      <w:divBdr>
        <w:top w:val="none" w:sz="0" w:space="0" w:color="auto"/>
        <w:left w:val="none" w:sz="0" w:space="0" w:color="auto"/>
        <w:bottom w:val="none" w:sz="0" w:space="0" w:color="auto"/>
        <w:right w:val="none" w:sz="0" w:space="0" w:color="auto"/>
      </w:divBdr>
    </w:div>
    <w:div w:id="1510632961">
      <w:bodyDiv w:val="1"/>
      <w:marLeft w:val="0"/>
      <w:marRight w:val="0"/>
      <w:marTop w:val="0"/>
      <w:marBottom w:val="0"/>
      <w:divBdr>
        <w:top w:val="none" w:sz="0" w:space="0" w:color="auto"/>
        <w:left w:val="none" w:sz="0" w:space="0" w:color="auto"/>
        <w:bottom w:val="none" w:sz="0" w:space="0" w:color="auto"/>
        <w:right w:val="none" w:sz="0" w:space="0" w:color="auto"/>
      </w:divBdr>
    </w:div>
    <w:div w:id="1518303329">
      <w:bodyDiv w:val="1"/>
      <w:marLeft w:val="0"/>
      <w:marRight w:val="0"/>
      <w:marTop w:val="0"/>
      <w:marBottom w:val="0"/>
      <w:divBdr>
        <w:top w:val="none" w:sz="0" w:space="0" w:color="auto"/>
        <w:left w:val="none" w:sz="0" w:space="0" w:color="auto"/>
        <w:bottom w:val="none" w:sz="0" w:space="0" w:color="auto"/>
        <w:right w:val="none" w:sz="0" w:space="0" w:color="auto"/>
      </w:divBdr>
    </w:div>
    <w:div w:id="1519461518">
      <w:bodyDiv w:val="1"/>
      <w:marLeft w:val="0"/>
      <w:marRight w:val="0"/>
      <w:marTop w:val="0"/>
      <w:marBottom w:val="0"/>
      <w:divBdr>
        <w:top w:val="none" w:sz="0" w:space="0" w:color="auto"/>
        <w:left w:val="none" w:sz="0" w:space="0" w:color="auto"/>
        <w:bottom w:val="none" w:sz="0" w:space="0" w:color="auto"/>
        <w:right w:val="none" w:sz="0" w:space="0" w:color="auto"/>
      </w:divBdr>
    </w:div>
    <w:div w:id="1527594741">
      <w:bodyDiv w:val="1"/>
      <w:marLeft w:val="0"/>
      <w:marRight w:val="0"/>
      <w:marTop w:val="0"/>
      <w:marBottom w:val="0"/>
      <w:divBdr>
        <w:top w:val="none" w:sz="0" w:space="0" w:color="auto"/>
        <w:left w:val="none" w:sz="0" w:space="0" w:color="auto"/>
        <w:bottom w:val="none" w:sz="0" w:space="0" w:color="auto"/>
        <w:right w:val="none" w:sz="0" w:space="0" w:color="auto"/>
      </w:divBdr>
    </w:div>
    <w:div w:id="1534926250">
      <w:bodyDiv w:val="1"/>
      <w:marLeft w:val="0"/>
      <w:marRight w:val="0"/>
      <w:marTop w:val="0"/>
      <w:marBottom w:val="0"/>
      <w:divBdr>
        <w:top w:val="none" w:sz="0" w:space="0" w:color="auto"/>
        <w:left w:val="none" w:sz="0" w:space="0" w:color="auto"/>
        <w:bottom w:val="none" w:sz="0" w:space="0" w:color="auto"/>
        <w:right w:val="none" w:sz="0" w:space="0" w:color="auto"/>
      </w:divBdr>
    </w:div>
    <w:div w:id="1540052503">
      <w:bodyDiv w:val="1"/>
      <w:marLeft w:val="0"/>
      <w:marRight w:val="0"/>
      <w:marTop w:val="0"/>
      <w:marBottom w:val="0"/>
      <w:divBdr>
        <w:top w:val="none" w:sz="0" w:space="0" w:color="auto"/>
        <w:left w:val="none" w:sz="0" w:space="0" w:color="auto"/>
        <w:bottom w:val="none" w:sz="0" w:space="0" w:color="auto"/>
        <w:right w:val="none" w:sz="0" w:space="0" w:color="auto"/>
      </w:divBdr>
    </w:div>
    <w:div w:id="1545294589">
      <w:bodyDiv w:val="1"/>
      <w:marLeft w:val="0"/>
      <w:marRight w:val="0"/>
      <w:marTop w:val="0"/>
      <w:marBottom w:val="0"/>
      <w:divBdr>
        <w:top w:val="none" w:sz="0" w:space="0" w:color="auto"/>
        <w:left w:val="none" w:sz="0" w:space="0" w:color="auto"/>
        <w:bottom w:val="none" w:sz="0" w:space="0" w:color="auto"/>
        <w:right w:val="none" w:sz="0" w:space="0" w:color="auto"/>
      </w:divBdr>
    </w:div>
    <w:div w:id="1547569483">
      <w:bodyDiv w:val="1"/>
      <w:marLeft w:val="0"/>
      <w:marRight w:val="0"/>
      <w:marTop w:val="0"/>
      <w:marBottom w:val="0"/>
      <w:divBdr>
        <w:top w:val="none" w:sz="0" w:space="0" w:color="auto"/>
        <w:left w:val="none" w:sz="0" w:space="0" w:color="auto"/>
        <w:bottom w:val="none" w:sz="0" w:space="0" w:color="auto"/>
        <w:right w:val="none" w:sz="0" w:space="0" w:color="auto"/>
      </w:divBdr>
    </w:div>
    <w:div w:id="1549606774">
      <w:bodyDiv w:val="1"/>
      <w:marLeft w:val="0"/>
      <w:marRight w:val="0"/>
      <w:marTop w:val="0"/>
      <w:marBottom w:val="0"/>
      <w:divBdr>
        <w:top w:val="none" w:sz="0" w:space="0" w:color="auto"/>
        <w:left w:val="none" w:sz="0" w:space="0" w:color="auto"/>
        <w:bottom w:val="none" w:sz="0" w:space="0" w:color="auto"/>
        <w:right w:val="none" w:sz="0" w:space="0" w:color="auto"/>
      </w:divBdr>
    </w:div>
    <w:div w:id="1555462289">
      <w:bodyDiv w:val="1"/>
      <w:marLeft w:val="0"/>
      <w:marRight w:val="0"/>
      <w:marTop w:val="0"/>
      <w:marBottom w:val="0"/>
      <w:divBdr>
        <w:top w:val="none" w:sz="0" w:space="0" w:color="auto"/>
        <w:left w:val="none" w:sz="0" w:space="0" w:color="auto"/>
        <w:bottom w:val="none" w:sz="0" w:space="0" w:color="auto"/>
        <w:right w:val="none" w:sz="0" w:space="0" w:color="auto"/>
      </w:divBdr>
    </w:div>
    <w:div w:id="1555921623">
      <w:bodyDiv w:val="1"/>
      <w:marLeft w:val="0"/>
      <w:marRight w:val="0"/>
      <w:marTop w:val="0"/>
      <w:marBottom w:val="0"/>
      <w:divBdr>
        <w:top w:val="none" w:sz="0" w:space="0" w:color="auto"/>
        <w:left w:val="none" w:sz="0" w:space="0" w:color="auto"/>
        <w:bottom w:val="none" w:sz="0" w:space="0" w:color="auto"/>
        <w:right w:val="none" w:sz="0" w:space="0" w:color="auto"/>
      </w:divBdr>
    </w:div>
    <w:div w:id="1558206497">
      <w:bodyDiv w:val="1"/>
      <w:marLeft w:val="0"/>
      <w:marRight w:val="0"/>
      <w:marTop w:val="0"/>
      <w:marBottom w:val="0"/>
      <w:divBdr>
        <w:top w:val="none" w:sz="0" w:space="0" w:color="auto"/>
        <w:left w:val="none" w:sz="0" w:space="0" w:color="auto"/>
        <w:bottom w:val="none" w:sz="0" w:space="0" w:color="auto"/>
        <w:right w:val="none" w:sz="0" w:space="0" w:color="auto"/>
      </w:divBdr>
    </w:div>
    <w:div w:id="1561208978">
      <w:bodyDiv w:val="1"/>
      <w:marLeft w:val="0"/>
      <w:marRight w:val="0"/>
      <w:marTop w:val="0"/>
      <w:marBottom w:val="0"/>
      <w:divBdr>
        <w:top w:val="none" w:sz="0" w:space="0" w:color="auto"/>
        <w:left w:val="none" w:sz="0" w:space="0" w:color="auto"/>
        <w:bottom w:val="none" w:sz="0" w:space="0" w:color="auto"/>
        <w:right w:val="none" w:sz="0" w:space="0" w:color="auto"/>
      </w:divBdr>
    </w:div>
    <w:div w:id="1564214512">
      <w:bodyDiv w:val="1"/>
      <w:marLeft w:val="0"/>
      <w:marRight w:val="0"/>
      <w:marTop w:val="0"/>
      <w:marBottom w:val="0"/>
      <w:divBdr>
        <w:top w:val="none" w:sz="0" w:space="0" w:color="auto"/>
        <w:left w:val="none" w:sz="0" w:space="0" w:color="auto"/>
        <w:bottom w:val="none" w:sz="0" w:space="0" w:color="auto"/>
        <w:right w:val="none" w:sz="0" w:space="0" w:color="auto"/>
      </w:divBdr>
    </w:div>
    <w:div w:id="1565338093">
      <w:bodyDiv w:val="1"/>
      <w:marLeft w:val="0"/>
      <w:marRight w:val="0"/>
      <w:marTop w:val="0"/>
      <w:marBottom w:val="0"/>
      <w:divBdr>
        <w:top w:val="none" w:sz="0" w:space="0" w:color="auto"/>
        <w:left w:val="none" w:sz="0" w:space="0" w:color="auto"/>
        <w:bottom w:val="none" w:sz="0" w:space="0" w:color="auto"/>
        <w:right w:val="none" w:sz="0" w:space="0" w:color="auto"/>
      </w:divBdr>
    </w:div>
    <w:div w:id="1573546684">
      <w:bodyDiv w:val="1"/>
      <w:marLeft w:val="0"/>
      <w:marRight w:val="0"/>
      <w:marTop w:val="0"/>
      <w:marBottom w:val="0"/>
      <w:divBdr>
        <w:top w:val="none" w:sz="0" w:space="0" w:color="auto"/>
        <w:left w:val="none" w:sz="0" w:space="0" w:color="auto"/>
        <w:bottom w:val="none" w:sz="0" w:space="0" w:color="auto"/>
        <w:right w:val="none" w:sz="0" w:space="0" w:color="auto"/>
      </w:divBdr>
    </w:div>
    <w:div w:id="1577863845">
      <w:bodyDiv w:val="1"/>
      <w:marLeft w:val="0"/>
      <w:marRight w:val="0"/>
      <w:marTop w:val="0"/>
      <w:marBottom w:val="0"/>
      <w:divBdr>
        <w:top w:val="none" w:sz="0" w:space="0" w:color="auto"/>
        <w:left w:val="none" w:sz="0" w:space="0" w:color="auto"/>
        <w:bottom w:val="none" w:sz="0" w:space="0" w:color="auto"/>
        <w:right w:val="none" w:sz="0" w:space="0" w:color="auto"/>
      </w:divBdr>
    </w:div>
    <w:div w:id="1587421457">
      <w:bodyDiv w:val="1"/>
      <w:marLeft w:val="0"/>
      <w:marRight w:val="0"/>
      <w:marTop w:val="0"/>
      <w:marBottom w:val="0"/>
      <w:divBdr>
        <w:top w:val="none" w:sz="0" w:space="0" w:color="auto"/>
        <w:left w:val="none" w:sz="0" w:space="0" w:color="auto"/>
        <w:bottom w:val="none" w:sz="0" w:space="0" w:color="auto"/>
        <w:right w:val="none" w:sz="0" w:space="0" w:color="auto"/>
      </w:divBdr>
    </w:div>
    <w:div w:id="1604804872">
      <w:bodyDiv w:val="1"/>
      <w:marLeft w:val="0"/>
      <w:marRight w:val="0"/>
      <w:marTop w:val="0"/>
      <w:marBottom w:val="0"/>
      <w:divBdr>
        <w:top w:val="none" w:sz="0" w:space="0" w:color="auto"/>
        <w:left w:val="none" w:sz="0" w:space="0" w:color="auto"/>
        <w:bottom w:val="none" w:sz="0" w:space="0" w:color="auto"/>
        <w:right w:val="none" w:sz="0" w:space="0" w:color="auto"/>
      </w:divBdr>
    </w:div>
    <w:div w:id="1614750745">
      <w:bodyDiv w:val="1"/>
      <w:marLeft w:val="0"/>
      <w:marRight w:val="0"/>
      <w:marTop w:val="0"/>
      <w:marBottom w:val="0"/>
      <w:divBdr>
        <w:top w:val="none" w:sz="0" w:space="0" w:color="auto"/>
        <w:left w:val="none" w:sz="0" w:space="0" w:color="auto"/>
        <w:bottom w:val="none" w:sz="0" w:space="0" w:color="auto"/>
        <w:right w:val="none" w:sz="0" w:space="0" w:color="auto"/>
      </w:divBdr>
    </w:div>
    <w:div w:id="1623920228">
      <w:bodyDiv w:val="1"/>
      <w:marLeft w:val="0"/>
      <w:marRight w:val="0"/>
      <w:marTop w:val="0"/>
      <w:marBottom w:val="0"/>
      <w:divBdr>
        <w:top w:val="none" w:sz="0" w:space="0" w:color="auto"/>
        <w:left w:val="none" w:sz="0" w:space="0" w:color="auto"/>
        <w:bottom w:val="none" w:sz="0" w:space="0" w:color="auto"/>
        <w:right w:val="none" w:sz="0" w:space="0" w:color="auto"/>
      </w:divBdr>
    </w:div>
    <w:div w:id="1624532125">
      <w:bodyDiv w:val="1"/>
      <w:marLeft w:val="0"/>
      <w:marRight w:val="0"/>
      <w:marTop w:val="0"/>
      <w:marBottom w:val="0"/>
      <w:divBdr>
        <w:top w:val="none" w:sz="0" w:space="0" w:color="auto"/>
        <w:left w:val="none" w:sz="0" w:space="0" w:color="auto"/>
        <w:bottom w:val="none" w:sz="0" w:space="0" w:color="auto"/>
        <w:right w:val="none" w:sz="0" w:space="0" w:color="auto"/>
      </w:divBdr>
    </w:div>
    <w:div w:id="1626695623">
      <w:bodyDiv w:val="1"/>
      <w:marLeft w:val="0"/>
      <w:marRight w:val="0"/>
      <w:marTop w:val="0"/>
      <w:marBottom w:val="0"/>
      <w:divBdr>
        <w:top w:val="none" w:sz="0" w:space="0" w:color="auto"/>
        <w:left w:val="none" w:sz="0" w:space="0" w:color="auto"/>
        <w:bottom w:val="none" w:sz="0" w:space="0" w:color="auto"/>
        <w:right w:val="none" w:sz="0" w:space="0" w:color="auto"/>
      </w:divBdr>
    </w:div>
    <w:div w:id="1628320199">
      <w:bodyDiv w:val="1"/>
      <w:marLeft w:val="0"/>
      <w:marRight w:val="0"/>
      <w:marTop w:val="0"/>
      <w:marBottom w:val="0"/>
      <w:divBdr>
        <w:top w:val="none" w:sz="0" w:space="0" w:color="auto"/>
        <w:left w:val="none" w:sz="0" w:space="0" w:color="auto"/>
        <w:bottom w:val="none" w:sz="0" w:space="0" w:color="auto"/>
        <w:right w:val="none" w:sz="0" w:space="0" w:color="auto"/>
      </w:divBdr>
    </w:div>
    <w:div w:id="1636328329">
      <w:bodyDiv w:val="1"/>
      <w:marLeft w:val="0"/>
      <w:marRight w:val="0"/>
      <w:marTop w:val="0"/>
      <w:marBottom w:val="0"/>
      <w:divBdr>
        <w:top w:val="none" w:sz="0" w:space="0" w:color="auto"/>
        <w:left w:val="none" w:sz="0" w:space="0" w:color="auto"/>
        <w:bottom w:val="none" w:sz="0" w:space="0" w:color="auto"/>
        <w:right w:val="none" w:sz="0" w:space="0" w:color="auto"/>
      </w:divBdr>
    </w:div>
    <w:div w:id="1640837597">
      <w:bodyDiv w:val="1"/>
      <w:marLeft w:val="0"/>
      <w:marRight w:val="0"/>
      <w:marTop w:val="0"/>
      <w:marBottom w:val="0"/>
      <w:divBdr>
        <w:top w:val="none" w:sz="0" w:space="0" w:color="auto"/>
        <w:left w:val="none" w:sz="0" w:space="0" w:color="auto"/>
        <w:bottom w:val="none" w:sz="0" w:space="0" w:color="auto"/>
        <w:right w:val="none" w:sz="0" w:space="0" w:color="auto"/>
      </w:divBdr>
    </w:div>
    <w:div w:id="1642880947">
      <w:bodyDiv w:val="1"/>
      <w:marLeft w:val="0"/>
      <w:marRight w:val="0"/>
      <w:marTop w:val="0"/>
      <w:marBottom w:val="0"/>
      <w:divBdr>
        <w:top w:val="none" w:sz="0" w:space="0" w:color="auto"/>
        <w:left w:val="none" w:sz="0" w:space="0" w:color="auto"/>
        <w:bottom w:val="none" w:sz="0" w:space="0" w:color="auto"/>
        <w:right w:val="none" w:sz="0" w:space="0" w:color="auto"/>
      </w:divBdr>
    </w:div>
    <w:div w:id="1645812108">
      <w:bodyDiv w:val="1"/>
      <w:marLeft w:val="0"/>
      <w:marRight w:val="0"/>
      <w:marTop w:val="0"/>
      <w:marBottom w:val="0"/>
      <w:divBdr>
        <w:top w:val="none" w:sz="0" w:space="0" w:color="auto"/>
        <w:left w:val="none" w:sz="0" w:space="0" w:color="auto"/>
        <w:bottom w:val="none" w:sz="0" w:space="0" w:color="auto"/>
        <w:right w:val="none" w:sz="0" w:space="0" w:color="auto"/>
      </w:divBdr>
    </w:div>
    <w:div w:id="1648316443">
      <w:bodyDiv w:val="1"/>
      <w:marLeft w:val="0"/>
      <w:marRight w:val="0"/>
      <w:marTop w:val="0"/>
      <w:marBottom w:val="0"/>
      <w:divBdr>
        <w:top w:val="none" w:sz="0" w:space="0" w:color="auto"/>
        <w:left w:val="none" w:sz="0" w:space="0" w:color="auto"/>
        <w:bottom w:val="none" w:sz="0" w:space="0" w:color="auto"/>
        <w:right w:val="none" w:sz="0" w:space="0" w:color="auto"/>
      </w:divBdr>
    </w:div>
    <w:div w:id="1659111866">
      <w:bodyDiv w:val="1"/>
      <w:marLeft w:val="0"/>
      <w:marRight w:val="0"/>
      <w:marTop w:val="0"/>
      <w:marBottom w:val="0"/>
      <w:divBdr>
        <w:top w:val="none" w:sz="0" w:space="0" w:color="auto"/>
        <w:left w:val="none" w:sz="0" w:space="0" w:color="auto"/>
        <w:bottom w:val="none" w:sz="0" w:space="0" w:color="auto"/>
        <w:right w:val="none" w:sz="0" w:space="0" w:color="auto"/>
      </w:divBdr>
    </w:div>
    <w:div w:id="1664310211">
      <w:bodyDiv w:val="1"/>
      <w:marLeft w:val="0"/>
      <w:marRight w:val="0"/>
      <w:marTop w:val="0"/>
      <w:marBottom w:val="0"/>
      <w:divBdr>
        <w:top w:val="none" w:sz="0" w:space="0" w:color="auto"/>
        <w:left w:val="none" w:sz="0" w:space="0" w:color="auto"/>
        <w:bottom w:val="none" w:sz="0" w:space="0" w:color="auto"/>
        <w:right w:val="none" w:sz="0" w:space="0" w:color="auto"/>
      </w:divBdr>
    </w:div>
    <w:div w:id="1664626395">
      <w:bodyDiv w:val="1"/>
      <w:marLeft w:val="0"/>
      <w:marRight w:val="0"/>
      <w:marTop w:val="0"/>
      <w:marBottom w:val="0"/>
      <w:divBdr>
        <w:top w:val="none" w:sz="0" w:space="0" w:color="auto"/>
        <w:left w:val="none" w:sz="0" w:space="0" w:color="auto"/>
        <w:bottom w:val="none" w:sz="0" w:space="0" w:color="auto"/>
        <w:right w:val="none" w:sz="0" w:space="0" w:color="auto"/>
      </w:divBdr>
    </w:div>
    <w:div w:id="1678538212">
      <w:bodyDiv w:val="1"/>
      <w:marLeft w:val="0"/>
      <w:marRight w:val="0"/>
      <w:marTop w:val="0"/>
      <w:marBottom w:val="0"/>
      <w:divBdr>
        <w:top w:val="none" w:sz="0" w:space="0" w:color="auto"/>
        <w:left w:val="none" w:sz="0" w:space="0" w:color="auto"/>
        <w:bottom w:val="none" w:sz="0" w:space="0" w:color="auto"/>
        <w:right w:val="none" w:sz="0" w:space="0" w:color="auto"/>
      </w:divBdr>
    </w:div>
    <w:div w:id="1679307394">
      <w:bodyDiv w:val="1"/>
      <w:marLeft w:val="0"/>
      <w:marRight w:val="0"/>
      <w:marTop w:val="0"/>
      <w:marBottom w:val="0"/>
      <w:divBdr>
        <w:top w:val="none" w:sz="0" w:space="0" w:color="auto"/>
        <w:left w:val="none" w:sz="0" w:space="0" w:color="auto"/>
        <w:bottom w:val="none" w:sz="0" w:space="0" w:color="auto"/>
        <w:right w:val="none" w:sz="0" w:space="0" w:color="auto"/>
      </w:divBdr>
    </w:div>
    <w:div w:id="1690597768">
      <w:bodyDiv w:val="1"/>
      <w:marLeft w:val="0"/>
      <w:marRight w:val="0"/>
      <w:marTop w:val="0"/>
      <w:marBottom w:val="0"/>
      <w:divBdr>
        <w:top w:val="none" w:sz="0" w:space="0" w:color="auto"/>
        <w:left w:val="none" w:sz="0" w:space="0" w:color="auto"/>
        <w:bottom w:val="none" w:sz="0" w:space="0" w:color="auto"/>
        <w:right w:val="none" w:sz="0" w:space="0" w:color="auto"/>
      </w:divBdr>
    </w:div>
    <w:div w:id="1705444053">
      <w:bodyDiv w:val="1"/>
      <w:marLeft w:val="0"/>
      <w:marRight w:val="0"/>
      <w:marTop w:val="0"/>
      <w:marBottom w:val="0"/>
      <w:divBdr>
        <w:top w:val="none" w:sz="0" w:space="0" w:color="auto"/>
        <w:left w:val="none" w:sz="0" w:space="0" w:color="auto"/>
        <w:bottom w:val="none" w:sz="0" w:space="0" w:color="auto"/>
        <w:right w:val="none" w:sz="0" w:space="0" w:color="auto"/>
      </w:divBdr>
    </w:div>
    <w:div w:id="1714571176">
      <w:bodyDiv w:val="1"/>
      <w:marLeft w:val="0"/>
      <w:marRight w:val="0"/>
      <w:marTop w:val="0"/>
      <w:marBottom w:val="0"/>
      <w:divBdr>
        <w:top w:val="none" w:sz="0" w:space="0" w:color="auto"/>
        <w:left w:val="none" w:sz="0" w:space="0" w:color="auto"/>
        <w:bottom w:val="none" w:sz="0" w:space="0" w:color="auto"/>
        <w:right w:val="none" w:sz="0" w:space="0" w:color="auto"/>
      </w:divBdr>
    </w:div>
    <w:div w:id="1718777849">
      <w:bodyDiv w:val="1"/>
      <w:marLeft w:val="0"/>
      <w:marRight w:val="0"/>
      <w:marTop w:val="0"/>
      <w:marBottom w:val="0"/>
      <w:divBdr>
        <w:top w:val="none" w:sz="0" w:space="0" w:color="auto"/>
        <w:left w:val="none" w:sz="0" w:space="0" w:color="auto"/>
        <w:bottom w:val="none" w:sz="0" w:space="0" w:color="auto"/>
        <w:right w:val="none" w:sz="0" w:space="0" w:color="auto"/>
      </w:divBdr>
    </w:div>
    <w:div w:id="1731296760">
      <w:bodyDiv w:val="1"/>
      <w:marLeft w:val="0"/>
      <w:marRight w:val="0"/>
      <w:marTop w:val="0"/>
      <w:marBottom w:val="0"/>
      <w:divBdr>
        <w:top w:val="none" w:sz="0" w:space="0" w:color="auto"/>
        <w:left w:val="none" w:sz="0" w:space="0" w:color="auto"/>
        <w:bottom w:val="none" w:sz="0" w:space="0" w:color="auto"/>
        <w:right w:val="none" w:sz="0" w:space="0" w:color="auto"/>
      </w:divBdr>
    </w:div>
    <w:div w:id="1751349270">
      <w:bodyDiv w:val="1"/>
      <w:marLeft w:val="0"/>
      <w:marRight w:val="0"/>
      <w:marTop w:val="0"/>
      <w:marBottom w:val="0"/>
      <w:divBdr>
        <w:top w:val="none" w:sz="0" w:space="0" w:color="auto"/>
        <w:left w:val="none" w:sz="0" w:space="0" w:color="auto"/>
        <w:bottom w:val="none" w:sz="0" w:space="0" w:color="auto"/>
        <w:right w:val="none" w:sz="0" w:space="0" w:color="auto"/>
      </w:divBdr>
    </w:div>
    <w:div w:id="1766883099">
      <w:bodyDiv w:val="1"/>
      <w:marLeft w:val="0"/>
      <w:marRight w:val="0"/>
      <w:marTop w:val="0"/>
      <w:marBottom w:val="0"/>
      <w:divBdr>
        <w:top w:val="none" w:sz="0" w:space="0" w:color="auto"/>
        <w:left w:val="none" w:sz="0" w:space="0" w:color="auto"/>
        <w:bottom w:val="none" w:sz="0" w:space="0" w:color="auto"/>
        <w:right w:val="none" w:sz="0" w:space="0" w:color="auto"/>
      </w:divBdr>
    </w:div>
    <w:div w:id="1770351445">
      <w:bodyDiv w:val="1"/>
      <w:marLeft w:val="0"/>
      <w:marRight w:val="0"/>
      <w:marTop w:val="0"/>
      <w:marBottom w:val="0"/>
      <w:divBdr>
        <w:top w:val="none" w:sz="0" w:space="0" w:color="auto"/>
        <w:left w:val="none" w:sz="0" w:space="0" w:color="auto"/>
        <w:bottom w:val="none" w:sz="0" w:space="0" w:color="auto"/>
        <w:right w:val="none" w:sz="0" w:space="0" w:color="auto"/>
      </w:divBdr>
    </w:div>
    <w:div w:id="1779829401">
      <w:bodyDiv w:val="1"/>
      <w:marLeft w:val="0"/>
      <w:marRight w:val="0"/>
      <w:marTop w:val="0"/>
      <w:marBottom w:val="0"/>
      <w:divBdr>
        <w:top w:val="none" w:sz="0" w:space="0" w:color="auto"/>
        <w:left w:val="none" w:sz="0" w:space="0" w:color="auto"/>
        <w:bottom w:val="none" w:sz="0" w:space="0" w:color="auto"/>
        <w:right w:val="none" w:sz="0" w:space="0" w:color="auto"/>
      </w:divBdr>
    </w:div>
    <w:div w:id="1780682186">
      <w:bodyDiv w:val="1"/>
      <w:marLeft w:val="0"/>
      <w:marRight w:val="0"/>
      <w:marTop w:val="0"/>
      <w:marBottom w:val="0"/>
      <w:divBdr>
        <w:top w:val="none" w:sz="0" w:space="0" w:color="auto"/>
        <w:left w:val="none" w:sz="0" w:space="0" w:color="auto"/>
        <w:bottom w:val="none" w:sz="0" w:space="0" w:color="auto"/>
        <w:right w:val="none" w:sz="0" w:space="0" w:color="auto"/>
      </w:divBdr>
    </w:div>
    <w:div w:id="1784498057">
      <w:bodyDiv w:val="1"/>
      <w:marLeft w:val="0"/>
      <w:marRight w:val="0"/>
      <w:marTop w:val="0"/>
      <w:marBottom w:val="0"/>
      <w:divBdr>
        <w:top w:val="none" w:sz="0" w:space="0" w:color="auto"/>
        <w:left w:val="none" w:sz="0" w:space="0" w:color="auto"/>
        <w:bottom w:val="none" w:sz="0" w:space="0" w:color="auto"/>
        <w:right w:val="none" w:sz="0" w:space="0" w:color="auto"/>
      </w:divBdr>
    </w:div>
    <w:div w:id="1786189750">
      <w:bodyDiv w:val="1"/>
      <w:marLeft w:val="0"/>
      <w:marRight w:val="0"/>
      <w:marTop w:val="0"/>
      <w:marBottom w:val="0"/>
      <w:divBdr>
        <w:top w:val="none" w:sz="0" w:space="0" w:color="auto"/>
        <w:left w:val="none" w:sz="0" w:space="0" w:color="auto"/>
        <w:bottom w:val="none" w:sz="0" w:space="0" w:color="auto"/>
        <w:right w:val="none" w:sz="0" w:space="0" w:color="auto"/>
      </w:divBdr>
    </w:div>
    <w:div w:id="1799257827">
      <w:bodyDiv w:val="1"/>
      <w:marLeft w:val="0"/>
      <w:marRight w:val="0"/>
      <w:marTop w:val="0"/>
      <w:marBottom w:val="0"/>
      <w:divBdr>
        <w:top w:val="none" w:sz="0" w:space="0" w:color="auto"/>
        <w:left w:val="none" w:sz="0" w:space="0" w:color="auto"/>
        <w:bottom w:val="none" w:sz="0" w:space="0" w:color="auto"/>
        <w:right w:val="none" w:sz="0" w:space="0" w:color="auto"/>
      </w:divBdr>
    </w:div>
    <w:div w:id="1805460188">
      <w:bodyDiv w:val="1"/>
      <w:marLeft w:val="0"/>
      <w:marRight w:val="0"/>
      <w:marTop w:val="0"/>
      <w:marBottom w:val="0"/>
      <w:divBdr>
        <w:top w:val="none" w:sz="0" w:space="0" w:color="auto"/>
        <w:left w:val="none" w:sz="0" w:space="0" w:color="auto"/>
        <w:bottom w:val="none" w:sz="0" w:space="0" w:color="auto"/>
        <w:right w:val="none" w:sz="0" w:space="0" w:color="auto"/>
      </w:divBdr>
    </w:div>
    <w:div w:id="1808694789">
      <w:bodyDiv w:val="1"/>
      <w:marLeft w:val="0"/>
      <w:marRight w:val="0"/>
      <w:marTop w:val="0"/>
      <w:marBottom w:val="0"/>
      <w:divBdr>
        <w:top w:val="none" w:sz="0" w:space="0" w:color="auto"/>
        <w:left w:val="none" w:sz="0" w:space="0" w:color="auto"/>
        <w:bottom w:val="none" w:sz="0" w:space="0" w:color="auto"/>
        <w:right w:val="none" w:sz="0" w:space="0" w:color="auto"/>
      </w:divBdr>
    </w:div>
    <w:div w:id="1810895787">
      <w:bodyDiv w:val="1"/>
      <w:marLeft w:val="0"/>
      <w:marRight w:val="0"/>
      <w:marTop w:val="0"/>
      <w:marBottom w:val="0"/>
      <w:divBdr>
        <w:top w:val="none" w:sz="0" w:space="0" w:color="auto"/>
        <w:left w:val="none" w:sz="0" w:space="0" w:color="auto"/>
        <w:bottom w:val="none" w:sz="0" w:space="0" w:color="auto"/>
        <w:right w:val="none" w:sz="0" w:space="0" w:color="auto"/>
      </w:divBdr>
    </w:div>
    <w:div w:id="1812400777">
      <w:bodyDiv w:val="1"/>
      <w:marLeft w:val="0"/>
      <w:marRight w:val="0"/>
      <w:marTop w:val="0"/>
      <w:marBottom w:val="0"/>
      <w:divBdr>
        <w:top w:val="none" w:sz="0" w:space="0" w:color="auto"/>
        <w:left w:val="none" w:sz="0" w:space="0" w:color="auto"/>
        <w:bottom w:val="none" w:sz="0" w:space="0" w:color="auto"/>
        <w:right w:val="none" w:sz="0" w:space="0" w:color="auto"/>
      </w:divBdr>
    </w:div>
    <w:div w:id="1822233151">
      <w:bodyDiv w:val="1"/>
      <w:marLeft w:val="0"/>
      <w:marRight w:val="0"/>
      <w:marTop w:val="0"/>
      <w:marBottom w:val="0"/>
      <w:divBdr>
        <w:top w:val="none" w:sz="0" w:space="0" w:color="auto"/>
        <w:left w:val="none" w:sz="0" w:space="0" w:color="auto"/>
        <w:bottom w:val="none" w:sz="0" w:space="0" w:color="auto"/>
        <w:right w:val="none" w:sz="0" w:space="0" w:color="auto"/>
      </w:divBdr>
    </w:div>
    <w:div w:id="1833594828">
      <w:bodyDiv w:val="1"/>
      <w:marLeft w:val="0"/>
      <w:marRight w:val="0"/>
      <w:marTop w:val="0"/>
      <w:marBottom w:val="0"/>
      <w:divBdr>
        <w:top w:val="none" w:sz="0" w:space="0" w:color="auto"/>
        <w:left w:val="none" w:sz="0" w:space="0" w:color="auto"/>
        <w:bottom w:val="none" w:sz="0" w:space="0" w:color="auto"/>
        <w:right w:val="none" w:sz="0" w:space="0" w:color="auto"/>
      </w:divBdr>
    </w:div>
    <w:div w:id="1857575262">
      <w:bodyDiv w:val="1"/>
      <w:marLeft w:val="0"/>
      <w:marRight w:val="0"/>
      <w:marTop w:val="0"/>
      <w:marBottom w:val="0"/>
      <w:divBdr>
        <w:top w:val="none" w:sz="0" w:space="0" w:color="auto"/>
        <w:left w:val="none" w:sz="0" w:space="0" w:color="auto"/>
        <w:bottom w:val="none" w:sz="0" w:space="0" w:color="auto"/>
        <w:right w:val="none" w:sz="0" w:space="0" w:color="auto"/>
      </w:divBdr>
    </w:div>
    <w:div w:id="1871184834">
      <w:bodyDiv w:val="1"/>
      <w:marLeft w:val="0"/>
      <w:marRight w:val="0"/>
      <w:marTop w:val="0"/>
      <w:marBottom w:val="0"/>
      <w:divBdr>
        <w:top w:val="none" w:sz="0" w:space="0" w:color="auto"/>
        <w:left w:val="none" w:sz="0" w:space="0" w:color="auto"/>
        <w:bottom w:val="none" w:sz="0" w:space="0" w:color="auto"/>
        <w:right w:val="none" w:sz="0" w:space="0" w:color="auto"/>
      </w:divBdr>
    </w:div>
    <w:div w:id="1887528569">
      <w:bodyDiv w:val="1"/>
      <w:marLeft w:val="0"/>
      <w:marRight w:val="0"/>
      <w:marTop w:val="0"/>
      <w:marBottom w:val="0"/>
      <w:divBdr>
        <w:top w:val="none" w:sz="0" w:space="0" w:color="auto"/>
        <w:left w:val="none" w:sz="0" w:space="0" w:color="auto"/>
        <w:bottom w:val="none" w:sz="0" w:space="0" w:color="auto"/>
        <w:right w:val="none" w:sz="0" w:space="0" w:color="auto"/>
      </w:divBdr>
    </w:div>
    <w:div w:id="1908497463">
      <w:bodyDiv w:val="1"/>
      <w:marLeft w:val="0"/>
      <w:marRight w:val="0"/>
      <w:marTop w:val="0"/>
      <w:marBottom w:val="0"/>
      <w:divBdr>
        <w:top w:val="none" w:sz="0" w:space="0" w:color="auto"/>
        <w:left w:val="none" w:sz="0" w:space="0" w:color="auto"/>
        <w:bottom w:val="none" w:sz="0" w:space="0" w:color="auto"/>
        <w:right w:val="none" w:sz="0" w:space="0" w:color="auto"/>
      </w:divBdr>
    </w:div>
    <w:div w:id="1921284420">
      <w:bodyDiv w:val="1"/>
      <w:marLeft w:val="0"/>
      <w:marRight w:val="0"/>
      <w:marTop w:val="0"/>
      <w:marBottom w:val="0"/>
      <w:divBdr>
        <w:top w:val="none" w:sz="0" w:space="0" w:color="auto"/>
        <w:left w:val="none" w:sz="0" w:space="0" w:color="auto"/>
        <w:bottom w:val="none" w:sz="0" w:space="0" w:color="auto"/>
        <w:right w:val="none" w:sz="0" w:space="0" w:color="auto"/>
      </w:divBdr>
    </w:div>
    <w:div w:id="1933901993">
      <w:bodyDiv w:val="1"/>
      <w:marLeft w:val="0"/>
      <w:marRight w:val="0"/>
      <w:marTop w:val="0"/>
      <w:marBottom w:val="0"/>
      <w:divBdr>
        <w:top w:val="none" w:sz="0" w:space="0" w:color="auto"/>
        <w:left w:val="none" w:sz="0" w:space="0" w:color="auto"/>
        <w:bottom w:val="none" w:sz="0" w:space="0" w:color="auto"/>
        <w:right w:val="none" w:sz="0" w:space="0" w:color="auto"/>
      </w:divBdr>
    </w:div>
    <w:div w:id="1939754903">
      <w:bodyDiv w:val="1"/>
      <w:marLeft w:val="0"/>
      <w:marRight w:val="0"/>
      <w:marTop w:val="0"/>
      <w:marBottom w:val="0"/>
      <w:divBdr>
        <w:top w:val="none" w:sz="0" w:space="0" w:color="auto"/>
        <w:left w:val="none" w:sz="0" w:space="0" w:color="auto"/>
        <w:bottom w:val="none" w:sz="0" w:space="0" w:color="auto"/>
        <w:right w:val="none" w:sz="0" w:space="0" w:color="auto"/>
      </w:divBdr>
    </w:div>
    <w:div w:id="1942565242">
      <w:bodyDiv w:val="1"/>
      <w:marLeft w:val="0"/>
      <w:marRight w:val="0"/>
      <w:marTop w:val="0"/>
      <w:marBottom w:val="0"/>
      <w:divBdr>
        <w:top w:val="none" w:sz="0" w:space="0" w:color="auto"/>
        <w:left w:val="none" w:sz="0" w:space="0" w:color="auto"/>
        <w:bottom w:val="none" w:sz="0" w:space="0" w:color="auto"/>
        <w:right w:val="none" w:sz="0" w:space="0" w:color="auto"/>
      </w:divBdr>
    </w:div>
    <w:div w:id="1943026870">
      <w:bodyDiv w:val="1"/>
      <w:marLeft w:val="0"/>
      <w:marRight w:val="0"/>
      <w:marTop w:val="0"/>
      <w:marBottom w:val="0"/>
      <w:divBdr>
        <w:top w:val="none" w:sz="0" w:space="0" w:color="auto"/>
        <w:left w:val="none" w:sz="0" w:space="0" w:color="auto"/>
        <w:bottom w:val="none" w:sz="0" w:space="0" w:color="auto"/>
        <w:right w:val="none" w:sz="0" w:space="0" w:color="auto"/>
      </w:divBdr>
    </w:div>
    <w:div w:id="1944800403">
      <w:bodyDiv w:val="1"/>
      <w:marLeft w:val="0"/>
      <w:marRight w:val="0"/>
      <w:marTop w:val="0"/>
      <w:marBottom w:val="0"/>
      <w:divBdr>
        <w:top w:val="none" w:sz="0" w:space="0" w:color="auto"/>
        <w:left w:val="none" w:sz="0" w:space="0" w:color="auto"/>
        <w:bottom w:val="none" w:sz="0" w:space="0" w:color="auto"/>
        <w:right w:val="none" w:sz="0" w:space="0" w:color="auto"/>
      </w:divBdr>
    </w:div>
    <w:div w:id="1946576165">
      <w:bodyDiv w:val="1"/>
      <w:marLeft w:val="0"/>
      <w:marRight w:val="0"/>
      <w:marTop w:val="0"/>
      <w:marBottom w:val="0"/>
      <w:divBdr>
        <w:top w:val="none" w:sz="0" w:space="0" w:color="auto"/>
        <w:left w:val="none" w:sz="0" w:space="0" w:color="auto"/>
        <w:bottom w:val="none" w:sz="0" w:space="0" w:color="auto"/>
        <w:right w:val="none" w:sz="0" w:space="0" w:color="auto"/>
      </w:divBdr>
    </w:div>
    <w:div w:id="1946690500">
      <w:bodyDiv w:val="1"/>
      <w:marLeft w:val="0"/>
      <w:marRight w:val="0"/>
      <w:marTop w:val="0"/>
      <w:marBottom w:val="0"/>
      <w:divBdr>
        <w:top w:val="none" w:sz="0" w:space="0" w:color="auto"/>
        <w:left w:val="none" w:sz="0" w:space="0" w:color="auto"/>
        <w:bottom w:val="none" w:sz="0" w:space="0" w:color="auto"/>
        <w:right w:val="none" w:sz="0" w:space="0" w:color="auto"/>
      </w:divBdr>
    </w:div>
    <w:div w:id="1963262114">
      <w:bodyDiv w:val="1"/>
      <w:marLeft w:val="0"/>
      <w:marRight w:val="0"/>
      <w:marTop w:val="0"/>
      <w:marBottom w:val="0"/>
      <w:divBdr>
        <w:top w:val="none" w:sz="0" w:space="0" w:color="auto"/>
        <w:left w:val="none" w:sz="0" w:space="0" w:color="auto"/>
        <w:bottom w:val="none" w:sz="0" w:space="0" w:color="auto"/>
        <w:right w:val="none" w:sz="0" w:space="0" w:color="auto"/>
      </w:divBdr>
    </w:div>
    <w:div w:id="1963415861">
      <w:bodyDiv w:val="1"/>
      <w:marLeft w:val="0"/>
      <w:marRight w:val="0"/>
      <w:marTop w:val="0"/>
      <w:marBottom w:val="0"/>
      <w:divBdr>
        <w:top w:val="none" w:sz="0" w:space="0" w:color="auto"/>
        <w:left w:val="none" w:sz="0" w:space="0" w:color="auto"/>
        <w:bottom w:val="none" w:sz="0" w:space="0" w:color="auto"/>
        <w:right w:val="none" w:sz="0" w:space="0" w:color="auto"/>
      </w:divBdr>
    </w:div>
    <w:div w:id="1972206393">
      <w:bodyDiv w:val="1"/>
      <w:marLeft w:val="0"/>
      <w:marRight w:val="0"/>
      <w:marTop w:val="0"/>
      <w:marBottom w:val="0"/>
      <w:divBdr>
        <w:top w:val="none" w:sz="0" w:space="0" w:color="auto"/>
        <w:left w:val="none" w:sz="0" w:space="0" w:color="auto"/>
        <w:bottom w:val="none" w:sz="0" w:space="0" w:color="auto"/>
        <w:right w:val="none" w:sz="0" w:space="0" w:color="auto"/>
      </w:divBdr>
    </w:div>
    <w:div w:id="1973093581">
      <w:bodyDiv w:val="1"/>
      <w:marLeft w:val="0"/>
      <w:marRight w:val="0"/>
      <w:marTop w:val="0"/>
      <w:marBottom w:val="0"/>
      <w:divBdr>
        <w:top w:val="none" w:sz="0" w:space="0" w:color="auto"/>
        <w:left w:val="none" w:sz="0" w:space="0" w:color="auto"/>
        <w:bottom w:val="none" w:sz="0" w:space="0" w:color="auto"/>
        <w:right w:val="none" w:sz="0" w:space="0" w:color="auto"/>
      </w:divBdr>
    </w:div>
    <w:div w:id="1981838268">
      <w:bodyDiv w:val="1"/>
      <w:marLeft w:val="0"/>
      <w:marRight w:val="0"/>
      <w:marTop w:val="0"/>
      <w:marBottom w:val="0"/>
      <w:divBdr>
        <w:top w:val="none" w:sz="0" w:space="0" w:color="auto"/>
        <w:left w:val="none" w:sz="0" w:space="0" w:color="auto"/>
        <w:bottom w:val="none" w:sz="0" w:space="0" w:color="auto"/>
        <w:right w:val="none" w:sz="0" w:space="0" w:color="auto"/>
      </w:divBdr>
    </w:div>
    <w:div w:id="1991401312">
      <w:bodyDiv w:val="1"/>
      <w:marLeft w:val="0"/>
      <w:marRight w:val="0"/>
      <w:marTop w:val="0"/>
      <w:marBottom w:val="0"/>
      <w:divBdr>
        <w:top w:val="none" w:sz="0" w:space="0" w:color="auto"/>
        <w:left w:val="none" w:sz="0" w:space="0" w:color="auto"/>
        <w:bottom w:val="none" w:sz="0" w:space="0" w:color="auto"/>
        <w:right w:val="none" w:sz="0" w:space="0" w:color="auto"/>
      </w:divBdr>
    </w:div>
    <w:div w:id="2023044308">
      <w:bodyDiv w:val="1"/>
      <w:marLeft w:val="0"/>
      <w:marRight w:val="0"/>
      <w:marTop w:val="0"/>
      <w:marBottom w:val="0"/>
      <w:divBdr>
        <w:top w:val="none" w:sz="0" w:space="0" w:color="auto"/>
        <w:left w:val="none" w:sz="0" w:space="0" w:color="auto"/>
        <w:bottom w:val="none" w:sz="0" w:space="0" w:color="auto"/>
        <w:right w:val="none" w:sz="0" w:space="0" w:color="auto"/>
      </w:divBdr>
    </w:div>
    <w:div w:id="2023700179">
      <w:bodyDiv w:val="1"/>
      <w:marLeft w:val="0"/>
      <w:marRight w:val="0"/>
      <w:marTop w:val="0"/>
      <w:marBottom w:val="0"/>
      <w:divBdr>
        <w:top w:val="none" w:sz="0" w:space="0" w:color="auto"/>
        <w:left w:val="none" w:sz="0" w:space="0" w:color="auto"/>
        <w:bottom w:val="none" w:sz="0" w:space="0" w:color="auto"/>
        <w:right w:val="none" w:sz="0" w:space="0" w:color="auto"/>
      </w:divBdr>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
    <w:div w:id="2042973476">
      <w:bodyDiv w:val="1"/>
      <w:marLeft w:val="0"/>
      <w:marRight w:val="0"/>
      <w:marTop w:val="0"/>
      <w:marBottom w:val="0"/>
      <w:divBdr>
        <w:top w:val="none" w:sz="0" w:space="0" w:color="auto"/>
        <w:left w:val="none" w:sz="0" w:space="0" w:color="auto"/>
        <w:bottom w:val="none" w:sz="0" w:space="0" w:color="auto"/>
        <w:right w:val="none" w:sz="0" w:space="0" w:color="auto"/>
      </w:divBdr>
    </w:div>
    <w:div w:id="2057583884">
      <w:bodyDiv w:val="1"/>
      <w:marLeft w:val="0"/>
      <w:marRight w:val="0"/>
      <w:marTop w:val="0"/>
      <w:marBottom w:val="0"/>
      <w:divBdr>
        <w:top w:val="none" w:sz="0" w:space="0" w:color="auto"/>
        <w:left w:val="none" w:sz="0" w:space="0" w:color="auto"/>
        <w:bottom w:val="none" w:sz="0" w:space="0" w:color="auto"/>
        <w:right w:val="none" w:sz="0" w:space="0" w:color="auto"/>
      </w:divBdr>
    </w:div>
    <w:div w:id="2064449928">
      <w:bodyDiv w:val="1"/>
      <w:marLeft w:val="0"/>
      <w:marRight w:val="0"/>
      <w:marTop w:val="0"/>
      <w:marBottom w:val="0"/>
      <w:divBdr>
        <w:top w:val="none" w:sz="0" w:space="0" w:color="auto"/>
        <w:left w:val="none" w:sz="0" w:space="0" w:color="auto"/>
        <w:bottom w:val="none" w:sz="0" w:space="0" w:color="auto"/>
        <w:right w:val="none" w:sz="0" w:space="0" w:color="auto"/>
      </w:divBdr>
    </w:div>
    <w:div w:id="2064862458">
      <w:bodyDiv w:val="1"/>
      <w:marLeft w:val="0"/>
      <w:marRight w:val="0"/>
      <w:marTop w:val="0"/>
      <w:marBottom w:val="0"/>
      <w:divBdr>
        <w:top w:val="none" w:sz="0" w:space="0" w:color="auto"/>
        <w:left w:val="none" w:sz="0" w:space="0" w:color="auto"/>
        <w:bottom w:val="none" w:sz="0" w:space="0" w:color="auto"/>
        <w:right w:val="none" w:sz="0" w:space="0" w:color="auto"/>
      </w:divBdr>
    </w:div>
    <w:div w:id="2066754638">
      <w:bodyDiv w:val="1"/>
      <w:marLeft w:val="0"/>
      <w:marRight w:val="0"/>
      <w:marTop w:val="0"/>
      <w:marBottom w:val="0"/>
      <w:divBdr>
        <w:top w:val="none" w:sz="0" w:space="0" w:color="auto"/>
        <w:left w:val="none" w:sz="0" w:space="0" w:color="auto"/>
        <w:bottom w:val="none" w:sz="0" w:space="0" w:color="auto"/>
        <w:right w:val="none" w:sz="0" w:space="0" w:color="auto"/>
      </w:divBdr>
    </w:div>
    <w:div w:id="2069766157">
      <w:bodyDiv w:val="1"/>
      <w:marLeft w:val="0"/>
      <w:marRight w:val="0"/>
      <w:marTop w:val="0"/>
      <w:marBottom w:val="0"/>
      <w:divBdr>
        <w:top w:val="none" w:sz="0" w:space="0" w:color="auto"/>
        <w:left w:val="none" w:sz="0" w:space="0" w:color="auto"/>
        <w:bottom w:val="none" w:sz="0" w:space="0" w:color="auto"/>
        <w:right w:val="none" w:sz="0" w:space="0" w:color="auto"/>
      </w:divBdr>
    </w:div>
    <w:div w:id="2081634235">
      <w:bodyDiv w:val="1"/>
      <w:marLeft w:val="0"/>
      <w:marRight w:val="0"/>
      <w:marTop w:val="0"/>
      <w:marBottom w:val="0"/>
      <w:divBdr>
        <w:top w:val="none" w:sz="0" w:space="0" w:color="auto"/>
        <w:left w:val="none" w:sz="0" w:space="0" w:color="auto"/>
        <w:bottom w:val="none" w:sz="0" w:space="0" w:color="auto"/>
        <w:right w:val="none" w:sz="0" w:space="0" w:color="auto"/>
      </w:divBdr>
    </w:div>
    <w:div w:id="2083410159">
      <w:bodyDiv w:val="1"/>
      <w:marLeft w:val="0"/>
      <w:marRight w:val="0"/>
      <w:marTop w:val="0"/>
      <w:marBottom w:val="0"/>
      <w:divBdr>
        <w:top w:val="none" w:sz="0" w:space="0" w:color="auto"/>
        <w:left w:val="none" w:sz="0" w:space="0" w:color="auto"/>
        <w:bottom w:val="none" w:sz="0" w:space="0" w:color="auto"/>
        <w:right w:val="none" w:sz="0" w:space="0" w:color="auto"/>
      </w:divBdr>
    </w:div>
    <w:div w:id="2085563732">
      <w:bodyDiv w:val="1"/>
      <w:marLeft w:val="0"/>
      <w:marRight w:val="0"/>
      <w:marTop w:val="0"/>
      <w:marBottom w:val="0"/>
      <w:divBdr>
        <w:top w:val="none" w:sz="0" w:space="0" w:color="auto"/>
        <w:left w:val="none" w:sz="0" w:space="0" w:color="auto"/>
        <w:bottom w:val="none" w:sz="0" w:space="0" w:color="auto"/>
        <w:right w:val="none" w:sz="0" w:space="0" w:color="auto"/>
      </w:divBdr>
    </w:div>
    <w:div w:id="2106027716">
      <w:bodyDiv w:val="1"/>
      <w:marLeft w:val="0"/>
      <w:marRight w:val="0"/>
      <w:marTop w:val="0"/>
      <w:marBottom w:val="0"/>
      <w:divBdr>
        <w:top w:val="none" w:sz="0" w:space="0" w:color="auto"/>
        <w:left w:val="none" w:sz="0" w:space="0" w:color="auto"/>
        <w:bottom w:val="none" w:sz="0" w:space="0" w:color="auto"/>
        <w:right w:val="none" w:sz="0" w:space="0" w:color="auto"/>
      </w:divBdr>
    </w:div>
    <w:div w:id="2112049282">
      <w:bodyDiv w:val="1"/>
      <w:marLeft w:val="0"/>
      <w:marRight w:val="0"/>
      <w:marTop w:val="0"/>
      <w:marBottom w:val="0"/>
      <w:divBdr>
        <w:top w:val="none" w:sz="0" w:space="0" w:color="auto"/>
        <w:left w:val="none" w:sz="0" w:space="0" w:color="auto"/>
        <w:bottom w:val="none" w:sz="0" w:space="0" w:color="auto"/>
        <w:right w:val="none" w:sz="0" w:space="0" w:color="auto"/>
      </w:divBdr>
    </w:div>
    <w:div w:id="2126463305">
      <w:bodyDiv w:val="1"/>
      <w:marLeft w:val="0"/>
      <w:marRight w:val="0"/>
      <w:marTop w:val="0"/>
      <w:marBottom w:val="0"/>
      <w:divBdr>
        <w:top w:val="none" w:sz="0" w:space="0" w:color="auto"/>
        <w:left w:val="none" w:sz="0" w:space="0" w:color="auto"/>
        <w:bottom w:val="none" w:sz="0" w:space="0" w:color="auto"/>
        <w:right w:val="none" w:sz="0" w:space="0" w:color="auto"/>
      </w:divBdr>
    </w:div>
    <w:div w:id="21288931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fontTable" Target="fontTable.xml"/><Relationship Id="rId21" Type="http://schemas.openxmlformats.org/officeDocument/2006/relationships/image" Target="media/image7.png"/><Relationship Id="rId34" Type="http://schemas.openxmlformats.org/officeDocument/2006/relationships/header" Target="header2.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jpe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header" Target="header3.xml"/><Relationship Id="rId40" Type="http://schemas.microsoft.com/office/2011/relationships/people" Target="people.xml"/><Relationship Id="rId5" Type="http://schemas.openxmlformats.org/officeDocument/2006/relationships/numbering" Target="numbering.xml"/><Relationship Id="rId15" Type="http://schemas.microsoft.com/office/2018/08/relationships/commentsExtensible" Target="commentsExtensible.xml"/><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image" Target="media/image17.jpeg"/><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jpeg"/><Relationship Id="rId35" Type="http://schemas.openxmlformats.org/officeDocument/2006/relationships/footer" Target="foot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header" Target="header1.xml"/><Relationship Id="rId38"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c60094c1-103e-4691-ab6b-603e2df31610">
      <Terms xmlns="http://schemas.microsoft.com/office/infopath/2007/PartnerControls"/>
    </lcf76f155ced4ddcb4097134ff3c332f>
    <TaxCatchAll xmlns="6584e5a5-4f8c-4090-b1cd-fba3d2dfea20" xsi:nil="true"/>
    <_ip_UnifiedCompliancePolicyProperties xmlns="http://schemas.microsoft.com/sharepoint/v3" xsi:nil="true"/>
    <Comments xmlns="c60094c1-103e-4691-ab6b-603e2df31610"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90C51B8E2DA041A7C716FE977D1AD9" ma:contentTypeVersion="21" ma:contentTypeDescription="Create a new document." ma:contentTypeScope="" ma:versionID="fcaf167f4394b70ee19fae2e9b04b03e">
  <xsd:schema xmlns:xsd="http://www.w3.org/2001/XMLSchema" xmlns:xs="http://www.w3.org/2001/XMLSchema" xmlns:p="http://schemas.microsoft.com/office/2006/metadata/properties" xmlns:ns1="http://schemas.microsoft.com/sharepoint/v3" xmlns:ns2="c60094c1-103e-4691-ab6b-603e2df31610" xmlns:ns3="6584e5a5-4f8c-4090-b1cd-fba3d2dfea20" targetNamespace="http://schemas.microsoft.com/office/2006/metadata/properties" ma:root="true" ma:fieldsID="d61e474eca3b8a6095588212261cde2d" ns1:_="" ns2:_="" ns3:_="">
    <xsd:import namespace="http://schemas.microsoft.com/sharepoint/v3"/>
    <xsd:import namespace="c60094c1-103e-4691-ab6b-603e2df31610"/>
    <xsd:import namespace="6584e5a5-4f8c-4090-b1cd-fba3d2dfea2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1:_ip_UnifiedCompliancePolicyProperties" minOccurs="0"/>
                <xsd:element ref="ns1:_ip_UnifiedCompliancePolicyUIActio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Comment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0094c1-103e-4691-ab6b-603e2df316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Comments" ma:index="25" nillable="true" ma:displayName="Comments" ma:format="Dropdown" ma:internalName="Comments">
      <xsd:simpleType>
        <xsd:restriction base="dms:Text">
          <xsd:maxLength value="255"/>
        </xsd:restriction>
      </xsd:simpleType>
    </xsd:element>
    <xsd:element name="MediaServiceLocation" ma:index="26" nillable="true" ma:displayName="Location" ma:internalName="MediaServiceLocation" ma:readOnly="true">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584e5a5-4f8c-4090-b1cd-fba3d2dfea2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048d52c1-7527-4a94-b048-d2193521e279}" ma:internalName="TaxCatchAll" ma:showField="CatchAllData" ma:web="6584e5a5-4f8c-4090-b1cd-fba3d2dfea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C4BAB-7558-4E2C-90F0-111FFE7DBC4D}">
  <ds:schemaRefs>
    <ds:schemaRef ds:uri="http://schemas.microsoft.com/office/2006/metadata/properties"/>
    <ds:schemaRef ds:uri="http://schemas.microsoft.com/office/infopath/2007/PartnerControls"/>
    <ds:schemaRef ds:uri="http://schemas.microsoft.com/sharepoint/v3"/>
    <ds:schemaRef ds:uri="c60094c1-103e-4691-ab6b-603e2df31610"/>
    <ds:schemaRef ds:uri="6584e5a5-4f8c-4090-b1cd-fba3d2dfea20"/>
  </ds:schemaRefs>
</ds:datastoreItem>
</file>

<file path=customXml/itemProps2.xml><?xml version="1.0" encoding="utf-8"?>
<ds:datastoreItem xmlns:ds="http://schemas.openxmlformats.org/officeDocument/2006/customXml" ds:itemID="{5B8B117D-2D53-4396-861F-A84BED155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60094c1-103e-4691-ab6b-603e2df31610"/>
    <ds:schemaRef ds:uri="6584e5a5-4f8c-4090-b1cd-fba3d2dfea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91DF37-F959-4A20-AD63-7302CC662F0B}">
  <ds:schemaRefs>
    <ds:schemaRef ds:uri="http://schemas.microsoft.com/sharepoint/v3/contenttype/forms"/>
  </ds:schemaRefs>
</ds:datastoreItem>
</file>

<file path=customXml/itemProps4.xml><?xml version="1.0" encoding="utf-8"?>
<ds:datastoreItem xmlns:ds="http://schemas.openxmlformats.org/officeDocument/2006/customXml" ds:itemID="{2217636A-2527-4CAA-B642-964BFC6901F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31</Pages>
  <Words>8495</Words>
  <Characters>48422</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Morrell John</dc:creator>
  <cp:keywords/>
  <dc:description/>
  <cp:lastModifiedBy>MORRELL, John (EAST LONDON NHS FOUNDATION TRUST)</cp:lastModifiedBy>
  <cp:revision>2</cp:revision>
  <dcterms:created xsi:type="dcterms:W3CDTF">2024-07-16T18:13:00Z</dcterms:created>
  <dcterms:modified xsi:type="dcterms:W3CDTF">2024-07-16T18:13:00Z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0x010100D490C51B8E2DA041A7C716FE977D1AD9</vt:lpwstr>
  </property>
  <property fmtid="{D5CDD505-2E9C-101B-9397-08002B2CF9AE}" pid="3" name="MediaServiceImageTags">
    <vt:lpwstr/>
  </property>
</Properties>
</file>