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0505D" w14:textId="37DE22A6" w:rsidR="005B6E67" w:rsidRDefault="0012078A">
      <w:pPr>
        <w:rPr>
          <w:rFonts w:ascii="Arial" w:hAnsi="Arial" w:cs="Arial"/>
          <w:b/>
        </w:rPr>
      </w:pPr>
      <w:r w:rsidRPr="00FD66F5">
        <w:rPr>
          <w:rFonts w:ascii="Arial" w:hAnsi="Arial" w:cs="Arial"/>
          <w:b/>
        </w:rPr>
        <w:t>Consultant On Calls</w:t>
      </w:r>
      <w:r w:rsidR="00B6341B" w:rsidRPr="00FD66F5">
        <w:rPr>
          <w:rFonts w:ascii="Arial" w:hAnsi="Arial" w:cs="Arial"/>
          <w:b/>
        </w:rPr>
        <w:t xml:space="preserve"> – </w:t>
      </w:r>
      <w:r w:rsidR="00491D7C" w:rsidRPr="00FD66F5">
        <w:rPr>
          <w:rFonts w:ascii="Arial" w:hAnsi="Arial" w:cs="Arial"/>
          <w:b/>
        </w:rPr>
        <w:t xml:space="preserve">Compensation for </w:t>
      </w:r>
      <w:r w:rsidR="00B6341B" w:rsidRPr="00FD66F5">
        <w:rPr>
          <w:rFonts w:ascii="Arial" w:hAnsi="Arial" w:cs="Arial"/>
          <w:b/>
        </w:rPr>
        <w:t xml:space="preserve">Attendance at sites </w:t>
      </w:r>
      <w:r w:rsidR="00491D7C" w:rsidRPr="00FD66F5">
        <w:rPr>
          <w:rFonts w:ascii="Arial" w:hAnsi="Arial" w:cs="Arial"/>
          <w:b/>
        </w:rPr>
        <w:t>during</w:t>
      </w:r>
      <w:r w:rsidR="00B6341B" w:rsidRPr="00FD66F5">
        <w:rPr>
          <w:rFonts w:ascii="Arial" w:hAnsi="Arial" w:cs="Arial"/>
          <w:b/>
        </w:rPr>
        <w:t xml:space="preserve"> </w:t>
      </w:r>
      <w:r w:rsidR="00491D7C" w:rsidRPr="00FD66F5">
        <w:rPr>
          <w:rFonts w:ascii="Arial" w:hAnsi="Arial" w:cs="Arial"/>
          <w:b/>
        </w:rPr>
        <w:t xml:space="preserve">On Call duties </w:t>
      </w:r>
    </w:p>
    <w:p w14:paraId="2E0F9D36" w14:textId="77777777" w:rsidR="00324241" w:rsidRPr="00FD66F5" w:rsidRDefault="00324241">
      <w:pPr>
        <w:rPr>
          <w:rFonts w:ascii="Arial" w:hAnsi="Arial" w:cs="Arial"/>
          <w:b/>
        </w:rPr>
      </w:pPr>
    </w:p>
    <w:p w14:paraId="08016F6A" w14:textId="77777777" w:rsidR="00324241" w:rsidRDefault="007450D9" w:rsidP="00FD66F5">
      <w:pPr>
        <w:pStyle w:val="ListParagraph"/>
        <w:numPr>
          <w:ilvl w:val="0"/>
          <w:numId w:val="1"/>
        </w:numPr>
        <w:spacing w:after="0" w:line="240" w:lineRule="auto"/>
        <w:ind w:left="714" w:hanging="720"/>
        <w:rPr>
          <w:rFonts w:ascii="Arial" w:hAnsi="Arial" w:cs="Arial"/>
        </w:rPr>
      </w:pPr>
      <w:r w:rsidRPr="00FD66F5">
        <w:rPr>
          <w:rFonts w:ascii="Arial" w:hAnsi="Arial" w:cs="Arial"/>
        </w:rPr>
        <w:t>Purpose for this paper:</w:t>
      </w:r>
      <w:r w:rsidR="00E71509" w:rsidRPr="00FD66F5">
        <w:rPr>
          <w:rFonts w:ascii="Arial" w:hAnsi="Arial" w:cs="Arial"/>
        </w:rPr>
        <w:t xml:space="preserve"> – </w:t>
      </w:r>
      <w:r w:rsidR="00491D7C" w:rsidRPr="00FD66F5">
        <w:rPr>
          <w:rFonts w:ascii="Arial" w:hAnsi="Arial" w:cs="Arial"/>
        </w:rPr>
        <w:t>To expand the option of compensation for</w:t>
      </w:r>
      <w:r w:rsidR="006534E1" w:rsidRPr="00FD66F5">
        <w:rPr>
          <w:rFonts w:ascii="Arial" w:hAnsi="Arial" w:cs="Arial"/>
        </w:rPr>
        <w:t xml:space="preserve"> Consultant</w:t>
      </w:r>
      <w:r w:rsidR="00491D7C" w:rsidRPr="00FD66F5">
        <w:rPr>
          <w:rFonts w:ascii="Arial" w:hAnsi="Arial" w:cs="Arial"/>
        </w:rPr>
        <w:t xml:space="preserve"> </w:t>
      </w:r>
      <w:proofErr w:type="gramStart"/>
      <w:r w:rsidR="00491D7C" w:rsidRPr="00FD66F5">
        <w:rPr>
          <w:rFonts w:ascii="Arial" w:hAnsi="Arial" w:cs="Arial"/>
        </w:rPr>
        <w:t>On</w:t>
      </w:r>
      <w:proofErr w:type="gramEnd"/>
      <w:r w:rsidR="00491D7C" w:rsidRPr="00FD66F5">
        <w:rPr>
          <w:rFonts w:ascii="Arial" w:hAnsi="Arial" w:cs="Arial"/>
        </w:rPr>
        <w:t xml:space="preserve"> Call Duties to include payment as an </w:t>
      </w:r>
      <w:r w:rsidR="006534E1" w:rsidRPr="00FD66F5">
        <w:rPr>
          <w:rFonts w:ascii="Arial" w:hAnsi="Arial" w:cs="Arial"/>
        </w:rPr>
        <w:t xml:space="preserve">additional </w:t>
      </w:r>
      <w:r w:rsidR="00491D7C" w:rsidRPr="00FD66F5">
        <w:rPr>
          <w:rFonts w:ascii="Arial" w:hAnsi="Arial" w:cs="Arial"/>
        </w:rPr>
        <w:t xml:space="preserve">alternative to the current Time Off In Lieu (TOIL) arrangement. </w:t>
      </w:r>
    </w:p>
    <w:p w14:paraId="3DD7B8A8" w14:textId="686A0D35" w:rsidR="00E71509" w:rsidRPr="00FD66F5" w:rsidRDefault="00E71509" w:rsidP="00FD66F5">
      <w:pPr>
        <w:pStyle w:val="ListParagraph"/>
        <w:spacing w:after="0" w:line="240" w:lineRule="auto"/>
        <w:ind w:hanging="720"/>
        <w:rPr>
          <w:rFonts w:ascii="Arial" w:hAnsi="Arial" w:cs="Arial"/>
        </w:rPr>
      </w:pPr>
    </w:p>
    <w:p w14:paraId="4636998B" w14:textId="76CF31CF" w:rsidR="00640238" w:rsidRPr="00640238" w:rsidRDefault="0012078A" w:rsidP="00640238">
      <w:pPr>
        <w:pStyle w:val="ListParagraph"/>
        <w:numPr>
          <w:ilvl w:val="0"/>
          <w:numId w:val="1"/>
        </w:numPr>
        <w:spacing w:after="0" w:line="240" w:lineRule="auto"/>
        <w:ind w:left="714" w:hanging="720"/>
        <w:rPr>
          <w:rFonts w:ascii="Arial" w:hAnsi="Arial" w:cs="Arial"/>
        </w:rPr>
      </w:pPr>
      <w:r w:rsidRPr="00FD66F5">
        <w:rPr>
          <w:rFonts w:ascii="Arial" w:hAnsi="Arial" w:cs="Arial"/>
        </w:rPr>
        <w:t xml:space="preserve">The </w:t>
      </w:r>
      <w:r w:rsidR="00491D7C" w:rsidRPr="00FD66F5">
        <w:rPr>
          <w:rFonts w:ascii="Arial" w:hAnsi="Arial" w:cs="Arial"/>
        </w:rPr>
        <w:t>agreement</w:t>
      </w:r>
      <w:r w:rsidRPr="00FD66F5">
        <w:rPr>
          <w:rFonts w:ascii="Arial" w:hAnsi="Arial" w:cs="Arial"/>
        </w:rPr>
        <w:t xml:space="preserve">: - </w:t>
      </w:r>
      <w:r w:rsidR="00491D7C" w:rsidRPr="00FD66F5">
        <w:rPr>
          <w:rFonts w:ascii="Arial" w:hAnsi="Arial" w:cs="Arial"/>
        </w:rPr>
        <w:t>Supplements for Consultants p</w:t>
      </w:r>
      <w:r w:rsidR="006534E1" w:rsidRPr="00FD66F5">
        <w:rPr>
          <w:rFonts w:ascii="Arial" w:hAnsi="Arial" w:cs="Arial"/>
        </w:rPr>
        <w:t xml:space="preserve">articipating in the </w:t>
      </w:r>
      <w:r w:rsidR="00491D7C" w:rsidRPr="00FD66F5">
        <w:rPr>
          <w:rFonts w:ascii="Arial" w:hAnsi="Arial" w:cs="Arial"/>
        </w:rPr>
        <w:t xml:space="preserve">On Call rotas in the Trust do not cover compensation for </w:t>
      </w:r>
      <w:r w:rsidR="00FD66F5">
        <w:rPr>
          <w:rFonts w:ascii="Arial" w:hAnsi="Arial" w:cs="Arial"/>
        </w:rPr>
        <w:t>work done on call</w:t>
      </w:r>
      <w:r w:rsidR="00491D7C" w:rsidRPr="00FD66F5">
        <w:rPr>
          <w:rFonts w:ascii="Arial" w:hAnsi="Arial" w:cs="Arial"/>
        </w:rPr>
        <w:t xml:space="preserve"> such as Consultant seclusion reviews</w:t>
      </w:r>
      <w:r w:rsidR="00FD66F5">
        <w:rPr>
          <w:rFonts w:ascii="Arial" w:hAnsi="Arial" w:cs="Arial"/>
        </w:rPr>
        <w:t>, participation in handover, and providing telephone advice</w:t>
      </w:r>
      <w:r w:rsidR="00491D7C" w:rsidRPr="00FD66F5">
        <w:rPr>
          <w:rFonts w:ascii="Arial" w:hAnsi="Arial" w:cs="Arial"/>
        </w:rPr>
        <w:t>.</w:t>
      </w:r>
      <w:r w:rsidR="00FD66F5">
        <w:rPr>
          <w:rFonts w:ascii="Arial" w:hAnsi="Arial" w:cs="Arial"/>
        </w:rPr>
        <w:t xml:space="preserve">  Travel time if you need to attend on site can also be counted.</w:t>
      </w:r>
      <w:r w:rsidR="00491D7C" w:rsidRPr="00FD66F5">
        <w:rPr>
          <w:rFonts w:ascii="Arial" w:hAnsi="Arial" w:cs="Arial"/>
        </w:rPr>
        <w:t xml:space="preserve"> There are existing</w:t>
      </w:r>
      <w:r w:rsidR="006534E1" w:rsidRPr="00FD66F5">
        <w:rPr>
          <w:rFonts w:ascii="Arial" w:hAnsi="Arial" w:cs="Arial"/>
        </w:rPr>
        <w:t>, long-standing</w:t>
      </w:r>
      <w:r w:rsidR="00491D7C" w:rsidRPr="00FD66F5">
        <w:rPr>
          <w:rFonts w:ascii="Arial" w:hAnsi="Arial" w:cs="Arial"/>
        </w:rPr>
        <w:t xml:space="preserve"> arrangements which compensate for this by providing </w:t>
      </w:r>
      <w:r w:rsidR="006534E1" w:rsidRPr="00FD66F5">
        <w:rPr>
          <w:rFonts w:ascii="Arial" w:hAnsi="Arial" w:cs="Arial"/>
        </w:rPr>
        <w:t xml:space="preserve">for </w:t>
      </w:r>
      <w:r w:rsidR="00491D7C" w:rsidRPr="00FD66F5">
        <w:rPr>
          <w:rFonts w:ascii="Arial" w:hAnsi="Arial" w:cs="Arial"/>
        </w:rPr>
        <w:t xml:space="preserve">TOIL. However, it </w:t>
      </w:r>
      <w:r w:rsidR="006534E1" w:rsidRPr="00FD66F5">
        <w:rPr>
          <w:rFonts w:ascii="Arial" w:hAnsi="Arial" w:cs="Arial"/>
        </w:rPr>
        <w:t>is recognised that it is</w:t>
      </w:r>
      <w:r w:rsidR="00491D7C" w:rsidRPr="00FD66F5">
        <w:rPr>
          <w:rFonts w:ascii="Arial" w:hAnsi="Arial" w:cs="Arial"/>
        </w:rPr>
        <w:t xml:space="preserve"> not always easy for Consultants to take the TOIL, particularly if they are working Less Than Full Time. Therefore, it has been agreed that an additional option of claiming payment for attendance at sites as part of the On Call duties is now to become available. This will allow Consultants to either take the TOIL</w:t>
      </w:r>
      <w:r w:rsidR="00FD66F5">
        <w:rPr>
          <w:rFonts w:ascii="Arial" w:hAnsi="Arial" w:cs="Arial"/>
        </w:rPr>
        <w:t>,</w:t>
      </w:r>
      <w:r w:rsidR="00491D7C" w:rsidRPr="00FD66F5">
        <w:rPr>
          <w:rFonts w:ascii="Arial" w:hAnsi="Arial" w:cs="Arial"/>
        </w:rPr>
        <w:t xml:space="preserve"> or claim the payment for that equivalent time</w:t>
      </w:r>
      <w:r w:rsidR="00FD66F5">
        <w:rPr>
          <w:rFonts w:ascii="Arial" w:hAnsi="Arial" w:cs="Arial"/>
        </w:rPr>
        <w:t>, if that time exceeds one hour</w:t>
      </w:r>
      <w:r w:rsidR="00640238">
        <w:rPr>
          <w:rFonts w:ascii="Arial" w:hAnsi="Arial" w:cs="Arial"/>
        </w:rPr>
        <w:t xml:space="preserve"> </w:t>
      </w:r>
    </w:p>
    <w:p w14:paraId="08181306" w14:textId="77777777" w:rsidR="008A34C0" w:rsidRPr="00FD66F5" w:rsidRDefault="008A34C0" w:rsidP="00FD66F5">
      <w:pPr>
        <w:pStyle w:val="ListParagraph"/>
        <w:rPr>
          <w:rFonts w:ascii="Arial" w:hAnsi="Arial" w:cs="Arial"/>
        </w:rPr>
      </w:pPr>
    </w:p>
    <w:p w14:paraId="7F57AA66" w14:textId="2D0B9676" w:rsidR="00E22C6D" w:rsidRPr="00FD66F5" w:rsidRDefault="008A34C0" w:rsidP="00FD66F5">
      <w:pPr>
        <w:pStyle w:val="ListParagraph"/>
        <w:numPr>
          <w:ilvl w:val="0"/>
          <w:numId w:val="1"/>
        </w:numPr>
        <w:spacing w:after="0" w:line="240" w:lineRule="auto"/>
        <w:ind w:left="714" w:hanging="720"/>
        <w:rPr>
          <w:rFonts w:ascii="Arial" w:hAnsi="Arial" w:cs="Arial"/>
        </w:rPr>
      </w:pPr>
      <w:r>
        <w:rPr>
          <w:rFonts w:ascii="Arial" w:hAnsi="Arial" w:cs="Arial"/>
        </w:rPr>
        <w:t>T</w:t>
      </w:r>
      <w:r w:rsidR="00491D7C" w:rsidRPr="00FD66F5">
        <w:rPr>
          <w:rFonts w:ascii="Arial" w:hAnsi="Arial" w:cs="Arial"/>
        </w:rPr>
        <w:t xml:space="preserve">he </w:t>
      </w:r>
      <w:r>
        <w:rPr>
          <w:rFonts w:ascii="Arial" w:hAnsi="Arial" w:cs="Arial"/>
        </w:rPr>
        <w:t>c</w:t>
      </w:r>
      <w:r w:rsidR="00491D7C" w:rsidRPr="00FD66F5">
        <w:rPr>
          <w:rFonts w:ascii="Arial" w:hAnsi="Arial" w:cs="Arial"/>
        </w:rPr>
        <w:t xml:space="preserve">onsultant rota for the Forensic </w:t>
      </w:r>
      <w:r>
        <w:rPr>
          <w:rFonts w:ascii="Arial" w:hAnsi="Arial" w:cs="Arial"/>
        </w:rPr>
        <w:t>S</w:t>
      </w:r>
      <w:r w:rsidR="00491D7C" w:rsidRPr="00FD66F5">
        <w:rPr>
          <w:rFonts w:ascii="Arial" w:hAnsi="Arial" w:cs="Arial"/>
        </w:rPr>
        <w:t xml:space="preserve">ervice already has an alternative mechanism agreed for compensation for attending site, therefore the options for TOIL or payment set out in this paper do not cover the Forensic </w:t>
      </w:r>
      <w:r>
        <w:rPr>
          <w:rFonts w:ascii="Arial" w:hAnsi="Arial" w:cs="Arial"/>
        </w:rPr>
        <w:t>S</w:t>
      </w:r>
      <w:r w:rsidR="00491D7C" w:rsidRPr="00FD66F5">
        <w:rPr>
          <w:rFonts w:ascii="Arial" w:hAnsi="Arial" w:cs="Arial"/>
        </w:rPr>
        <w:t>ervice rota</w:t>
      </w:r>
      <w:r w:rsidR="00E22C6D" w:rsidRPr="00FD66F5">
        <w:rPr>
          <w:rFonts w:ascii="Arial" w:hAnsi="Arial" w:cs="Arial"/>
        </w:rPr>
        <w:t>.</w:t>
      </w:r>
    </w:p>
    <w:p w14:paraId="01377E88" w14:textId="77777777" w:rsidR="00E22C6D" w:rsidRPr="008A34C0" w:rsidRDefault="00E22C6D" w:rsidP="00FD66F5">
      <w:pPr>
        <w:pStyle w:val="ListParagraph"/>
      </w:pPr>
    </w:p>
    <w:p w14:paraId="3EBF1F4E" w14:textId="21BFDF30" w:rsidR="00491D7C" w:rsidRPr="00FD66F5" w:rsidRDefault="00491D7C" w:rsidP="00E22C6D">
      <w:pPr>
        <w:pStyle w:val="ListParagraph"/>
        <w:numPr>
          <w:ilvl w:val="0"/>
          <w:numId w:val="1"/>
        </w:numPr>
        <w:spacing w:after="0" w:line="240" w:lineRule="auto"/>
        <w:ind w:hanging="720"/>
        <w:rPr>
          <w:rFonts w:ascii="Arial" w:hAnsi="Arial" w:cs="Arial"/>
        </w:rPr>
      </w:pPr>
      <w:r w:rsidRPr="00FD66F5">
        <w:rPr>
          <w:rFonts w:ascii="Arial" w:hAnsi="Arial" w:cs="Arial"/>
        </w:rPr>
        <w:t>Please also note that th</w:t>
      </w:r>
      <w:r w:rsidR="002601C8">
        <w:rPr>
          <w:rFonts w:ascii="Arial" w:hAnsi="Arial" w:cs="Arial"/>
        </w:rPr>
        <w:t>e mechanisms set out here</w:t>
      </w:r>
      <w:r w:rsidRPr="00FD66F5">
        <w:rPr>
          <w:rFonts w:ascii="Arial" w:hAnsi="Arial" w:cs="Arial"/>
        </w:rPr>
        <w:t xml:space="preserve"> </w:t>
      </w:r>
      <w:r w:rsidR="002601C8">
        <w:rPr>
          <w:rFonts w:ascii="Arial" w:hAnsi="Arial" w:cs="Arial"/>
        </w:rPr>
        <w:t xml:space="preserve">are </w:t>
      </w:r>
      <w:r w:rsidR="006534E1" w:rsidRPr="00FD66F5">
        <w:rPr>
          <w:rFonts w:ascii="Arial" w:hAnsi="Arial" w:cs="Arial"/>
        </w:rPr>
        <w:t>different</w:t>
      </w:r>
      <w:r w:rsidRPr="00FD66F5">
        <w:rPr>
          <w:rFonts w:ascii="Arial" w:hAnsi="Arial" w:cs="Arial"/>
        </w:rPr>
        <w:t xml:space="preserve"> from </w:t>
      </w:r>
      <w:r w:rsidR="006534E1" w:rsidRPr="00FD66F5">
        <w:rPr>
          <w:rFonts w:ascii="Arial" w:hAnsi="Arial" w:cs="Arial"/>
        </w:rPr>
        <w:t>‘</w:t>
      </w:r>
      <w:r w:rsidRPr="00FD66F5">
        <w:rPr>
          <w:rFonts w:ascii="Arial" w:hAnsi="Arial" w:cs="Arial"/>
        </w:rPr>
        <w:t>Acting Down</w:t>
      </w:r>
      <w:r w:rsidR="006534E1" w:rsidRPr="00FD66F5">
        <w:rPr>
          <w:rFonts w:ascii="Arial" w:hAnsi="Arial" w:cs="Arial"/>
        </w:rPr>
        <w:t>’</w:t>
      </w:r>
      <w:r w:rsidRPr="00FD66F5">
        <w:rPr>
          <w:rFonts w:ascii="Arial" w:hAnsi="Arial" w:cs="Arial"/>
        </w:rPr>
        <w:t xml:space="preserve"> </w:t>
      </w:r>
      <w:r w:rsidR="008A34C0">
        <w:rPr>
          <w:rFonts w:ascii="Arial" w:hAnsi="Arial" w:cs="Arial"/>
        </w:rPr>
        <w:t xml:space="preserve">remuneration, </w:t>
      </w:r>
      <w:r w:rsidRPr="00FD66F5">
        <w:rPr>
          <w:rFonts w:ascii="Arial" w:hAnsi="Arial" w:cs="Arial"/>
        </w:rPr>
        <w:t>which is covered by a</w:t>
      </w:r>
      <w:r w:rsidR="00324241">
        <w:rPr>
          <w:rFonts w:ascii="Arial" w:hAnsi="Arial" w:cs="Arial"/>
        </w:rPr>
        <w:t xml:space="preserve"> </w:t>
      </w:r>
      <w:r w:rsidRPr="00E22C6D">
        <w:rPr>
          <w:rFonts w:ascii="Arial" w:hAnsi="Arial" w:cs="Arial"/>
        </w:rPr>
        <w:t xml:space="preserve">separate </w:t>
      </w:r>
      <w:r w:rsidRPr="00FD66F5">
        <w:rPr>
          <w:rFonts w:ascii="Arial" w:hAnsi="Arial" w:cs="Arial"/>
        </w:rPr>
        <w:t>agreement.</w:t>
      </w:r>
    </w:p>
    <w:p w14:paraId="34C3562A" w14:textId="77777777" w:rsidR="00491D7C" w:rsidRPr="00FD66F5" w:rsidRDefault="00491D7C" w:rsidP="00FD66F5">
      <w:pPr>
        <w:spacing w:after="0" w:line="240" w:lineRule="auto"/>
        <w:ind w:hanging="720"/>
        <w:rPr>
          <w:rFonts w:ascii="Arial" w:hAnsi="Arial" w:cs="Arial"/>
        </w:rPr>
      </w:pPr>
    </w:p>
    <w:p w14:paraId="5FA6F09D" w14:textId="7A792822" w:rsidR="008A34C0" w:rsidRPr="00FD66F5" w:rsidRDefault="00491D7C" w:rsidP="00FD66F5">
      <w:pPr>
        <w:pStyle w:val="ListParagraph"/>
        <w:numPr>
          <w:ilvl w:val="0"/>
          <w:numId w:val="1"/>
        </w:numPr>
        <w:spacing w:after="0" w:line="240" w:lineRule="auto"/>
        <w:ind w:hanging="720"/>
        <w:rPr>
          <w:rFonts w:ascii="Arial" w:hAnsi="Arial" w:cs="Arial"/>
        </w:rPr>
      </w:pPr>
      <w:r w:rsidRPr="00FD66F5">
        <w:rPr>
          <w:rFonts w:ascii="Arial" w:hAnsi="Arial" w:cs="Arial"/>
        </w:rPr>
        <w:t xml:space="preserve">The need </w:t>
      </w:r>
      <w:r w:rsidR="008A34C0" w:rsidRPr="00FD66F5">
        <w:rPr>
          <w:rFonts w:ascii="Arial" w:hAnsi="Arial" w:cs="Arial"/>
        </w:rPr>
        <w:t xml:space="preserve">for consultants to </w:t>
      </w:r>
      <w:r w:rsidRPr="00FD66F5">
        <w:rPr>
          <w:rFonts w:ascii="Arial" w:hAnsi="Arial" w:cs="Arial"/>
        </w:rPr>
        <w:t xml:space="preserve">attend </w:t>
      </w:r>
      <w:r w:rsidR="008A34C0" w:rsidRPr="00FD66F5">
        <w:rPr>
          <w:rFonts w:ascii="Arial" w:hAnsi="Arial" w:cs="Arial"/>
        </w:rPr>
        <w:t xml:space="preserve">on site (e.g. for seclusion reviews) </w:t>
      </w:r>
      <w:r w:rsidRPr="00FD66F5">
        <w:rPr>
          <w:rFonts w:ascii="Arial" w:hAnsi="Arial" w:cs="Arial"/>
        </w:rPr>
        <w:t xml:space="preserve">is </w:t>
      </w:r>
      <w:r w:rsidR="008A34C0" w:rsidRPr="00FD66F5">
        <w:rPr>
          <w:rFonts w:ascii="Arial" w:hAnsi="Arial" w:cs="Arial"/>
        </w:rPr>
        <w:t xml:space="preserve">more </w:t>
      </w:r>
      <w:r w:rsidRPr="00FD66F5">
        <w:rPr>
          <w:rFonts w:ascii="Arial" w:hAnsi="Arial" w:cs="Arial"/>
        </w:rPr>
        <w:t xml:space="preserve">likely to </w:t>
      </w:r>
      <w:r w:rsidR="008A34C0" w:rsidRPr="00FD66F5">
        <w:rPr>
          <w:rFonts w:ascii="Arial" w:hAnsi="Arial" w:cs="Arial"/>
        </w:rPr>
        <w:t xml:space="preserve">arise </w:t>
      </w:r>
      <w:r w:rsidRPr="00FD66F5">
        <w:rPr>
          <w:rFonts w:ascii="Arial" w:hAnsi="Arial" w:cs="Arial"/>
        </w:rPr>
        <w:t xml:space="preserve">in </w:t>
      </w:r>
      <w:r w:rsidR="008A34C0" w:rsidRPr="00FD66F5">
        <w:rPr>
          <w:rFonts w:ascii="Arial" w:hAnsi="Arial" w:cs="Arial"/>
        </w:rPr>
        <w:t>p</w:t>
      </w:r>
      <w:r w:rsidRPr="00FD66F5">
        <w:rPr>
          <w:rFonts w:ascii="Arial" w:hAnsi="Arial" w:cs="Arial"/>
        </w:rPr>
        <w:t xml:space="preserve">remium </w:t>
      </w:r>
      <w:r w:rsidR="008A34C0" w:rsidRPr="00FD66F5">
        <w:rPr>
          <w:rFonts w:ascii="Arial" w:hAnsi="Arial" w:cs="Arial"/>
        </w:rPr>
        <w:t>t</w:t>
      </w:r>
      <w:r w:rsidRPr="00FD66F5">
        <w:rPr>
          <w:rFonts w:ascii="Arial" w:hAnsi="Arial" w:cs="Arial"/>
        </w:rPr>
        <w:t>ime</w:t>
      </w:r>
      <w:r w:rsidR="008A34C0" w:rsidRPr="00FD66F5">
        <w:rPr>
          <w:rFonts w:ascii="Arial" w:hAnsi="Arial" w:cs="Arial"/>
        </w:rPr>
        <w:t>.  Premium time is 7pm-7am on any day and all times at weekends and bank holidays.</w:t>
      </w:r>
      <w:r w:rsidRPr="00FD66F5">
        <w:rPr>
          <w:rFonts w:ascii="Arial" w:hAnsi="Arial" w:cs="Arial"/>
        </w:rPr>
        <w:t xml:space="preserve"> During </w:t>
      </w:r>
      <w:r w:rsidR="008A34C0" w:rsidRPr="00FD66F5">
        <w:rPr>
          <w:rFonts w:ascii="Arial" w:hAnsi="Arial" w:cs="Arial"/>
        </w:rPr>
        <w:t>c</w:t>
      </w:r>
      <w:r w:rsidRPr="00FD66F5">
        <w:rPr>
          <w:rFonts w:ascii="Arial" w:hAnsi="Arial" w:cs="Arial"/>
        </w:rPr>
        <w:t>ore working hours</w:t>
      </w:r>
      <w:r w:rsidR="008A34C0" w:rsidRPr="00FD66F5">
        <w:rPr>
          <w:rFonts w:ascii="Arial" w:hAnsi="Arial" w:cs="Arial"/>
        </w:rPr>
        <w:t xml:space="preserve"> (7am-7pm on weekdays)</w:t>
      </w:r>
      <w:r w:rsidRPr="00FD66F5">
        <w:rPr>
          <w:rFonts w:ascii="Arial" w:hAnsi="Arial" w:cs="Arial"/>
        </w:rPr>
        <w:t xml:space="preserve"> 1 P</w:t>
      </w:r>
      <w:r w:rsidR="002601C8" w:rsidRPr="00FD66F5">
        <w:rPr>
          <w:rFonts w:ascii="Arial" w:hAnsi="Arial" w:cs="Arial"/>
        </w:rPr>
        <w:t xml:space="preserve">rogrammed </w:t>
      </w:r>
      <w:r w:rsidRPr="00FD66F5">
        <w:rPr>
          <w:rFonts w:ascii="Arial" w:hAnsi="Arial" w:cs="Arial"/>
        </w:rPr>
        <w:t>A</w:t>
      </w:r>
      <w:r w:rsidR="002601C8" w:rsidRPr="00FD66F5">
        <w:rPr>
          <w:rFonts w:ascii="Arial" w:hAnsi="Arial" w:cs="Arial"/>
        </w:rPr>
        <w:t>ctivity (PA)</w:t>
      </w:r>
      <w:r w:rsidRPr="00FD66F5">
        <w:rPr>
          <w:rFonts w:ascii="Arial" w:hAnsi="Arial" w:cs="Arial"/>
        </w:rPr>
        <w:t xml:space="preserve"> = 4 hours of work, but during premium time, 1</w:t>
      </w:r>
      <w:r w:rsidR="008A34C0" w:rsidRPr="00FD66F5">
        <w:rPr>
          <w:rFonts w:ascii="Arial" w:hAnsi="Arial" w:cs="Arial"/>
        </w:rPr>
        <w:t xml:space="preserve"> </w:t>
      </w:r>
      <w:r w:rsidRPr="00FD66F5">
        <w:rPr>
          <w:rFonts w:ascii="Arial" w:hAnsi="Arial" w:cs="Arial"/>
        </w:rPr>
        <w:t>PA = 3 hours of work</w:t>
      </w:r>
      <w:r w:rsidR="000E48A2" w:rsidRPr="00FD66F5">
        <w:rPr>
          <w:rFonts w:ascii="Arial" w:hAnsi="Arial" w:cs="Arial"/>
        </w:rPr>
        <w:t>.</w:t>
      </w:r>
    </w:p>
    <w:p w14:paraId="32DA9632" w14:textId="77777777" w:rsidR="008A34C0" w:rsidRPr="00FD66F5" w:rsidRDefault="008A34C0" w:rsidP="00FD66F5">
      <w:pPr>
        <w:pStyle w:val="ListParagraph"/>
        <w:spacing w:after="0" w:line="240" w:lineRule="auto"/>
        <w:rPr>
          <w:rFonts w:ascii="Calibri" w:hAnsi="Calibri" w:cs="Calibri"/>
        </w:rPr>
      </w:pPr>
    </w:p>
    <w:p w14:paraId="6487CD56" w14:textId="198954F8" w:rsidR="0012078A" w:rsidRPr="00FD66F5" w:rsidRDefault="008A34C0" w:rsidP="00FD66F5">
      <w:pPr>
        <w:pStyle w:val="ListParagraph"/>
        <w:numPr>
          <w:ilvl w:val="0"/>
          <w:numId w:val="1"/>
        </w:numPr>
        <w:spacing w:after="0" w:line="240" w:lineRule="auto"/>
        <w:ind w:hanging="720"/>
        <w:rPr>
          <w:rFonts w:ascii="Calibri" w:hAnsi="Calibri" w:cs="Calibri"/>
        </w:rPr>
      </w:pPr>
      <w:r w:rsidRPr="00FD66F5">
        <w:rPr>
          <w:rFonts w:ascii="Arial" w:hAnsi="Arial" w:cs="Arial"/>
        </w:rPr>
        <w:t xml:space="preserve">Any </w:t>
      </w:r>
      <w:r w:rsidR="002601C8" w:rsidRPr="00FD66F5">
        <w:rPr>
          <w:rFonts w:ascii="Arial" w:hAnsi="Arial" w:cs="Arial"/>
        </w:rPr>
        <w:t xml:space="preserve">on-call </w:t>
      </w:r>
      <w:r w:rsidR="00FD66F5">
        <w:rPr>
          <w:rFonts w:ascii="Arial" w:hAnsi="Arial" w:cs="Arial"/>
        </w:rPr>
        <w:t>work</w:t>
      </w:r>
      <w:r w:rsidRPr="00FD66F5">
        <w:rPr>
          <w:rFonts w:ascii="Arial" w:hAnsi="Arial" w:cs="Arial"/>
        </w:rPr>
        <w:t xml:space="preserve"> during core time would be </w:t>
      </w:r>
      <w:r w:rsidR="002601C8" w:rsidRPr="00FD66F5">
        <w:rPr>
          <w:rFonts w:ascii="Arial" w:hAnsi="Arial" w:cs="Arial"/>
        </w:rPr>
        <w:t>remunerated</w:t>
      </w:r>
      <w:r w:rsidRPr="00FD66F5">
        <w:rPr>
          <w:rFonts w:ascii="Arial" w:hAnsi="Arial" w:cs="Arial"/>
        </w:rPr>
        <w:t xml:space="preserve"> at the doctor’s usual </w:t>
      </w:r>
      <w:r w:rsidR="00C13096" w:rsidRPr="001D47AE">
        <w:rPr>
          <w:rFonts w:ascii="Arial" w:hAnsi="Arial" w:cs="Arial"/>
        </w:rPr>
        <w:t xml:space="preserve">hourly rate </w:t>
      </w:r>
      <w:r w:rsidRPr="00FD66F5">
        <w:rPr>
          <w:rFonts w:ascii="Arial" w:hAnsi="Arial" w:cs="Arial"/>
        </w:rPr>
        <w:t xml:space="preserve">(with one hour attracting pay of ¼ of a PA).  Attendance during premium time would be </w:t>
      </w:r>
      <w:r w:rsidR="002601C8" w:rsidRPr="00FD66F5">
        <w:rPr>
          <w:rFonts w:ascii="Arial" w:hAnsi="Arial" w:cs="Arial"/>
        </w:rPr>
        <w:t xml:space="preserve">remunerated </w:t>
      </w:r>
      <w:r w:rsidRPr="00FD66F5">
        <w:rPr>
          <w:rFonts w:ascii="Arial" w:hAnsi="Arial" w:cs="Arial"/>
        </w:rPr>
        <w:t xml:space="preserve">at a </w:t>
      </w:r>
      <w:r w:rsidR="002601C8" w:rsidRPr="00FD66F5">
        <w:rPr>
          <w:rFonts w:ascii="Arial" w:hAnsi="Arial" w:cs="Arial"/>
        </w:rPr>
        <w:t>rate 1.3</w:t>
      </w:r>
      <w:r w:rsidR="00FD66F5">
        <w:rPr>
          <w:rFonts w:ascii="Arial" w:hAnsi="Arial" w:cs="Arial"/>
        </w:rPr>
        <w:t>3</w:t>
      </w:r>
      <w:r w:rsidR="002601C8" w:rsidRPr="00FD66F5">
        <w:rPr>
          <w:rFonts w:ascii="Arial" w:hAnsi="Arial" w:cs="Arial"/>
        </w:rPr>
        <w:t xml:space="preserve"> times </w:t>
      </w:r>
      <w:r w:rsidRPr="00FD66F5">
        <w:rPr>
          <w:rFonts w:ascii="Arial" w:hAnsi="Arial" w:cs="Arial"/>
        </w:rPr>
        <w:t xml:space="preserve">higher </w:t>
      </w:r>
      <w:r w:rsidR="00C13096" w:rsidRPr="001D47AE">
        <w:rPr>
          <w:rFonts w:ascii="Arial" w:hAnsi="Arial" w:cs="Arial"/>
        </w:rPr>
        <w:t>(</w:t>
      </w:r>
      <w:r w:rsidRPr="00FD66F5">
        <w:rPr>
          <w:rFonts w:ascii="Arial" w:hAnsi="Arial" w:cs="Arial"/>
        </w:rPr>
        <w:t xml:space="preserve">with one hour attracting pay of </w:t>
      </w:r>
      <w:r w:rsidR="0024755B" w:rsidRPr="00FD66F5">
        <w:rPr>
          <w:rFonts w:ascii="Arial" w:hAnsi="Arial" w:cs="Arial"/>
        </w:rPr>
        <w:t>⅓ of a PA</w:t>
      </w:r>
      <w:r w:rsidR="00C13096" w:rsidRPr="001D47AE">
        <w:rPr>
          <w:rFonts w:ascii="Arial" w:hAnsi="Arial" w:cs="Arial"/>
        </w:rPr>
        <w:t>)</w:t>
      </w:r>
      <w:r w:rsidR="00324241" w:rsidRPr="001D47AE">
        <w:rPr>
          <w:rFonts w:ascii="Calibri" w:hAnsi="Calibri" w:cs="Calibri"/>
        </w:rPr>
        <w:t xml:space="preserve">.  </w:t>
      </w:r>
      <w:r w:rsidR="00491D7C" w:rsidRPr="00FD66F5">
        <w:rPr>
          <w:rFonts w:ascii="Arial" w:hAnsi="Arial" w:cs="Arial"/>
        </w:rPr>
        <w:t xml:space="preserve">This conversion is recognised in the amount of TOIL taken or in the payment received as an alternative. </w:t>
      </w:r>
      <w:r w:rsidR="00640238">
        <w:rPr>
          <w:rFonts w:ascii="Arial" w:hAnsi="Arial" w:cs="Arial"/>
        </w:rPr>
        <w:t xml:space="preserve">  </w:t>
      </w:r>
    </w:p>
    <w:p w14:paraId="5771338D" w14:textId="6ED70F0F" w:rsidR="00AC77BA" w:rsidRPr="00481109" w:rsidRDefault="00AC77BA" w:rsidP="00FD66F5">
      <w:pPr>
        <w:spacing w:after="0" w:line="240" w:lineRule="auto"/>
        <w:ind w:hanging="720"/>
        <w:rPr>
          <w:rFonts w:cstheme="minorHAnsi"/>
        </w:rPr>
      </w:pPr>
    </w:p>
    <w:p w14:paraId="6C01D7D1" w14:textId="19353063" w:rsidR="00B635EC" w:rsidRPr="00324241" w:rsidRDefault="00E22C6D" w:rsidP="00FD66F5">
      <w:pPr>
        <w:pStyle w:val="ListParagraph"/>
        <w:numPr>
          <w:ilvl w:val="0"/>
          <w:numId w:val="1"/>
        </w:numPr>
        <w:spacing w:after="0" w:line="240" w:lineRule="auto"/>
        <w:ind w:hanging="720"/>
        <w:rPr>
          <w:rStyle w:val="Hyperlink"/>
          <w:rFonts w:cstheme="minorHAnsi"/>
          <w:b/>
          <w:iCs/>
          <w:szCs w:val="20"/>
        </w:rPr>
      </w:pPr>
      <w:r w:rsidRPr="00E22C6D">
        <w:rPr>
          <w:rFonts w:ascii="Arial" w:hAnsi="Arial" w:cs="Arial"/>
        </w:rPr>
        <w:t>Requests for payment under this arrangement should be made by completing the form (click here) which must be signed by your line manager</w:t>
      </w:r>
      <w:r w:rsidR="00B635EC" w:rsidRPr="00FD66F5">
        <w:rPr>
          <w:rFonts w:ascii="Arial" w:hAnsi="Arial" w:cs="Arial"/>
        </w:rPr>
        <w:t xml:space="preserve"> and sent to </w:t>
      </w:r>
      <w:r w:rsidR="00B635EC" w:rsidRPr="00FD66F5">
        <w:rPr>
          <w:rFonts w:ascii="Arial" w:hAnsi="Arial" w:cs="Arial"/>
          <w:u w:val="single"/>
        </w:rPr>
        <w:t>Bank Team</w:t>
      </w:r>
      <w:r w:rsidR="00B635EC" w:rsidRPr="00FD66F5">
        <w:rPr>
          <w:rFonts w:ascii="Arial" w:hAnsi="Arial" w:cs="Arial"/>
        </w:rPr>
        <w:t xml:space="preserve"> for processing </w:t>
      </w:r>
      <w:hyperlink r:id="rId10" w:history="1">
        <w:r w:rsidR="00B635EC" w:rsidRPr="00324241">
          <w:rPr>
            <w:rStyle w:val="Hyperlink"/>
            <w:rFonts w:cstheme="minorHAnsi"/>
            <w:b/>
            <w:iCs/>
            <w:szCs w:val="20"/>
          </w:rPr>
          <w:t>elft.bank-pay@nhs.net</w:t>
        </w:r>
      </w:hyperlink>
      <w:r w:rsidR="00B635EC" w:rsidRPr="00324241">
        <w:rPr>
          <w:rStyle w:val="Hyperlink"/>
          <w:rFonts w:cstheme="minorHAnsi"/>
          <w:b/>
          <w:iCs/>
          <w:szCs w:val="20"/>
        </w:rPr>
        <w:t xml:space="preserve">  </w:t>
      </w:r>
    </w:p>
    <w:p w14:paraId="4CE0822C" w14:textId="77777777" w:rsidR="00B635EC" w:rsidRDefault="00B635EC" w:rsidP="00FD66F5">
      <w:pPr>
        <w:spacing w:after="0" w:line="240" w:lineRule="auto"/>
        <w:ind w:hanging="720"/>
        <w:rPr>
          <w:rStyle w:val="Hyperlink"/>
          <w:rFonts w:cstheme="minorHAnsi"/>
          <w:b/>
          <w:iCs/>
          <w:szCs w:val="20"/>
        </w:rPr>
      </w:pPr>
    </w:p>
    <w:p w14:paraId="6A5B7857" w14:textId="0442C3C3" w:rsidR="00481109" w:rsidRPr="003B2503" w:rsidRDefault="00481109" w:rsidP="00481109">
      <w:pPr>
        <w:spacing w:before="20" w:after="20" w:line="240" w:lineRule="exact"/>
        <w:jc w:val="both"/>
        <w:rPr>
          <w:rFonts w:cstheme="minorHAnsi"/>
        </w:rPr>
      </w:pPr>
    </w:p>
    <w:p w14:paraId="5224943F" w14:textId="77777777" w:rsidR="00481109" w:rsidRPr="003B2503" w:rsidRDefault="00481109" w:rsidP="00481109">
      <w:pPr>
        <w:spacing w:before="20" w:after="20" w:line="240" w:lineRule="exact"/>
        <w:jc w:val="both"/>
        <w:rPr>
          <w:rFonts w:cstheme="minorHAnsi"/>
        </w:rPr>
      </w:pPr>
    </w:p>
    <w:p w14:paraId="420712A6" w14:textId="5FDBB485" w:rsidR="002A5A0D" w:rsidRDefault="002A5A0D">
      <w:pPr>
        <w:rPr>
          <w:color w:val="BFBFBF" w:themeColor="background1" w:themeShade="BF"/>
        </w:rPr>
      </w:pPr>
    </w:p>
    <w:p w14:paraId="0C5D1218" w14:textId="77777777" w:rsidR="002A5A0D" w:rsidRDefault="002A5A0D">
      <w:pPr>
        <w:rPr>
          <w:color w:val="BFBFBF" w:themeColor="background1" w:themeShade="BF"/>
        </w:rPr>
      </w:pPr>
    </w:p>
    <w:p w14:paraId="36D5949E" w14:textId="77777777" w:rsidR="002A5A0D" w:rsidRDefault="002A5A0D">
      <w:pPr>
        <w:rPr>
          <w:color w:val="BFBFBF" w:themeColor="background1" w:themeShade="BF"/>
        </w:rPr>
      </w:pPr>
      <w:bookmarkStart w:id="0" w:name="_GoBack"/>
      <w:bookmarkEnd w:id="0"/>
    </w:p>
    <w:p w14:paraId="0B96921F" w14:textId="77777777" w:rsidR="002A5A0D" w:rsidRDefault="002A5A0D">
      <w:pPr>
        <w:rPr>
          <w:color w:val="BFBFBF" w:themeColor="background1" w:themeShade="BF"/>
        </w:rPr>
      </w:pPr>
    </w:p>
    <w:p w14:paraId="32FEF00D" w14:textId="77777777" w:rsidR="002A5A0D" w:rsidRDefault="002A5A0D">
      <w:pPr>
        <w:rPr>
          <w:color w:val="BFBFBF" w:themeColor="background1" w:themeShade="BF"/>
        </w:rPr>
      </w:pPr>
    </w:p>
    <w:p w14:paraId="2961C3A5" w14:textId="20FC4467" w:rsidR="005C6A5C" w:rsidRPr="00FD66F5" w:rsidRDefault="00BE35FA" w:rsidP="00BE35FA">
      <w:pPr>
        <w:jc w:val="both"/>
        <w:rPr>
          <w:color w:val="BFBFBF" w:themeColor="background1" w:themeShade="BF"/>
        </w:rPr>
      </w:pPr>
      <w:r>
        <w:rPr>
          <w:color w:val="BFBFBF" w:themeColor="background1" w:themeShade="BF"/>
        </w:rPr>
        <w:lastRenderedPageBreak/>
        <w:t xml:space="preserve">                                                  Final Version dated 02.08.24</w:t>
      </w:r>
    </w:p>
    <w:sectPr w:rsidR="005C6A5C" w:rsidRPr="00FD66F5" w:rsidSect="00FD66F5">
      <w:headerReference w:type="default" r:id="rId11"/>
      <w:footerReference w:type="default" r:id="rId12"/>
      <w:pgSz w:w="11906" w:h="16838"/>
      <w:pgMar w:top="1440" w:right="991" w:bottom="1440" w:left="1440" w:header="568"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2D46F" w14:textId="77777777" w:rsidR="009E6CB6" w:rsidRDefault="009E6CB6" w:rsidP="00E71509">
      <w:pPr>
        <w:spacing w:after="0" w:line="240" w:lineRule="auto"/>
      </w:pPr>
      <w:r>
        <w:separator/>
      </w:r>
    </w:p>
  </w:endnote>
  <w:endnote w:type="continuationSeparator" w:id="0">
    <w:p w14:paraId="6A9076A6" w14:textId="77777777" w:rsidR="009E6CB6" w:rsidRDefault="009E6CB6" w:rsidP="00E7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6B4E9" w14:textId="2937D191" w:rsidR="00E71509" w:rsidRDefault="002A5A0D" w:rsidP="00FD66F5">
    <w:pPr>
      <w:pStyle w:val="Footer"/>
      <w:jc w:val="right"/>
    </w:pPr>
    <w:r w:rsidRPr="00450C23">
      <w:rPr>
        <w:noProof/>
        <w:lang w:eastAsia="en-GB"/>
      </w:rPr>
      <w:drawing>
        <wp:anchor distT="0" distB="0" distL="114300" distR="114300" simplePos="0" relativeHeight="251659264" behindDoc="0" locked="0" layoutInCell="1" allowOverlap="1" wp14:anchorId="715A6D32" wp14:editId="64839BCB">
          <wp:simplePos x="0" y="0"/>
          <wp:positionH relativeFrom="column">
            <wp:posOffset>-806450</wp:posOffset>
          </wp:positionH>
          <wp:positionV relativeFrom="paragraph">
            <wp:posOffset>-228600</wp:posOffset>
          </wp:positionV>
          <wp:extent cx="3248025" cy="832485"/>
          <wp:effectExtent l="0" t="0" r="9525" b="571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LFT Promise Grey LO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8025" cy="83248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62353207" wp14:editId="10015F79">
          <wp:extent cx="2457450" cy="387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3873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FB2C2" w14:textId="77777777" w:rsidR="009E6CB6" w:rsidRDefault="009E6CB6" w:rsidP="00E71509">
      <w:pPr>
        <w:spacing w:after="0" w:line="240" w:lineRule="auto"/>
      </w:pPr>
      <w:r>
        <w:separator/>
      </w:r>
    </w:p>
  </w:footnote>
  <w:footnote w:type="continuationSeparator" w:id="0">
    <w:p w14:paraId="1B0FDDE4" w14:textId="77777777" w:rsidR="009E6CB6" w:rsidRDefault="009E6CB6" w:rsidP="00E71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A12FF" w14:textId="510E73FC" w:rsidR="00C13096" w:rsidRDefault="00C13096" w:rsidP="00FD66F5">
    <w:pPr>
      <w:pStyle w:val="Header"/>
      <w:tabs>
        <w:tab w:val="clear" w:pos="4513"/>
        <w:tab w:val="clear" w:pos="9026"/>
        <w:tab w:val="left" w:pos="7220"/>
      </w:tabs>
      <w:ind w:left="7088" w:hanging="7088"/>
    </w:pPr>
    <w:r>
      <w:tab/>
    </w:r>
    <w:r>
      <w:rPr>
        <w:noProof/>
        <w:lang w:eastAsia="en-GB"/>
      </w:rPr>
      <w:drawing>
        <wp:inline distT="0" distB="0" distL="0" distR="0" wp14:anchorId="121565BD" wp14:editId="59ECADC5">
          <wp:extent cx="1589264" cy="336550"/>
          <wp:effectExtent l="0" t="0" r="0" b="6350"/>
          <wp:docPr id="26" name="Picture 26"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175" cy="338861"/>
                  </a:xfrm>
                  <a:prstGeom prst="rect">
                    <a:avLst/>
                  </a:prstGeom>
                  <a:noFill/>
                  <a:ln>
                    <a:noFill/>
                  </a:ln>
                </pic:spPr>
              </pic:pic>
            </a:graphicData>
          </a:graphic>
        </wp:inline>
      </w:drawing>
    </w:r>
  </w:p>
  <w:p w14:paraId="1D62EDEF" w14:textId="77777777" w:rsidR="00C13096" w:rsidRDefault="00C13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16A6"/>
    <w:multiLevelType w:val="hybridMultilevel"/>
    <w:tmpl w:val="22326414"/>
    <w:lvl w:ilvl="0" w:tplc="D2F0CD9C">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09"/>
    <w:rsid w:val="000227A5"/>
    <w:rsid w:val="00040D6B"/>
    <w:rsid w:val="000E48A2"/>
    <w:rsid w:val="0012078A"/>
    <w:rsid w:val="001D47AE"/>
    <w:rsid w:val="002009EE"/>
    <w:rsid w:val="0024755B"/>
    <w:rsid w:val="002601C8"/>
    <w:rsid w:val="002A5A0D"/>
    <w:rsid w:val="00324241"/>
    <w:rsid w:val="003B2503"/>
    <w:rsid w:val="00431CB6"/>
    <w:rsid w:val="00474EB5"/>
    <w:rsid w:val="00481109"/>
    <w:rsid w:val="00491D7C"/>
    <w:rsid w:val="004E6352"/>
    <w:rsid w:val="005B6E67"/>
    <w:rsid w:val="005C6A5C"/>
    <w:rsid w:val="00640238"/>
    <w:rsid w:val="006534E1"/>
    <w:rsid w:val="006B5D40"/>
    <w:rsid w:val="006B71FE"/>
    <w:rsid w:val="007450D9"/>
    <w:rsid w:val="00745C42"/>
    <w:rsid w:val="008A041F"/>
    <w:rsid w:val="008A34C0"/>
    <w:rsid w:val="00937763"/>
    <w:rsid w:val="009E6CB6"/>
    <w:rsid w:val="00AC77BA"/>
    <w:rsid w:val="00B076EF"/>
    <w:rsid w:val="00B6341B"/>
    <w:rsid w:val="00B635EC"/>
    <w:rsid w:val="00BE2C73"/>
    <w:rsid w:val="00BE35FA"/>
    <w:rsid w:val="00C13096"/>
    <w:rsid w:val="00C360F6"/>
    <w:rsid w:val="00C82D16"/>
    <w:rsid w:val="00CA167F"/>
    <w:rsid w:val="00E22C6D"/>
    <w:rsid w:val="00E71509"/>
    <w:rsid w:val="00E9220C"/>
    <w:rsid w:val="00FD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434DC5"/>
  <w15:chartTrackingRefBased/>
  <w15:docId w15:val="{D25D1485-98BD-426B-BAF6-278F4398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509"/>
  </w:style>
  <w:style w:type="paragraph" w:styleId="Footer">
    <w:name w:val="footer"/>
    <w:basedOn w:val="Normal"/>
    <w:link w:val="FooterChar"/>
    <w:uiPriority w:val="99"/>
    <w:unhideWhenUsed/>
    <w:rsid w:val="00E71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09"/>
  </w:style>
  <w:style w:type="character" w:styleId="Hyperlink">
    <w:name w:val="Hyperlink"/>
    <w:basedOn w:val="DefaultParagraphFont"/>
    <w:uiPriority w:val="99"/>
    <w:unhideWhenUsed/>
    <w:rsid w:val="00CA167F"/>
    <w:rPr>
      <w:color w:val="0563C1" w:themeColor="hyperlink"/>
      <w:u w:val="single"/>
    </w:rPr>
  </w:style>
  <w:style w:type="character" w:styleId="FollowedHyperlink">
    <w:name w:val="FollowedHyperlink"/>
    <w:basedOn w:val="DefaultParagraphFont"/>
    <w:uiPriority w:val="99"/>
    <w:semiHidden/>
    <w:unhideWhenUsed/>
    <w:rsid w:val="00CA167F"/>
    <w:rPr>
      <w:color w:val="954F72" w:themeColor="followedHyperlink"/>
      <w:u w:val="single"/>
    </w:rPr>
  </w:style>
  <w:style w:type="paragraph" w:styleId="Revision">
    <w:name w:val="Revision"/>
    <w:hidden/>
    <w:uiPriority w:val="99"/>
    <w:semiHidden/>
    <w:rsid w:val="00B6341B"/>
    <w:pPr>
      <w:spacing w:after="0" w:line="240" w:lineRule="auto"/>
    </w:pPr>
  </w:style>
  <w:style w:type="paragraph" w:styleId="ListParagraph">
    <w:name w:val="List Paragraph"/>
    <w:basedOn w:val="Normal"/>
    <w:uiPriority w:val="34"/>
    <w:qFormat/>
    <w:rsid w:val="00324241"/>
    <w:pPr>
      <w:ind w:left="720"/>
      <w:contextualSpacing/>
    </w:pPr>
  </w:style>
  <w:style w:type="paragraph" w:styleId="BalloonText">
    <w:name w:val="Balloon Text"/>
    <w:basedOn w:val="Normal"/>
    <w:link w:val="BalloonTextChar"/>
    <w:uiPriority w:val="99"/>
    <w:semiHidden/>
    <w:unhideWhenUsed/>
    <w:rsid w:val="008A3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4C0"/>
    <w:rPr>
      <w:rFonts w:ascii="Segoe UI" w:hAnsi="Segoe UI" w:cs="Segoe UI"/>
      <w:sz w:val="18"/>
      <w:szCs w:val="18"/>
    </w:rPr>
  </w:style>
  <w:style w:type="character" w:styleId="PlaceholderText">
    <w:name w:val="Placeholder Text"/>
    <w:basedOn w:val="DefaultParagraphFont"/>
    <w:uiPriority w:val="99"/>
    <w:semiHidden/>
    <w:rsid w:val="008A34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03197">
      <w:bodyDiv w:val="1"/>
      <w:marLeft w:val="0"/>
      <w:marRight w:val="0"/>
      <w:marTop w:val="0"/>
      <w:marBottom w:val="0"/>
      <w:divBdr>
        <w:top w:val="none" w:sz="0" w:space="0" w:color="auto"/>
        <w:left w:val="none" w:sz="0" w:space="0" w:color="auto"/>
        <w:bottom w:val="none" w:sz="0" w:space="0" w:color="auto"/>
        <w:right w:val="none" w:sz="0" w:space="0" w:color="auto"/>
      </w:divBdr>
    </w:div>
    <w:div w:id="1139685161">
      <w:bodyDiv w:val="1"/>
      <w:marLeft w:val="0"/>
      <w:marRight w:val="0"/>
      <w:marTop w:val="0"/>
      <w:marBottom w:val="0"/>
      <w:divBdr>
        <w:top w:val="none" w:sz="0" w:space="0" w:color="auto"/>
        <w:left w:val="none" w:sz="0" w:space="0" w:color="auto"/>
        <w:bottom w:val="none" w:sz="0" w:space="0" w:color="auto"/>
        <w:right w:val="none" w:sz="0" w:space="0" w:color="auto"/>
      </w:divBdr>
    </w:div>
    <w:div w:id="1697386259">
      <w:bodyDiv w:val="1"/>
      <w:marLeft w:val="0"/>
      <w:marRight w:val="0"/>
      <w:marTop w:val="0"/>
      <w:marBottom w:val="0"/>
      <w:divBdr>
        <w:top w:val="none" w:sz="0" w:space="0" w:color="auto"/>
        <w:left w:val="none" w:sz="0" w:space="0" w:color="auto"/>
        <w:bottom w:val="none" w:sz="0" w:space="0" w:color="auto"/>
        <w:right w:val="none" w:sz="0" w:space="0" w:color="auto"/>
      </w:divBdr>
    </w:div>
    <w:div w:id="1927495333">
      <w:bodyDiv w:val="1"/>
      <w:marLeft w:val="0"/>
      <w:marRight w:val="0"/>
      <w:marTop w:val="0"/>
      <w:marBottom w:val="0"/>
      <w:divBdr>
        <w:top w:val="none" w:sz="0" w:space="0" w:color="auto"/>
        <w:left w:val="none" w:sz="0" w:space="0" w:color="auto"/>
        <w:bottom w:val="none" w:sz="0" w:space="0" w:color="auto"/>
        <w:right w:val="none" w:sz="0" w:space="0" w:color="auto"/>
      </w:divBdr>
    </w:div>
    <w:div w:id="199283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lft.bank-pay@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c11665ad-e0ea-46f9-992c-fd3f61fe721a" xsi:nil="true"/>
    <TaxCatchAll xmlns="1c92035c-5f49-4ab0-ab58-de20c661dcdb"/>
    <lcf76f155ced4ddcb4097134ff3c332f xmlns="c11665ad-e0ea-46f9-992c-fd3f61fe72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4449FEDCDA34BABC966080C5972A3" ma:contentTypeVersion="17" ma:contentTypeDescription="Create a new document." ma:contentTypeScope="" ma:versionID="453d5bcf70925ceca4988121616b8215">
  <xsd:schema xmlns:xsd="http://www.w3.org/2001/XMLSchema" xmlns:xs="http://www.w3.org/2001/XMLSchema" xmlns:p="http://schemas.microsoft.com/office/2006/metadata/properties" xmlns:ns1="http://schemas.microsoft.com/sharepoint/v3" xmlns:ns2="c11665ad-e0ea-46f9-992c-fd3f61fe721a" xmlns:ns3="1c92035c-5f49-4ab0-ab58-de20c661dcdb" targetNamespace="http://schemas.microsoft.com/office/2006/metadata/properties" ma:root="true" ma:fieldsID="efebb9d6550b279f76c9fd49bba31231" ns1:_="" ns2:_="" ns3:_="">
    <xsd:import namespace="http://schemas.microsoft.com/sharepoint/v3"/>
    <xsd:import namespace="c11665ad-e0ea-46f9-992c-fd3f61fe721a"/>
    <xsd:import namespace="1c92035c-5f49-4ab0-ab58-de20c661dc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665ad-e0ea-46f9-992c-fd3f61fe7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2035c-5f49-4ab0-ab58-de20c661d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8886a73-4206-4b9e-9b5f-dd3da1aa2db8}" ma:internalName="TaxCatchAll" ma:showField="CatchAllData" ma:web="1c92035c-5f49-4ab0-ab58-de20c661d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7B398-3156-4F61-86E4-4F24BAE36183}">
  <ds:schemaRefs>
    <ds:schemaRef ds:uri="http://schemas.microsoft.com/sharepoint/v3/contenttype/forms"/>
  </ds:schemaRefs>
</ds:datastoreItem>
</file>

<file path=customXml/itemProps2.xml><?xml version="1.0" encoding="utf-8"?>
<ds:datastoreItem xmlns:ds="http://schemas.openxmlformats.org/officeDocument/2006/customXml" ds:itemID="{8ED3D380-8867-444E-9DCE-0DEABB38DB03}">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schemas.microsoft.com/sharepoint/v3"/>
    <ds:schemaRef ds:uri="1c92035c-5f49-4ab0-ab58-de20c661dcdb"/>
    <ds:schemaRef ds:uri="http://schemas.microsoft.com/office/2006/documentManagement/types"/>
    <ds:schemaRef ds:uri="c11665ad-e0ea-46f9-992c-fd3f61fe721a"/>
    <ds:schemaRef ds:uri="http://www.w3.org/XML/1998/namespace"/>
    <ds:schemaRef ds:uri="http://purl.org/dc/dcmitype/"/>
  </ds:schemaRefs>
</ds:datastoreItem>
</file>

<file path=customXml/itemProps3.xml><?xml version="1.0" encoding="utf-8"?>
<ds:datastoreItem xmlns:ds="http://schemas.openxmlformats.org/officeDocument/2006/customXml" ds:itemID="{89BA89CA-9A6B-44F1-AA5A-22CA08A52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1665ad-e0ea-46f9-992c-fd3f61fe721a"/>
    <ds:schemaRef ds:uri="1c92035c-5f49-4ab0-ab58-de20c661d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O'SULLIVAN, Sandra (EAST LONDON NHS FOUNDATION TRUST)</dc:creator>
  <cp:keywords/>
  <dc:description/>
  <cp:lastModifiedBy>O'SULLIVAN, Sandra (EAST LONDON NHS FOUNDATION TRUST)</cp:lastModifiedBy>
  <cp:revision>2</cp:revision>
  <dcterms:created xsi:type="dcterms:W3CDTF">2024-08-02T10:47:00Z</dcterms:created>
  <dcterms:modified xsi:type="dcterms:W3CDTF">2024-08-02T10:47:00Z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0x0101009F34449FEDCDA34BABC966080C5972A3</vt:lpwstr>
  </property>
  <property fmtid="{D5CDD505-2E9C-101B-9397-08002B2CF9AE}" pid="3" name="MediaServiceImageTags">
    <vt:lpwstr/>
  </property>
</Properties>
</file>