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1EDAD3F8" wp14:paraId="24EB5869" wp14:textId="6EF07908">
      <w:pPr>
        <w:spacing w:after="160" w:line="259" w:lineRule="auto"/>
        <w:rPr>
          <w:rFonts w:ascii="Arial" w:hAnsi="Arial" w:eastAsia="Arial" w:cs="Arial"/>
          <w:b w:val="1"/>
          <w:bCs w:val="1"/>
          <w:i w:val="0"/>
          <w:iCs w:val="0"/>
          <w:caps w:val="0"/>
          <w:smallCaps w:val="0"/>
          <w:noProof w:val="0"/>
          <w:color w:val="000000" w:themeColor="text1" w:themeTint="FF" w:themeShade="FF"/>
          <w:sz w:val="28"/>
          <w:szCs w:val="28"/>
          <w:lang w:val="en-US"/>
        </w:rPr>
      </w:pPr>
      <w:r w:rsidRPr="1EDAD3F8" w:rsidR="4300F73D">
        <w:rPr>
          <w:rFonts w:ascii="Arial" w:hAnsi="Arial" w:eastAsia="Arial" w:cs="Arial"/>
          <w:b w:val="1"/>
          <w:bCs w:val="1"/>
          <w:i w:val="0"/>
          <w:iCs w:val="0"/>
          <w:caps w:val="0"/>
          <w:smallCaps w:val="0"/>
          <w:noProof w:val="0"/>
          <w:color w:val="000000" w:themeColor="text1" w:themeTint="FF" w:themeShade="FF"/>
          <w:sz w:val="28"/>
          <w:szCs w:val="28"/>
          <w:lang w:val="en-GB"/>
        </w:rPr>
        <w:t>S</w:t>
      </w:r>
      <w:r w:rsidRPr="1EDAD3F8" w:rsidR="04FC1D3C">
        <w:rPr>
          <w:rFonts w:ascii="Arial" w:hAnsi="Arial" w:eastAsia="Arial" w:cs="Arial"/>
          <w:b w:val="1"/>
          <w:bCs w:val="1"/>
          <w:i w:val="0"/>
          <w:iCs w:val="0"/>
          <w:caps w:val="0"/>
          <w:smallCaps w:val="0"/>
          <w:noProof w:val="0"/>
          <w:color w:val="000000" w:themeColor="text1" w:themeTint="FF" w:themeShade="FF"/>
          <w:sz w:val="28"/>
          <w:szCs w:val="28"/>
          <w:lang w:val="en-GB"/>
        </w:rPr>
        <w:t>taff Survey 202</w:t>
      </w:r>
      <w:r w:rsidRPr="1EDAD3F8" w:rsidR="497B941A">
        <w:rPr>
          <w:rFonts w:ascii="Arial" w:hAnsi="Arial" w:eastAsia="Arial" w:cs="Arial"/>
          <w:b w:val="1"/>
          <w:bCs w:val="1"/>
          <w:i w:val="0"/>
          <w:iCs w:val="0"/>
          <w:caps w:val="0"/>
          <w:smallCaps w:val="0"/>
          <w:noProof w:val="0"/>
          <w:color w:val="000000" w:themeColor="text1" w:themeTint="FF" w:themeShade="FF"/>
          <w:sz w:val="28"/>
          <w:szCs w:val="28"/>
          <w:lang w:val="en-GB"/>
        </w:rPr>
        <w:t>3</w:t>
      </w:r>
      <w:r w:rsidRPr="1EDAD3F8" w:rsidR="1280DD96">
        <w:rPr>
          <w:rFonts w:ascii="Arial" w:hAnsi="Arial" w:eastAsia="Arial" w:cs="Arial"/>
          <w:b w:val="1"/>
          <w:bCs w:val="1"/>
          <w:i w:val="0"/>
          <w:iCs w:val="0"/>
          <w:caps w:val="0"/>
          <w:smallCaps w:val="0"/>
          <w:noProof w:val="0"/>
          <w:color w:val="000000" w:themeColor="text1" w:themeTint="FF" w:themeShade="FF"/>
          <w:sz w:val="28"/>
          <w:szCs w:val="28"/>
          <w:lang w:val="en-GB"/>
        </w:rPr>
        <w:t xml:space="preserve"> </w:t>
      </w:r>
      <w:r w:rsidRPr="1EDAD3F8" w:rsidR="1280DD96">
        <w:rPr>
          <w:rFonts w:ascii="Arial" w:hAnsi="Arial" w:eastAsia="Arial" w:cs="Arial"/>
          <w:b w:val="1"/>
          <w:bCs w:val="1"/>
          <w:i w:val="0"/>
          <w:iCs w:val="0"/>
          <w:caps w:val="0"/>
          <w:smallCaps w:val="0"/>
          <w:noProof w:val="0"/>
          <w:color w:val="000000" w:themeColor="text1" w:themeTint="FF" w:themeShade="FF"/>
          <w:sz w:val="28"/>
          <w:szCs w:val="28"/>
          <w:lang w:val="en-GB"/>
        </w:rPr>
        <w:t xml:space="preserve">- </w:t>
      </w:r>
      <w:r w:rsidRPr="1EDAD3F8" w:rsidR="3215A955">
        <w:rPr>
          <w:rFonts w:ascii="Arial" w:hAnsi="Arial" w:eastAsia="Arial" w:cs="Arial"/>
          <w:b w:val="1"/>
          <w:bCs w:val="1"/>
          <w:i w:val="0"/>
          <w:iCs w:val="0"/>
          <w:caps w:val="0"/>
          <w:smallCaps w:val="0"/>
          <w:noProof w:val="0"/>
          <w:color w:val="000000" w:themeColor="text1" w:themeTint="FF" w:themeShade="FF"/>
          <w:sz w:val="28"/>
          <w:szCs w:val="28"/>
          <w:lang w:val="en-GB"/>
        </w:rPr>
        <w:t>T</w:t>
      </w:r>
      <w:r w:rsidRPr="1EDAD3F8" w:rsidR="04FC1D3C">
        <w:rPr>
          <w:rFonts w:ascii="Arial" w:hAnsi="Arial" w:eastAsia="Arial" w:cs="Arial"/>
          <w:b w:val="1"/>
          <w:bCs w:val="1"/>
          <w:i w:val="0"/>
          <w:iCs w:val="0"/>
          <w:caps w:val="0"/>
          <w:smallCaps w:val="0"/>
          <w:noProof w:val="0"/>
          <w:color w:val="000000" w:themeColor="text1" w:themeTint="FF" w:themeShade="FF"/>
          <w:sz w:val="28"/>
          <w:szCs w:val="28"/>
          <w:lang w:val="en-GB"/>
        </w:rPr>
        <w:t>he</w:t>
      </w:r>
      <w:r w:rsidRPr="1EDAD3F8" w:rsidR="04FC1D3C">
        <w:rPr>
          <w:rFonts w:ascii="Arial" w:hAnsi="Arial" w:eastAsia="Arial" w:cs="Arial"/>
          <w:b w:val="1"/>
          <w:bCs w:val="1"/>
          <w:i w:val="0"/>
          <w:iCs w:val="0"/>
          <w:caps w:val="0"/>
          <w:smallCaps w:val="0"/>
          <w:noProof w:val="0"/>
          <w:color w:val="000000" w:themeColor="text1" w:themeTint="FF" w:themeShade="FF"/>
          <w:sz w:val="28"/>
          <w:szCs w:val="28"/>
          <w:lang w:val="en-GB"/>
        </w:rPr>
        <w:t xml:space="preserve"> </w:t>
      </w:r>
      <w:r w:rsidRPr="1EDAD3F8" w:rsidR="04FC1D3C">
        <w:rPr>
          <w:rFonts w:ascii="Arial" w:hAnsi="Arial" w:eastAsia="Arial" w:cs="Arial"/>
          <w:b w:val="1"/>
          <w:bCs w:val="1"/>
          <w:i w:val="0"/>
          <w:iCs w:val="0"/>
          <w:caps w:val="0"/>
          <w:smallCaps w:val="0"/>
          <w:noProof w:val="0"/>
          <w:color w:val="000000" w:themeColor="text1" w:themeTint="FF" w:themeShade="FF"/>
          <w:sz w:val="28"/>
          <w:szCs w:val="28"/>
          <w:lang w:val="en-GB"/>
        </w:rPr>
        <w:t>experience of disabled staff</w:t>
      </w:r>
    </w:p>
    <w:p xmlns:wp14="http://schemas.microsoft.com/office/word/2010/wordml" w:rsidP="1EDAD3F8" wp14:paraId="7053968C" wp14:textId="03C5475E">
      <w:pPr>
        <w:pStyle w:val="ListParagraph"/>
        <w:numPr>
          <w:ilvl w:val="0"/>
          <w:numId w:val="216"/>
        </w:numPr>
        <w:spacing w:before="0" w:beforeAutospacing="off" w:after="0" w:afterAutospacing="on" w:line="240" w:lineRule="auto"/>
        <w:ind w:left="0" w:right="0" w:firstLine="0"/>
        <w:jc w:val="both"/>
        <w:rPr>
          <w:rFonts w:ascii="Arial" w:hAnsi="Arial" w:eastAsia="Arial" w:cs="Arial"/>
          <w:b w:val="1"/>
          <w:bCs w:val="1"/>
          <w:i w:val="0"/>
          <w:iCs w:val="0"/>
          <w:caps w:val="0"/>
          <w:smallCaps w:val="0"/>
          <w:noProof w:val="0"/>
          <w:color w:val="000000" w:themeColor="text1" w:themeTint="FF" w:themeShade="FF"/>
          <w:sz w:val="24"/>
          <w:szCs w:val="24"/>
          <w:lang w:val="en-US"/>
        </w:rPr>
      </w:pPr>
      <w:r w:rsidRPr="1EDAD3F8" w:rsidR="04FC1D3C">
        <w:rPr>
          <w:rFonts w:ascii="Arial" w:hAnsi="Arial" w:eastAsia="Arial" w:cs="Arial"/>
          <w:b w:val="1"/>
          <w:bCs w:val="1"/>
          <w:i w:val="0"/>
          <w:iCs w:val="0"/>
          <w:caps w:val="0"/>
          <w:smallCaps w:val="0"/>
          <w:noProof w:val="0"/>
          <w:color w:val="000000" w:themeColor="text1" w:themeTint="FF" w:themeShade="FF"/>
          <w:sz w:val="24"/>
          <w:szCs w:val="24"/>
          <w:lang w:val="en-GB"/>
        </w:rPr>
        <w:t>Introduction</w:t>
      </w:r>
    </w:p>
    <w:p xmlns:wp14="http://schemas.microsoft.com/office/word/2010/wordml" w:rsidP="1EDAD3F8" wp14:paraId="5093093D" wp14:textId="76D3542C">
      <w:pPr>
        <w:pStyle w:val="ListParagraph"/>
        <w:numPr>
          <w:ilvl w:val="1"/>
          <w:numId w:val="216"/>
        </w:numPr>
        <w:spacing w:after="0" w:afterAutospacing="off"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1EDAD3F8" w:rsidR="7C7092A5">
        <w:rPr>
          <w:rFonts w:ascii="Arial" w:hAnsi="Arial" w:eastAsia="Arial" w:cs="Arial"/>
          <w:b w:val="0"/>
          <w:bCs w:val="0"/>
          <w:i w:val="0"/>
          <w:iCs w:val="0"/>
          <w:caps w:val="0"/>
          <w:smallCaps w:val="0"/>
          <w:noProof w:val="0"/>
          <w:color w:val="000000" w:themeColor="text1" w:themeTint="FF" w:themeShade="FF"/>
          <w:sz w:val="24"/>
          <w:szCs w:val="24"/>
          <w:lang w:val="en-GB"/>
        </w:rPr>
        <w:t xml:space="preserve">The NHS Staff Survey provides a wealth of data on the workplace experience of staff at ELFT. This information enables an analysis of the current experience of disabled staff in comparison to their non-disabled colleagues as well as changes in their experience over time. The aim of this paper is to inform the Equality Programme Board on the data and progress, to influence future discussions and improve the experience of disabled staff. </w:t>
      </w:r>
    </w:p>
    <w:p xmlns:wp14="http://schemas.microsoft.com/office/word/2010/wordml" w:rsidP="1EDAD3F8" wp14:paraId="6B5F03CB" wp14:textId="680FA8EE">
      <w:pPr>
        <w:pStyle w:val="Normal"/>
        <w:spacing w:after="0" w:afterAutospacing="off" w:line="240" w:lineRule="auto"/>
        <w:ind w:left="720"/>
        <w:jc w:val="both"/>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1EDAD3F8" wp14:paraId="077A3E86" wp14:textId="30B79B29">
      <w:pPr>
        <w:pStyle w:val="ListParagraph"/>
        <w:numPr>
          <w:ilvl w:val="1"/>
          <w:numId w:val="216"/>
        </w:numPr>
        <w:spacing w:after="0" w:afterAutospacing="off"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EDAD3F8" w:rsidR="7C7092A5">
        <w:rPr>
          <w:rFonts w:ascii="Arial" w:hAnsi="Arial" w:eastAsia="Arial" w:cs="Arial"/>
          <w:b w:val="0"/>
          <w:bCs w:val="0"/>
          <w:i w:val="0"/>
          <w:iCs w:val="0"/>
          <w:caps w:val="0"/>
          <w:smallCaps w:val="0"/>
          <w:noProof w:val="0"/>
          <w:color w:val="000000" w:themeColor="text1" w:themeTint="FF" w:themeShade="FF"/>
          <w:sz w:val="24"/>
          <w:szCs w:val="24"/>
          <w:lang w:val="en-GB"/>
        </w:rPr>
        <w:t>This analysis reviews the experience of disabled staff at ELFT from 2018-2023, and highlights:</w:t>
      </w:r>
    </w:p>
    <w:p xmlns:wp14="http://schemas.microsoft.com/office/word/2010/wordml" w:rsidP="1EDAD3F8" wp14:paraId="0C0FD304" wp14:textId="33C4CEE3">
      <w:pPr>
        <w:pStyle w:val="ListParagraph"/>
        <w:numPr>
          <w:ilvl w:val="0"/>
          <w:numId w:val="4"/>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1EDAD3F8" w:rsidR="7C7092A5">
        <w:rPr>
          <w:rFonts w:ascii="Arial" w:hAnsi="Arial" w:eastAsia="Arial" w:cs="Arial"/>
          <w:b w:val="0"/>
          <w:bCs w:val="0"/>
          <w:i w:val="0"/>
          <w:iCs w:val="0"/>
          <w:caps w:val="0"/>
          <w:smallCaps w:val="0"/>
          <w:noProof w:val="0"/>
          <w:color w:val="000000" w:themeColor="text1" w:themeTint="FF" w:themeShade="FF"/>
          <w:sz w:val="24"/>
          <w:szCs w:val="24"/>
          <w:lang w:val="en-GB"/>
        </w:rPr>
        <w:t xml:space="preserve">key changes in staff experience in the past year </w:t>
      </w:r>
    </w:p>
    <w:p xmlns:wp14="http://schemas.microsoft.com/office/word/2010/wordml" w:rsidP="1EDAD3F8" wp14:paraId="6B3B0944" wp14:textId="310884C6">
      <w:pPr>
        <w:pStyle w:val="ListParagraph"/>
        <w:numPr>
          <w:ilvl w:val="0"/>
          <w:numId w:val="4"/>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highlight w:val="yellow"/>
          <w:lang w:val="en-GB"/>
        </w:rPr>
      </w:pPr>
      <w:r w:rsidRPr="1EDAD3F8" w:rsidR="7C7092A5">
        <w:rPr>
          <w:rFonts w:ascii="Arial" w:hAnsi="Arial" w:eastAsia="Arial" w:cs="Arial"/>
          <w:b w:val="0"/>
          <w:bCs w:val="0"/>
          <w:i w:val="0"/>
          <w:iCs w:val="0"/>
          <w:caps w:val="0"/>
          <w:smallCaps w:val="0"/>
          <w:noProof w:val="0"/>
          <w:color w:val="000000" w:themeColor="text1" w:themeTint="FF" w:themeShade="FF"/>
          <w:sz w:val="24"/>
          <w:szCs w:val="24"/>
          <w:lang w:val="en-GB"/>
        </w:rPr>
        <w:t xml:space="preserve">our progress on the Workforce Disability Equality Standards (WDES) </w:t>
      </w:r>
    </w:p>
    <w:p xmlns:wp14="http://schemas.microsoft.com/office/word/2010/wordml" w:rsidP="1EDAD3F8" wp14:paraId="13AF1E1C" wp14:textId="022C4D87">
      <w:pPr>
        <w:pStyle w:val="ListParagraph"/>
        <w:numPr>
          <w:ilvl w:val="0"/>
          <w:numId w:val="4"/>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1EDAD3F8" w:rsidR="7C7092A5">
        <w:rPr>
          <w:rFonts w:ascii="Arial" w:hAnsi="Arial" w:eastAsia="Arial" w:cs="Arial"/>
          <w:b w:val="0"/>
          <w:bCs w:val="0"/>
          <w:i w:val="0"/>
          <w:iCs w:val="0"/>
          <w:caps w:val="0"/>
          <w:smallCaps w:val="0"/>
          <w:noProof w:val="0"/>
          <w:color w:val="000000" w:themeColor="text1" w:themeTint="FF" w:themeShade="FF"/>
          <w:sz w:val="24"/>
          <w:szCs w:val="24"/>
          <w:lang w:val="en-GB"/>
        </w:rPr>
        <w:t>comparison with average (median) of other NHS trusts in the benchmark group of 51 trusts (combined mental health, learning disability and community health providers in England).</w:t>
      </w:r>
    </w:p>
    <w:p xmlns:wp14="http://schemas.microsoft.com/office/word/2010/wordml" w:rsidP="1EDAD3F8" wp14:paraId="6A93CD71" wp14:textId="2C756E01">
      <w:pPr>
        <w:pStyle w:val="Normal"/>
        <w:spacing w:after="0" w:afterAutospacing="off" w:line="240" w:lineRule="auto"/>
        <w:ind w:left="720"/>
        <w:jc w:val="both"/>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1EDAD3F8" wp14:paraId="732A3882" wp14:textId="0C0A5FB1">
      <w:pPr>
        <w:pStyle w:val="ListParagraph"/>
        <w:numPr>
          <w:ilvl w:val="1"/>
          <w:numId w:val="216"/>
        </w:numPr>
        <w:spacing w:after="0" w:afterAutospacing="off"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EDAD3F8" w:rsidR="7C7092A5">
        <w:rPr>
          <w:rFonts w:ascii="Arial" w:hAnsi="Arial" w:eastAsia="Arial" w:cs="Arial"/>
          <w:b w:val="0"/>
          <w:bCs w:val="0"/>
          <w:i w:val="0"/>
          <w:iCs w:val="0"/>
          <w:caps w:val="0"/>
          <w:smallCaps w:val="0"/>
          <w:noProof w:val="0"/>
          <w:color w:val="000000" w:themeColor="text1" w:themeTint="FF" w:themeShade="FF"/>
          <w:sz w:val="24"/>
          <w:szCs w:val="24"/>
          <w:lang w:val="en-GB"/>
        </w:rPr>
        <w:t xml:space="preserve">Differences are regarded as significant when there is more than a 3 percentage points (ppt) variance to the comparator, in line with the average set out in the formal RAG report from Picker. Throughout this report, the reader should assume that a numerical gap with a ppt figure </w:t>
      </w:r>
      <w:r w:rsidRPr="1EDAD3F8" w:rsidR="7C7092A5">
        <w:rPr>
          <w:rFonts w:ascii="Arial" w:hAnsi="Arial" w:eastAsia="Arial" w:cs="Arial"/>
          <w:b w:val="0"/>
          <w:bCs w:val="0"/>
          <w:i w:val="0"/>
          <w:iCs w:val="0"/>
          <w:caps w:val="0"/>
          <w:smallCaps w:val="0"/>
          <w:noProof w:val="0"/>
          <w:color w:val="000000" w:themeColor="text1" w:themeTint="FF" w:themeShade="FF"/>
          <w:sz w:val="24"/>
          <w:szCs w:val="24"/>
          <w:lang w:val="en-GB"/>
        </w:rPr>
        <w:t>indicates</w:t>
      </w:r>
      <w:r w:rsidRPr="1EDAD3F8" w:rsidR="7C7092A5">
        <w:rPr>
          <w:rFonts w:ascii="Arial" w:hAnsi="Arial" w:eastAsia="Arial" w:cs="Arial"/>
          <w:b w:val="0"/>
          <w:bCs w:val="0"/>
          <w:i w:val="0"/>
          <w:iCs w:val="0"/>
          <w:caps w:val="0"/>
          <w:smallCaps w:val="0"/>
          <w:noProof w:val="0"/>
          <w:color w:val="000000" w:themeColor="text1" w:themeTint="FF" w:themeShade="FF"/>
          <w:sz w:val="24"/>
          <w:szCs w:val="24"/>
          <w:lang w:val="en-GB"/>
        </w:rPr>
        <w:t xml:space="preserve"> a poorer experience of disabled staff against the comparator, unless expressly </w:t>
      </w:r>
      <w:r w:rsidRPr="1EDAD3F8" w:rsidR="7C7092A5">
        <w:rPr>
          <w:rFonts w:ascii="Arial" w:hAnsi="Arial" w:eastAsia="Arial" w:cs="Arial"/>
          <w:b w:val="0"/>
          <w:bCs w:val="0"/>
          <w:i w:val="0"/>
          <w:iCs w:val="0"/>
          <w:caps w:val="0"/>
          <w:smallCaps w:val="0"/>
          <w:noProof w:val="0"/>
          <w:color w:val="000000" w:themeColor="text1" w:themeTint="FF" w:themeShade="FF"/>
          <w:sz w:val="24"/>
          <w:szCs w:val="24"/>
          <w:lang w:val="en-GB"/>
        </w:rPr>
        <w:t>stated</w:t>
      </w:r>
      <w:r w:rsidRPr="1EDAD3F8" w:rsidR="7C7092A5">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1EDAD3F8" wp14:paraId="16037086" wp14:textId="6D68A4E7">
      <w:pPr>
        <w:pStyle w:val="Normal"/>
        <w:spacing w:after="0" w:afterAutospacing="off" w:line="240" w:lineRule="auto"/>
        <w:ind w:left="720"/>
        <w:jc w:val="both"/>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1EDAD3F8" wp14:paraId="55BBDA23" wp14:textId="17225E9B">
      <w:pPr>
        <w:pStyle w:val="ListParagraph"/>
        <w:numPr>
          <w:ilvl w:val="1"/>
          <w:numId w:val="216"/>
        </w:numPr>
        <w:spacing w:after="0" w:afterAutospacing="off"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EDAD3F8" w:rsidR="7C7092A5">
        <w:rPr>
          <w:rFonts w:ascii="Arial" w:hAnsi="Arial" w:eastAsia="Arial" w:cs="Arial"/>
          <w:b w:val="0"/>
          <w:bCs w:val="0"/>
          <w:i w:val="0"/>
          <w:iCs w:val="0"/>
          <w:caps w:val="0"/>
          <w:smallCaps w:val="0"/>
          <w:noProof w:val="0"/>
          <w:color w:val="000000" w:themeColor="text1" w:themeTint="FF" w:themeShade="FF"/>
          <w:sz w:val="24"/>
          <w:szCs w:val="24"/>
          <w:lang w:val="en-GB"/>
        </w:rPr>
        <w:t xml:space="preserve">NHS Staff Survey data relating to the Trust’s disabled staff over a six-year period is provided in full in </w:t>
      </w:r>
      <w:r w:rsidRPr="1EDAD3F8" w:rsidR="7C7092A5">
        <w:rPr>
          <w:rFonts w:ascii="Arial" w:hAnsi="Arial" w:eastAsia="Arial" w:cs="Arial"/>
          <w:b w:val="0"/>
          <w:bCs w:val="0"/>
          <w:i w:val="0"/>
          <w:iCs w:val="0"/>
          <w:caps w:val="0"/>
          <w:smallCaps w:val="0"/>
          <w:noProof w:val="0"/>
          <w:color w:val="000000" w:themeColor="text1" w:themeTint="FF" w:themeShade="FF"/>
          <w:sz w:val="24"/>
          <w:szCs w:val="24"/>
          <w:lang w:val="en-GB"/>
        </w:rPr>
        <w:t xml:space="preserve">appendix </w:t>
      </w:r>
      <w:r w:rsidRPr="1EDAD3F8" w:rsidR="18DED849">
        <w:rPr>
          <w:rFonts w:ascii="Arial" w:hAnsi="Arial" w:eastAsia="Arial" w:cs="Arial"/>
          <w:b w:val="0"/>
          <w:bCs w:val="0"/>
          <w:i w:val="0"/>
          <w:iCs w:val="0"/>
          <w:caps w:val="0"/>
          <w:smallCaps w:val="0"/>
          <w:noProof w:val="0"/>
          <w:color w:val="000000" w:themeColor="text1" w:themeTint="FF" w:themeShade="FF"/>
          <w:sz w:val="24"/>
          <w:szCs w:val="24"/>
          <w:lang w:val="en-GB"/>
        </w:rPr>
        <w:t>A</w:t>
      </w:r>
      <w:r w:rsidRPr="1EDAD3F8" w:rsidR="7C7092A5">
        <w:rPr>
          <w:rFonts w:ascii="Arial" w:hAnsi="Arial" w:eastAsia="Arial" w:cs="Arial"/>
          <w:b w:val="0"/>
          <w:bCs w:val="0"/>
          <w:i w:val="0"/>
          <w:iCs w:val="0"/>
          <w:caps w:val="0"/>
          <w:smallCaps w:val="0"/>
          <w:noProof w:val="0"/>
          <w:color w:val="000000" w:themeColor="text1" w:themeTint="FF" w:themeShade="FF"/>
          <w:sz w:val="24"/>
          <w:szCs w:val="24"/>
          <w:lang w:val="en-GB"/>
        </w:rPr>
        <w:t>; WDES data and charts for the Trust and benchmark group over a six-year period are provided in appendix B.</w:t>
      </w:r>
    </w:p>
    <w:p xmlns:wp14="http://schemas.microsoft.com/office/word/2010/wordml" w:rsidP="1EDAD3F8" wp14:paraId="54C2E2F6" wp14:textId="2837917D">
      <w:pPr>
        <w:pStyle w:val="Normal"/>
        <w:spacing w:before="0" w:beforeAutospacing="off" w:after="0" w:afterAutospacing="on" w:line="240" w:lineRule="auto"/>
        <w:ind w:left="0" w:right="0"/>
        <w:jc w:val="both"/>
        <w:rPr>
          <w:rFonts w:ascii="Arial" w:hAnsi="Arial" w:eastAsia="Arial" w:cs="Arial"/>
          <w:b w:val="1"/>
          <w:bCs w:val="1"/>
          <w:i w:val="0"/>
          <w:iCs w:val="0"/>
          <w:caps w:val="0"/>
          <w:smallCaps w:val="0"/>
          <w:noProof w:val="0"/>
          <w:color w:val="000000" w:themeColor="text1" w:themeTint="FF" w:themeShade="FF"/>
          <w:sz w:val="24"/>
          <w:szCs w:val="24"/>
          <w:lang w:val="en-US"/>
        </w:rPr>
      </w:pPr>
    </w:p>
    <w:p xmlns:wp14="http://schemas.microsoft.com/office/word/2010/wordml" w:rsidP="1EDAD3F8" wp14:paraId="05057DD6" wp14:textId="32C65706">
      <w:pPr>
        <w:pStyle w:val="Normal"/>
        <w:spacing w:before="0" w:beforeAutospacing="off" w:after="0" w:afterAutospacing="on" w:line="240" w:lineRule="auto"/>
        <w:ind w:left="0" w:right="0"/>
        <w:jc w:val="both"/>
        <w:rPr>
          <w:rFonts w:ascii="Arial" w:hAnsi="Arial" w:eastAsia="Arial" w:cs="Arial"/>
          <w:b w:val="1"/>
          <w:bCs w:val="1"/>
          <w:i w:val="0"/>
          <w:iCs w:val="0"/>
          <w:caps w:val="0"/>
          <w:smallCaps w:val="0"/>
          <w:noProof w:val="0"/>
          <w:color w:val="000000" w:themeColor="text1" w:themeTint="FF" w:themeShade="FF"/>
          <w:sz w:val="24"/>
          <w:szCs w:val="24"/>
          <w:lang w:val="en-US"/>
        </w:rPr>
      </w:pPr>
    </w:p>
    <w:p xmlns:wp14="http://schemas.microsoft.com/office/word/2010/wordml" w:rsidP="1EDAD3F8" wp14:paraId="3F86FBF4" wp14:textId="5CF9EF3A">
      <w:pPr>
        <w:pStyle w:val="ListParagraph"/>
        <w:numPr>
          <w:ilvl w:val="0"/>
          <w:numId w:val="216"/>
        </w:numPr>
        <w:spacing w:before="0" w:beforeAutospacing="off" w:after="0" w:afterAutospacing="on" w:line="240" w:lineRule="auto"/>
        <w:ind w:left="0" w:right="0" w:firstLine="0"/>
        <w:jc w:val="both"/>
        <w:rPr>
          <w:rFonts w:ascii="Arial" w:hAnsi="Arial" w:eastAsia="Arial" w:cs="Arial"/>
          <w:b w:val="1"/>
          <w:bCs w:val="1"/>
          <w:i w:val="0"/>
          <w:iCs w:val="0"/>
          <w:caps w:val="0"/>
          <w:smallCaps w:val="0"/>
          <w:noProof w:val="0"/>
          <w:color w:val="000000" w:themeColor="text1" w:themeTint="FF" w:themeShade="FF"/>
          <w:sz w:val="24"/>
          <w:szCs w:val="24"/>
          <w:highlight w:val="yellow"/>
          <w:lang w:val="en-GB"/>
        </w:rPr>
      </w:pPr>
      <w:r w:rsidRPr="1EDAD3F8" w:rsidR="75DD5AFF">
        <w:rPr>
          <w:rFonts w:ascii="Arial" w:hAnsi="Arial" w:eastAsia="Arial" w:cs="Arial"/>
          <w:b w:val="1"/>
          <w:bCs w:val="1"/>
          <w:i w:val="0"/>
          <w:iCs w:val="0"/>
          <w:caps w:val="0"/>
          <w:smallCaps w:val="0"/>
          <w:noProof w:val="0"/>
          <w:color w:val="000000" w:themeColor="text1" w:themeTint="FF" w:themeShade="FF"/>
          <w:sz w:val="24"/>
          <w:szCs w:val="24"/>
          <w:lang w:val="en-US"/>
        </w:rPr>
        <w:t>Key findings.</w:t>
      </w:r>
    </w:p>
    <w:p xmlns:wp14="http://schemas.microsoft.com/office/word/2010/wordml" w:rsidP="1EDAD3F8" wp14:paraId="1F85667E" wp14:textId="3489857E">
      <w:pPr>
        <w:pStyle w:val="ListParagraph"/>
        <w:numPr>
          <w:ilvl w:val="1"/>
          <w:numId w:val="216"/>
        </w:numPr>
        <w:spacing w:after="0" w:afterAutospacing="off"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EDAD3F8" w:rsidR="41FAE295">
        <w:rPr>
          <w:rFonts w:ascii="Arial" w:hAnsi="Arial" w:eastAsia="Arial" w:cs="Arial"/>
          <w:b w:val="0"/>
          <w:bCs w:val="0"/>
          <w:i w:val="0"/>
          <w:iCs w:val="0"/>
          <w:caps w:val="0"/>
          <w:smallCaps w:val="0"/>
          <w:noProof w:val="0"/>
          <w:color w:val="000000" w:themeColor="text1" w:themeTint="FF" w:themeShade="FF"/>
          <w:sz w:val="24"/>
          <w:szCs w:val="24"/>
          <w:lang w:val="en-GB"/>
        </w:rPr>
        <w:t xml:space="preserve">Across all indicators, disabled staff continue to have a consistently poorer experience than the Trust average and non-disabled staff. This is </w:t>
      </w:r>
      <w:r w:rsidRPr="1EDAD3F8" w:rsidR="41FAE295">
        <w:rPr>
          <w:rFonts w:ascii="Arial" w:hAnsi="Arial" w:eastAsia="Arial" w:cs="Arial"/>
          <w:b w:val="0"/>
          <w:bCs w:val="0"/>
          <w:i w:val="0"/>
          <w:iCs w:val="0"/>
          <w:caps w:val="0"/>
          <w:smallCaps w:val="0"/>
          <w:noProof w:val="0"/>
          <w:color w:val="000000" w:themeColor="text1" w:themeTint="FF" w:themeShade="FF"/>
          <w:sz w:val="24"/>
          <w:szCs w:val="24"/>
          <w:lang w:val="en-GB"/>
        </w:rPr>
        <w:t>demonstrated</w:t>
      </w:r>
      <w:r w:rsidRPr="1EDAD3F8" w:rsidR="41FAE295">
        <w:rPr>
          <w:rFonts w:ascii="Arial" w:hAnsi="Arial" w:eastAsia="Arial" w:cs="Arial"/>
          <w:b w:val="0"/>
          <w:bCs w:val="0"/>
          <w:i w:val="0"/>
          <w:iCs w:val="0"/>
          <w:caps w:val="0"/>
          <w:smallCaps w:val="0"/>
          <w:noProof w:val="0"/>
          <w:color w:val="000000" w:themeColor="text1" w:themeTint="FF" w:themeShade="FF"/>
          <w:sz w:val="24"/>
          <w:szCs w:val="24"/>
          <w:lang w:val="en-GB"/>
        </w:rPr>
        <w:t xml:space="preserve"> by the overall RAG rating; of the 99 indicators, 78 are marked red, 20 are amber and only one is green. </w:t>
      </w:r>
    </w:p>
    <w:p xmlns:wp14="http://schemas.microsoft.com/office/word/2010/wordml" w:rsidP="1EDAD3F8" wp14:paraId="4F2B346E" wp14:textId="5027D964">
      <w:pPr>
        <w:pStyle w:val="Normal"/>
        <w:spacing w:after="0" w:afterAutospacing="off" w:line="240" w:lineRule="auto"/>
        <w:ind w:left="720"/>
        <w:jc w:val="both"/>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1EDAD3F8" wp14:paraId="6D4C0E61" wp14:textId="72A7B5A6">
      <w:pPr>
        <w:pStyle w:val="ListParagraph"/>
        <w:numPr>
          <w:ilvl w:val="1"/>
          <w:numId w:val="216"/>
        </w:numPr>
        <w:spacing w:after="0" w:afterAutospacing="off"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EDAD3F8" w:rsidR="41FAE295">
        <w:rPr>
          <w:rFonts w:ascii="Arial" w:hAnsi="Arial" w:eastAsia="Arial" w:cs="Arial"/>
          <w:b w:val="0"/>
          <w:bCs w:val="0"/>
          <w:i w:val="0"/>
          <w:iCs w:val="0"/>
          <w:caps w:val="0"/>
          <w:smallCaps w:val="0"/>
          <w:noProof w:val="0"/>
          <w:color w:val="000000" w:themeColor="text1" w:themeTint="FF" w:themeShade="FF"/>
          <w:sz w:val="24"/>
          <w:szCs w:val="24"/>
          <w:lang w:val="en-GB"/>
        </w:rPr>
        <w:t xml:space="preserve">This is however a slight improvement on last year, with an average 3.9ppt improvement in each indicator. </w:t>
      </w:r>
    </w:p>
    <w:p xmlns:wp14="http://schemas.microsoft.com/office/word/2010/wordml" w:rsidP="1EDAD3F8" wp14:paraId="0592D891" wp14:textId="503F7371">
      <w:pPr>
        <w:pStyle w:val="Normal"/>
        <w:spacing w:after="0" w:afterAutospacing="off" w:line="240" w:lineRule="auto"/>
        <w:ind w:left="720"/>
        <w:jc w:val="both"/>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1EDAD3F8" wp14:paraId="21D7FEC7" wp14:textId="0F8175BD">
      <w:pPr>
        <w:pStyle w:val="ListParagraph"/>
        <w:numPr>
          <w:ilvl w:val="1"/>
          <w:numId w:val="216"/>
        </w:numPr>
        <w:spacing w:after="0" w:afterAutospacing="off"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EDAD3F8" w:rsidR="41FAE295">
        <w:rPr>
          <w:rFonts w:ascii="Arial" w:hAnsi="Arial" w:eastAsia="Arial" w:cs="Arial"/>
          <w:b w:val="0"/>
          <w:bCs w:val="0"/>
          <w:i w:val="0"/>
          <w:iCs w:val="0"/>
          <w:caps w:val="0"/>
          <w:smallCaps w:val="0"/>
          <w:noProof w:val="0"/>
          <w:color w:val="000000" w:themeColor="text1" w:themeTint="FF" w:themeShade="FF"/>
          <w:sz w:val="24"/>
          <w:szCs w:val="24"/>
          <w:lang w:val="en-GB"/>
        </w:rPr>
        <w:t>We are no longer one of the worse performing trusts in the scope of WDES and in some metrics our improvement moves us into the top 25% of trusts.</w:t>
      </w:r>
    </w:p>
    <w:p xmlns:wp14="http://schemas.microsoft.com/office/word/2010/wordml" w:rsidP="1EDAD3F8" wp14:paraId="198C1217" wp14:textId="26D50404">
      <w:pPr>
        <w:pStyle w:val="Normal"/>
        <w:spacing w:after="0" w:afterAutospacing="off" w:line="240" w:lineRule="auto"/>
        <w:ind w:left="720"/>
        <w:jc w:val="both"/>
        <w:rPr>
          <w:rFonts w:ascii="Arial" w:hAnsi="Arial" w:eastAsia="Arial" w:cs="Arial"/>
          <w:b w:val="0"/>
          <w:bCs w:val="0"/>
          <w:i w:val="0"/>
          <w:iCs w:val="0"/>
          <w:caps w:val="0"/>
          <w:smallCaps w:val="0"/>
          <w:noProof w:val="0"/>
          <w:color w:val="000000" w:themeColor="text1" w:themeTint="FF" w:themeShade="FF"/>
          <w:sz w:val="24"/>
          <w:szCs w:val="24"/>
          <w:highlight w:val="yellow"/>
          <w:lang w:val="en-GB"/>
        </w:rPr>
      </w:pPr>
    </w:p>
    <w:p xmlns:wp14="http://schemas.microsoft.com/office/word/2010/wordml" w:rsidP="1EDAD3F8" wp14:paraId="147528CD" wp14:textId="255DF718">
      <w:pPr>
        <w:pStyle w:val="ListParagraph"/>
        <w:numPr>
          <w:ilvl w:val="1"/>
          <w:numId w:val="216"/>
        </w:numPr>
        <w:spacing w:after="0" w:afterAutospacing="off"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highlight w:val="yellow"/>
          <w:lang w:val="en-GB"/>
        </w:rPr>
      </w:pPr>
      <w:r w:rsidRPr="1EDAD3F8" w:rsidR="1357B051">
        <w:rPr>
          <w:rFonts w:ascii="Arial" w:hAnsi="Arial" w:eastAsia="Arial" w:cs="Arial"/>
          <w:b w:val="0"/>
          <w:bCs w:val="0"/>
          <w:i w:val="0"/>
          <w:iCs w:val="0"/>
          <w:caps w:val="0"/>
          <w:smallCaps w:val="0"/>
          <w:noProof w:val="0"/>
          <w:color w:val="000000" w:themeColor="text1" w:themeTint="FF" w:themeShade="FF"/>
          <w:sz w:val="24"/>
          <w:szCs w:val="24"/>
          <w:lang w:val="en-GB"/>
        </w:rPr>
        <w:t xml:space="preserve">The trends seem consistent with previous years and correlate with other data, including ongoing feedback from disabled staff through the activities of the ELFT Ability network and Trust-wide work on the WDES action </w:t>
      </w:r>
      <w:r w:rsidRPr="1EDAD3F8" w:rsidR="1357B051">
        <w:rPr>
          <w:rFonts w:ascii="Arial" w:hAnsi="Arial" w:eastAsia="Arial" w:cs="Arial"/>
          <w:b w:val="0"/>
          <w:bCs w:val="0"/>
          <w:i w:val="0"/>
          <w:iCs w:val="0"/>
          <w:caps w:val="0"/>
          <w:smallCaps w:val="0"/>
          <w:noProof w:val="0"/>
          <w:color w:val="000000" w:themeColor="text1" w:themeTint="FF" w:themeShade="FF"/>
          <w:sz w:val="24"/>
          <w:szCs w:val="24"/>
          <w:lang w:val="en-GB"/>
        </w:rPr>
        <w:t>plan</w:t>
      </w:r>
      <w:r w:rsidRPr="1EDAD3F8" w:rsidR="1357B051">
        <w:rPr>
          <w:rFonts w:ascii="Arial" w:hAnsi="Arial" w:eastAsia="Arial" w:cs="Arial"/>
          <w:b w:val="0"/>
          <w:bCs w:val="0"/>
          <w:i w:val="0"/>
          <w:iCs w:val="0"/>
          <w:caps w:val="0"/>
          <w:smallCaps w:val="0"/>
          <w:noProof w:val="0"/>
          <w:color w:val="000000" w:themeColor="text1" w:themeTint="FF" w:themeShade="FF"/>
          <w:sz w:val="24"/>
          <w:szCs w:val="24"/>
          <w:lang w:val="en-GB"/>
        </w:rPr>
        <w:t>.</w:t>
      </w:r>
    </w:p>
    <w:p xmlns:wp14="http://schemas.microsoft.com/office/word/2010/wordml" w:rsidP="1EDAD3F8" wp14:paraId="65825FFE" wp14:textId="19CF9288">
      <w:pPr>
        <w:pStyle w:val="Normal"/>
        <w:spacing w:after="0" w:afterAutospacing="off" w:line="240" w:lineRule="auto"/>
        <w:ind w:left="720"/>
        <w:jc w:val="both"/>
        <w:rPr>
          <w:rFonts w:ascii="Arial" w:hAnsi="Arial" w:eastAsia="Arial" w:cs="Arial"/>
          <w:b w:val="1"/>
          <w:bCs w:val="1"/>
          <w:i w:val="0"/>
          <w:iCs w:val="0"/>
          <w:caps w:val="0"/>
          <w:smallCaps w:val="0"/>
          <w:noProof w:val="0"/>
          <w:color w:val="000000" w:themeColor="text1" w:themeTint="FF" w:themeShade="FF"/>
          <w:sz w:val="24"/>
          <w:szCs w:val="24"/>
          <w:lang w:val="en-GB"/>
        </w:rPr>
      </w:pPr>
    </w:p>
    <w:p xmlns:wp14="http://schemas.microsoft.com/office/word/2010/wordml" w:rsidP="1EDAD3F8" wp14:paraId="1C2CBDDB" wp14:textId="1F9C8D32">
      <w:pPr>
        <w:pStyle w:val="Normal"/>
        <w:spacing w:after="0" w:afterAutospacing="off" w:line="240" w:lineRule="auto"/>
        <w:ind w:left="720"/>
        <w:jc w:val="both"/>
        <w:rPr>
          <w:rFonts w:ascii="Arial" w:hAnsi="Arial" w:eastAsia="Arial" w:cs="Arial"/>
          <w:b w:val="1"/>
          <w:bCs w:val="1"/>
          <w:i w:val="0"/>
          <w:iCs w:val="0"/>
          <w:caps w:val="0"/>
          <w:smallCaps w:val="0"/>
          <w:noProof w:val="0"/>
          <w:color w:val="000000" w:themeColor="text1" w:themeTint="FF" w:themeShade="FF"/>
          <w:sz w:val="24"/>
          <w:szCs w:val="24"/>
          <w:lang w:val="en-GB"/>
        </w:rPr>
      </w:pPr>
    </w:p>
    <w:p xmlns:wp14="http://schemas.microsoft.com/office/word/2010/wordml" w:rsidP="1EDAD3F8" wp14:paraId="60E4C284" wp14:textId="500CD2FD">
      <w:pPr>
        <w:pStyle w:val="ListParagraph"/>
        <w:numPr>
          <w:ilvl w:val="0"/>
          <w:numId w:val="216"/>
        </w:numPr>
        <w:spacing w:after="0" w:afterAutospacing="off" w:line="240" w:lineRule="auto"/>
        <w:ind w:left="0" w:hanging="0"/>
        <w:jc w:val="both"/>
        <w:rPr>
          <w:rFonts w:ascii="Arial" w:hAnsi="Arial" w:eastAsia="Arial" w:cs="Arial"/>
          <w:b w:val="1"/>
          <w:bCs w:val="1"/>
          <w:i w:val="0"/>
          <w:iCs w:val="0"/>
          <w:caps w:val="0"/>
          <w:smallCaps w:val="0"/>
          <w:noProof w:val="0"/>
          <w:color w:val="000000" w:themeColor="text1" w:themeTint="FF" w:themeShade="FF"/>
          <w:sz w:val="24"/>
          <w:szCs w:val="24"/>
          <w:lang w:val="en-GB"/>
        </w:rPr>
      </w:pPr>
      <w:r w:rsidRPr="1EDAD3F8" w:rsidR="4C635174">
        <w:rPr>
          <w:rFonts w:ascii="Arial" w:hAnsi="Arial" w:eastAsia="Arial" w:cs="Arial"/>
          <w:b w:val="1"/>
          <w:bCs w:val="1"/>
          <w:i w:val="0"/>
          <w:iCs w:val="0"/>
          <w:caps w:val="0"/>
          <w:smallCaps w:val="0"/>
          <w:noProof w:val="0"/>
          <w:color w:val="000000" w:themeColor="text1" w:themeTint="FF" w:themeShade="FF"/>
          <w:sz w:val="24"/>
          <w:szCs w:val="24"/>
          <w:lang w:val="en-GB"/>
        </w:rPr>
        <w:t>Responses</w:t>
      </w:r>
    </w:p>
    <w:p xmlns:wp14="http://schemas.microsoft.com/office/word/2010/wordml" w:rsidP="1EDAD3F8" wp14:paraId="7AACA837" wp14:textId="779CDC27">
      <w:pPr>
        <w:pStyle w:val="ListParagraph"/>
        <w:numPr>
          <w:ilvl w:val="1"/>
          <w:numId w:val="216"/>
        </w:numPr>
        <w:spacing w:after="0" w:afterAutospacing="off"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highlight w:val="yellow"/>
          <w:lang w:val="en-GB"/>
        </w:rPr>
      </w:pPr>
      <w:r w:rsidRPr="1EDAD3F8" w:rsidR="30336C80">
        <w:rPr>
          <w:rFonts w:ascii="Arial" w:hAnsi="Arial" w:eastAsia="Arial" w:cs="Arial"/>
          <w:b w:val="0"/>
          <w:bCs w:val="0"/>
          <w:i w:val="0"/>
          <w:iCs w:val="0"/>
          <w:caps w:val="0"/>
          <w:smallCaps w:val="0"/>
          <w:noProof w:val="0"/>
          <w:color w:val="000000" w:themeColor="text1" w:themeTint="FF" w:themeShade="FF"/>
          <w:sz w:val="24"/>
          <w:szCs w:val="24"/>
          <w:lang w:val="en-GB"/>
        </w:rPr>
        <w:t>25.97% of ELFT respondents have physical or mental health conditions or illnesses lasting, or expected to last, for 12 months or more. For the purposes of WDES this group is given the umbrella term of disabled staff, in line with the Equality Act and social model of disability.</w:t>
      </w:r>
    </w:p>
    <w:p xmlns:wp14="http://schemas.microsoft.com/office/word/2010/wordml" w:rsidP="1EDAD3F8" wp14:paraId="73EF7943" wp14:textId="30873A02">
      <w:pPr>
        <w:pStyle w:val="Normal"/>
        <w:spacing w:after="0" w:afterAutospacing="off" w:line="240" w:lineRule="auto"/>
        <w:ind w:left="720"/>
        <w:jc w:val="both"/>
        <w:rPr>
          <w:rFonts w:ascii="Arial" w:hAnsi="Arial" w:eastAsia="Arial" w:cs="Arial"/>
          <w:b w:val="0"/>
          <w:bCs w:val="0"/>
          <w:i w:val="0"/>
          <w:iCs w:val="0"/>
          <w:caps w:val="0"/>
          <w:smallCaps w:val="0"/>
          <w:noProof w:val="0"/>
          <w:color w:val="000000" w:themeColor="text1" w:themeTint="FF" w:themeShade="FF"/>
          <w:sz w:val="24"/>
          <w:szCs w:val="24"/>
          <w:highlight w:val="yellow"/>
          <w:lang w:val="en-GB"/>
        </w:rPr>
      </w:pPr>
    </w:p>
    <w:p xmlns:wp14="http://schemas.microsoft.com/office/word/2010/wordml" w:rsidP="1EDAD3F8" wp14:paraId="0EC8794C" wp14:textId="19B37D59">
      <w:pPr>
        <w:pStyle w:val="ListParagraph"/>
        <w:numPr>
          <w:ilvl w:val="1"/>
          <w:numId w:val="216"/>
        </w:numPr>
        <w:spacing w:after="0" w:afterAutospacing="off"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EDAD3F8" w:rsidR="30336C80">
        <w:rPr>
          <w:rFonts w:ascii="Arial" w:hAnsi="Arial" w:eastAsia="Arial" w:cs="Arial"/>
          <w:b w:val="0"/>
          <w:bCs w:val="0"/>
          <w:i w:val="0"/>
          <w:iCs w:val="0"/>
          <w:caps w:val="0"/>
          <w:smallCaps w:val="0"/>
          <w:noProof w:val="0"/>
          <w:color w:val="000000" w:themeColor="text1" w:themeTint="FF" w:themeShade="FF"/>
          <w:sz w:val="24"/>
          <w:szCs w:val="24"/>
          <w:lang w:val="en-GB"/>
        </w:rPr>
        <w:t xml:space="preserve">This is a negligible improvement on last year. The Trust is 4.21 percentage points (ppt) below the benchmark average and in the bottom 8 trusts. </w:t>
      </w:r>
    </w:p>
    <w:p xmlns:wp14="http://schemas.microsoft.com/office/word/2010/wordml" w:rsidP="1EDAD3F8" wp14:paraId="30E46328" wp14:textId="5E778E13">
      <w:pPr>
        <w:pStyle w:val="Normal"/>
        <w:spacing w:after="0" w:afterAutospacing="off" w:line="240" w:lineRule="auto"/>
        <w:ind w:left="720"/>
        <w:jc w:val="both"/>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1EDAD3F8" wp14:paraId="4CB01DBE" wp14:textId="3A29E6A3">
      <w:pPr>
        <w:pStyle w:val="ListParagraph"/>
        <w:numPr>
          <w:ilvl w:val="1"/>
          <w:numId w:val="216"/>
        </w:numPr>
        <w:spacing w:after="0" w:afterAutospacing="off"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EDAD3F8" w:rsidR="30336C80">
        <w:rPr>
          <w:rFonts w:ascii="Arial" w:hAnsi="Arial" w:eastAsia="Arial" w:cs="Arial"/>
          <w:b w:val="0"/>
          <w:bCs w:val="0"/>
          <w:i w:val="0"/>
          <w:iCs w:val="0"/>
          <w:caps w:val="0"/>
          <w:smallCaps w:val="0"/>
          <w:noProof w:val="0"/>
          <w:color w:val="000000" w:themeColor="text1" w:themeTint="FF" w:themeShade="FF"/>
          <w:sz w:val="24"/>
          <w:szCs w:val="24"/>
          <w:lang w:val="en-GB"/>
        </w:rPr>
        <w:t>The staff survey response rate is much higher than the declaration of disability on ESR (WDES Metric</w:t>
      </w:r>
      <w:r w:rsidRPr="1EDAD3F8" w:rsidR="322E4155">
        <w:rPr>
          <w:rFonts w:ascii="Arial" w:hAnsi="Arial" w:eastAsia="Arial" w:cs="Arial"/>
          <w:b w:val="0"/>
          <w:bCs w:val="0"/>
          <w:i w:val="0"/>
          <w:iCs w:val="0"/>
          <w:caps w:val="0"/>
          <w:smallCaps w:val="0"/>
          <w:noProof w:val="0"/>
          <w:color w:val="000000" w:themeColor="text1" w:themeTint="FF" w:themeShade="FF"/>
          <w:sz w:val="24"/>
          <w:szCs w:val="24"/>
          <w:lang w:val="en-GB"/>
        </w:rPr>
        <w:t xml:space="preserve"> 1</w:t>
      </w:r>
      <w:r w:rsidRPr="1EDAD3F8" w:rsidR="30336C80">
        <w:rPr>
          <w:rFonts w:ascii="Arial" w:hAnsi="Arial" w:eastAsia="Arial" w:cs="Arial"/>
          <w:b w:val="0"/>
          <w:bCs w:val="0"/>
          <w:i w:val="0"/>
          <w:iCs w:val="0"/>
          <w:caps w:val="0"/>
          <w:smallCaps w:val="0"/>
          <w:noProof w:val="0"/>
          <w:color w:val="000000" w:themeColor="text1" w:themeTint="FF" w:themeShade="FF"/>
          <w:sz w:val="24"/>
          <w:szCs w:val="24"/>
          <w:lang w:val="en-GB"/>
        </w:rPr>
        <w:t xml:space="preserve">); this is a consistent picture across the NHS in terms of anonymous disclosure often made as a new starter compared to the Equality Act definition which captures more up to date information. </w:t>
      </w:r>
    </w:p>
    <w:p xmlns:wp14="http://schemas.microsoft.com/office/word/2010/wordml" w:rsidP="1EDAD3F8" wp14:paraId="6C5424EB" wp14:textId="6226783B">
      <w:pPr>
        <w:pStyle w:val="Normal"/>
        <w:spacing w:after="0" w:afterAutospacing="off" w:line="240" w:lineRule="auto"/>
        <w:ind w:left="720"/>
        <w:jc w:val="both"/>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1EDAD3F8" wp14:paraId="1D7F43C5" wp14:textId="43620836">
      <w:pPr>
        <w:pStyle w:val="ListParagraph"/>
        <w:numPr>
          <w:ilvl w:val="1"/>
          <w:numId w:val="216"/>
        </w:numPr>
        <w:spacing w:after="0" w:afterAutospacing="off"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EDAD3F8" w:rsidR="30336C80">
        <w:rPr>
          <w:rFonts w:ascii="Arial" w:hAnsi="Arial" w:eastAsia="Arial" w:cs="Arial"/>
          <w:b w:val="0"/>
          <w:bCs w:val="0"/>
          <w:i w:val="0"/>
          <w:iCs w:val="0"/>
          <w:caps w:val="0"/>
          <w:smallCaps w:val="0"/>
          <w:noProof w:val="0"/>
          <w:color w:val="000000" w:themeColor="text1" w:themeTint="FF" w:themeShade="FF"/>
          <w:sz w:val="24"/>
          <w:szCs w:val="24"/>
          <w:lang w:val="en-GB"/>
        </w:rPr>
        <w:t>As of 31 March 2024,</w:t>
      </w:r>
      <w:r w:rsidRPr="1EDAD3F8" w:rsidR="30336C80">
        <w:rPr>
          <w:rFonts w:ascii="Arial" w:hAnsi="Arial" w:eastAsia="Arial" w:cs="Arial"/>
          <w:b w:val="0"/>
          <w:bCs w:val="0"/>
          <w:i w:val="0"/>
          <w:iCs w:val="0"/>
          <w:caps w:val="0"/>
          <w:smallCaps w:val="0"/>
          <w:noProof w:val="0"/>
          <w:color w:val="000000" w:themeColor="text1" w:themeTint="FF" w:themeShade="FF"/>
          <w:sz w:val="24"/>
          <w:szCs w:val="24"/>
          <w:lang w:val="en-GB"/>
        </w:rPr>
        <w:t xml:space="preserve"> 7.</w:t>
      </w:r>
      <w:r w:rsidRPr="1EDAD3F8" w:rsidR="79609C75">
        <w:rPr>
          <w:rFonts w:ascii="Arial" w:hAnsi="Arial" w:eastAsia="Arial" w:cs="Arial"/>
          <w:b w:val="0"/>
          <w:bCs w:val="0"/>
          <w:i w:val="0"/>
          <w:iCs w:val="0"/>
          <w:caps w:val="0"/>
          <w:smallCaps w:val="0"/>
          <w:noProof w:val="0"/>
          <w:color w:val="000000" w:themeColor="text1" w:themeTint="FF" w:themeShade="FF"/>
          <w:sz w:val="24"/>
          <w:szCs w:val="24"/>
          <w:lang w:val="en-GB"/>
        </w:rPr>
        <w:t>5</w:t>
      </w:r>
      <w:r w:rsidRPr="1EDAD3F8" w:rsidR="30336C80">
        <w:rPr>
          <w:rFonts w:ascii="Arial" w:hAnsi="Arial" w:eastAsia="Arial" w:cs="Arial"/>
          <w:b w:val="0"/>
          <w:bCs w:val="0"/>
          <w:i w:val="0"/>
          <w:iCs w:val="0"/>
          <w:caps w:val="0"/>
          <w:smallCaps w:val="0"/>
          <w:noProof w:val="0"/>
          <w:color w:val="000000" w:themeColor="text1" w:themeTint="FF" w:themeShade="FF"/>
          <w:sz w:val="24"/>
          <w:szCs w:val="24"/>
          <w:lang w:val="en-GB"/>
        </w:rPr>
        <w:t>2%</w:t>
      </w:r>
      <w:r w:rsidRPr="1EDAD3F8" w:rsidR="30336C80">
        <w:rPr>
          <w:rFonts w:ascii="Arial" w:hAnsi="Arial" w:eastAsia="Arial" w:cs="Arial"/>
          <w:b w:val="0"/>
          <w:bCs w:val="0"/>
          <w:i w:val="0"/>
          <w:iCs w:val="0"/>
          <w:caps w:val="0"/>
          <w:smallCaps w:val="0"/>
          <w:noProof w:val="0"/>
          <w:color w:val="000000" w:themeColor="text1" w:themeTint="FF" w:themeShade="FF"/>
          <w:sz w:val="24"/>
          <w:szCs w:val="24"/>
          <w:lang w:val="en-GB"/>
        </w:rPr>
        <w:t xml:space="preserve"> of staff have </w:t>
      </w:r>
      <w:r w:rsidRPr="1EDAD3F8" w:rsidR="30336C80">
        <w:rPr>
          <w:rFonts w:ascii="Arial" w:hAnsi="Arial" w:eastAsia="Arial" w:cs="Arial"/>
          <w:b w:val="0"/>
          <w:bCs w:val="0"/>
          <w:i w:val="0"/>
          <w:iCs w:val="0"/>
          <w:caps w:val="0"/>
          <w:smallCaps w:val="0"/>
          <w:noProof w:val="0"/>
          <w:color w:val="000000" w:themeColor="text1" w:themeTint="FF" w:themeShade="FF"/>
          <w:sz w:val="24"/>
          <w:szCs w:val="24"/>
          <w:lang w:val="en-GB"/>
        </w:rPr>
        <w:t>identified</w:t>
      </w:r>
      <w:r w:rsidRPr="1EDAD3F8" w:rsidR="30336C80">
        <w:rPr>
          <w:rFonts w:ascii="Arial" w:hAnsi="Arial" w:eastAsia="Arial" w:cs="Arial"/>
          <w:b w:val="0"/>
          <w:bCs w:val="0"/>
          <w:i w:val="0"/>
          <w:iCs w:val="0"/>
          <w:caps w:val="0"/>
          <w:smallCaps w:val="0"/>
          <w:noProof w:val="0"/>
          <w:color w:val="000000" w:themeColor="text1" w:themeTint="FF" w:themeShade="FF"/>
          <w:sz w:val="24"/>
          <w:szCs w:val="24"/>
          <w:lang w:val="en-GB"/>
        </w:rPr>
        <w:t xml:space="preserve"> themselves as disabled on ESR</w:t>
      </w:r>
      <w:r w:rsidRPr="1EDAD3F8" w:rsidR="062CB60E">
        <w:rPr>
          <w:rFonts w:ascii="Arial" w:hAnsi="Arial" w:eastAsia="Arial" w:cs="Arial"/>
          <w:b w:val="0"/>
          <w:bCs w:val="0"/>
          <w:i w:val="0"/>
          <w:iCs w:val="0"/>
          <w:caps w:val="0"/>
          <w:smallCaps w:val="0"/>
          <w:noProof w:val="0"/>
          <w:color w:val="000000" w:themeColor="text1" w:themeTint="FF" w:themeShade="FF"/>
          <w:sz w:val="24"/>
          <w:szCs w:val="24"/>
          <w:lang w:val="en-GB"/>
        </w:rPr>
        <w:t xml:space="preserve">, compared </w:t>
      </w:r>
      <w:r w:rsidRPr="1EDAD3F8" w:rsidR="062CB60E">
        <w:rPr>
          <w:rFonts w:ascii="Arial" w:hAnsi="Arial" w:eastAsia="Arial" w:cs="Arial"/>
          <w:b w:val="0"/>
          <w:bCs w:val="0"/>
          <w:i w:val="0"/>
          <w:iCs w:val="0"/>
          <w:caps w:val="0"/>
          <w:smallCaps w:val="0"/>
          <w:noProof w:val="0"/>
          <w:color w:val="000000" w:themeColor="text1" w:themeTint="FF" w:themeShade="FF"/>
          <w:sz w:val="24"/>
          <w:szCs w:val="24"/>
          <w:lang w:val="en-GB"/>
        </w:rPr>
        <w:t xml:space="preserve">to </w:t>
      </w:r>
      <w:r w:rsidRPr="1EDAD3F8" w:rsidR="30336C80">
        <w:rPr>
          <w:rFonts w:ascii="Arial" w:hAnsi="Arial" w:eastAsia="Arial" w:cs="Arial"/>
          <w:b w:val="0"/>
          <w:bCs w:val="0"/>
          <w:i w:val="0"/>
          <w:iCs w:val="0"/>
          <w:caps w:val="0"/>
          <w:smallCaps w:val="0"/>
          <w:noProof w:val="0"/>
          <w:color w:val="000000" w:themeColor="text1" w:themeTint="FF" w:themeShade="FF"/>
          <w:sz w:val="24"/>
          <w:szCs w:val="24"/>
          <w:lang w:val="en-GB"/>
        </w:rPr>
        <w:t>7.32</w:t>
      </w:r>
      <w:r w:rsidRPr="1EDAD3F8" w:rsidR="30336C80">
        <w:rPr>
          <w:rFonts w:ascii="Arial" w:hAnsi="Arial" w:eastAsia="Arial" w:cs="Arial"/>
          <w:b w:val="0"/>
          <w:bCs w:val="0"/>
          <w:i w:val="0"/>
          <w:iCs w:val="0"/>
          <w:caps w:val="0"/>
          <w:smallCaps w:val="0"/>
          <w:noProof w:val="0"/>
          <w:color w:val="000000" w:themeColor="text1" w:themeTint="FF" w:themeShade="FF"/>
          <w:sz w:val="24"/>
          <w:szCs w:val="24"/>
          <w:lang w:val="en-GB"/>
        </w:rPr>
        <w:t>% the previous year</w:t>
      </w:r>
      <w:r w:rsidRPr="1EDAD3F8" w:rsidR="6FC9D29F">
        <w:rPr>
          <w:rFonts w:ascii="Arial" w:hAnsi="Arial" w:eastAsia="Arial" w:cs="Arial"/>
          <w:b w:val="0"/>
          <w:bCs w:val="0"/>
          <w:i w:val="0"/>
          <w:iCs w:val="0"/>
          <w:caps w:val="0"/>
          <w:smallCaps w:val="0"/>
          <w:noProof w:val="0"/>
          <w:color w:val="000000" w:themeColor="text1" w:themeTint="FF" w:themeShade="FF"/>
          <w:sz w:val="24"/>
          <w:szCs w:val="24"/>
          <w:lang w:val="en-GB"/>
        </w:rPr>
        <w:t>. T</w:t>
      </w:r>
      <w:r w:rsidRPr="1EDAD3F8" w:rsidR="30336C80">
        <w:rPr>
          <w:rFonts w:ascii="Arial" w:hAnsi="Arial" w:eastAsia="Arial" w:cs="Arial"/>
          <w:b w:val="0"/>
          <w:bCs w:val="0"/>
          <w:i w:val="0"/>
          <w:iCs w:val="0"/>
          <w:caps w:val="0"/>
          <w:smallCaps w:val="0"/>
          <w:noProof w:val="0"/>
          <w:color w:val="000000" w:themeColor="text1" w:themeTint="FF" w:themeShade="FF"/>
          <w:sz w:val="24"/>
          <w:szCs w:val="24"/>
          <w:lang w:val="en-GB"/>
        </w:rPr>
        <w:t>he benchmark group data has not yet been released, but in previous years we have been ranked as one of the top trusts in the group.</w:t>
      </w:r>
    </w:p>
    <w:p xmlns:wp14="http://schemas.microsoft.com/office/word/2010/wordml" w:rsidP="1EDAD3F8" wp14:paraId="0B2229E3" wp14:textId="070FC27F">
      <w:pPr>
        <w:pStyle w:val="Normal"/>
        <w:spacing w:after="0" w:afterAutospacing="off" w:line="240" w:lineRule="auto"/>
        <w:ind w:left="720"/>
        <w:jc w:val="both"/>
        <w:rPr>
          <w:rFonts w:ascii="Arial" w:hAnsi="Arial" w:eastAsia="Arial" w:cs="Arial"/>
          <w:b w:val="1"/>
          <w:bCs w:val="1"/>
          <w:i w:val="0"/>
          <w:iCs w:val="0"/>
          <w:caps w:val="0"/>
          <w:smallCaps w:val="0"/>
          <w:noProof w:val="0"/>
          <w:color w:val="000000" w:themeColor="text1" w:themeTint="FF" w:themeShade="FF"/>
          <w:sz w:val="24"/>
          <w:szCs w:val="24"/>
          <w:lang w:val="en-GB"/>
        </w:rPr>
      </w:pPr>
    </w:p>
    <w:p xmlns:wp14="http://schemas.microsoft.com/office/word/2010/wordml" w:rsidP="1EDAD3F8" wp14:paraId="476C093E" wp14:textId="77511FF2">
      <w:pPr>
        <w:pStyle w:val="Normal"/>
        <w:spacing w:after="0" w:afterAutospacing="off" w:line="240" w:lineRule="auto"/>
        <w:ind w:left="0"/>
        <w:jc w:val="both"/>
        <w:rPr>
          <w:rFonts w:ascii="Arial" w:hAnsi="Arial" w:eastAsia="Arial" w:cs="Arial"/>
          <w:b w:val="1"/>
          <w:bCs w:val="1"/>
          <w:i w:val="0"/>
          <w:iCs w:val="0"/>
          <w:caps w:val="0"/>
          <w:smallCaps w:val="0"/>
          <w:noProof w:val="0"/>
          <w:color w:val="000000" w:themeColor="text1" w:themeTint="FF" w:themeShade="FF"/>
          <w:sz w:val="24"/>
          <w:szCs w:val="24"/>
          <w:lang w:val="en-GB"/>
        </w:rPr>
      </w:pPr>
    </w:p>
    <w:p xmlns:wp14="http://schemas.microsoft.com/office/word/2010/wordml" w:rsidP="1EDAD3F8" wp14:paraId="3048FF88" wp14:textId="077BDCC3">
      <w:pPr>
        <w:pStyle w:val="ListParagraph"/>
        <w:numPr>
          <w:ilvl w:val="0"/>
          <w:numId w:val="216"/>
        </w:numPr>
        <w:spacing w:before="0" w:beforeAutospacing="off" w:after="0" w:afterAutospacing="on" w:line="240" w:lineRule="auto"/>
        <w:ind w:left="0" w:right="0" w:firstLine="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EDAD3F8" w:rsidR="1E94BDEA">
        <w:rPr>
          <w:rFonts w:ascii="Arial" w:hAnsi="Arial" w:eastAsia="Arial" w:cs="Arial"/>
          <w:b w:val="1"/>
          <w:bCs w:val="1"/>
          <w:i w:val="0"/>
          <w:iCs w:val="0"/>
          <w:caps w:val="0"/>
          <w:smallCaps w:val="0"/>
          <w:noProof w:val="0"/>
          <w:color w:val="000000" w:themeColor="text1" w:themeTint="FF" w:themeShade="FF"/>
          <w:sz w:val="24"/>
          <w:szCs w:val="24"/>
          <w:lang w:val="en-GB"/>
        </w:rPr>
        <w:t>Changes fro</w:t>
      </w:r>
      <w:r w:rsidRPr="1EDAD3F8" w:rsidR="1E94BDEA">
        <w:rPr>
          <w:rFonts w:ascii="Arial" w:hAnsi="Arial" w:eastAsia="Arial" w:cs="Arial"/>
          <w:b w:val="1"/>
          <w:bCs w:val="1"/>
          <w:i w:val="0"/>
          <w:iCs w:val="0"/>
          <w:caps w:val="0"/>
          <w:smallCaps w:val="0"/>
          <w:noProof w:val="0"/>
          <w:color w:val="000000" w:themeColor="text1" w:themeTint="FF" w:themeShade="FF"/>
          <w:sz w:val="24"/>
          <w:szCs w:val="24"/>
          <w:lang w:val="en-GB"/>
        </w:rPr>
        <w:t>m 2022 to 2023</w:t>
      </w:r>
    </w:p>
    <w:p xmlns:wp14="http://schemas.microsoft.com/office/word/2010/wordml" w:rsidP="1EDAD3F8" wp14:paraId="1E798662" wp14:textId="56165A5F">
      <w:pPr>
        <w:pStyle w:val="ListParagraph"/>
        <w:numPr>
          <w:ilvl w:val="1"/>
          <w:numId w:val="216"/>
        </w:numPr>
        <w:spacing w:before="0" w:beforeAutospacing="off" w:after="0" w:afterAutospacing="on" w:line="240" w:lineRule="auto"/>
        <w:ind w:left="720" w:right="0" w:hanging="72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EDAD3F8" w:rsidR="5C09CFD6">
        <w:rPr>
          <w:rFonts w:ascii="Arial" w:hAnsi="Arial" w:eastAsia="Arial" w:cs="Arial"/>
          <w:b w:val="0"/>
          <w:bCs w:val="0"/>
          <w:i w:val="0"/>
          <w:iCs w:val="0"/>
          <w:caps w:val="0"/>
          <w:smallCaps w:val="0"/>
          <w:noProof w:val="0"/>
          <w:color w:val="000000" w:themeColor="text1" w:themeTint="FF" w:themeShade="FF"/>
          <w:sz w:val="24"/>
          <w:szCs w:val="24"/>
          <w:lang w:val="en-GB"/>
        </w:rPr>
        <w:t xml:space="preserve">There has been a significant improvement over the last year in the number of indicators that have scored more highly. Noticeably, 21 indicators have improved by 6ppt or more compared to </w:t>
      </w:r>
      <w:r w:rsidRPr="1EDAD3F8" w:rsidR="5C09CFD6">
        <w:rPr>
          <w:rFonts w:ascii="Arial" w:hAnsi="Arial" w:eastAsia="Arial" w:cs="Arial"/>
          <w:b w:val="0"/>
          <w:bCs w:val="0"/>
          <w:i w:val="0"/>
          <w:iCs w:val="0"/>
          <w:caps w:val="0"/>
          <w:smallCaps w:val="0"/>
          <w:noProof w:val="0"/>
          <w:color w:val="000000" w:themeColor="text1" w:themeTint="FF" w:themeShade="FF"/>
          <w:sz w:val="24"/>
          <w:szCs w:val="24"/>
          <w:lang w:val="en-GB"/>
        </w:rPr>
        <w:t>none last</w:t>
      </w:r>
      <w:r w:rsidRPr="1EDAD3F8" w:rsidR="5C09CFD6">
        <w:rPr>
          <w:rFonts w:ascii="Arial" w:hAnsi="Arial" w:eastAsia="Arial" w:cs="Arial"/>
          <w:b w:val="0"/>
          <w:bCs w:val="0"/>
          <w:i w:val="0"/>
          <w:iCs w:val="0"/>
          <w:caps w:val="0"/>
          <w:smallCaps w:val="0"/>
          <w:noProof w:val="0"/>
          <w:color w:val="000000" w:themeColor="text1" w:themeTint="FF" w:themeShade="FF"/>
          <w:sz w:val="24"/>
          <w:szCs w:val="24"/>
          <w:lang w:val="en-GB"/>
        </w:rPr>
        <w:t xml:space="preserve"> year, and only three indicators have decreased in score compared to 47% that declined between 2021 and 2022.</w:t>
      </w:r>
    </w:p>
    <w:p xmlns:wp14="http://schemas.microsoft.com/office/word/2010/wordml" w:rsidP="1EDAD3F8" wp14:paraId="75669E40" wp14:textId="48E8054C">
      <w:pPr>
        <w:pStyle w:val="Normal"/>
        <w:spacing w:before="0" w:beforeAutospacing="off" w:after="0" w:afterAutospacing="on" w:line="240" w:lineRule="auto"/>
        <w:ind w:left="720" w:right="0" w:hanging="720"/>
        <w:jc w:val="both"/>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1EDAD3F8" wp14:paraId="1B28A690" wp14:textId="60F2645C">
      <w:pPr>
        <w:pStyle w:val="ListParagraph"/>
        <w:numPr>
          <w:ilvl w:val="1"/>
          <w:numId w:val="216"/>
        </w:numPr>
        <w:spacing w:before="0" w:beforeAutospacing="off" w:after="0" w:afterAutospacing="on" w:line="240" w:lineRule="auto"/>
        <w:ind w:left="720" w:right="0" w:hanging="72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EDAD3F8" w:rsidR="5C09CFD6">
        <w:rPr>
          <w:rFonts w:ascii="Arial" w:hAnsi="Arial" w:eastAsia="Arial" w:cs="Arial"/>
          <w:b w:val="0"/>
          <w:bCs w:val="0"/>
          <w:i w:val="0"/>
          <w:iCs w:val="0"/>
          <w:caps w:val="0"/>
          <w:smallCaps w:val="0"/>
          <w:noProof w:val="0"/>
          <w:color w:val="000000" w:themeColor="text1" w:themeTint="FF" w:themeShade="FF"/>
          <w:sz w:val="24"/>
          <w:szCs w:val="24"/>
          <w:lang w:val="en-US"/>
        </w:rPr>
        <w:t>The top areas for increased satisfaction for staff are:</w:t>
      </w:r>
    </w:p>
    <w:p xmlns:wp14="http://schemas.microsoft.com/office/word/2010/wordml" w:rsidP="1EDAD3F8" wp14:paraId="1F830A91" wp14:textId="23F3A318">
      <w:pPr>
        <w:pStyle w:val="ListParagraph"/>
        <w:numPr>
          <w:ilvl w:val="0"/>
          <w:numId w:val="217"/>
        </w:numPr>
        <w:tabs>
          <w:tab w:val="center" w:leader="none" w:pos="4320"/>
          <w:tab w:val="right" w:leader="none" w:pos="8640"/>
        </w:tabs>
        <w:spacing w:after="0" w:line="240" w:lineRule="auto"/>
        <w:ind w:left="1080" w:hanging="36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EDAD3F8" w:rsidR="5C09CFD6">
        <w:rPr>
          <w:rFonts w:ascii="Arial" w:hAnsi="Arial" w:eastAsia="Arial" w:cs="Arial"/>
          <w:b w:val="0"/>
          <w:bCs w:val="0"/>
          <w:i w:val="0"/>
          <w:iCs w:val="0"/>
          <w:caps w:val="0"/>
          <w:smallCaps w:val="0"/>
          <w:noProof w:val="0"/>
          <w:color w:val="000000" w:themeColor="text1" w:themeTint="FF" w:themeShade="FF"/>
          <w:sz w:val="24"/>
          <w:szCs w:val="24"/>
          <w:lang w:val="en-GB"/>
        </w:rPr>
        <w:t>Q24: ‘Able to access the right learning and development opportunities when I need to’ - improved by 10.4ppt.</w:t>
      </w:r>
    </w:p>
    <w:p xmlns:wp14="http://schemas.microsoft.com/office/word/2010/wordml" w:rsidP="1EDAD3F8" wp14:paraId="1648DCBA" wp14:textId="31D8C029">
      <w:pPr>
        <w:pStyle w:val="ListParagraph"/>
        <w:numPr>
          <w:ilvl w:val="0"/>
          <w:numId w:val="217"/>
        </w:numPr>
        <w:tabs>
          <w:tab w:val="center" w:leader="none" w:pos="4320"/>
          <w:tab w:val="right" w:leader="none" w:pos="8640"/>
        </w:tabs>
        <w:spacing w:after="0" w:line="240" w:lineRule="auto"/>
        <w:ind w:left="1080" w:hanging="36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EDAD3F8" w:rsidR="5C09CFD6">
        <w:rPr>
          <w:rFonts w:ascii="Arial" w:hAnsi="Arial" w:eastAsia="Arial" w:cs="Arial"/>
          <w:b w:val="0"/>
          <w:bCs w:val="0"/>
          <w:i w:val="0"/>
          <w:iCs w:val="0"/>
          <w:caps w:val="0"/>
          <w:smallCaps w:val="0"/>
          <w:noProof w:val="0"/>
          <w:color w:val="000000" w:themeColor="text1" w:themeTint="FF" w:themeShade="FF"/>
          <w:sz w:val="24"/>
          <w:szCs w:val="24"/>
          <w:lang w:val="en-GB"/>
        </w:rPr>
        <w:t xml:space="preserve">Q7c: ‘Receive the respect I deserve from my colleagues at work’ - improved by 9.5ppt, closing the gap in experience from disabled and non-disabled staff from 14ppt to 6.2ppt. </w:t>
      </w:r>
    </w:p>
    <w:p xmlns:wp14="http://schemas.microsoft.com/office/word/2010/wordml" w:rsidP="1EDAD3F8" wp14:paraId="576748D2" wp14:textId="33F162E4">
      <w:pPr>
        <w:pStyle w:val="ListParagraph"/>
        <w:numPr>
          <w:ilvl w:val="0"/>
          <w:numId w:val="217"/>
        </w:numPr>
        <w:tabs>
          <w:tab w:val="center" w:leader="none" w:pos="4320"/>
          <w:tab w:val="right" w:leader="none" w:pos="8640"/>
        </w:tabs>
        <w:spacing w:after="0" w:line="240" w:lineRule="auto"/>
        <w:ind w:left="1080" w:hanging="36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EDAD3F8" w:rsidR="5C09CFD6">
        <w:rPr>
          <w:rFonts w:ascii="Arial" w:hAnsi="Arial" w:eastAsia="Arial" w:cs="Arial"/>
          <w:b w:val="0"/>
          <w:bCs w:val="0"/>
          <w:i w:val="0"/>
          <w:iCs w:val="0"/>
          <w:caps w:val="0"/>
          <w:smallCaps w:val="0"/>
          <w:noProof w:val="0"/>
          <w:color w:val="000000" w:themeColor="text1" w:themeTint="FF" w:themeShade="FF"/>
          <w:sz w:val="24"/>
          <w:szCs w:val="24"/>
          <w:lang w:val="en-GB"/>
        </w:rPr>
        <w:t>Q7b: ‘Team members often meet to discuss the team's effectiveness’ - improved by 8.8ppt, closing the gap in experience from disabled and non-disabled staff from 12.7pt to 6.2ppt.</w:t>
      </w:r>
    </w:p>
    <w:p xmlns:wp14="http://schemas.microsoft.com/office/word/2010/wordml" w:rsidP="1EDAD3F8" wp14:paraId="05ACBC93" wp14:textId="58200CB7">
      <w:pPr>
        <w:pStyle w:val="Normal"/>
        <w:spacing w:before="0" w:beforeAutospacing="off" w:after="0" w:afterAutospacing="on" w:line="240" w:lineRule="auto"/>
        <w:ind w:left="720" w:right="0"/>
        <w:jc w:val="both"/>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1EDAD3F8" wp14:paraId="634B04AE" wp14:textId="4E87250E">
      <w:pPr>
        <w:pStyle w:val="ListParagraph"/>
        <w:numPr>
          <w:ilvl w:val="1"/>
          <w:numId w:val="216"/>
        </w:numPr>
        <w:spacing w:before="0" w:beforeAutospacing="off" w:after="0" w:afterAutospacing="on" w:line="240" w:lineRule="auto"/>
        <w:ind w:left="720" w:right="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1EDAD3F8" w:rsidR="5C09CFD6">
        <w:rPr>
          <w:rFonts w:ascii="Arial" w:hAnsi="Arial" w:eastAsia="Arial" w:cs="Arial"/>
          <w:b w:val="0"/>
          <w:bCs w:val="0"/>
          <w:i w:val="0"/>
          <w:iCs w:val="0"/>
          <w:caps w:val="0"/>
          <w:smallCaps w:val="0"/>
          <w:noProof w:val="0"/>
          <w:color w:val="000000" w:themeColor="text1" w:themeTint="FF" w:themeShade="FF"/>
          <w:sz w:val="24"/>
          <w:szCs w:val="24"/>
          <w:lang w:val="en-GB"/>
        </w:rPr>
        <w:t xml:space="preserve">Whilst our RAG rating against the Trust average </w:t>
      </w:r>
      <w:r w:rsidRPr="1EDAD3F8" w:rsidR="5C09CFD6">
        <w:rPr>
          <w:rFonts w:ascii="Arial" w:hAnsi="Arial" w:eastAsia="Arial" w:cs="Arial"/>
          <w:b w:val="0"/>
          <w:bCs w:val="0"/>
          <w:i w:val="0"/>
          <w:iCs w:val="0"/>
          <w:caps w:val="0"/>
          <w:smallCaps w:val="0"/>
          <w:noProof w:val="0"/>
          <w:color w:val="000000" w:themeColor="text1" w:themeTint="FF" w:themeShade="FF"/>
          <w:sz w:val="24"/>
          <w:szCs w:val="24"/>
          <w:lang w:val="en-GB"/>
        </w:rPr>
        <w:t>remains</w:t>
      </w:r>
      <w:r w:rsidRPr="1EDAD3F8" w:rsidR="5C09CFD6">
        <w:rPr>
          <w:rFonts w:ascii="Arial" w:hAnsi="Arial" w:eastAsia="Arial" w:cs="Arial"/>
          <w:b w:val="0"/>
          <w:bCs w:val="0"/>
          <w:i w:val="0"/>
          <w:iCs w:val="0"/>
          <w:caps w:val="0"/>
          <w:smallCaps w:val="0"/>
          <w:noProof w:val="0"/>
          <w:color w:val="000000" w:themeColor="text1" w:themeTint="FF" w:themeShade="FF"/>
          <w:sz w:val="24"/>
          <w:szCs w:val="24"/>
          <w:lang w:val="en-GB"/>
        </w:rPr>
        <w:t xml:space="preserve"> high, there is evidence that disabled staff indicators are moving closer to the Trust average, for example:</w:t>
      </w:r>
    </w:p>
    <w:p xmlns:wp14="http://schemas.microsoft.com/office/word/2010/wordml" w:rsidP="1EDAD3F8" wp14:paraId="1FA7BB1C" wp14:textId="2BEB22CD">
      <w:pPr>
        <w:pStyle w:val="ListParagraph"/>
        <w:numPr>
          <w:ilvl w:val="2"/>
          <w:numId w:val="221"/>
        </w:numPr>
        <w:spacing w:before="0" w:beforeAutospacing="off" w:after="0" w:afterAutospacing="on" w:line="240" w:lineRule="auto"/>
        <w:ind w:left="1080" w:right="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EDAD3F8" w:rsidR="5C09CFD6">
        <w:rPr>
          <w:rFonts w:ascii="Arial" w:hAnsi="Arial" w:eastAsia="Arial" w:cs="Arial"/>
          <w:b w:val="0"/>
          <w:bCs w:val="0"/>
          <w:i w:val="0"/>
          <w:iCs w:val="0"/>
          <w:caps w:val="0"/>
          <w:smallCaps w:val="0"/>
          <w:noProof w:val="0"/>
          <w:color w:val="000000" w:themeColor="text1" w:themeTint="FF" w:themeShade="FF"/>
          <w:sz w:val="24"/>
          <w:szCs w:val="24"/>
          <w:lang w:val="en-GB"/>
        </w:rPr>
        <w:t xml:space="preserve">Q9e: ‘My immediate manager values my work’ has moved from minus 8.4ppt to minus 3.9ppt. </w:t>
      </w:r>
    </w:p>
    <w:p xmlns:wp14="http://schemas.microsoft.com/office/word/2010/wordml" w:rsidP="1EDAD3F8" wp14:paraId="4E70511D" wp14:textId="466AC2AF">
      <w:pPr>
        <w:pStyle w:val="ListParagraph"/>
        <w:numPr>
          <w:ilvl w:val="2"/>
          <w:numId w:val="221"/>
        </w:numPr>
        <w:tabs>
          <w:tab w:val="center" w:leader="none" w:pos="4320"/>
          <w:tab w:val="right" w:leader="none" w:pos="8640"/>
        </w:tabs>
        <w:spacing w:after="0" w:line="240" w:lineRule="auto"/>
        <w:ind w:left="108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EDAD3F8" w:rsidR="5C09CFD6">
        <w:rPr>
          <w:rFonts w:ascii="Arial" w:hAnsi="Arial" w:eastAsia="Arial" w:cs="Arial"/>
          <w:b w:val="0"/>
          <w:bCs w:val="0"/>
          <w:i w:val="0"/>
          <w:iCs w:val="0"/>
          <w:caps w:val="0"/>
          <w:smallCaps w:val="0"/>
          <w:noProof w:val="0"/>
          <w:color w:val="000000" w:themeColor="text1" w:themeTint="FF" w:themeShade="FF"/>
          <w:sz w:val="24"/>
          <w:szCs w:val="24"/>
          <w:lang w:val="en-GB"/>
        </w:rPr>
        <w:t xml:space="preserve">Q3c: ‘I have opportunities to show initiative frequently in my role’ has moved from minus 9.6ppt to minus 3.6ppt. </w:t>
      </w:r>
    </w:p>
    <w:p xmlns:wp14="http://schemas.microsoft.com/office/word/2010/wordml" w:rsidP="1EDAD3F8" wp14:paraId="02A16DBD" wp14:textId="172E4860">
      <w:pPr>
        <w:pStyle w:val="Normal"/>
        <w:spacing w:before="0" w:beforeAutospacing="off" w:after="0" w:afterAutospacing="on" w:line="240"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1EDAD3F8" wp14:paraId="54FC6E39" wp14:textId="30D57012">
      <w:pPr>
        <w:pStyle w:val="ListParagraph"/>
        <w:numPr>
          <w:ilvl w:val="1"/>
          <w:numId w:val="216"/>
        </w:numPr>
        <w:spacing w:before="0" w:beforeAutospacing="off" w:after="0" w:afterAutospacing="on" w:line="240" w:lineRule="auto"/>
        <w:ind w:left="720" w:right="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1EDAD3F8" w:rsidR="2A841694">
        <w:rPr>
          <w:rFonts w:ascii="Arial" w:hAnsi="Arial" w:eastAsia="Arial" w:cs="Arial"/>
          <w:b w:val="0"/>
          <w:bCs w:val="0"/>
          <w:i w:val="0"/>
          <w:iCs w:val="0"/>
          <w:caps w:val="0"/>
          <w:smallCaps w:val="0"/>
          <w:noProof w:val="0"/>
          <w:color w:val="000000" w:themeColor="text1" w:themeTint="FF" w:themeShade="FF"/>
          <w:sz w:val="24"/>
          <w:szCs w:val="24"/>
          <w:lang w:val="en-US"/>
        </w:rPr>
        <w:t xml:space="preserve">Additionally, the average gap between disabled staff and non-disabled staff has moved from minus 6.3ppt to minus 4.9ppt. Overall, the Trust </w:t>
      </w:r>
      <w:r w:rsidRPr="1EDAD3F8" w:rsidR="2A841694">
        <w:rPr>
          <w:rFonts w:ascii="Arial" w:hAnsi="Arial" w:eastAsia="Arial" w:cs="Arial"/>
          <w:b w:val="0"/>
          <w:bCs w:val="0"/>
          <w:i w:val="0"/>
          <w:iCs w:val="0"/>
          <w:caps w:val="0"/>
          <w:smallCaps w:val="0"/>
          <w:noProof w:val="0"/>
          <w:color w:val="000000" w:themeColor="text1" w:themeTint="FF" w:themeShade="FF"/>
          <w:sz w:val="24"/>
          <w:szCs w:val="24"/>
          <w:lang w:val="en-US"/>
        </w:rPr>
        <w:t>appears to be</w:t>
      </w:r>
      <w:r w:rsidRPr="1EDAD3F8" w:rsidR="2A841694">
        <w:rPr>
          <w:rFonts w:ascii="Arial" w:hAnsi="Arial" w:eastAsia="Arial" w:cs="Arial"/>
          <w:b w:val="0"/>
          <w:bCs w:val="0"/>
          <w:i w:val="0"/>
          <w:iCs w:val="0"/>
          <w:caps w:val="0"/>
          <w:smallCaps w:val="0"/>
          <w:noProof w:val="0"/>
          <w:color w:val="000000" w:themeColor="text1" w:themeTint="FF" w:themeShade="FF"/>
          <w:sz w:val="24"/>
          <w:szCs w:val="24"/>
          <w:lang w:val="en-US"/>
        </w:rPr>
        <w:t xml:space="preserve"> moving in the right direction.</w:t>
      </w:r>
    </w:p>
    <w:p xmlns:wp14="http://schemas.microsoft.com/office/word/2010/wordml" w:rsidP="1EDAD3F8" wp14:paraId="1D885DFF" wp14:textId="5B09D504">
      <w:pPr>
        <w:pStyle w:val="Normal"/>
        <w:spacing w:before="0" w:beforeAutospacing="off" w:after="0" w:afterAutospacing="on" w:line="240" w:lineRule="auto"/>
        <w:ind w:left="72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1EDAD3F8" wp14:paraId="3FD7F7F5" wp14:textId="4AE1A89C">
      <w:pPr>
        <w:pStyle w:val="ListParagraph"/>
        <w:numPr>
          <w:ilvl w:val="1"/>
          <w:numId w:val="216"/>
        </w:numPr>
        <w:spacing w:before="0" w:beforeAutospacing="off" w:after="0" w:afterAutospacing="on" w:line="240" w:lineRule="auto"/>
        <w:ind w:left="720" w:right="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1EDAD3F8" w:rsidR="2A841694">
        <w:rPr>
          <w:rFonts w:ascii="Arial" w:hAnsi="Arial" w:eastAsia="Arial" w:cs="Arial"/>
          <w:b w:val="0"/>
          <w:bCs w:val="0"/>
          <w:i w:val="0"/>
          <w:iCs w:val="0"/>
          <w:caps w:val="0"/>
          <w:smallCaps w:val="0"/>
          <w:noProof w:val="0"/>
          <w:color w:val="000000" w:themeColor="text1" w:themeTint="FF" w:themeShade="FF"/>
          <w:sz w:val="24"/>
          <w:szCs w:val="24"/>
          <w:lang w:val="en-US"/>
        </w:rPr>
        <w:t xml:space="preserve">Of concern is that in </w:t>
      </w:r>
      <w:r w:rsidRPr="1EDAD3F8" w:rsidR="43167954">
        <w:rPr>
          <w:rFonts w:ascii="Arial" w:hAnsi="Arial" w:eastAsia="Arial" w:cs="Arial"/>
          <w:b w:val="0"/>
          <w:bCs w:val="0"/>
          <w:i w:val="0"/>
          <w:iCs w:val="0"/>
          <w:caps w:val="0"/>
          <w:smallCaps w:val="0"/>
          <w:noProof w:val="0"/>
          <w:color w:val="000000" w:themeColor="text1" w:themeTint="FF" w:themeShade="FF"/>
          <w:sz w:val="24"/>
          <w:szCs w:val="24"/>
          <w:lang w:val="en-US"/>
        </w:rPr>
        <w:t>22</w:t>
      </w:r>
      <w:r w:rsidRPr="1EDAD3F8" w:rsidR="2A841694">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1EDAD3F8" w:rsidR="2A841694">
        <w:rPr>
          <w:rFonts w:ascii="Arial" w:hAnsi="Arial" w:eastAsia="Arial" w:cs="Arial"/>
          <w:b w:val="0"/>
          <w:bCs w:val="0"/>
          <w:i w:val="0"/>
          <w:iCs w:val="0"/>
          <w:caps w:val="0"/>
          <w:smallCaps w:val="0"/>
          <w:noProof w:val="0"/>
          <w:color w:val="000000" w:themeColor="text1" w:themeTint="FF" w:themeShade="FF"/>
          <w:sz w:val="24"/>
          <w:szCs w:val="24"/>
          <w:lang w:val="en-US"/>
        </w:rPr>
        <w:t xml:space="preserve">indicators a gap of at least </w:t>
      </w:r>
      <w:r w:rsidRPr="1EDAD3F8" w:rsidR="2E295524">
        <w:rPr>
          <w:rFonts w:ascii="Arial" w:hAnsi="Arial" w:eastAsia="Arial" w:cs="Arial"/>
          <w:b w:val="0"/>
          <w:bCs w:val="0"/>
          <w:i w:val="0"/>
          <w:iCs w:val="0"/>
          <w:caps w:val="0"/>
          <w:smallCaps w:val="0"/>
          <w:noProof w:val="0"/>
          <w:color w:val="000000" w:themeColor="text1" w:themeTint="FF" w:themeShade="FF"/>
          <w:sz w:val="24"/>
          <w:szCs w:val="24"/>
          <w:lang w:val="en-US"/>
        </w:rPr>
        <w:t>10p</w:t>
      </w:r>
      <w:r w:rsidRPr="1EDAD3F8" w:rsidR="2A841694">
        <w:rPr>
          <w:rFonts w:ascii="Arial" w:hAnsi="Arial" w:eastAsia="Arial" w:cs="Arial"/>
          <w:b w:val="0"/>
          <w:bCs w:val="0"/>
          <w:i w:val="0"/>
          <w:iCs w:val="0"/>
          <w:caps w:val="0"/>
          <w:smallCaps w:val="0"/>
          <w:noProof w:val="0"/>
          <w:color w:val="000000" w:themeColor="text1" w:themeTint="FF" w:themeShade="FF"/>
          <w:sz w:val="24"/>
          <w:szCs w:val="24"/>
          <w:lang w:val="en-US"/>
        </w:rPr>
        <w:t xml:space="preserve">pt still exists between disabled and non-disabled staff with the widest differences relating to People </w:t>
      </w:r>
      <w:r w:rsidRPr="1EDAD3F8" w:rsidR="2A841694">
        <w:rPr>
          <w:rFonts w:ascii="Arial" w:hAnsi="Arial" w:eastAsia="Arial" w:cs="Arial"/>
          <w:b w:val="0"/>
          <w:bCs w:val="0"/>
          <w:i w:val="0"/>
          <w:iCs w:val="0"/>
          <w:caps w:val="0"/>
          <w:smallCaps w:val="0"/>
          <w:noProof w:val="0"/>
          <w:color w:val="000000" w:themeColor="text1" w:themeTint="FF" w:themeShade="FF"/>
          <w:sz w:val="24"/>
          <w:szCs w:val="24"/>
          <w:lang w:val="en-US"/>
        </w:rPr>
        <w:t>Promise 4 – negative experiences and burnout.</w:t>
      </w:r>
    </w:p>
    <w:p xmlns:wp14="http://schemas.microsoft.com/office/word/2010/wordml" w:rsidP="1EDAD3F8" wp14:paraId="2006E41D" wp14:textId="11993675">
      <w:pPr>
        <w:pStyle w:val="ListParagraph"/>
        <w:numPr>
          <w:ilvl w:val="0"/>
          <w:numId w:val="219"/>
        </w:numPr>
        <w:spacing w:before="0" w:beforeAutospacing="off" w:after="0" w:afterAutospacing="on" w:line="240" w:lineRule="auto"/>
        <w:ind w:left="1080" w:right="0"/>
        <w:jc w:val="both"/>
        <w:rPr>
          <w:rFonts w:ascii="Arial" w:hAnsi="Arial" w:eastAsia="Arial" w:cs="Arial"/>
          <w:b w:val="0"/>
          <w:bCs w:val="0"/>
          <w:i w:val="0"/>
          <w:iCs w:val="0"/>
          <w:caps w:val="0"/>
          <w:smallCaps w:val="0"/>
          <w:noProof w:val="0"/>
          <w:color w:val="333333"/>
          <w:sz w:val="24"/>
          <w:szCs w:val="24"/>
          <w:lang w:val="en-US"/>
        </w:rPr>
      </w:pPr>
      <w:r w:rsidRPr="1EDAD3F8" w:rsidR="3239F7FB">
        <w:rPr>
          <w:rFonts w:ascii="Arial" w:hAnsi="Arial" w:eastAsia="Arial" w:cs="Arial"/>
          <w:b w:val="0"/>
          <w:bCs w:val="0"/>
          <w:i w:val="0"/>
          <w:iCs w:val="0"/>
          <w:caps w:val="0"/>
          <w:smallCaps w:val="0"/>
          <w:noProof w:val="0"/>
          <w:color w:val="333333"/>
          <w:sz w:val="24"/>
          <w:szCs w:val="24"/>
          <w:lang w:val="en-US"/>
        </w:rPr>
        <w:t>Q1</w:t>
      </w:r>
      <w:r w:rsidRPr="1EDAD3F8" w:rsidR="3239F7FB">
        <w:rPr>
          <w:rFonts w:ascii="Arial" w:hAnsi="Arial" w:eastAsia="Arial" w:cs="Arial"/>
          <w:b w:val="0"/>
          <w:bCs w:val="0"/>
          <w:i w:val="0"/>
          <w:iCs w:val="0"/>
          <w:caps w:val="0"/>
          <w:smallCaps w:val="0"/>
          <w:noProof w:val="0"/>
          <w:color w:val="333333"/>
          <w:sz w:val="24"/>
          <w:szCs w:val="24"/>
          <w:lang w:val="en-US"/>
        </w:rPr>
        <w:t>1d: ‘In last 3 months, have not come to work when not feeling well enough to perform duties’ - a 20.8ppt gap</w:t>
      </w:r>
      <w:r w:rsidRPr="1EDAD3F8" w:rsidR="3239F7FB">
        <w:rPr>
          <w:rFonts w:ascii="Arial" w:hAnsi="Arial" w:eastAsia="Arial" w:cs="Arial"/>
          <w:b w:val="0"/>
          <w:bCs w:val="0"/>
          <w:i w:val="0"/>
          <w:iCs w:val="0"/>
          <w:caps w:val="0"/>
          <w:smallCaps w:val="0"/>
          <w:noProof w:val="0"/>
          <w:color w:val="333333"/>
          <w:sz w:val="24"/>
          <w:szCs w:val="24"/>
          <w:lang w:val="en-US"/>
        </w:rPr>
        <w:t xml:space="preserve">.  </w:t>
      </w:r>
    </w:p>
    <w:p xmlns:wp14="http://schemas.microsoft.com/office/word/2010/wordml" w:rsidP="1EDAD3F8" wp14:paraId="21C630A6" wp14:textId="653EA569">
      <w:pPr>
        <w:pStyle w:val="ListParagraph"/>
        <w:numPr>
          <w:ilvl w:val="0"/>
          <w:numId w:val="219"/>
        </w:numPr>
        <w:shd w:val="clear" w:color="auto" w:fill="FFFFFF" w:themeFill="background1"/>
        <w:spacing w:before="0" w:beforeAutospacing="off" w:after="0" w:afterAutospacing="off" w:line="240" w:lineRule="auto"/>
        <w:ind w:left="1080"/>
        <w:jc w:val="left"/>
        <w:rPr>
          <w:rFonts w:ascii="Arial" w:hAnsi="Arial" w:eastAsia="Arial" w:cs="Arial"/>
          <w:b w:val="0"/>
          <w:bCs w:val="0"/>
          <w:i w:val="0"/>
          <w:iCs w:val="0"/>
          <w:caps w:val="0"/>
          <w:smallCaps w:val="0"/>
          <w:noProof w:val="0"/>
          <w:color w:val="333333"/>
          <w:sz w:val="24"/>
          <w:szCs w:val="24"/>
          <w:lang w:val="en-US"/>
        </w:rPr>
      </w:pPr>
      <w:r w:rsidRPr="1EDAD3F8" w:rsidR="3239F7FB">
        <w:rPr>
          <w:rFonts w:ascii="Arial" w:hAnsi="Arial" w:eastAsia="Arial" w:cs="Arial"/>
          <w:b w:val="0"/>
          <w:bCs w:val="0"/>
          <w:i w:val="0"/>
          <w:iCs w:val="0"/>
          <w:caps w:val="0"/>
          <w:smallCaps w:val="0"/>
          <w:noProof w:val="0"/>
          <w:color w:val="333333"/>
          <w:sz w:val="24"/>
          <w:szCs w:val="24"/>
          <w:lang w:val="en-US"/>
        </w:rPr>
        <w:t xml:space="preserve">Q11c: In last 12 months, have not felt unwell due to work related stress’ - 20.4ppt gap. </w:t>
      </w:r>
    </w:p>
    <w:p xmlns:wp14="http://schemas.microsoft.com/office/word/2010/wordml" w:rsidP="1EDAD3F8" wp14:paraId="5F0E512C" wp14:textId="6A4A4CA6">
      <w:pPr>
        <w:pStyle w:val="ListParagraph"/>
        <w:numPr>
          <w:ilvl w:val="0"/>
          <w:numId w:val="219"/>
        </w:numPr>
        <w:shd w:val="clear" w:color="auto" w:fill="FFFFFF" w:themeFill="background1"/>
        <w:spacing w:before="0" w:beforeAutospacing="off" w:after="0" w:afterAutospacing="off" w:line="240" w:lineRule="auto"/>
        <w:ind w:left="1080"/>
        <w:jc w:val="left"/>
        <w:rPr>
          <w:rFonts w:ascii="Arial" w:hAnsi="Arial" w:eastAsia="Arial" w:cs="Arial"/>
          <w:b w:val="0"/>
          <w:bCs w:val="0"/>
          <w:i w:val="0"/>
          <w:iCs w:val="0"/>
          <w:caps w:val="0"/>
          <w:smallCaps w:val="0"/>
          <w:noProof w:val="0"/>
          <w:color w:val="333333"/>
          <w:sz w:val="24"/>
          <w:szCs w:val="24"/>
          <w:lang w:val="en-US"/>
        </w:rPr>
      </w:pPr>
      <w:r w:rsidRPr="1EDAD3F8" w:rsidR="3239F7FB">
        <w:rPr>
          <w:rFonts w:ascii="Arial" w:hAnsi="Arial" w:eastAsia="Arial" w:cs="Arial"/>
          <w:b w:val="0"/>
          <w:bCs w:val="0"/>
          <w:i w:val="0"/>
          <w:iCs w:val="0"/>
          <w:caps w:val="0"/>
          <w:smallCaps w:val="0"/>
          <w:noProof w:val="0"/>
          <w:color w:val="333333"/>
          <w:sz w:val="24"/>
          <w:szCs w:val="24"/>
          <w:lang w:val="en-US"/>
        </w:rPr>
        <w:t xml:space="preserve">Q11b: ‘In last 12 months, have not experienced musculoskeletal (MSK) problems </w:t>
      </w:r>
      <w:r w:rsidRPr="1EDAD3F8" w:rsidR="3239F7FB">
        <w:rPr>
          <w:rFonts w:ascii="Arial" w:hAnsi="Arial" w:eastAsia="Arial" w:cs="Arial"/>
          <w:b w:val="0"/>
          <w:bCs w:val="0"/>
          <w:i w:val="0"/>
          <w:iCs w:val="0"/>
          <w:caps w:val="0"/>
          <w:smallCaps w:val="0"/>
          <w:noProof w:val="0"/>
          <w:color w:val="333333"/>
          <w:sz w:val="24"/>
          <w:szCs w:val="24"/>
          <w:lang w:val="en-US"/>
        </w:rPr>
        <w:t>as a result of</w:t>
      </w:r>
      <w:r w:rsidRPr="1EDAD3F8" w:rsidR="3239F7FB">
        <w:rPr>
          <w:rFonts w:ascii="Arial" w:hAnsi="Arial" w:eastAsia="Arial" w:cs="Arial"/>
          <w:b w:val="0"/>
          <w:bCs w:val="0"/>
          <w:i w:val="0"/>
          <w:iCs w:val="0"/>
          <w:caps w:val="0"/>
          <w:smallCaps w:val="0"/>
          <w:noProof w:val="0"/>
          <w:color w:val="333333"/>
          <w:sz w:val="24"/>
          <w:szCs w:val="24"/>
          <w:lang w:val="en-US"/>
        </w:rPr>
        <w:t xml:space="preserve"> work activities’ - 15ppt gap. </w:t>
      </w:r>
    </w:p>
    <w:p xmlns:wp14="http://schemas.microsoft.com/office/word/2010/wordml" w:rsidP="1EDAD3F8" wp14:paraId="34B5D09E" wp14:textId="42FCE610">
      <w:pPr>
        <w:pStyle w:val="ListParagraph"/>
        <w:numPr>
          <w:ilvl w:val="0"/>
          <w:numId w:val="219"/>
        </w:numPr>
        <w:shd w:val="clear" w:color="auto" w:fill="FFFFFF" w:themeFill="background1"/>
        <w:spacing w:before="0" w:beforeAutospacing="off" w:after="0" w:afterAutospacing="off" w:line="240" w:lineRule="auto"/>
        <w:ind w:left="1080"/>
        <w:jc w:val="left"/>
        <w:rPr>
          <w:rFonts w:ascii="Arial" w:hAnsi="Arial" w:eastAsia="Arial" w:cs="Arial"/>
          <w:b w:val="0"/>
          <w:bCs w:val="0"/>
          <w:i w:val="0"/>
          <w:iCs w:val="0"/>
          <w:caps w:val="0"/>
          <w:smallCaps w:val="0"/>
          <w:noProof w:val="0"/>
          <w:color w:val="333333"/>
          <w:sz w:val="24"/>
          <w:szCs w:val="24"/>
          <w:lang w:val="en-US"/>
        </w:rPr>
      </w:pPr>
      <w:r w:rsidRPr="1EDAD3F8" w:rsidR="3239F7FB">
        <w:rPr>
          <w:rFonts w:ascii="Arial" w:hAnsi="Arial" w:eastAsia="Arial" w:cs="Arial"/>
          <w:b w:val="0"/>
          <w:bCs w:val="0"/>
          <w:i w:val="0"/>
          <w:iCs w:val="0"/>
          <w:caps w:val="0"/>
          <w:smallCaps w:val="0"/>
          <w:noProof w:val="0"/>
          <w:color w:val="333333"/>
          <w:sz w:val="24"/>
          <w:szCs w:val="24"/>
          <w:lang w:val="en-US"/>
        </w:rPr>
        <w:t>Q14: ‘Never/rarely lack energy for family and friends’ - 15ppt gap.</w:t>
      </w:r>
    </w:p>
    <w:p xmlns:wp14="http://schemas.microsoft.com/office/word/2010/wordml" w:rsidP="1EDAD3F8" wp14:paraId="42F215AD" wp14:textId="756614EB">
      <w:pPr>
        <w:pStyle w:val="Normal"/>
        <w:spacing w:before="0" w:beforeAutospacing="off" w:after="0" w:afterAutospacing="on" w:line="240" w:lineRule="auto"/>
        <w:ind w:left="0" w:right="0"/>
        <w:jc w:val="both"/>
        <w:rPr>
          <w:rFonts w:ascii="Arial" w:hAnsi="Arial" w:eastAsia="Arial" w:cs="Arial"/>
          <w:b w:val="1"/>
          <w:bCs w:val="1"/>
          <w:i w:val="0"/>
          <w:iCs w:val="0"/>
          <w:caps w:val="0"/>
          <w:smallCaps w:val="0"/>
          <w:noProof w:val="0"/>
          <w:color w:val="000000" w:themeColor="text1" w:themeTint="FF" w:themeShade="FF"/>
          <w:sz w:val="24"/>
          <w:szCs w:val="24"/>
          <w:lang w:val="en-US"/>
        </w:rPr>
      </w:pPr>
    </w:p>
    <w:p xmlns:wp14="http://schemas.microsoft.com/office/word/2010/wordml" w:rsidP="1EDAD3F8" wp14:paraId="6CA45C18" wp14:textId="5CABAD34">
      <w:pPr>
        <w:pStyle w:val="Normal"/>
        <w:spacing w:before="0" w:beforeAutospacing="off" w:after="0" w:afterAutospacing="on" w:line="240" w:lineRule="auto"/>
        <w:ind w:left="0" w:right="0"/>
        <w:jc w:val="both"/>
        <w:rPr>
          <w:rFonts w:ascii="Arial" w:hAnsi="Arial" w:eastAsia="Arial" w:cs="Arial"/>
          <w:b w:val="1"/>
          <w:bCs w:val="1"/>
          <w:i w:val="0"/>
          <w:iCs w:val="0"/>
          <w:caps w:val="0"/>
          <w:smallCaps w:val="0"/>
          <w:noProof w:val="0"/>
          <w:color w:val="000000" w:themeColor="text1" w:themeTint="FF" w:themeShade="FF"/>
          <w:sz w:val="24"/>
          <w:szCs w:val="24"/>
          <w:lang w:val="en-US"/>
        </w:rPr>
      </w:pPr>
    </w:p>
    <w:p xmlns:wp14="http://schemas.microsoft.com/office/word/2010/wordml" w:rsidP="1EDAD3F8" wp14:paraId="044EB4CA" wp14:textId="230D4D03">
      <w:pPr>
        <w:pStyle w:val="ListParagraph"/>
        <w:numPr>
          <w:ilvl w:val="0"/>
          <w:numId w:val="216"/>
        </w:numPr>
        <w:spacing w:before="0" w:beforeAutospacing="off" w:after="0" w:afterAutospacing="on" w:line="240" w:lineRule="auto"/>
        <w:ind w:left="0" w:right="0" w:firstLine="0"/>
        <w:jc w:val="both"/>
        <w:rPr>
          <w:rFonts w:ascii="Arial" w:hAnsi="Arial" w:eastAsia="Arial" w:cs="Arial"/>
          <w:b w:val="1"/>
          <w:bCs w:val="1"/>
          <w:i w:val="0"/>
          <w:iCs w:val="0"/>
          <w:caps w:val="0"/>
          <w:smallCaps w:val="0"/>
          <w:noProof w:val="0"/>
          <w:color w:val="000000" w:themeColor="text1" w:themeTint="FF" w:themeShade="FF"/>
          <w:sz w:val="24"/>
          <w:szCs w:val="24"/>
          <w:lang w:val="en-GB"/>
        </w:rPr>
      </w:pPr>
      <w:r w:rsidRPr="1EDAD3F8" w:rsidR="6EC0073A">
        <w:rPr>
          <w:rFonts w:ascii="Arial" w:hAnsi="Arial" w:eastAsia="Arial" w:cs="Arial"/>
          <w:b w:val="1"/>
          <w:bCs w:val="1"/>
          <w:i w:val="0"/>
          <w:iCs w:val="0"/>
          <w:caps w:val="0"/>
          <w:smallCaps w:val="0"/>
          <w:noProof w:val="0"/>
          <w:color w:val="000000" w:themeColor="text1" w:themeTint="FF" w:themeShade="FF"/>
          <w:sz w:val="24"/>
          <w:szCs w:val="24"/>
          <w:lang w:val="en-GB"/>
        </w:rPr>
        <w:t>Workf</w:t>
      </w:r>
      <w:r w:rsidRPr="1EDAD3F8" w:rsidR="6EC0073A">
        <w:rPr>
          <w:rFonts w:ascii="Arial" w:hAnsi="Arial" w:eastAsia="Arial" w:cs="Arial"/>
          <w:b w:val="1"/>
          <w:bCs w:val="1"/>
          <w:i w:val="0"/>
          <w:iCs w:val="0"/>
          <w:caps w:val="0"/>
          <w:smallCaps w:val="0"/>
          <w:noProof w:val="0"/>
          <w:color w:val="000000" w:themeColor="text1" w:themeTint="FF" w:themeShade="FF"/>
          <w:sz w:val="24"/>
          <w:szCs w:val="24"/>
          <w:lang w:val="en-GB"/>
        </w:rPr>
        <w:t>orce Disability Equality Standards (WDES)</w:t>
      </w:r>
    </w:p>
    <w:p xmlns:wp14="http://schemas.microsoft.com/office/word/2010/wordml" w:rsidP="1EDAD3F8" wp14:paraId="3EA3986E" wp14:textId="323637D5">
      <w:pPr>
        <w:pStyle w:val="ListParagraph"/>
        <w:numPr>
          <w:ilvl w:val="1"/>
          <w:numId w:val="216"/>
        </w:numPr>
        <w:spacing w:before="0" w:beforeAutospacing="off" w:after="0" w:afterAutospacing="on" w:line="240" w:lineRule="auto"/>
        <w:ind w:left="720" w:right="0" w:hanging="720"/>
        <w:jc w:val="both"/>
        <w:rPr>
          <w:rFonts w:ascii="Arial" w:hAnsi="Arial" w:eastAsia="Arial" w:cs="Arial"/>
          <w:b w:val="0"/>
          <w:bCs w:val="0"/>
          <w:i w:val="0"/>
          <w:iCs w:val="0"/>
          <w:caps w:val="0"/>
          <w:smallCaps w:val="0"/>
          <w:noProof w:val="0"/>
          <w:color w:val="222222"/>
          <w:sz w:val="24"/>
          <w:szCs w:val="24"/>
          <w:lang w:val="en-US"/>
        </w:rPr>
      </w:pPr>
      <w:r w:rsidRPr="1EDAD3F8" w:rsidR="54091EAD">
        <w:rPr>
          <w:rFonts w:ascii="Arial" w:hAnsi="Arial" w:eastAsia="Arial" w:cs="Arial"/>
          <w:b w:val="0"/>
          <w:bCs w:val="0"/>
          <w:i w:val="0"/>
          <w:iCs w:val="0"/>
          <w:caps w:val="0"/>
          <w:smallCaps w:val="0"/>
          <w:noProof w:val="0"/>
          <w:color w:val="000000" w:themeColor="text1" w:themeTint="FF" w:themeShade="FF"/>
          <w:sz w:val="24"/>
          <w:szCs w:val="24"/>
          <w:lang w:val="en-GB"/>
        </w:rPr>
        <w:t xml:space="preserve">The WDES are an NHS mandated series of evidence-based metrics that provide NHS organisations with a snapshot of the experience of their disabled staff in key areas. Six of the WDES metrics are based on staff survey questions which enables us to track the experience of disabled and non-disabled staff at ELFT as well as against the median of the same type of trust since 2018. </w:t>
      </w:r>
    </w:p>
    <w:p xmlns:wp14="http://schemas.microsoft.com/office/word/2010/wordml" w:rsidP="1EDAD3F8" wp14:paraId="1B164594" wp14:textId="09CD791B">
      <w:pPr>
        <w:pStyle w:val="Normal"/>
        <w:spacing w:before="0" w:beforeAutospacing="off" w:after="0" w:afterAutospacing="on" w:line="240" w:lineRule="auto"/>
        <w:ind w:left="720" w:right="0"/>
        <w:jc w:val="both"/>
        <w:rPr>
          <w:rFonts w:ascii="Arial" w:hAnsi="Arial" w:eastAsia="Arial" w:cs="Arial"/>
          <w:b w:val="0"/>
          <w:bCs w:val="0"/>
          <w:i w:val="0"/>
          <w:iCs w:val="0"/>
          <w:caps w:val="0"/>
          <w:smallCaps w:val="0"/>
          <w:noProof w:val="0"/>
          <w:color w:val="222222"/>
          <w:sz w:val="24"/>
          <w:szCs w:val="24"/>
          <w:lang w:val="en-US"/>
        </w:rPr>
      </w:pPr>
    </w:p>
    <w:p xmlns:wp14="http://schemas.microsoft.com/office/word/2010/wordml" w:rsidP="1EDAD3F8" wp14:paraId="4C591387" wp14:textId="7FAE1307">
      <w:pPr>
        <w:pStyle w:val="ListParagraph"/>
        <w:numPr>
          <w:ilvl w:val="1"/>
          <w:numId w:val="216"/>
        </w:numPr>
        <w:spacing w:before="0" w:beforeAutospacing="off" w:after="0" w:afterAutospacing="on" w:line="240" w:lineRule="auto"/>
        <w:ind w:left="720" w:right="0" w:hanging="720"/>
        <w:jc w:val="both"/>
        <w:rPr>
          <w:rFonts w:ascii="Arial" w:hAnsi="Arial" w:eastAsia="Arial" w:cs="Arial"/>
          <w:b w:val="0"/>
          <w:bCs w:val="0"/>
          <w:i w:val="0"/>
          <w:iCs w:val="0"/>
          <w:caps w:val="0"/>
          <w:smallCaps w:val="0"/>
          <w:noProof w:val="0"/>
          <w:color w:val="222222"/>
          <w:sz w:val="24"/>
          <w:szCs w:val="24"/>
          <w:lang w:val="en-GB"/>
        </w:rPr>
      </w:pPr>
      <w:r w:rsidRPr="1EDAD3F8" w:rsidR="54091EAD">
        <w:rPr>
          <w:rFonts w:ascii="Arial" w:hAnsi="Arial" w:eastAsia="Arial" w:cs="Arial"/>
          <w:b w:val="0"/>
          <w:bCs w:val="0"/>
          <w:i w:val="0"/>
          <w:iCs w:val="0"/>
          <w:caps w:val="0"/>
          <w:smallCaps w:val="0"/>
          <w:noProof w:val="0"/>
          <w:color w:val="222222"/>
          <w:sz w:val="24"/>
          <w:szCs w:val="24"/>
          <w:lang w:val="en-GB"/>
        </w:rPr>
        <w:t xml:space="preserve">Comparisons with the benchmark group are vital as they provide a sense of the Trust’s performance in a sector striving to be a more accessible and inclusive employer. The standards at ELFT will have a growing impact on recruitment, </w:t>
      </w:r>
      <w:r w:rsidRPr="1EDAD3F8" w:rsidR="54091EAD">
        <w:rPr>
          <w:rFonts w:ascii="Arial" w:hAnsi="Arial" w:eastAsia="Arial" w:cs="Arial"/>
          <w:b w:val="0"/>
          <w:bCs w:val="0"/>
          <w:i w:val="0"/>
          <w:iCs w:val="0"/>
          <w:caps w:val="0"/>
          <w:smallCaps w:val="0"/>
          <w:noProof w:val="0"/>
          <w:color w:val="222222"/>
          <w:sz w:val="24"/>
          <w:szCs w:val="24"/>
          <w:lang w:val="en-GB"/>
        </w:rPr>
        <w:t>retention</w:t>
      </w:r>
      <w:r w:rsidRPr="1EDAD3F8" w:rsidR="54091EAD">
        <w:rPr>
          <w:rFonts w:ascii="Arial" w:hAnsi="Arial" w:eastAsia="Arial" w:cs="Arial"/>
          <w:b w:val="0"/>
          <w:bCs w:val="0"/>
          <w:i w:val="0"/>
          <w:iCs w:val="0"/>
          <w:caps w:val="0"/>
          <w:smallCaps w:val="0"/>
          <w:noProof w:val="0"/>
          <w:color w:val="222222"/>
          <w:sz w:val="24"/>
          <w:szCs w:val="24"/>
          <w:lang w:val="en-GB"/>
        </w:rPr>
        <w:t xml:space="preserve"> and reputation in addition to concerns for current staff. It is also important to consider it in terms of the wider performance of ELFT; WDES is mandatory under the NHS contract</w:t>
      </w:r>
      <w:r w:rsidRPr="1EDAD3F8" w:rsidR="567B8664">
        <w:rPr>
          <w:rFonts w:ascii="Arial" w:hAnsi="Arial" w:eastAsia="Arial" w:cs="Arial"/>
          <w:b w:val="0"/>
          <w:bCs w:val="0"/>
          <w:i w:val="0"/>
          <w:iCs w:val="0"/>
          <w:caps w:val="0"/>
          <w:smallCaps w:val="0"/>
          <w:noProof w:val="0"/>
          <w:color w:val="222222"/>
          <w:sz w:val="24"/>
          <w:szCs w:val="24"/>
          <w:lang w:val="en-GB"/>
        </w:rPr>
        <w:t>.</w:t>
      </w:r>
    </w:p>
    <w:p xmlns:wp14="http://schemas.microsoft.com/office/word/2010/wordml" w:rsidP="1EDAD3F8" wp14:paraId="49CF13A2" wp14:textId="799C114C">
      <w:pPr>
        <w:pStyle w:val="Normal"/>
        <w:spacing w:before="0" w:beforeAutospacing="off" w:after="0" w:afterAutospacing="on" w:line="240" w:lineRule="auto"/>
        <w:ind w:left="720" w:right="0"/>
        <w:jc w:val="both"/>
        <w:rPr>
          <w:rFonts w:ascii="Arial" w:hAnsi="Arial" w:eastAsia="Arial" w:cs="Arial"/>
          <w:b w:val="0"/>
          <w:bCs w:val="0"/>
          <w:i w:val="0"/>
          <w:iCs w:val="0"/>
          <w:caps w:val="0"/>
          <w:smallCaps w:val="0"/>
          <w:noProof w:val="0"/>
          <w:color w:val="222222"/>
          <w:sz w:val="24"/>
          <w:szCs w:val="24"/>
          <w:lang w:val="en-GB"/>
        </w:rPr>
      </w:pPr>
    </w:p>
    <w:p xmlns:wp14="http://schemas.microsoft.com/office/word/2010/wordml" w:rsidP="1EDAD3F8" wp14:paraId="7339E0A6" wp14:textId="7F0F4636">
      <w:pPr>
        <w:pStyle w:val="ListParagraph"/>
        <w:numPr>
          <w:ilvl w:val="1"/>
          <w:numId w:val="216"/>
        </w:numPr>
        <w:spacing w:before="0" w:beforeAutospacing="off" w:after="0" w:afterAutospacing="on" w:line="240" w:lineRule="auto"/>
        <w:ind w:left="720" w:right="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1EDAD3F8" w:rsidR="54091EAD">
        <w:rPr>
          <w:rFonts w:ascii="Arial" w:hAnsi="Arial" w:eastAsia="Arial" w:cs="Arial"/>
          <w:b w:val="0"/>
          <w:bCs w:val="0"/>
          <w:i w:val="0"/>
          <w:iCs w:val="0"/>
          <w:caps w:val="0"/>
          <w:smallCaps w:val="0"/>
          <w:noProof w:val="0"/>
          <w:color w:val="000000" w:themeColor="text1" w:themeTint="FF" w:themeShade="FF"/>
          <w:sz w:val="24"/>
          <w:szCs w:val="24"/>
          <w:lang w:val="en-GB"/>
        </w:rPr>
        <w:t>In 17 of the staff survey indicators relating to WDES, including the engagement score indicators, 14 show an improvement in score and three have remained the same</w:t>
      </w:r>
      <w:r w:rsidRPr="1EDAD3F8" w:rsidR="54091EAD">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1EDAD3F8" wp14:paraId="6764A7F9" wp14:textId="2E6B1784">
      <w:pPr>
        <w:pStyle w:val="Normal"/>
        <w:spacing w:before="0" w:beforeAutospacing="off" w:after="0" w:afterAutospacing="on" w:line="240" w:lineRule="auto"/>
        <w:ind w:left="72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1EDAD3F8" wp14:paraId="4C46F9A6" wp14:textId="6CEE4972">
      <w:pPr>
        <w:pStyle w:val="ListParagraph"/>
        <w:numPr>
          <w:ilvl w:val="1"/>
          <w:numId w:val="216"/>
        </w:numPr>
        <w:spacing w:before="0" w:beforeAutospacing="off" w:after="0" w:afterAutospacing="on" w:line="240" w:lineRule="auto"/>
        <w:ind w:left="720" w:right="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1EDAD3F8" w:rsidR="54091EAD">
        <w:rPr>
          <w:rFonts w:ascii="Arial" w:hAnsi="Arial" w:eastAsia="Arial" w:cs="Arial"/>
          <w:b w:val="0"/>
          <w:bCs w:val="0"/>
          <w:i w:val="0"/>
          <w:iCs w:val="0"/>
          <w:caps w:val="0"/>
          <w:smallCaps w:val="0"/>
          <w:noProof w:val="0"/>
          <w:color w:val="000000" w:themeColor="text1" w:themeTint="FF" w:themeShade="FF"/>
          <w:sz w:val="24"/>
          <w:szCs w:val="24"/>
          <w:lang w:val="en-US"/>
        </w:rPr>
        <w:t>In most metrics disabled staff still have a poorer experience than their non-disabled colleagues, except for two parts of Metric 4; ‘reporting abuse’ and ‘experiencing harassment from the public’ where the score is the same.</w:t>
      </w:r>
    </w:p>
    <w:p xmlns:wp14="http://schemas.microsoft.com/office/word/2010/wordml" w:rsidP="1EDAD3F8" wp14:paraId="1AB2B88D" wp14:textId="0CCE3E35">
      <w:pPr>
        <w:pStyle w:val="Normal"/>
        <w:spacing w:before="0" w:beforeAutospacing="off" w:after="0" w:afterAutospacing="on" w:line="240" w:lineRule="auto"/>
        <w:ind w:left="72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1EDAD3F8" wp14:paraId="3C0C2B45" wp14:textId="1A2ADE0C">
      <w:pPr>
        <w:pStyle w:val="ListParagraph"/>
        <w:numPr>
          <w:ilvl w:val="1"/>
          <w:numId w:val="216"/>
        </w:numPr>
        <w:spacing w:before="0" w:beforeAutospacing="off" w:after="0" w:afterAutospacing="on" w:line="240" w:lineRule="auto"/>
        <w:ind w:left="720" w:right="0" w:hanging="720"/>
        <w:jc w:val="both"/>
        <w:rPr>
          <w:rFonts w:ascii="Arial" w:hAnsi="Arial" w:eastAsia="Arial" w:cs="Arial"/>
          <w:b w:val="0"/>
          <w:bCs w:val="0"/>
          <w:i w:val="0"/>
          <w:iCs w:val="0"/>
          <w:caps w:val="0"/>
          <w:smallCaps w:val="0"/>
          <w:noProof w:val="0"/>
          <w:color w:val="222222"/>
          <w:sz w:val="24"/>
          <w:szCs w:val="24"/>
          <w:lang w:val="en-GB"/>
        </w:rPr>
      </w:pPr>
      <w:r w:rsidRPr="1EDAD3F8" w:rsidR="54091EAD">
        <w:rPr>
          <w:rFonts w:ascii="Arial" w:hAnsi="Arial" w:eastAsia="Arial" w:cs="Arial"/>
          <w:b w:val="0"/>
          <w:bCs w:val="0"/>
          <w:i w:val="0"/>
          <w:iCs w:val="0"/>
          <w:caps w:val="0"/>
          <w:smallCaps w:val="0"/>
          <w:noProof w:val="0"/>
          <w:color w:val="000000" w:themeColor="text1" w:themeTint="FF" w:themeShade="FF"/>
          <w:sz w:val="24"/>
          <w:szCs w:val="24"/>
          <w:lang w:val="en-US"/>
        </w:rPr>
        <w:t>The Trust position in the benchmark group has improved, except for one part of metric 4. ELFT is now in at least the average range (25</w:t>
      </w:r>
      <w:r w:rsidRPr="1EDAD3F8" w:rsidR="54091EAD">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th</w:t>
      </w:r>
      <w:r w:rsidRPr="1EDAD3F8" w:rsidR="54091EAD">
        <w:rPr>
          <w:rFonts w:ascii="Arial" w:hAnsi="Arial" w:eastAsia="Arial" w:cs="Arial"/>
          <w:b w:val="0"/>
          <w:bCs w:val="0"/>
          <w:i w:val="0"/>
          <w:iCs w:val="0"/>
          <w:caps w:val="0"/>
          <w:smallCaps w:val="0"/>
          <w:noProof w:val="0"/>
          <w:color w:val="000000" w:themeColor="text1" w:themeTint="FF" w:themeShade="FF"/>
          <w:sz w:val="24"/>
          <w:szCs w:val="24"/>
          <w:lang w:val="en-US"/>
        </w:rPr>
        <w:t xml:space="preserve"> to 75</w:t>
      </w:r>
      <w:r w:rsidRPr="1EDAD3F8" w:rsidR="54091EAD">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th</w:t>
      </w:r>
      <w:r w:rsidRPr="1EDAD3F8" w:rsidR="54091EAD">
        <w:rPr>
          <w:rFonts w:ascii="Arial" w:hAnsi="Arial" w:eastAsia="Arial" w:cs="Arial"/>
          <w:b w:val="0"/>
          <w:bCs w:val="0"/>
          <w:i w:val="0"/>
          <w:iCs w:val="0"/>
          <w:caps w:val="0"/>
          <w:smallCaps w:val="0"/>
          <w:noProof w:val="0"/>
          <w:color w:val="000000" w:themeColor="text1" w:themeTint="FF" w:themeShade="FF"/>
          <w:sz w:val="24"/>
          <w:szCs w:val="24"/>
          <w:lang w:val="en-US"/>
        </w:rPr>
        <w:t xml:space="preserve"> percentile) on all metrics, except metrics 4 and 6. In metric 7, feeling valued, the Trust is now in the top seven of the benchmark group.</w:t>
      </w:r>
      <w:r w:rsidRPr="1EDAD3F8" w:rsidR="00F4ADF6">
        <w:rPr>
          <w:rFonts w:ascii="Arial" w:hAnsi="Arial" w:eastAsia="Arial" w:cs="Arial"/>
          <w:b w:val="0"/>
          <w:bCs w:val="0"/>
          <w:i w:val="0"/>
          <w:iCs w:val="0"/>
          <w:caps w:val="0"/>
          <w:smallCaps w:val="0"/>
          <w:noProof w:val="0"/>
          <w:color w:val="000000" w:themeColor="text1" w:themeTint="FF" w:themeShade="FF"/>
          <w:sz w:val="24"/>
          <w:szCs w:val="24"/>
          <w:lang w:val="en-US"/>
        </w:rPr>
        <w:t xml:space="preserve"> (See table 1)</w:t>
      </w:r>
    </w:p>
    <w:p xmlns:wp14="http://schemas.microsoft.com/office/word/2010/wordml" w:rsidP="1EDAD3F8" wp14:paraId="4618F5A4" wp14:textId="1B21AE80">
      <w:pPr>
        <w:spacing w:after="0" w:line="240" w:lineRule="auto"/>
      </w:pPr>
      <w:r>
        <w:br w:type="page"/>
      </w:r>
    </w:p>
    <w:p xmlns:wp14="http://schemas.microsoft.com/office/word/2010/wordml" w:rsidP="1EDAD3F8" wp14:paraId="5813CD36" wp14:textId="2020F7C0">
      <w:pPr>
        <w:pStyle w:val="ListParagraph"/>
        <w:numPr>
          <w:ilvl w:val="1"/>
          <w:numId w:val="216"/>
        </w:numPr>
        <w:spacing w:before="0" w:beforeAutospacing="off" w:after="0" w:afterAutospacing="on" w:line="240" w:lineRule="auto"/>
        <w:ind w:left="720" w:right="0" w:hanging="720"/>
        <w:jc w:val="both"/>
        <w:rPr>
          <w:rFonts w:ascii="Arial" w:hAnsi="Arial" w:eastAsia="Arial" w:cs="Arial"/>
          <w:b w:val="0"/>
          <w:bCs w:val="0"/>
          <w:i w:val="0"/>
          <w:iCs w:val="0"/>
          <w:caps w:val="0"/>
          <w:smallCaps w:val="0"/>
          <w:noProof w:val="0"/>
          <w:color w:val="222222"/>
          <w:sz w:val="24"/>
          <w:szCs w:val="24"/>
          <w:lang w:val="en-GB"/>
        </w:rPr>
      </w:pPr>
      <w:r w:rsidRPr="1EDAD3F8" w:rsidR="54DBAC1F">
        <w:rPr>
          <w:rFonts w:ascii="Arial" w:hAnsi="Arial" w:eastAsia="Arial" w:cs="Arial"/>
          <w:b w:val="0"/>
          <w:bCs w:val="0"/>
          <w:i w:val="0"/>
          <w:iCs w:val="0"/>
          <w:caps w:val="0"/>
          <w:smallCaps w:val="0"/>
          <w:noProof w:val="0"/>
          <w:color w:val="222222"/>
          <w:sz w:val="24"/>
          <w:szCs w:val="24"/>
          <w:lang w:val="en-GB"/>
        </w:rPr>
        <w:t xml:space="preserve">Appendix </w:t>
      </w:r>
      <w:r w:rsidRPr="1EDAD3F8" w:rsidR="54DBAC1F">
        <w:rPr>
          <w:rFonts w:ascii="Arial" w:hAnsi="Arial" w:eastAsia="Arial" w:cs="Arial"/>
          <w:b w:val="0"/>
          <w:bCs w:val="0"/>
          <w:i w:val="0"/>
          <w:iCs w:val="0"/>
          <w:caps w:val="0"/>
          <w:smallCaps w:val="0"/>
          <w:noProof w:val="0"/>
          <w:color w:val="222222"/>
          <w:sz w:val="24"/>
          <w:szCs w:val="24"/>
          <w:lang w:val="en-GB"/>
        </w:rPr>
        <w:t>B</w:t>
      </w:r>
      <w:r w:rsidRPr="1EDAD3F8" w:rsidR="54DBAC1F">
        <w:rPr>
          <w:rFonts w:ascii="Arial" w:hAnsi="Arial" w:eastAsia="Arial" w:cs="Arial"/>
          <w:b w:val="0"/>
          <w:bCs w:val="0"/>
          <w:i w:val="0"/>
          <w:iCs w:val="0"/>
          <w:caps w:val="0"/>
          <w:smallCaps w:val="0"/>
          <w:noProof w:val="0"/>
          <w:color w:val="222222"/>
          <w:sz w:val="24"/>
          <w:szCs w:val="24"/>
          <w:lang w:val="en-GB"/>
        </w:rPr>
        <w:t xml:space="preserve"> provide</w:t>
      </w:r>
      <w:r w:rsidRPr="1EDAD3F8" w:rsidR="3C72189E">
        <w:rPr>
          <w:rFonts w:ascii="Arial" w:hAnsi="Arial" w:eastAsia="Arial" w:cs="Arial"/>
          <w:b w:val="0"/>
          <w:bCs w:val="0"/>
          <w:i w:val="0"/>
          <w:iCs w:val="0"/>
          <w:caps w:val="0"/>
          <w:smallCaps w:val="0"/>
          <w:noProof w:val="0"/>
          <w:color w:val="222222"/>
          <w:sz w:val="24"/>
          <w:szCs w:val="24"/>
          <w:lang w:val="en-GB"/>
        </w:rPr>
        <w:t>s</w:t>
      </w:r>
      <w:r w:rsidRPr="1EDAD3F8" w:rsidR="54DBAC1F">
        <w:rPr>
          <w:rFonts w:ascii="Arial" w:hAnsi="Arial" w:eastAsia="Arial" w:cs="Arial"/>
          <w:b w:val="0"/>
          <w:bCs w:val="0"/>
          <w:i w:val="0"/>
          <w:iCs w:val="0"/>
          <w:caps w:val="0"/>
          <w:smallCaps w:val="0"/>
          <w:noProof w:val="0"/>
          <w:color w:val="222222"/>
          <w:sz w:val="24"/>
          <w:szCs w:val="24"/>
          <w:lang w:val="en-GB"/>
        </w:rPr>
        <w:t xml:space="preserve"> the raw data and charts for each metric.</w:t>
      </w:r>
    </w:p>
    <w:p xmlns:wp14="http://schemas.microsoft.com/office/word/2010/wordml" w:rsidP="1EDAD3F8" wp14:paraId="62E56B76" wp14:textId="67999674">
      <w:pPr>
        <w:pStyle w:val="Normal"/>
        <w:spacing w:before="0" w:beforeAutospacing="off" w:after="0" w:afterAutospacing="on" w:line="240"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1EDAD3F8" wp14:paraId="3696A17F" wp14:textId="15F0EF1D">
      <w:pPr>
        <w:pStyle w:val="Normal"/>
        <w:spacing w:before="0" w:beforeAutospacing="off" w:after="0" w:afterAutospacing="on" w:line="240" w:lineRule="auto"/>
        <w:ind w:left="0" w:right="0"/>
        <w:jc w:val="both"/>
        <w:rPr>
          <w:rFonts w:ascii="Arial" w:hAnsi="Arial" w:eastAsia="Arial" w:cs="Arial"/>
          <w:b w:val="1"/>
          <w:bCs w:val="1"/>
          <w:i w:val="0"/>
          <w:iCs w:val="0"/>
          <w:caps w:val="0"/>
          <w:smallCaps w:val="0"/>
          <w:noProof w:val="0"/>
          <w:color w:val="000000" w:themeColor="text1" w:themeTint="FF" w:themeShade="FF"/>
          <w:sz w:val="24"/>
          <w:szCs w:val="24"/>
          <w:lang w:val="en-US"/>
        </w:rPr>
      </w:pPr>
      <w:r w:rsidRPr="1EDAD3F8" w:rsidR="7ECA9A42">
        <w:rPr>
          <w:rFonts w:ascii="Arial" w:hAnsi="Arial" w:eastAsia="Arial" w:cs="Arial"/>
          <w:b w:val="1"/>
          <w:bCs w:val="1"/>
          <w:i w:val="0"/>
          <w:iCs w:val="0"/>
          <w:caps w:val="0"/>
          <w:smallCaps w:val="0"/>
          <w:noProof w:val="0"/>
          <w:color w:val="000000" w:themeColor="text1" w:themeTint="FF" w:themeShade="FF"/>
          <w:sz w:val="24"/>
          <w:szCs w:val="24"/>
          <w:lang w:val="en-US"/>
        </w:rPr>
        <w:t xml:space="preserve">Table 1: ELFT </w:t>
      </w:r>
      <w:r w:rsidRPr="1EDAD3F8" w:rsidR="7ECA9A42">
        <w:rPr>
          <w:rFonts w:ascii="Arial" w:hAnsi="Arial" w:eastAsia="Arial" w:cs="Arial"/>
          <w:b w:val="1"/>
          <w:bCs w:val="1"/>
          <w:i w:val="0"/>
          <w:iCs w:val="0"/>
          <w:caps w:val="0"/>
          <w:smallCaps w:val="0"/>
          <w:noProof w:val="0"/>
          <w:color w:val="000000" w:themeColor="text1" w:themeTint="FF" w:themeShade="FF"/>
          <w:sz w:val="24"/>
          <w:szCs w:val="24"/>
          <w:lang w:val="en-US"/>
        </w:rPr>
        <w:t>position</w:t>
      </w:r>
      <w:r w:rsidRPr="1EDAD3F8" w:rsidR="7ECA9A42">
        <w:rPr>
          <w:rFonts w:ascii="Arial" w:hAnsi="Arial" w:eastAsia="Arial" w:cs="Arial"/>
          <w:b w:val="1"/>
          <w:bCs w:val="1"/>
          <w:i w:val="0"/>
          <w:iCs w:val="0"/>
          <w:caps w:val="0"/>
          <w:smallCaps w:val="0"/>
          <w:noProof w:val="0"/>
          <w:color w:val="000000" w:themeColor="text1" w:themeTint="FF" w:themeShade="FF"/>
          <w:sz w:val="24"/>
          <w:szCs w:val="24"/>
          <w:lang w:val="en-US"/>
        </w:rPr>
        <w:t xml:space="preserve"> in benchmark for WDES metrics</w:t>
      </w:r>
    </w:p>
    <w:p xmlns:wp14="http://schemas.microsoft.com/office/word/2010/wordml" w:rsidP="1EDAD3F8" wp14:paraId="7CE09CB2" wp14:textId="357CDB20">
      <w:pPr>
        <w:pStyle w:val="Normal"/>
        <w:tabs>
          <w:tab w:val="center" w:leader="none" w:pos="4320"/>
          <w:tab w:val="right" w:leader="none" w:pos="8640"/>
        </w:tabs>
        <w:spacing w:after="0" w:line="240" w:lineRule="auto"/>
        <w:ind w:left="720"/>
        <w:jc w:val="both"/>
        <w:rPr>
          <w:rFonts w:ascii="Arial" w:hAnsi="Arial" w:eastAsia="Arial" w:cs="Arial"/>
          <w:b w:val="0"/>
          <w:bCs w:val="0"/>
          <w:i w:val="0"/>
          <w:iCs w:val="0"/>
          <w:caps w:val="0"/>
          <w:smallCaps w:val="0"/>
          <w:noProof w:val="0"/>
          <w:color w:val="000000" w:themeColor="text1" w:themeTint="FF" w:themeShade="FF"/>
          <w:sz w:val="24"/>
          <w:szCs w:val="24"/>
          <w:lang w:val="en-US"/>
        </w:rPr>
      </w:pPr>
    </w:p>
    <w:tbl>
      <w:tblPr>
        <w:tblStyle w:val="TableNormal"/>
        <w:tblW w:w="0" w:type="auto"/>
        <w:tblLayout w:type="fixed"/>
        <w:tblLook w:val="06A0" w:firstRow="1" w:lastRow="0" w:firstColumn="1" w:lastColumn="0" w:noHBand="1" w:noVBand="1"/>
      </w:tblPr>
      <w:tblGrid>
        <w:gridCol w:w="1770"/>
        <w:gridCol w:w="1265"/>
        <w:gridCol w:w="1265"/>
        <w:gridCol w:w="1265"/>
        <w:gridCol w:w="1265"/>
        <w:gridCol w:w="1265"/>
        <w:gridCol w:w="1265"/>
      </w:tblGrid>
      <w:tr w:rsidR="1EDAD3F8" w:rsidTr="1EDAD3F8" w14:paraId="7758F4E0">
        <w:trPr>
          <w:trHeight w:val="600"/>
        </w:trPr>
        <w:tc>
          <w:tcPr>
            <w:tcW w:w="1770" w:type="dxa"/>
            <w:tcBorders>
              <w:top w:val="single" w:color="000000" w:themeColor="text1" w:sz="8"/>
              <w:left w:val="single" w:color="000000" w:themeColor="text1" w:sz="8"/>
              <w:bottom w:val="single" w:color="000000" w:themeColor="text1" w:sz="4"/>
              <w:right w:val="single" w:color="000000" w:themeColor="text1" w:sz="4"/>
            </w:tcBorders>
            <w:shd w:val="clear" w:color="auto" w:fill="D9D9D9" w:themeFill="background1" w:themeFillShade="D9"/>
            <w:tcMar>
              <w:top w:w="15" w:type="dxa"/>
              <w:left w:w="15" w:type="dxa"/>
              <w:right w:w="15" w:type="dxa"/>
            </w:tcMar>
            <w:vAlign w:val="bottom"/>
          </w:tcPr>
          <w:p w:rsidR="1EDAD3F8" w:rsidP="1EDAD3F8" w:rsidRDefault="1EDAD3F8" w14:paraId="268FB470" w14:textId="28E88062">
            <w:pPr>
              <w:rPr>
                <w:rFonts w:ascii="Arial" w:hAnsi="Arial" w:eastAsia="Arial" w:cs="Arial"/>
                <w:sz w:val="24"/>
                <w:szCs w:val="24"/>
              </w:rPr>
            </w:pPr>
          </w:p>
        </w:tc>
        <w:tc>
          <w:tcPr>
            <w:tcW w:w="1265" w:type="dxa"/>
            <w:tcBorders>
              <w:top w:val="single" w:color="000000" w:themeColor="text1" w:sz="8"/>
              <w:left w:val="single" w:color="000000" w:themeColor="text1" w:sz="4"/>
              <w:bottom w:val="single" w:color="000000" w:themeColor="text1" w:sz="4"/>
              <w:right w:val="single" w:color="000000" w:themeColor="text1" w:sz="4"/>
            </w:tcBorders>
            <w:shd w:val="clear" w:color="auto" w:fill="D9D9D9" w:themeFill="background1" w:themeFillShade="D9"/>
            <w:tcMar>
              <w:top w:w="15" w:type="dxa"/>
              <w:left w:w="15" w:type="dxa"/>
              <w:right w:w="15" w:type="dxa"/>
            </w:tcMar>
            <w:vAlign w:val="center"/>
          </w:tcPr>
          <w:p w:rsidR="1EDAD3F8" w:rsidP="1EDAD3F8" w:rsidRDefault="1EDAD3F8" w14:paraId="2D59941D" w14:textId="74CBF7F2">
            <w:pPr>
              <w:spacing w:before="0" w:beforeAutospacing="off" w:after="0" w:afterAutospacing="off"/>
              <w:jc w:val="center"/>
              <w:rPr>
                <w:rFonts w:ascii="Arial" w:hAnsi="Arial" w:eastAsia="Arial" w:cs="Arial"/>
                <w:b w:val="1"/>
                <w:bCs w:val="1"/>
                <w:i w:val="0"/>
                <w:iCs w:val="0"/>
                <w:strike w:val="0"/>
                <w:dstrike w:val="0"/>
                <w:color w:val="000000" w:themeColor="text1" w:themeTint="FF" w:themeShade="FF"/>
                <w:sz w:val="24"/>
                <w:szCs w:val="24"/>
                <w:u w:val="none"/>
              </w:rPr>
            </w:pPr>
            <w:r w:rsidRPr="1EDAD3F8" w:rsidR="1EDAD3F8">
              <w:rPr>
                <w:rFonts w:ascii="Arial" w:hAnsi="Arial" w:eastAsia="Arial" w:cs="Arial"/>
                <w:b w:val="1"/>
                <w:bCs w:val="1"/>
                <w:i w:val="0"/>
                <w:iCs w:val="0"/>
                <w:strike w:val="0"/>
                <w:dstrike w:val="0"/>
                <w:color w:val="000000" w:themeColor="text1" w:themeTint="FF" w:themeShade="FF"/>
                <w:sz w:val="24"/>
                <w:szCs w:val="24"/>
                <w:u w:val="none"/>
              </w:rPr>
              <w:t>2018</w:t>
            </w:r>
          </w:p>
        </w:tc>
        <w:tc>
          <w:tcPr>
            <w:tcW w:w="1265" w:type="dxa"/>
            <w:tcBorders>
              <w:top w:val="single" w:color="000000" w:themeColor="text1" w:sz="8"/>
              <w:left w:val="single" w:color="000000" w:themeColor="text1" w:sz="4"/>
              <w:bottom w:val="single" w:color="000000" w:themeColor="text1" w:sz="4"/>
              <w:right w:val="single" w:color="000000" w:themeColor="text1" w:sz="4"/>
            </w:tcBorders>
            <w:shd w:val="clear" w:color="auto" w:fill="D9D9D9" w:themeFill="background1" w:themeFillShade="D9"/>
            <w:tcMar>
              <w:top w:w="15" w:type="dxa"/>
              <w:left w:w="15" w:type="dxa"/>
              <w:right w:w="15" w:type="dxa"/>
            </w:tcMar>
            <w:vAlign w:val="center"/>
          </w:tcPr>
          <w:p w:rsidR="1EDAD3F8" w:rsidP="1EDAD3F8" w:rsidRDefault="1EDAD3F8" w14:paraId="3FC32206" w14:textId="161330FC">
            <w:pPr>
              <w:spacing w:before="0" w:beforeAutospacing="off" w:after="0" w:afterAutospacing="off"/>
              <w:jc w:val="center"/>
              <w:rPr>
                <w:rFonts w:ascii="Arial" w:hAnsi="Arial" w:eastAsia="Arial" w:cs="Arial"/>
                <w:b w:val="1"/>
                <w:bCs w:val="1"/>
                <w:i w:val="0"/>
                <w:iCs w:val="0"/>
                <w:strike w:val="0"/>
                <w:dstrike w:val="0"/>
                <w:color w:val="000000" w:themeColor="text1" w:themeTint="FF" w:themeShade="FF"/>
                <w:sz w:val="24"/>
                <w:szCs w:val="24"/>
                <w:u w:val="none"/>
              </w:rPr>
            </w:pPr>
            <w:r w:rsidRPr="1EDAD3F8" w:rsidR="1EDAD3F8">
              <w:rPr>
                <w:rFonts w:ascii="Arial" w:hAnsi="Arial" w:eastAsia="Arial" w:cs="Arial"/>
                <w:b w:val="1"/>
                <w:bCs w:val="1"/>
                <w:i w:val="0"/>
                <w:iCs w:val="0"/>
                <w:strike w:val="0"/>
                <w:dstrike w:val="0"/>
                <w:color w:val="000000" w:themeColor="text1" w:themeTint="FF" w:themeShade="FF"/>
                <w:sz w:val="24"/>
                <w:szCs w:val="24"/>
                <w:u w:val="none"/>
              </w:rPr>
              <w:t>2019</w:t>
            </w:r>
          </w:p>
        </w:tc>
        <w:tc>
          <w:tcPr>
            <w:tcW w:w="1265" w:type="dxa"/>
            <w:tcBorders>
              <w:top w:val="single" w:color="000000" w:themeColor="text1" w:sz="8"/>
              <w:left w:val="single" w:color="000000" w:themeColor="text1" w:sz="4"/>
              <w:bottom w:val="single" w:color="000000" w:themeColor="text1" w:sz="4"/>
              <w:right w:val="single" w:color="000000" w:themeColor="text1" w:sz="4"/>
            </w:tcBorders>
            <w:shd w:val="clear" w:color="auto" w:fill="D9D9D9" w:themeFill="background1" w:themeFillShade="D9"/>
            <w:tcMar>
              <w:top w:w="15" w:type="dxa"/>
              <w:left w:w="15" w:type="dxa"/>
              <w:right w:w="15" w:type="dxa"/>
            </w:tcMar>
            <w:vAlign w:val="center"/>
          </w:tcPr>
          <w:p w:rsidR="1EDAD3F8" w:rsidP="1EDAD3F8" w:rsidRDefault="1EDAD3F8" w14:paraId="3B2CB308" w14:textId="4A2E92BA">
            <w:pPr>
              <w:spacing w:before="0" w:beforeAutospacing="off" w:after="0" w:afterAutospacing="off"/>
              <w:jc w:val="center"/>
              <w:rPr>
                <w:rFonts w:ascii="Arial" w:hAnsi="Arial" w:eastAsia="Arial" w:cs="Arial"/>
                <w:b w:val="1"/>
                <w:bCs w:val="1"/>
                <w:i w:val="0"/>
                <w:iCs w:val="0"/>
                <w:strike w:val="0"/>
                <w:dstrike w:val="0"/>
                <w:color w:val="000000" w:themeColor="text1" w:themeTint="FF" w:themeShade="FF"/>
                <w:sz w:val="24"/>
                <w:szCs w:val="24"/>
                <w:u w:val="none"/>
              </w:rPr>
            </w:pPr>
            <w:r w:rsidRPr="1EDAD3F8" w:rsidR="1EDAD3F8">
              <w:rPr>
                <w:rFonts w:ascii="Arial" w:hAnsi="Arial" w:eastAsia="Arial" w:cs="Arial"/>
                <w:b w:val="1"/>
                <w:bCs w:val="1"/>
                <w:i w:val="0"/>
                <w:iCs w:val="0"/>
                <w:strike w:val="0"/>
                <w:dstrike w:val="0"/>
                <w:color w:val="000000" w:themeColor="text1" w:themeTint="FF" w:themeShade="FF"/>
                <w:sz w:val="24"/>
                <w:szCs w:val="24"/>
                <w:u w:val="none"/>
              </w:rPr>
              <w:t>2020</w:t>
            </w:r>
          </w:p>
        </w:tc>
        <w:tc>
          <w:tcPr>
            <w:tcW w:w="1265" w:type="dxa"/>
            <w:tcBorders>
              <w:top w:val="single" w:color="000000" w:themeColor="text1" w:sz="8"/>
              <w:left w:val="single" w:color="000000" w:themeColor="text1" w:sz="4"/>
              <w:bottom w:val="single" w:color="000000" w:themeColor="text1" w:sz="4"/>
              <w:right w:val="single" w:color="000000" w:themeColor="text1" w:sz="4"/>
            </w:tcBorders>
            <w:shd w:val="clear" w:color="auto" w:fill="D9D9D9" w:themeFill="background1" w:themeFillShade="D9"/>
            <w:tcMar>
              <w:top w:w="15" w:type="dxa"/>
              <w:left w:w="15" w:type="dxa"/>
              <w:right w:w="15" w:type="dxa"/>
            </w:tcMar>
            <w:vAlign w:val="center"/>
          </w:tcPr>
          <w:p w:rsidR="1EDAD3F8" w:rsidP="1EDAD3F8" w:rsidRDefault="1EDAD3F8" w14:paraId="65760C88" w14:textId="565A8C1B">
            <w:pPr>
              <w:spacing w:before="0" w:beforeAutospacing="off" w:after="0" w:afterAutospacing="off"/>
              <w:jc w:val="center"/>
              <w:rPr>
                <w:rFonts w:ascii="Arial" w:hAnsi="Arial" w:eastAsia="Arial" w:cs="Arial"/>
                <w:b w:val="1"/>
                <w:bCs w:val="1"/>
                <w:i w:val="0"/>
                <w:iCs w:val="0"/>
                <w:strike w:val="0"/>
                <w:dstrike w:val="0"/>
                <w:color w:val="000000" w:themeColor="text1" w:themeTint="FF" w:themeShade="FF"/>
                <w:sz w:val="24"/>
                <w:szCs w:val="24"/>
                <w:u w:val="none"/>
              </w:rPr>
            </w:pPr>
            <w:r w:rsidRPr="1EDAD3F8" w:rsidR="1EDAD3F8">
              <w:rPr>
                <w:rFonts w:ascii="Arial" w:hAnsi="Arial" w:eastAsia="Arial" w:cs="Arial"/>
                <w:b w:val="1"/>
                <w:bCs w:val="1"/>
                <w:i w:val="0"/>
                <w:iCs w:val="0"/>
                <w:strike w:val="0"/>
                <w:dstrike w:val="0"/>
                <w:color w:val="000000" w:themeColor="text1" w:themeTint="FF" w:themeShade="FF"/>
                <w:sz w:val="24"/>
                <w:szCs w:val="24"/>
                <w:u w:val="none"/>
              </w:rPr>
              <w:t>2021</w:t>
            </w:r>
          </w:p>
        </w:tc>
        <w:tc>
          <w:tcPr>
            <w:tcW w:w="1265" w:type="dxa"/>
            <w:tcBorders>
              <w:top w:val="single" w:color="000000" w:themeColor="text1" w:sz="8"/>
              <w:left w:val="single" w:color="000000" w:themeColor="text1" w:sz="4"/>
              <w:bottom w:val="single" w:color="000000" w:themeColor="text1" w:sz="4"/>
              <w:right w:val="nil"/>
            </w:tcBorders>
            <w:shd w:val="clear" w:color="auto" w:fill="D9D9D9" w:themeFill="background1" w:themeFillShade="D9"/>
            <w:tcMar>
              <w:top w:w="15" w:type="dxa"/>
              <w:left w:w="15" w:type="dxa"/>
              <w:right w:w="15" w:type="dxa"/>
            </w:tcMar>
            <w:vAlign w:val="center"/>
          </w:tcPr>
          <w:p w:rsidR="1EDAD3F8" w:rsidP="1EDAD3F8" w:rsidRDefault="1EDAD3F8" w14:paraId="103E13E7" w14:textId="5A9A04B8">
            <w:pPr>
              <w:spacing w:before="0" w:beforeAutospacing="off" w:after="0" w:afterAutospacing="off"/>
              <w:jc w:val="center"/>
              <w:rPr>
                <w:rFonts w:ascii="Arial" w:hAnsi="Arial" w:eastAsia="Arial" w:cs="Arial"/>
                <w:b w:val="1"/>
                <w:bCs w:val="1"/>
                <w:i w:val="0"/>
                <w:iCs w:val="0"/>
                <w:strike w:val="0"/>
                <w:dstrike w:val="0"/>
                <w:color w:val="000000" w:themeColor="text1" w:themeTint="FF" w:themeShade="FF"/>
                <w:sz w:val="24"/>
                <w:szCs w:val="24"/>
                <w:u w:val="none"/>
              </w:rPr>
            </w:pPr>
            <w:r w:rsidRPr="1EDAD3F8" w:rsidR="1EDAD3F8">
              <w:rPr>
                <w:rFonts w:ascii="Arial" w:hAnsi="Arial" w:eastAsia="Arial" w:cs="Arial"/>
                <w:b w:val="1"/>
                <w:bCs w:val="1"/>
                <w:i w:val="0"/>
                <w:iCs w:val="0"/>
                <w:strike w:val="0"/>
                <w:dstrike w:val="0"/>
                <w:color w:val="000000" w:themeColor="text1" w:themeTint="FF" w:themeShade="FF"/>
                <w:sz w:val="24"/>
                <w:szCs w:val="24"/>
                <w:u w:val="none"/>
              </w:rPr>
              <w:t>2022</w:t>
            </w:r>
          </w:p>
        </w:tc>
        <w:tc>
          <w:tcPr>
            <w:tcW w:w="1265" w:type="dxa"/>
            <w:tcBorders>
              <w:top w:val="single" w:color="000000" w:themeColor="text1" w:sz="8"/>
              <w:left w:val="single" w:color="000000" w:themeColor="text1" w:sz="4"/>
              <w:bottom w:val="single" w:color="000000" w:themeColor="text1" w:sz="4"/>
              <w:right w:val="single" w:color="000000" w:themeColor="text1" w:sz="8"/>
            </w:tcBorders>
            <w:shd w:val="clear" w:color="auto" w:fill="D9D9D9" w:themeFill="background1" w:themeFillShade="D9"/>
            <w:tcMar>
              <w:top w:w="15" w:type="dxa"/>
              <w:left w:w="15" w:type="dxa"/>
              <w:right w:w="15" w:type="dxa"/>
            </w:tcMar>
            <w:vAlign w:val="center"/>
          </w:tcPr>
          <w:p w:rsidR="1EDAD3F8" w:rsidP="1EDAD3F8" w:rsidRDefault="1EDAD3F8" w14:paraId="1CE4DEFB" w14:textId="523149CA">
            <w:pPr>
              <w:spacing w:before="0" w:beforeAutospacing="off" w:after="0" w:afterAutospacing="off"/>
              <w:jc w:val="center"/>
              <w:rPr>
                <w:rFonts w:ascii="Arial" w:hAnsi="Arial" w:eastAsia="Arial" w:cs="Arial"/>
                <w:b w:val="1"/>
                <w:bCs w:val="1"/>
                <w:i w:val="0"/>
                <w:iCs w:val="0"/>
                <w:strike w:val="0"/>
                <w:dstrike w:val="0"/>
                <w:color w:val="000000" w:themeColor="text1" w:themeTint="FF" w:themeShade="FF"/>
                <w:sz w:val="24"/>
                <w:szCs w:val="24"/>
                <w:u w:val="none"/>
              </w:rPr>
            </w:pPr>
            <w:r w:rsidRPr="1EDAD3F8" w:rsidR="1EDAD3F8">
              <w:rPr>
                <w:rFonts w:ascii="Arial" w:hAnsi="Arial" w:eastAsia="Arial" w:cs="Arial"/>
                <w:b w:val="1"/>
                <w:bCs w:val="1"/>
                <w:i w:val="0"/>
                <w:iCs w:val="0"/>
                <w:strike w:val="0"/>
                <w:dstrike w:val="0"/>
                <w:color w:val="000000" w:themeColor="text1" w:themeTint="FF" w:themeShade="FF"/>
                <w:sz w:val="24"/>
                <w:szCs w:val="24"/>
                <w:u w:val="none"/>
              </w:rPr>
              <w:t>2023</w:t>
            </w:r>
          </w:p>
        </w:tc>
      </w:tr>
      <w:tr w:rsidR="1EDAD3F8" w:rsidTr="1EDAD3F8" w14:paraId="3E01D48D">
        <w:trPr>
          <w:trHeight w:val="600"/>
        </w:trPr>
        <w:tc>
          <w:tcPr>
            <w:tcW w:w="1770" w:type="dxa"/>
            <w:tcBorders>
              <w:top w:val="single" w:color="000000" w:themeColor="text1" w:sz="4"/>
              <w:left w:val="single" w:color="000000" w:themeColor="text1" w:sz="8"/>
              <w:bottom w:val="single" w:color="000000" w:themeColor="text1" w:sz="8"/>
              <w:right w:val="single" w:color="000000" w:themeColor="text1" w:sz="4"/>
            </w:tcBorders>
            <w:shd w:val="clear" w:color="auto" w:fill="D9D9D9" w:themeFill="background1" w:themeFillShade="D9"/>
            <w:tcMar>
              <w:top w:w="15" w:type="dxa"/>
              <w:left w:w="15" w:type="dxa"/>
              <w:right w:w="15" w:type="dxa"/>
            </w:tcMar>
            <w:vAlign w:val="center"/>
          </w:tcPr>
          <w:p w:rsidR="1EDAD3F8" w:rsidP="1EDAD3F8" w:rsidRDefault="1EDAD3F8" w14:paraId="08E967E8" w14:textId="3177DCDB">
            <w:pPr>
              <w:spacing w:before="0" w:beforeAutospacing="off" w:after="0" w:afterAutospacing="off"/>
              <w:rPr>
                <w:rFonts w:ascii="Arial" w:hAnsi="Arial" w:eastAsia="Arial" w:cs="Arial"/>
                <w:b w:val="1"/>
                <w:bCs w:val="1"/>
                <w:i w:val="0"/>
                <w:iCs w:val="0"/>
                <w:strike w:val="0"/>
                <w:dstrike w:val="0"/>
                <w:color w:val="000000" w:themeColor="text1" w:themeTint="FF" w:themeShade="FF"/>
                <w:sz w:val="24"/>
                <w:szCs w:val="24"/>
                <w:u w:val="none"/>
              </w:rPr>
            </w:pPr>
            <w:r w:rsidRPr="1EDAD3F8" w:rsidR="1EDAD3F8">
              <w:rPr>
                <w:rFonts w:ascii="Arial" w:hAnsi="Arial" w:eastAsia="Arial" w:cs="Arial"/>
                <w:b w:val="1"/>
                <w:bCs w:val="1"/>
                <w:i w:val="0"/>
                <w:iCs w:val="0"/>
                <w:strike w:val="0"/>
                <w:dstrike w:val="0"/>
                <w:color w:val="000000" w:themeColor="text1" w:themeTint="FF" w:themeShade="FF"/>
                <w:sz w:val="24"/>
                <w:szCs w:val="24"/>
                <w:u w:val="none"/>
              </w:rPr>
              <w:t>Number of trusts</w:t>
            </w:r>
          </w:p>
        </w:tc>
        <w:tc>
          <w:tcPr>
            <w:tcW w:w="1265" w:type="dxa"/>
            <w:tcBorders>
              <w:top w:val="single" w:color="000000" w:themeColor="text1" w:sz="4"/>
              <w:left w:val="single" w:color="000000" w:themeColor="text1" w:sz="4"/>
              <w:bottom w:val="single" w:color="000000" w:themeColor="text1" w:sz="8"/>
              <w:right w:val="single" w:color="000000" w:themeColor="text1" w:sz="4"/>
            </w:tcBorders>
            <w:shd w:val="clear" w:color="auto" w:fill="D9D9D9" w:themeFill="background1" w:themeFillShade="D9"/>
            <w:tcMar>
              <w:top w:w="15" w:type="dxa"/>
              <w:left w:w="15" w:type="dxa"/>
              <w:right w:w="15" w:type="dxa"/>
            </w:tcMar>
            <w:vAlign w:val="center"/>
          </w:tcPr>
          <w:p w:rsidR="1EDAD3F8" w:rsidP="1EDAD3F8" w:rsidRDefault="1EDAD3F8" w14:paraId="6D78BD0D" w14:textId="7842B60C">
            <w:pPr>
              <w:spacing w:before="0" w:beforeAutospacing="off" w:after="0" w:afterAutospacing="off"/>
              <w:jc w:val="center"/>
              <w:rPr>
                <w:rFonts w:ascii="Arial" w:hAnsi="Arial" w:eastAsia="Arial" w:cs="Arial"/>
                <w:b w:val="1"/>
                <w:bCs w:val="1"/>
                <w:i w:val="0"/>
                <w:iCs w:val="0"/>
                <w:strike w:val="0"/>
                <w:dstrike w:val="0"/>
                <w:color w:val="000000" w:themeColor="text1" w:themeTint="FF" w:themeShade="FF"/>
                <w:sz w:val="24"/>
                <w:szCs w:val="24"/>
                <w:u w:val="none"/>
              </w:rPr>
            </w:pPr>
            <w:r w:rsidRPr="1EDAD3F8" w:rsidR="1EDAD3F8">
              <w:rPr>
                <w:rFonts w:ascii="Arial" w:hAnsi="Arial" w:eastAsia="Arial" w:cs="Arial"/>
                <w:b w:val="1"/>
                <w:bCs w:val="1"/>
                <w:i w:val="0"/>
                <w:iCs w:val="0"/>
                <w:strike w:val="0"/>
                <w:dstrike w:val="0"/>
                <w:color w:val="000000" w:themeColor="text1" w:themeTint="FF" w:themeShade="FF"/>
                <w:sz w:val="24"/>
                <w:szCs w:val="24"/>
                <w:u w:val="none"/>
              </w:rPr>
              <w:t xml:space="preserve">48 trusts  </w:t>
            </w:r>
          </w:p>
        </w:tc>
        <w:tc>
          <w:tcPr>
            <w:tcW w:w="1265" w:type="dxa"/>
            <w:tcBorders>
              <w:top w:val="single" w:color="000000" w:themeColor="text1" w:sz="4"/>
              <w:left w:val="single" w:color="000000" w:themeColor="text1" w:sz="4"/>
              <w:bottom w:val="single" w:color="000000" w:themeColor="text1" w:sz="8"/>
              <w:right w:val="single" w:color="000000" w:themeColor="text1" w:sz="4"/>
            </w:tcBorders>
            <w:shd w:val="clear" w:color="auto" w:fill="D9D9D9" w:themeFill="background1" w:themeFillShade="D9"/>
            <w:tcMar>
              <w:top w:w="15" w:type="dxa"/>
              <w:left w:w="15" w:type="dxa"/>
              <w:right w:w="15" w:type="dxa"/>
            </w:tcMar>
            <w:vAlign w:val="center"/>
          </w:tcPr>
          <w:p w:rsidR="1EDAD3F8" w:rsidP="1EDAD3F8" w:rsidRDefault="1EDAD3F8" w14:paraId="43904599" w14:textId="20D42F7D">
            <w:pPr>
              <w:spacing w:before="0" w:beforeAutospacing="off" w:after="0" w:afterAutospacing="off"/>
              <w:jc w:val="center"/>
              <w:rPr>
                <w:rFonts w:ascii="Arial" w:hAnsi="Arial" w:eastAsia="Arial" w:cs="Arial"/>
                <w:b w:val="1"/>
                <w:bCs w:val="1"/>
                <w:i w:val="0"/>
                <w:iCs w:val="0"/>
                <w:strike w:val="0"/>
                <w:dstrike w:val="0"/>
                <w:color w:val="000000" w:themeColor="text1" w:themeTint="FF" w:themeShade="FF"/>
                <w:sz w:val="24"/>
                <w:szCs w:val="24"/>
                <w:u w:val="none"/>
              </w:rPr>
            </w:pPr>
            <w:r w:rsidRPr="1EDAD3F8" w:rsidR="1EDAD3F8">
              <w:rPr>
                <w:rFonts w:ascii="Arial" w:hAnsi="Arial" w:eastAsia="Arial" w:cs="Arial"/>
                <w:b w:val="1"/>
                <w:bCs w:val="1"/>
                <w:i w:val="0"/>
                <w:iCs w:val="0"/>
                <w:strike w:val="0"/>
                <w:dstrike w:val="0"/>
                <w:color w:val="000000" w:themeColor="text1" w:themeTint="FF" w:themeShade="FF"/>
                <w:sz w:val="24"/>
                <w:szCs w:val="24"/>
                <w:u w:val="none"/>
              </w:rPr>
              <w:t xml:space="preserve">48 trusts  </w:t>
            </w:r>
          </w:p>
        </w:tc>
        <w:tc>
          <w:tcPr>
            <w:tcW w:w="1265" w:type="dxa"/>
            <w:tcBorders>
              <w:top w:val="single" w:color="000000" w:themeColor="text1" w:sz="4"/>
              <w:left w:val="single" w:color="000000" w:themeColor="text1" w:sz="4"/>
              <w:bottom w:val="single" w:color="000000" w:themeColor="text1" w:sz="8"/>
              <w:right w:val="single" w:color="000000" w:themeColor="text1" w:sz="4"/>
            </w:tcBorders>
            <w:shd w:val="clear" w:color="auto" w:fill="D9D9D9" w:themeFill="background1" w:themeFillShade="D9"/>
            <w:tcMar>
              <w:top w:w="15" w:type="dxa"/>
              <w:left w:w="15" w:type="dxa"/>
              <w:right w:w="15" w:type="dxa"/>
            </w:tcMar>
            <w:vAlign w:val="center"/>
          </w:tcPr>
          <w:p w:rsidR="1EDAD3F8" w:rsidP="1EDAD3F8" w:rsidRDefault="1EDAD3F8" w14:paraId="015035F8" w14:textId="0FEE0784">
            <w:pPr>
              <w:spacing w:before="0" w:beforeAutospacing="off" w:after="0" w:afterAutospacing="off"/>
              <w:jc w:val="center"/>
              <w:rPr>
                <w:rFonts w:ascii="Arial" w:hAnsi="Arial" w:eastAsia="Arial" w:cs="Arial"/>
                <w:b w:val="1"/>
                <w:bCs w:val="1"/>
                <w:i w:val="0"/>
                <w:iCs w:val="0"/>
                <w:strike w:val="0"/>
                <w:dstrike w:val="0"/>
                <w:color w:val="000000" w:themeColor="text1" w:themeTint="FF" w:themeShade="FF"/>
                <w:sz w:val="24"/>
                <w:szCs w:val="24"/>
                <w:u w:val="none"/>
              </w:rPr>
            </w:pPr>
            <w:r w:rsidRPr="1EDAD3F8" w:rsidR="1EDAD3F8">
              <w:rPr>
                <w:rFonts w:ascii="Arial" w:hAnsi="Arial" w:eastAsia="Arial" w:cs="Arial"/>
                <w:b w:val="1"/>
                <w:bCs w:val="1"/>
                <w:i w:val="0"/>
                <w:iCs w:val="0"/>
                <w:strike w:val="0"/>
                <w:dstrike w:val="0"/>
                <w:color w:val="000000" w:themeColor="text1" w:themeTint="FF" w:themeShade="FF"/>
                <w:sz w:val="24"/>
                <w:szCs w:val="24"/>
                <w:u w:val="none"/>
              </w:rPr>
              <w:t xml:space="preserve">50 trusts  </w:t>
            </w:r>
          </w:p>
        </w:tc>
        <w:tc>
          <w:tcPr>
            <w:tcW w:w="1265" w:type="dxa"/>
            <w:tcBorders>
              <w:top w:val="single" w:color="000000" w:themeColor="text1" w:sz="4"/>
              <w:left w:val="single" w:color="000000" w:themeColor="text1" w:sz="4"/>
              <w:bottom w:val="single" w:color="000000" w:themeColor="text1" w:sz="8"/>
              <w:right w:val="single" w:color="000000" w:themeColor="text1" w:sz="4"/>
            </w:tcBorders>
            <w:shd w:val="clear" w:color="auto" w:fill="D9D9D9" w:themeFill="background1" w:themeFillShade="D9"/>
            <w:tcMar>
              <w:top w:w="15" w:type="dxa"/>
              <w:left w:w="15" w:type="dxa"/>
              <w:right w:w="15" w:type="dxa"/>
            </w:tcMar>
            <w:vAlign w:val="center"/>
          </w:tcPr>
          <w:p w:rsidR="1EDAD3F8" w:rsidP="1EDAD3F8" w:rsidRDefault="1EDAD3F8" w14:paraId="4562AAC0" w14:textId="7862293E">
            <w:pPr>
              <w:spacing w:before="0" w:beforeAutospacing="off" w:after="0" w:afterAutospacing="off"/>
              <w:jc w:val="center"/>
              <w:rPr>
                <w:rFonts w:ascii="Arial" w:hAnsi="Arial" w:eastAsia="Arial" w:cs="Arial"/>
                <w:b w:val="1"/>
                <w:bCs w:val="1"/>
                <w:i w:val="0"/>
                <w:iCs w:val="0"/>
                <w:strike w:val="0"/>
                <w:dstrike w:val="0"/>
                <w:color w:val="000000" w:themeColor="text1" w:themeTint="FF" w:themeShade="FF"/>
                <w:sz w:val="24"/>
                <w:szCs w:val="24"/>
                <w:u w:val="none"/>
              </w:rPr>
            </w:pPr>
            <w:r w:rsidRPr="1EDAD3F8" w:rsidR="1EDAD3F8">
              <w:rPr>
                <w:rFonts w:ascii="Arial" w:hAnsi="Arial" w:eastAsia="Arial" w:cs="Arial"/>
                <w:b w:val="1"/>
                <w:bCs w:val="1"/>
                <w:i w:val="0"/>
                <w:iCs w:val="0"/>
                <w:strike w:val="0"/>
                <w:dstrike w:val="0"/>
                <w:color w:val="000000" w:themeColor="text1" w:themeTint="FF" w:themeShade="FF"/>
                <w:sz w:val="24"/>
                <w:szCs w:val="24"/>
                <w:u w:val="none"/>
              </w:rPr>
              <w:t xml:space="preserve">51 trusts  </w:t>
            </w:r>
          </w:p>
        </w:tc>
        <w:tc>
          <w:tcPr>
            <w:tcW w:w="1265" w:type="dxa"/>
            <w:tcBorders>
              <w:top w:val="single" w:color="000000" w:themeColor="text1" w:sz="4"/>
              <w:left w:val="single" w:color="000000" w:themeColor="text1" w:sz="4"/>
              <w:bottom w:val="single" w:color="000000" w:themeColor="text1" w:sz="8"/>
              <w:right w:val="nil"/>
            </w:tcBorders>
            <w:shd w:val="clear" w:color="auto" w:fill="D9D9D9" w:themeFill="background1" w:themeFillShade="D9"/>
            <w:tcMar>
              <w:top w:w="15" w:type="dxa"/>
              <w:left w:w="15" w:type="dxa"/>
              <w:right w:w="15" w:type="dxa"/>
            </w:tcMar>
            <w:vAlign w:val="center"/>
          </w:tcPr>
          <w:p w:rsidR="1EDAD3F8" w:rsidP="1EDAD3F8" w:rsidRDefault="1EDAD3F8" w14:paraId="146C7A75" w14:textId="6244E946">
            <w:pPr>
              <w:spacing w:before="0" w:beforeAutospacing="off" w:after="0" w:afterAutospacing="off"/>
              <w:jc w:val="center"/>
              <w:rPr>
                <w:rFonts w:ascii="Arial" w:hAnsi="Arial" w:eastAsia="Arial" w:cs="Arial"/>
                <w:b w:val="1"/>
                <w:bCs w:val="1"/>
                <w:i w:val="0"/>
                <w:iCs w:val="0"/>
                <w:strike w:val="0"/>
                <w:dstrike w:val="0"/>
                <w:color w:val="000000" w:themeColor="text1" w:themeTint="FF" w:themeShade="FF"/>
                <w:sz w:val="24"/>
                <w:szCs w:val="24"/>
                <w:u w:val="none"/>
              </w:rPr>
            </w:pPr>
            <w:r w:rsidRPr="1EDAD3F8" w:rsidR="1EDAD3F8">
              <w:rPr>
                <w:rFonts w:ascii="Arial" w:hAnsi="Arial" w:eastAsia="Arial" w:cs="Arial"/>
                <w:b w:val="1"/>
                <w:bCs w:val="1"/>
                <w:i w:val="0"/>
                <w:iCs w:val="0"/>
                <w:strike w:val="0"/>
                <w:dstrike w:val="0"/>
                <w:color w:val="000000" w:themeColor="text1" w:themeTint="FF" w:themeShade="FF"/>
                <w:sz w:val="24"/>
                <w:szCs w:val="24"/>
                <w:u w:val="none"/>
              </w:rPr>
              <w:t xml:space="preserve">51 trusts  </w:t>
            </w:r>
          </w:p>
        </w:tc>
        <w:tc>
          <w:tcPr>
            <w:tcW w:w="1265" w:type="dxa"/>
            <w:tcBorders>
              <w:top w:val="single" w:color="000000" w:themeColor="text1" w:sz="4"/>
              <w:left w:val="single" w:color="000000" w:themeColor="text1" w:sz="4"/>
              <w:bottom w:val="single" w:color="000000" w:themeColor="text1" w:sz="8"/>
              <w:right w:val="single" w:color="000000" w:themeColor="text1" w:sz="8"/>
            </w:tcBorders>
            <w:shd w:val="clear" w:color="auto" w:fill="D9D9D9" w:themeFill="background1" w:themeFillShade="D9"/>
            <w:tcMar>
              <w:top w:w="15" w:type="dxa"/>
              <w:left w:w="15" w:type="dxa"/>
              <w:right w:w="15" w:type="dxa"/>
            </w:tcMar>
            <w:vAlign w:val="center"/>
          </w:tcPr>
          <w:p w:rsidR="1EDAD3F8" w:rsidP="1EDAD3F8" w:rsidRDefault="1EDAD3F8" w14:paraId="7D9F912B" w14:textId="4E97C41C">
            <w:pPr>
              <w:spacing w:before="0" w:beforeAutospacing="off" w:after="0" w:afterAutospacing="off"/>
              <w:jc w:val="center"/>
              <w:rPr>
                <w:rFonts w:ascii="Arial" w:hAnsi="Arial" w:eastAsia="Arial" w:cs="Arial"/>
                <w:b w:val="1"/>
                <w:bCs w:val="1"/>
                <w:i w:val="0"/>
                <w:iCs w:val="0"/>
                <w:strike w:val="0"/>
                <w:dstrike w:val="0"/>
                <w:color w:val="000000" w:themeColor="text1" w:themeTint="FF" w:themeShade="FF"/>
                <w:sz w:val="24"/>
                <w:szCs w:val="24"/>
                <w:u w:val="none"/>
              </w:rPr>
            </w:pPr>
            <w:r w:rsidRPr="1EDAD3F8" w:rsidR="1EDAD3F8">
              <w:rPr>
                <w:rFonts w:ascii="Arial" w:hAnsi="Arial" w:eastAsia="Arial" w:cs="Arial"/>
                <w:b w:val="1"/>
                <w:bCs w:val="1"/>
                <w:i w:val="0"/>
                <w:iCs w:val="0"/>
                <w:strike w:val="0"/>
                <w:dstrike w:val="0"/>
                <w:color w:val="000000" w:themeColor="text1" w:themeTint="FF" w:themeShade="FF"/>
                <w:sz w:val="24"/>
                <w:szCs w:val="24"/>
                <w:u w:val="none"/>
              </w:rPr>
              <w:t xml:space="preserve">51 trusts  </w:t>
            </w:r>
          </w:p>
        </w:tc>
      </w:tr>
      <w:tr w:rsidR="1EDAD3F8" w:rsidTr="1EDAD3F8" w14:paraId="123EA6C6">
        <w:trPr>
          <w:trHeight w:val="600"/>
        </w:trPr>
        <w:tc>
          <w:tcPr>
            <w:tcW w:w="1770" w:type="dxa"/>
            <w:tcBorders>
              <w:top w:val="single" w:color="000000" w:themeColor="text1" w:sz="8"/>
              <w:left w:val="single" w:color="000000" w:themeColor="text1" w:sz="8"/>
              <w:bottom w:val="single" w:color="000000" w:themeColor="text1" w:sz="4"/>
              <w:right w:val="nil"/>
            </w:tcBorders>
            <w:tcMar>
              <w:top w:w="15" w:type="dxa"/>
              <w:left w:w="15" w:type="dxa"/>
              <w:right w:w="15" w:type="dxa"/>
            </w:tcMar>
            <w:vAlign w:val="bottom"/>
          </w:tcPr>
          <w:p w:rsidR="1EDAD3F8" w:rsidP="1EDAD3F8" w:rsidRDefault="1EDAD3F8" w14:paraId="7C958F84" w14:textId="3332077F">
            <w:pPr>
              <w:spacing w:before="0" w:beforeAutospacing="off" w:after="0" w:afterAutospacing="off"/>
              <w:rPr>
                <w:rFonts w:ascii="Arial" w:hAnsi="Arial" w:eastAsia="Arial" w:cs="Arial"/>
                <w:b w:val="1"/>
                <w:bCs w:val="1"/>
                <w:i w:val="0"/>
                <w:iCs w:val="0"/>
                <w:strike w:val="0"/>
                <w:dstrike w:val="0"/>
                <w:color w:val="000000" w:themeColor="text1" w:themeTint="FF" w:themeShade="FF"/>
                <w:sz w:val="24"/>
                <w:szCs w:val="24"/>
                <w:u w:val="none"/>
              </w:rPr>
            </w:pPr>
            <w:r w:rsidRPr="1EDAD3F8" w:rsidR="1EDAD3F8">
              <w:rPr>
                <w:rFonts w:ascii="Arial" w:hAnsi="Arial" w:eastAsia="Arial" w:cs="Arial"/>
                <w:b w:val="1"/>
                <w:bCs w:val="1"/>
                <w:i w:val="0"/>
                <w:iCs w:val="0"/>
                <w:strike w:val="0"/>
                <w:dstrike w:val="0"/>
                <w:color w:val="000000" w:themeColor="text1" w:themeTint="FF" w:themeShade="FF"/>
                <w:sz w:val="24"/>
                <w:szCs w:val="24"/>
                <w:u w:val="none"/>
              </w:rPr>
              <w:t>Disabled respondents</w:t>
            </w:r>
          </w:p>
        </w:tc>
        <w:tc>
          <w:tcPr>
            <w:tcW w:w="1265" w:type="dxa"/>
            <w:tcBorders>
              <w:top w:val="single" w:color="000000" w:themeColor="text1" w:sz="8"/>
              <w:left w:val="single" w:color="000000" w:themeColor="text1" w:sz="8"/>
              <w:bottom w:val="single" w:color="000000" w:themeColor="text1" w:sz="4"/>
              <w:right w:val="single" w:color="000000" w:themeColor="text1" w:sz="4"/>
            </w:tcBorders>
            <w:shd w:val="clear" w:color="auto" w:fill="595959" w:themeFill="text1" w:themeFillTint="A6"/>
            <w:tcMar>
              <w:top w:w="15" w:type="dxa"/>
              <w:left w:w="15" w:type="dxa"/>
              <w:right w:w="15" w:type="dxa"/>
            </w:tcMar>
            <w:vAlign w:val="center"/>
          </w:tcPr>
          <w:p w:rsidR="1EDAD3F8" w:rsidP="1EDAD3F8" w:rsidRDefault="1EDAD3F8" w14:paraId="43123CA1" w14:textId="7127105F">
            <w:pPr>
              <w:spacing w:before="0" w:beforeAutospacing="off" w:after="0" w:afterAutospacing="off"/>
              <w:jc w:val="center"/>
              <w:rPr>
                <w:rFonts w:ascii="Arial" w:hAnsi="Arial" w:eastAsia="Arial" w:cs="Arial"/>
                <w:b w:val="0"/>
                <w:bCs w:val="0"/>
                <w:i w:val="0"/>
                <w:iCs w:val="0"/>
                <w:strike w:val="0"/>
                <w:dstrike w:val="0"/>
                <w:color w:val="FFFFFF" w:themeColor="background1" w:themeTint="FF" w:themeShade="FF"/>
                <w:sz w:val="24"/>
                <w:szCs w:val="24"/>
                <w:u w:val="none"/>
              </w:rPr>
            </w:pPr>
            <w:r w:rsidRPr="1EDAD3F8" w:rsidR="1EDAD3F8">
              <w:rPr>
                <w:rFonts w:ascii="Arial" w:hAnsi="Arial" w:eastAsia="Arial" w:cs="Arial"/>
                <w:b w:val="0"/>
                <w:bCs w:val="0"/>
                <w:i w:val="0"/>
                <w:iCs w:val="0"/>
                <w:strike w:val="0"/>
                <w:dstrike w:val="0"/>
                <w:color w:val="FFFFFF" w:themeColor="background1" w:themeTint="FF" w:themeShade="FF"/>
                <w:sz w:val="24"/>
                <w:szCs w:val="24"/>
                <w:u w:val="none"/>
              </w:rPr>
              <w:t>44/48</w:t>
            </w:r>
          </w:p>
        </w:tc>
        <w:tc>
          <w:tcPr>
            <w:tcW w:w="1265" w:type="dxa"/>
            <w:tcBorders>
              <w:top w:val="single" w:color="000000" w:themeColor="text1" w:sz="8"/>
              <w:left w:val="single" w:color="000000" w:themeColor="text1" w:sz="4"/>
              <w:bottom w:val="single" w:color="000000" w:themeColor="text1" w:sz="4"/>
              <w:right w:val="single" w:color="000000" w:themeColor="text1" w:sz="4"/>
            </w:tcBorders>
            <w:shd w:val="clear" w:color="auto" w:fill="595959" w:themeFill="text1" w:themeFillTint="A6"/>
            <w:tcMar>
              <w:top w:w="15" w:type="dxa"/>
              <w:left w:w="15" w:type="dxa"/>
              <w:right w:w="15" w:type="dxa"/>
            </w:tcMar>
            <w:vAlign w:val="center"/>
          </w:tcPr>
          <w:p w:rsidR="1EDAD3F8" w:rsidP="1EDAD3F8" w:rsidRDefault="1EDAD3F8" w14:paraId="1FDED83D" w14:textId="78030905">
            <w:pPr>
              <w:spacing w:before="0" w:beforeAutospacing="off" w:after="0" w:afterAutospacing="off"/>
              <w:jc w:val="center"/>
              <w:rPr>
                <w:rFonts w:ascii="Arial" w:hAnsi="Arial" w:eastAsia="Arial" w:cs="Arial"/>
                <w:b w:val="0"/>
                <w:bCs w:val="0"/>
                <w:i w:val="0"/>
                <w:iCs w:val="0"/>
                <w:strike w:val="0"/>
                <w:dstrike w:val="0"/>
                <w:color w:val="FFFFFF" w:themeColor="background1" w:themeTint="FF" w:themeShade="FF"/>
                <w:sz w:val="24"/>
                <w:szCs w:val="24"/>
                <w:u w:val="none"/>
              </w:rPr>
            </w:pPr>
            <w:r w:rsidRPr="1EDAD3F8" w:rsidR="1EDAD3F8">
              <w:rPr>
                <w:rFonts w:ascii="Arial" w:hAnsi="Arial" w:eastAsia="Arial" w:cs="Arial"/>
                <w:b w:val="0"/>
                <w:bCs w:val="0"/>
                <w:i w:val="0"/>
                <w:iCs w:val="0"/>
                <w:strike w:val="0"/>
                <w:dstrike w:val="0"/>
                <w:color w:val="FFFFFF" w:themeColor="background1" w:themeTint="FF" w:themeShade="FF"/>
                <w:sz w:val="24"/>
                <w:szCs w:val="24"/>
                <w:u w:val="none"/>
              </w:rPr>
              <w:t>44/48</w:t>
            </w:r>
          </w:p>
        </w:tc>
        <w:tc>
          <w:tcPr>
            <w:tcW w:w="1265" w:type="dxa"/>
            <w:tcBorders>
              <w:top w:val="single" w:color="000000" w:themeColor="text1" w:sz="8"/>
              <w:left w:val="single" w:color="000000" w:themeColor="text1" w:sz="4"/>
              <w:bottom w:val="single" w:color="000000" w:themeColor="text1" w:sz="4"/>
              <w:right w:val="single" w:color="000000" w:themeColor="text1" w:sz="4"/>
            </w:tcBorders>
            <w:shd w:val="clear" w:color="auto" w:fill="FFC000"/>
            <w:tcMar>
              <w:top w:w="15" w:type="dxa"/>
              <w:left w:w="15" w:type="dxa"/>
              <w:right w:w="15" w:type="dxa"/>
            </w:tcMar>
            <w:vAlign w:val="center"/>
          </w:tcPr>
          <w:p w:rsidR="1EDAD3F8" w:rsidP="1EDAD3F8" w:rsidRDefault="1EDAD3F8" w14:paraId="775FC554" w14:textId="1807CBCE">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24"/>
                <w:szCs w:val="24"/>
                <w:u w:val="none"/>
              </w:rPr>
            </w:pPr>
            <w:r w:rsidRPr="1EDAD3F8" w:rsidR="1EDAD3F8">
              <w:rPr>
                <w:rFonts w:ascii="Arial" w:hAnsi="Arial" w:eastAsia="Arial" w:cs="Arial"/>
                <w:b w:val="0"/>
                <w:bCs w:val="0"/>
                <w:i w:val="0"/>
                <w:iCs w:val="0"/>
                <w:strike w:val="0"/>
                <w:dstrike w:val="0"/>
                <w:color w:val="000000" w:themeColor="text1" w:themeTint="FF" w:themeShade="FF"/>
                <w:sz w:val="24"/>
                <w:szCs w:val="24"/>
                <w:u w:val="none"/>
              </w:rPr>
              <w:t>34/50</w:t>
            </w:r>
          </w:p>
        </w:tc>
        <w:tc>
          <w:tcPr>
            <w:tcW w:w="1265" w:type="dxa"/>
            <w:tcBorders>
              <w:top w:val="single" w:color="000000" w:themeColor="text1" w:sz="8"/>
              <w:left w:val="single" w:color="000000" w:themeColor="text1" w:sz="4"/>
              <w:bottom w:val="single" w:color="000000" w:themeColor="text1" w:sz="4"/>
              <w:right w:val="single" w:color="000000" w:themeColor="text1" w:sz="4"/>
            </w:tcBorders>
            <w:shd w:val="clear" w:color="auto" w:fill="C00000"/>
            <w:tcMar>
              <w:top w:w="15" w:type="dxa"/>
              <w:left w:w="15" w:type="dxa"/>
              <w:right w:w="15" w:type="dxa"/>
            </w:tcMar>
            <w:vAlign w:val="center"/>
          </w:tcPr>
          <w:p w:rsidR="1EDAD3F8" w:rsidP="1EDAD3F8" w:rsidRDefault="1EDAD3F8" w14:paraId="2F17DF82" w14:textId="6EE2BD0E">
            <w:pPr>
              <w:spacing w:before="0" w:beforeAutospacing="off" w:after="0" w:afterAutospacing="off"/>
              <w:jc w:val="center"/>
              <w:rPr>
                <w:rFonts w:ascii="Arial" w:hAnsi="Arial" w:eastAsia="Arial" w:cs="Arial"/>
                <w:b w:val="0"/>
                <w:bCs w:val="0"/>
                <w:i w:val="0"/>
                <w:iCs w:val="0"/>
                <w:strike w:val="0"/>
                <w:dstrike w:val="0"/>
                <w:color w:val="FFFFFF" w:themeColor="background1" w:themeTint="FF" w:themeShade="FF"/>
                <w:sz w:val="24"/>
                <w:szCs w:val="24"/>
                <w:u w:val="none"/>
              </w:rPr>
            </w:pPr>
            <w:r w:rsidRPr="1EDAD3F8" w:rsidR="1EDAD3F8">
              <w:rPr>
                <w:rFonts w:ascii="Arial" w:hAnsi="Arial" w:eastAsia="Arial" w:cs="Arial"/>
                <w:b w:val="0"/>
                <w:bCs w:val="0"/>
                <w:i w:val="0"/>
                <w:iCs w:val="0"/>
                <w:strike w:val="0"/>
                <w:dstrike w:val="0"/>
                <w:color w:val="FFFFFF" w:themeColor="background1" w:themeTint="FF" w:themeShade="FF"/>
                <w:sz w:val="24"/>
                <w:szCs w:val="24"/>
                <w:u w:val="none"/>
              </w:rPr>
              <w:t>40/51</w:t>
            </w:r>
          </w:p>
        </w:tc>
        <w:tc>
          <w:tcPr>
            <w:tcW w:w="1265" w:type="dxa"/>
            <w:tcBorders>
              <w:top w:val="single" w:color="000000" w:themeColor="text1" w:sz="8"/>
              <w:left w:val="single" w:color="000000" w:themeColor="text1" w:sz="4"/>
              <w:bottom w:val="single" w:color="000000" w:themeColor="text1" w:sz="4"/>
              <w:right w:val="nil"/>
            </w:tcBorders>
            <w:shd w:val="clear" w:color="auto" w:fill="C00000"/>
            <w:tcMar>
              <w:top w:w="15" w:type="dxa"/>
              <w:left w:w="15" w:type="dxa"/>
              <w:right w:w="15" w:type="dxa"/>
            </w:tcMar>
            <w:vAlign w:val="center"/>
          </w:tcPr>
          <w:p w:rsidR="1EDAD3F8" w:rsidP="1EDAD3F8" w:rsidRDefault="1EDAD3F8" w14:paraId="2296D61C" w14:textId="55DA6741">
            <w:pPr>
              <w:spacing w:before="0" w:beforeAutospacing="off" w:after="0" w:afterAutospacing="off"/>
              <w:jc w:val="center"/>
              <w:rPr>
                <w:rFonts w:ascii="Arial" w:hAnsi="Arial" w:eastAsia="Arial" w:cs="Arial"/>
                <w:b w:val="0"/>
                <w:bCs w:val="0"/>
                <w:i w:val="0"/>
                <w:iCs w:val="0"/>
                <w:strike w:val="0"/>
                <w:dstrike w:val="0"/>
                <w:color w:val="FFFFFF" w:themeColor="background1" w:themeTint="FF" w:themeShade="FF"/>
                <w:sz w:val="24"/>
                <w:szCs w:val="24"/>
                <w:u w:val="none"/>
              </w:rPr>
            </w:pPr>
            <w:r w:rsidRPr="1EDAD3F8" w:rsidR="1EDAD3F8">
              <w:rPr>
                <w:rFonts w:ascii="Arial" w:hAnsi="Arial" w:eastAsia="Arial" w:cs="Arial"/>
                <w:b w:val="0"/>
                <w:bCs w:val="0"/>
                <w:i w:val="0"/>
                <w:iCs w:val="0"/>
                <w:strike w:val="0"/>
                <w:dstrike w:val="0"/>
                <w:color w:val="FFFFFF" w:themeColor="background1" w:themeTint="FF" w:themeShade="FF"/>
                <w:sz w:val="24"/>
                <w:szCs w:val="24"/>
                <w:u w:val="none"/>
              </w:rPr>
              <w:t>41/51</w:t>
            </w:r>
          </w:p>
        </w:tc>
        <w:tc>
          <w:tcPr>
            <w:tcW w:w="1265" w:type="dxa"/>
            <w:tcBorders>
              <w:top w:val="single" w:color="000000" w:themeColor="text1" w:sz="8"/>
              <w:left w:val="single" w:color="000000" w:themeColor="text1" w:sz="4"/>
              <w:bottom w:val="single" w:color="000000" w:themeColor="text1" w:sz="4"/>
              <w:right w:val="single" w:color="000000" w:themeColor="text1" w:sz="8"/>
            </w:tcBorders>
            <w:shd w:val="clear" w:color="auto" w:fill="C00000"/>
            <w:tcMar>
              <w:top w:w="15" w:type="dxa"/>
              <w:left w:w="15" w:type="dxa"/>
              <w:right w:w="15" w:type="dxa"/>
            </w:tcMar>
            <w:vAlign w:val="center"/>
          </w:tcPr>
          <w:p w:rsidR="1EDAD3F8" w:rsidP="1EDAD3F8" w:rsidRDefault="1EDAD3F8" w14:paraId="5FD8EEE5" w14:textId="6FF8F283">
            <w:pPr>
              <w:spacing w:before="0" w:beforeAutospacing="off" w:after="0" w:afterAutospacing="off"/>
              <w:jc w:val="center"/>
              <w:rPr>
                <w:rFonts w:ascii="Arial" w:hAnsi="Arial" w:eastAsia="Arial" w:cs="Arial"/>
                <w:b w:val="0"/>
                <w:bCs w:val="0"/>
                <w:i w:val="0"/>
                <w:iCs w:val="0"/>
                <w:strike w:val="0"/>
                <w:dstrike w:val="0"/>
                <w:color w:val="FFFFFF" w:themeColor="background1" w:themeTint="FF" w:themeShade="FF"/>
                <w:sz w:val="24"/>
                <w:szCs w:val="24"/>
                <w:u w:val="none"/>
              </w:rPr>
            </w:pPr>
            <w:r w:rsidRPr="1EDAD3F8" w:rsidR="1EDAD3F8">
              <w:rPr>
                <w:rFonts w:ascii="Arial" w:hAnsi="Arial" w:eastAsia="Arial" w:cs="Arial"/>
                <w:b w:val="0"/>
                <w:bCs w:val="0"/>
                <w:i w:val="0"/>
                <w:iCs w:val="0"/>
                <w:strike w:val="0"/>
                <w:dstrike w:val="0"/>
                <w:color w:val="FFFFFF" w:themeColor="background1" w:themeTint="FF" w:themeShade="FF"/>
                <w:sz w:val="24"/>
                <w:szCs w:val="24"/>
                <w:u w:val="none"/>
              </w:rPr>
              <w:t>44/51</w:t>
            </w:r>
          </w:p>
        </w:tc>
      </w:tr>
      <w:tr w:rsidR="1EDAD3F8" w:rsidTr="1EDAD3F8" w14:paraId="1C9258E9">
        <w:trPr>
          <w:trHeight w:val="600"/>
        </w:trPr>
        <w:tc>
          <w:tcPr>
            <w:tcW w:w="1770" w:type="dxa"/>
            <w:tcBorders>
              <w:top w:val="single" w:color="000000" w:themeColor="text1" w:sz="4"/>
              <w:left w:val="single" w:color="000000" w:themeColor="text1" w:sz="8"/>
              <w:bottom w:val="single" w:color="000000" w:themeColor="text1" w:sz="4"/>
              <w:right w:val="nil"/>
            </w:tcBorders>
            <w:tcMar>
              <w:top w:w="15" w:type="dxa"/>
              <w:left w:w="15" w:type="dxa"/>
              <w:right w:w="15" w:type="dxa"/>
            </w:tcMar>
            <w:vAlign w:val="bottom"/>
          </w:tcPr>
          <w:p w:rsidR="1EDAD3F8" w:rsidP="1EDAD3F8" w:rsidRDefault="1EDAD3F8" w14:paraId="1728020D" w14:textId="5855F9B4">
            <w:pPr>
              <w:spacing w:before="0" w:beforeAutospacing="off" w:after="0" w:afterAutospacing="off"/>
              <w:rPr>
                <w:rFonts w:ascii="Arial" w:hAnsi="Arial" w:eastAsia="Arial" w:cs="Arial"/>
                <w:b w:val="1"/>
                <w:bCs w:val="1"/>
                <w:i w:val="0"/>
                <w:iCs w:val="0"/>
                <w:strike w:val="0"/>
                <w:dstrike w:val="0"/>
                <w:color w:val="000000" w:themeColor="text1" w:themeTint="FF" w:themeShade="FF"/>
                <w:sz w:val="24"/>
                <w:szCs w:val="24"/>
                <w:u w:val="none"/>
              </w:rPr>
            </w:pPr>
            <w:r w:rsidRPr="1EDAD3F8" w:rsidR="1EDAD3F8">
              <w:rPr>
                <w:rFonts w:ascii="Arial" w:hAnsi="Arial" w:eastAsia="Arial" w:cs="Arial"/>
                <w:b w:val="1"/>
                <w:bCs w:val="1"/>
                <w:i w:val="0"/>
                <w:iCs w:val="0"/>
                <w:strike w:val="0"/>
                <w:dstrike w:val="0"/>
                <w:color w:val="000000" w:themeColor="text1" w:themeTint="FF" w:themeShade="FF"/>
                <w:sz w:val="24"/>
                <w:szCs w:val="24"/>
                <w:u w:val="none"/>
              </w:rPr>
              <w:t xml:space="preserve">Metric 4a </w:t>
            </w:r>
            <w:r w:rsidRPr="1EDAD3F8" w:rsidR="1EDAD3F8">
              <w:rPr>
                <w:rFonts w:ascii="Arial" w:hAnsi="Arial" w:eastAsia="Arial" w:cs="Arial"/>
                <w:b w:val="1"/>
                <w:bCs w:val="1"/>
                <w:i w:val="0"/>
                <w:iCs w:val="0"/>
                <w:strike w:val="0"/>
                <w:dstrike w:val="0"/>
                <w:color w:val="000000" w:themeColor="text1" w:themeTint="FF" w:themeShade="FF"/>
                <w:sz w:val="24"/>
                <w:szCs w:val="24"/>
                <w:u w:val="none"/>
              </w:rPr>
              <w:t>i</w:t>
            </w:r>
          </w:p>
        </w:tc>
        <w:tc>
          <w:tcPr>
            <w:tcW w:w="1265" w:type="dxa"/>
            <w:tcBorders>
              <w:top w:val="single" w:color="000000" w:themeColor="text1" w:sz="4"/>
              <w:left w:val="single" w:color="000000" w:themeColor="text1" w:sz="8"/>
              <w:bottom w:val="single" w:color="000000" w:themeColor="text1" w:sz="4"/>
              <w:right w:val="single" w:color="000000" w:themeColor="text1" w:sz="4"/>
            </w:tcBorders>
            <w:shd w:val="clear" w:color="auto" w:fill="C00000"/>
            <w:tcMar>
              <w:top w:w="15" w:type="dxa"/>
              <w:left w:w="15" w:type="dxa"/>
              <w:right w:w="15" w:type="dxa"/>
            </w:tcMar>
            <w:vAlign w:val="center"/>
          </w:tcPr>
          <w:p w:rsidR="1EDAD3F8" w:rsidP="1EDAD3F8" w:rsidRDefault="1EDAD3F8" w14:paraId="671651C8" w14:textId="41950ACF">
            <w:pPr>
              <w:spacing w:before="0" w:beforeAutospacing="off" w:after="0" w:afterAutospacing="off"/>
              <w:jc w:val="center"/>
              <w:rPr>
                <w:rFonts w:ascii="Arial" w:hAnsi="Arial" w:eastAsia="Arial" w:cs="Arial"/>
                <w:b w:val="0"/>
                <w:bCs w:val="0"/>
                <w:i w:val="0"/>
                <w:iCs w:val="0"/>
                <w:strike w:val="0"/>
                <w:dstrike w:val="0"/>
                <w:color w:val="FFFFFF" w:themeColor="background1" w:themeTint="FF" w:themeShade="FF"/>
                <w:sz w:val="24"/>
                <w:szCs w:val="24"/>
                <w:u w:val="none"/>
              </w:rPr>
            </w:pPr>
            <w:r w:rsidRPr="1EDAD3F8" w:rsidR="1EDAD3F8">
              <w:rPr>
                <w:rFonts w:ascii="Arial" w:hAnsi="Arial" w:eastAsia="Arial" w:cs="Arial"/>
                <w:b w:val="0"/>
                <w:bCs w:val="0"/>
                <w:i w:val="0"/>
                <w:iCs w:val="0"/>
                <w:strike w:val="0"/>
                <w:dstrike w:val="0"/>
                <w:color w:val="FFFFFF" w:themeColor="background1" w:themeTint="FF" w:themeShade="FF"/>
                <w:sz w:val="24"/>
                <w:szCs w:val="24"/>
                <w:u w:val="none"/>
              </w:rPr>
              <w:t>41/48</w:t>
            </w:r>
          </w:p>
        </w:tc>
        <w:tc>
          <w:tcPr>
            <w:tcW w:w="1265" w:type="dxa"/>
            <w:tcBorders>
              <w:top w:val="single" w:color="000000" w:themeColor="text1" w:sz="4"/>
              <w:left w:val="single" w:color="000000" w:themeColor="text1" w:sz="4"/>
              <w:bottom w:val="single" w:color="000000" w:themeColor="text1" w:sz="4"/>
              <w:right w:val="single" w:color="000000" w:themeColor="text1" w:sz="4"/>
            </w:tcBorders>
            <w:shd w:val="clear" w:color="auto" w:fill="C00000"/>
            <w:tcMar>
              <w:top w:w="15" w:type="dxa"/>
              <w:left w:w="15" w:type="dxa"/>
              <w:right w:w="15" w:type="dxa"/>
            </w:tcMar>
            <w:vAlign w:val="center"/>
          </w:tcPr>
          <w:p w:rsidR="1EDAD3F8" w:rsidP="1EDAD3F8" w:rsidRDefault="1EDAD3F8" w14:paraId="0D5B6899" w14:textId="116D0352">
            <w:pPr>
              <w:spacing w:before="0" w:beforeAutospacing="off" w:after="0" w:afterAutospacing="off"/>
              <w:jc w:val="center"/>
              <w:rPr>
                <w:rFonts w:ascii="Arial" w:hAnsi="Arial" w:eastAsia="Arial" w:cs="Arial"/>
                <w:b w:val="0"/>
                <w:bCs w:val="0"/>
                <w:i w:val="0"/>
                <w:iCs w:val="0"/>
                <w:strike w:val="0"/>
                <w:dstrike w:val="0"/>
                <w:color w:val="FFFFFF" w:themeColor="background1" w:themeTint="FF" w:themeShade="FF"/>
                <w:sz w:val="24"/>
                <w:szCs w:val="24"/>
                <w:u w:val="none"/>
              </w:rPr>
            </w:pPr>
            <w:r w:rsidRPr="1EDAD3F8" w:rsidR="1EDAD3F8">
              <w:rPr>
                <w:rFonts w:ascii="Arial" w:hAnsi="Arial" w:eastAsia="Arial" w:cs="Arial"/>
                <w:b w:val="0"/>
                <w:bCs w:val="0"/>
                <w:i w:val="0"/>
                <w:iCs w:val="0"/>
                <w:strike w:val="0"/>
                <w:dstrike w:val="0"/>
                <w:color w:val="FFFFFF" w:themeColor="background1" w:themeTint="FF" w:themeShade="FF"/>
                <w:sz w:val="24"/>
                <w:szCs w:val="24"/>
                <w:u w:val="none"/>
              </w:rPr>
              <w:t>41/48</w:t>
            </w:r>
          </w:p>
        </w:tc>
        <w:tc>
          <w:tcPr>
            <w:tcW w:w="1265" w:type="dxa"/>
            <w:tcBorders>
              <w:top w:val="single" w:color="000000" w:themeColor="text1" w:sz="4"/>
              <w:left w:val="single" w:color="000000" w:themeColor="text1" w:sz="4"/>
              <w:bottom w:val="single" w:color="000000" w:themeColor="text1" w:sz="4"/>
              <w:right w:val="single" w:color="000000" w:themeColor="text1" w:sz="4"/>
            </w:tcBorders>
            <w:shd w:val="clear" w:color="auto" w:fill="C00000"/>
            <w:tcMar>
              <w:top w:w="15" w:type="dxa"/>
              <w:left w:w="15" w:type="dxa"/>
              <w:right w:w="15" w:type="dxa"/>
            </w:tcMar>
            <w:vAlign w:val="center"/>
          </w:tcPr>
          <w:p w:rsidR="1EDAD3F8" w:rsidP="1EDAD3F8" w:rsidRDefault="1EDAD3F8" w14:paraId="17F5D8C6" w14:textId="57B510B5">
            <w:pPr>
              <w:spacing w:before="0" w:beforeAutospacing="off" w:after="0" w:afterAutospacing="off"/>
              <w:jc w:val="center"/>
              <w:rPr>
                <w:rFonts w:ascii="Arial" w:hAnsi="Arial" w:eastAsia="Arial" w:cs="Arial"/>
                <w:b w:val="0"/>
                <w:bCs w:val="0"/>
                <w:i w:val="0"/>
                <w:iCs w:val="0"/>
                <w:strike w:val="0"/>
                <w:dstrike w:val="0"/>
                <w:color w:val="FFFFFF" w:themeColor="background1" w:themeTint="FF" w:themeShade="FF"/>
                <w:sz w:val="24"/>
                <w:szCs w:val="24"/>
                <w:u w:val="none"/>
              </w:rPr>
            </w:pPr>
            <w:r w:rsidRPr="1EDAD3F8" w:rsidR="1EDAD3F8">
              <w:rPr>
                <w:rFonts w:ascii="Arial" w:hAnsi="Arial" w:eastAsia="Arial" w:cs="Arial"/>
                <w:b w:val="0"/>
                <w:bCs w:val="0"/>
                <w:i w:val="0"/>
                <w:iCs w:val="0"/>
                <w:strike w:val="0"/>
                <w:dstrike w:val="0"/>
                <w:color w:val="FFFFFF" w:themeColor="background1" w:themeTint="FF" w:themeShade="FF"/>
                <w:sz w:val="24"/>
                <w:szCs w:val="24"/>
                <w:u w:val="none"/>
              </w:rPr>
              <w:t>41/50</w:t>
            </w:r>
          </w:p>
        </w:tc>
        <w:tc>
          <w:tcPr>
            <w:tcW w:w="1265" w:type="dxa"/>
            <w:tcBorders>
              <w:top w:val="single" w:color="000000" w:themeColor="text1" w:sz="4"/>
              <w:left w:val="single" w:color="000000" w:themeColor="text1" w:sz="4"/>
              <w:bottom w:val="single" w:color="000000" w:themeColor="text1" w:sz="4"/>
              <w:right w:val="single" w:color="000000" w:themeColor="text1" w:sz="4"/>
            </w:tcBorders>
            <w:shd w:val="clear" w:color="auto" w:fill="FFC000"/>
            <w:tcMar>
              <w:top w:w="15" w:type="dxa"/>
              <w:left w:w="15" w:type="dxa"/>
              <w:right w:w="15" w:type="dxa"/>
            </w:tcMar>
            <w:vAlign w:val="center"/>
          </w:tcPr>
          <w:p w:rsidR="1EDAD3F8" w:rsidP="1EDAD3F8" w:rsidRDefault="1EDAD3F8" w14:paraId="6C583F07" w14:textId="3C08B1F7">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24"/>
                <w:szCs w:val="24"/>
                <w:u w:val="none"/>
              </w:rPr>
            </w:pPr>
            <w:r w:rsidRPr="1EDAD3F8" w:rsidR="1EDAD3F8">
              <w:rPr>
                <w:rFonts w:ascii="Arial" w:hAnsi="Arial" w:eastAsia="Arial" w:cs="Arial"/>
                <w:b w:val="0"/>
                <w:bCs w:val="0"/>
                <w:i w:val="0"/>
                <w:iCs w:val="0"/>
                <w:strike w:val="0"/>
                <w:dstrike w:val="0"/>
                <w:color w:val="000000" w:themeColor="text1" w:themeTint="FF" w:themeShade="FF"/>
                <w:sz w:val="24"/>
                <w:szCs w:val="24"/>
                <w:u w:val="none"/>
              </w:rPr>
              <w:t>36/51</w:t>
            </w:r>
          </w:p>
        </w:tc>
        <w:tc>
          <w:tcPr>
            <w:tcW w:w="1265" w:type="dxa"/>
            <w:tcBorders>
              <w:top w:val="single" w:color="000000" w:themeColor="text1" w:sz="4"/>
              <w:left w:val="single" w:color="000000" w:themeColor="text1" w:sz="4"/>
              <w:bottom w:val="single" w:color="000000" w:themeColor="text1" w:sz="4"/>
              <w:right w:val="nil"/>
            </w:tcBorders>
            <w:shd w:val="clear" w:color="auto" w:fill="C00000"/>
            <w:tcMar>
              <w:top w:w="15" w:type="dxa"/>
              <w:left w:w="15" w:type="dxa"/>
              <w:right w:w="15" w:type="dxa"/>
            </w:tcMar>
            <w:vAlign w:val="center"/>
          </w:tcPr>
          <w:p w:rsidR="1EDAD3F8" w:rsidP="1EDAD3F8" w:rsidRDefault="1EDAD3F8" w14:paraId="4586FDB5" w14:textId="3EAD82C3">
            <w:pPr>
              <w:spacing w:before="0" w:beforeAutospacing="off" w:after="0" w:afterAutospacing="off"/>
              <w:jc w:val="center"/>
              <w:rPr>
                <w:rFonts w:ascii="Arial" w:hAnsi="Arial" w:eastAsia="Arial" w:cs="Arial"/>
                <w:b w:val="0"/>
                <w:bCs w:val="0"/>
                <w:i w:val="0"/>
                <w:iCs w:val="0"/>
                <w:strike w:val="0"/>
                <w:dstrike w:val="0"/>
                <w:color w:val="FFFFFF" w:themeColor="background1" w:themeTint="FF" w:themeShade="FF"/>
                <w:sz w:val="24"/>
                <w:szCs w:val="24"/>
                <w:u w:val="none"/>
              </w:rPr>
            </w:pPr>
            <w:r w:rsidRPr="1EDAD3F8" w:rsidR="1EDAD3F8">
              <w:rPr>
                <w:rFonts w:ascii="Arial" w:hAnsi="Arial" w:eastAsia="Arial" w:cs="Arial"/>
                <w:b w:val="0"/>
                <w:bCs w:val="0"/>
                <w:i w:val="0"/>
                <w:iCs w:val="0"/>
                <w:strike w:val="0"/>
                <w:dstrike w:val="0"/>
                <w:color w:val="FFFFFF" w:themeColor="background1" w:themeTint="FF" w:themeShade="FF"/>
                <w:sz w:val="24"/>
                <w:szCs w:val="24"/>
                <w:u w:val="none"/>
              </w:rPr>
              <w:t>44/51</w:t>
            </w:r>
          </w:p>
        </w:tc>
        <w:tc>
          <w:tcPr>
            <w:tcW w:w="1265" w:type="dxa"/>
            <w:tcBorders>
              <w:top w:val="single" w:color="000000" w:themeColor="text1" w:sz="4"/>
              <w:left w:val="single" w:color="000000" w:themeColor="text1" w:sz="4"/>
              <w:bottom w:val="single" w:color="000000" w:themeColor="text1" w:sz="4"/>
              <w:right w:val="single" w:color="000000" w:themeColor="text1" w:sz="8"/>
            </w:tcBorders>
            <w:shd w:val="clear" w:color="auto" w:fill="FFC000"/>
            <w:tcMar>
              <w:top w:w="15" w:type="dxa"/>
              <w:left w:w="15" w:type="dxa"/>
              <w:right w:w="15" w:type="dxa"/>
            </w:tcMar>
            <w:vAlign w:val="center"/>
          </w:tcPr>
          <w:p w:rsidR="1EDAD3F8" w:rsidP="1EDAD3F8" w:rsidRDefault="1EDAD3F8" w14:paraId="2D47CD62" w14:textId="2251C836">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24"/>
                <w:szCs w:val="24"/>
                <w:u w:val="none"/>
              </w:rPr>
            </w:pPr>
            <w:r w:rsidRPr="1EDAD3F8" w:rsidR="1EDAD3F8">
              <w:rPr>
                <w:rFonts w:ascii="Arial" w:hAnsi="Arial" w:eastAsia="Arial" w:cs="Arial"/>
                <w:b w:val="0"/>
                <w:bCs w:val="0"/>
                <w:i w:val="0"/>
                <w:iCs w:val="0"/>
                <w:strike w:val="0"/>
                <w:dstrike w:val="0"/>
                <w:color w:val="000000" w:themeColor="text1" w:themeTint="FF" w:themeShade="FF"/>
                <w:sz w:val="24"/>
                <w:szCs w:val="24"/>
                <w:u w:val="none"/>
              </w:rPr>
              <w:t>21/51</w:t>
            </w:r>
          </w:p>
        </w:tc>
      </w:tr>
      <w:tr w:rsidR="1EDAD3F8" w:rsidTr="1EDAD3F8" w14:paraId="6E9FB1B0">
        <w:trPr>
          <w:trHeight w:val="600"/>
        </w:trPr>
        <w:tc>
          <w:tcPr>
            <w:tcW w:w="1770" w:type="dxa"/>
            <w:tcBorders>
              <w:top w:val="single" w:color="000000" w:themeColor="text1" w:sz="4"/>
              <w:left w:val="single" w:color="000000" w:themeColor="text1" w:sz="8"/>
              <w:bottom w:val="single" w:color="000000" w:themeColor="text1" w:sz="4"/>
              <w:right w:val="nil"/>
            </w:tcBorders>
            <w:tcMar>
              <w:top w:w="15" w:type="dxa"/>
              <w:left w:w="15" w:type="dxa"/>
              <w:right w:w="15" w:type="dxa"/>
            </w:tcMar>
            <w:vAlign w:val="bottom"/>
          </w:tcPr>
          <w:p w:rsidR="1EDAD3F8" w:rsidP="1EDAD3F8" w:rsidRDefault="1EDAD3F8" w14:paraId="6DC6CEAF" w14:textId="60B62BA6">
            <w:pPr>
              <w:spacing w:before="0" w:beforeAutospacing="off" w:after="0" w:afterAutospacing="off"/>
              <w:rPr>
                <w:rFonts w:ascii="Arial" w:hAnsi="Arial" w:eastAsia="Arial" w:cs="Arial"/>
                <w:b w:val="1"/>
                <w:bCs w:val="1"/>
                <w:i w:val="0"/>
                <w:iCs w:val="0"/>
                <w:strike w:val="0"/>
                <w:dstrike w:val="0"/>
                <w:color w:val="000000" w:themeColor="text1" w:themeTint="FF" w:themeShade="FF"/>
                <w:sz w:val="24"/>
                <w:szCs w:val="24"/>
                <w:u w:val="none"/>
              </w:rPr>
            </w:pPr>
            <w:r w:rsidRPr="1EDAD3F8" w:rsidR="1EDAD3F8">
              <w:rPr>
                <w:rFonts w:ascii="Arial" w:hAnsi="Arial" w:eastAsia="Arial" w:cs="Arial"/>
                <w:b w:val="1"/>
                <w:bCs w:val="1"/>
                <w:i w:val="0"/>
                <w:iCs w:val="0"/>
                <w:strike w:val="0"/>
                <w:dstrike w:val="0"/>
                <w:color w:val="000000" w:themeColor="text1" w:themeTint="FF" w:themeShade="FF"/>
                <w:sz w:val="24"/>
                <w:szCs w:val="24"/>
                <w:u w:val="none"/>
              </w:rPr>
              <w:t>Metric 4a ii</w:t>
            </w:r>
          </w:p>
        </w:tc>
        <w:tc>
          <w:tcPr>
            <w:tcW w:w="1265" w:type="dxa"/>
            <w:tcBorders>
              <w:top w:val="single" w:color="000000" w:themeColor="text1" w:sz="4"/>
              <w:left w:val="single" w:color="000000" w:themeColor="text1" w:sz="8"/>
              <w:bottom w:val="single" w:color="000000" w:themeColor="text1" w:sz="4"/>
              <w:right w:val="single" w:color="000000" w:themeColor="text1" w:sz="4"/>
            </w:tcBorders>
            <w:shd w:val="clear" w:color="auto" w:fill="FFC000"/>
            <w:tcMar>
              <w:top w:w="15" w:type="dxa"/>
              <w:left w:w="15" w:type="dxa"/>
              <w:right w:w="15" w:type="dxa"/>
            </w:tcMar>
            <w:vAlign w:val="center"/>
          </w:tcPr>
          <w:p w:rsidR="1EDAD3F8" w:rsidP="1EDAD3F8" w:rsidRDefault="1EDAD3F8" w14:paraId="10C1C169" w14:textId="61ED863B">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24"/>
                <w:szCs w:val="24"/>
                <w:u w:val="none"/>
              </w:rPr>
            </w:pPr>
            <w:r w:rsidRPr="1EDAD3F8" w:rsidR="1EDAD3F8">
              <w:rPr>
                <w:rFonts w:ascii="Arial" w:hAnsi="Arial" w:eastAsia="Arial" w:cs="Arial"/>
                <w:b w:val="0"/>
                <w:bCs w:val="0"/>
                <w:i w:val="0"/>
                <w:iCs w:val="0"/>
                <w:strike w:val="0"/>
                <w:dstrike w:val="0"/>
                <w:color w:val="000000" w:themeColor="text1" w:themeTint="FF" w:themeShade="FF"/>
                <w:sz w:val="24"/>
                <w:szCs w:val="24"/>
                <w:u w:val="none"/>
              </w:rPr>
              <w:t>27/48</w:t>
            </w:r>
          </w:p>
        </w:tc>
        <w:tc>
          <w:tcPr>
            <w:tcW w:w="1265" w:type="dxa"/>
            <w:tcBorders>
              <w:top w:val="single" w:color="000000" w:themeColor="text1" w:sz="4"/>
              <w:left w:val="single" w:color="000000" w:themeColor="text1" w:sz="4"/>
              <w:bottom w:val="single" w:color="000000" w:themeColor="text1" w:sz="4"/>
              <w:right w:val="single" w:color="000000" w:themeColor="text1" w:sz="4"/>
            </w:tcBorders>
            <w:shd w:val="clear" w:color="auto" w:fill="C00000"/>
            <w:tcMar>
              <w:top w:w="15" w:type="dxa"/>
              <w:left w:w="15" w:type="dxa"/>
              <w:right w:w="15" w:type="dxa"/>
            </w:tcMar>
            <w:vAlign w:val="center"/>
          </w:tcPr>
          <w:p w:rsidR="1EDAD3F8" w:rsidP="1EDAD3F8" w:rsidRDefault="1EDAD3F8" w14:paraId="3792F864" w14:textId="7513F0B2">
            <w:pPr>
              <w:spacing w:before="0" w:beforeAutospacing="off" w:after="0" w:afterAutospacing="off"/>
              <w:jc w:val="center"/>
              <w:rPr>
                <w:rFonts w:ascii="Arial" w:hAnsi="Arial" w:eastAsia="Arial" w:cs="Arial"/>
                <w:b w:val="0"/>
                <w:bCs w:val="0"/>
                <w:i w:val="0"/>
                <w:iCs w:val="0"/>
                <w:strike w:val="0"/>
                <w:dstrike w:val="0"/>
                <w:color w:val="FFFFFF" w:themeColor="background1" w:themeTint="FF" w:themeShade="FF"/>
                <w:sz w:val="24"/>
                <w:szCs w:val="24"/>
                <w:u w:val="none"/>
              </w:rPr>
            </w:pPr>
            <w:r w:rsidRPr="1EDAD3F8" w:rsidR="1EDAD3F8">
              <w:rPr>
                <w:rFonts w:ascii="Arial" w:hAnsi="Arial" w:eastAsia="Arial" w:cs="Arial"/>
                <w:b w:val="0"/>
                <w:bCs w:val="0"/>
                <w:i w:val="0"/>
                <w:iCs w:val="0"/>
                <w:strike w:val="0"/>
                <w:dstrike w:val="0"/>
                <w:color w:val="FFFFFF" w:themeColor="background1" w:themeTint="FF" w:themeShade="FF"/>
                <w:sz w:val="24"/>
                <w:szCs w:val="24"/>
                <w:u w:val="none"/>
              </w:rPr>
              <w:t>40/48</w:t>
            </w:r>
          </w:p>
        </w:tc>
        <w:tc>
          <w:tcPr>
            <w:tcW w:w="1265" w:type="dxa"/>
            <w:tcBorders>
              <w:top w:val="single" w:color="000000" w:themeColor="text1" w:sz="4"/>
              <w:left w:val="single" w:color="000000" w:themeColor="text1" w:sz="4"/>
              <w:bottom w:val="single" w:color="000000" w:themeColor="text1" w:sz="4"/>
              <w:right w:val="single" w:color="000000" w:themeColor="text1" w:sz="4"/>
            </w:tcBorders>
            <w:shd w:val="clear" w:color="auto" w:fill="FFC000"/>
            <w:tcMar>
              <w:top w:w="15" w:type="dxa"/>
              <w:left w:w="15" w:type="dxa"/>
              <w:right w:w="15" w:type="dxa"/>
            </w:tcMar>
            <w:vAlign w:val="center"/>
          </w:tcPr>
          <w:p w:rsidR="1EDAD3F8" w:rsidP="1EDAD3F8" w:rsidRDefault="1EDAD3F8" w14:paraId="688833E1" w14:textId="54E3E19C">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24"/>
                <w:szCs w:val="24"/>
                <w:u w:val="none"/>
              </w:rPr>
            </w:pPr>
            <w:r w:rsidRPr="1EDAD3F8" w:rsidR="1EDAD3F8">
              <w:rPr>
                <w:rFonts w:ascii="Arial" w:hAnsi="Arial" w:eastAsia="Arial" w:cs="Arial"/>
                <w:b w:val="0"/>
                <w:bCs w:val="0"/>
                <w:i w:val="0"/>
                <w:iCs w:val="0"/>
                <w:strike w:val="0"/>
                <w:dstrike w:val="0"/>
                <w:color w:val="000000" w:themeColor="text1" w:themeTint="FF" w:themeShade="FF"/>
                <w:sz w:val="24"/>
                <w:szCs w:val="24"/>
                <w:u w:val="none"/>
              </w:rPr>
              <w:t>30/50</w:t>
            </w:r>
          </w:p>
        </w:tc>
        <w:tc>
          <w:tcPr>
            <w:tcW w:w="1265" w:type="dxa"/>
            <w:tcBorders>
              <w:top w:val="single" w:color="000000" w:themeColor="text1" w:sz="4"/>
              <w:left w:val="single" w:color="000000" w:themeColor="text1" w:sz="4"/>
              <w:bottom w:val="single" w:color="000000" w:themeColor="text1" w:sz="4"/>
              <w:right w:val="single" w:color="000000" w:themeColor="text1" w:sz="4"/>
            </w:tcBorders>
            <w:shd w:val="clear" w:color="auto" w:fill="595959" w:themeFill="text1" w:themeFillTint="A6"/>
            <w:tcMar>
              <w:top w:w="15" w:type="dxa"/>
              <w:left w:w="15" w:type="dxa"/>
              <w:right w:w="15" w:type="dxa"/>
            </w:tcMar>
            <w:vAlign w:val="center"/>
          </w:tcPr>
          <w:p w:rsidR="1EDAD3F8" w:rsidP="1EDAD3F8" w:rsidRDefault="1EDAD3F8" w14:paraId="3CB8723C" w14:textId="46094093">
            <w:pPr>
              <w:spacing w:before="0" w:beforeAutospacing="off" w:after="0" w:afterAutospacing="off"/>
              <w:jc w:val="center"/>
              <w:rPr>
                <w:rFonts w:ascii="Arial" w:hAnsi="Arial" w:eastAsia="Arial" w:cs="Arial"/>
                <w:b w:val="0"/>
                <w:bCs w:val="0"/>
                <w:i w:val="0"/>
                <w:iCs w:val="0"/>
                <w:strike w:val="0"/>
                <w:dstrike w:val="0"/>
                <w:color w:val="FFFFFF" w:themeColor="background1" w:themeTint="FF" w:themeShade="FF"/>
                <w:sz w:val="24"/>
                <w:szCs w:val="24"/>
                <w:u w:val="none"/>
              </w:rPr>
            </w:pPr>
            <w:r w:rsidRPr="1EDAD3F8" w:rsidR="1EDAD3F8">
              <w:rPr>
                <w:rFonts w:ascii="Arial" w:hAnsi="Arial" w:eastAsia="Arial" w:cs="Arial"/>
                <w:b w:val="0"/>
                <w:bCs w:val="0"/>
                <w:i w:val="0"/>
                <w:iCs w:val="0"/>
                <w:strike w:val="0"/>
                <w:dstrike w:val="0"/>
                <w:color w:val="FFFFFF" w:themeColor="background1" w:themeTint="FF" w:themeShade="FF"/>
                <w:sz w:val="24"/>
                <w:szCs w:val="24"/>
                <w:u w:val="none"/>
              </w:rPr>
              <w:t>46/51</w:t>
            </w:r>
          </w:p>
        </w:tc>
        <w:tc>
          <w:tcPr>
            <w:tcW w:w="1265" w:type="dxa"/>
            <w:tcBorders>
              <w:top w:val="single" w:color="000000" w:themeColor="text1" w:sz="4"/>
              <w:left w:val="single" w:color="000000" w:themeColor="text1" w:sz="4"/>
              <w:bottom w:val="single" w:color="000000" w:themeColor="text1" w:sz="4"/>
              <w:right w:val="nil"/>
            </w:tcBorders>
            <w:shd w:val="clear" w:color="auto" w:fill="595959" w:themeFill="text1" w:themeFillTint="A6"/>
            <w:tcMar>
              <w:top w:w="15" w:type="dxa"/>
              <w:left w:w="15" w:type="dxa"/>
              <w:right w:w="15" w:type="dxa"/>
            </w:tcMar>
            <w:vAlign w:val="center"/>
          </w:tcPr>
          <w:p w:rsidR="1EDAD3F8" w:rsidP="1EDAD3F8" w:rsidRDefault="1EDAD3F8" w14:paraId="26AA19F0" w14:textId="0B4643C3">
            <w:pPr>
              <w:spacing w:before="0" w:beforeAutospacing="off" w:after="0" w:afterAutospacing="off"/>
              <w:jc w:val="center"/>
              <w:rPr>
                <w:rFonts w:ascii="Arial" w:hAnsi="Arial" w:eastAsia="Arial" w:cs="Arial"/>
                <w:b w:val="0"/>
                <w:bCs w:val="0"/>
                <w:i w:val="0"/>
                <w:iCs w:val="0"/>
                <w:strike w:val="0"/>
                <w:dstrike w:val="0"/>
                <w:color w:val="FFFFFF" w:themeColor="background1" w:themeTint="FF" w:themeShade="FF"/>
                <w:sz w:val="24"/>
                <w:szCs w:val="24"/>
                <w:u w:val="none"/>
              </w:rPr>
            </w:pPr>
            <w:r w:rsidRPr="1EDAD3F8" w:rsidR="1EDAD3F8">
              <w:rPr>
                <w:rFonts w:ascii="Arial" w:hAnsi="Arial" w:eastAsia="Arial" w:cs="Arial"/>
                <w:b w:val="0"/>
                <w:bCs w:val="0"/>
                <w:i w:val="0"/>
                <w:iCs w:val="0"/>
                <w:strike w:val="0"/>
                <w:dstrike w:val="0"/>
                <w:color w:val="FFFFFF" w:themeColor="background1" w:themeTint="FF" w:themeShade="FF"/>
                <w:sz w:val="24"/>
                <w:szCs w:val="24"/>
                <w:u w:val="none"/>
              </w:rPr>
              <w:t>49/51</w:t>
            </w:r>
          </w:p>
        </w:tc>
        <w:tc>
          <w:tcPr>
            <w:tcW w:w="1265" w:type="dxa"/>
            <w:tcBorders>
              <w:top w:val="single" w:color="000000" w:themeColor="text1" w:sz="4"/>
              <w:left w:val="single" w:color="000000" w:themeColor="text1" w:sz="4"/>
              <w:bottom w:val="single" w:color="000000" w:themeColor="text1" w:sz="4"/>
              <w:right w:val="single" w:color="000000" w:themeColor="text1" w:sz="8"/>
            </w:tcBorders>
            <w:shd w:val="clear" w:color="auto" w:fill="C00000"/>
            <w:tcMar>
              <w:top w:w="15" w:type="dxa"/>
              <w:left w:w="15" w:type="dxa"/>
              <w:right w:w="15" w:type="dxa"/>
            </w:tcMar>
            <w:vAlign w:val="center"/>
          </w:tcPr>
          <w:p w:rsidR="1EDAD3F8" w:rsidP="1EDAD3F8" w:rsidRDefault="1EDAD3F8" w14:paraId="5E3F9DF5" w14:textId="1B427689">
            <w:pPr>
              <w:spacing w:before="0" w:beforeAutospacing="off" w:after="0" w:afterAutospacing="off"/>
              <w:jc w:val="center"/>
              <w:rPr>
                <w:rFonts w:ascii="Arial" w:hAnsi="Arial" w:eastAsia="Arial" w:cs="Arial"/>
                <w:b w:val="0"/>
                <w:bCs w:val="0"/>
                <w:i w:val="0"/>
                <w:iCs w:val="0"/>
                <w:strike w:val="0"/>
                <w:dstrike w:val="0"/>
                <w:color w:val="FFFFFF" w:themeColor="background1" w:themeTint="FF" w:themeShade="FF"/>
                <w:sz w:val="24"/>
                <w:szCs w:val="24"/>
                <w:u w:val="none"/>
              </w:rPr>
            </w:pPr>
            <w:r w:rsidRPr="1EDAD3F8" w:rsidR="1EDAD3F8">
              <w:rPr>
                <w:rFonts w:ascii="Arial" w:hAnsi="Arial" w:eastAsia="Arial" w:cs="Arial"/>
                <w:b w:val="0"/>
                <w:bCs w:val="0"/>
                <w:i w:val="0"/>
                <w:iCs w:val="0"/>
                <w:strike w:val="0"/>
                <w:dstrike w:val="0"/>
                <w:color w:val="FFFFFF" w:themeColor="background1" w:themeTint="FF" w:themeShade="FF"/>
                <w:sz w:val="24"/>
                <w:szCs w:val="24"/>
                <w:u w:val="none"/>
              </w:rPr>
              <w:t>42/51</w:t>
            </w:r>
          </w:p>
        </w:tc>
      </w:tr>
      <w:tr w:rsidR="1EDAD3F8" w:rsidTr="1EDAD3F8" w14:paraId="2688B83C">
        <w:trPr>
          <w:trHeight w:val="600"/>
        </w:trPr>
        <w:tc>
          <w:tcPr>
            <w:tcW w:w="1770" w:type="dxa"/>
            <w:tcBorders>
              <w:top w:val="single" w:color="000000" w:themeColor="text1" w:sz="4"/>
              <w:left w:val="single" w:color="000000" w:themeColor="text1" w:sz="8"/>
              <w:bottom w:val="single" w:color="000000" w:themeColor="text1" w:sz="4"/>
              <w:right w:val="nil"/>
            </w:tcBorders>
            <w:tcMar>
              <w:top w:w="15" w:type="dxa"/>
              <w:left w:w="15" w:type="dxa"/>
              <w:right w:w="15" w:type="dxa"/>
            </w:tcMar>
            <w:vAlign w:val="bottom"/>
          </w:tcPr>
          <w:p w:rsidR="1EDAD3F8" w:rsidP="1EDAD3F8" w:rsidRDefault="1EDAD3F8" w14:paraId="5E65DF01" w14:textId="219DAC88">
            <w:pPr>
              <w:spacing w:before="0" w:beforeAutospacing="off" w:after="0" w:afterAutospacing="off"/>
              <w:rPr>
                <w:rFonts w:ascii="Arial" w:hAnsi="Arial" w:eastAsia="Arial" w:cs="Arial"/>
                <w:b w:val="1"/>
                <w:bCs w:val="1"/>
                <w:i w:val="0"/>
                <w:iCs w:val="0"/>
                <w:strike w:val="0"/>
                <w:dstrike w:val="0"/>
                <w:color w:val="000000" w:themeColor="text1" w:themeTint="FF" w:themeShade="FF"/>
                <w:sz w:val="24"/>
                <w:szCs w:val="24"/>
                <w:u w:val="none"/>
              </w:rPr>
            </w:pPr>
            <w:r w:rsidRPr="1EDAD3F8" w:rsidR="1EDAD3F8">
              <w:rPr>
                <w:rFonts w:ascii="Arial" w:hAnsi="Arial" w:eastAsia="Arial" w:cs="Arial"/>
                <w:b w:val="1"/>
                <w:bCs w:val="1"/>
                <w:i w:val="0"/>
                <w:iCs w:val="0"/>
                <w:strike w:val="0"/>
                <w:dstrike w:val="0"/>
                <w:color w:val="000000" w:themeColor="text1" w:themeTint="FF" w:themeShade="FF"/>
                <w:sz w:val="24"/>
                <w:szCs w:val="24"/>
                <w:u w:val="none"/>
              </w:rPr>
              <w:t>Metric 4a iii</w:t>
            </w:r>
          </w:p>
        </w:tc>
        <w:tc>
          <w:tcPr>
            <w:tcW w:w="1265" w:type="dxa"/>
            <w:tcBorders>
              <w:top w:val="single" w:color="000000" w:themeColor="text1" w:sz="4"/>
              <w:left w:val="single" w:color="000000" w:themeColor="text1" w:sz="8"/>
              <w:bottom w:val="single" w:color="000000" w:themeColor="text1" w:sz="4"/>
              <w:right w:val="single" w:color="000000" w:themeColor="text1" w:sz="4"/>
            </w:tcBorders>
            <w:shd w:val="clear" w:color="auto" w:fill="C00000"/>
            <w:tcMar>
              <w:top w:w="15" w:type="dxa"/>
              <w:left w:w="15" w:type="dxa"/>
              <w:right w:w="15" w:type="dxa"/>
            </w:tcMar>
            <w:vAlign w:val="center"/>
          </w:tcPr>
          <w:p w:rsidR="1EDAD3F8" w:rsidP="1EDAD3F8" w:rsidRDefault="1EDAD3F8" w14:paraId="6550401F" w14:textId="4E154606">
            <w:pPr>
              <w:spacing w:before="0" w:beforeAutospacing="off" w:after="0" w:afterAutospacing="off"/>
              <w:jc w:val="center"/>
              <w:rPr>
                <w:rFonts w:ascii="Arial" w:hAnsi="Arial" w:eastAsia="Arial" w:cs="Arial"/>
                <w:b w:val="0"/>
                <w:bCs w:val="0"/>
                <w:i w:val="0"/>
                <w:iCs w:val="0"/>
                <w:strike w:val="0"/>
                <w:dstrike w:val="0"/>
                <w:color w:val="FFFFFF" w:themeColor="background1" w:themeTint="FF" w:themeShade="FF"/>
                <w:sz w:val="24"/>
                <w:szCs w:val="24"/>
                <w:u w:val="none"/>
              </w:rPr>
            </w:pPr>
            <w:r w:rsidRPr="1EDAD3F8" w:rsidR="1EDAD3F8">
              <w:rPr>
                <w:rFonts w:ascii="Arial" w:hAnsi="Arial" w:eastAsia="Arial" w:cs="Arial"/>
                <w:b w:val="0"/>
                <w:bCs w:val="0"/>
                <w:i w:val="0"/>
                <w:iCs w:val="0"/>
                <w:strike w:val="0"/>
                <w:dstrike w:val="0"/>
                <w:color w:val="FFFFFF" w:themeColor="background1" w:themeTint="FF" w:themeShade="FF"/>
                <w:sz w:val="24"/>
                <w:szCs w:val="24"/>
                <w:u w:val="none"/>
              </w:rPr>
              <w:t>38/48</w:t>
            </w:r>
          </w:p>
        </w:tc>
        <w:tc>
          <w:tcPr>
            <w:tcW w:w="1265" w:type="dxa"/>
            <w:tcBorders>
              <w:top w:val="single" w:color="000000" w:themeColor="text1" w:sz="4"/>
              <w:left w:val="single" w:color="000000" w:themeColor="text1" w:sz="4"/>
              <w:bottom w:val="single" w:color="000000" w:themeColor="text1" w:sz="4"/>
              <w:right w:val="single" w:color="000000" w:themeColor="text1" w:sz="4"/>
            </w:tcBorders>
            <w:shd w:val="clear" w:color="auto" w:fill="FFC000"/>
            <w:tcMar>
              <w:top w:w="15" w:type="dxa"/>
              <w:left w:w="15" w:type="dxa"/>
              <w:right w:w="15" w:type="dxa"/>
            </w:tcMar>
            <w:vAlign w:val="center"/>
          </w:tcPr>
          <w:p w:rsidR="1EDAD3F8" w:rsidP="1EDAD3F8" w:rsidRDefault="1EDAD3F8" w14:paraId="466E0981" w14:textId="32EFDD81">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24"/>
                <w:szCs w:val="24"/>
                <w:u w:val="none"/>
              </w:rPr>
            </w:pPr>
            <w:r w:rsidRPr="1EDAD3F8" w:rsidR="1EDAD3F8">
              <w:rPr>
                <w:rFonts w:ascii="Arial" w:hAnsi="Arial" w:eastAsia="Arial" w:cs="Arial"/>
                <w:b w:val="0"/>
                <w:bCs w:val="0"/>
                <w:i w:val="0"/>
                <w:iCs w:val="0"/>
                <w:strike w:val="0"/>
                <w:dstrike w:val="0"/>
                <w:color w:val="000000" w:themeColor="text1" w:themeTint="FF" w:themeShade="FF"/>
                <w:sz w:val="24"/>
                <w:szCs w:val="24"/>
                <w:u w:val="none"/>
              </w:rPr>
              <w:t>24/48</w:t>
            </w:r>
          </w:p>
        </w:tc>
        <w:tc>
          <w:tcPr>
            <w:tcW w:w="1265" w:type="dxa"/>
            <w:tcBorders>
              <w:top w:val="single" w:color="000000" w:themeColor="text1" w:sz="4"/>
              <w:left w:val="single" w:color="000000" w:themeColor="text1" w:sz="4"/>
              <w:bottom w:val="single" w:color="000000" w:themeColor="text1" w:sz="4"/>
              <w:right w:val="single" w:color="000000" w:themeColor="text1" w:sz="4"/>
            </w:tcBorders>
            <w:shd w:val="clear" w:color="auto" w:fill="C00000"/>
            <w:tcMar>
              <w:top w:w="15" w:type="dxa"/>
              <w:left w:w="15" w:type="dxa"/>
              <w:right w:w="15" w:type="dxa"/>
            </w:tcMar>
            <w:vAlign w:val="center"/>
          </w:tcPr>
          <w:p w:rsidR="1EDAD3F8" w:rsidP="1EDAD3F8" w:rsidRDefault="1EDAD3F8" w14:paraId="4DE415B7" w14:textId="23F34BF8">
            <w:pPr>
              <w:spacing w:before="0" w:beforeAutospacing="off" w:after="0" w:afterAutospacing="off"/>
              <w:jc w:val="center"/>
              <w:rPr>
                <w:rFonts w:ascii="Arial" w:hAnsi="Arial" w:eastAsia="Arial" w:cs="Arial"/>
                <w:b w:val="0"/>
                <w:bCs w:val="0"/>
                <w:i w:val="0"/>
                <w:iCs w:val="0"/>
                <w:strike w:val="0"/>
                <w:dstrike w:val="0"/>
                <w:color w:val="FFFFFF" w:themeColor="background1" w:themeTint="FF" w:themeShade="FF"/>
                <w:sz w:val="24"/>
                <w:szCs w:val="24"/>
                <w:u w:val="none"/>
              </w:rPr>
            </w:pPr>
            <w:r w:rsidRPr="1EDAD3F8" w:rsidR="1EDAD3F8">
              <w:rPr>
                <w:rFonts w:ascii="Arial" w:hAnsi="Arial" w:eastAsia="Arial" w:cs="Arial"/>
                <w:b w:val="0"/>
                <w:bCs w:val="0"/>
                <w:i w:val="0"/>
                <w:iCs w:val="0"/>
                <w:strike w:val="0"/>
                <w:dstrike w:val="0"/>
                <w:color w:val="FFFFFF" w:themeColor="background1" w:themeTint="FF" w:themeShade="FF"/>
                <w:sz w:val="24"/>
                <w:szCs w:val="24"/>
                <w:u w:val="none"/>
              </w:rPr>
              <w:t>42/50</w:t>
            </w:r>
          </w:p>
        </w:tc>
        <w:tc>
          <w:tcPr>
            <w:tcW w:w="1265" w:type="dxa"/>
            <w:tcBorders>
              <w:top w:val="single" w:color="000000" w:themeColor="text1" w:sz="4"/>
              <w:left w:val="single" w:color="000000" w:themeColor="text1" w:sz="4"/>
              <w:bottom w:val="single" w:color="000000" w:themeColor="text1" w:sz="4"/>
              <w:right w:val="single" w:color="000000" w:themeColor="text1" w:sz="4"/>
            </w:tcBorders>
            <w:shd w:val="clear" w:color="auto" w:fill="C00000"/>
            <w:tcMar>
              <w:top w:w="15" w:type="dxa"/>
              <w:left w:w="15" w:type="dxa"/>
              <w:right w:w="15" w:type="dxa"/>
            </w:tcMar>
            <w:vAlign w:val="center"/>
          </w:tcPr>
          <w:p w:rsidR="1EDAD3F8" w:rsidP="1EDAD3F8" w:rsidRDefault="1EDAD3F8" w14:paraId="4E376CD0" w14:textId="6590F176">
            <w:pPr>
              <w:spacing w:before="0" w:beforeAutospacing="off" w:after="0" w:afterAutospacing="off"/>
              <w:jc w:val="center"/>
              <w:rPr>
                <w:rFonts w:ascii="Arial" w:hAnsi="Arial" w:eastAsia="Arial" w:cs="Arial"/>
                <w:b w:val="0"/>
                <w:bCs w:val="0"/>
                <w:i w:val="0"/>
                <w:iCs w:val="0"/>
                <w:strike w:val="0"/>
                <w:dstrike w:val="0"/>
                <w:color w:val="FFFFFF" w:themeColor="background1" w:themeTint="FF" w:themeShade="FF"/>
                <w:sz w:val="24"/>
                <w:szCs w:val="24"/>
                <w:u w:val="none"/>
              </w:rPr>
            </w:pPr>
            <w:r w:rsidRPr="1EDAD3F8" w:rsidR="1EDAD3F8">
              <w:rPr>
                <w:rFonts w:ascii="Arial" w:hAnsi="Arial" w:eastAsia="Arial" w:cs="Arial"/>
                <w:b w:val="0"/>
                <w:bCs w:val="0"/>
                <w:i w:val="0"/>
                <w:iCs w:val="0"/>
                <w:strike w:val="0"/>
                <w:dstrike w:val="0"/>
                <w:color w:val="FFFFFF" w:themeColor="background1" w:themeTint="FF" w:themeShade="FF"/>
                <w:sz w:val="24"/>
                <w:szCs w:val="24"/>
                <w:u w:val="none"/>
              </w:rPr>
              <w:t>42/51</w:t>
            </w:r>
          </w:p>
        </w:tc>
        <w:tc>
          <w:tcPr>
            <w:tcW w:w="1265" w:type="dxa"/>
            <w:tcBorders>
              <w:top w:val="single" w:color="000000" w:themeColor="text1" w:sz="4"/>
              <w:left w:val="single" w:color="000000" w:themeColor="text1" w:sz="4"/>
              <w:bottom w:val="single" w:color="000000" w:themeColor="text1" w:sz="4"/>
              <w:right w:val="nil"/>
            </w:tcBorders>
            <w:shd w:val="clear" w:color="auto" w:fill="595959" w:themeFill="text1" w:themeFillTint="A6"/>
            <w:tcMar>
              <w:top w:w="15" w:type="dxa"/>
              <w:left w:w="15" w:type="dxa"/>
              <w:right w:w="15" w:type="dxa"/>
            </w:tcMar>
            <w:vAlign w:val="center"/>
          </w:tcPr>
          <w:p w:rsidR="1EDAD3F8" w:rsidP="1EDAD3F8" w:rsidRDefault="1EDAD3F8" w14:paraId="4C23E995" w14:textId="3BE30DC1">
            <w:pPr>
              <w:spacing w:before="0" w:beforeAutospacing="off" w:after="0" w:afterAutospacing="off"/>
              <w:jc w:val="center"/>
              <w:rPr>
                <w:rFonts w:ascii="Arial" w:hAnsi="Arial" w:eastAsia="Arial" w:cs="Arial"/>
                <w:b w:val="0"/>
                <w:bCs w:val="0"/>
                <w:i w:val="0"/>
                <w:iCs w:val="0"/>
                <w:strike w:val="0"/>
                <w:dstrike w:val="0"/>
                <w:color w:val="FFFFFF" w:themeColor="background1" w:themeTint="FF" w:themeShade="FF"/>
                <w:sz w:val="24"/>
                <w:szCs w:val="24"/>
                <w:u w:val="none"/>
              </w:rPr>
            </w:pPr>
            <w:r w:rsidRPr="1EDAD3F8" w:rsidR="1EDAD3F8">
              <w:rPr>
                <w:rFonts w:ascii="Arial" w:hAnsi="Arial" w:eastAsia="Arial" w:cs="Arial"/>
                <w:b w:val="0"/>
                <w:bCs w:val="0"/>
                <w:i w:val="0"/>
                <w:iCs w:val="0"/>
                <w:strike w:val="0"/>
                <w:dstrike w:val="0"/>
                <w:color w:val="FFFFFF" w:themeColor="background1" w:themeTint="FF" w:themeShade="FF"/>
                <w:sz w:val="24"/>
                <w:szCs w:val="24"/>
                <w:u w:val="none"/>
              </w:rPr>
              <w:t>48/51</w:t>
            </w:r>
          </w:p>
        </w:tc>
        <w:tc>
          <w:tcPr>
            <w:tcW w:w="1265" w:type="dxa"/>
            <w:tcBorders>
              <w:top w:val="single" w:color="000000" w:themeColor="text1" w:sz="4"/>
              <w:left w:val="single" w:color="000000" w:themeColor="text1" w:sz="4"/>
              <w:bottom w:val="single" w:color="000000" w:themeColor="text1" w:sz="4"/>
              <w:right w:val="single" w:color="000000" w:themeColor="text1" w:sz="8"/>
            </w:tcBorders>
            <w:shd w:val="clear" w:color="auto" w:fill="595959" w:themeFill="text1" w:themeFillTint="A6"/>
            <w:tcMar>
              <w:top w:w="15" w:type="dxa"/>
              <w:left w:w="15" w:type="dxa"/>
              <w:right w:w="15" w:type="dxa"/>
            </w:tcMar>
            <w:vAlign w:val="center"/>
          </w:tcPr>
          <w:p w:rsidR="1EDAD3F8" w:rsidP="1EDAD3F8" w:rsidRDefault="1EDAD3F8" w14:paraId="304F7673" w14:textId="5806A775">
            <w:pPr>
              <w:spacing w:before="0" w:beforeAutospacing="off" w:after="0" w:afterAutospacing="off"/>
              <w:jc w:val="center"/>
              <w:rPr>
                <w:rFonts w:ascii="Arial" w:hAnsi="Arial" w:eastAsia="Arial" w:cs="Arial"/>
                <w:b w:val="0"/>
                <w:bCs w:val="0"/>
                <w:i w:val="0"/>
                <w:iCs w:val="0"/>
                <w:strike w:val="0"/>
                <w:dstrike w:val="0"/>
                <w:color w:val="FFFFFF" w:themeColor="background1" w:themeTint="FF" w:themeShade="FF"/>
                <w:sz w:val="24"/>
                <w:szCs w:val="24"/>
                <w:u w:val="none"/>
              </w:rPr>
            </w:pPr>
            <w:r w:rsidRPr="1EDAD3F8" w:rsidR="1EDAD3F8">
              <w:rPr>
                <w:rFonts w:ascii="Arial" w:hAnsi="Arial" w:eastAsia="Arial" w:cs="Arial"/>
                <w:b w:val="0"/>
                <w:bCs w:val="0"/>
                <w:i w:val="0"/>
                <w:iCs w:val="0"/>
                <w:strike w:val="0"/>
                <w:dstrike w:val="0"/>
                <w:color w:val="FFFFFF" w:themeColor="background1" w:themeTint="FF" w:themeShade="FF"/>
                <w:sz w:val="24"/>
                <w:szCs w:val="24"/>
                <w:u w:val="none"/>
              </w:rPr>
              <w:t>48/51</w:t>
            </w:r>
          </w:p>
        </w:tc>
      </w:tr>
      <w:tr w:rsidR="1EDAD3F8" w:rsidTr="1EDAD3F8" w14:paraId="47B0931C">
        <w:trPr>
          <w:trHeight w:val="600"/>
        </w:trPr>
        <w:tc>
          <w:tcPr>
            <w:tcW w:w="1770" w:type="dxa"/>
            <w:tcBorders>
              <w:top w:val="single" w:color="000000" w:themeColor="text1" w:sz="4"/>
              <w:left w:val="single" w:color="000000" w:themeColor="text1" w:sz="8"/>
              <w:bottom w:val="single" w:color="000000" w:themeColor="text1" w:sz="4"/>
              <w:right w:val="nil"/>
            </w:tcBorders>
            <w:tcMar>
              <w:top w:w="15" w:type="dxa"/>
              <w:left w:w="15" w:type="dxa"/>
              <w:right w:w="15" w:type="dxa"/>
            </w:tcMar>
            <w:vAlign w:val="bottom"/>
          </w:tcPr>
          <w:p w:rsidR="1EDAD3F8" w:rsidP="1EDAD3F8" w:rsidRDefault="1EDAD3F8" w14:paraId="125FBE3A" w14:textId="28171B43">
            <w:pPr>
              <w:spacing w:before="0" w:beforeAutospacing="off" w:after="0" w:afterAutospacing="off"/>
              <w:rPr>
                <w:rFonts w:ascii="Arial" w:hAnsi="Arial" w:eastAsia="Arial" w:cs="Arial"/>
                <w:b w:val="1"/>
                <w:bCs w:val="1"/>
                <w:i w:val="0"/>
                <w:iCs w:val="0"/>
                <w:strike w:val="0"/>
                <w:dstrike w:val="0"/>
                <w:color w:val="000000" w:themeColor="text1" w:themeTint="FF" w:themeShade="FF"/>
                <w:sz w:val="24"/>
                <w:szCs w:val="24"/>
                <w:u w:val="none"/>
              </w:rPr>
            </w:pPr>
            <w:r w:rsidRPr="1EDAD3F8" w:rsidR="1EDAD3F8">
              <w:rPr>
                <w:rFonts w:ascii="Arial" w:hAnsi="Arial" w:eastAsia="Arial" w:cs="Arial"/>
                <w:b w:val="1"/>
                <w:bCs w:val="1"/>
                <w:i w:val="0"/>
                <w:iCs w:val="0"/>
                <w:strike w:val="0"/>
                <w:dstrike w:val="0"/>
                <w:color w:val="000000" w:themeColor="text1" w:themeTint="FF" w:themeShade="FF"/>
                <w:sz w:val="24"/>
                <w:szCs w:val="24"/>
                <w:u w:val="none"/>
              </w:rPr>
              <w:t>Metric 4b</w:t>
            </w:r>
          </w:p>
        </w:tc>
        <w:tc>
          <w:tcPr>
            <w:tcW w:w="1265" w:type="dxa"/>
            <w:tcBorders>
              <w:top w:val="single" w:color="000000" w:themeColor="text1" w:sz="4"/>
              <w:left w:val="single" w:color="000000" w:themeColor="text1" w:sz="8"/>
              <w:bottom w:val="single" w:color="000000" w:themeColor="text1" w:sz="4"/>
              <w:right w:val="single" w:color="000000" w:themeColor="text1" w:sz="4"/>
            </w:tcBorders>
            <w:shd w:val="clear" w:color="auto" w:fill="FFC000"/>
            <w:tcMar>
              <w:top w:w="15" w:type="dxa"/>
              <w:left w:w="15" w:type="dxa"/>
              <w:right w:w="15" w:type="dxa"/>
            </w:tcMar>
            <w:vAlign w:val="center"/>
          </w:tcPr>
          <w:p w:rsidR="1EDAD3F8" w:rsidP="1EDAD3F8" w:rsidRDefault="1EDAD3F8" w14:paraId="5C81594F" w14:textId="2880DF77">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24"/>
                <w:szCs w:val="24"/>
                <w:u w:val="none"/>
              </w:rPr>
            </w:pPr>
            <w:r w:rsidRPr="1EDAD3F8" w:rsidR="1EDAD3F8">
              <w:rPr>
                <w:rFonts w:ascii="Arial" w:hAnsi="Arial" w:eastAsia="Arial" w:cs="Arial"/>
                <w:b w:val="0"/>
                <w:bCs w:val="0"/>
                <w:i w:val="0"/>
                <w:iCs w:val="0"/>
                <w:strike w:val="0"/>
                <w:dstrike w:val="0"/>
                <w:color w:val="000000" w:themeColor="text1" w:themeTint="FF" w:themeShade="FF"/>
                <w:sz w:val="24"/>
                <w:szCs w:val="24"/>
                <w:u w:val="none"/>
              </w:rPr>
              <w:t>31/48</w:t>
            </w:r>
          </w:p>
        </w:tc>
        <w:tc>
          <w:tcPr>
            <w:tcW w:w="1265" w:type="dxa"/>
            <w:tcBorders>
              <w:top w:val="single" w:color="000000" w:themeColor="text1" w:sz="4"/>
              <w:left w:val="single" w:color="000000" w:themeColor="text1" w:sz="4"/>
              <w:bottom w:val="single" w:color="000000" w:themeColor="text1" w:sz="4"/>
              <w:right w:val="single" w:color="000000" w:themeColor="text1" w:sz="4"/>
            </w:tcBorders>
            <w:shd w:val="clear" w:color="auto" w:fill="FFC000"/>
            <w:tcMar>
              <w:top w:w="15" w:type="dxa"/>
              <w:left w:w="15" w:type="dxa"/>
              <w:right w:w="15" w:type="dxa"/>
            </w:tcMar>
            <w:vAlign w:val="center"/>
          </w:tcPr>
          <w:p w:rsidR="1EDAD3F8" w:rsidP="1EDAD3F8" w:rsidRDefault="1EDAD3F8" w14:paraId="5FE055D8" w14:textId="296A614E">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24"/>
                <w:szCs w:val="24"/>
                <w:u w:val="none"/>
              </w:rPr>
            </w:pPr>
            <w:r w:rsidRPr="1EDAD3F8" w:rsidR="1EDAD3F8">
              <w:rPr>
                <w:rFonts w:ascii="Arial" w:hAnsi="Arial" w:eastAsia="Arial" w:cs="Arial"/>
                <w:b w:val="0"/>
                <w:bCs w:val="0"/>
                <w:i w:val="0"/>
                <w:iCs w:val="0"/>
                <w:strike w:val="0"/>
                <w:dstrike w:val="0"/>
                <w:color w:val="000000" w:themeColor="text1" w:themeTint="FF" w:themeShade="FF"/>
                <w:sz w:val="24"/>
                <w:szCs w:val="24"/>
                <w:u w:val="none"/>
              </w:rPr>
              <w:t>14/48</w:t>
            </w:r>
          </w:p>
        </w:tc>
        <w:tc>
          <w:tcPr>
            <w:tcW w:w="1265" w:type="dxa"/>
            <w:tcBorders>
              <w:top w:val="single" w:color="000000" w:themeColor="text1" w:sz="4"/>
              <w:left w:val="single" w:color="000000" w:themeColor="text1" w:sz="4"/>
              <w:bottom w:val="single" w:color="000000" w:themeColor="text1" w:sz="4"/>
              <w:right w:val="single" w:color="000000" w:themeColor="text1" w:sz="4"/>
            </w:tcBorders>
            <w:shd w:val="clear" w:color="auto" w:fill="FFC000"/>
            <w:tcMar>
              <w:top w:w="15" w:type="dxa"/>
              <w:left w:w="15" w:type="dxa"/>
              <w:right w:w="15" w:type="dxa"/>
            </w:tcMar>
            <w:vAlign w:val="center"/>
          </w:tcPr>
          <w:p w:rsidR="1EDAD3F8" w:rsidP="1EDAD3F8" w:rsidRDefault="1EDAD3F8" w14:paraId="58747A46" w14:textId="1DBE42D2">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24"/>
                <w:szCs w:val="24"/>
                <w:u w:val="none"/>
              </w:rPr>
            </w:pPr>
            <w:r w:rsidRPr="1EDAD3F8" w:rsidR="1EDAD3F8">
              <w:rPr>
                <w:rFonts w:ascii="Arial" w:hAnsi="Arial" w:eastAsia="Arial" w:cs="Arial"/>
                <w:b w:val="0"/>
                <w:bCs w:val="0"/>
                <w:i w:val="0"/>
                <w:iCs w:val="0"/>
                <w:strike w:val="0"/>
                <w:dstrike w:val="0"/>
                <w:color w:val="000000" w:themeColor="text1" w:themeTint="FF" w:themeShade="FF"/>
                <w:sz w:val="24"/>
                <w:szCs w:val="24"/>
                <w:u w:val="none"/>
              </w:rPr>
              <w:t>37/50</w:t>
            </w:r>
          </w:p>
        </w:tc>
        <w:tc>
          <w:tcPr>
            <w:tcW w:w="1265" w:type="dxa"/>
            <w:tcBorders>
              <w:top w:val="single" w:color="000000" w:themeColor="text1" w:sz="4"/>
              <w:left w:val="single" w:color="000000" w:themeColor="text1" w:sz="4"/>
              <w:bottom w:val="single" w:color="000000" w:themeColor="text1" w:sz="4"/>
              <w:right w:val="single" w:color="000000" w:themeColor="text1" w:sz="4"/>
            </w:tcBorders>
            <w:shd w:val="clear" w:color="auto" w:fill="FFC000"/>
            <w:tcMar>
              <w:top w:w="15" w:type="dxa"/>
              <w:left w:w="15" w:type="dxa"/>
              <w:right w:w="15" w:type="dxa"/>
            </w:tcMar>
            <w:vAlign w:val="center"/>
          </w:tcPr>
          <w:p w:rsidR="1EDAD3F8" w:rsidP="1EDAD3F8" w:rsidRDefault="1EDAD3F8" w14:paraId="59F49568" w14:textId="6C110462">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24"/>
                <w:szCs w:val="24"/>
                <w:u w:val="none"/>
              </w:rPr>
            </w:pPr>
            <w:r w:rsidRPr="1EDAD3F8" w:rsidR="1EDAD3F8">
              <w:rPr>
                <w:rFonts w:ascii="Arial" w:hAnsi="Arial" w:eastAsia="Arial" w:cs="Arial"/>
                <w:b w:val="0"/>
                <w:bCs w:val="0"/>
                <w:i w:val="0"/>
                <w:iCs w:val="0"/>
                <w:strike w:val="0"/>
                <w:dstrike w:val="0"/>
                <w:color w:val="000000" w:themeColor="text1" w:themeTint="FF" w:themeShade="FF"/>
                <w:sz w:val="24"/>
                <w:szCs w:val="24"/>
                <w:u w:val="none"/>
              </w:rPr>
              <w:t>20/51</w:t>
            </w:r>
          </w:p>
        </w:tc>
        <w:tc>
          <w:tcPr>
            <w:tcW w:w="1265" w:type="dxa"/>
            <w:tcBorders>
              <w:top w:val="single" w:color="000000" w:themeColor="text1" w:sz="4"/>
              <w:left w:val="single" w:color="000000" w:themeColor="text1" w:sz="4"/>
              <w:bottom w:val="single" w:color="000000" w:themeColor="text1" w:sz="4"/>
              <w:right w:val="nil"/>
            </w:tcBorders>
            <w:shd w:val="clear" w:color="auto" w:fill="C00000"/>
            <w:tcMar>
              <w:top w:w="15" w:type="dxa"/>
              <w:left w:w="15" w:type="dxa"/>
              <w:right w:w="15" w:type="dxa"/>
            </w:tcMar>
            <w:vAlign w:val="center"/>
          </w:tcPr>
          <w:p w:rsidR="1EDAD3F8" w:rsidP="1EDAD3F8" w:rsidRDefault="1EDAD3F8" w14:paraId="05485039" w14:textId="4205297C">
            <w:pPr>
              <w:spacing w:before="0" w:beforeAutospacing="off" w:after="0" w:afterAutospacing="off"/>
              <w:jc w:val="center"/>
              <w:rPr>
                <w:rFonts w:ascii="Arial" w:hAnsi="Arial" w:eastAsia="Arial" w:cs="Arial"/>
                <w:b w:val="0"/>
                <w:bCs w:val="0"/>
                <w:i w:val="0"/>
                <w:iCs w:val="0"/>
                <w:strike w:val="0"/>
                <w:dstrike w:val="0"/>
                <w:color w:val="FFFFFF" w:themeColor="background1" w:themeTint="FF" w:themeShade="FF"/>
                <w:sz w:val="24"/>
                <w:szCs w:val="24"/>
                <w:u w:val="none"/>
              </w:rPr>
            </w:pPr>
            <w:r w:rsidRPr="1EDAD3F8" w:rsidR="1EDAD3F8">
              <w:rPr>
                <w:rFonts w:ascii="Arial" w:hAnsi="Arial" w:eastAsia="Arial" w:cs="Arial"/>
                <w:b w:val="0"/>
                <w:bCs w:val="0"/>
                <w:i w:val="0"/>
                <w:iCs w:val="0"/>
                <w:strike w:val="0"/>
                <w:dstrike w:val="0"/>
                <w:color w:val="FFFFFF" w:themeColor="background1" w:themeTint="FF" w:themeShade="FF"/>
                <w:sz w:val="24"/>
                <w:szCs w:val="24"/>
                <w:u w:val="none"/>
              </w:rPr>
              <w:t>47/51</w:t>
            </w:r>
          </w:p>
        </w:tc>
        <w:tc>
          <w:tcPr>
            <w:tcW w:w="1265" w:type="dxa"/>
            <w:tcBorders>
              <w:top w:val="single" w:color="000000" w:themeColor="text1" w:sz="4"/>
              <w:left w:val="single" w:color="000000" w:themeColor="text1" w:sz="4"/>
              <w:bottom w:val="single" w:color="000000" w:themeColor="text1" w:sz="4"/>
              <w:right w:val="single" w:color="000000" w:themeColor="text1" w:sz="8"/>
            </w:tcBorders>
            <w:shd w:val="clear" w:color="auto" w:fill="FFC000"/>
            <w:tcMar>
              <w:top w:w="15" w:type="dxa"/>
              <w:left w:w="15" w:type="dxa"/>
              <w:right w:w="15" w:type="dxa"/>
            </w:tcMar>
            <w:vAlign w:val="center"/>
          </w:tcPr>
          <w:p w:rsidR="1EDAD3F8" w:rsidP="1EDAD3F8" w:rsidRDefault="1EDAD3F8" w14:paraId="4C645F6F" w14:textId="53E33520">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24"/>
                <w:szCs w:val="24"/>
                <w:u w:val="none"/>
              </w:rPr>
            </w:pPr>
            <w:r w:rsidRPr="1EDAD3F8" w:rsidR="1EDAD3F8">
              <w:rPr>
                <w:rFonts w:ascii="Arial" w:hAnsi="Arial" w:eastAsia="Arial" w:cs="Arial"/>
                <w:b w:val="0"/>
                <w:bCs w:val="0"/>
                <w:i w:val="0"/>
                <w:iCs w:val="0"/>
                <w:strike w:val="0"/>
                <w:dstrike w:val="0"/>
                <w:color w:val="000000" w:themeColor="text1" w:themeTint="FF" w:themeShade="FF"/>
                <w:sz w:val="24"/>
                <w:szCs w:val="24"/>
                <w:u w:val="none"/>
              </w:rPr>
              <w:t>26/51</w:t>
            </w:r>
          </w:p>
        </w:tc>
      </w:tr>
      <w:tr w:rsidR="1EDAD3F8" w:rsidTr="1EDAD3F8" w14:paraId="3587A420">
        <w:trPr>
          <w:trHeight w:val="600"/>
        </w:trPr>
        <w:tc>
          <w:tcPr>
            <w:tcW w:w="1770" w:type="dxa"/>
            <w:tcBorders>
              <w:top w:val="single" w:color="000000" w:themeColor="text1" w:sz="4"/>
              <w:left w:val="single" w:color="000000" w:themeColor="text1" w:sz="8"/>
              <w:bottom w:val="single" w:color="000000" w:themeColor="text1" w:sz="4"/>
              <w:right w:val="nil"/>
            </w:tcBorders>
            <w:tcMar>
              <w:top w:w="15" w:type="dxa"/>
              <w:left w:w="15" w:type="dxa"/>
              <w:right w:w="15" w:type="dxa"/>
            </w:tcMar>
            <w:vAlign w:val="bottom"/>
          </w:tcPr>
          <w:p w:rsidR="1EDAD3F8" w:rsidP="1EDAD3F8" w:rsidRDefault="1EDAD3F8" w14:paraId="295C847E" w14:textId="030649DE">
            <w:pPr>
              <w:spacing w:before="0" w:beforeAutospacing="off" w:after="0" w:afterAutospacing="off"/>
              <w:rPr>
                <w:rFonts w:ascii="Arial" w:hAnsi="Arial" w:eastAsia="Arial" w:cs="Arial"/>
                <w:b w:val="1"/>
                <w:bCs w:val="1"/>
                <w:i w:val="0"/>
                <w:iCs w:val="0"/>
                <w:strike w:val="0"/>
                <w:dstrike w:val="0"/>
                <w:color w:val="000000" w:themeColor="text1" w:themeTint="FF" w:themeShade="FF"/>
                <w:sz w:val="24"/>
                <w:szCs w:val="24"/>
                <w:u w:val="none"/>
              </w:rPr>
            </w:pPr>
            <w:r w:rsidRPr="1EDAD3F8" w:rsidR="1EDAD3F8">
              <w:rPr>
                <w:rFonts w:ascii="Arial" w:hAnsi="Arial" w:eastAsia="Arial" w:cs="Arial"/>
                <w:b w:val="1"/>
                <w:bCs w:val="1"/>
                <w:i w:val="0"/>
                <w:iCs w:val="0"/>
                <w:strike w:val="0"/>
                <w:dstrike w:val="0"/>
                <w:color w:val="000000" w:themeColor="text1" w:themeTint="FF" w:themeShade="FF"/>
                <w:sz w:val="24"/>
                <w:szCs w:val="24"/>
                <w:u w:val="none"/>
              </w:rPr>
              <w:t>Metric 5</w:t>
            </w:r>
          </w:p>
        </w:tc>
        <w:tc>
          <w:tcPr>
            <w:tcW w:w="1265" w:type="dxa"/>
            <w:tcBorders>
              <w:top w:val="single" w:color="000000" w:themeColor="text1" w:sz="4"/>
              <w:left w:val="single" w:color="000000" w:themeColor="text1" w:sz="8"/>
              <w:bottom w:val="single" w:color="000000" w:themeColor="text1" w:sz="4"/>
              <w:right w:val="single" w:color="000000" w:themeColor="text1" w:sz="4"/>
            </w:tcBorders>
            <w:shd w:val="clear" w:color="auto" w:fill="FFC000"/>
            <w:tcMar>
              <w:top w:w="15" w:type="dxa"/>
              <w:left w:w="15" w:type="dxa"/>
              <w:right w:w="15" w:type="dxa"/>
            </w:tcMar>
            <w:vAlign w:val="center"/>
          </w:tcPr>
          <w:p w:rsidR="1EDAD3F8" w:rsidP="1EDAD3F8" w:rsidRDefault="1EDAD3F8" w14:paraId="6C21AE7A" w14:textId="3D621757">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24"/>
                <w:szCs w:val="24"/>
                <w:u w:val="none"/>
              </w:rPr>
            </w:pPr>
            <w:r w:rsidRPr="1EDAD3F8" w:rsidR="1EDAD3F8">
              <w:rPr>
                <w:rFonts w:ascii="Arial" w:hAnsi="Arial" w:eastAsia="Arial" w:cs="Arial"/>
                <w:b w:val="0"/>
                <w:bCs w:val="0"/>
                <w:i w:val="0"/>
                <w:iCs w:val="0"/>
                <w:strike w:val="0"/>
                <w:dstrike w:val="0"/>
                <w:color w:val="000000" w:themeColor="text1" w:themeTint="FF" w:themeShade="FF"/>
                <w:sz w:val="24"/>
                <w:szCs w:val="24"/>
                <w:u w:val="none"/>
              </w:rPr>
              <w:t>32/48</w:t>
            </w:r>
          </w:p>
        </w:tc>
        <w:tc>
          <w:tcPr>
            <w:tcW w:w="1265" w:type="dxa"/>
            <w:tcBorders>
              <w:top w:val="single" w:color="000000" w:themeColor="text1" w:sz="4"/>
              <w:left w:val="single" w:color="000000" w:themeColor="text1" w:sz="4"/>
              <w:bottom w:val="single" w:color="000000" w:themeColor="text1" w:sz="4"/>
              <w:right w:val="single" w:color="000000" w:themeColor="text1" w:sz="4"/>
            </w:tcBorders>
            <w:shd w:val="clear" w:color="auto" w:fill="FFC000"/>
            <w:tcMar>
              <w:top w:w="15" w:type="dxa"/>
              <w:left w:w="15" w:type="dxa"/>
              <w:right w:w="15" w:type="dxa"/>
            </w:tcMar>
            <w:vAlign w:val="center"/>
          </w:tcPr>
          <w:p w:rsidR="1EDAD3F8" w:rsidP="1EDAD3F8" w:rsidRDefault="1EDAD3F8" w14:paraId="29F1AE6D" w14:textId="6C5D8770">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24"/>
                <w:szCs w:val="24"/>
                <w:u w:val="none"/>
              </w:rPr>
            </w:pPr>
            <w:r w:rsidRPr="1EDAD3F8" w:rsidR="1EDAD3F8">
              <w:rPr>
                <w:rFonts w:ascii="Arial" w:hAnsi="Arial" w:eastAsia="Arial" w:cs="Arial"/>
                <w:b w:val="0"/>
                <w:bCs w:val="0"/>
                <w:i w:val="0"/>
                <w:iCs w:val="0"/>
                <w:strike w:val="0"/>
                <w:dstrike w:val="0"/>
                <w:color w:val="000000" w:themeColor="text1" w:themeTint="FF" w:themeShade="FF"/>
                <w:sz w:val="24"/>
                <w:szCs w:val="24"/>
                <w:u w:val="none"/>
              </w:rPr>
              <w:t>30/48</w:t>
            </w:r>
          </w:p>
        </w:tc>
        <w:tc>
          <w:tcPr>
            <w:tcW w:w="1265" w:type="dxa"/>
            <w:tcBorders>
              <w:top w:val="single" w:color="000000" w:themeColor="text1" w:sz="4"/>
              <w:left w:val="single" w:color="000000" w:themeColor="text1" w:sz="4"/>
              <w:bottom w:val="single" w:color="000000" w:themeColor="text1" w:sz="4"/>
              <w:right w:val="single" w:color="000000" w:themeColor="text1" w:sz="4"/>
            </w:tcBorders>
            <w:shd w:val="clear" w:color="auto" w:fill="FFC000"/>
            <w:tcMar>
              <w:top w:w="15" w:type="dxa"/>
              <w:left w:w="15" w:type="dxa"/>
              <w:right w:w="15" w:type="dxa"/>
            </w:tcMar>
            <w:vAlign w:val="center"/>
          </w:tcPr>
          <w:p w:rsidR="1EDAD3F8" w:rsidP="1EDAD3F8" w:rsidRDefault="1EDAD3F8" w14:paraId="782A9917" w14:textId="534E4DAE">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24"/>
                <w:szCs w:val="24"/>
                <w:u w:val="none"/>
              </w:rPr>
            </w:pPr>
            <w:r w:rsidRPr="1EDAD3F8" w:rsidR="1EDAD3F8">
              <w:rPr>
                <w:rFonts w:ascii="Arial" w:hAnsi="Arial" w:eastAsia="Arial" w:cs="Arial"/>
                <w:b w:val="0"/>
                <w:bCs w:val="0"/>
                <w:i w:val="0"/>
                <w:iCs w:val="0"/>
                <w:strike w:val="0"/>
                <w:dstrike w:val="0"/>
                <w:color w:val="000000" w:themeColor="text1" w:themeTint="FF" w:themeShade="FF"/>
                <w:sz w:val="24"/>
                <w:szCs w:val="24"/>
                <w:u w:val="none"/>
              </w:rPr>
              <w:t>36/50</w:t>
            </w:r>
          </w:p>
        </w:tc>
        <w:tc>
          <w:tcPr>
            <w:tcW w:w="1265" w:type="dxa"/>
            <w:tcBorders>
              <w:top w:val="single" w:color="000000" w:themeColor="text1" w:sz="4"/>
              <w:left w:val="single" w:color="000000" w:themeColor="text1" w:sz="4"/>
              <w:bottom w:val="single" w:color="000000" w:themeColor="text1" w:sz="4"/>
              <w:right w:val="single" w:color="000000" w:themeColor="text1" w:sz="4"/>
            </w:tcBorders>
            <w:shd w:val="clear" w:color="auto" w:fill="C00000"/>
            <w:tcMar>
              <w:top w:w="15" w:type="dxa"/>
              <w:left w:w="15" w:type="dxa"/>
              <w:right w:w="15" w:type="dxa"/>
            </w:tcMar>
            <w:vAlign w:val="center"/>
          </w:tcPr>
          <w:p w:rsidR="1EDAD3F8" w:rsidP="1EDAD3F8" w:rsidRDefault="1EDAD3F8" w14:paraId="4D854F54" w14:textId="46841A98">
            <w:pPr>
              <w:spacing w:before="0" w:beforeAutospacing="off" w:after="0" w:afterAutospacing="off"/>
              <w:jc w:val="center"/>
              <w:rPr>
                <w:rFonts w:ascii="Arial" w:hAnsi="Arial" w:eastAsia="Arial" w:cs="Arial"/>
                <w:b w:val="0"/>
                <w:bCs w:val="0"/>
                <w:i w:val="0"/>
                <w:iCs w:val="0"/>
                <w:strike w:val="0"/>
                <w:dstrike w:val="0"/>
                <w:color w:val="FFFFFF" w:themeColor="background1" w:themeTint="FF" w:themeShade="FF"/>
                <w:sz w:val="24"/>
                <w:szCs w:val="24"/>
                <w:u w:val="none"/>
              </w:rPr>
            </w:pPr>
            <w:r w:rsidRPr="1EDAD3F8" w:rsidR="1EDAD3F8">
              <w:rPr>
                <w:rFonts w:ascii="Arial" w:hAnsi="Arial" w:eastAsia="Arial" w:cs="Arial"/>
                <w:b w:val="0"/>
                <w:bCs w:val="0"/>
                <w:i w:val="0"/>
                <w:iCs w:val="0"/>
                <w:strike w:val="0"/>
                <w:dstrike w:val="0"/>
                <w:color w:val="FFFFFF" w:themeColor="background1" w:themeTint="FF" w:themeShade="FF"/>
                <w:sz w:val="24"/>
                <w:szCs w:val="24"/>
                <w:u w:val="none"/>
              </w:rPr>
              <w:t>43/51</w:t>
            </w:r>
          </w:p>
        </w:tc>
        <w:tc>
          <w:tcPr>
            <w:tcW w:w="1265" w:type="dxa"/>
            <w:tcBorders>
              <w:top w:val="single" w:color="000000" w:themeColor="text1" w:sz="4"/>
              <w:left w:val="single" w:color="000000" w:themeColor="text1" w:sz="4"/>
              <w:bottom w:val="single" w:color="000000" w:themeColor="text1" w:sz="4"/>
              <w:right w:val="nil"/>
            </w:tcBorders>
            <w:shd w:val="clear" w:color="auto" w:fill="C00000"/>
            <w:tcMar>
              <w:top w:w="15" w:type="dxa"/>
              <w:left w:w="15" w:type="dxa"/>
              <w:right w:w="15" w:type="dxa"/>
            </w:tcMar>
            <w:vAlign w:val="center"/>
          </w:tcPr>
          <w:p w:rsidR="1EDAD3F8" w:rsidP="1EDAD3F8" w:rsidRDefault="1EDAD3F8" w14:paraId="0B402FA2" w14:textId="779A5602">
            <w:pPr>
              <w:spacing w:before="0" w:beforeAutospacing="off" w:after="0" w:afterAutospacing="off"/>
              <w:jc w:val="center"/>
              <w:rPr>
                <w:rFonts w:ascii="Arial" w:hAnsi="Arial" w:eastAsia="Arial" w:cs="Arial"/>
                <w:b w:val="0"/>
                <w:bCs w:val="0"/>
                <w:i w:val="0"/>
                <w:iCs w:val="0"/>
                <w:strike w:val="0"/>
                <w:dstrike w:val="0"/>
                <w:color w:val="FFFFFF" w:themeColor="background1" w:themeTint="FF" w:themeShade="FF"/>
                <w:sz w:val="24"/>
                <w:szCs w:val="24"/>
                <w:u w:val="none"/>
              </w:rPr>
            </w:pPr>
            <w:r w:rsidRPr="1EDAD3F8" w:rsidR="1EDAD3F8">
              <w:rPr>
                <w:rFonts w:ascii="Arial" w:hAnsi="Arial" w:eastAsia="Arial" w:cs="Arial"/>
                <w:b w:val="0"/>
                <w:bCs w:val="0"/>
                <w:i w:val="0"/>
                <w:iCs w:val="0"/>
                <w:strike w:val="0"/>
                <w:dstrike w:val="0"/>
                <w:color w:val="FFFFFF" w:themeColor="background1" w:themeTint="FF" w:themeShade="FF"/>
                <w:sz w:val="24"/>
                <w:szCs w:val="24"/>
                <w:u w:val="none"/>
              </w:rPr>
              <w:t>40/51</w:t>
            </w:r>
          </w:p>
        </w:tc>
        <w:tc>
          <w:tcPr>
            <w:tcW w:w="1265" w:type="dxa"/>
            <w:tcBorders>
              <w:top w:val="single" w:color="000000" w:themeColor="text1" w:sz="4"/>
              <w:left w:val="single" w:color="000000" w:themeColor="text1" w:sz="4"/>
              <w:bottom w:val="single" w:color="000000" w:themeColor="text1" w:sz="4"/>
              <w:right w:val="single" w:color="000000" w:themeColor="text1" w:sz="8"/>
            </w:tcBorders>
            <w:shd w:val="clear" w:color="auto" w:fill="FFC000"/>
            <w:tcMar>
              <w:top w:w="15" w:type="dxa"/>
              <w:left w:w="15" w:type="dxa"/>
              <w:right w:w="15" w:type="dxa"/>
            </w:tcMar>
            <w:vAlign w:val="center"/>
          </w:tcPr>
          <w:p w:rsidR="1EDAD3F8" w:rsidP="1EDAD3F8" w:rsidRDefault="1EDAD3F8" w14:paraId="724061EF" w14:textId="78D2E79A">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24"/>
                <w:szCs w:val="24"/>
                <w:u w:val="none"/>
              </w:rPr>
            </w:pPr>
            <w:r w:rsidRPr="1EDAD3F8" w:rsidR="1EDAD3F8">
              <w:rPr>
                <w:rFonts w:ascii="Arial" w:hAnsi="Arial" w:eastAsia="Arial" w:cs="Arial"/>
                <w:b w:val="0"/>
                <w:bCs w:val="0"/>
                <w:i w:val="0"/>
                <w:iCs w:val="0"/>
                <w:strike w:val="0"/>
                <w:dstrike w:val="0"/>
                <w:color w:val="000000" w:themeColor="text1" w:themeTint="FF" w:themeShade="FF"/>
                <w:sz w:val="24"/>
                <w:szCs w:val="24"/>
                <w:u w:val="none"/>
              </w:rPr>
              <w:t>33/51</w:t>
            </w:r>
          </w:p>
        </w:tc>
      </w:tr>
      <w:tr w:rsidR="1EDAD3F8" w:rsidTr="1EDAD3F8" w14:paraId="68D78FF4">
        <w:trPr>
          <w:trHeight w:val="600"/>
        </w:trPr>
        <w:tc>
          <w:tcPr>
            <w:tcW w:w="1770" w:type="dxa"/>
            <w:tcBorders>
              <w:top w:val="single" w:color="000000" w:themeColor="text1" w:sz="4"/>
              <w:left w:val="single" w:color="000000" w:themeColor="text1" w:sz="8"/>
              <w:bottom w:val="single" w:color="000000" w:themeColor="text1" w:sz="4"/>
              <w:right w:val="nil"/>
            </w:tcBorders>
            <w:tcMar>
              <w:top w:w="15" w:type="dxa"/>
              <w:left w:w="15" w:type="dxa"/>
              <w:right w:w="15" w:type="dxa"/>
            </w:tcMar>
            <w:vAlign w:val="bottom"/>
          </w:tcPr>
          <w:p w:rsidR="1EDAD3F8" w:rsidP="1EDAD3F8" w:rsidRDefault="1EDAD3F8" w14:paraId="79E4A789" w14:textId="4EBA7848">
            <w:pPr>
              <w:spacing w:before="0" w:beforeAutospacing="off" w:after="0" w:afterAutospacing="off"/>
              <w:rPr>
                <w:rFonts w:ascii="Arial" w:hAnsi="Arial" w:eastAsia="Arial" w:cs="Arial"/>
                <w:b w:val="1"/>
                <w:bCs w:val="1"/>
                <w:i w:val="0"/>
                <w:iCs w:val="0"/>
                <w:strike w:val="0"/>
                <w:dstrike w:val="0"/>
                <w:color w:val="000000" w:themeColor="text1" w:themeTint="FF" w:themeShade="FF"/>
                <w:sz w:val="24"/>
                <w:szCs w:val="24"/>
                <w:u w:val="none"/>
              </w:rPr>
            </w:pPr>
            <w:r w:rsidRPr="1EDAD3F8" w:rsidR="1EDAD3F8">
              <w:rPr>
                <w:rFonts w:ascii="Arial" w:hAnsi="Arial" w:eastAsia="Arial" w:cs="Arial"/>
                <w:b w:val="1"/>
                <w:bCs w:val="1"/>
                <w:i w:val="0"/>
                <w:iCs w:val="0"/>
                <w:strike w:val="0"/>
                <w:dstrike w:val="0"/>
                <w:color w:val="000000" w:themeColor="text1" w:themeTint="FF" w:themeShade="FF"/>
                <w:sz w:val="24"/>
                <w:szCs w:val="24"/>
                <w:u w:val="none"/>
              </w:rPr>
              <w:t>Metric 6</w:t>
            </w:r>
          </w:p>
        </w:tc>
        <w:tc>
          <w:tcPr>
            <w:tcW w:w="1265" w:type="dxa"/>
            <w:tcBorders>
              <w:top w:val="single" w:color="000000" w:themeColor="text1" w:sz="4"/>
              <w:left w:val="single" w:color="000000" w:themeColor="text1" w:sz="8"/>
              <w:bottom w:val="single" w:color="000000" w:themeColor="text1" w:sz="4"/>
              <w:right w:val="single" w:color="000000" w:themeColor="text1" w:sz="4"/>
            </w:tcBorders>
            <w:shd w:val="clear" w:color="auto" w:fill="9DFF47"/>
            <w:tcMar>
              <w:top w:w="15" w:type="dxa"/>
              <w:left w:w="15" w:type="dxa"/>
              <w:right w:w="15" w:type="dxa"/>
            </w:tcMar>
            <w:vAlign w:val="center"/>
          </w:tcPr>
          <w:p w:rsidR="1EDAD3F8" w:rsidP="1EDAD3F8" w:rsidRDefault="1EDAD3F8" w14:paraId="051960BB" w14:textId="4CC24B92">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24"/>
                <w:szCs w:val="24"/>
                <w:u w:val="none"/>
              </w:rPr>
            </w:pPr>
            <w:r w:rsidRPr="1EDAD3F8" w:rsidR="1EDAD3F8">
              <w:rPr>
                <w:rFonts w:ascii="Arial" w:hAnsi="Arial" w:eastAsia="Arial" w:cs="Arial"/>
                <w:b w:val="0"/>
                <w:bCs w:val="0"/>
                <w:i w:val="0"/>
                <w:iCs w:val="0"/>
                <w:strike w:val="0"/>
                <w:dstrike w:val="0"/>
                <w:color w:val="000000" w:themeColor="text1" w:themeTint="FF" w:themeShade="FF"/>
                <w:sz w:val="24"/>
                <w:szCs w:val="24"/>
                <w:u w:val="none"/>
              </w:rPr>
              <w:t>3/48</w:t>
            </w:r>
          </w:p>
        </w:tc>
        <w:tc>
          <w:tcPr>
            <w:tcW w:w="1265" w:type="dxa"/>
            <w:tcBorders>
              <w:top w:val="single" w:color="000000" w:themeColor="text1" w:sz="4"/>
              <w:left w:val="single" w:color="000000" w:themeColor="text1" w:sz="4"/>
              <w:bottom w:val="single" w:color="000000" w:themeColor="text1" w:sz="4"/>
              <w:right w:val="single" w:color="000000" w:themeColor="text1" w:sz="4"/>
            </w:tcBorders>
            <w:shd w:val="clear" w:color="auto" w:fill="FFC000"/>
            <w:tcMar>
              <w:top w:w="15" w:type="dxa"/>
              <w:left w:w="15" w:type="dxa"/>
              <w:right w:w="15" w:type="dxa"/>
            </w:tcMar>
            <w:vAlign w:val="center"/>
          </w:tcPr>
          <w:p w:rsidR="1EDAD3F8" w:rsidP="1EDAD3F8" w:rsidRDefault="1EDAD3F8" w14:paraId="1B765E18" w14:textId="654B44D2">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24"/>
                <w:szCs w:val="24"/>
                <w:u w:val="none"/>
              </w:rPr>
            </w:pPr>
            <w:r w:rsidRPr="1EDAD3F8" w:rsidR="1EDAD3F8">
              <w:rPr>
                <w:rFonts w:ascii="Arial" w:hAnsi="Arial" w:eastAsia="Arial" w:cs="Arial"/>
                <w:b w:val="0"/>
                <w:bCs w:val="0"/>
                <w:i w:val="0"/>
                <w:iCs w:val="0"/>
                <w:strike w:val="0"/>
                <w:dstrike w:val="0"/>
                <w:color w:val="000000" w:themeColor="text1" w:themeTint="FF" w:themeShade="FF"/>
                <w:sz w:val="24"/>
                <w:szCs w:val="24"/>
                <w:u w:val="none"/>
              </w:rPr>
              <w:t>21/48</w:t>
            </w:r>
          </w:p>
        </w:tc>
        <w:tc>
          <w:tcPr>
            <w:tcW w:w="1265" w:type="dxa"/>
            <w:tcBorders>
              <w:top w:val="single" w:color="000000" w:themeColor="text1" w:sz="4"/>
              <w:left w:val="single" w:color="000000" w:themeColor="text1" w:sz="4"/>
              <w:bottom w:val="single" w:color="000000" w:themeColor="text1" w:sz="4"/>
              <w:right w:val="single" w:color="000000" w:themeColor="text1" w:sz="4"/>
            </w:tcBorders>
            <w:shd w:val="clear" w:color="auto" w:fill="FFC000"/>
            <w:tcMar>
              <w:top w:w="15" w:type="dxa"/>
              <w:left w:w="15" w:type="dxa"/>
              <w:right w:w="15" w:type="dxa"/>
            </w:tcMar>
            <w:vAlign w:val="center"/>
          </w:tcPr>
          <w:p w:rsidR="1EDAD3F8" w:rsidP="1EDAD3F8" w:rsidRDefault="1EDAD3F8" w14:paraId="7862CF52" w14:textId="6737CB19">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24"/>
                <w:szCs w:val="24"/>
                <w:u w:val="none"/>
              </w:rPr>
            </w:pPr>
            <w:r w:rsidRPr="1EDAD3F8" w:rsidR="1EDAD3F8">
              <w:rPr>
                <w:rFonts w:ascii="Arial" w:hAnsi="Arial" w:eastAsia="Arial" w:cs="Arial"/>
                <w:b w:val="0"/>
                <w:bCs w:val="0"/>
                <w:i w:val="0"/>
                <w:iCs w:val="0"/>
                <w:strike w:val="0"/>
                <w:dstrike w:val="0"/>
                <w:color w:val="000000" w:themeColor="text1" w:themeTint="FF" w:themeShade="FF"/>
                <w:sz w:val="24"/>
                <w:szCs w:val="24"/>
                <w:u w:val="none"/>
              </w:rPr>
              <w:t>34/50</w:t>
            </w:r>
          </w:p>
        </w:tc>
        <w:tc>
          <w:tcPr>
            <w:tcW w:w="1265" w:type="dxa"/>
            <w:tcBorders>
              <w:top w:val="single" w:color="000000" w:themeColor="text1" w:sz="4"/>
              <w:left w:val="single" w:color="000000" w:themeColor="text1" w:sz="4"/>
              <w:bottom w:val="single" w:color="000000" w:themeColor="text1" w:sz="4"/>
              <w:right w:val="single" w:color="000000" w:themeColor="text1" w:sz="4"/>
            </w:tcBorders>
            <w:shd w:val="clear" w:color="auto" w:fill="C00000"/>
            <w:tcMar>
              <w:top w:w="15" w:type="dxa"/>
              <w:left w:w="15" w:type="dxa"/>
              <w:right w:w="15" w:type="dxa"/>
            </w:tcMar>
            <w:vAlign w:val="center"/>
          </w:tcPr>
          <w:p w:rsidR="1EDAD3F8" w:rsidP="1EDAD3F8" w:rsidRDefault="1EDAD3F8" w14:paraId="5D68DF95" w14:textId="3D44554A">
            <w:pPr>
              <w:spacing w:before="0" w:beforeAutospacing="off" w:after="0" w:afterAutospacing="off"/>
              <w:jc w:val="center"/>
              <w:rPr>
                <w:rFonts w:ascii="Arial" w:hAnsi="Arial" w:eastAsia="Arial" w:cs="Arial"/>
                <w:b w:val="0"/>
                <w:bCs w:val="0"/>
                <w:i w:val="0"/>
                <w:iCs w:val="0"/>
                <w:strike w:val="0"/>
                <w:dstrike w:val="0"/>
                <w:color w:val="FFFFFF" w:themeColor="background1" w:themeTint="FF" w:themeShade="FF"/>
                <w:sz w:val="24"/>
                <w:szCs w:val="24"/>
                <w:u w:val="none"/>
              </w:rPr>
            </w:pPr>
            <w:r w:rsidRPr="1EDAD3F8" w:rsidR="1EDAD3F8">
              <w:rPr>
                <w:rFonts w:ascii="Arial" w:hAnsi="Arial" w:eastAsia="Arial" w:cs="Arial"/>
                <w:b w:val="0"/>
                <w:bCs w:val="0"/>
                <w:i w:val="0"/>
                <w:iCs w:val="0"/>
                <w:strike w:val="0"/>
                <w:dstrike w:val="0"/>
                <w:color w:val="FFFFFF" w:themeColor="background1" w:themeTint="FF" w:themeShade="FF"/>
                <w:sz w:val="24"/>
                <w:szCs w:val="24"/>
                <w:u w:val="none"/>
              </w:rPr>
              <w:t>40/51</w:t>
            </w:r>
          </w:p>
        </w:tc>
        <w:tc>
          <w:tcPr>
            <w:tcW w:w="1265" w:type="dxa"/>
            <w:tcBorders>
              <w:top w:val="single" w:color="000000" w:themeColor="text1" w:sz="4"/>
              <w:left w:val="single" w:color="000000" w:themeColor="text1" w:sz="4"/>
              <w:bottom w:val="single" w:color="000000" w:themeColor="text1" w:sz="4"/>
              <w:right w:val="nil"/>
            </w:tcBorders>
            <w:shd w:val="clear" w:color="auto" w:fill="595959" w:themeFill="text1" w:themeFillTint="A6"/>
            <w:tcMar>
              <w:top w:w="15" w:type="dxa"/>
              <w:left w:w="15" w:type="dxa"/>
              <w:right w:w="15" w:type="dxa"/>
            </w:tcMar>
            <w:vAlign w:val="center"/>
          </w:tcPr>
          <w:p w:rsidR="1EDAD3F8" w:rsidP="1EDAD3F8" w:rsidRDefault="1EDAD3F8" w14:paraId="289F637D" w14:textId="76D26C93">
            <w:pPr>
              <w:spacing w:before="0" w:beforeAutospacing="off" w:after="0" w:afterAutospacing="off"/>
              <w:jc w:val="center"/>
              <w:rPr>
                <w:rFonts w:ascii="Arial" w:hAnsi="Arial" w:eastAsia="Arial" w:cs="Arial"/>
                <w:b w:val="0"/>
                <w:bCs w:val="0"/>
                <w:i w:val="0"/>
                <w:iCs w:val="0"/>
                <w:strike w:val="0"/>
                <w:dstrike w:val="0"/>
                <w:color w:val="FFFFFF" w:themeColor="background1" w:themeTint="FF" w:themeShade="FF"/>
                <w:sz w:val="24"/>
                <w:szCs w:val="24"/>
                <w:u w:val="none"/>
              </w:rPr>
            </w:pPr>
            <w:r w:rsidRPr="1EDAD3F8" w:rsidR="1EDAD3F8">
              <w:rPr>
                <w:rFonts w:ascii="Arial" w:hAnsi="Arial" w:eastAsia="Arial" w:cs="Arial"/>
                <w:b w:val="0"/>
                <w:bCs w:val="0"/>
                <w:i w:val="0"/>
                <w:iCs w:val="0"/>
                <w:strike w:val="0"/>
                <w:dstrike w:val="0"/>
                <w:color w:val="FFFFFF" w:themeColor="background1" w:themeTint="FF" w:themeShade="FF"/>
                <w:sz w:val="24"/>
                <w:szCs w:val="24"/>
                <w:u w:val="none"/>
              </w:rPr>
              <w:t>48/51</w:t>
            </w:r>
          </w:p>
        </w:tc>
        <w:tc>
          <w:tcPr>
            <w:tcW w:w="1265" w:type="dxa"/>
            <w:tcBorders>
              <w:top w:val="single" w:color="000000" w:themeColor="text1" w:sz="4"/>
              <w:left w:val="single" w:color="000000" w:themeColor="text1" w:sz="4"/>
              <w:bottom w:val="single" w:color="000000" w:themeColor="text1" w:sz="4"/>
              <w:right w:val="single" w:color="000000" w:themeColor="text1" w:sz="8"/>
            </w:tcBorders>
            <w:shd w:val="clear" w:color="auto" w:fill="C00000"/>
            <w:tcMar>
              <w:top w:w="15" w:type="dxa"/>
              <w:left w:w="15" w:type="dxa"/>
              <w:right w:w="15" w:type="dxa"/>
            </w:tcMar>
            <w:vAlign w:val="center"/>
          </w:tcPr>
          <w:p w:rsidR="1EDAD3F8" w:rsidP="1EDAD3F8" w:rsidRDefault="1EDAD3F8" w14:paraId="36B90C2B" w14:textId="53CF6818">
            <w:pPr>
              <w:spacing w:before="0" w:beforeAutospacing="off" w:after="0" w:afterAutospacing="off"/>
              <w:jc w:val="center"/>
              <w:rPr>
                <w:rFonts w:ascii="Arial" w:hAnsi="Arial" w:eastAsia="Arial" w:cs="Arial"/>
                <w:b w:val="0"/>
                <w:bCs w:val="0"/>
                <w:i w:val="0"/>
                <w:iCs w:val="0"/>
                <w:strike w:val="0"/>
                <w:dstrike w:val="0"/>
                <w:color w:val="FFFFFF" w:themeColor="background1" w:themeTint="FF" w:themeShade="FF"/>
                <w:sz w:val="24"/>
                <w:szCs w:val="24"/>
                <w:u w:val="none"/>
              </w:rPr>
            </w:pPr>
            <w:r w:rsidRPr="1EDAD3F8" w:rsidR="1EDAD3F8">
              <w:rPr>
                <w:rFonts w:ascii="Arial" w:hAnsi="Arial" w:eastAsia="Arial" w:cs="Arial"/>
                <w:b w:val="0"/>
                <w:bCs w:val="0"/>
                <w:i w:val="0"/>
                <w:iCs w:val="0"/>
                <w:strike w:val="0"/>
                <w:dstrike w:val="0"/>
                <w:color w:val="FFFFFF" w:themeColor="background1" w:themeTint="FF" w:themeShade="FF"/>
                <w:sz w:val="24"/>
                <w:szCs w:val="24"/>
                <w:u w:val="none"/>
              </w:rPr>
              <w:t>41/51</w:t>
            </w:r>
          </w:p>
        </w:tc>
      </w:tr>
      <w:tr w:rsidR="1EDAD3F8" w:rsidTr="1EDAD3F8" w14:paraId="2801150C">
        <w:trPr>
          <w:trHeight w:val="600"/>
        </w:trPr>
        <w:tc>
          <w:tcPr>
            <w:tcW w:w="1770" w:type="dxa"/>
            <w:tcBorders>
              <w:top w:val="single" w:color="000000" w:themeColor="text1" w:sz="4"/>
              <w:left w:val="single" w:color="000000" w:themeColor="text1" w:sz="8"/>
              <w:bottom w:val="single" w:color="000000" w:themeColor="text1" w:sz="4"/>
              <w:right w:val="nil"/>
            </w:tcBorders>
            <w:tcMar>
              <w:top w:w="15" w:type="dxa"/>
              <w:left w:w="15" w:type="dxa"/>
              <w:right w:w="15" w:type="dxa"/>
            </w:tcMar>
            <w:vAlign w:val="bottom"/>
          </w:tcPr>
          <w:p w:rsidR="1EDAD3F8" w:rsidP="1EDAD3F8" w:rsidRDefault="1EDAD3F8" w14:paraId="1937B0EA" w14:textId="75E9E650">
            <w:pPr>
              <w:spacing w:before="0" w:beforeAutospacing="off" w:after="0" w:afterAutospacing="off"/>
              <w:rPr>
                <w:rFonts w:ascii="Arial" w:hAnsi="Arial" w:eastAsia="Arial" w:cs="Arial"/>
                <w:b w:val="1"/>
                <w:bCs w:val="1"/>
                <w:i w:val="0"/>
                <w:iCs w:val="0"/>
                <w:strike w:val="0"/>
                <w:dstrike w:val="0"/>
                <w:color w:val="000000" w:themeColor="text1" w:themeTint="FF" w:themeShade="FF"/>
                <w:sz w:val="24"/>
                <w:szCs w:val="24"/>
                <w:u w:val="none"/>
              </w:rPr>
            </w:pPr>
            <w:r w:rsidRPr="1EDAD3F8" w:rsidR="1EDAD3F8">
              <w:rPr>
                <w:rFonts w:ascii="Arial" w:hAnsi="Arial" w:eastAsia="Arial" w:cs="Arial"/>
                <w:b w:val="1"/>
                <w:bCs w:val="1"/>
                <w:i w:val="0"/>
                <w:iCs w:val="0"/>
                <w:strike w:val="0"/>
                <w:dstrike w:val="0"/>
                <w:color w:val="000000" w:themeColor="text1" w:themeTint="FF" w:themeShade="FF"/>
                <w:sz w:val="24"/>
                <w:szCs w:val="24"/>
                <w:u w:val="none"/>
              </w:rPr>
              <w:t>Metric 7</w:t>
            </w:r>
          </w:p>
        </w:tc>
        <w:tc>
          <w:tcPr>
            <w:tcW w:w="1265" w:type="dxa"/>
            <w:tcBorders>
              <w:top w:val="single" w:color="000000" w:themeColor="text1" w:sz="4"/>
              <w:left w:val="single" w:color="000000" w:themeColor="text1" w:sz="8"/>
              <w:bottom w:val="single" w:color="000000" w:themeColor="text1" w:sz="4"/>
              <w:right w:val="single" w:color="000000" w:themeColor="text1" w:sz="4"/>
            </w:tcBorders>
            <w:shd w:val="clear" w:color="auto" w:fill="9DFF47"/>
            <w:tcMar>
              <w:top w:w="15" w:type="dxa"/>
              <w:left w:w="15" w:type="dxa"/>
              <w:right w:w="15" w:type="dxa"/>
            </w:tcMar>
            <w:vAlign w:val="center"/>
          </w:tcPr>
          <w:p w:rsidR="1EDAD3F8" w:rsidP="1EDAD3F8" w:rsidRDefault="1EDAD3F8" w14:paraId="75112D5D" w14:textId="3162EAC7">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24"/>
                <w:szCs w:val="24"/>
                <w:u w:val="none"/>
              </w:rPr>
            </w:pPr>
            <w:r w:rsidRPr="1EDAD3F8" w:rsidR="1EDAD3F8">
              <w:rPr>
                <w:rFonts w:ascii="Arial" w:hAnsi="Arial" w:eastAsia="Arial" w:cs="Arial"/>
                <w:b w:val="0"/>
                <w:bCs w:val="0"/>
                <w:i w:val="0"/>
                <w:iCs w:val="0"/>
                <w:strike w:val="0"/>
                <w:dstrike w:val="0"/>
                <w:color w:val="000000" w:themeColor="text1" w:themeTint="FF" w:themeShade="FF"/>
                <w:sz w:val="24"/>
                <w:szCs w:val="24"/>
                <w:u w:val="none"/>
              </w:rPr>
              <w:t>5/48</w:t>
            </w:r>
          </w:p>
        </w:tc>
        <w:tc>
          <w:tcPr>
            <w:tcW w:w="1265" w:type="dxa"/>
            <w:tcBorders>
              <w:top w:val="single" w:color="000000" w:themeColor="text1" w:sz="4"/>
              <w:left w:val="single" w:color="000000" w:themeColor="text1" w:sz="4"/>
              <w:bottom w:val="single" w:color="000000" w:themeColor="text1" w:sz="4"/>
              <w:right w:val="single" w:color="000000" w:themeColor="text1" w:sz="4"/>
            </w:tcBorders>
            <w:shd w:val="clear" w:color="auto" w:fill="00B050"/>
            <w:tcMar>
              <w:top w:w="15" w:type="dxa"/>
              <w:left w:w="15" w:type="dxa"/>
              <w:right w:w="15" w:type="dxa"/>
            </w:tcMar>
            <w:vAlign w:val="center"/>
          </w:tcPr>
          <w:p w:rsidR="1EDAD3F8" w:rsidP="1EDAD3F8" w:rsidRDefault="1EDAD3F8" w14:paraId="51BE727E" w14:textId="737389D5">
            <w:pPr>
              <w:spacing w:before="0" w:beforeAutospacing="off" w:after="0" w:afterAutospacing="off"/>
              <w:jc w:val="center"/>
              <w:rPr>
                <w:rFonts w:ascii="Arial" w:hAnsi="Arial" w:eastAsia="Arial" w:cs="Arial"/>
                <w:b w:val="0"/>
                <w:bCs w:val="0"/>
                <w:i w:val="0"/>
                <w:iCs w:val="0"/>
                <w:strike w:val="0"/>
                <w:dstrike w:val="0"/>
                <w:color w:val="FFFFFF" w:themeColor="background1" w:themeTint="FF" w:themeShade="FF"/>
                <w:sz w:val="24"/>
                <w:szCs w:val="24"/>
                <w:u w:val="none"/>
              </w:rPr>
            </w:pPr>
            <w:r w:rsidRPr="1EDAD3F8" w:rsidR="1EDAD3F8">
              <w:rPr>
                <w:rFonts w:ascii="Arial" w:hAnsi="Arial" w:eastAsia="Arial" w:cs="Arial"/>
                <w:b w:val="0"/>
                <w:bCs w:val="0"/>
                <w:i w:val="0"/>
                <w:iCs w:val="0"/>
                <w:strike w:val="0"/>
                <w:dstrike w:val="0"/>
                <w:color w:val="FFFFFF" w:themeColor="background1" w:themeTint="FF" w:themeShade="FF"/>
                <w:sz w:val="24"/>
                <w:szCs w:val="24"/>
                <w:u w:val="none"/>
              </w:rPr>
              <w:t>12/48</w:t>
            </w:r>
          </w:p>
        </w:tc>
        <w:tc>
          <w:tcPr>
            <w:tcW w:w="1265" w:type="dxa"/>
            <w:tcBorders>
              <w:top w:val="single" w:color="000000" w:themeColor="text1" w:sz="4"/>
              <w:left w:val="single" w:color="000000" w:themeColor="text1" w:sz="4"/>
              <w:bottom w:val="single" w:color="000000" w:themeColor="text1" w:sz="4"/>
              <w:right w:val="single" w:color="000000" w:themeColor="text1" w:sz="4"/>
            </w:tcBorders>
            <w:shd w:val="clear" w:color="auto" w:fill="00B050"/>
            <w:tcMar>
              <w:top w:w="15" w:type="dxa"/>
              <w:left w:w="15" w:type="dxa"/>
              <w:right w:w="15" w:type="dxa"/>
            </w:tcMar>
            <w:vAlign w:val="center"/>
          </w:tcPr>
          <w:p w:rsidR="1EDAD3F8" w:rsidP="1EDAD3F8" w:rsidRDefault="1EDAD3F8" w14:paraId="3FA12F71" w14:textId="44D0CF3D">
            <w:pPr>
              <w:spacing w:before="0" w:beforeAutospacing="off" w:after="0" w:afterAutospacing="off"/>
              <w:jc w:val="center"/>
              <w:rPr>
                <w:rFonts w:ascii="Arial" w:hAnsi="Arial" w:eastAsia="Arial" w:cs="Arial"/>
                <w:b w:val="0"/>
                <w:bCs w:val="0"/>
                <w:i w:val="0"/>
                <w:iCs w:val="0"/>
                <w:strike w:val="0"/>
                <w:dstrike w:val="0"/>
                <w:color w:val="FFFFFF" w:themeColor="background1" w:themeTint="FF" w:themeShade="FF"/>
                <w:sz w:val="24"/>
                <w:szCs w:val="24"/>
                <w:u w:val="none"/>
              </w:rPr>
            </w:pPr>
            <w:r w:rsidRPr="1EDAD3F8" w:rsidR="1EDAD3F8">
              <w:rPr>
                <w:rFonts w:ascii="Arial" w:hAnsi="Arial" w:eastAsia="Arial" w:cs="Arial"/>
                <w:b w:val="0"/>
                <w:bCs w:val="0"/>
                <w:i w:val="0"/>
                <w:iCs w:val="0"/>
                <w:strike w:val="0"/>
                <w:dstrike w:val="0"/>
                <w:color w:val="FFFFFF" w:themeColor="background1" w:themeTint="FF" w:themeShade="FF"/>
                <w:sz w:val="24"/>
                <w:szCs w:val="24"/>
                <w:u w:val="none"/>
              </w:rPr>
              <w:t>5/50</w:t>
            </w:r>
          </w:p>
        </w:tc>
        <w:tc>
          <w:tcPr>
            <w:tcW w:w="1265" w:type="dxa"/>
            <w:tcBorders>
              <w:top w:val="single" w:color="000000" w:themeColor="text1" w:sz="4"/>
              <w:left w:val="single" w:color="000000" w:themeColor="text1" w:sz="4"/>
              <w:bottom w:val="single" w:color="000000" w:themeColor="text1" w:sz="4"/>
              <w:right w:val="single" w:color="000000" w:themeColor="text1" w:sz="4"/>
            </w:tcBorders>
            <w:shd w:val="clear" w:color="auto" w:fill="00B050"/>
            <w:tcMar>
              <w:top w:w="15" w:type="dxa"/>
              <w:left w:w="15" w:type="dxa"/>
              <w:right w:w="15" w:type="dxa"/>
            </w:tcMar>
            <w:vAlign w:val="center"/>
          </w:tcPr>
          <w:p w:rsidR="1EDAD3F8" w:rsidP="1EDAD3F8" w:rsidRDefault="1EDAD3F8" w14:paraId="55F490AF" w14:textId="3CD34AAB">
            <w:pPr>
              <w:spacing w:before="0" w:beforeAutospacing="off" w:after="0" w:afterAutospacing="off"/>
              <w:jc w:val="center"/>
              <w:rPr>
                <w:rFonts w:ascii="Arial" w:hAnsi="Arial" w:eastAsia="Arial" w:cs="Arial"/>
                <w:b w:val="0"/>
                <w:bCs w:val="0"/>
                <w:i w:val="0"/>
                <w:iCs w:val="0"/>
                <w:strike w:val="0"/>
                <w:dstrike w:val="0"/>
                <w:color w:val="FFFFFF" w:themeColor="background1" w:themeTint="FF" w:themeShade="FF"/>
                <w:sz w:val="24"/>
                <w:szCs w:val="24"/>
                <w:u w:val="none"/>
              </w:rPr>
            </w:pPr>
            <w:r w:rsidRPr="1EDAD3F8" w:rsidR="1EDAD3F8">
              <w:rPr>
                <w:rFonts w:ascii="Arial" w:hAnsi="Arial" w:eastAsia="Arial" w:cs="Arial"/>
                <w:b w:val="0"/>
                <w:bCs w:val="0"/>
                <w:i w:val="0"/>
                <w:iCs w:val="0"/>
                <w:strike w:val="0"/>
                <w:dstrike w:val="0"/>
                <w:color w:val="FFFFFF" w:themeColor="background1" w:themeTint="FF" w:themeShade="FF"/>
                <w:sz w:val="24"/>
                <w:szCs w:val="24"/>
                <w:u w:val="none"/>
              </w:rPr>
              <w:t>13/51</w:t>
            </w:r>
          </w:p>
        </w:tc>
        <w:tc>
          <w:tcPr>
            <w:tcW w:w="1265" w:type="dxa"/>
            <w:tcBorders>
              <w:top w:val="single" w:color="000000" w:themeColor="text1" w:sz="4"/>
              <w:left w:val="single" w:color="000000" w:themeColor="text1" w:sz="4"/>
              <w:bottom w:val="single" w:color="000000" w:themeColor="text1" w:sz="4"/>
              <w:right w:val="nil"/>
            </w:tcBorders>
            <w:shd w:val="clear" w:color="auto" w:fill="FFC000"/>
            <w:tcMar>
              <w:top w:w="15" w:type="dxa"/>
              <w:left w:w="15" w:type="dxa"/>
              <w:right w:w="15" w:type="dxa"/>
            </w:tcMar>
            <w:vAlign w:val="center"/>
          </w:tcPr>
          <w:p w:rsidR="1EDAD3F8" w:rsidP="1EDAD3F8" w:rsidRDefault="1EDAD3F8" w14:paraId="15A48325" w14:textId="05C81D0C">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24"/>
                <w:szCs w:val="24"/>
                <w:u w:val="none"/>
              </w:rPr>
            </w:pPr>
            <w:r w:rsidRPr="1EDAD3F8" w:rsidR="1EDAD3F8">
              <w:rPr>
                <w:rFonts w:ascii="Arial" w:hAnsi="Arial" w:eastAsia="Arial" w:cs="Arial"/>
                <w:b w:val="0"/>
                <w:bCs w:val="0"/>
                <w:i w:val="0"/>
                <w:iCs w:val="0"/>
                <w:strike w:val="0"/>
                <w:dstrike w:val="0"/>
                <w:color w:val="000000" w:themeColor="text1" w:themeTint="FF" w:themeShade="FF"/>
                <w:sz w:val="24"/>
                <w:szCs w:val="24"/>
                <w:u w:val="none"/>
              </w:rPr>
              <w:t>27/51</w:t>
            </w:r>
          </w:p>
        </w:tc>
        <w:tc>
          <w:tcPr>
            <w:tcW w:w="1265" w:type="dxa"/>
            <w:tcBorders>
              <w:top w:val="single" w:color="000000" w:themeColor="text1" w:sz="4"/>
              <w:left w:val="single" w:color="000000" w:themeColor="text1" w:sz="4"/>
              <w:bottom w:val="single" w:color="000000" w:themeColor="text1" w:sz="4"/>
              <w:right w:val="single" w:color="000000" w:themeColor="text1" w:sz="8"/>
            </w:tcBorders>
            <w:shd w:val="clear" w:color="auto" w:fill="00B050"/>
            <w:tcMar>
              <w:top w:w="15" w:type="dxa"/>
              <w:left w:w="15" w:type="dxa"/>
              <w:right w:w="15" w:type="dxa"/>
            </w:tcMar>
            <w:vAlign w:val="center"/>
          </w:tcPr>
          <w:p w:rsidR="1EDAD3F8" w:rsidP="1EDAD3F8" w:rsidRDefault="1EDAD3F8" w14:paraId="061F4AA4" w14:textId="655FC4A9">
            <w:pPr>
              <w:spacing w:before="0" w:beforeAutospacing="off" w:after="0" w:afterAutospacing="off"/>
              <w:jc w:val="center"/>
              <w:rPr>
                <w:rFonts w:ascii="Arial" w:hAnsi="Arial" w:eastAsia="Arial" w:cs="Arial"/>
                <w:b w:val="0"/>
                <w:bCs w:val="0"/>
                <w:i w:val="0"/>
                <w:iCs w:val="0"/>
                <w:strike w:val="0"/>
                <w:dstrike w:val="0"/>
                <w:color w:val="FFFFFF" w:themeColor="background1" w:themeTint="FF" w:themeShade="FF"/>
                <w:sz w:val="24"/>
                <w:szCs w:val="24"/>
                <w:u w:val="none"/>
              </w:rPr>
            </w:pPr>
            <w:r w:rsidRPr="1EDAD3F8" w:rsidR="1EDAD3F8">
              <w:rPr>
                <w:rFonts w:ascii="Arial" w:hAnsi="Arial" w:eastAsia="Arial" w:cs="Arial"/>
                <w:b w:val="0"/>
                <w:bCs w:val="0"/>
                <w:i w:val="0"/>
                <w:iCs w:val="0"/>
                <w:strike w:val="0"/>
                <w:dstrike w:val="0"/>
                <w:color w:val="FFFFFF" w:themeColor="background1" w:themeTint="FF" w:themeShade="FF"/>
                <w:sz w:val="24"/>
                <w:szCs w:val="24"/>
                <w:u w:val="none"/>
              </w:rPr>
              <w:t>7/51</w:t>
            </w:r>
          </w:p>
        </w:tc>
      </w:tr>
      <w:tr w:rsidR="1EDAD3F8" w:rsidTr="1EDAD3F8" w14:paraId="48600F9E">
        <w:trPr>
          <w:trHeight w:val="600"/>
        </w:trPr>
        <w:tc>
          <w:tcPr>
            <w:tcW w:w="1770" w:type="dxa"/>
            <w:tcBorders>
              <w:top w:val="single" w:color="000000" w:themeColor="text1" w:sz="4"/>
              <w:left w:val="single" w:color="000000" w:themeColor="text1" w:sz="8"/>
              <w:bottom w:val="single" w:color="000000" w:themeColor="text1" w:sz="4"/>
              <w:right w:val="nil"/>
            </w:tcBorders>
            <w:tcMar>
              <w:top w:w="15" w:type="dxa"/>
              <w:left w:w="15" w:type="dxa"/>
              <w:right w:w="15" w:type="dxa"/>
            </w:tcMar>
            <w:vAlign w:val="bottom"/>
          </w:tcPr>
          <w:p w:rsidR="1EDAD3F8" w:rsidP="1EDAD3F8" w:rsidRDefault="1EDAD3F8" w14:paraId="7D176D67" w14:textId="5CC45549">
            <w:pPr>
              <w:spacing w:before="0" w:beforeAutospacing="off" w:after="0" w:afterAutospacing="off"/>
              <w:rPr>
                <w:rFonts w:ascii="Arial" w:hAnsi="Arial" w:eastAsia="Arial" w:cs="Arial"/>
                <w:b w:val="1"/>
                <w:bCs w:val="1"/>
                <w:i w:val="0"/>
                <w:iCs w:val="0"/>
                <w:strike w:val="0"/>
                <w:dstrike w:val="0"/>
                <w:color w:val="000000" w:themeColor="text1" w:themeTint="FF" w:themeShade="FF"/>
                <w:sz w:val="24"/>
                <w:szCs w:val="24"/>
                <w:u w:val="none"/>
              </w:rPr>
            </w:pPr>
            <w:r w:rsidRPr="1EDAD3F8" w:rsidR="1EDAD3F8">
              <w:rPr>
                <w:rFonts w:ascii="Arial" w:hAnsi="Arial" w:eastAsia="Arial" w:cs="Arial"/>
                <w:b w:val="1"/>
                <w:bCs w:val="1"/>
                <w:i w:val="0"/>
                <w:iCs w:val="0"/>
                <w:strike w:val="0"/>
                <w:dstrike w:val="0"/>
                <w:color w:val="000000" w:themeColor="text1" w:themeTint="FF" w:themeShade="FF"/>
                <w:sz w:val="24"/>
                <w:szCs w:val="24"/>
                <w:u w:val="none"/>
              </w:rPr>
              <w:t>Metric 8</w:t>
            </w:r>
          </w:p>
        </w:tc>
        <w:tc>
          <w:tcPr>
            <w:tcW w:w="1265" w:type="dxa"/>
            <w:tcBorders>
              <w:top w:val="single" w:color="000000" w:themeColor="text1" w:sz="4"/>
              <w:left w:val="single" w:color="000000" w:themeColor="text1" w:sz="8"/>
              <w:bottom w:val="single" w:color="000000" w:themeColor="text1" w:sz="4"/>
              <w:right w:val="single" w:color="000000" w:themeColor="text1" w:sz="4"/>
            </w:tcBorders>
            <w:tcMar>
              <w:top w:w="15" w:type="dxa"/>
              <w:left w:w="15" w:type="dxa"/>
              <w:right w:w="15" w:type="dxa"/>
            </w:tcMar>
            <w:vAlign w:val="center"/>
          </w:tcPr>
          <w:p w:rsidR="1EDAD3F8" w:rsidP="1EDAD3F8" w:rsidRDefault="1EDAD3F8" w14:paraId="4B50820B" w14:textId="1E29680D">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24"/>
                <w:szCs w:val="24"/>
                <w:u w:val="none"/>
              </w:rPr>
            </w:pPr>
            <w:r w:rsidRPr="1EDAD3F8" w:rsidR="1EDAD3F8">
              <w:rPr>
                <w:rFonts w:ascii="Arial" w:hAnsi="Arial" w:eastAsia="Arial" w:cs="Arial"/>
                <w:b w:val="0"/>
                <w:bCs w:val="0"/>
                <w:i w:val="0"/>
                <w:iCs w:val="0"/>
                <w:strike w:val="0"/>
                <w:dstrike w:val="0"/>
                <w:color w:val="000000" w:themeColor="text1" w:themeTint="FF" w:themeShade="FF"/>
                <w:sz w:val="24"/>
                <w:szCs w:val="24"/>
                <w:u w:val="none"/>
              </w:rPr>
              <w:t xml:space="preserve">Not published </w:t>
            </w:r>
          </w:p>
        </w:tc>
        <w:tc>
          <w:tcPr>
            <w:tcW w:w="126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EDAD3F8" w:rsidP="1EDAD3F8" w:rsidRDefault="1EDAD3F8" w14:paraId="32BC8FA4" w14:textId="0E7E6CE2">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24"/>
                <w:szCs w:val="24"/>
                <w:u w:val="none"/>
              </w:rPr>
            </w:pPr>
            <w:r w:rsidRPr="1EDAD3F8" w:rsidR="1EDAD3F8">
              <w:rPr>
                <w:rFonts w:ascii="Arial" w:hAnsi="Arial" w:eastAsia="Arial" w:cs="Arial"/>
                <w:b w:val="0"/>
                <w:bCs w:val="0"/>
                <w:i w:val="0"/>
                <w:iCs w:val="0"/>
                <w:strike w:val="0"/>
                <w:dstrike w:val="0"/>
                <w:color w:val="000000" w:themeColor="text1" w:themeTint="FF" w:themeShade="FF"/>
                <w:sz w:val="24"/>
                <w:szCs w:val="24"/>
                <w:u w:val="none"/>
              </w:rPr>
              <w:t xml:space="preserve">Not published </w:t>
            </w:r>
          </w:p>
        </w:tc>
        <w:tc>
          <w:tcPr>
            <w:tcW w:w="1265" w:type="dxa"/>
            <w:tcBorders>
              <w:top w:val="single" w:color="000000" w:themeColor="text1" w:sz="4"/>
              <w:left w:val="single" w:color="000000" w:themeColor="text1" w:sz="4"/>
              <w:bottom w:val="single" w:color="000000" w:themeColor="text1" w:sz="4"/>
              <w:right w:val="single" w:color="000000" w:themeColor="text1" w:sz="4"/>
            </w:tcBorders>
            <w:shd w:val="clear" w:color="auto" w:fill="C00000"/>
            <w:tcMar>
              <w:top w:w="15" w:type="dxa"/>
              <w:left w:w="15" w:type="dxa"/>
              <w:right w:w="15" w:type="dxa"/>
            </w:tcMar>
            <w:vAlign w:val="center"/>
          </w:tcPr>
          <w:p w:rsidR="1EDAD3F8" w:rsidP="1EDAD3F8" w:rsidRDefault="1EDAD3F8" w14:paraId="71A7719C" w14:textId="136F5DC0">
            <w:pPr>
              <w:spacing w:before="0" w:beforeAutospacing="off" w:after="0" w:afterAutospacing="off"/>
              <w:jc w:val="center"/>
              <w:rPr>
                <w:rFonts w:ascii="Arial" w:hAnsi="Arial" w:eastAsia="Arial" w:cs="Arial"/>
                <w:b w:val="0"/>
                <w:bCs w:val="0"/>
                <w:i w:val="0"/>
                <w:iCs w:val="0"/>
                <w:strike w:val="0"/>
                <w:dstrike w:val="0"/>
                <w:color w:val="FFFFFF" w:themeColor="background1" w:themeTint="FF" w:themeShade="FF"/>
                <w:sz w:val="24"/>
                <w:szCs w:val="24"/>
                <w:u w:val="none"/>
              </w:rPr>
            </w:pPr>
            <w:r w:rsidRPr="1EDAD3F8" w:rsidR="1EDAD3F8">
              <w:rPr>
                <w:rFonts w:ascii="Arial" w:hAnsi="Arial" w:eastAsia="Arial" w:cs="Arial"/>
                <w:b w:val="0"/>
                <w:bCs w:val="0"/>
                <w:i w:val="0"/>
                <w:iCs w:val="0"/>
                <w:strike w:val="0"/>
                <w:dstrike w:val="0"/>
                <w:color w:val="FFFFFF" w:themeColor="background1" w:themeTint="FF" w:themeShade="FF"/>
                <w:sz w:val="24"/>
                <w:szCs w:val="24"/>
                <w:u w:val="none"/>
              </w:rPr>
              <w:t>41/51</w:t>
            </w:r>
          </w:p>
        </w:tc>
        <w:tc>
          <w:tcPr>
            <w:tcW w:w="126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EDAD3F8" w:rsidP="1EDAD3F8" w:rsidRDefault="1EDAD3F8" w14:paraId="3A7742F4" w14:textId="3165C727">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24"/>
                <w:szCs w:val="24"/>
                <w:u w:val="none"/>
              </w:rPr>
            </w:pPr>
            <w:r w:rsidRPr="1EDAD3F8" w:rsidR="1EDAD3F8">
              <w:rPr>
                <w:rFonts w:ascii="Arial" w:hAnsi="Arial" w:eastAsia="Arial" w:cs="Arial"/>
                <w:b w:val="0"/>
                <w:bCs w:val="0"/>
                <w:i w:val="0"/>
                <w:iCs w:val="0"/>
                <w:strike w:val="0"/>
                <w:dstrike w:val="0"/>
                <w:color w:val="000000" w:themeColor="text1" w:themeTint="FF" w:themeShade="FF"/>
                <w:sz w:val="24"/>
                <w:szCs w:val="24"/>
                <w:u w:val="none"/>
              </w:rPr>
              <w:t xml:space="preserve">Not published </w:t>
            </w:r>
          </w:p>
        </w:tc>
        <w:tc>
          <w:tcPr>
            <w:tcW w:w="1265" w:type="dxa"/>
            <w:tcBorders>
              <w:top w:val="single" w:color="000000" w:themeColor="text1" w:sz="4"/>
              <w:left w:val="single" w:color="000000" w:themeColor="text1" w:sz="4"/>
              <w:bottom w:val="single" w:color="000000" w:themeColor="text1" w:sz="4"/>
              <w:right w:val="nil"/>
            </w:tcBorders>
            <w:shd w:val="clear" w:color="auto" w:fill="595959" w:themeFill="text1" w:themeFillTint="A6"/>
            <w:tcMar>
              <w:top w:w="15" w:type="dxa"/>
              <w:left w:w="15" w:type="dxa"/>
              <w:right w:w="15" w:type="dxa"/>
            </w:tcMar>
            <w:vAlign w:val="center"/>
          </w:tcPr>
          <w:p w:rsidR="1EDAD3F8" w:rsidP="1EDAD3F8" w:rsidRDefault="1EDAD3F8" w14:paraId="627F9DBF" w14:textId="47085A71">
            <w:pPr>
              <w:spacing w:before="0" w:beforeAutospacing="off" w:after="0" w:afterAutospacing="off"/>
              <w:jc w:val="center"/>
              <w:rPr>
                <w:rFonts w:ascii="Arial" w:hAnsi="Arial" w:eastAsia="Arial" w:cs="Arial"/>
                <w:b w:val="0"/>
                <w:bCs w:val="0"/>
                <w:i w:val="0"/>
                <w:iCs w:val="0"/>
                <w:strike w:val="0"/>
                <w:dstrike w:val="0"/>
                <w:color w:val="FFFFFF" w:themeColor="background1" w:themeTint="FF" w:themeShade="FF"/>
                <w:sz w:val="24"/>
                <w:szCs w:val="24"/>
                <w:u w:val="none"/>
              </w:rPr>
            </w:pPr>
            <w:r w:rsidRPr="1EDAD3F8" w:rsidR="1EDAD3F8">
              <w:rPr>
                <w:rFonts w:ascii="Arial" w:hAnsi="Arial" w:eastAsia="Arial" w:cs="Arial"/>
                <w:b w:val="0"/>
                <w:bCs w:val="0"/>
                <w:i w:val="0"/>
                <w:iCs w:val="0"/>
                <w:strike w:val="0"/>
                <w:dstrike w:val="0"/>
                <w:color w:val="FFFFFF" w:themeColor="background1" w:themeTint="FF" w:themeShade="FF"/>
                <w:sz w:val="24"/>
                <w:szCs w:val="24"/>
                <w:u w:val="none"/>
              </w:rPr>
              <w:t>50/51</w:t>
            </w:r>
          </w:p>
        </w:tc>
        <w:tc>
          <w:tcPr>
            <w:tcW w:w="1265" w:type="dxa"/>
            <w:tcBorders>
              <w:top w:val="single" w:color="000000" w:themeColor="text1" w:sz="4"/>
              <w:left w:val="single" w:color="000000" w:themeColor="text1" w:sz="4"/>
              <w:bottom w:val="single" w:color="000000" w:themeColor="text1" w:sz="4"/>
              <w:right w:val="single" w:color="000000" w:themeColor="text1" w:sz="8"/>
            </w:tcBorders>
            <w:shd w:val="clear" w:color="auto" w:fill="FFC000"/>
            <w:tcMar>
              <w:top w:w="15" w:type="dxa"/>
              <w:left w:w="15" w:type="dxa"/>
              <w:right w:w="15" w:type="dxa"/>
            </w:tcMar>
            <w:vAlign w:val="center"/>
          </w:tcPr>
          <w:p w:rsidR="1EDAD3F8" w:rsidP="1EDAD3F8" w:rsidRDefault="1EDAD3F8" w14:paraId="68901519" w14:textId="02576014">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24"/>
                <w:szCs w:val="24"/>
                <w:u w:val="none"/>
              </w:rPr>
            </w:pPr>
            <w:r w:rsidRPr="1EDAD3F8" w:rsidR="1EDAD3F8">
              <w:rPr>
                <w:rFonts w:ascii="Arial" w:hAnsi="Arial" w:eastAsia="Arial" w:cs="Arial"/>
                <w:b w:val="0"/>
                <w:bCs w:val="0"/>
                <w:i w:val="0"/>
                <w:iCs w:val="0"/>
                <w:strike w:val="0"/>
                <w:dstrike w:val="0"/>
                <w:color w:val="000000" w:themeColor="text1" w:themeTint="FF" w:themeShade="FF"/>
                <w:sz w:val="24"/>
                <w:szCs w:val="24"/>
                <w:u w:val="none"/>
              </w:rPr>
              <w:t>37/51</w:t>
            </w:r>
          </w:p>
        </w:tc>
      </w:tr>
      <w:tr w:rsidR="1EDAD3F8" w:rsidTr="1EDAD3F8" w14:paraId="5824E6C3">
        <w:trPr>
          <w:trHeight w:val="600"/>
        </w:trPr>
        <w:tc>
          <w:tcPr>
            <w:tcW w:w="1770" w:type="dxa"/>
            <w:tcBorders>
              <w:top w:val="single" w:color="000000" w:themeColor="text1" w:sz="4"/>
              <w:left w:val="single" w:color="000000" w:themeColor="text1" w:sz="8"/>
              <w:bottom w:val="single" w:color="000000" w:themeColor="text1" w:sz="8"/>
              <w:right w:val="nil"/>
            </w:tcBorders>
            <w:tcMar>
              <w:top w:w="15" w:type="dxa"/>
              <w:left w:w="15" w:type="dxa"/>
              <w:right w:w="15" w:type="dxa"/>
            </w:tcMar>
            <w:vAlign w:val="bottom"/>
          </w:tcPr>
          <w:p w:rsidR="1EDAD3F8" w:rsidP="1EDAD3F8" w:rsidRDefault="1EDAD3F8" w14:paraId="37225F77" w14:textId="25871E65">
            <w:pPr>
              <w:spacing w:before="0" w:beforeAutospacing="off" w:after="0" w:afterAutospacing="off"/>
              <w:rPr>
                <w:rFonts w:ascii="Arial" w:hAnsi="Arial" w:eastAsia="Arial" w:cs="Arial"/>
                <w:b w:val="1"/>
                <w:bCs w:val="1"/>
                <w:i w:val="0"/>
                <w:iCs w:val="0"/>
                <w:strike w:val="0"/>
                <w:dstrike w:val="0"/>
                <w:color w:val="000000" w:themeColor="text1" w:themeTint="FF" w:themeShade="FF"/>
                <w:sz w:val="24"/>
                <w:szCs w:val="24"/>
                <w:u w:val="none"/>
              </w:rPr>
            </w:pPr>
            <w:r w:rsidRPr="1EDAD3F8" w:rsidR="1EDAD3F8">
              <w:rPr>
                <w:rFonts w:ascii="Arial" w:hAnsi="Arial" w:eastAsia="Arial" w:cs="Arial"/>
                <w:b w:val="1"/>
                <w:bCs w:val="1"/>
                <w:i w:val="0"/>
                <w:iCs w:val="0"/>
                <w:strike w:val="0"/>
                <w:dstrike w:val="0"/>
                <w:color w:val="000000" w:themeColor="text1" w:themeTint="FF" w:themeShade="FF"/>
                <w:sz w:val="24"/>
                <w:szCs w:val="24"/>
                <w:u w:val="none"/>
              </w:rPr>
              <w:t xml:space="preserve">Metric 9a </w:t>
            </w:r>
          </w:p>
        </w:tc>
        <w:tc>
          <w:tcPr>
            <w:tcW w:w="1265" w:type="dxa"/>
            <w:tcBorders>
              <w:top w:val="single" w:color="000000" w:themeColor="text1" w:sz="4"/>
              <w:left w:val="single" w:color="000000" w:themeColor="text1" w:sz="8"/>
              <w:bottom w:val="single" w:color="000000" w:themeColor="text1" w:sz="8"/>
              <w:right w:val="single" w:color="000000" w:themeColor="text1" w:sz="4"/>
            </w:tcBorders>
            <w:shd w:val="clear" w:color="auto" w:fill="9DFF47"/>
            <w:tcMar>
              <w:top w:w="15" w:type="dxa"/>
              <w:left w:w="15" w:type="dxa"/>
              <w:right w:w="15" w:type="dxa"/>
            </w:tcMar>
            <w:vAlign w:val="center"/>
          </w:tcPr>
          <w:p w:rsidR="1EDAD3F8" w:rsidP="1EDAD3F8" w:rsidRDefault="1EDAD3F8" w14:paraId="296605C3" w14:textId="2E8CDF4B">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24"/>
                <w:szCs w:val="24"/>
                <w:u w:val="none"/>
              </w:rPr>
            </w:pPr>
            <w:r w:rsidRPr="1EDAD3F8" w:rsidR="1EDAD3F8">
              <w:rPr>
                <w:rFonts w:ascii="Arial" w:hAnsi="Arial" w:eastAsia="Arial" w:cs="Arial"/>
                <w:b w:val="0"/>
                <w:bCs w:val="0"/>
                <w:i w:val="0"/>
                <w:iCs w:val="0"/>
                <w:strike w:val="0"/>
                <w:dstrike w:val="0"/>
                <w:color w:val="000000" w:themeColor="text1" w:themeTint="FF" w:themeShade="FF"/>
                <w:sz w:val="24"/>
                <w:szCs w:val="24"/>
                <w:u w:val="none"/>
              </w:rPr>
              <w:t>3/48 to 7/48</w:t>
            </w:r>
          </w:p>
        </w:tc>
        <w:tc>
          <w:tcPr>
            <w:tcW w:w="1265" w:type="dxa"/>
            <w:tcBorders>
              <w:top w:val="single" w:color="000000" w:themeColor="text1" w:sz="4"/>
              <w:left w:val="single" w:color="000000" w:themeColor="text1" w:sz="4"/>
              <w:bottom w:val="single" w:color="000000" w:themeColor="text1" w:sz="8"/>
              <w:right w:val="single" w:color="000000" w:themeColor="text1" w:sz="4"/>
            </w:tcBorders>
            <w:shd w:val="clear" w:color="auto" w:fill="9DFF47"/>
            <w:tcMar>
              <w:top w:w="15" w:type="dxa"/>
              <w:left w:w="15" w:type="dxa"/>
              <w:right w:w="15" w:type="dxa"/>
            </w:tcMar>
            <w:vAlign w:val="center"/>
          </w:tcPr>
          <w:p w:rsidR="1EDAD3F8" w:rsidP="1EDAD3F8" w:rsidRDefault="1EDAD3F8" w14:paraId="4B70E056" w14:textId="7D8294BB">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24"/>
                <w:szCs w:val="24"/>
                <w:u w:val="none"/>
              </w:rPr>
            </w:pPr>
            <w:r w:rsidRPr="1EDAD3F8" w:rsidR="1EDAD3F8">
              <w:rPr>
                <w:rFonts w:ascii="Arial" w:hAnsi="Arial" w:eastAsia="Arial" w:cs="Arial"/>
                <w:b w:val="0"/>
                <w:bCs w:val="0"/>
                <w:i w:val="0"/>
                <w:iCs w:val="0"/>
                <w:strike w:val="0"/>
                <w:dstrike w:val="0"/>
                <w:color w:val="000000" w:themeColor="text1" w:themeTint="FF" w:themeShade="FF"/>
                <w:sz w:val="24"/>
                <w:szCs w:val="24"/>
                <w:u w:val="none"/>
              </w:rPr>
              <w:t>5/48 to 10/48</w:t>
            </w:r>
          </w:p>
        </w:tc>
        <w:tc>
          <w:tcPr>
            <w:tcW w:w="1265" w:type="dxa"/>
            <w:tcBorders>
              <w:top w:val="single" w:color="000000" w:themeColor="text1" w:sz="4"/>
              <w:left w:val="single" w:color="000000" w:themeColor="text1" w:sz="4"/>
              <w:bottom w:val="single" w:color="000000" w:themeColor="text1" w:sz="8"/>
              <w:right w:val="single" w:color="000000" w:themeColor="text1" w:sz="4"/>
            </w:tcBorders>
            <w:shd w:val="clear" w:color="auto" w:fill="00B050"/>
            <w:tcMar>
              <w:top w:w="15" w:type="dxa"/>
              <w:left w:w="15" w:type="dxa"/>
              <w:right w:w="15" w:type="dxa"/>
            </w:tcMar>
            <w:vAlign w:val="center"/>
          </w:tcPr>
          <w:p w:rsidR="1EDAD3F8" w:rsidP="1EDAD3F8" w:rsidRDefault="1EDAD3F8" w14:paraId="7C83874B" w14:textId="1C9D8D9B">
            <w:pPr>
              <w:spacing w:before="0" w:beforeAutospacing="off" w:after="0" w:afterAutospacing="off"/>
              <w:jc w:val="center"/>
              <w:rPr>
                <w:rFonts w:ascii="Arial" w:hAnsi="Arial" w:eastAsia="Arial" w:cs="Arial"/>
                <w:b w:val="0"/>
                <w:bCs w:val="0"/>
                <w:i w:val="0"/>
                <w:iCs w:val="0"/>
                <w:strike w:val="0"/>
                <w:dstrike w:val="0"/>
                <w:color w:val="FFFFFF" w:themeColor="background1" w:themeTint="FF" w:themeShade="FF"/>
                <w:sz w:val="24"/>
                <w:szCs w:val="24"/>
                <w:u w:val="none"/>
              </w:rPr>
            </w:pPr>
            <w:r w:rsidRPr="1EDAD3F8" w:rsidR="1EDAD3F8">
              <w:rPr>
                <w:rFonts w:ascii="Arial" w:hAnsi="Arial" w:eastAsia="Arial" w:cs="Arial"/>
                <w:b w:val="0"/>
                <w:bCs w:val="0"/>
                <w:i w:val="0"/>
                <w:iCs w:val="0"/>
                <w:strike w:val="0"/>
                <w:dstrike w:val="0"/>
                <w:color w:val="FFFFFF" w:themeColor="background1" w:themeTint="FF" w:themeShade="FF"/>
                <w:sz w:val="24"/>
                <w:szCs w:val="24"/>
                <w:u w:val="none"/>
              </w:rPr>
              <w:t>8/50</w:t>
            </w:r>
          </w:p>
        </w:tc>
        <w:tc>
          <w:tcPr>
            <w:tcW w:w="1265" w:type="dxa"/>
            <w:tcBorders>
              <w:top w:val="single" w:color="000000" w:themeColor="text1" w:sz="4"/>
              <w:left w:val="single" w:color="000000" w:themeColor="text1" w:sz="4"/>
              <w:bottom w:val="single" w:color="000000" w:themeColor="text1" w:sz="8"/>
              <w:right w:val="single" w:color="000000" w:themeColor="text1" w:sz="4"/>
            </w:tcBorders>
            <w:shd w:val="clear" w:color="auto" w:fill="00B050"/>
            <w:tcMar>
              <w:top w:w="15" w:type="dxa"/>
              <w:left w:w="15" w:type="dxa"/>
              <w:right w:w="15" w:type="dxa"/>
            </w:tcMar>
            <w:vAlign w:val="center"/>
          </w:tcPr>
          <w:p w:rsidR="1EDAD3F8" w:rsidP="1EDAD3F8" w:rsidRDefault="1EDAD3F8" w14:paraId="76FE5020" w14:textId="28989E21">
            <w:pPr>
              <w:spacing w:before="0" w:beforeAutospacing="off" w:after="0" w:afterAutospacing="off"/>
              <w:jc w:val="center"/>
              <w:rPr>
                <w:rFonts w:ascii="Arial" w:hAnsi="Arial" w:eastAsia="Arial" w:cs="Arial"/>
                <w:b w:val="0"/>
                <w:bCs w:val="0"/>
                <w:i w:val="0"/>
                <w:iCs w:val="0"/>
                <w:strike w:val="0"/>
                <w:dstrike w:val="0"/>
                <w:color w:val="FFFFFF" w:themeColor="background1" w:themeTint="FF" w:themeShade="FF"/>
                <w:sz w:val="24"/>
                <w:szCs w:val="24"/>
                <w:u w:val="none"/>
              </w:rPr>
            </w:pPr>
            <w:r w:rsidRPr="1EDAD3F8" w:rsidR="1EDAD3F8">
              <w:rPr>
                <w:rFonts w:ascii="Arial" w:hAnsi="Arial" w:eastAsia="Arial" w:cs="Arial"/>
                <w:b w:val="0"/>
                <w:bCs w:val="0"/>
                <w:i w:val="0"/>
                <w:iCs w:val="0"/>
                <w:strike w:val="0"/>
                <w:dstrike w:val="0"/>
                <w:color w:val="FFFFFF" w:themeColor="background1" w:themeTint="FF" w:themeShade="FF"/>
                <w:sz w:val="24"/>
                <w:szCs w:val="24"/>
                <w:u w:val="none"/>
              </w:rPr>
              <w:t>10/51</w:t>
            </w:r>
          </w:p>
        </w:tc>
        <w:tc>
          <w:tcPr>
            <w:tcW w:w="1265" w:type="dxa"/>
            <w:tcBorders>
              <w:top w:val="single" w:color="000000" w:themeColor="text1" w:sz="4"/>
              <w:left w:val="single" w:color="000000" w:themeColor="text1" w:sz="4"/>
              <w:bottom w:val="single" w:color="000000" w:themeColor="text1" w:sz="8"/>
              <w:right w:val="nil"/>
            </w:tcBorders>
            <w:shd w:val="clear" w:color="auto" w:fill="FFC000"/>
            <w:tcMar>
              <w:top w:w="15" w:type="dxa"/>
              <w:left w:w="15" w:type="dxa"/>
              <w:right w:w="15" w:type="dxa"/>
            </w:tcMar>
            <w:vAlign w:val="center"/>
          </w:tcPr>
          <w:p w:rsidR="1EDAD3F8" w:rsidP="1EDAD3F8" w:rsidRDefault="1EDAD3F8" w14:paraId="5863F89F" w14:textId="2832BDFD">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24"/>
                <w:szCs w:val="24"/>
                <w:u w:val="none"/>
              </w:rPr>
            </w:pPr>
            <w:r w:rsidRPr="1EDAD3F8" w:rsidR="1EDAD3F8">
              <w:rPr>
                <w:rFonts w:ascii="Arial" w:hAnsi="Arial" w:eastAsia="Arial" w:cs="Arial"/>
                <w:b w:val="0"/>
                <w:bCs w:val="0"/>
                <w:i w:val="0"/>
                <w:iCs w:val="0"/>
                <w:strike w:val="0"/>
                <w:dstrike w:val="0"/>
                <w:color w:val="000000" w:themeColor="text1" w:themeTint="FF" w:themeShade="FF"/>
                <w:sz w:val="24"/>
                <w:szCs w:val="24"/>
                <w:u w:val="none"/>
              </w:rPr>
              <w:t>29/51</w:t>
            </w:r>
          </w:p>
        </w:tc>
        <w:tc>
          <w:tcPr>
            <w:tcW w:w="1265" w:type="dxa"/>
            <w:tcBorders>
              <w:top w:val="single" w:color="000000" w:themeColor="text1" w:sz="4"/>
              <w:left w:val="single" w:color="000000" w:themeColor="text1" w:sz="4"/>
              <w:bottom w:val="single" w:color="000000" w:themeColor="text1" w:sz="8"/>
              <w:right w:val="single" w:color="000000" w:themeColor="text1" w:sz="8"/>
            </w:tcBorders>
            <w:shd w:val="clear" w:color="auto" w:fill="00B050"/>
            <w:tcMar>
              <w:top w:w="15" w:type="dxa"/>
              <w:left w:w="15" w:type="dxa"/>
              <w:right w:w="15" w:type="dxa"/>
            </w:tcMar>
            <w:vAlign w:val="center"/>
          </w:tcPr>
          <w:p w:rsidR="1EDAD3F8" w:rsidP="1EDAD3F8" w:rsidRDefault="1EDAD3F8" w14:paraId="41E4970B" w14:textId="6031A057">
            <w:pPr>
              <w:spacing w:before="0" w:beforeAutospacing="off" w:after="0" w:afterAutospacing="off"/>
              <w:jc w:val="center"/>
              <w:rPr>
                <w:rFonts w:ascii="Arial" w:hAnsi="Arial" w:eastAsia="Arial" w:cs="Arial"/>
                <w:b w:val="0"/>
                <w:bCs w:val="0"/>
                <w:i w:val="0"/>
                <w:iCs w:val="0"/>
                <w:strike w:val="0"/>
                <w:dstrike w:val="0"/>
                <w:color w:val="FFFFFF" w:themeColor="background1" w:themeTint="FF" w:themeShade="FF"/>
                <w:sz w:val="24"/>
                <w:szCs w:val="24"/>
                <w:u w:val="none"/>
              </w:rPr>
            </w:pPr>
            <w:r w:rsidRPr="1EDAD3F8" w:rsidR="1EDAD3F8">
              <w:rPr>
                <w:rFonts w:ascii="Arial" w:hAnsi="Arial" w:eastAsia="Arial" w:cs="Arial"/>
                <w:b w:val="0"/>
                <w:bCs w:val="0"/>
                <w:i w:val="0"/>
                <w:iCs w:val="0"/>
                <w:strike w:val="0"/>
                <w:dstrike w:val="0"/>
                <w:color w:val="FFFFFF" w:themeColor="background1" w:themeTint="FF" w:themeShade="FF"/>
                <w:sz w:val="24"/>
                <w:szCs w:val="24"/>
                <w:u w:val="none"/>
              </w:rPr>
              <w:t>16/51</w:t>
            </w:r>
          </w:p>
        </w:tc>
      </w:tr>
    </w:tbl>
    <w:p xmlns:wp14="http://schemas.microsoft.com/office/word/2010/wordml" w:rsidP="1EDAD3F8" wp14:paraId="7EAC608C" wp14:textId="43EFFCA8">
      <w:pPr>
        <w:pStyle w:val="Normal"/>
        <w:tabs>
          <w:tab w:val="center" w:leader="none" w:pos="4320"/>
          <w:tab w:val="right" w:leader="none" w:pos="8640"/>
        </w:tabs>
        <w:spacing w:after="0" w:line="240" w:lineRule="auto"/>
        <w:ind w:left="0"/>
        <w:jc w:val="both"/>
        <w:rPr>
          <w:rFonts w:ascii="Arial" w:hAnsi="Arial" w:eastAsia="Arial" w:cs="Arial"/>
          <w:b w:val="0"/>
          <w:bCs w:val="0"/>
          <w:i w:val="0"/>
          <w:iCs w:val="0"/>
          <w:caps w:val="0"/>
          <w:smallCaps w:val="0"/>
          <w:noProof w:val="0"/>
          <w:color w:val="000000" w:themeColor="text1" w:themeTint="FF" w:themeShade="FF"/>
          <w:sz w:val="24"/>
          <w:szCs w:val="24"/>
          <w:highlight w:val="yellow"/>
          <w:lang w:val="en-US"/>
        </w:rPr>
      </w:pPr>
    </w:p>
    <w:tbl>
      <w:tblPr>
        <w:tblStyle w:val="TableNormal"/>
        <w:tblW w:w="0" w:type="auto"/>
        <w:tblLayout w:type="fixed"/>
        <w:tblLook w:val="06A0" w:firstRow="1" w:lastRow="0" w:firstColumn="1" w:lastColumn="0" w:noHBand="1" w:noVBand="1"/>
      </w:tblPr>
      <w:tblGrid>
        <w:gridCol w:w="1064"/>
        <w:gridCol w:w="5255"/>
        <w:gridCol w:w="739"/>
        <w:gridCol w:w="165"/>
      </w:tblGrid>
      <w:tr w:rsidR="1EDAD3F8" w:rsidTr="1EDAD3F8" w14:paraId="086A4E30">
        <w:trPr>
          <w:trHeight w:val="300"/>
        </w:trPr>
        <w:tc>
          <w:tcPr>
            <w:tcW w:w="1064" w:type="dxa"/>
            <w:tcBorders>
              <w:top w:val="single" w:color="000000" w:themeColor="text1" w:sz="8"/>
              <w:left w:val="single" w:color="000000" w:themeColor="text1" w:sz="8"/>
              <w:bottom w:val="single" w:color="000000" w:themeColor="text1" w:sz="4"/>
              <w:right w:val="nil"/>
            </w:tcBorders>
            <w:tcMar>
              <w:top w:w="15" w:type="dxa"/>
              <w:left w:w="15" w:type="dxa"/>
              <w:right w:w="15" w:type="dxa"/>
            </w:tcMar>
            <w:vAlign w:val="center"/>
          </w:tcPr>
          <w:p w:rsidR="1EDAD3F8" w:rsidP="1EDAD3F8" w:rsidRDefault="1EDAD3F8" w14:paraId="077F5037" w14:textId="60E045AA">
            <w:pPr>
              <w:spacing w:before="0" w:beforeAutospacing="off" w:after="0" w:afterAutospacing="off"/>
              <w:rPr>
                <w:rFonts w:ascii="Arial" w:hAnsi="Arial" w:eastAsia="Arial" w:cs="Arial"/>
                <w:b w:val="1"/>
                <w:bCs w:val="1"/>
                <w:i w:val="0"/>
                <w:iCs w:val="0"/>
                <w:strike w:val="0"/>
                <w:dstrike w:val="0"/>
                <w:color w:val="000000" w:themeColor="text1" w:themeTint="FF" w:themeShade="FF"/>
                <w:sz w:val="24"/>
                <w:szCs w:val="24"/>
                <w:u w:val="none"/>
              </w:rPr>
            </w:pPr>
            <w:r w:rsidRPr="1EDAD3F8" w:rsidR="1EDAD3F8">
              <w:rPr>
                <w:rFonts w:ascii="Arial" w:hAnsi="Arial" w:eastAsia="Arial" w:cs="Arial"/>
                <w:b w:val="1"/>
                <w:bCs w:val="1"/>
                <w:i w:val="0"/>
                <w:iCs w:val="0"/>
                <w:strike w:val="0"/>
                <w:dstrike w:val="0"/>
                <w:color w:val="000000" w:themeColor="text1" w:themeTint="FF" w:themeShade="FF"/>
                <w:sz w:val="24"/>
                <w:szCs w:val="24"/>
                <w:u w:val="none"/>
              </w:rPr>
              <w:t>Key</w:t>
            </w:r>
          </w:p>
        </w:tc>
        <w:tc>
          <w:tcPr>
            <w:tcW w:w="5255" w:type="dxa"/>
            <w:tcBorders>
              <w:top w:val="single" w:color="000000" w:themeColor="text1" w:sz="8"/>
              <w:left w:val="single" w:color="000000" w:themeColor="text1" w:sz="4"/>
              <w:bottom w:val="single" w:color="000000" w:themeColor="text1" w:sz="4"/>
              <w:right w:val="nil"/>
            </w:tcBorders>
            <w:tcMar>
              <w:top w:w="15" w:type="dxa"/>
              <w:left w:w="15" w:type="dxa"/>
              <w:right w:w="15" w:type="dxa"/>
            </w:tcMar>
            <w:vAlign w:val="bottom"/>
          </w:tcPr>
          <w:p w:rsidR="1EDAD3F8" w:rsidP="1EDAD3F8" w:rsidRDefault="1EDAD3F8" w14:paraId="49B9F367" w14:textId="7786D08F">
            <w:pPr>
              <w:rPr>
                <w:rFonts w:ascii="Arial" w:hAnsi="Arial" w:eastAsia="Arial" w:cs="Arial"/>
                <w:sz w:val="24"/>
                <w:szCs w:val="24"/>
              </w:rPr>
            </w:pPr>
          </w:p>
        </w:tc>
        <w:tc>
          <w:tcPr>
            <w:tcW w:w="739" w:type="dxa"/>
            <w:tcBorders>
              <w:top w:val="single" w:color="000000" w:themeColor="text1" w:sz="8"/>
              <w:left w:val="nil"/>
              <w:bottom w:val="single" w:color="000000" w:themeColor="text1" w:sz="4"/>
              <w:right w:val="nil"/>
            </w:tcBorders>
            <w:tcMar>
              <w:top w:w="15" w:type="dxa"/>
              <w:left w:w="15" w:type="dxa"/>
              <w:right w:w="15" w:type="dxa"/>
            </w:tcMar>
            <w:vAlign w:val="bottom"/>
          </w:tcPr>
          <w:p w:rsidR="1EDAD3F8" w:rsidP="1EDAD3F8" w:rsidRDefault="1EDAD3F8" w14:paraId="06B10207" w14:textId="4783ACF7">
            <w:pPr>
              <w:rPr>
                <w:rFonts w:ascii="Arial" w:hAnsi="Arial" w:eastAsia="Arial" w:cs="Arial"/>
                <w:sz w:val="24"/>
                <w:szCs w:val="24"/>
              </w:rPr>
            </w:pPr>
          </w:p>
        </w:tc>
        <w:tc>
          <w:tcPr>
            <w:tcW w:w="165" w:type="dxa"/>
            <w:tcBorders>
              <w:top w:val="single" w:color="000000" w:themeColor="text1" w:sz="8"/>
              <w:left w:val="nil"/>
              <w:bottom w:val="single" w:color="000000" w:themeColor="text1" w:sz="4"/>
              <w:right w:val="single" w:color="000000" w:themeColor="text1" w:sz="8"/>
            </w:tcBorders>
            <w:tcMar>
              <w:top w:w="15" w:type="dxa"/>
              <w:left w:w="15" w:type="dxa"/>
              <w:right w:w="15" w:type="dxa"/>
            </w:tcMar>
            <w:vAlign w:val="bottom"/>
          </w:tcPr>
          <w:p w:rsidR="1EDAD3F8" w:rsidP="1EDAD3F8" w:rsidRDefault="1EDAD3F8" w14:paraId="3C74B30A" w14:textId="3BD12599">
            <w:pPr>
              <w:rPr>
                <w:rFonts w:ascii="Arial" w:hAnsi="Arial" w:eastAsia="Arial" w:cs="Arial"/>
                <w:sz w:val="24"/>
                <w:szCs w:val="24"/>
              </w:rPr>
            </w:pPr>
          </w:p>
        </w:tc>
      </w:tr>
      <w:tr w:rsidR="1EDAD3F8" w:rsidTr="1EDAD3F8" w14:paraId="60A0E572">
        <w:trPr>
          <w:trHeight w:val="390"/>
        </w:trPr>
        <w:tc>
          <w:tcPr>
            <w:tcW w:w="1064" w:type="dxa"/>
            <w:tcBorders>
              <w:top w:val="single" w:color="000000" w:themeColor="text1" w:sz="4"/>
              <w:left w:val="single" w:color="000000" w:themeColor="text1" w:sz="8"/>
              <w:bottom w:val="single" w:color="000000" w:themeColor="text1" w:sz="4"/>
              <w:right w:val="nil"/>
            </w:tcBorders>
            <w:shd w:val="clear" w:color="auto" w:fill="9DFF47"/>
            <w:tcMar>
              <w:top w:w="15" w:type="dxa"/>
              <w:left w:w="15" w:type="dxa"/>
              <w:right w:w="15" w:type="dxa"/>
            </w:tcMar>
            <w:vAlign w:val="center"/>
          </w:tcPr>
          <w:p w:rsidR="1EDAD3F8" w:rsidP="1EDAD3F8" w:rsidRDefault="1EDAD3F8" w14:paraId="3F986023" w14:textId="6ECA422E">
            <w:pPr>
              <w:rPr>
                <w:rFonts w:ascii="Arial" w:hAnsi="Arial" w:eastAsia="Arial" w:cs="Arial"/>
                <w:sz w:val="24"/>
                <w:szCs w:val="24"/>
              </w:rPr>
            </w:pPr>
          </w:p>
        </w:tc>
        <w:tc>
          <w:tcPr>
            <w:tcW w:w="5255" w:type="dxa"/>
            <w:tcBorders>
              <w:top w:val="single" w:color="000000" w:themeColor="text1" w:sz="4"/>
              <w:left w:val="single" w:color="000000" w:themeColor="text1" w:sz="4"/>
              <w:bottom w:val="single" w:color="000000" w:themeColor="text1" w:sz="4"/>
              <w:right w:val="nil"/>
            </w:tcBorders>
            <w:tcMar>
              <w:top w:w="15" w:type="dxa"/>
              <w:left w:w="15" w:type="dxa"/>
              <w:right w:w="15" w:type="dxa"/>
            </w:tcMar>
            <w:vAlign w:val="center"/>
          </w:tcPr>
          <w:p w:rsidR="1EDAD3F8" w:rsidP="1EDAD3F8" w:rsidRDefault="1EDAD3F8" w14:paraId="6909C1CD" w14:textId="4A015AD2">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24"/>
                <w:szCs w:val="24"/>
                <w:u w:val="none"/>
              </w:rPr>
            </w:pPr>
            <w:r w:rsidRPr="1EDAD3F8" w:rsidR="1EDAD3F8">
              <w:rPr>
                <w:rFonts w:ascii="Arial" w:hAnsi="Arial" w:eastAsia="Arial" w:cs="Arial"/>
                <w:b w:val="0"/>
                <w:bCs w:val="0"/>
                <w:i w:val="0"/>
                <w:iCs w:val="0"/>
                <w:strike w:val="0"/>
                <w:dstrike w:val="0"/>
                <w:color w:val="000000" w:themeColor="text1" w:themeTint="FF" w:themeShade="FF"/>
                <w:sz w:val="24"/>
                <w:szCs w:val="24"/>
                <w:u w:val="none"/>
              </w:rPr>
              <w:t xml:space="preserve">   Scored in the top 10% of trusts</w:t>
            </w:r>
          </w:p>
        </w:tc>
        <w:tc>
          <w:tcPr>
            <w:tcW w:w="739" w:type="dxa"/>
            <w:tcBorders>
              <w:top w:val="single" w:color="000000" w:themeColor="text1" w:sz="4"/>
              <w:left w:val="nil"/>
              <w:bottom w:val="single" w:color="000000" w:themeColor="text1" w:sz="4"/>
              <w:right w:val="nil"/>
            </w:tcBorders>
            <w:tcMar>
              <w:top w:w="15" w:type="dxa"/>
              <w:left w:w="15" w:type="dxa"/>
              <w:right w:w="15" w:type="dxa"/>
            </w:tcMar>
            <w:vAlign w:val="center"/>
          </w:tcPr>
          <w:p w:rsidR="1EDAD3F8" w:rsidP="1EDAD3F8" w:rsidRDefault="1EDAD3F8" w14:paraId="26D1E183" w14:textId="214B0CBF">
            <w:pPr>
              <w:rPr>
                <w:rFonts w:ascii="Arial" w:hAnsi="Arial" w:eastAsia="Arial" w:cs="Arial"/>
                <w:sz w:val="24"/>
                <w:szCs w:val="24"/>
              </w:rPr>
            </w:pPr>
          </w:p>
        </w:tc>
        <w:tc>
          <w:tcPr>
            <w:tcW w:w="165" w:type="dxa"/>
            <w:tcBorders>
              <w:top w:val="single" w:color="000000" w:themeColor="text1" w:sz="4"/>
              <w:left w:val="nil"/>
              <w:bottom w:val="single" w:color="000000" w:themeColor="text1" w:sz="4"/>
              <w:right w:val="single" w:color="000000" w:themeColor="text1" w:sz="8"/>
            </w:tcBorders>
            <w:tcMar>
              <w:top w:w="15" w:type="dxa"/>
              <w:left w:w="15" w:type="dxa"/>
              <w:right w:w="15" w:type="dxa"/>
            </w:tcMar>
            <w:vAlign w:val="center"/>
          </w:tcPr>
          <w:p w:rsidR="1EDAD3F8" w:rsidP="1EDAD3F8" w:rsidRDefault="1EDAD3F8" w14:paraId="103E0174" w14:textId="3EA3B06F">
            <w:pPr>
              <w:rPr>
                <w:rFonts w:ascii="Arial" w:hAnsi="Arial" w:eastAsia="Arial" w:cs="Arial"/>
                <w:sz w:val="24"/>
                <w:szCs w:val="24"/>
              </w:rPr>
            </w:pPr>
          </w:p>
        </w:tc>
      </w:tr>
      <w:tr w:rsidR="1EDAD3F8" w:rsidTr="1EDAD3F8" w14:paraId="1A758737">
        <w:trPr>
          <w:trHeight w:val="300"/>
        </w:trPr>
        <w:tc>
          <w:tcPr>
            <w:tcW w:w="1064" w:type="dxa"/>
            <w:tcBorders>
              <w:top w:val="single" w:color="000000" w:themeColor="text1" w:sz="4"/>
              <w:left w:val="single" w:color="000000" w:themeColor="text1" w:sz="8"/>
              <w:bottom w:val="single" w:color="000000" w:themeColor="text1" w:sz="4"/>
              <w:right w:val="nil"/>
            </w:tcBorders>
            <w:shd w:val="clear" w:color="auto" w:fill="00B050"/>
            <w:tcMar>
              <w:top w:w="15" w:type="dxa"/>
              <w:left w:w="15" w:type="dxa"/>
              <w:right w:w="15" w:type="dxa"/>
            </w:tcMar>
            <w:vAlign w:val="center"/>
          </w:tcPr>
          <w:p w:rsidR="1EDAD3F8" w:rsidP="1EDAD3F8" w:rsidRDefault="1EDAD3F8" w14:paraId="6A81C237" w14:textId="07B976E1">
            <w:pPr>
              <w:rPr>
                <w:rFonts w:ascii="Arial" w:hAnsi="Arial" w:eastAsia="Arial" w:cs="Arial"/>
                <w:sz w:val="24"/>
                <w:szCs w:val="24"/>
              </w:rPr>
            </w:pPr>
          </w:p>
        </w:tc>
        <w:tc>
          <w:tcPr>
            <w:tcW w:w="5255" w:type="dxa"/>
            <w:tcBorders>
              <w:top w:val="single" w:color="000000" w:themeColor="text1" w:sz="4"/>
              <w:left w:val="single" w:color="000000" w:themeColor="text1" w:sz="4"/>
              <w:bottom w:val="single" w:color="000000" w:themeColor="text1" w:sz="4"/>
              <w:right w:val="nil"/>
            </w:tcBorders>
            <w:tcMar>
              <w:top w:w="15" w:type="dxa"/>
              <w:left w:w="15" w:type="dxa"/>
              <w:right w:w="15" w:type="dxa"/>
            </w:tcMar>
            <w:vAlign w:val="center"/>
          </w:tcPr>
          <w:p w:rsidR="1EDAD3F8" w:rsidP="1EDAD3F8" w:rsidRDefault="1EDAD3F8" w14:paraId="5DD96E03" w14:textId="6CBA4E12">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24"/>
                <w:szCs w:val="24"/>
                <w:u w:val="none"/>
              </w:rPr>
            </w:pPr>
            <w:r w:rsidRPr="1EDAD3F8" w:rsidR="1EDAD3F8">
              <w:rPr>
                <w:rFonts w:ascii="Arial" w:hAnsi="Arial" w:eastAsia="Arial" w:cs="Arial"/>
                <w:b w:val="0"/>
                <w:bCs w:val="0"/>
                <w:i w:val="0"/>
                <w:iCs w:val="0"/>
                <w:strike w:val="0"/>
                <w:dstrike w:val="0"/>
                <w:color w:val="000000" w:themeColor="text1" w:themeTint="FF" w:themeShade="FF"/>
                <w:sz w:val="24"/>
                <w:szCs w:val="24"/>
                <w:u w:val="none"/>
              </w:rPr>
              <w:t xml:space="preserve">   Scored in the top 25% of trusts</w:t>
            </w:r>
          </w:p>
        </w:tc>
        <w:tc>
          <w:tcPr>
            <w:tcW w:w="739" w:type="dxa"/>
            <w:tcBorders>
              <w:top w:val="single" w:color="000000" w:themeColor="text1" w:sz="4"/>
              <w:left w:val="nil"/>
              <w:bottom w:val="single" w:color="000000" w:themeColor="text1" w:sz="4"/>
              <w:right w:val="nil"/>
            </w:tcBorders>
            <w:tcMar>
              <w:top w:w="15" w:type="dxa"/>
              <w:left w:w="15" w:type="dxa"/>
              <w:right w:w="15" w:type="dxa"/>
            </w:tcMar>
            <w:vAlign w:val="center"/>
          </w:tcPr>
          <w:p w:rsidR="1EDAD3F8" w:rsidP="1EDAD3F8" w:rsidRDefault="1EDAD3F8" w14:paraId="0650DF92" w14:textId="2F13725E">
            <w:pPr>
              <w:rPr>
                <w:rFonts w:ascii="Arial" w:hAnsi="Arial" w:eastAsia="Arial" w:cs="Arial"/>
                <w:sz w:val="24"/>
                <w:szCs w:val="24"/>
              </w:rPr>
            </w:pPr>
          </w:p>
        </w:tc>
        <w:tc>
          <w:tcPr>
            <w:tcW w:w="165" w:type="dxa"/>
            <w:tcBorders>
              <w:top w:val="single" w:color="000000" w:themeColor="text1" w:sz="4"/>
              <w:left w:val="nil"/>
              <w:bottom w:val="single" w:color="000000" w:themeColor="text1" w:sz="4"/>
              <w:right w:val="single" w:color="000000" w:themeColor="text1" w:sz="8"/>
            </w:tcBorders>
            <w:tcMar>
              <w:top w:w="15" w:type="dxa"/>
              <w:left w:w="15" w:type="dxa"/>
              <w:right w:w="15" w:type="dxa"/>
            </w:tcMar>
            <w:vAlign w:val="center"/>
          </w:tcPr>
          <w:p w:rsidR="1EDAD3F8" w:rsidP="1EDAD3F8" w:rsidRDefault="1EDAD3F8" w14:paraId="497B69E2" w14:textId="3B5C09FE">
            <w:pPr>
              <w:rPr>
                <w:rFonts w:ascii="Arial" w:hAnsi="Arial" w:eastAsia="Arial" w:cs="Arial"/>
                <w:sz w:val="24"/>
                <w:szCs w:val="24"/>
              </w:rPr>
            </w:pPr>
          </w:p>
        </w:tc>
      </w:tr>
      <w:tr w:rsidR="1EDAD3F8" w:rsidTr="1EDAD3F8" w14:paraId="51D9EBA0">
        <w:trPr>
          <w:trHeight w:val="300"/>
        </w:trPr>
        <w:tc>
          <w:tcPr>
            <w:tcW w:w="1064" w:type="dxa"/>
            <w:tcBorders>
              <w:top w:val="single" w:color="000000" w:themeColor="text1" w:sz="4"/>
              <w:left w:val="single" w:color="000000" w:themeColor="text1" w:sz="8"/>
              <w:bottom w:val="single" w:color="000000" w:themeColor="text1" w:sz="4"/>
              <w:right w:val="nil"/>
            </w:tcBorders>
            <w:shd w:val="clear" w:color="auto" w:fill="FFC000"/>
            <w:tcMar>
              <w:top w:w="15" w:type="dxa"/>
              <w:left w:w="15" w:type="dxa"/>
              <w:right w:w="15" w:type="dxa"/>
            </w:tcMar>
            <w:vAlign w:val="center"/>
          </w:tcPr>
          <w:p w:rsidR="1EDAD3F8" w:rsidP="1EDAD3F8" w:rsidRDefault="1EDAD3F8" w14:paraId="62A37B94" w14:textId="166D62F9">
            <w:pPr>
              <w:rPr>
                <w:rFonts w:ascii="Arial" w:hAnsi="Arial" w:eastAsia="Arial" w:cs="Arial"/>
                <w:sz w:val="24"/>
                <w:szCs w:val="24"/>
              </w:rPr>
            </w:pPr>
          </w:p>
        </w:tc>
        <w:tc>
          <w:tcPr>
            <w:tcW w:w="5255" w:type="dxa"/>
            <w:tcBorders>
              <w:top w:val="single" w:color="000000" w:themeColor="text1" w:sz="4"/>
              <w:left w:val="single" w:color="000000" w:themeColor="text1" w:sz="4"/>
              <w:bottom w:val="single" w:color="000000" w:themeColor="text1" w:sz="4"/>
              <w:right w:val="nil"/>
            </w:tcBorders>
            <w:tcMar>
              <w:top w:w="15" w:type="dxa"/>
              <w:left w:w="15" w:type="dxa"/>
              <w:right w:w="15" w:type="dxa"/>
            </w:tcMar>
            <w:vAlign w:val="center"/>
          </w:tcPr>
          <w:p w:rsidR="1EDAD3F8" w:rsidP="1EDAD3F8" w:rsidRDefault="1EDAD3F8" w14:paraId="13CE8C8F" w14:textId="0CE42F66">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24"/>
                <w:szCs w:val="24"/>
                <w:u w:val="none"/>
              </w:rPr>
            </w:pPr>
            <w:r w:rsidRPr="1EDAD3F8" w:rsidR="1EDAD3F8">
              <w:rPr>
                <w:rFonts w:ascii="Arial" w:hAnsi="Arial" w:eastAsia="Arial" w:cs="Arial"/>
                <w:b w:val="0"/>
                <w:bCs w:val="0"/>
                <w:i w:val="0"/>
                <w:iCs w:val="0"/>
                <w:strike w:val="0"/>
                <w:dstrike w:val="0"/>
                <w:color w:val="000000" w:themeColor="text1" w:themeTint="FF" w:themeShade="FF"/>
                <w:sz w:val="24"/>
                <w:szCs w:val="24"/>
                <w:u w:val="none"/>
              </w:rPr>
              <w:t xml:space="preserve">   Scored in the middle 50% of trusts</w:t>
            </w:r>
          </w:p>
        </w:tc>
        <w:tc>
          <w:tcPr>
            <w:tcW w:w="739" w:type="dxa"/>
            <w:tcBorders>
              <w:top w:val="single" w:color="000000" w:themeColor="text1" w:sz="4"/>
              <w:left w:val="nil"/>
              <w:bottom w:val="single" w:color="000000" w:themeColor="text1" w:sz="4"/>
              <w:right w:val="nil"/>
            </w:tcBorders>
            <w:tcMar>
              <w:top w:w="15" w:type="dxa"/>
              <w:left w:w="15" w:type="dxa"/>
              <w:right w:w="15" w:type="dxa"/>
            </w:tcMar>
            <w:vAlign w:val="center"/>
          </w:tcPr>
          <w:p w:rsidR="1EDAD3F8" w:rsidP="1EDAD3F8" w:rsidRDefault="1EDAD3F8" w14:paraId="2BCB5FA1" w14:textId="52C21A10">
            <w:pPr>
              <w:rPr>
                <w:rFonts w:ascii="Arial" w:hAnsi="Arial" w:eastAsia="Arial" w:cs="Arial"/>
                <w:sz w:val="24"/>
                <w:szCs w:val="24"/>
              </w:rPr>
            </w:pPr>
          </w:p>
        </w:tc>
        <w:tc>
          <w:tcPr>
            <w:tcW w:w="165" w:type="dxa"/>
            <w:tcBorders>
              <w:top w:val="single" w:color="000000" w:themeColor="text1" w:sz="4"/>
              <w:left w:val="nil"/>
              <w:bottom w:val="single" w:color="000000" w:themeColor="text1" w:sz="4"/>
              <w:right w:val="single" w:color="000000" w:themeColor="text1" w:sz="8"/>
            </w:tcBorders>
            <w:tcMar>
              <w:top w:w="15" w:type="dxa"/>
              <w:left w:w="15" w:type="dxa"/>
              <w:right w:w="15" w:type="dxa"/>
            </w:tcMar>
            <w:vAlign w:val="center"/>
          </w:tcPr>
          <w:p w:rsidR="1EDAD3F8" w:rsidP="1EDAD3F8" w:rsidRDefault="1EDAD3F8" w14:paraId="6AB35158" w14:textId="7416DDB3">
            <w:pPr>
              <w:rPr>
                <w:rFonts w:ascii="Arial" w:hAnsi="Arial" w:eastAsia="Arial" w:cs="Arial"/>
                <w:sz w:val="24"/>
                <w:szCs w:val="24"/>
              </w:rPr>
            </w:pPr>
          </w:p>
        </w:tc>
      </w:tr>
      <w:tr w:rsidR="1EDAD3F8" w:rsidTr="1EDAD3F8" w14:paraId="536CAAF4">
        <w:trPr>
          <w:trHeight w:val="300"/>
        </w:trPr>
        <w:tc>
          <w:tcPr>
            <w:tcW w:w="1064" w:type="dxa"/>
            <w:tcBorders>
              <w:top w:val="single" w:color="000000" w:themeColor="text1" w:sz="4"/>
              <w:left w:val="single" w:color="000000" w:themeColor="text1" w:sz="8"/>
              <w:bottom w:val="single" w:color="000000" w:themeColor="text1" w:sz="4"/>
              <w:right w:val="nil"/>
            </w:tcBorders>
            <w:shd w:val="clear" w:color="auto" w:fill="C00000"/>
            <w:tcMar>
              <w:top w:w="15" w:type="dxa"/>
              <w:left w:w="15" w:type="dxa"/>
              <w:right w:w="15" w:type="dxa"/>
            </w:tcMar>
            <w:vAlign w:val="center"/>
          </w:tcPr>
          <w:p w:rsidR="1EDAD3F8" w:rsidP="1EDAD3F8" w:rsidRDefault="1EDAD3F8" w14:paraId="1EEA24A9" w14:textId="2354FC54">
            <w:pPr>
              <w:rPr>
                <w:rFonts w:ascii="Arial" w:hAnsi="Arial" w:eastAsia="Arial" w:cs="Arial"/>
                <w:sz w:val="24"/>
                <w:szCs w:val="24"/>
              </w:rPr>
            </w:pPr>
          </w:p>
        </w:tc>
        <w:tc>
          <w:tcPr>
            <w:tcW w:w="5255" w:type="dxa"/>
            <w:tcBorders>
              <w:top w:val="single" w:color="000000" w:themeColor="text1" w:sz="4"/>
              <w:left w:val="single" w:color="000000" w:themeColor="text1" w:sz="4"/>
              <w:bottom w:val="single" w:color="000000" w:themeColor="text1" w:sz="4"/>
              <w:right w:val="nil"/>
            </w:tcBorders>
            <w:tcMar>
              <w:top w:w="15" w:type="dxa"/>
              <w:left w:w="15" w:type="dxa"/>
              <w:right w:w="15" w:type="dxa"/>
            </w:tcMar>
            <w:vAlign w:val="center"/>
          </w:tcPr>
          <w:p w:rsidR="1EDAD3F8" w:rsidP="1EDAD3F8" w:rsidRDefault="1EDAD3F8" w14:paraId="128A1D97" w14:textId="0479FECC">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24"/>
                <w:szCs w:val="24"/>
                <w:u w:val="none"/>
              </w:rPr>
            </w:pPr>
            <w:r w:rsidRPr="1EDAD3F8" w:rsidR="1EDAD3F8">
              <w:rPr>
                <w:rFonts w:ascii="Arial" w:hAnsi="Arial" w:eastAsia="Arial" w:cs="Arial"/>
                <w:b w:val="0"/>
                <w:bCs w:val="0"/>
                <w:i w:val="0"/>
                <w:iCs w:val="0"/>
                <w:strike w:val="0"/>
                <w:dstrike w:val="0"/>
                <w:color w:val="000000" w:themeColor="text1" w:themeTint="FF" w:themeShade="FF"/>
                <w:sz w:val="24"/>
                <w:szCs w:val="24"/>
                <w:u w:val="none"/>
              </w:rPr>
              <w:t xml:space="preserve">   Scored in the bottom 25% of trusts</w:t>
            </w:r>
          </w:p>
        </w:tc>
        <w:tc>
          <w:tcPr>
            <w:tcW w:w="739" w:type="dxa"/>
            <w:tcBorders>
              <w:top w:val="single" w:color="000000" w:themeColor="text1" w:sz="4"/>
              <w:left w:val="nil"/>
              <w:bottom w:val="single" w:color="000000" w:themeColor="text1" w:sz="4"/>
              <w:right w:val="nil"/>
            </w:tcBorders>
            <w:tcMar>
              <w:top w:w="15" w:type="dxa"/>
              <w:left w:w="15" w:type="dxa"/>
              <w:right w:w="15" w:type="dxa"/>
            </w:tcMar>
            <w:vAlign w:val="center"/>
          </w:tcPr>
          <w:p w:rsidR="1EDAD3F8" w:rsidP="1EDAD3F8" w:rsidRDefault="1EDAD3F8" w14:paraId="11AF4BC1" w14:textId="515F396E">
            <w:pPr>
              <w:rPr>
                <w:rFonts w:ascii="Arial" w:hAnsi="Arial" w:eastAsia="Arial" w:cs="Arial"/>
                <w:sz w:val="24"/>
                <w:szCs w:val="24"/>
              </w:rPr>
            </w:pPr>
          </w:p>
        </w:tc>
        <w:tc>
          <w:tcPr>
            <w:tcW w:w="165" w:type="dxa"/>
            <w:tcBorders>
              <w:top w:val="single" w:color="000000" w:themeColor="text1" w:sz="4"/>
              <w:left w:val="nil"/>
              <w:bottom w:val="single" w:color="000000" w:themeColor="text1" w:sz="4"/>
              <w:right w:val="single" w:color="000000" w:themeColor="text1" w:sz="8"/>
            </w:tcBorders>
            <w:tcMar>
              <w:top w:w="15" w:type="dxa"/>
              <w:left w:w="15" w:type="dxa"/>
              <w:right w:w="15" w:type="dxa"/>
            </w:tcMar>
            <w:vAlign w:val="center"/>
          </w:tcPr>
          <w:p w:rsidR="1EDAD3F8" w:rsidP="1EDAD3F8" w:rsidRDefault="1EDAD3F8" w14:paraId="611C83F6" w14:textId="6322BE08">
            <w:pPr>
              <w:rPr>
                <w:rFonts w:ascii="Arial" w:hAnsi="Arial" w:eastAsia="Arial" w:cs="Arial"/>
                <w:sz w:val="24"/>
                <w:szCs w:val="24"/>
              </w:rPr>
            </w:pPr>
          </w:p>
        </w:tc>
      </w:tr>
      <w:tr w:rsidR="1EDAD3F8" w:rsidTr="1EDAD3F8" w14:paraId="52D19180">
        <w:trPr>
          <w:trHeight w:val="345"/>
        </w:trPr>
        <w:tc>
          <w:tcPr>
            <w:tcW w:w="1064" w:type="dxa"/>
            <w:tcBorders>
              <w:top w:val="single" w:color="000000" w:themeColor="text1" w:sz="4"/>
              <w:left w:val="single" w:color="000000" w:themeColor="text1" w:sz="8"/>
              <w:bottom w:val="nil"/>
              <w:right w:val="nil"/>
            </w:tcBorders>
            <w:shd w:val="clear" w:color="auto" w:fill="595959" w:themeFill="text1" w:themeFillTint="A6"/>
            <w:tcMar>
              <w:top w:w="15" w:type="dxa"/>
              <w:left w:w="15" w:type="dxa"/>
              <w:right w:w="15" w:type="dxa"/>
            </w:tcMar>
            <w:vAlign w:val="bottom"/>
          </w:tcPr>
          <w:p w:rsidR="1EDAD3F8" w:rsidP="1EDAD3F8" w:rsidRDefault="1EDAD3F8" w14:paraId="155BFBEC" w14:textId="13CFA113">
            <w:pPr>
              <w:rPr>
                <w:rFonts w:ascii="Arial" w:hAnsi="Arial" w:eastAsia="Arial" w:cs="Arial"/>
                <w:sz w:val="24"/>
                <w:szCs w:val="24"/>
              </w:rPr>
            </w:pPr>
          </w:p>
        </w:tc>
        <w:tc>
          <w:tcPr>
            <w:tcW w:w="5255" w:type="dxa"/>
            <w:tcBorders>
              <w:top w:val="single" w:color="000000" w:themeColor="text1" w:sz="4"/>
              <w:left w:val="single" w:color="000000" w:themeColor="text1" w:sz="4"/>
              <w:bottom w:val="single" w:color="000000" w:themeColor="text1" w:sz="4"/>
              <w:right w:val="nil"/>
            </w:tcBorders>
            <w:tcMar>
              <w:top w:w="15" w:type="dxa"/>
              <w:left w:w="15" w:type="dxa"/>
              <w:right w:w="15" w:type="dxa"/>
            </w:tcMar>
            <w:vAlign w:val="center"/>
          </w:tcPr>
          <w:p w:rsidR="1EDAD3F8" w:rsidP="1EDAD3F8" w:rsidRDefault="1EDAD3F8" w14:paraId="3273F634" w14:textId="117B7A53">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24"/>
                <w:szCs w:val="24"/>
                <w:u w:val="none"/>
              </w:rPr>
            </w:pPr>
            <w:r w:rsidRPr="1EDAD3F8" w:rsidR="1EDAD3F8">
              <w:rPr>
                <w:rFonts w:ascii="Arial" w:hAnsi="Arial" w:eastAsia="Arial" w:cs="Arial"/>
                <w:b w:val="0"/>
                <w:bCs w:val="0"/>
                <w:i w:val="0"/>
                <w:iCs w:val="0"/>
                <w:strike w:val="0"/>
                <w:dstrike w:val="0"/>
                <w:color w:val="000000" w:themeColor="text1" w:themeTint="FF" w:themeShade="FF"/>
                <w:sz w:val="24"/>
                <w:szCs w:val="24"/>
                <w:u w:val="none"/>
              </w:rPr>
              <w:t xml:space="preserve">   Scored in the bottom 10% of trusts</w:t>
            </w:r>
          </w:p>
        </w:tc>
        <w:tc>
          <w:tcPr>
            <w:tcW w:w="739" w:type="dxa"/>
            <w:tcBorders>
              <w:top w:val="single" w:color="000000" w:themeColor="text1" w:sz="4"/>
              <w:left w:val="nil"/>
              <w:bottom w:val="single" w:color="000000" w:themeColor="text1" w:sz="4"/>
              <w:right w:val="nil"/>
            </w:tcBorders>
            <w:tcMar>
              <w:top w:w="15" w:type="dxa"/>
              <w:left w:w="15" w:type="dxa"/>
              <w:right w:w="15" w:type="dxa"/>
            </w:tcMar>
            <w:vAlign w:val="center"/>
          </w:tcPr>
          <w:p w:rsidR="1EDAD3F8" w:rsidP="1EDAD3F8" w:rsidRDefault="1EDAD3F8" w14:paraId="407DE867" w14:textId="19AF773C">
            <w:pPr>
              <w:rPr>
                <w:rFonts w:ascii="Arial" w:hAnsi="Arial" w:eastAsia="Arial" w:cs="Arial"/>
                <w:sz w:val="24"/>
                <w:szCs w:val="24"/>
              </w:rPr>
            </w:pPr>
          </w:p>
        </w:tc>
        <w:tc>
          <w:tcPr>
            <w:tcW w:w="165" w:type="dxa"/>
            <w:tcBorders>
              <w:top w:val="single" w:color="000000" w:themeColor="text1" w:sz="4"/>
              <w:left w:val="nil"/>
              <w:bottom w:val="single" w:color="000000" w:themeColor="text1" w:sz="4"/>
              <w:right w:val="single" w:color="000000" w:themeColor="text1" w:sz="8"/>
            </w:tcBorders>
            <w:tcMar>
              <w:top w:w="15" w:type="dxa"/>
              <w:left w:w="15" w:type="dxa"/>
              <w:right w:w="15" w:type="dxa"/>
            </w:tcMar>
            <w:vAlign w:val="center"/>
          </w:tcPr>
          <w:p w:rsidR="1EDAD3F8" w:rsidP="1EDAD3F8" w:rsidRDefault="1EDAD3F8" w14:paraId="520CB934" w14:textId="5000C21A">
            <w:pPr>
              <w:rPr>
                <w:rFonts w:ascii="Arial" w:hAnsi="Arial" w:eastAsia="Arial" w:cs="Arial"/>
                <w:sz w:val="24"/>
                <w:szCs w:val="24"/>
              </w:rPr>
            </w:pPr>
          </w:p>
        </w:tc>
      </w:tr>
      <w:tr w:rsidR="1EDAD3F8" w:rsidTr="1EDAD3F8" w14:paraId="77BE69DF">
        <w:trPr>
          <w:trHeight w:val="300"/>
        </w:trPr>
        <w:tc>
          <w:tcPr>
            <w:tcW w:w="1064" w:type="dxa"/>
            <w:tcBorders>
              <w:top w:val="single" w:color="000000" w:themeColor="text1" w:sz="4"/>
              <w:left w:val="single" w:color="000000" w:themeColor="text1" w:sz="8"/>
              <w:bottom w:val="single" w:color="000000" w:themeColor="text1" w:sz="8"/>
              <w:right w:val="single" w:color="000000" w:themeColor="text1" w:sz="4"/>
            </w:tcBorders>
            <w:tcMar>
              <w:top w:w="15" w:type="dxa"/>
              <w:left w:w="15" w:type="dxa"/>
              <w:right w:w="15" w:type="dxa"/>
            </w:tcMar>
            <w:vAlign w:val="center"/>
          </w:tcPr>
          <w:p w:rsidR="1EDAD3F8" w:rsidP="1EDAD3F8" w:rsidRDefault="1EDAD3F8" w14:paraId="0DA03FF8" w14:textId="6BAFE781">
            <w:pPr>
              <w:spacing w:before="0" w:beforeAutospacing="off" w:after="0" w:afterAutospacing="off"/>
              <w:jc w:val="center"/>
              <w:rPr>
                <w:rFonts w:ascii="Arial" w:hAnsi="Arial" w:eastAsia="Arial" w:cs="Arial"/>
                <w:b w:val="1"/>
                <w:bCs w:val="1"/>
                <w:i w:val="0"/>
                <w:iCs w:val="0"/>
                <w:strike w:val="0"/>
                <w:dstrike w:val="0"/>
                <w:color w:val="000000" w:themeColor="text1" w:themeTint="FF" w:themeShade="FF"/>
                <w:sz w:val="24"/>
                <w:szCs w:val="24"/>
                <w:u w:val="none"/>
              </w:rPr>
            </w:pPr>
            <w:r w:rsidRPr="1EDAD3F8" w:rsidR="1EDAD3F8">
              <w:rPr>
                <w:rFonts w:ascii="Arial" w:hAnsi="Arial" w:eastAsia="Arial" w:cs="Arial"/>
                <w:b w:val="1"/>
                <w:bCs w:val="1"/>
                <w:i w:val="0"/>
                <w:iCs w:val="0"/>
                <w:strike w:val="0"/>
                <w:dstrike w:val="0"/>
                <w:color w:val="000000" w:themeColor="text1" w:themeTint="FF" w:themeShade="FF"/>
                <w:sz w:val="24"/>
                <w:szCs w:val="24"/>
                <w:u w:val="none"/>
              </w:rPr>
              <w:t>*</w:t>
            </w:r>
          </w:p>
        </w:tc>
        <w:tc>
          <w:tcPr>
            <w:tcW w:w="5994" w:type="dxa"/>
            <w:gridSpan w:val="2"/>
            <w:tcBorders>
              <w:top w:val="single" w:color="000000" w:themeColor="text1" w:sz="4"/>
              <w:left w:val="single" w:color="000000" w:themeColor="text1" w:sz="4"/>
              <w:bottom w:val="single" w:color="000000" w:themeColor="text1" w:sz="8"/>
            </w:tcBorders>
            <w:tcMar>
              <w:top w:w="15" w:type="dxa"/>
              <w:left w:w="15" w:type="dxa"/>
              <w:right w:w="15" w:type="dxa"/>
            </w:tcMar>
            <w:vAlign w:val="center"/>
          </w:tcPr>
          <w:p w:rsidR="1EDAD3F8" w:rsidP="1EDAD3F8" w:rsidRDefault="1EDAD3F8" w14:paraId="63078448" w14:textId="68337B84">
            <w:pPr>
              <w:spacing w:before="0" w:beforeAutospacing="off" w:after="0" w:afterAutospacing="off"/>
              <w:rPr>
                <w:rFonts w:ascii="Arial" w:hAnsi="Arial" w:eastAsia="Arial" w:cs="Arial"/>
                <w:b w:val="0"/>
                <w:bCs w:val="0"/>
                <w:i w:val="0"/>
                <w:iCs w:val="0"/>
                <w:strike w:val="0"/>
                <w:dstrike w:val="0"/>
                <w:color w:val="000000" w:themeColor="text1" w:themeTint="FF" w:themeShade="FF"/>
                <w:sz w:val="24"/>
                <w:szCs w:val="24"/>
                <w:u w:val="none"/>
              </w:rPr>
            </w:pPr>
            <w:r w:rsidRPr="1EDAD3F8" w:rsidR="1EDAD3F8">
              <w:rPr>
                <w:rFonts w:ascii="Arial" w:hAnsi="Arial" w:eastAsia="Arial" w:cs="Arial"/>
                <w:b w:val="0"/>
                <w:bCs w:val="0"/>
                <w:i w:val="0"/>
                <w:iCs w:val="0"/>
                <w:strike w:val="0"/>
                <w:dstrike w:val="0"/>
                <w:color w:val="000000" w:themeColor="text1" w:themeTint="FF" w:themeShade="FF"/>
                <w:sz w:val="24"/>
                <w:szCs w:val="24"/>
                <w:u w:val="none"/>
              </w:rPr>
              <w:t xml:space="preserve">   ELFT score is less </w:t>
            </w:r>
            <w:r w:rsidRPr="1EDAD3F8" w:rsidR="1EDAD3F8">
              <w:rPr>
                <w:rFonts w:ascii="Arial" w:hAnsi="Arial" w:eastAsia="Arial" w:cs="Arial"/>
                <w:b w:val="0"/>
                <w:bCs w:val="0"/>
                <w:i w:val="0"/>
                <w:iCs w:val="0"/>
                <w:strike w:val="0"/>
                <w:dstrike w:val="0"/>
                <w:color w:val="000000" w:themeColor="text1" w:themeTint="FF" w:themeShade="FF"/>
                <w:sz w:val="24"/>
                <w:szCs w:val="24"/>
                <w:u w:val="none"/>
              </w:rPr>
              <w:t>accurate</w:t>
            </w:r>
            <w:r w:rsidRPr="1EDAD3F8" w:rsidR="1EDAD3F8">
              <w:rPr>
                <w:rFonts w:ascii="Arial" w:hAnsi="Arial" w:eastAsia="Arial" w:cs="Arial"/>
                <w:b w:val="0"/>
                <w:bCs w:val="0"/>
                <w:i w:val="0"/>
                <w:iCs w:val="0"/>
                <w:strike w:val="0"/>
                <w:dstrike w:val="0"/>
                <w:color w:val="000000" w:themeColor="text1" w:themeTint="FF" w:themeShade="FF"/>
                <w:sz w:val="24"/>
                <w:szCs w:val="24"/>
                <w:u w:val="none"/>
              </w:rPr>
              <w:t xml:space="preserve"> than other trusts</w:t>
            </w:r>
          </w:p>
        </w:tc>
        <w:tc>
          <w:tcPr>
            <w:tcW w:w="165" w:type="dxa"/>
            <w:tcBorders>
              <w:top w:val="single" w:color="000000" w:themeColor="text1" w:sz="4"/>
              <w:left w:val="nil"/>
              <w:bottom w:val="single" w:color="000000" w:themeColor="text1" w:sz="8"/>
              <w:right w:val="single" w:color="000000" w:themeColor="text1" w:sz="8"/>
            </w:tcBorders>
            <w:tcMar>
              <w:top w:w="15" w:type="dxa"/>
              <w:left w:w="15" w:type="dxa"/>
              <w:right w:w="15" w:type="dxa"/>
            </w:tcMar>
            <w:vAlign w:val="bottom"/>
          </w:tcPr>
          <w:p w:rsidR="1EDAD3F8" w:rsidP="1EDAD3F8" w:rsidRDefault="1EDAD3F8" w14:paraId="787F956A" w14:textId="0F2D5655">
            <w:pPr>
              <w:rPr>
                <w:rFonts w:ascii="Arial" w:hAnsi="Arial" w:eastAsia="Arial" w:cs="Arial"/>
                <w:sz w:val="24"/>
                <w:szCs w:val="24"/>
              </w:rPr>
            </w:pPr>
          </w:p>
        </w:tc>
      </w:tr>
    </w:tbl>
    <w:p xmlns:wp14="http://schemas.microsoft.com/office/word/2010/wordml" w:rsidP="1EDAD3F8" wp14:paraId="2E2C6E2B" wp14:textId="1527C7F4">
      <w:pPr>
        <w:pStyle w:val="Normal"/>
        <w:spacing w:before="0" w:beforeAutospacing="off" w:after="0" w:afterAutospacing="on" w:line="240"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1EDAD3F8" wp14:paraId="4760F25D" wp14:textId="506B85F6">
      <w:pPr>
        <w:pStyle w:val="Normal"/>
        <w:spacing w:before="0" w:beforeAutospacing="off" w:after="0" w:afterAutospacing="on" w:line="240"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1EDAD3F8" wp14:paraId="773B8E4E" wp14:textId="59C1891C">
      <w:pPr>
        <w:spacing w:after="0" w:line="240" w:lineRule="auto"/>
      </w:pPr>
      <w:r>
        <w:br w:type="page"/>
      </w:r>
    </w:p>
    <w:p xmlns:wp14="http://schemas.microsoft.com/office/word/2010/wordml" w:rsidP="1EDAD3F8" wp14:paraId="52DC888F" wp14:textId="1FCF5C78">
      <w:pPr>
        <w:pStyle w:val="ListParagraph"/>
        <w:numPr>
          <w:ilvl w:val="0"/>
          <w:numId w:val="216"/>
        </w:numPr>
        <w:spacing w:before="0" w:beforeAutospacing="off" w:after="0" w:afterAutospacing="on" w:line="240" w:lineRule="auto"/>
        <w:ind w:left="0" w:right="0" w:firstLine="0"/>
        <w:jc w:val="both"/>
        <w:rPr>
          <w:rFonts w:ascii="Arial" w:hAnsi="Arial" w:eastAsia="Arial" w:cs="Arial"/>
          <w:b w:val="1"/>
          <w:bCs w:val="1"/>
          <w:i w:val="0"/>
          <w:iCs w:val="0"/>
          <w:caps w:val="0"/>
          <w:smallCaps w:val="0"/>
          <w:noProof w:val="0"/>
          <w:color w:val="000000" w:themeColor="text1" w:themeTint="FF" w:themeShade="FF"/>
          <w:sz w:val="24"/>
          <w:szCs w:val="24"/>
          <w:lang w:val="en-US"/>
        </w:rPr>
      </w:pPr>
      <w:r w:rsidRPr="1EDAD3F8" w:rsidR="38843F14">
        <w:rPr>
          <w:rFonts w:ascii="Arial" w:hAnsi="Arial" w:eastAsia="Arial" w:cs="Arial"/>
          <w:b w:val="1"/>
          <w:bCs w:val="1"/>
          <w:i w:val="0"/>
          <w:iCs w:val="0"/>
          <w:caps w:val="0"/>
          <w:smallCaps w:val="0"/>
          <w:noProof w:val="0"/>
          <w:color w:val="000000" w:themeColor="text1" w:themeTint="FF" w:themeShade="FF"/>
          <w:sz w:val="24"/>
          <w:szCs w:val="24"/>
          <w:lang w:val="en-GB"/>
        </w:rPr>
        <w:t>Changes in each WDES Metric</w:t>
      </w:r>
    </w:p>
    <w:p xmlns:wp14="http://schemas.microsoft.com/office/word/2010/wordml" w:rsidP="1EDAD3F8" wp14:paraId="3D9893F7" wp14:textId="7E2F4448">
      <w:pPr>
        <w:pStyle w:val="ListParagraph"/>
        <w:numPr>
          <w:ilvl w:val="1"/>
          <w:numId w:val="1"/>
        </w:numPr>
        <w:tabs>
          <w:tab w:val="center" w:leader="none" w:pos="4320"/>
          <w:tab w:val="right" w:leader="none" w:pos="8640"/>
        </w:tabs>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1EDAD3F8" w:rsidR="38843F14">
        <w:rPr>
          <w:rFonts w:ascii="Arial" w:hAnsi="Arial" w:eastAsia="Arial" w:cs="Arial"/>
          <w:b w:val="1"/>
          <w:bCs w:val="1"/>
          <w:i w:val="0"/>
          <w:iCs w:val="0"/>
          <w:caps w:val="0"/>
          <w:smallCaps w:val="0"/>
          <w:noProof w:val="0"/>
          <w:color w:val="000000" w:themeColor="text1" w:themeTint="FF" w:themeShade="FF"/>
          <w:sz w:val="24"/>
          <w:szCs w:val="24"/>
          <w:lang w:val="en-GB"/>
        </w:rPr>
        <w:t>Metric 4a:</w:t>
      </w: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 xml:space="preserve"> Experience of harassment, bullying and abuse from: </w:t>
      </w:r>
    </w:p>
    <w:p xmlns:wp14="http://schemas.microsoft.com/office/word/2010/wordml" w:rsidP="1EDAD3F8" wp14:paraId="5F2BE75A" wp14:textId="4F62076E">
      <w:pPr>
        <w:pStyle w:val="ListParagraph"/>
        <w:numPr>
          <w:ilvl w:val="0"/>
          <w:numId w:val="58"/>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Patients, service users and the public:</w:t>
      </w:r>
    </w:p>
    <w:p xmlns:wp14="http://schemas.microsoft.com/office/word/2010/wordml" w:rsidP="1EDAD3F8" wp14:paraId="1DC1B660" wp14:textId="12ED17FA">
      <w:pPr>
        <w:pStyle w:val="ListParagraph"/>
        <w:numPr>
          <w:ilvl w:val="1"/>
          <w:numId w:val="58"/>
        </w:numPr>
        <w:tabs>
          <w:tab w:val="center" w:leader="none" w:pos="4320"/>
          <w:tab w:val="right" w:leader="none" w:pos="8640"/>
        </w:tabs>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7ppt improvement in score</w:t>
      </w:r>
    </w:p>
    <w:p xmlns:wp14="http://schemas.microsoft.com/office/word/2010/wordml" w:rsidP="1EDAD3F8" wp14:paraId="454D8527" wp14:textId="3C903251">
      <w:pPr>
        <w:pStyle w:val="ListParagraph"/>
        <w:numPr>
          <w:ilvl w:val="1"/>
          <w:numId w:val="58"/>
        </w:numPr>
        <w:tabs>
          <w:tab w:val="center" w:leader="none" w:pos="4320"/>
          <w:tab w:val="right" w:leader="none" w:pos="8640"/>
        </w:tabs>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No longer a gap in experience with non-disabled staff or the Trust average</w:t>
      </w:r>
    </w:p>
    <w:p xmlns:wp14="http://schemas.microsoft.com/office/word/2010/wordml" w:rsidP="1EDAD3F8" wp14:paraId="7D93BC18" wp14:textId="1C879467">
      <w:pPr>
        <w:pStyle w:val="ListParagraph"/>
        <w:numPr>
          <w:ilvl w:val="1"/>
          <w:numId w:val="58"/>
        </w:numPr>
        <w:tabs>
          <w:tab w:val="center" w:leader="none" w:pos="4320"/>
          <w:tab w:val="right" w:leader="none" w:pos="8640"/>
        </w:tabs>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Above the benchmark group average.</w:t>
      </w:r>
    </w:p>
    <w:p xmlns:wp14="http://schemas.microsoft.com/office/word/2010/wordml" w:rsidP="1EDAD3F8" wp14:paraId="381875B8" wp14:textId="5276A3FC">
      <w:pPr>
        <w:pStyle w:val="ListParagraph"/>
        <w:numPr>
          <w:ilvl w:val="0"/>
          <w:numId w:val="58"/>
        </w:numPr>
        <w:tabs>
          <w:tab w:val="center" w:leader="none" w:pos="4320"/>
          <w:tab w:val="right" w:leader="none" w:pos="8640"/>
        </w:tabs>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 xml:space="preserve">Managers: </w:t>
      </w:r>
    </w:p>
    <w:p xmlns:wp14="http://schemas.microsoft.com/office/word/2010/wordml" w:rsidP="1EDAD3F8" wp14:paraId="3075B8A9" wp14:textId="4B4C0F67">
      <w:pPr>
        <w:pStyle w:val="ListParagraph"/>
        <w:numPr>
          <w:ilvl w:val="1"/>
          <w:numId w:val="58"/>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5.3ppt improvement in score</w:t>
      </w:r>
    </w:p>
    <w:p xmlns:wp14="http://schemas.microsoft.com/office/word/2010/wordml" w:rsidP="1EDAD3F8" wp14:paraId="041D32F6" wp14:textId="78D002D7">
      <w:pPr>
        <w:pStyle w:val="ListParagraph"/>
        <w:numPr>
          <w:ilvl w:val="1"/>
          <w:numId w:val="58"/>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Gaps between non-disabled staff and the Trust is closing, but still some way to go</w:t>
      </w:r>
    </w:p>
    <w:p xmlns:wp14="http://schemas.microsoft.com/office/word/2010/wordml" w:rsidP="1EDAD3F8" wp14:paraId="479CB327" wp14:textId="6E0A486E">
      <w:pPr>
        <w:pStyle w:val="ListParagraph"/>
        <w:numPr>
          <w:ilvl w:val="1"/>
          <w:numId w:val="58"/>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 xml:space="preserve">Improvement benchmark group to bottom 10, up from bottom 3. </w:t>
      </w:r>
    </w:p>
    <w:p xmlns:wp14="http://schemas.microsoft.com/office/word/2010/wordml" w:rsidP="1EDAD3F8" wp14:paraId="2D1A3348" wp14:textId="60F24546">
      <w:pPr>
        <w:pStyle w:val="ListParagraph"/>
        <w:numPr>
          <w:ilvl w:val="0"/>
          <w:numId w:val="58"/>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Colleagues:</w:t>
      </w:r>
    </w:p>
    <w:p xmlns:wp14="http://schemas.microsoft.com/office/word/2010/wordml" w:rsidP="1EDAD3F8" wp14:paraId="730AAF91" wp14:textId="60AB5ABD">
      <w:pPr>
        <w:pStyle w:val="ListParagraph"/>
        <w:numPr>
          <w:ilvl w:val="1"/>
          <w:numId w:val="58"/>
        </w:numPr>
        <w:tabs>
          <w:tab w:val="center" w:leader="none" w:pos="4320"/>
          <w:tab w:val="right" w:leader="none" w:pos="8640"/>
        </w:tabs>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No change in the last year</w:t>
      </w:r>
    </w:p>
    <w:p xmlns:wp14="http://schemas.microsoft.com/office/word/2010/wordml" w:rsidP="1EDAD3F8" wp14:paraId="0B6077F7" wp14:textId="7C1F0DF5">
      <w:pPr>
        <w:pStyle w:val="ListParagraph"/>
        <w:numPr>
          <w:ilvl w:val="1"/>
          <w:numId w:val="58"/>
        </w:numPr>
        <w:tabs>
          <w:tab w:val="center" w:leader="none" w:pos="4320"/>
          <w:tab w:val="right" w:leader="none" w:pos="8640"/>
        </w:tabs>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 xml:space="preserve">In the bottom 6% of trusts </w:t>
      </w:r>
    </w:p>
    <w:p xmlns:wp14="http://schemas.microsoft.com/office/word/2010/wordml" w:rsidP="1EDAD3F8" wp14:paraId="4EC410B1" wp14:textId="3C781B2A">
      <w:pPr>
        <w:pStyle w:val="Normal"/>
        <w:spacing w:after="0" w:line="276" w:lineRule="auto"/>
        <w:ind w:left="720"/>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1EDAD3F8" wp14:paraId="54474300" wp14:textId="0E976503">
      <w:pPr>
        <w:pStyle w:val="ListParagraph"/>
        <w:numPr>
          <w:ilvl w:val="0"/>
          <w:numId w:val="58"/>
        </w:numPr>
        <w:spacing w:after="0" w:line="276" w:lineRule="auto"/>
        <w:ind w:left="360"/>
        <w:rPr>
          <w:rFonts w:ascii="Arial" w:hAnsi="Arial" w:eastAsia="Arial" w:cs="Arial"/>
          <w:b w:val="0"/>
          <w:bCs w:val="0"/>
          <w:i w:val="0"/>
          <w:iCs w:val="0"/>
          <w:caps w:val="0"/>
          <w:smallCaps w:val="0"/>
          <w:noProof w:val="0"/>
          <w:color w:val="000000" w:themeColor="text1" w:themeTint="FF" w:themeShade="FF"/>
          <w:sz w:val="24"/>
          <w:szCs w:val="24"/>
          <w:lang w:val="en-US"/>
        </w:rPr>
      </w:pPr>
      <w:r w:rsidRPr="1EDAD3F8" w:rsidR="38843F14">
        <w:rPr>
          <w:rFonts w:ascii="Arial" w:hAnsi="Arial" w:eastAsia="Arial" w:cs="Arial"/>
          <w:b w:val="1"/>
          <w:bCs w:val="1"/>
          <w:i w:val="0"/>
          <w:iCs w:val="0"/>
          <w:caps w:val="0"/>
          <w:smallCaps w:val="0"/>
          <w:noProof w:val="0"/>
          <w:color w:val="000000" w:themeColor="text1" w:themeTint="FF" w:themeShade="FF"/>
          <w:sz w:val="24"/>
          <w:szCs w:val="24"/>
          <w:lang w:val="en-GB"/>
        </w:rPr>
        <w:t>Metric 4b</w:t>
      </w: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w:t>
      </w: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 xml:space="preserve"> Reporting harassment, bullying and abuse </w:t>
      </w:r>
    </w:p>
    <w:p xmlns:wp14="http://schemas.microsoft.com/office/word/2010/wordml" w:rsidP="1EDAD3F8" wp14:paraId="12058575" wp14:textId="4E827946">
      <w:pPr>
        <w:pStyle w:val="ListParagraph"/>
        <w:numPr>
          <w:ilvl w:val="0"/>
          <w:numId w:val="58"/>
        </w:numPr>
        <w:suppressLineNumbers w:val="0"/>
        <w:bidi w:val="0"/>
        <w:spacing w:before="0" w:beforeAutospacing="off" w:after="0" w:afterAutospacing="off" w:line="276" w:lineRule="auto"/>
        <w:ind w:right="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4ppt improvement in score</w:t>
      </w:r>
    </w:p>
    <w:p xmlns:wp14="http://schemas.microsoft.com/office/word/2010/wordml" w:rsidP="1EDAD3F8" wp14:paraId="7BF3E635" wp14:textId="18CBA7CF">
      <w:pPr>
        <w:pStyle w:val="ListParagraph"/>
        <w:numPr>
          <w:ilvl w:val="0"/>
          <w:numId w:val="58"/>
        </w:numPr>
        <w:suppressLineNumbers w:val="0"/>
        <w:tabs>
          <w:tab w:val="center" w:leader="none" w:pos="4320"/>
          <w:tab w:val="right" w:leader="none" w:pos="8640"/>
        </w:tabs>
        <w:bidi w:val="0"/>
        <w:spacing w:before="0" w:beforeAutospacing="off" w:after="0" w:afterAutospacing="off" w:line="240" w:lineRule="auto"/>
        <w:ind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Now 26</w:t>
      </w:r>
      <w:r w:rsidRPr="1EDAD3F8" w:rsidR="38843F14">
        <w:rPr>
          <w:rFonts w:ascii="Arial" w:hAnsi="Arial" w:eastAsia="Arial" w:cs="Arial"/>
          <w:b w:val="0"/>
          <w:bCs w:val="0"/>
          <w:i w:val="0"/>
          <w:iCs w:val="0"/>
          <w:caps w:val="0"/>
          <w:smallCaps w:val="0"/>
          <w:noProof w:val="0"/>
          <w:color w:val="000000" w:themeColor="text1" w:themeTint="FF" w:themeShade="FF"/>
          <w:sz w:val="24"/>
          <w:szCs w:val="24"/>
          <w:vertAlign w:val="superscript"/>
          <w:lang w:val="en-GB"/>
        </w:rPr>
        <w:t>th</w:t>
      </w: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 xml:space="preserve"> trust out of 51, average, having been in the bottom five</w:t>
      </w: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1EDAD3F8" wp14:paraId="2A8361D0" wp14:textId="67D7792B">
      <w:pPr>
        <w:pStyle w:val="Normal"/>
        <w:spacing w:after="0" w:line="276" w:lineRule="auto"/>
        <w:ind w:left="360"/>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1EDAD3F8" wp14:paraId="246CFA7F" wp14:textId="5AEA52B7">
      <w:pPr>
        <w:pStyle w:val="ListParagraph"/>
        <w:numPr>
          <w:ilvl w:val="0"/>
          <w:numId w:val="58"/>
        </w:numPr>
        <w:spacing w:after="0" w:line="276" w:lineRule="auto"/>
        <w:ind w:left="360"/>
        <w:rPr>
          <w:rFonts w:ascii="Arial" w:hAnsi="Arial" w:eastAsia="Arial" w:cs="Arial"/>
          <w:b w:val="0"/>
          <w:bCs w:val="0"/>
          <w:i w:val="0"/>
          <w:iCs w:val="0"/>
          <w:caps w:val="0"/>
          <w:smallCaps w:val="0"/>
          <w:noProof w:val="0"/>
          <w:color w:val="000000" w:themeColor="text1" w:themeTint="FF" w:themeShade="FF"/>
          <w:sz w:val="24"/>
          <w:szCs w:val="24"/>
          <w:lang w:val="en-GB"/>
        </w:rPr>
      </w:pPr>
      <w:r w:rsidRPr="1EDAD3F8" w:rsidR="38843F14">
        <w:rPr>
          <w:rFonts w:ascii="Arial" w:hAnsi="Arial" w:eastAsia="Arial" w:cs="Arial"/>
          <w:b w:val="1"/>
          <w:bCs w:val="1"/>
          <w:i w:val="0"/>
          <w:iCs w:val="0"/>
          <w:caps w:val="0"/>
          <w:smallCaps w:val="0"/>
          <w:noProof w:val="0"/>
          <w:color w:val="000000" w:themeColor="text1" w:themeTint="FF" w:themeShade="FF"/>
          <w:sz w:val="24"/>
          <w:szCs w:val="24"/>
          <w:lang w:val="en-GB"/>
        </w:rPr>
        <w:t>Metric 5:</w:t>
      </w: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 xml:space="preserve"> Career progression:</w:t>
      </w:r>
    </w:p>
    <w:p xmlns:wp14="http://schemas.microsoft.com/office/word/2010/wordml" w:rsidP="1EDAD3F8" wp14:paraId="1986AB21" wp14:textId="2FFDDD0C">
      <w:pPr>
        <w:pStyle w:val="ListParagraph"/>
        <w:numPr>
          <w:ilvl w:val="0"/>
          <w:numId w:val="58"/>
        </w:numPr>
        <w:suppressLineNumbers w:val="0"/>
        <w:bidi w:val="0"/>
        <w:spacing w:before="0" w:beforeAutospacing="off" w:after="0" w:afterAutospacing="off" w:line="276" w:lineRule="auto"/>
        <w:ind w:right="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3ppt change the past year.</w:t>
      </w:r>
    </w:p>
    <w:p xmlns:wp14="http://schemas.microsoft.com/office/word/2010/wordml" w:rsidP="1EDAD3F8" wp14:paraId="03594FA2" wp14:textId="6FA3A364">
      <w:pPr>
        <w:pStyle w:val="ListParagraph"/>
        <w:numPr>
          <w:ilvl w:val="0"/>
          <w:numId w:val="58"/>
        </w:numPr>
        <w:suppressLineNumbers w:val="0"/>
        <w:bidi w:val="0"/>
        <w:spacing w:before="0" w:beforeAutospacing="off" w:after="0" w:afterAutospacing="off" w:line="276" w:lineRule="auto"/>
        <w:ind w:righ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Disabled staff are now in the average range on the Trust (amber on staff survey RAG table)</w:t>
      </w:r>
    </w:p>
    <w:p xmlns:wp14="http://schemas.microsoft.com/office/word/2010/wordml" w:rsidP="1EDAD3F8" wp14:paraId="2B388E89" wp14:textId="22416F25">
      <w:pPr>
        <w:pStyle w:val="ListParagraph"/>
        <w:numPr>
          <w:ilvl w:val="0"/>
          <w:numId w:val="58"/>
        </w:numPr>
        <w:suppressLineNumbers w:val="0"/>
        <w:bidi w:val="0"/>
        <w:spacing w:before="0" w:beforeAutospacing="off" w:after="0" w:afterAutospacing="off" w:line="276" w:lineRule="auto"/>
        <w:ind w:righ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 xml:space="preserve">Improvements in past year </w:t>
      </w:r>
    </w:p>
    <w:p xmlns:wp14="http://schemas.microsoft.com/office/word/2010/wordml" w:rsidP="1EDAD3F8" wp14:paraId="4F0013D8" wp14:textId="6B7612A7">
      <w:pPr>
        <w:pStyle w:val="ListParagraph"/>
        <w:numPr>
          <w:ilvl w:val="0"/>
          <w:numId w:val="58"/>
        </w:numPr>
        <w:tabs>
          <w:tab w:val="center" w:leader="none" w:pos="4320"/>
          <w:tab w:val="right" w:leader="none" w:pos="8640"/>
        </w:tabs>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Trust difference</w:t>
      </w:r>
    </w:p>
    <w:p xmlns:wp14="http://schemas.microsoft.com/office/word/2010/wordml" w:rsidP="1EDAD3F8" wp14:paraId="4D2BBCA1" wp14:textId="55FFD2E9">
      <w:pPr>
        <w:pStyle w:val="ListParagraph"/>
        <w:numPr>
          <w:ilvl w:val="0"/>
          <w:numId w:val="58"/>
        </w:numPr>
        <w:suppressLineNumbers w:val="0"/>
        <w:tabs>
          <w:tab w:val="center" w:leader="none" w:pos="4320"/>
          <w:tab w:val="right" w:leader="none" w:pos="8640"/>
        </w:tabs>
        <w:bidi w:val="0"/>
        <w:spacing w:before="0" w:beforeAutospacing="off" w:after="0" w:afterAutospacing="off" w:line="240" w:lineRule="auto"/>
        <w:ind w:right="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Improved from bottom 12 to now in the top two-thirds of trusts</w:t>
      </w:r>
    </w:p>
    <w:p xmlns:wp14="http://schemas.microsoft.com/office/word/2010/wordml" w:rsidP="1EDAD3F8" wp14:paraId="5587C9DB" wp14:textId="5F213B9F">
      <w:pPr>
        <w:pStyle w:val="Normal"/>
        <w:spacing w:after="0" w:line="276" w:lineRule="auto"/>
        <w:ind w:left="0"/>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1EDAD3F8" wp14:paraId="6720B0BA" wp14:textId="65E35192">
      <w:pPr>
        <w:pStyle w:val="ListParagraph"/>
        <w:numPr>
          <w:ilvl w:val="0"/>
          <w:numId w:val="58"/>
        </w:numPr>
        <w:spacing w:after="0" w:line="276" w:lineRule="auto"/>
        <w:ind w:left="360"/>
        <w:rPr>
          <w:rFonts w:ascii="Arial" w:hAnsi="Arial" w:eastAsia="Arial" w:cs="Arial"/>
          <w:b w:val="0"/>
          <w:bCs w:val="0"/>
          <w:i w:val="0"/>
          <w:iCs w:val="0"/>
          <w:caps w:val="0"/>
          <w:smallCaps w:val="0"/>
          <w:noProof w:val="0"/>
          <w:color w:val="000000" w:themeColor="text1" w:themeTint="FF" w:themeShade="FF"/>
          <w:sz w:val="24"/>
          <w:szCs w:val="24"/>
          <w:lang w:val="en-US"/>
        </w:rPr>
      </w:pPr>
      <w:r w:rsidRPr="1EDAD3F8" w:rsidR="38843F14">
        <w:rPr>
          <w:rFonts w:ascii="Arial" w:hAnsi="Arial" w:eastAsia="Arial" w:cs="Arial"/>
          <w:b w:val="1"/>
          <w:bCs w:val="1"/>
          <w:i w:val="0"/>
          <w:iCs w:val="0"/>
          <w:caps w:val="0"/>
          <w:smallCaps w:val="0"/>
          <w:noProof w:val="0"/>
          <w:color w:val="000000" w:themeColor="text1" w:themeTint="FF" w:themeShade="FF"/>
          <w:sz w:val="24"/>
          <w:szCs w:val="24"/>
          <w:lang w:val="en-GB"/>
        </w:rPr>
        <w:t>Metric 6:</w:t>
      </w: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 xml:space="preserve"> Presenteeism: </w:t>
      </w:r>
    </w:p>
    <w:p xmlns:wp14="http://schemas.microsoft.com/office/word/2010/wordml" w:rsidP="1EDAD3F8" wp14:paraId="205CF783" wp14:textId="7C0EB7D2">
      <w:pPr>
        <w:pStyle w:val="ListParagraph"/>
        <w:numPr>
          <w:ilvl w:val="0"/>
          <w:numId w:val="58"/>
        </w:numPr>
        <w:tabs>
          <w:tab w:val="center" w:leader="none" w:pos="4320"/>
          <w:tab w:val="right" w:leader="none" w:pos="8640"/>
        </w:tabs>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5.3ppt improvement in score</w:t>
      </w:r>
    </w:p>
    <w:p xmlns:wp14="http://schemas.microsoft.com/office/word/2010/wordml" w:rsidP="1EDAD3F8" wp14:paraId="58BC0EA8" wp14:textId="6C9D9DBF">
      <w:pPr>
        <w:pStyle w:val="ListParagraph"/>
        <w:numPr>
          <w:ilvl w:val="0"/>
          <w:numId w:val="58"/>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Gaps between non-disabled staff and the Trust is closing, but still some way to go</w:t>
      </w:r>
    </w:p>
    <w:p xmlns:wp14="http://schemas.microsoft.com/office/word/2010/wordml" w:rsidP="1EDAD3F8" wp14:paraId="38CD523D" wp14:textId="57AC971A">
      <w:pPr>
        <w:pStyle w:val="ListParagraph"/>
        <w:numPr>
          <w:ilvl w:val="0"/>
          <w:numId w:val="58"/>
        </w:numPr>
        <w:tabs>
          <w:tab w:val="center" w:leader="none" w:pos="4320"/>
          <w:tab w:val="right" w:leader="none" w:pos="8640"/>
        </w:tabs>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Improved in benchmark group from bottom four to bottom 10</w:t>
      </w:r>
    </w:p>
    <w:p xmlns:wp14="http://schemas.microsoft.com/office/word/2010/wordml" w:rsidP="582FD4C8" wp14:paraId="3FB0E92B" wp14:textId="392452A1">
      <w:pPr>
        <w:pStyle w:val="ListParagraph"/>
        <w:numPr>
          <w:ilvl w:val="0"/>
          <w:numId w:val="58"/>
        </w:numPr>
        <w:tabs>
          <w:tab w:val="center" w:leader="none" w:pos="4320"/>
          <w:tab w:val="right" w:leader="none" w:pos="8640"/>
        </w:tabs>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582FD4C8" w:rsidR="38843F14">
        <w:rPr>
          <w:rFonts w:ascii="Arial" w:hAnsi="Arial" w:eastAsia="Arial" w:cs="Arial"/>
          <w:b w:val="0"/>
          <w:bCs w:val="0"/>
          <w:i w:val="0"/>
          <w:iCs w:val="0"/>
          <w:caps w:val="0"/>
          <w:smallCaps w:val="0"/>
          <w:noProof w:val="0"/>
          <w:color w:val="000000" w:themeColor="text1" w:themeTint="FF" w:themeShade="FF"/>
          <w:sz w:val="24"/>
          <w:szCs w:val="24"/>
          <w:lang w:val="en-US"/>
        </w:rPr>
        <w:t>In the lowest 20% of trusts</w:t>
      </w:r>
      <w:r w:rsidRPr="582FD4C8" w:rsidR="38843F14">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EDAD3F8" wp14:paraId="3BC5396C" wp14:textId="2E928FBB">
      <w:pPr>
        <w:pStyle w:val="Normal"/>
        <w:spacing w:after="0" w:line="276" w:lineRule="auto"/>
        <w:ind w:left="360"/>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1EDAD3F8" wp14:paraId="5E44D79F" wp14:textId="397DDF23">
      <w:pPr>
        <w:pStyle w:val="ListParagraph"/>
        <w:numPr>
          <w:ilvl w:val="0"/>
          <w:numId w:val="58"/>
        </w:numPr>
        <w:spacing w:after="0" w:line="276" w:lineRule="auto"/>
        <w:ind w:left="360"/>
        <w:rPr>
          <w:rFonts w:ascii="Arial" w:hAnsi="Arial" w:eastAsia="Arial" w:cs="Arial"/>
          <w:b w:val="0"/>
          <w:bCs w:val="0"/>
          <w:i w:val="0"/>
          <w:iCs w:val="0"/>
          <w:caps w:val="0"/>
          <w:smallCaps w:val="0"/>
          <w:noProof w:val="0"/>
          <w:color w:val="000000" w:themeColor="text1" w:themeTint="FF" w:themeShade="FF"/>
          <w:sz w:val="24"/>
          <w:szCs w:val="24"/>
          <w:lang w:val="en-US"/>
        </w:rPr>
      </w:pPr>
      <w:r w:rsidRPr="1EDAD3F8" w:rsidR="38843F14">
        <w:rPr>
          <w:rFonts w:ascii="Arial" w:hAnsi="Arial" w:eastAsia="Arial" w:cs="Arial"/>
          <w:b w:val="1"/>
          <w:bCs w:val="1"/>
          <w:i w:val="0"/>
          <w:iCs w:val="0"/>
          <w:caps w:val="0"/>
          <w:smallCaps w:val="0"/>
          <w:noProof w:val="0"/>
          <w:color w:val="000000" w:themeColor="text1" w:themeTint="FF" w:themeShade="FF"/>
          <w:sz w:val="24"/>
          <w:szCs w:val="24"/>
          <w:lang w:val="en-GB"/>
        </w:rPr>
        <w:t>Metric 7:</w:t>
      </w: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 xml:space="preserve"> Feeling valued:</w:t>
      </w:r>
    </w:p>
    <w:p xmlns:wp14="http://schemas.microsoft.com/office/word/2010/wordml" w:rsidP="1EDAD3F8" wp14:paraId="0448A512" wp14:textId="7C714555">
      <w:pPr>
        <w:pStyle w:val="ListParagraph"/>
        <w:numPr>
          <w:ilvl w:val="0"/>
          <w:numId w:val="58"/>
        </w:numPr>
        <w:tabs>
          <w:tab w:val="center" w:leader="none" w:pos="4320"/>
          <w:tab w:val="right" w:leader="none" w:pos="8640"/>
        </w:tabs>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Top 7% trusts</w:t>
      </w:r>
    </w:p>
    <w:p xmlns:wp14="http://schemas.microsoft.com/office/word/2010/wordml" w:rsidP="1EDAD3F8" wp14:paraId="257BC6D6" wp14:textId="0520A809">
      <w:pPr>
        <w:pStyle w:val="ListParagraph"/>
        <w:numPr>
          <w:ilvl w:val="0"/>
          <w:numId w:val="58"/>
        </w:numPr>
        <w:tabs>
          <w:tab w:val="center" w:leader="none" w:pos="4320"/>
          <w:tab w:val="right" w:leader="none" w:pos="8640"/>
        </w:tabs>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 xml:space="preserve">Returned to </w:t>
      </w: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previous</w:t>
      </w: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 xml:space="preserve"> high place on benchmark group after a dip in 2022</w:t>
      </w:r>
    </w:p>
    <w:p xmlns:wp14="http://schemas.microsoft.com/office/word/2010/wordml" w:rsidP="1EDAD3F8" wp14:paraId="229EEDDF" wp14:textId="67EC0A35">
      <w:pPr>
        <w:pStyle w:val="ListParagraph"/>
        <w:numPr>
          <w:ilvl w:val="0"/>
          <w:numId w:val="58"/>
        </w:numPr>
        <w:tabs>
          <w:tab w:val="center" w:leader="none" w:pos="4320"/>
          <w:tab w:val="right" w:leader="none" w:pos="8640"/>
        </w:tabs>
        <w:spacing w:after="0" w:line="240" w:lineRule="auto"/>
        <w:jc w:val="both"/>
        <w:rPr>
          <w:rFonts w:ascii="Arial" w:hAnsi="Arial" w:eastAsia="Arial" w:cs="Arial"/>
          <w:b w:val="0"/>
          <w:bCs w:val="0"/>
          <w:i w:val="1"/>
          <w:iCs w:val="1"/>
          <w:caps w:val="0"/>
          <w:smallCaps w:val="0"/>
          <w:noProof w:val="0"/>
          <w:color w:val="000000" w:themeColor="text1" w:themeTint="FF" w:themeShade="FF"/>
          <w:sz w:val="24"/>
          <w:szCs w:val="24"/>
          <w:lang w:val="en-GB"/>
        </w:rPr>
      </w:pP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Improved by 6.1ppt</w:t>
      </w:r>
    </w:p>
    <w:p xmlns:wp14="http://schemas.microsoft.com/office/word/2010/wordml" w:rsidP="1EDAD3F8" wp14:paraId="693984EE" wp14:textId="6E633907">
      <w:pPr>
        <w:pStyle w:val="ListParagraph"/>
        <w:numPr>
          <w:ilvl w:val="0"/>
          <w:numId w:val="58"/>
        </w:numPr>
        <w:tabs>
          <w:tab w:val="center" w:leader="none" w:pos="4320"/>
          <w:tab w:val="right" w:leader="none" w:pos="8640"/>
        </w:tabs>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 xml:space="preserve">Still significant gaps between non-disabled staff and the Trust average. </w:t>
      </w:r>
    </w:p>
    <w:p xmlns:wp14="http://schemas.microsoft.com/office/word/2010/wordml" w:rsidP="1EDAD3F8" wp14:paraId="1EE971C7" wp14:textId="74303306">
      <w:pPr>
        <w:pStyle w:val="Normal"/>
        <w:tabs>
          <w:tab w:val="center" w:leader="none" w:pos="4320"/>
          <w:tab w:val="right" w:leader="none" w:pos="8640"/>
        </w:tabs>
        <w:spacing w:after="0" w:line="240" w:lineRule="auto"/>
        <w:ind w:left="1440"/>
        <w:jc w:val="both"/>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1EDAD3F8" wp14:paraId="2E2F29ED" wp14:textId="513F6008">
      <w:pPr>
        <w:pStyle w:val="ListParagraph"/>
        <w:numPr>
          <w:ilvl w:val="0"/>
          <w:numId w:val="58"/>
        </w:numPr>
        <w:spacing w:after="0" w:line="276" w:lineRule="auto"/>
        <w:ind w:left="360"/>
        <w:rPr>
          <w:rFonts w:ascii="Arial" w:hAnsi="Arial" w:eastAsia="Arial" w:cs="Arial"/>
          <w:b w:val="0"/>
          <w:bCs w:val="0"/>
          <w:i w:val="0"/>
          <w:iCs w:val="0"/>
          <w:caps w:val="0"/>
          <w:smallCaps w:val="0"/>
          <w:noProof w:val="0"/>
          <w:color w:val="000000" w:themeColor="text1" w:themeTint="FF" w:themeShade="FF"/>
          <w:sz w:val="24"/>
          <w:szCs w:val="24"/>
          <w:highlight w:val="green"/>
          <w:lang w:val="en-GB"/>
        </w:rPr>
      </w:pPr>
      <w:r w:rsidRPr="1EDAD3F8" w:rsidR="38843F14">
        <w:rPr>
          <w:rFonts w:ascii="Arial" w:hAnsi="Arial" w:eastAsia="Arial" w:cs="Arial"/>
          <w:b w:val="1"/>
          <w:bCs w:val="1"/>
          <w:i w:val="0"/>
          <w:iCs w:val="0"/>
          <w:caps w:val="0"/>
          <w:smallCaps w:val="0"/>
          <w:noProof w:val="0"/>
          <w:color w:val="000000" w:themeColor="text1" w:themeTint="FF" w:themeShade="FF"/>
          <w:sz w:val="24"/>
          <w:szCs w:val="24"/>
          <w:lang w:val="en-GB"/>
        </w:rPr>
        <w:t xml:space="preserve">Metric 8: </w:t>
      </w: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Workplace adjustments:</w:t>
      </w:r>
    </w:p>
    <w:p xmlns:wp14="http://schemas.microsoft.com/office/word/2010/wordml" w:rsidP="1EDAD3F8" wp14:paraId="64E8A8E7" wp14:textId="2CCFEA0E">
      <w:pPr>
        <w:pStyle w:val="ListParagraph"/>
        <w:numPr>
          <w:ilvl w:val="0"/>
          <w:numId w:val="58"/>
        </w:numPr>
        <w:tabs>
          <w:tab w:val="center" w:leader="none" w:pos="4320"/>
          <w:tab w:val="right" w:leader="none" w:pos="8640"/>
        </w:tabs>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 xml:space="preserve">5.8ppt improvements in past year </w:t>
      </w:r>
    </w:p>
    <w:p xmlns:wp14="http://schemas.microsoft.com/office/word/2010/wordml" w:rsidP="1EDAD3F8" wp14:paraId="6A12585C" wp14:textId="2DDE0EA5">
      <w:pPr>
        <w:pStyle w:val="ListParagraph"/>
        <w:numPr>
          <w:ilvl w:val="0"/>
          <w:numId w:val="58"/>
        </w:numPr>
        <w:tabs>
          <w:tab w:val="center" w:leader="none" w:pos="4320"/>
          <w:tab w:val="right" w:leader="none" w:pos="8640"/>
        </w:tabs>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highlight w:val="yellow"/>
          <w:lang w:val="en-GB"/>
        </w:rPr>
      </w:pP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Improved from bottom two to 37</w:t>
      </w:r>
      <w:r w:rsidRPr="1EDAD3F8" w:rsidR="38843F14">
        <w:rPr>
          <w:rFonts w:ascii="Arial" w:hAnsi="Arial" w:eastAsia="Arial" w:cs="Arial"/>
          <w:b w:val="0"/>
          <w:bCs w:val="0"/>
          <w:i w:val="0"/>
          <w:iCs w:val="0"/>
          <w:caps w:val="0"/>
          <w:smallCaps w:val="0"/>
          <w:noProof w:val="0"/>
          <w:color w:val="000000" w:themeColor="text1" w:themeTint="FF" w:themeShade="FF"/>
          <w:sz w:val="24"/>
          <w:szCs w:val="24"/>
          <w:vertAlign w:val="superscript"/>
          <w:lang w:val="en-GB"/>
        </w:rPr>
        <w:t>th</w:t>
      </w: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 xml:space="preserve"> out 51.</w:t>
      </w:r>
    </w:p>
    <w:p xmlns:wp14="http://schemas.microsoft.com/office/word/2010/wordml" w:rsidP="582FD4C8" wp14:paraId="04AD267E" wp14:textId="4F077DED">
      <w:pPr>
        <w:pStyle w:val="ListParagraph"/>
        <w:numPr>
          <w:ilvl w:val="0"/>
          <w:numId w:val="58"/>
        </w:numPr>
        <w:tabs>
          <w:tab w:val="center" w:leader="none" w:pos="4320"/>
          <w:tab w:val="right" w:leader="none" w:pos="8640"/>
        </w:tabs>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582FD4C8" w:rsidR="38843F14">
        <w:rPr>
          <w:rFonts w:ascii="Arial" w:hAnsi="Arial" w:eastAsia="Arial" w:cs="Arial"/>
          <w:b w:val="0"/>
          <w:bCs w:val="0"/>
          <w:i w:val="0"/>
          <w:iCs w:val="0"/>
          <w:caps w:val="0"/>
          <w:smallCaps w:val="0"/>
          <w:noProof w:val="0"/>
          <w:color w:val="000000" w:themeColor="text1" w:themeTint="FF" w:themeShade="FF"/>
          <w:sz w:val="24"/>
          <w:szCs w:val="24"/>
          <w:lang w:val="en-US"/>
        </w:rPr>
        <w:t>Now within the benchmark average range, but still lowest third of trusts</w:t>
      </w:r>
      <w:r w:rsidRPr="582FD4C8" w:rsidR="38843F14">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EDAD3F8" wp14:paraId="3D97F423" wp14:textId="35BFA912">
      <w:pPr>
        <w:pStyle w:val="Normal"/>
        <w:tabs>
          <w:tab w:val="center" w:leader="none" w:pos="4320"/>
          <w:tab w:val="right" w:leader="none" w:pos="8640"/>
        </w:tabs>
        <w:spacing w:after="0" w:line="240" w:lineRule="auto"/>
        <w:ind w:left="1440"/>
        <w:jc w:val="both"/>
        <w:rPr>
          <w:rFonts w:ascii="Arial" w:hAnsi="Arial" w:eastAsia="Arial" w:cs="Arial"/>
          <w:b w:val="0"/>
          <w:bCs w:val="0"/>
          <w:i w:val="0"/>
          <w:iCs w:val="0"/>
          <w:caps w:val="0"/>
          <w:smallCaps w:val="0"/>
          <w:noProof w:val="0"/>
          <w:color w:val="000000" w:themeColor="text1" w:themeTint="FF" w:themeShade="FF"/>
          <w:sz w:val="24"/>
          <w:szCs w:val="24"/>
          <w:highlight w:val="yellow"/>
          <w:lang w:val="en-GB"/>
        </w:rPr>
      </w:pPr>
    </w:p>
    <w:p xmlns:wp14="http://schemas.microsoft.com/office/word/2010/wordml" w:rsidP="1EDAD3F8" wp14:paraId="27ABD9C1" wp14:textId="0E8BC2F8">
      <w:pPr>
        <w:pStyle w:val="Normal"/>
        <w:tabs>
          <w:tab w:val="center" w:leader="none" w:pos="4320"/>
          <w:tab w:val="right" w:leader="none" w:pos="8640"/>
        </w:tabs>
        <w:spacing w:after="0" w:line="240" w:lineRule="auto"/>
        <w:ind w:left="72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The Trust has a legal duty to provide reasonable adjustments to remove, reduce and prevent workplace barriers for their employees. Whilst there has been an improvement in this area</w:t>
      </w:r>
      <w:r w:rsidRPr="1EDAD3F8" w:rsidR="05E3C78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the Trust is in the bottom third of t</w:t>
      </w:r>
      <w:r w:rsidRPr="1EDAD3F8" w:rsidR="0345E2D2">
        <w:rPr>
          <w:rFonts w:ascii="Arial" w:hAnsi="Arial" w:eastAsia="Arial" w:cs="Arial"/>
          <w:b w:val="0"/>
          <w:bCs w:val="0"/>
          <w:i w:val="0"/>
          <w:iCs w:val="0"/>
          <w:caps w:val="0"/>
          <w:smallCaps w:val="0"/>
          <w:noProof w:val="0"/>
          <w:color w:val="000000" w:themeColor="text1" w:themeTint="FF" w:themeShade="FF"/>
          <w:sz w:val="24"/>
          <w:szCs w:val="24"/>
          <w:lang w:val="en-GB"/>
        </w:rPr>
        <w:t xml:space="preserve">he </w:t>
      </w:r>
      <w:r w:rsidRPr="1EDAD3F8" w:rsidR="0345E2D2">
        <w:rPr>
          <w:rFonts w:ascii="Arial" w:hAnsi="Arial" w:eastAsia="Arial" w:cs="Arial"/>
          <w:b w:val="0"/>
          <w:bCs w:val="0"/>
          <w:i w:val="0"/>
          <w:iCs w:val="0"/>
          <w:caps w:val="0"/>
          <w:smallCaps w:val="0"/>
          <w:noProof w:val="0"/>
          <w:color w:val="000000" w:themeColor="text1" w:themeTint="FF" w:themeShade="FF"/>
          <w:sz w:val="24"/>
          <w:szCs w:val="24"/>
          <w:lang w:val="en-GB"/>
        </w:rPr>
        <w:t>benchmark gr</w:t>
      </w:r>
      <w:r w:rsidRPr="1EDAD3F8" w:rsidR="0345E2D2">
        <w:rPr>
          <w:rFonts w:ascii="Arial" w:hAnsi="Arial" w:eastAsia="Arial" w:cs="Arial"/>
          <w:b w:val="0"/>
          <w:bCs w:val="0"/>
          <w:i w:val="0"/>
          <w:iCs w:val="0"/>
          <w:caps w:val="0"/>
          <w:smallCaps w:val="0"/>
          <w:noProof w:val="0"/>
          <w:color w:val="000000" w:themeColor="text1" w:themeTint="FF" w:themeShade="FF"/>
          <w:sz w:val="24"/>
          <w:szCs w:val="24"/>
          <w:lang w:val="en-GB"/>
        </w:rPr>
        <w:t>oup.</w:t>
      </w: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 xml:space="preserve"> A substantial improvement is </w:t>
      </w: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required</w:t>
      </w: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 xml:space="preserve"> in this area to ensure the Trust is an inclusive workplace, and staff have resources they need to do their job. </w:t>
      </w:r>
    </w:p>
    <w:p xmlns:wp14="http://schemas.microsoft.com/office/word/2010/wordml" w:rsidP="1EDAD3F8" wp14:paraId="13CA33D9" wp14:textId="0B05EB17">
      <w:pPr>
        <w:pStyle w:val="Normal"/>
        <w:spacing w:after="0" w:line="276" w:lineRule="auto"/>
        <w:ind w:left="360"/>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1EDAD3F8" wp14:paraId="7946C7C4" wp14:textId="2221FF3E">
      <w:pPr>
        <w:pStyle w:val="ListParagraph"/>
        <w:numPr>
          <w:ilvl w:val="0"/>
          <w:numId w:val="58"/>
        </w:numPr>
        <w:spacing w:after="0" w:line="276" w:lineRule="auto"/>
        <w:ind w:left="360"/>
        <w:rPr>
          <w:rFonts w:ascii="Arial" w:hAnsi="Arial" w:eastAsia="Arial" w:cs="Arial"/>
          <w:b w:val="0"/>
          <w:bCs w:val="0"/>
          <w:i w:val="0"/>
          <w:iCs w:val="0"/>
          <w:caps w:val="0"/>
          <w:smallCaps w:val="0"/>
          <w:noProof w:val="0"/>
          <w:color w:val="000000" w:themeColor="text1" w:themeTint="FF" w:themeShade="FF"/>
          <w:sz w:val="24"/>
          <w:szCs w:val="24"/>
          <w:lang w:val="en-US"/>
        </w:rPr>
      </w:pPr>
      <w:r w:rsidRPr="1EDAD3F8" w:rsidR="38843F14">
        <w:rPr>
          <w:rFonts w:ascii="Arial" w:hAnsi="Arial" w:eastAsia="Arial" w:cs="Arial"/>
          <w:b w:val="1"/>
          <w:bCs w:val="1"/>
          <w:i w:val="0"/>
          <w:iCs w:val="0"/>
          <w:caps w:val="0"/>
          <w:smallCaps w:val="0"/>
          <w:noProof w:val="0"/>
          <w:color w:val="000000" w:themeColor="text1" w:themeTint="FF" w:themeShade="FF"/>
          <w:sz w:val="24"/>
          <w:szCs w:val="24"/>
          <w:lang w:val="en-GB"/>
        </w:rPr>
        <w:t xml:space="preserve">Metric 9a: </w:t>
      </w: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Staff engagement score (out of ten):</w:t>
      </w:r>
    </w:p>
    <w:p xmlns:wp14="http://schemas.microsoft.com/office/word/2010/wordml" w:rsidP="1EDAD3F8" wp14:paraId="0A653303" wp14:textId="239C57E3">
      <w:pPr>
        <w:pStyle w:val="ListParagraph"/>
        <w:numPr>
          <w:ilvl w:val="0"/>
          <w:numId w:val="58"/>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Returned to 7.0 after a dip in 2022</w:t>
      </w:r>
    </w:p>
    <w:p xmlns:wp14="http://schemas.microsoft.com/office/word/2010/wordml" w:rsidP="1EDAD3F8" wp14:paraId="566BAA8C" wp14:textId="500EAE1C">
      <w:pPr>
        <w:pStyle w:val="ListParagraph"/>
        <w:numPr>
          <w:ilvl w:val="0"/>
          <w:numId w:val="58"/>
        </w:numPr>
        <w:tabs>
          <w:tab w:val="center" w:leader="none" w:pos="4320"/>
          <w:tab w:val="right" w:leader="none" w:pos="8640"/>
        </w:tabs>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 xml:space="preserve">From average in the benchmark group to top 16, </w:t>
      </w: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ie</w:t>
      </w: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 In the top third of trusts</w:t>
      </w:r>
    </w:p>
    <w:p xmlns:wp14="http://schemas.microsoft.com/office/word/2010/wordml" w:rsidP="1EDAD3F8" wp14:paraId="2BABFF6B" wp14:textId="665FEF63">
      <w:pPr>
        <w:pStyle w:val="ListParagraph"/>
        <w:numPr>
          <w:ilvl w:val="0"/>
          <w:numId w:val="58"/>
        </w:numPr>
        <w:tabs>
          <w:tab w:val="center" w:leader="none" w:pos="4320"/>
          <w:tab w:val="right" w:leader="none" w:pos="8640"/>
        </w:tabs>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EDAD3F8" w:rsidR="38843F14">
        <w:rPr>
          <w:rFonts w:ascii="Arial" w:hAnsi="Arial" w:eastAsia="Arial" w:cs="Arial"/>
          <w:b w:val="0"/>
          <w:bCs w:val="0"/>
          <w:i w:val="0"/>
          <w:iCs w:val="0"/>
          <w:caps w:val="0"/>
          <w:smallCaps w:val="0"/>
          <w:noProof w:val="0"/>
          <w:color w:val="000000" w:themeColor="text1" w:themeTint="FF" w:themeShade="FF"/>
          <w:sz w:val="24"/>
          <w:szCs w:val="24"/>
          <w:lang w:val="en-GB"/>
        </w:rPr>
        <w:t>Still significant gaps between non-disabled staff and the Trust average.</w:t>
      </w:r>
    </w:p>
    <w:p xmlns:wp14="http://schemas.microsoft.com/office/word/2010/wordml" w:rsidP="1EDAD3F8" wp14:paraId="35321007" wp14:textId="65080C80">
      <w:pPr>
        <w:pStyle w:val="Normal"/>
        <w:spacing w:before="0" w:beforeAutospacing="off" w:after="0" w:afterAutospacing="on" w:line="240" w:lineRule="auto"/>
        <w:ind w:left="0" w:right="0"/>
        <w:jc w:val="both"/>
        <w:rPr>
          <w:rFonts w:ascii="Arial" w:hAnsi="Arial" w:eastAsia="Arial" w:cs="Arial"/>
          <w:b w:val="1"/>
          <w:bCs w:val="1"/>
          <w:i w:val="0"/>
          <w:iCs w:val="0"/>
          <w:caps w:val="0"/>
          <w:smallCaps w:val="0"/>
          <w:noProof w:val="0"/>
          <w:color w:val="000000" w:themeColor="text1" w:themeTint="FF" w:themeShade="FF"/>
          <w:sz w:val="24"/>
          <w:szCs w:val="24"/>
          <w:lang w:val="en-GB"/>
        </w:rPr>
      </w:pPr>
    </w:p>
    <w:p xmlns:wp14="http://schemas.microsoft.com/office/word/2010/wordml" w:rsidP="1EDAD3F8" wp14:paraId="29509AD4" wp14:textId="417120C3">
      <w:pPr>
        <w:pStyle w:val="Normal"/>
        <w:spacing w:before="0" w:beforeAutospacing="off" w:after="0" w:afterAutospacing="on" w:line="240" w:lineRule="auto"/>
        <w:ind w:left="0" w:right="0"/>
        <w:jc w:val="both"/>
        <w:rPr>
          <w:rFonts w:ascii="Arial" w:hAnsi="Arial" w:eastAsia="Arial" w:cs="Arial"/>
          <w:b w:val="1"/>
          <w:bCs w:val="1"/>
          <w:i w:val="0"/>
          <w:iCs w:val="0"/>
          <w:caps w:val="0"/>
          <w:smallCaps w:val="0"/>
          <w:noProof w:val="0"/>
          <w:color w:val="000000" w:themeColor="text1" w:themeTint="FF" w:themeShade="FF"/>
          <w:sz w:val="24"/>
          <w:szCs w:val="24"/>
          <w:lang w:val="en-GB"/>
        </w:rPr>
      </w:pPr>
    </w:p>
    <w:p xmlns:wp14="http://schemas.microsoft.com/office/word/2010/wordml" w:rsidP="1EDAD3F8" wp14:paraId="1F4F7F0A" wp14:textId="00D8F1DD">
      <w:pPr>
        <w:pStyle w:val="ListParagraph"/>
        <w:numPr>
          <w:ilvl w:val="0"/>
          <w:numId w:val="216"/>
        </w:numPr>
        <w:spacing w:before="0" w:beforeAutospacing="off" w:after="0" w:afterAutospacing="on" w:line="240" w:lineRule="auto"/>
        <w:ind w:left="0" w:right="0" w:firstLine="0"/>
        <w:jc w:val="both"/>
        <w:rPr>
          <w:rFonts w:ascii="Arial" w:hAnsi="Arial" w:eastAsia="Arial" w:cs="Arial"/>
          <w:b w:val="1"/>
          <w:bCs w:val="1"/>
          <w:i w:val="0"/>
          <w:iCs w:val="0"/>
          <w:caps w:val="0"/>
          <w:smallCaps w:val="0"/>
          <w:noProof w:val="0"/>
          <w:color w:val="000000" w:themeColor="text1" w:themeTint="FF" w:themeShade="FF"/>
          <w:sz w:val="24"/>
          <w:szCs w:val="24"/>
          <w:lang w:val="en-US"/>
        </w:rPr>
      </w:pPr>
      <w:r w:rsidRPr="1EDAD3F8" w:rsidR="02926E22">
        <w:rPr>
          <w:rFonts w:ascii="Arial" w:hAnsi="Arial" w:eastAsia="Arial" w:cs="Arial"/>
          <w:b w:val="1"/>
          <w:bCs w:val="1"/>
          <w:i w:val="0"/>
          <w:iCs w:val="0"/>
          <w:caps w:val="0"/>
          <w:smallCaps w:val="0"/>
          <w:noProof w:val="0"/>
          <w:color w:val="000000" w:themeColor="text1" w:themeTint="FF" w:themeShade="FF"/>
          <w:sz w:val="24"/>
          <w:szCs w:val="24"/>
          <w:lang w:val="en-US"/>
        </w:rPr>
        <w:t>Staff engagement score (metric 9a)</w:t>
      </w:r>
    </w:p>
    <w:p xmlns:wp14="http://schemas.microsoft.com/office/word/2010/wordml" w:rsidP="1EDAD3F8" wp14:paraId="61435730" wp14:textId="0B81794C">
      <w:pPr>
        <w:pStyle w:val="ListParagraph"/>
        <w:numPr>
          <w:ilvl w:val="1"/>
          <w:numId w:val="216"/>
        </w:numPr>
        <w:spacing w:before="0" w:beforeAutospacing="off" w:after="0" w:afterAutospacing="on" w:line="240" w:lineRule="auto"/>
        <w:ind w:left="0" w:right="0" w:firstLine="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1EDAD3F8" w:rsidR="02926E22">
        <w:rPr>
          <w:rFonts w:ascii="Arial" w:hAnsi="Arial" w:eastAsia="Arial" w:cs="Arial"/>
          <w:b w:val="0"/>
          <w:bCs w:val="0"/>
          <w:i w:val="0"/>
          <w:iCs w:val="0"/>
          <w:caps w:val="0"/>
          <w:smallCaps w:val="0"/>
          <w:noProof w:val="0"/>
          <w:color w:val="000000" w:themeColor="text1" w:themeTint="FF" w:themeShade="FF"/>
          <w:sz w:val="24"/>
          <w:szCs w:val="24"/>
          <w:lang w:val="en-US"/>
        </w:rPr>
        <w:t xml:space="preserve">The staff engagement score is compiled of 3 elements using 9 indicators: </w:t>
      </w:r>
    </w:p>
    <w:p xmlns:wp14="http://schemas.microsoft.com/office/word/2010/wordml" w:rsidP="1EDAD3F8" wp14:paraId="5E250024" wp14:textId="239DFB3F">
      <w:pPr>
        <w:pStyle w:val="ListParagraph"/>
        <w:numPr>
          <w:ilvl w:val="0"/>
          <w:numId w:val="220"/>
        </w:numPr>
        <w:spacing w:before="0" w:beforeAutospacing="off" w:after="0" w:afterAutospacing="on" w:line="240" w:lineRule="auto"/>
        <w:ind w:left="108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1EDAD3F8" w:rsidR="02926E22">
        <w:rPr>
          <w:rFonts w:ascii="Arial" w:hAnsi="Arial" w:eastAsia="Arial" w:cs="Arial"/>
          <w:b w:val="0"/>
          <w:bCs w:val="0"/>
          <w:i w:val="0"/>
          <w:iCs w:val="0"/>
          <w:caps w:val="0"/>
          <w:smallCaps w:val="0"/>
          <w:noProof w:val="0"/>
          <w:color w:val="000000" w:themeColor="text1" w:themeTint="FF" w:themeShade="FF"/>
          <w:sz w:val="24"/>
          <w:szCs w:val="24"/>
          <w:lang w:val="en-US"/>
        </w:rPr>
        <w:t>Motivation</w:t>
      </w:r>
    </w:p>
    <w:p xmlns:wp14="http://schemas.microsoft.com/office/word/2010/wordml" w:rsidP="1EDAD3F8" wp14:paraId="39A5A50D" wp14:textId="29E34231">
      <w:pPr>
        <w:pStyle w:val="ListParagraph"/>
        <w:numPr>
          <w:ilvl w:val="0"/>
          <w:numId w:val="220"/>
        </w:numPr>
        <w:spacing w:before="0" w:beforeAutospacing="off" w:after="0" w:afterAutospacing="on" w:line="240" w:lineRule="auto"/>
        <w:ind w:left="1080" w:right="0"/>
        <w:jc w:val="both"/>
        <w:rPr>
          <w:rFonts w:ascii="Arial" w:hAnsi="Arial" w:eastAsia="Arial" w:cs="Arial"/>
          <w:b w:val="1"/>
          <w:bCs w:val="1"/>
          <w:i w:val="0"/>
          <w:iCs w:val="0"/>
          <w:caps w:val="0"/>
          <w:smallCaps w:val="0"/>
          <w:noProof w:val="0"/>
          <w:color w:val="000000" w:themeColor="text1" w:themeTint="FF" w:themeShade="FF"/>
          <w:sz w:val="24"/>
          <w:szCs w:val="24"/>
          <w:highlight w:val="yellow"/>
          <w:lang w:val="en-US"/>
        </w:rPr>
      </w:pPr>
      <w:r w:rsidRPr="1EDAD3F8" w:rsidR="02926E22">
        <w:rPr>
          <w:rFonts w:ascii="Arial" w:hAnsi="Arial" w:eastAsia="Arial" w:cs="Arial"/>
          <w:b w:val="0"/>
          <w:bCs w:val="0"/>
          <w:i w:val="0"/>
          <w:iCs w:val="0"/>
          <w:caps w:val="0"/>
          <w:smallCaps w:val="0"/>
          <w:noProof w:val="0"/>
          <w:color w:val="000000" w:themeColor="text1" w:themeTint="FF" w:themeShade="FF"/>
          <w:sz w:val="24"/>
          <w:szCs w:val="24"/>
          <w:lang w:val="en-US"/>
        </w:rPr>
        <w:t>Involvement (in their work)</w:t>
      </w:r>
    </w:p>
    <w:p xmlns:wp14="http://schemas.microsoft.com/office/word/2010/wordml" w:rsidP="1EDAD3F8" wp14:paraId="6ACAE78C" wp14:textId="5F94C244">
      <w:pPr>
        <w:pStyle w:val="ListParagraph"/>
        <w:numPr>
          <w:ilvl w:val="0"/>
          <w:numId w:val="220"/>
        </w:numPr>
        <w:spacing w:before="0" w:beforeAutospacing="off" w:after="0" w:afterAutospacing="on" w:line="240" w:lineRule="auto"/>
        <w:ind w:left="108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1EDAD3F8" w:rsidR="02926E22">
        <w:rPr>
          <w:rFonts w:ascii="Arial" w:hAnsi="Arial" w:eastAsia="Arial" w:cs="Arial"/>
          <w:b w:val="0"/>
          <w:bCs w:val="0"/>
          <w:i w:val="0"/>
          <w:iCs w:val="0"/>
          <w:caps w:val="0"/>
          <w:smallCaps w:val="0"/>
          <w:noProof w:val="0"/>
          <w:color w:val="000000" w:themeColor="text1" w:themeTint="FF" w:themeShade="FF"/>
          <w:sz w:val="24"/>
          <w:szCs w:val="24"/>
          <w:lang w:val="en-US"/>
        </w:rPr>
        <w:t xml:space="preserve">Advocacy (promotion of the Trust) </w:t>
      </w:r>
      <w:r>
        <w:tab/>
      </w:r>
      <w:r>
        <w:tab/>
      </w:r>
    </w:p>
    <w:p xmlns:wp14="http://schemas.microsoft.com/office/word/2010/wordml" w:rsidP="1EDAD3F8" wp14:paraId="1B774925" wp14:textId="684367F2">
      <w:pPr>
        <w:pStyle w:val="Normal"/>
        <w:spacing w:before="0" w:beforeAutospacing="off" w:after="0" w:afterAutospacing="on" w:line="240" w:lineRule="auto"/>
        <w:ind w:left="72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1EDAD3F8" wp14:paraId="486EDD8C" wp14:textId="3389EA7B">
      <w:pPr>
        <w:pStyle w:val="ListParagraph"/>
        <w:numPr>
          <w:ilvl w:val="1"/>
          <w:numId w:val="216"/>
        </w:numPr>
        <w:spacing w:before="0" w:beforeAutospacing="off" w:after="0" w:afterAutospacing="on" w:line="240" w:lineRule="auto"/>
        <w:ind w:left="720" w:right="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1EDAD3F8" w:rsidR="02926E22">
        <w:rPr>
          <w:rFonts w:ascii="Arial" w:hAnsi="Arial" w:eastAsia="Arial" w:cs="Arial"/>
          <w:b w:val="0"/>
          <w:bCs w:val="0"/>
          <w:i w:val="0"/>
          <w:iCs w:val="0"/>
          <w:caps w:val="0"/>
          <w:smallCaps w:val="0"/>
          <w:noProof w:val="0"/>
          <w:color w:val="000000" w:themeColor="text1" w:themeTint="FF" w:themeShade="FF"/>
          <w:sz w:val="24"/>
          <w:szCs w:val="24"/>
          <w:lang w:val="en-US"/>
        </w:rPr>
        <w:t xml:space="preserve">An analysis of the elements has not been undertaken. Colleagues who are interested in this area may refer to </w:t>
      </w:r>
      <w:r w:rsidRPr="1EDAD3F8" w:rsidR="49018C75">
        <w:rPr>
          <w:rFonts w:ascii="Arial" w:hAnsi="Arial" w:eastAsia="Arial" w:cs="Arial"/>
          <w:b w:val="0"/>
          <w:bCs w:val="0"/>
          <w:i w:val="0"/>
          <w:iCs w:val="0"/>
          <w:caps w:val="0"/>
          <w:smallCaps w:val="0"/>
          <w:noProof w:val="0"/>
          <w:color w:val="000000" w:themeColor="text1" w:themeTint="FF" w:themeShade="FF"/>
          <w:sz w:val="24"/>
          <w:szCs w:val="24"/>
          <w:lang w:val="en-US"/>
        </w:rPr>
        <w:t>a</w:t>
      </w:r>
      <w:r w:rsidRPr="1EDAD3F8" w:rsidR="02926E22">
        <w:rPr>
          <w:rFonts w:ascii="Arial" w:hAnsi="Arial" w:eastAsia="Arial" w:cs="Arial"/>
          <w:b w:val="0"/>
          <w:bCs w:val="0"/>
          <w:i w:val="0"/>
          <w:iCs w:val="0"/>
          <w:caps w:val="0"/>
          <w:smallCaps w:val="0"/>
          <w:noProof w:val="0"/>
          <w:color w:val="000000" w:themeColor="text1" w:themeTint="FF" w:themeShade="FF"/>
          <w:sz w:val="24"/>
          <w:szCs w:val="24"/>
          <w:lang w:val="en-US"/>
        </w:rPr>
        <w:t>ppendix</w:t>
      </w:r>
      <w:r w:rsidRPr="1EDAD3F8" w:rsidR="02926E22">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1EDAD3F8" w:rsidR="01BFFA8C">
        <w:rPr>
          <w:rFonts w:ascii="Arial" w:hAnsi="Arial" w:eastAsia="Arial" w:cs="Arial"/>
          <w:b w:val="0"/>
          <w:bCs w:val="0"/>
          <w:i w:val="0"/>
          <w:iCs w:val="0"/>
          <w:caps w:val="0"/>
          <w:smallCaps w:val="0"/>
          <w:noProof w:val="0"/>
          <w:color w:val="000000" w:themeColor="text1" w:themeTint="FF" w:themeShade="FF"/>
          <w:sz w:val="24"/>
          <w:szCs w:val="24"/>
          <w:lang w:val="en-US"/>
        </w:rPr>
        <w:t xml:space="preserve">A </w:t>
      </w:r>
      <w:r w:rsidRPr="1EDAD3F8" w:rsidR="02926E22">
        <w:rPr>
          <w:rFonts w:ascii="Arial" w:hAnsi="Arial" w:eastAsia="Arial" w:cs="Arial"/>
          <w:b w:val="0"/>
          <w:bCs w:val="0"/>
          <w:i w:val="0"/>
          <w:iCs w:val="0"/>
          <w:caps w:val="0"/>
          <w:smallCaps w:val="0"/>
          <w:noProof w:val="0"/>
          <w:color w:val="000000" w:themeColor="text1" w:themeTint="FF" w:themeShade="FF"/>
          <w:sz w:val="24"/>
          <w:szCs w:val="24"/>
          <w:lang w:val="en-US"/>
        </w:rPr>
        <w:t xml:space="preserve">and use the filter search on Column B </w:t>
      </w:r>
      <w:r w:rsidRPr="1EDAD3F8" w:rsidR="3A3FA10E">
        <w:rPr>
          <w:rFonts w:ascii="Arial" w:hAnsi="Arial" w:eastAsia="Arial" w:cs="Arial"/>
          <w:b w:val="0"/>
          <w:bCs w:val="0"/>
          <w:i w:val="0"/>
          <w:iCs w:val="0"/>
          <w:caps w:val="0"/>
          <w:smallCaps w:val="0"/>
          <w:noProof w:val="0"/>
          <w:color w:val="000000" w:themeColor="text1" w:themeTint="FF" w:themeShade="FF"/>
          <w:sz w:val="24"/>
          <w:szCs w:val="24"/>
          <w:lang w:val="en-US"/>
        </w:rPr>
        <w:t xml:space="preserve">in </w:t>
      </w:r>
      <w:r w:rsidRPr="1EDAD3F8" w:rsidR="02926E22">
        <w:rPr>
          <w:rFonts w:ascii="Arial" w:hAnsi="Arial" w:eastAsia="Arial" w:cs="Arial"/>
          <w:b w:val="0"/>
          <w:bCs w:val="0"/>
          <w:i w:val="0"/>
          <w:iCs w:val="0"/>
          <w:caps w:val="0"/>
          <w:smallCaps w:val="0"/>
          <w:noProof w:val="0"/>
          <w:color w:val="000000" w:themeColor="text1" w:themeTint="FF" w:themeShade="FF"/>
          <w:sz w:val="24"/>
          <w:szCs w:val="24"/>
          <w:lang w:val="en-US"/>
        </w:rPr>
        <w:t xml:space="preserve">tab </w:t>
      </w:r>
      <w:r w:rsidRPr="1EDAD3F8" w:rsidR="6EE757AA">
        <w:rPr>
          <w:rFonts w:ascii="Arial" w:hAnsi="Arial" w:eastAsia="Arial" w:cs="Arial"/>
          <w:b w:val="0"/>
          <w:bCs w:val="0"/>
          <w:i w:val="0"/>
          <w:iCs w:val="0"/>
          <w:caps w:val="0"/>
          <w:smallCaps w:val="0"/>
          <w:noProof w:val="0"/>
          <w:color w:val="000000" w:themeColor="text1" w:themeTint="FF" w:themeShade="FF"/>
          <w:sz w:val="24"/>
          <w:szCs w:val="24"/>
          <w:lang w:val="en-US"/>
        </w:rPr>
        <w:t>2</w:t>
      </w:r>
      <w:r w:rsidRPr="1EDAD3F8" w:rsidR="5DB1DA02">
        <w:rPr>
          <w:rFonts w:ascii="Arial" w:hAnsi="Arial" w:eastAsia="Arial" w:cs="Arial"/>
          <w:b w:val="0"/>
          <w:bCs w:val="0"/>
          <w:i w:val="0"/>
          <w:iCs w:val="0"/>
          <w:caps w:val="0"/>
          <w:smallCaps w:val="0"/>
          <w:noProof w:val="0"/>
          <w:color w:val="000000" w:themeColor="text1" w:themeTint="FF" w:themeShade="FF"/>
          <w:sz w:val="24"/>
          <w:szCs w:val="24"/>
          <w:lang w:val="en-US"/>
        </w:rPr>
        <w:t>, metric 9a.</w:t>
      </w:r>
    </w:p>
    <w:p xmlns:wp14="http://schemas.microsoft.com/office/word/2010/wordml" w:rsidP="1EDAD3F8" wp14:paraId="47B950FF" wp14:textId="6A03F870">
      <w:pPr>
        <w:pStyle w:val="Normal"/>
        <w:spacing w:before="0" w:beforeAutospacing="off" w:after="0" w:afterAutospacing="on" w:line="240" w:lineRule="auto"/>
        <w:ind w:left="0" w:right="0"/>
        <w:jc w:val="both"/>
        <w:rPr>
          <w:rFonts w:ascii="Arial" w:hAnsi="Arial" w:eastAsia="Arial" w:cs="Arial"/>
          <w:b w:val="1"/>
          <w:bCs w:val="1"/>
          <w:i w:val="0"/>
          <w:iCs w:val="0"/>
          <w:caps w:val="0"/>
          <w:smallCaps w:val="0"/>
          <w:noProof w:val="0"/>
          <w:color w:val="000000" w:themeColor="text1" w:themeTint="FF" w:themeShade="FF"/>
          <w:sz w:val="24"/>
          <w:szCs w:val="24"/>
          <w:lang w:val="en-GB"/>
        </w:rPr>
      </w:pPr>
    </w:p>
    <w:p xmlns:wp14="http://schemas.microsoft.com/office/word/2010/wordml" w:rsidP="1EDAD3F8" wp14:paraId="08948975" wp14:textId="5874BA8E">
      <w:pPr>
        <w:pStyle w:val="ListParagraph"/>
        <w:numPr>
          <w:ilvl w:val="0"/>
          <w:numId w:val="216"/>
        </w:numPr>
        <w:spacing w:before="0" w:beforeAutospacing="off" w:after="0" w:afterAutospacing="on" w:line="240" w:lineRule="auto"/>
        <w:ind w:left="0" w:right="0" w:firstLine="0"/>
        <w:jc w:val="both"/>
        <w:rPr>
          <w:rFonts w:ascii="Arial" w:hAnsi="Arial" w:eastAsia="Arial" w:cs="Arial"/>
          <w:b w:val="1"/>
          <w:bCs w:val="1"/>
          <w:i w:val="0"/>
          <w:iCs w:val="0"/>
          <w:caps w:val="0"/>
          <w:smallCaps w:val="0"/>
          <w:noProof w:val="0"/>
          <w:color w:val="000000" w:themeColor="text1" w:themeTint="FF" w:themeShade="FF"/>
          <w:sz w:val="24"/>
          <w:szCs w:val="24"/>
          <w:highlight w:val="yellow"/>
          <w:lang w:val="en-US"/>
        </w:rPr>
      </w:pPr>
      <w:r w:rsidRPr="1EDAD3F8" w:rsidR="2E2E79EF">
        <w:rPr>
          <w:rFonts w:ascii="Arial" w:hAnsi="Arial" w:eastAsia="Arial" w:cs="Arial"/>
          <w:b w:val="1"/>
          <w:bCs w:val="1"/>
          <w:i w:val="0"/>
          <w:iCs w:val="0"/>
          <w:caps w:val="0"/>
          <w:smallCaps w:val="0"/>
          <w:noProof w:val="0"/>
          <w:color w:val="000000" w:themeColor="text1" w:themeTint="FF" w:themeShade="FF"/>
          <w:sz w:val="24"/>
          <w:szCs w:val="24"/>
          <w:lang w:val="en-GB"/>
        </w:rPr>
        <w:t>NHS People Promise</w:t>
      </w:r>
    </w:p>
    <w:p xmlns:wp14="http://schemas.microsoft.com/office/word/2010/wordml" w:rsidP="1EDAD3F8" wp14:paraId="21BB1197" wp14:textId="2C8D9852">
      <w:pPr>
        <w:pStyle w:val="ListParagraph"/>
        <w:numPr>
          <w:ilvl w:val="1"/>
          <w:numId w:val="216"/>
        </w:numPr>
        <w:spacing w:before="0" w:beforeAutospacing="off" w:after="0" w:afterAutospacing="on" w:line="240" w:lineRule="auto"/>
        <w:ind w:left="720" w:right="0" w:hanging="720"/>
        <w:jc w:val="both"/>
        <w:rPr>
          <w:rFonts w:ascii="Arial" w:hAnsi="Arial" w:eastAsia="Arial" w:cs="Arial"/>
          <w:b w:val="0"/>
          <w:bCs w:val="0"/>
          <w:i w:val="0"/>
          <w:iCs w:val="0"/>
          <w:caps w:val="0"/>
          <w:smallCaps w:val="0"/>
          <w:noProof w:val="0"/>
          <w:color w:val="000000" w:themeColor="text1" w:themeTint="FF" w:themeShade="FF"/>
          <w:sz w:val="24"/>
          <w:szCs w:val="24"/>
          <w:highlight w:val="green"/>
          <w:lang w:val="en-US"/>
        </w:rPr>
      </w:pPr>
      <w:r w:rsidRPr="1EDAD3F8" w:rsidR="2E2E79EF">
        <w:rPr>
          <w:rFonts w:ascii="Arial" w:hAnsi="Arial" w:eastAsia="Arial" w:cs="Arial"/>
          <w:b w:val="0"/>
          <w:bCs w:val="0"/>
          <w:i w:val="0"/>
          <w:iCs w:val="0"/>
          <w:caps w:val="0"/>
          <w:smallCaps w:val="0"/>
          <w:noProof w:val="0"/>
          <w:color w:val="000000" w:themeColor="text1" w:themeTint="FF" w:themeShade="FF"/>
          <w:sz w:val="24"/>
          <w:szCs w:val="24"/>
          <w:lang w:val="en-US"/>
        </w:rPr>
        <w:t xml:space="preserve">An analysis of the experience of disabled staff in relation to the People Promise elements has not been undertaken. Colleagues who are interested in this area may refer to </w:t>
      </w:r>
      <w:r w:rsidRPr="1EDAD3F8" w:rsidR="082F6F5B">
        <w:rPr>
          <w:rFonts w:ascii="Arial" w:hAnsi="Arial" w:eastAsia="Arial" w:cs="Arial"/>
          <w:b w:val="0"/>
          <w:bCs w:val="0"/>
          <w:i w:val="0"/>
          <w:iCs w:val="0"/>
          <w:caps w:val="0"/>
          <w:smallCaps w:val="0"/>
          <w:noProof w:val="0"/>
          <w:color w:val="000000" w:themeColor="text1" w:themeTint="FF" w:themeShade="FF"/>
          <w:sz w:val="24"/>
          <w:szCs w:val="24"/>
          <w:lang w:val="en-US"/>
        </w:rPr>
        <w:t>a</w:t>
      </w:r>
      <w:r w:rsidRPr="1EDAD3F8" w:rsidR="2E2E79EF">
        <w:rPr>
          <w:rFonts w:ascii="Arial" w:hAnsi="Arial" w:eastAsia="Arial" w:cs="Arial"/>
          <w:b w:val="0"/>
          <w:bCs w:val="0"/>
          <w:i w:val="0"/>
          <w:iCs w:val="0"/>
          <w:caps w:val="0"/>
          <w:smallCaps w:val="0"/>
          <w:noProof w:val="0"/>
          <w:color w:val="000000" w:themeColor="text1" w:themeTint="FF" w:themeShade="FF"/>
          <w:sz w:val="24"/>
          <w:szCs w:val="24"/>
          <w:lang w:val="en-US"/>
        </w:rPr>
        <w:t>ppendix</w:t>
      </w:r>
      <w:r w:rsidRPr="1EDAD3F8" w:rsidR="2E2E79EF">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1EDAD3F8" w:rsidR="6C8BE449">
        <w:rPr>
          <w:rFonts w:ascii="Arial" w:hAnsi="Arial" w:eastAsia="Arial" w:cs="Arial"/>
          <w:b w:val="0"/>
          <w:bCs w:val="0"/>
          <w:i w:val="0"/>
          <w:iCs w:val="0"/>
          <w:caps w:val="0"/>
          <w:smallCaps w:val="0"/>
          <w:noProof w:val="0"/>
          <w:color w:val="000000" w:themeColor="text1" w:themeTint="FF" w:themeShade="FF"/>
          <w:sz w:val="24"/>
          <w:szCs w:val="24"/>
          <w:lang w:val="en-US"/>
        </w:rPr>
        <w:t xml:space="preserve">A </w:t>
      </w:r>
      <w:r w:rsidRPr="1EDAD3F8" w:rsidR="2E2E79EF">
        <w:rPr>
          <w:rFonts w:ascii="Arial" w:hAnsi="Arial" w:eastAsia="Arial" w:cs="Arial"/>
          <w:b w:val="0"/>
          <w:bCs w:val="0"/>
          <w:i w:val="0"/>
          <w:iCs w:val="0"/>
          <w:caps w:val="0"/>
          <w:smallCaps w:val="0"/>
          <w:noProof w:val="0"/>
          <w:color w:val="000000" w:themeColor="text1" w:themeTint="FF" w:themeShade="FF"/>
          <w:sz w:val="24"/>
          <w:szCs w:val="24"/>
          <w:lang w:val="en-US"/>
        </w:rPr>
        <w:t xml:space="preserve">and use the filter search on Column </w:t>
      </w:r>
      <w:r w:rsidRPr="1EDAD3F8" w:rsidR="48264141">
        <w:rPr>
          <w:rFonts w:ascii="Arial" w:hAnsi="Arial" w:eastAsia="Arial" w:cs="Arial"/>
          <w:b w:val="0"/>
          <w:bCs w:val="0"/>
          <w:i w:val="0"/>
          <w:iCs w:val="0"/>
          <w:caps w:val="0"/>
          <w:smallCaps w:val="0"/>
          <w:noProof w:val="0"/>
          <w:color w:val="000000" w:themeColor="text1" w:themeTint="FF" w:themeShade="FF"/>
          <w:sz w:val="24"/>
          <w:szCs w:val="24"/>
          <w:lang w:val="en-US"/>
        </w:rPr>
        <w:t xml:space="preserve">A </w:t>
      </w:r>
      <w:r w:rsidRPr="1EDAD3F8" w:rsidR="01372D71">
        <w:rPr>
          <w:rFonts w:ascii="Arial" w:hAnsi="Arial" w:eastAsia="Arial" w:cs="Arial"/>
          <w:b w:val="0"/>
          <w:bCs w:val="0"/>
          <w:i w:val="0"/>
          <w:iCs w:val="0"/>
          <w:caps w:val="0"/>
          <w:smallCaps w:val="0"/>
          <w:noProof w:val="0"/>
          <w:color w:val="000000" w:themeColor="text1" w:themeTint="FF" w:themeShade="FF"/>
          <w:sz w:val="24"/>
          <w:szCs w:val="24"/>
          <w:lang w:val="en-US"/>
        </w:rPr>
        <w:t xml:space="preserve">in </w:t>
      </w:r>
      <w:r w:rsidRPr="1EDAD3F8" w:rsidR="2E2E79EF">
        <w:rPr>
          <w:rFonts w:ascii="Arial" w:hAnsi="Arial" w:eastAsia="Arial" w:cs="Arial"/>
          <w:b w:val="0"/>
          <w:bCs w:val="0"/>
          <w:i w:val="0"/>
          <w:iCs w:val="0"/>
          <w:caps w:val="0"/>
          <w:smallCaps w:val="0"/>
          <w:noProof w:val="0"/>
          <w:color w:val="000000" w:themeColor="text1" w:themeTint="FF" w:themeShade="FF"/>
          <w:sz w:val="24"/>
          <w:szCs w:val="24"/>
          <w:lang w:val="en-US"/>
        </w:rPr>
        <w:t xml:space="preserve">tab </w:t>
      </w:r>
      <w:r w:rsidRPr="1EDAD3F8" w:rsidR="2EF9A455">
        <w:rPr>
          <w:rFonts w:ascii="Arial" w:hAnsi="Arial" w:eastAsia="Arial" w:cs="Arial"/>
          <w:b w:val="0"/>
          <w:bCs w:val="0"/>
          <w:i w:val="0"/>
          <w:iCs w:val="0"/>
          <w:caps w:val="0"/>
          <w:smallCaps w:val="0"/>
          <w:noProof w:val="0"/>
          <w:color w:val="000000" w:themeColor="text1" w:themeTint="FF" w:themeShade="FF"/>
          <w:sz w:val="24"/>
          <w:szCs w:val="24"/>
          <w:lang w:val="en-US"/>
        </w:rPr>
        <w:t>2</w:t>
      </w:r>
      <w:r w:rsidRPr="1EDAD3F8" w:rsidR="2EF9A455">
        <w:rPr>
          <w:rFonts w:ascii="Arial" w:hAnsi="Arial" w:eastAsia="Arial" w:cs="Arial"/>
          <w:b w:val="0"/>
          <w:bCs w:val="0"/>
          <w:i w:val="0"/>
          <w:iCs w:val="0"/>
          <w:caps w:val="0"/>
          <w:smallCaps w:val="0"/>
          <w:noProof w:val="0"/>
          <w:color w:val="000000" w:themeColor="text1" w:themeTint="FF" w:themeShade="FF"/>
          <w:sz w:val="24"/>
          <w:szCs w:val="24"/>
          <w:lang w:val="en-US"/>
        </w:rPr>
        <w:t>.</w:t>
      </w:r>
    </w:p>
    <w:p xmlns:wp14="http://schemas.microsoft.com/office/word/2010/wordml" w:rsidP="1EDAD3F8" wp14:paraId="674B2755" wp14:textId="69107148">
      <w:pPr>
        <w:pStyle w:val="Normal"/>
        <w:spacing w:before="0" w:beforeAutospacing="off" w:after="0" w:afterAutospacing="on" w:line="240" w:lineRule="auto"/>
        <w:ind w:left="720" w:right="0" w:hanging="720"/>
        <w:jc w:val="both"/>
        <w:rPr>
          <w:rFonts w:ascii="Arial" w:hAnsi="Arial" w:eastAsia="Arial" w:cs="Arial"/>
          <w:b w:val="1"/>
          <w:bCs w:val="1"/>
          <w:i w:val="0"/>
          <w:iCs w:val="0"/>
          <w:caps w:val="0"/>
          <w:smallCaps w:val="0"/>
          <w:noProof w:val="0"/>
          <w:color w:val="000000" w:themeColor="text1" w:themeTint="FF" w:themeShade="FF"/>
          <w:sz w:val="24"/>
          <w:szCs w:val="24"/>
          <w:lang w:val="en-US"/>
        </w:rPr>
      </w:pPr>
    </w:p>
    <w:p xmlns:wp14="http://schemas.microsoft.com/office/word/2010/wordml" w:rsidP="1EDAD3F8" wp14:paraId="73652C29" wp14:textId="59EAAAA9">
      <w:pPr>
        <w:pStyle w:val="ListParagraph"/>
        <w:numPr>
          <w:ilvl w:val="0"/>
          <w:numId w:val="216"/>
        </w:numPr>
        <w:spacing w:before="0" w:beforeAutospacing="off" w:after="0" w:afterAutospacing="on" w:line="240" w:lineRule="auto"/>
        <w:ind w:left="720" w:right="0" w:hanging="720"/>
        <w:jc w:val="both"/>
        <w:rPr>
          <w:rFonts w:ascii="Arial" w:hAnsi="Arial" w:eastAsia="Arial" w:cs="Arial"/>
          <w:b w:val="1"/>
          <w:bCs w:val="1"/>
          <w:i w:val="0"/>
          <w:iCs w:val="0"/>
          <w:caps w:val="0"/>
          <w:smallCaps w:val="0"/>
          <w:noProof w:val="0"/>
          <w:color w:val="000000" w:themeColor="text1" w:themeTint="FF" w:themeShade="FF"/>
          <w:sz w:val="24"/>
          <w:szCs w:val="24"/>
          <w:lang w:val="en-GB"/>
        </w:rPr>
      </w:pPr>
      <w:r w:rsidRPr="1EDAD3F8" w:rsidR="2E2E79EF">
        <w:rPr>
          <w:rFonts w:ascii="Arial" w:hAnsi="Arial" w:eastAsia="Arial" w:cs="Arial"/>
          <w:b w:val="1"/>
          <w:bCs w:val="1"/>
          <w:i w:val="0"/>
          <w:iCs w:val="0"/>
          <w:caps w:val="0"/>
          <w:smallCaps w:val="0"/>
          <w:noProof w:val="0"/>
          <w:color w:val="000000" w:themeColor="text1" w:themeTint="FF" w:themeShade="FF"/>
          <w:sz w:val="24"/>
          <w:szCs w:val="24"/>
          <w:lang w:val="en-GB"/>
        </w:rPr>
        <w:t>Discrimination</w:t>
      </w:r>
    </w:p>
    <w:p xmlns:wp14="http://schemas.microsoft.com/office/word/2010/wordml" w:rsidP="1EDAD3F8" wp14:paraId="4B947AD4" wp14:textId="7E1E705D">
      <w:pPr>
        <w:pStyle w:val="ListParagraph"/>
        <w:numPr>
          <w:ilvl w:val="1"/>
          <w:numId w:val="216"/>
        </w:numPr>
        <w:spacing w:before="0" w:beforeAutospacing="off" w:after="0" w:afterAutospacing="on" w:line="240" w:lineRule="auto"/>
        <w:ind w:left="720" w:right="0" w:hanging="72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EDAD3F8" w:rsidR="2E2E79EF">
        <w:rPr>
          <w:rFonts w:ascii="Arial" w:hAnsi="Arial" w:eastAsia="Arial" w:cs="Arial"/>
          <w:b w:val="0"/>
          <w:bCs w:val="0"/>
          <w:i w:val="0"/>
          <w:iCs w:val="0"/>
          <w:caps w:val="0"/>
          <w:smallCaps w:val="0"/>
          <w:noProof w:val="0"/>
          <w:color w:val="000000" w:themeColor="text1" w:themeTint="FF" w:themeShade="FF"/>
          <w:sz w:val="24"/>
          <w:szCs w:val="24"/>
          <w:lang w:val="en-GB"/>
        </w:rPr>
        <w:t xml:space="preserve">Disability </w:t>
      </w:r>
      <w:r w:rsidRPr="1EDAD3F8" w:rsidR="2E2E79EF">
        <w:rPr>
          <w:rFonts w:ascii="Arial" w:hAnsi="Arial" w:eastAsia="Arial" w:cs="Arial"/>
          <w:b w:val="0"/>
          <w:bCs w:val="0"/>
          <w:i w:val="0"/>
          <w:iCs w:val="0"/>
          <w:caps w:val="0"/>
          <w:smallCaps w:val="0"/>
          <w:noProof w:val="0"/>
          <w:color w:val="000000" w:themeColor="text1" w:themeTint="FF" w:themeShade="FF"/>
          <w:sz w:val="24"/>
          <w:szCs w:val="24"/>
          <w:lang w:val="en-GB"/>
        </w:rPr>
        <w:t>remains</w:t>
      </w:r>
      <w:r w:rsidRPr="1EDAD3F8" w:rsidR="2E2E79EF">
        <w:rPr>
          <w:rFonts w:ascii="Arial" w:hAnsi="Arial" w:eastAsia="Arial" w:cs="Arial"/>
          <w:b w:val="0"/>
          <w:bCs w:val="0"/>
          <w:i w:val="0"/>
          <w:iCs w:val="0"/>
          <w:caps w:val="0"/>
          <w:smallCaps w:val="0"/>
          <w:noProof w:val="0"/>
          <w:color w:val="000000" w:themeColor="text1" w:themeTint="FF" w:themeShade="FF"/>
          <w:sz w:val="24"/>
          <w:szCs w:val="24"/>
          <w:lang w:val="en-GB"/>
        </w:rPr>
        <w:t xml:space="preserve"> one of the lowest grounds for discrimination alongside sexuality and religion with no change in the last year. It is important to note that although low, this type of discrimination has doubled in the last six years (2017: 5.2%, 2023: 10.2%). This is reflected in the suggested physical and attitudinal barriers </w:t>
      </w:r>
      <w:r w:rsidRPr="1EDAD3F8" w:rsidR="2E2E79EF">
        <w:rPr>
          <w:rFonts w:ascii="Arial" w:hAnsi="Arial" w:eastAsia="Arial" w:cs="Arial"/>
          <w:b w:val="0"/>
          <w:bCs w:val="0"/>
          <w:i w:val="0"/>
          <w:iCs w:val="0"/>
          <w:caps w:val="0"/>
          <w:smallCaps w:val="0"/>
          <w:noProof w:val="0"/>
          <w:color w:val="000000" w:themeColor="text1" w:themeTint="FF" w:themeShade="FF"/>
          <w:sz w:val="24"/>
          <w:szCs w:val="24"/>
          <w:lang w:val="en-GB"/>
        </w:rPr>
        <w:t>identified</w:t>
      </w:r>
      <w:r w:rsidRPr="1EDAD3F8" w:rsidR="2E2E79EF">
        <w:rPr>
          <w:rFonts w:ascii="Arial" w:hAnsi="Arial" w:eastAsia="Arial" w:cs="Arial"/>
          <w:b w:val="0"/>
          <w:bCs w:val="0"/>
          <w:i w:val="0"/>
          <w:iCs w:val="0"/>
          <w:caps w:val="0"/>
          <w:smallCaps w:val="0"/>
          <w:noProof w:val="0"/>
          <w:color w:val="000000" w:themeColor="text1" w:themeTint="FF" w:themeShade="FF"/>
          <w:sz w:val="24"/>
          <w:szCs w:val="24"/>
          <w:lang w:val="en-GB"/>
        </w:rPr>
        <w:t xml:space="preserve"> throughout the rest of the staff survey but </w:t>
      </w:r>
      <w:r w:rsidRPr="1EDAD3F8" w:rsidR="2E2E79EF">
        <w:rPr>
          <w:rFonts w:ascii="Arial" w:hAnsi="Arial" w:eastAsia="Arial" w:cs="Arial"/>
          <w:b w:val="0"/>
          <w:bCs w:val="0"/>
          <w:i w:val="0"/>
          <w:iCs w:val="0"/>
          <w:caps w:val="0"/>
          <w:smallCaps w:val="0"/>
          <w:noProof w:val="0"/>
          <w:color w:val="000000" w:themeColor="text1" w:themeTint="FF" w:themeShade="FF"/>
          <w:sz w:val="24"/>
          <w:szCs w:val="24"/>
          <w:lang w:val="en-GB"/>
        </w:rPr>
        <w:t>doesn’t</w:t>
      </w:r>
      <w:r w:rsidRPr="1EDAD3F8" w:rsidR="2E2E79EF">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1EDAD3F8" w:rsidR="2E2E79EF">
        <w:rPr>
          <w:rFonts w:ascii="Arial" w:hAnsi="Arial" w:eastAsia="Arial" w:cs="Arial"/>
          <w:b w:val="0"/>
          <w:bCs w:val="0"/>
          <w:i w:val="0"/>
          <w:iCs w:val="0"/>
          <w:caps w:val="0"/>
          <w:smallCaps w:val="0"/>
          <w:noProof w:val="0"/>
          <w:color w:val="000000" w:themeColor="text1" w:themeTint="FF" w:themeShade="FF"/>
          <w:sz w:val="24"/>
          <w:szCs w:val="24"/>
          <w:lang w:val="en-GB"/>
        </w:rPr>
        <w:t>represent</w:t>
      </w:r>
      <w:r w:rsidRPr="1EDAD3F8" w:rsidR="2E2E79EF">
        <w:rPr>
          <w:rFonts w:ascii="Arial" w:hAnsi="Arial" w:eastAsia="Arial" w:cs="Arial"/>
          <w:b w:val="0"/>
          <w:bCs w:val="0"/>
          <w:i w:val="0"/>
          <w:iCs w:val="0"/>
          <w:caps w:val="0"/>
          <w:smallCaps w:val="0"/>
          <w:noProof w:val="0"/>
          <w:color w:val="000000" w:themeColor="text1" w:themeTint="FF" w:themeShade="FF"/>
          <w:sz w:val="24"/>
          <w:szCs w:val="24"/>
          <w:lang w:val="en-GB"/>
        </w:rPr>
        <w:t xml:space="preserve"> the extremely poor experience in relation to workplace adjustments.</w:t>
      </w:r>
    </w:p>
    <w:p xmlns:wp14="http://schemas.microsoft.com/office/word/2010/wordml" w:rsidP="1EDAD3F8" wp14:paraId="59E977BD" wp14:textId="277C08E8">
      <w:pPr>
        <w:pStyle w:val="Normal"/>
        <w:spacing w:before="0" w:beforeAutospacing="off" w:after="0" w:afterAutospacing="on" w:line="240" w:lineRule="auto"/>
        <w:ind w:left="0" w:right="0"/>
        <w:jc w:val="both"/>
        <w:rPr>
          <w:rFonts w:ascii="Arial" w:hAnsi="Arial" w:eastAsia="Arial" w:cs="Arial"/>
          <w:b w:val="1"/>
          <w:bCs w:val="1"/>
          <w:i w:val="0"/>
          <w:iCs w:val="0"/>
          <w:caps w:val="0"/>
          <w:smallCaps w:val="0"/>
          <w:noProof w:val="0"/>
          <w:color w:val="000000" w:themeColor="text1" w:themeTint="FF" w:themeShade="FF"/>
          <w:sz w:val="24"/>
          <w:szCs w:val="24"/>
          <w:lang w:val="en-US"/>
        </w:rPr>
      </w:pPr>
    </w:p>
    <w:p xmlns:wp14="http://schemas.microsoft.com/office/word/2010/wordml" w:rsidP="1EDAD3F8" wp14:paraId="05E3455B" wp14:textId="2E1E9247">
      <w:pPr>
        <w:pStyle w:val="Normal"/>
        <w:spacing w:before="0" w:beforeAutospacing="off" w:after="0" w:afterAutospacing="on" w:line="240" w:lineRule="auto"/>
        <w:ind w:left="0" w:right="0"/>
        <w:jc w:val="both"/>
        <w:rPr>
          <w:rFonts w:ascii="Arial" w:hAnsi="Arial" w:eastAsia="Arial" w:cs="Arial"/>
          <w:b w:val="1"/>
          <w:bCs w:val="1"/>
          <w:i w:val="0"/>
          <w:iCs w:val="0"/>
          <w:caps w:val="0"/>
          <w:smallCaps w:val="0"/>
          <w:noProof w:val="0"/>
          <w:color w:val="000000" w:themeColor="text1" w:themeTint="FF" w:themeShade="FF"/>
          <w:sz w:val="24"/>
          <w:szCs w:val="24"/>
          <w:lang w:val="en-US"/>
        </w:rPr>
      </w:pPr>
    </w:p>
    <w:p xmlns:wp14="http://schemas.microsoft.com/office/word/2010/wordml" w:rsidP="1EDAD3F8" wp14:paraId="38FB6DD8" wp14:textId="308F51DD">
      <w:pPr>
        <w:spacing w:after="0" w:line="240" w:lineRule="auto"/>
      </w:pPr>
      <w:r>
        <w:br w:type="page"/>
      </w:r>
    </w:p>
    <w:p xmlns:wp14="http://schemas.microsoft.com/office/word/2010/wordml" w:rsidP="1EDAD3F8" wp14:paraId="5ADAF3EA" wp14:textId="59CB29E9">
      <w:pPr>
        <w:pStyle w:val="ListParagraph"/>
        <w:numPr>
          <w:ilvl w:val="0"/>
          <w:numId w:val="216"/>
        </w:numPr>
        <w:spacing w:before="0" w:beforeAutospacing="off" w:after="0" w:afterAutospacing="on" w:line="240" w:lineRule="auto"/>
        <w:ind w:left="0" w:right="0" w:firstLine="0"/>
        <w:jc w:val="both"/>
        <w:rPr>
          <w:rFonts w:ascii="Arial" w:hAnsi="Arial" w:eastAsia="Arial" w:cs="Arial"/>
          <w:b w:val="1"/>
          <w:bCs w:val="1"/>
          <w:i w:val="0"/>
          <w:iCs w:val="0"/>
          <w:caps w:val="0"/>
          <w:smallCaps w:val="0"/>
          <w:noProof w:val="0"/>
          <w:color w:val="000000" w:themeColor="text1" w:themeTint="FF" w:themeShade="FF"/>
          <w:sz w:val="24"/>
          <w:szCs w:val="24"/>
          <w:lang w:val="en-GB"/>
        </w:rPr>
      </w:pPr>
      <w:r w:rsidRPr="1EDAD3F8" w:rsidR="2E2E79EF">
        <w:rPr>
          <w:rFonts w:ascii="Arial" w:hAnsi="Arial" w:eastAsia="Arial" w:cs="Arial"/>
          <w:b w:val="1"/>
          <w:bCs w:val="1"/>
          <w:i w:val="0"/>
          <w:iCs w:val="0"/>
          <w:caps w:val="0"/>
          <w:smallCaps w:val="0"/>
          <w:noProof w:val="0"/>
          <w:color w:val="000000" w:themeColor="text1" w:themeTint="FF" w:themeShade="FF"/>
          <w:sz w:val="24"/>
          <w:szCs w:val="24"/>
          <w:lang w:val="en-GB"/>
        </w:rPr>
        <w:t>Intersectionality, staff roles and localities</w:t>
      </w:r>
    </w:p>
    <w:p xmlns:wp14="http://schemas.microsoft.com/office/word/2010/wordml" w:rsidP="1EDAD3F8" wp14:paraId="0AA8F208" wp14:textId="14B47264">
      <w:pPr>
        <w:pStyle w:val="ListParagraph"/>
        <w:numPr>
          <w:ilvl w:val="1"/>
          <w:numId w:val="216"/>
        </w:numPr>
        <w:spacing w:before="0" w:beforeAutospacing="off" w:after="0" w:afterAutospacing="on" w:line="240" w:lineRule="auto"/>
        <w:ind w:left="720" w:right="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1EDAD3F8" w:rsidR="3CD477B3">
        <w:rPr>
          <w:rFonts w:ascii="Arial" w:hAnsi="Arial" w:eastAsia="Arial" w:cs="Arial"/>
          <w:b w:val="0"/>
          <w:bCs w:val="0"/>
          <w:i w:val="0"/>
          <w:iCs w:val="0"/>
          <w:caps w:val="0"/>
          <w:smallCaps w:val="0"/>
          <w:noProof w:val="0"/>
          <w:color w:val="000000" w:themeColor="text1" w:themeTint="FF" w:themeShade="FF"/>
          <w:sz w:val="24"/>
          <w:szCs w:val="24"/>
          <w:lang w:val="en-GB"/>
        </w:rPr>
        <w:t xml:space="preserve">Disabled staff will have </w:t>
      </w:r>
      <w:r w:rsidRPr="1EDAD3F8" w:rsidR="3CD477B3">
        <w:rPr>
          <w:rFonts w:ascii="Arial" w:hAnsi="Arial" w:eastAsia="Arial" w:cs="Arial"/>
          <w:b w:val="0"/>
          <w:bCs w:val="0"/>
          <w:i w:val="0"/>
          <w:iCs w:val="0"/>
          <w:caps w:val="0"/>
          <w:smallCaps w:val="0"/>
          <w:noProof w:val="0"/>
          <w:color w:val="000000" w:themeColor="text1" w:themeTint="FF" w:themeShade="FF"/>
          <w:sz w:val="24"/>
          <w:szCs w:val="24"/>
          <w:lang w:val="en-GB"/>
        </w:rPr>
        <w:t>different levels</w:t>
      </w:r>
      <w:r w:rsidRPr="1EDAD3F8" w:rsidR="3CD477B3">
        <w:rPr>
          <w:rFonts w:ascii="Arial" w:hAnsi="Arial" w:eastAsia="Arial" w:cs="Arial"/>
          <w:b w:val="0"/>
          <w:bCs w:val="0"/>
          <w:i w:val="0"/>
          <w:iCs w:val="0"/>
          <w:caps w:val="0"/>
          <w:smallCaps w:val="0"/>
          <w:noProof w:val="0"/>
          <w:color w:val="000000" w:themeColor="text1" w:themeTint="FF" w:themeShade="FF"/>
          <w:sz w:val="24"/>
          <w:szCs w:val="24"/>
          <w:lang w:val="en-GB"/>
        </w:rPr>
        <w:t xml:space="preserve"> of experience depending on their other characteristic and circumstances.</w:t>
      </w:r>
    </w:p>
    <w:p xmlns:wp14="http://schemas.microsoft.com/office/word/2010/wordml" w:rsidP="1EDAD3F8" wp14:paraId="45B848AB" wp14:textId="30CE6568">
      <w:pPr>
        <w:pStyle w:val="Normal"/>
        <w:spacing w:before="0" w:beforeAutospacing="off" w:after="0" w:afterAutospacing="on" w:line="240" w:lineRule="auto"/>
        <w:ind w:left="720" w:right="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EDAD3F8" w:rsidR="3CD477B3">
        <w:rPr>
          <w:rFonts w:ascii="Arial" w:hAnsi="Arial" w:eastAsia="Arial" w:cs="Arial"/>
          <w:b w:val="0"/>
          <w:bCs w:val="0"/>
          <w:i w:val="0"/>
          <w:iCs w:val="0"/>
          <w:caps w:val="0"/>
          <w:smallCaps w:val="0"/>
          <w:noProof w:val="0"/>
          <w:color w:val="000000" w:themeColor="text1" w:themeTint="FF" w:themeShade="FF"/>
          <w:sz w:val="24"/>
          <w:szCs w:val="24"/>
          <w:lang w:val="en-US"/>
        </w:rPr>
        <w:t>.</w:t>
      </w:r>
    </w:p>
    <w:p xmlns:wp14="http://schemas.microsoft.com/office/word/2010/wordml" w:rsidP="1EDAD3F8" wp14:paraId="72453FAE" wp14:textId="6663E84D">
      <w:pPr>
        <w:pStyle w:val="ListParagraph"/>
        <w:numPr>
          <w:ilvl w:val="1"/>
          <w:numId w:val="216"/>
        </w:numPr>
        <w:spacing w:before="0" w:beforeAutospacing="off" w:after="0" w:afterAutospacing="on" w:line="240" w:lineRule="auto"/>
        <w:ind w:left="720" w:right="0" w:hanging="72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EDAD3F8" w:rsidR="2E2E79EF">
        <w:rPr>
          <w:rFonts w:ascii="Arial" w:hAnsi="Arial" w:eastAsia="Arial" w:cs="Arial"/>
          <w:b w:val="0"/>
          <w:bCs w:val="0"/>
          <w:i w:val="0"/>
          <w:iCs w:val="0"/>
          <w:caps w:val="0"/>
          <w:smallCaps w:val="0"/>
          <w:noProof w:val="0"/>
          <w:color w:val="000000" w:themeColor="text1" w:themeTint="FF" w:themeShade="FF"/>
          <w:sz w:val="24"/>
          <w:szCs w:val="24"/>
          <w:lang w:val="en-US"/>
        </w:rPr>
        <w:t xml:space="preserve">The question relating to Metric 8 is only asked of disabled </w:t>
      </w:r>
      <w:r w:rsidRPr="1EDAD3F8" w:rsidR="2E2E79EF">
        <w:rPr>
          <w:rFonts w:ascii="Arial" w:hAnsi="Arial" w:eastAsia="Arial" w:cs="Arial"/>
          <w:b w:val="0"/>
          <w:bCs w:val="0"/>
          <w:i w:val="0"/>
          <w:iCs w:val="0"/>
          <w:caps w:val="0"/>
          <w:smallCaps w:val="0"/>
          <w:noProof w:val="0"/>
          <w:color w:val="000000" w:themeColor="text1" w:themeTint="FF" w:themeShade="FF"/>
          <w:sz w:val="24"/>
          <w:szCs w:val="24"/>
          <w:lang w:val="en-US"/>
        </w:rPr>
        <w:t>staff</w:t>
      </w:r>
      <w:r w:rsidRPr="1EDAD3F8" w:rsidR="2E2E79EF">
        <w:rPr>
          <w:rFonts w:ascii="Arial" w:hAnsi="Arial" w:eastAsia="Arial" w:cs="Arial"/>
          <w:b w:val="0"/>
          <w:bCs w:val="0"/>
          <w:i w:val="0"/>
          <w:iCs w:val="0"/>
          <w:caps w:val="0"/>
          <w:smallCaps w:val="0"/>
          <w:noProof w:val="0"/>
          <w:color w:val="000000" w:themeColor="text1" w:themeTint="FF" w:themeShade="FF"/>
          <w:sz w:val="24"/>
          <w:szCs w:val="24"/>
          <w:lang w:val="en-US"/>
        </w:rPr>
        <w:t xml:space="preserve"> so it is possible to </w:t>
      </w:r>
      <w:r w:rsidRPr="1EDAD3F8" w:rsidR="2E2E79EF">
        <w:rPr>
          <w:rFonts w:ascii="Arial" w:hAnsi="Arial" w:eastAsia="Arial" w:cs="Arial"/>
          <w:b w:val="0"/>
          <w:bCs w:val="0"/>
          <w:i w:val="0"/>
          <w:iCs w:val="0"/>
          <w:caps w:val="0"/>
          <w:smallCaps w:val="0"/>
          <w:noProof w:val="0"/>
          <w:color w:val="000000" w:themeColor="text1" w:themeTint="FF" w:themeShade="FF"/>
          <w:sz w:val="24"/>
          <w:szCs w:val="24"/>
          <w:lang w:val="en-US"/>
        </w:rPr>
        <w:t>ascertain</w:t>
      </w:r>
      <w:r w:rsidRPr="1EDAD3F8" w:rsidR="2E2E79EF">
        <w:rPr>
          <w:rFonts w:ascii="Arial" w:hAnsi="Arial" w:eastAsia="Arial" w:cs="Arial"/>
          <w:b w:val="0"/>
          <w:bCs w:val="0"/>
          <w:i w:val="0"/>
          <w:iCs w:val="0"/>
          <w:caps w:val="0"/>
          <w:smallCaps w:val="0"/>
          <w:noProof w:val="0"/>
          <w:color w:val="000000" w:themeColor="text1" w:themeTint="FF" w:themeShade="FF"/>
          <w:sz w:val="24"/>
          <w:szCs w:val="24"/>
          <w:lang w:val="en-US"/>
        </w:rPr>
        <w:t xml:space="preserve"> the satisfaction of workplace adjustments in relation to staff groups, </w:t>
      </w:r>
      <w:r w:rsidRPr="1EDAD3F8" w:rsidR="2E2E79EF">
        <w:rPr>
          <w:rFonts w:ascii="Arial" w:hAnsi="Arial" w:eastAsia="Arial" w:cs="Arial"/>
          <w:b w:val="0"/>
          <w:bCs w:val="0"/>
          <w:i w:val="0"/>
          <w:iCs w:val="0"/>
          <w:caps w:val="0"/>
          <w:smallCaps w:val="0"/>
          <w:noProof w:val="0"/>
          <w:color w:val="000000" w:themeColor="text1" w:themeTint="FF" w:themeShade="FF"/>
          <w:sz w:val="24"/>
          <w:szCs w:val="24"/>
          <w:lang w:val="en-US"/>
        </w:rPr>
        <w:t>locality</w:t>
      </w:r>
      <w:r w:rsidRPr="1EDAD3F8" w:rsidR="2E2E79EF">
        <w:rPr>
          <w:rFonts w:ascii="Arial" w:hAnsi="Arial" w:eastAsia="Arial" w:cs="Arial"/>
          <w:b w:val="0"/>
          <w:bCs w:val="0"/>
          <w:i w:val="0"/>
          <w:iCs w:val="0"/>
          <w:caps w:val="0"/>
          <w:smallCaps w:val="0"/>
          <w:noProof w:val="0"/>
          <w:color w:val="000000" w:themeColor="text1" w:themeTint="FF" w:themeShade="FF"/>
          <w:sz w:val="24"/>
          <w:szCs w:val="24"/>
          <w:lang w:val="en-US"/>
        </w:rPr>
        <w:t xml:space="preserve"> or other protected characteristics. The data provided does not allow for further cross-grouping. </w:t>
      </w:r>
    </w:p>
    <w:p xmlns:wp14="http://schemas.microsoft.com/office/word/2010/wordml" w:rsidP="1EDAD3F8" wp14:paraId="1A03A841" wp14:textId="44948682">
      <w:pPr>
        <w:pStyle w:val="Normal"/>
        <w:spacing w:before="0" w:beforeAutospacing="off" w:after="0" w:afterAutospacing="on" w:line="240" w:lineRule="auto"/>
        <w:ind w:left="720" w:right="0"/>
        <w:jc w:val="both"/>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1EDAD3F8" wp14:paraId="5D105AB6" wp14:textId="7833A798">
      <w:pPr>
        <w:pStyle w:val="ListParagraph"/>
        <w:numPr>
          <w:ilvl w:val="1"/>
          <w:numId w:val="216"/>
        </w:numPr>
        <w:spacing w:before="0" w:beforeAutospacing="off" w:after="0" w:afterAutospacing="on" w:line="240" w:lineRule="auto"/>
        <w:ind w:left="720" w:right="0" w:hanging="72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EDAD3F8" w:rsidR="2E2E79EF">
        <w:rPr>
          <w:rFonts w:ascii="Arial" w:hAnsi="Arial" w:eastAsia="Arial" w:cs="Arial"/>
          <w:b w:val="0"/>
          <w:bCs w:val="0"/>
          <w:i w:val="0"/>
          <w:iCs w:val="0"/>
          <w:caps w:val="0"/>
          <w:smallCaps w:val="0"/>
          <w:noProof w:val="0"/>
          <w:color w:val="000000" w:themeColor="text1" w:themeTint="FF" w:themeShade="FF"/>
          <w:sz w:val="24"/>
          <w:szCs w:val="24"/>
          <w:lang w:val="en-GB"/>
        </w:rPr>
        <w:t xml:space="preserve">Some assumptions were gathered as part of the five-year analysis undertaken in summer 2023, to aid our thinking around intersectionality and in making a longer-term WDES action plan. The 2023 data is available to WDES metric owners, directors and staff network leads via the staff survey RAG tables if </w:t>
      </w:r>
      <w:r w:rsidRPr="1EDAD3F8" w:rsidR="2E2E79EF">
        <w:rPr>
          <w:rFonts w:ascii="Arial" w:hAnsi="Arial" w:eastAsia="Arial" w:cs="Arial"/>
          <w:b w:val="0"/>
          <w:bCs w:val="0"/>
          <w:i w:val="0"/>
          <w:iCs w:val="0"/>
          <w:caps w:val="0"/>
          <w:smallCaps w:val="0"/>
          <w:noProof w:val="0"/>
          <w:color w:val="000000" w:themeColor="text1" w:themeTint="FF" w:themeShade="FF"/>
          <w:sz w:val="24"/>
          <w:szCs w:val="24"/>
          <w:lang w:val="en-GB"/>
        </w:rPr>
        <w:t>required</w:t>
      </w:r>
      <w:r w:rsidRPr="1EDAD3F8" w:rsidR="2E2E79EF">
        <w:rPr>
          <w:rFonts w:ascii="Arial" w:hAnsi="Arial" w:eastAsia="Arial" w:cs="Arial"/>
          <w:b w:val="0"/>
          <w:bCs w:val="0"/>
          <w:i w:val="0"/>
          <w:iCs w:val="0"/>
          <w:caps w:val="0"/>
          <w:smallCaps w:val="0"/>
          <w:noProof w:val="0"/>
          <w:color w:val="000000" w:themeColor="text1" w:themeTint="FF" w:themeShade="FF"/>
          <w:sz w:val="24"/>
          <w:szCs w:val="24"/>
          <w:lang w:val="en-GB"/>
        </w:rPr>
        <w:t xml:space="preserve"> for more targeting planning.</w:t>
      </w:r>
    </w:p>
    <w:p xmlns:wp14="http://schemas.microsoft.com/office/word/2010/wordml" w:rsidP="1EDAD3F8" wp14:paraId="3105AABB" wp14:textId="3956BDFD">
      <w:pPr>
        <w:pStyle w:val="Normal"/>
        <w:spacing w:before="0" w:beforeAutospacing="off" w:after="0" w:afterAutospacing="on" w:line="240" w:lineRule="auto"/>
        <w:ind w:left="0" w:right="0"/>
        <w:jc w:val="both"/>
        <w:rPr>
          <w:rFonts w:ascii="Arial" w:hAnsi="Arial" w:eastAsia="Arial" w:cs="Arial"/>
          <w:b w:val="1"/>
          <w:bCs w:val="1"/>
          <w:i w:val="0"/>
          <w:iCs w:val="0"/>
          <w:caps w:val="0"/>
          <w:smallCaps w:val="0"/>
          <w:noProof w:val="0"/>
          <w:color w:val="000000" w:themeColor="text1" w:themeTint="FF" w:themeShade="FF"/>
          <w:sz w:val="24"/>
          <w:szCs w:val="24"/>
          <w:lang w:val="en-US"/>
        </w:rPr>
      </w:pPr>
    </w:p>
    <w:p xmlns:wp14="http://schemas.microsoft.com/office/word/2010/wordml" w:rsidP="1EDAD3F8" wp14:paraId="66EED9B7" wp14:textId="40D1F1F6">
      <w:pPr>
        <w:pStyle w:val="Normal"/>
        <w:spacing w:before="0" w:beforeAutospacing="off" w:after="0" w:afterAutospacing="on" w:line="240" w:lineRule="auto"/>
        <w:ind w:left="0" w:right="0"/>
        <w:jc w:val="both"/>
        <w:rPr>
          <w:rFonts w:ascii="Arial" w:hAnsi="Arial" w:eastAsia="Arial" w:cs="Arial"/>
          <w:b w:val="1"/>
          <w:bCs w:val="1"/>
          <w:i w:val="0"/>
          <w:iCs w:val="0"/>
          <w:caps w:val="0"/>
          <w:smallCaps w:val="0"/>
          <w:noProof w:val="0"/>
          <w:color w:val="000000" w:themeColor="text1" w:themeTint="FF" w:themeShade="FF"/>
          <w:sz w:val="24"/>
          <w:szCs w:val="24"/>
          <w:lang w:val="en-US"/>
        </w:rPr>
      </w:pPr>
    </w:p>
    <w:p xmlns:wp14="http://schemas.microsoft.com/office/word/2010/wordml" w:rsidP="1EDAD3F8" wp14:paraId="64DE02FB" wp14:textId="7A6E4756">
      <w:pPr>
        <w:pStyle w:val="ListParagraph"/>
        <w:numPr>
          <w:ilvl w:val="0"/>
          <w:numId w:val="216"/>
        </w:numPr>
        <w:spacing w:before="0" w:beforeAutospacing="off" w:after="0" w:afterAutospacing="on" w:line="240" w:lineRule="auto"/>
        <w:ind w:left="0" w:right="0" w:firstLine="0"/>
        <w:jc w:val="both"/>
        <w:rPr>
          <w:rFonts w:ascii="Arial" w:hAnsi="Arial" w:eastAsia="Arial" w:cs="Arial"/>
          <w:b w:val="1"/>
          <w:bCs w:val="1"/>
          <w:noProof w:val="0"/>
          <w:color w:val="000000" w:themeColor="text1" w:themeTint="FF" w:themeShade="FF"/>
          <w:sz w:val="24"/>
          <w:szCs w:val="24"/>
          <w:lang w:val="en-GB"/>
        </w:rPr>
      </w:pPr>
      <w:r w:rsidRPr="1EDAD3F8" w:rsidR="0F9E6C11">
        <w:rPr>
          <w:rFonts w:ascii="Arial" w:hAnsi="Arial" w:eastAsia="Arial" w:cs="Arial"/>
          <w:b w:val="1"/>
          <w:bCs w:val="1"/>
          <w:noProof w:val="0"/>
          <w:color w:val="000000" w:themeColor="text1" w:themeTint="FF" w:themeShade="FF"/>
          <w:sz w:val="24"/>
          <w:szCs w:val="24"/>
          <w:lang w:val="en-GB"/>
        </w:rPr>
        <w:t>Recommendations</w:t>
      </w:r>
    </w:p>
    <w:p xmlns:wp14="http://schemas.microsoft.com/office/word/2010/wordml" w:rsidP="582FD4C8" wp14:paraId="7C6C84D9" wp14:textId="67E4C472">
      <w:pPr>
        <w:pStyle w:val="ListParagraph"/>
        <w:numPr>
          <w:ilvl w:val="1"/>
          <w:numId w:val="216"/>
        </w:numPr>
        <w:spacing w:before="0" w:beforeAutospacing="off" w:after="0" w:afterAutospacing="on" w:line="240" w:lineRule="auto"/>
        <w:ind w:left="720" w:right="0" w:hanging="720"/>
        <w:jc w:val="both"/>
        <w:rPr>
          <w:rFonts w:ascii="Arial" w:hAnsi="Arial" w:eastAsia="Arial" w:cs="Arial"/>
          <w:noProof w:val="0"/>
          <w:color w:val="000000" w:themeColor="text1" w:themeTint="FF" w:themeShade="FF"/>
          <w:sz w:val="24"/>
          <w:szCs w:val="24"/>
          <w:lang w:val="en-US"/>
        </w:rPr>
      </w:pPr>
      <w:r w:rsidRPr="582FD4C8" w:rsidR="0F9E6C11">
        <w:rPr>
          <w:rFonts w:ascii="Arial" w:hAnsi="Arial" w:eastAsia="Arial" w:cs="Arial"/>
          <w:noProof w:val="0"/>
          <w:color w:val="000000" w:themeColor="text1" w:themeTint="FF" w:themeShade="FF"/>
          <w:sz w:val="24"/>
          <w:szCs w:val="24"/>
          <w:lang w:val="en-US"/>
        </w:rPr>
        <w:t xml:space="preserve">For the Equality Programme Board to recognise that this data </w:t>
      </w:r>
      <w:r w:rsidRPr="582FD4C8" w:rsidR="0F9E6C11">
        <w:rPr>
          <w:rFonts w:ascii="Arial" w:hAnsi="Arial" w:eastAsia="Arial" w:cs="Arial"/>
          <w:noProof w:val="0"/>
          <w:color w:val="000000" w:themeColor="text1" w:themeTint="FF" w:themeShade="FF"/>
          <w:sz w:val="24"/>
          <w:szCs w:val="24"/>
          <w:lang w:val="en-US"/>
        </w:rPr>
        <w:t>evidences</w:t>
      </w:r>
      <w:r w:rsidRPr="582FD4C8" w:rsidR="0F9E6C11">
        <w:rPr>
          <w:rFonts w:ascii="Arial" w:hAnsi="Arial" w:eastAsia="Arial" w:cs="Arial"/>
          <w:noProof w:val="0"/>
          <w:color w:val="000000" w:themeColor="text1" w:themeTint="FF" w:themeShade="FF"/>
          <w:sz w:val="24"/>
          <w:szCs w:val="24"/>
          <w:lang w:val="en-US"/>
        </w:rPr>
        <w:t xml:space="preserve"> the experiences of disabled staff. It should be used to influence discussions and decisions around activities to improve the culture towards disabled staff</w:t>
      </w:r>
      <w:r w:rsidRPr="582FD4C8" w:rsidR="0F9E6C11">
        <w:rPr>
          <w:rFonts w:ascii="Arial" w:hAnsi="Arial" w:eastAsia="Arial" w:cs="Arial"/>
          <w:noProof w:val="0"/>
          <w:color w:val="000000" w:themeColor="text1" w:themeTint="FF" w:themeShade="FF"/>
          <w:sz w:val="24"/>
          <w:szCs w:val="24"/>
          <w:lang w:val="en-US"/>
        </w:rPr>
        <w:t xml:space="preserve">.  </w:t>
      </w:r>
    </w:p>
    <w:p xmlns:wp14="http://schemas.microsoft.com/office/word/2010/wordml" w:rsidP="1EDAD3F8" wp14:paraId="06D124B9" wp14:textId="6C1A258D">
      <w:pPr>
        <w:pStyle w:val="Normal"/>
        <w:spacing w:before="0" w:beforeAutospacing="off" w:after="0" w:afterAutospacing="on" w:line="240" w:lineRule="auto"/>
        <w:ind w:left="720" w:right="0"/>
        <w:jc w:val="both"/>
        <w:rPr>
          <w:rFonts w:ascii="Arial" w:hAnsi="Arial" w:eastAsia="Arial" w:cs="Arial"/>
          <w:noProof w:val="0"/>
          <w:color w:val="000000" w:themeColor="text1" w:themeTint="FF" w:themeShade="FF"/>
          <w:sz w:val="24"/>
          <w:szCs w:val="24"/>
          <w:lang w:val="en-GB"/>
        </w:rPr>
      </w:pPr>
    </w:p>
    <w:p xmlns:wp14="http://schemas.microsoft.com/office/word/2010/wordml" w:rsidP="1EDAD3F8" wp14:paraId="64DD5B66" wp14:textId="0B8D1F07">
      <w:pPr>
        <w:pStyle w:val="Normal"/>
        <w:tabs>
          <w:tab w:val="center" w:leader="none" w:pos="4320"/>
          <w:tab w:val="right" w:leader="none" w:pos="8640"/>
        </w:tabs>
        <w:spacing w:after="0" w:line="240" w:lineRule="auto"/>
        <w:ind w:left="0"/>
        <w:jc w:val="both"/>
        <w:rPr>
          <w:rFonts w:ascii="Arial" w:hAnsi="Arial" w:eastAsia="Arial" w:cs="Arial"/>
          <w:b w:val="0"/>
          <w:bCs w:val="0"/>
          <w:i w:val="0"/>
          <w:iCs w:val="0"/>
          <w:caps w:val="0"/>
          <w:smallCaps w:val="0"/>
          <w:noProof w:val="0"/>
          <w:color w:val="000000" w:themeColor="text1" w:themeTint="FF" w:themeShade="FF"/>
          <w:sz w:val="24"/>
          <w:szCs w:val="24"/>
          <w:highlight w:val="yellow"/>
          <w:lang w:val="en-GB"/>
        </w:rPr>
      </w:pPr>
    </w:p>
    <w:p xmlns:wp14="http://schemas.microsoft.com/office/word/2010/wordml" w:rsidP="1EDAD3F8" wp14:paraId="3A0622CB" wp14:textId="1BD5BAD5">
      <w:pPr>
        <w:pBdr>
          <w:top w:val="nil" w:color="000000" w:sz="0" w:space="0"/>
          <w:left w:val="nil" w:color="000000" w:sz="0" w:space="0"/>
          <w:bottom w:val="nil" w:color="000000" w:sz="0" w:space="0"/>
          <w:right w:val="nil" w:color="000000" w:sz="0" w:space="0"/>
          <w:between w:val="nil" w:color="000000" w:sz="0" w:space="0"/>
        </w:pBdr>
        <w:spacing w:after="0" w:afterAutospacing="on"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1EDAD3F8" w:rsidR="04FC1D3C">
        <w:rPr>
          <w:rFonts w:ascii="Arial" w:hAnsi="Arial" w:eastAsia="Arial" w:cs="Arial"/>
          <w:b w:val="0"/>
          <w:bCs w:val="0"/>
          <w:i w:val="0"/>
          <w:iCs w:val="0"/>
          <w:caps w:val="0"/>
          <w:smallCaps w:val="0"/>
          <w:noProof w:val="0"/>
          <w:color w:val="000000" w:themeColor="text1" w:themeTint="FF" w:themeShade="FF"/>
          <w:sz w:val="24"/>
          <w:szCs w:val="24"/>
          <w:lang w:val="en-GB"/>
        </w:rPr>
        <w:t>Shannon O’Neill</w:t>
      </w:r>
      <w:r w:rsidRPr="1EDAD3F8" w:rsidR="04FC1D3C">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1EDAD3F8" wp14:paraId="36D5F414" wp14:textId="2B73988D">
      <w:pPr>
        <w:pBdr>
          <w:top w:val="nil" w:color="000000" w:sz="0" w:space="0"/>
          <w:left w:val="nil" w:color="000000" w:sz="0" w:space="0"/>
          <w:bottom w:val="nil" w:color="000000" w:sz="0" w:space="0"/>
          <w:right w:val="nil" w:color="000000" w:sz="0" w:space="0"/>
          <w:between w:val="nil" w:color="000000" w:sz="0" w:space="0"/>
        </w:pBdr>
        <w:spacing w:after="0" w:afterAutospacing="on" w:line="259"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EDAD3F8" w:rsidR="04FC1D3C">
        <w:rPr>
          <w:rFonts w:ascii="Arial" w:hAnsi="Arial" w:eastAsia="Arial" w:cs="Arial"/>
          <w:b w:val="0"/>
          <w:bCs w:val="0"/>
          <w:i w:val="0"/>
          <w:iCs w:val="0"/>
          <w:caps w:val="0"/>
          <w:smallCaps w:val="0"/>
          <w:noProof w:val="0"/>
          <w:color w:val="000000" w:themeColor="text1" w:themeTint="FF" w:themeShade="FF"/>
          <w:sz w:val="24"/>
          <w:szCs w:val="24"/>
          <w:lang w:val="en-GB"/>
        </w:rPr>
        <w:t>Project Manager</w:t>
      </w:r>
    </w:p>
    <w:p w:rsidR="3E6DB0C4" w:rsidP="1EDAD3F8" w:rsidRDefault="3E6DB0C4" w14:paraId="4FBE54DA" w14:textId="116E3A25">
      <w:pPr>
        <w:pStyle w:val="Normal"/>
        <w:pBdr>
          <w:top w:val="nil" w:color="000000" w:sz="0" w:space="0"/>
          <w:left w:val="nil" w:color="000000" w:sz="0" w:space="0"/>
          <w:bottom w:val="nil" w:color="000000" w:sz="0" w:space="0"/>
          <w:right w:val="nil" w:color="000000" w:sz="0" w:space="0"/>
          <w:between w:val="nil" w:color="000000" w:sz="0" w:space="0"/>
        </w:pBdr>
        <w:spacing w:after="0" w:afterAutospacing="on" w:line="259"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EDAD3F8" w:rsidR="3E6DB0C4">
        <w:rPr>
          <w:rFonts w:ascii="Arial" w:hAnsi="Arial" w:eastAsia="Arial" w:cs="Arial"/>
          <w:b w:val="0"/>
          <w:bCs w:val="0"/>
          <w:i w:val="0"/>
          <w:iCs w:val="0"/>
          <w:caps w:val="0"/>
          <w:smallCaps w:val="0"/>
          <w:noProof w:val="0"/>
          <w:color w:val="000000" w:themeColor="text1" w:themeTint="FF" w:themeShade="FF"/>
          <w:sz w:val="24"/>
          <w:szCs w:val="24"/>
          <w:lang w:val="en-GB"/>
        </w:rPr>
        <w:t xml:space="preserve">People Relations team </w:t>
      </w:r>
    </w:p>
    <w:p xmlns:wp14="http://schemas.microsoft.com/office/word/2010/wordml" w:rsidP="1EDAD3F8" wp14:paraId="2D80B40C" wp14:textId="32BA44BF">
      <w:pPr>
        <w:pStyle w:val="Normal"/>
        <w:suppressLineNumbers w:val="0"/>
        <w:bidi w:val="0"/>
        <w:spacing w:before="0" w:beforeAutospacing="off" w:after="0" w:afterAutospacing="on" w:line="25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1EDAD3F8" w:rsidR="27505D99">
        <w:rPr>
          <w:rFonts w:ascii="Arial" w:hAnsi="Arial" w:eastAsia="Arial" w:cs="Arial"/>
          <w:b w:val="0"/>
          <w:bCs w:val="0"/>
          <w:i w:val="0"/>
          <w:iCs w:val="0"/>
          <w:caps w:val="0"/>
          <w:smallCaps w:val="0"/>
          <w:noProof w:val="0"/>
          <w:color w:val="000000" w:themeColor="text1" w:themeTint="FF" w:themeShade="FF"/>
          <w:sz w:val="24"/>
          <w:szCs w:val="24"/>
          <w:lang w:val="en-GB"/>
        </w:rPr>
        <w:t xml:space="preserve">May </w:t>
      </w:r>
      <w:r w:rsidRPr="1EDAD3F8" w:rsidR="4DD3BC00">
        <w:rPr>
          <w:rFonts w:ascii="Arial" w:hAnsi="Arial" w:eastAsia="Arial" w:cs="Arial"/>
          <w:b w:val="0"/>
          <w:bCs w:val="0"/>
          <w:i w:val="0"/>
          <w:iCs w:val="0"/>
          <w:caps w:val="0"/>
          <w:smallCaps w:val="0"/>
          <w:noProof w:val="0"/>
          <w:color w:val="000000" w:themeColor="text1" w:themeTint="FF" w:themeShade="FF"/>
          <w:sz w:val="24"/>
          <w:szCs w:val="24"/>
          <w:lang w:val="en-GB"/>
        </w:rPr>
        <w:t>2024</w:t>
      </w:r>
    </w:p>
    <w:p xmlns:wp14="http://schemas.microsoft.com/office/word/2010/wordml" w:rsidP="1EDAD3F8" wp14:paraId="2C078E63" wp14:textId="348A5C56">
      <w:pPr>
        <w:pStyle w:val="Normal"/>
        <w:rPr>
          <w:rFonts w:ascii="Arial" w:hAnsi="Arial" w:eastAsia="Arial" w:cs="Arial"/>
          <w:sz w:val="24"/>
          <w:szCs w:val="24"/>
          <w:highlight w:val="yellow"/>
        </w:rPr>
      </w:pPr>
    </w:p>
    <w:sectPr>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21">
    <w:nsid w:val="46a8fa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0">
    <w:nsid w:val="164843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9">
    <w:nsid w:val="535134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8">
    <w:nsid w:val="796e86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7">
    <w:nsid w:val="1e5c5b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6">
    <w:nsid w:val="17e43694"/>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215">
    <w:nsid w:val="6de256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4">
    <w:nsid w:val="16293c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Aptos" w:hAnsi="Apto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3">
    <w:nsid w:val="f5db1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Aptos" w:hAnsi="Apto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2">
    <w:nsid w:val="b335b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Aptos" w:hAnsi="Apto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1">
    <w:nsid w:val="39eda6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Aptos" w:hAnsi="Apto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0">
    <w:nsid w:val="3eb5b2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9">
    <w:nsid w:val="7a0f8a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8">
    <w:nsid w:val="515667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7">
    <w:nsid w:val="73fa33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6">
    <w:nsid w:val="8f4118f"/>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5">
    <w:nsid w:val="53458f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4">
    <w:nsid w:val="1a35ab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72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3">
    <w:nsid w:val="243b44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72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2">
    <w:nsid w:val="6e3fad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72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1">
    <w:nsid w:val="74e4a3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72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0">
    <w:nsid w:val="71d0d3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72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9">
    <w:nsid w:val="28f8eb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72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8">
    <w:nsid w:val="38119ae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8"/>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7">
    <w:nsid w:val="69358fe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7"/>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6">
    <w:nsid w:val="cc481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72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5">
    <w:nsid w:val="7fa417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72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4">
    <w:nsid w:val="760018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72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3">
    <w:nsid w:val="398c90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72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2">
    <w:nsid w:val="309a84f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6"/>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1">
    <w:nsid w:val="44a04f0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5"/>
      <w:numFmt w:val="decimal"/>
      <w:lvlText w:val="%1.%2"/>
      <w:lvlJc w:val="left"/>
      <w:pPr>
        <w:ind w:left="720" w:hanging="720"/>
      </w:pPr>
    </w:lvl>
    <w:lvl xmlns:w="http://schemas.openxmlformats.org/wordprocessingml/2006/main" w:ilvl="2">
      <w:start w:val="1"/>
      <w:numFmt w:val="bullet"/>
      <w:lvlText w:val=""/>
      <w:lvlJc w:val="left"/>
      <w:pPr>
        <w:ind w:left="2160" w:hanging="720"/>
      </w:pPr>
      <w:rPr>
        <w:rFonts w:hint="default" w:ascii="Symbol" w:hAnsi="Symbol"/>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0">
    <w:nsid w:val="763e765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8"/>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9">
    <w:nsid w:val="7f88bb6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7"/>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8">
    <w:nsid w:val="49eff64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6"/>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7">
    <w:nsid w:val="36a5e54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6">
    <w:nsid w:val="61cf080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5">
    <w:nsid w:val="203985a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4">
    <w:nsid w:val="79d3a93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3">
    <w:nsid w:val="27c708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2">
    <w:nsid w:val="7cccb5c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1">
    <w:nsid w:val="74c8e5b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0">
    <w:nsid w:val="76d7a4a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9">
    <w:nsid w:val="850754f"/>
    <w:multiLevelType xmlns:w="http://schemas.openxmlformats.org/wordprocessingml/2006/main" w:val="multilevel"/>
    <w:lvl xmlns:w="http://schemas.openxmlformats.org/wordprocessingml/2006/main" w:ilvl="0">
      <w:start w:val="9"/>
      <w:numFmt w:val="decimal"/>
      <w:lvlText w:val="%1."/>
      <w:lvlJc w:val="left"/>
      <w:pPr>
        <w:ind w:left="720" w:hanging="72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8">
    <w:nsid w:val="712c93a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6"/>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7">
    <w:nsid w:val="5c6fbb6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5"/>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6">
    <w:nsid w:val="3733ff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4"/>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5">
    <w:nsid w:val="4f8e9d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3"/>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4">
    <w:nsid w:val="4d96f42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2"/>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3">
    <w:nsid w:val="324248e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1"/>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2">
    <w:nsid w:val="4b59fe5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0"/>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1">
    <w:nsid w:val="7c5a3d5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9"/>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0">
    <w:nsid w:val="56d457c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8"/>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9">
    <w:nsid w:val="560a030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7"/>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8">
    <w:nsid w:val="2100fe3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6"/>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7">
    <w:nsid w:val="120d077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6">
    <w:nsid w:val="683cd8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5">
    <w:nsid w:val="256d3c2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4">
    <w:nsid w:val="3c9b4f6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3">
    <w:nsid w:val="79b095e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2">
    <w:nsid w:val="2e2b76bf"/>
    <w:multiLevelType xmlns:w="http://schemas.openxmlformats.org/wordprocessingml/2006/main" w:val="multilevel"/>
    <w:lvl xmlns:w="http://schemas.openxmlformats.org/wordprocessingml/2006/main" w:ilvl="0">
      <w:start w:val="8"/>
      <w:numFmt w:val="decimal"/>
      <w:lvlText w:val="%1."/>
      <w:lvlJc w:val="left"/>
      <w:pPr>
        <w:ind w:left="720" w:hanging="72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1">
    <w:nsid w:val="6fb80e7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2"/>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0">
    <w:nsid w:val="31dbd37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1"/>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9">
    <w:nsid w:val="4e5feb4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0"/>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8">
    <w:nsid w:val="6a115be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9"/>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7">
    <w:nsid w:val="cb867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72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6">
    <w:nsid w:val="64294f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72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5">
    <w:nsid w:val="57e2b3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72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4">
    <w:nsid w:val="9681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72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3">
    <w:nsid w:val="5fff6a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72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2">
    <w:nsid w:val="5a170f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72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1">
    <w:nsid w:val="322a1f0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8"/>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0">
    <w:nsid w:val="17ba9d9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7"/>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9">
    <w:nsid w:val="bc816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72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8">
    <w:nsid w:val="6ebe33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72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7">
    <w:nsid w:val="37b910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72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6">
    <w:nsid w:val="41b3ec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72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5">
    <w:nsid w:val="251de3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72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4">
    <w:nsid w:val="53b78c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6"/>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3">
    <w:nsid w:val="24a865c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5"/>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2">
    <w:nsid w:val="12e4c34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4"/>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1">
    <w:nsid w:val="2d7274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3"/>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0">
    <w:nsid w:val="2a8eaec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2"/>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9">
    <w:nsid w:val="6e3604d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1"/>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8">
    <w:nsid w:val="5bf3c9a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0"/>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7">
    <w:nsid w:val="5b29616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9"/>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6">
    <w:nsid w:val="5fec2f5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8"/>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5">
    <w:nsid w:val="33e033b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7"/>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4">
    <w:nsid w:val="5a89dbe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6"/>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3">
    <w:nsid w:val="77af4891"/>
    <w:multiLevelType xmlns:w="http://schemas.openxmlformats.org/wordprocessingml/2006/main" w:val="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2">
    <w:nsid w:val="48c90162"/>
    <w:multiLevelType xmlns:w="http://schemas.openxmlformats.org/wordprocessingml/2006/main" w:val="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1">
    <w:nsid w:val="7e920be1"/>
    <w:multiLevelType xmlns:w="http://schemas.openxmlformats.org/wordprocessingml/2006/main" w:val="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0">
    <w:nsid w:val="5d5d6620"/>
    <w:multiLevelType xmlns:w="http://schemas.openxmlformats.org/wordprocessingml/2006/main" w:val="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9">
    <w:nsid w:val="699c7f31"/>
    <w:multiLevelType xmlns:w="http://schemas.openxmlformats.org/wordprocessingml/2006/main" w:val="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8">
    <w:nsid w:val="1fe2e7ed"/>
    <w:multiLevelType xmlns:w="http://schemas.openxmlformats.org/wordprocessingml/2006/main" w:val="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7">
    <w:nsid w:val="43ebd068"/>
    <w:multiLevelType xmlns:w="http://schemas.openxmlformats.org/wordprocessingml/2006/main" w:val="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6">
    <w:nsid w:val="462b889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5">
    <w:nsid w:val="18a5bde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4">
    <w:nsid w:val="1a415c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3">
    <w:nsid w:val="37b4fd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2">
    <w:nsid w:val="5b172b7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1">
    <w:nsid w:val="68a8ebf8"/>
    <w:multiLevelType xmlns:w="http://schemas.openxmlformats.org/wordprocessingml/2006/main" w:val="multilevel"/>
    <w:lvl xmlns:w="http://schemas.openxmlformats.org/wordprocessingml/2006/main" w:ilvl="0">
      <w:start w:val="7"/>
      <w:numFmt w:val="decimal"/>
      <w:lvlText w:val="%1."/>
      <w:lvlJc w:val="left"/>
      <w:pPr>
        <w:ind w:left="720" w:hanging="72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0">
    <w:nsid w:val="1071216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8"/>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9">
    <w:nsid w:val="701dd45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
    <w:nsid w:val="3330c1e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
    <w:nsid w:val="83afcd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
    <w:nsid w:val="6c48e94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7"/>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5">
    <w:nsid w:val="6efa500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6"/>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4">
    <w:nsid w:val="4381196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3">
    <w:nsid w:val="7acf3c8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2">
    <w:nsid w:val="2dda60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26fdd20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
    <w:nsid w:val="58e653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
    <w:nsid w:val="32c760c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73a2cb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
    <w:nsid w:val="6e7004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
    <w:nsid w:val="535591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
    <w:nsid w:val="4185427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
    <w:nsid w:val="362b49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
    <w:nsid w:val="b0d43c5"/>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
    <w:nsid w:val="581db4e5"/>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
    <w:nsid w:val="439489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
    <w:nsid w:val="8b037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7ffce16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294de3c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7">
    <w:nsid w:val="55563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15a3a74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6a9a6c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1e614b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2224ff8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318f84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5f77165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2982b4f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9">
    <w:nsid w:val="1b72cd6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5880f575"/>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10a055d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16d29d8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5ee82fb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7eaf424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7358699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4f7e6fc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1">
    <w:nsid w:val="32af7ad9"/>
    <w:multiLevelType xmlns:w="http://schemas.openxmlformats.org/wordprocessingml/2006/main" w:val="multilevel"/>
    <w:lvl xmlns:w="http://schemas.openxmlformats.org/wordprocessingml/2006/main" w:ilvl="0">
      <w:start w:val="6"/>
      <w:numFmt w:val="decimal"/>
      <w:lvlText w:val="%1."/>
      <w:lvlJc w:val="left"/>
      <w:pPr>
        <w:ind w:left="720" w:hanging="72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0">
    <w:nsid w:val="307d6f8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0"/>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9">
    <w:nsid w:val="96a35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9"/>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8">
    <w:nsid w:val="7039db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72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2a6ec9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72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72ba3c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72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43c1e1c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8"/>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4">
    <w:nsid w:val="4b7edce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7"/>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3">
    <w:nsid w:val="64163d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72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3ca848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72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2cd48a6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6"/>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0">
    <w:nsid w:val="4a2d503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9">
    <w:nsid w:val="3947eb0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8">
    <w:nsid w:val="444ed84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7">
    <w:nsid w:val="7ea51ac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7b2dcb3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4ac08ef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6ca84ed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26c4c3e5"/>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2f940fc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529e59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54b57c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216c35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1937c68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3c3febf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6">
    <w:nsid w:val="209f693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
    <w:nsid w:val="5e126530"/>
    <w:multiLevelType xmlns:w="http://schemas.openxmlformats.org/wordprocessingml/2006/main" w:val="multilevel"/>
    <w:lvl xmlns:w="http://schemas.openxmlformats.org/wordprocessingml/2006/main" w:ilvl="0">
      <w:start w:val="5"/>
      <w:numFmt w:val="decimal"/>
      <w:lvlText w:val="%1."/>
      <w:lvlJc w:val="left"/>
      <w:pPr>
        <w:ind w:left="720" w:hanging="72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4">
    <w:nsid w:val="11f483e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9"/>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568ee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72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63a06b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72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11c4a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72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50682fb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8"/>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55855d7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5f1253f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6b2a1a0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7b57709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298665f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7"/>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5710552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6"/>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58cc39a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13f01475"/>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7eb0859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67864cf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5eeb50a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6b1c559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515201e5"/>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6892e5e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5efef86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5f1834d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8c1b28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3d7f4f1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4bf169bc"/>
    <w:multiLevelType xmlns:w="http://schemas.openxmlformats.org/wordprocessingml/2006/main" w:val="multilevel"/>
    <w:lvl xmlns:w="http://schemas.openxmlformats.org/wordprocessingml/2006/main" w:ilvl="0">
      <w:start w:val="4"/>
      <w:numFmt w:val="decimal"/>
      <w:lvlText w:val="%1."/>
      <w:lvlJc w:val="left"/>
      <w:pPr>
        <w:ind w:left="720" w:hanging="72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22e8d36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6"/>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176295a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54d7fd4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6ec126a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618bb2b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1142a5f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2a3c239d"/>
    <w:multiLevelType xmlns:w="http://schemas.openxmlformats.org/wordprocessingml/2006/main" w:val="multilevel"/>
    <w:lvl xmlns:w="http://schemas.openxmlformats.org/wordprocessingml/2006/main" w:ilvl="0">
      <w:start w:val="3"/>
      <w:numFmt w:val="decimal"/>
      <w:lvlText w:val="%1."/>
      <w:lvlJc w:val="left"/>
      <w:pPr>
        <w:ind w:left="720" w:hanging="72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25ec114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8"/>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4668848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7"/>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2f2fb2c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6"/>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2bb13da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7013a7e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8b621c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da92be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5eb7535"/>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2d50d0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1b561c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ed1e94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2f9c6ee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415ec3d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56545c7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3e07b83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49759765"/>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e2a4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0f5fd5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f3157a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c164ed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7cdf29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a2f32a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72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dab1092"/>
    <w:multiLevelType xmlns:w="http://schemas.openxmlformats.org/wordprocessingml/2006/main" w:val="hybridMultilevel"/>
    <w:lvl xmlns:w="http://schemas.openxmlformats.org/wordprocessingml/2006/main" w:ilvl="0">
      <w:start w:val="1"/>
      <w:numFmt w:val="decimal"/>
      <w:lvlText w:val="%1."/>
      <w:lvlJc w:val="left"/>
      <w:pPr>
        <w:ind w:left="720" w:hanging="720"/>
      </w:pPr>
    </w:lvl>
    <w:lvl xmlns:w="http://schemas.openxmlformats.org/wordprocessingml/2006/main" w:ilvl="1">
      <w:start w:val="1"/>
      <w:numFmt w:val="bullet"/>
      <w:lvlText w:val=""/>
      <w:lvlJc w:val="left"/>
      <w:pPr>
        <w:ind w:left="720" w:hanging="720"/>
      </w:pPr>
      <w:rPr>
        <w:rFonts w:hint="default" w:ascii="Symbol" w:hAnsi="Symbol"/>
      </w:rPr>
    </w:lvl>
    <w:lvl xmlns:w="http://schemas.openxmlformats.org/wordprocessingml/2006/main" w:ilvl="2">
      <w:start w:val="1"/>
      <w:numFmt w:val="bullet"/>
      <w:lvlText w:val=""/>
      <w:lvlJc w:val="left"/>
      <w:pPr>
        <w:ind w:left="2160" w:hanging="720"/>
      </w:pPr>
      <w:rPr>
        <w:rFonts w:hint="default" w:ascii="Symbol" w:hAnsi="Symbol"/>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21">
    <w:abstractNumId w:val="221"/>
  </w:num>
  <w:num w:numId="220">
    <w:abstractNumId w:val="220"/>
  </w:num>
  <w:num w:numId="219">
    <w:abstractNumId w:val="219"/>
  </w:num>
  <w:num w:numId="218">
    <w:abstractNumId w:val="218"/>
  </w:num>
  <w:num w:numId="217">
    <w:abstractNumId w:val="217"/>
  </w:num>
  <w:num w:numId="216">
    <w:abstractNumId w:val="216"/>
  </w:num>
  <w:num w:numId="215">
    <w:abstractNumId w:val="215"/>
  </w:num>
  <w:num w:numId="214">
    <w:abstractNumId w:val="214"/>
  </w:num>
  <w:num w:numId="213">
    <w:abstractNumId w:val="213"/>
  </w:num>
  <w:num w:numId="212">
    <w:abstractNumId w:val="212"/>
  </w:num>
  <w:num w:numId="211">
    <w:abstractNumId w:val="211"/>
  </w:num>
  <w:num w:numId="210">
    <w:abstractNumId w:val="210"/>
  </w:num>
  <w:num w:numId="209">
    <w:abstractNumId w:val="209"/>
  </w:num>
  <w:num w:numId="208">
    <w:abstractNumId w:val="208"/>
  </w:num>
  <w:num w:numId="207">
    <w:abstractNumId w:val="207"/>
  </w:num>
  <w:num w:numId="206">
    <w:abstractNumId w:val="206"/>
  </w:num>
  <w:num w:numId="205">
    <w:abstractNumId w:val="205"/>
  </w:num>
  <w:num w:numId="204">
    <w:abstractNumId w:val="204"/>
  </w:num>
  <w:num w:numId="203">
    <w:abstractNumId w:val="203"/>
  </w:num>
  <w:num w:numId="202">
    <w:abstractNumId w:val="202"/>
  </w:num>
  <w:num w:numId="201">
    <w:abstractNumId w:val="201"/>
  </w:num>
  <w:num w:numId="200">
    <w:abstractNumId w:val="200"/>
  </w:num>
  <w:num w:numId="199">
    <w:abstractNumId w:val="199"/>
  </w:num>
  <w:num w:numId="198">
    <w:abstractNumId w:val="198"/>
  </w:num>
  <w:num w:numId="197">
    <w:abstractNumId w:val="197"/>
  </w:num>
  <w:num w:numId="196">
    <w:abstractNumId w:val="196"/>
  </w:num>
  <w:num w:numId="195">
    <w:abstractNumId w:val="195"/>
  </w:num>
  <w:num w:numId="194">
    <w:abstractNumId w:val="194"/>
  </w:num>
  <w:num w:numId="193">
    <w:abstractNumId w:val="193"/>
  </w:num>
  <w:num w:numId="192">
    <w:abstractNumId w:val="192"/>
  </w:num>
  <w:num w:numId="191">
    <w:abstractNumId w:val="191"/>
  </w:num>
  <w:num w:numId="190">
    <w:abstractNumId w:val="190"/>
  </w:num>
  <w:num w:numId="189">
    <w:abstractNumId w:val="189"/>
  </w:num>
  <w:num w:numId="188">
    <w:abstractNumId w:val="188"/>
  </w:num>
  <w:num w:numId="187">
    <w:abstractNumId w:val="187"/>
  </w:num>
  <w:num w:numId="186">
    <w:abstractNumId w:val="186"/>
  </w:num>
  <w:num w:numId="185">
    <w:abstractNumId w:val="185"/>
  </w:num>
  <w:num w:numId="184">
    <w:abstractNumId w:val="184"/>
  </w:num>
  <w:num w:numId="183">
    <w:abstractNumId w:val="183"/>
  </w:num>
  <w:num w:numId="182">
    <w:abstractNumId w:val="182"/>
  </w:num>
  <w:num w:numId="181">
    <w:abstractNumId w:val="181"/>
  </w:num>
  <w:num w:numId="180">
    <w:abstractNumId w:val="180"/>
  </w:num>
  <w:num w:numId="179">
    <w:abstractNumId w:val="179"/>
  </w:num>
  <w:num w:numId="178">
    <w:abstractNumId w:val="178"/>
  </w:num>
  <w:num w:numId="177">
    <w:abstractNumId w:val="177"/>
  </w:num>
  <w:num w:numId="176">
    <w:abstractNumId w:val="176"/>
  </w:num>
  <w:num w:numId="175">
    <w:abstractNumId w:val="175"/>
  </w:num>
  <w:num w:numId="174">
    <w:abstractNumId w:val="174"/>
  </w:num>
  <w:num w:numId="173">
    <w:abstractNumId w:val="173"/>
  </w:num>
  <w:num w:numId="172">
    <w:abstractNumId w:val="172"/>
  </w:num>
  <w:num w:numId="171">
    <w:abstractNumId w:val="171"/>
  </w:num>
  <w:num w:numId="170">
    <w:abstractNumId w:val="170"/>
  </w:num>
  <w:num w:numId="169">
    <w:abstractNumId w:val="169"/>
  </w:num>
  <w:num w:numId="168">
    <w:abstractNumId w:val="168"/>
  </w:num>
  <w:num w:numId="167">
    <w:abstractNumId w:val="167"/>
  </w:num>
  <w:num w:numId="166">
    <w:abstractNumId w:val="166"/>
  </w:num>
  <w:num w:numId="165">
    <w:abstractNumId w:val="165"/>
  </w:num>
  <w:num w:numId="164">
    <w:abstractNumId w:val="164"/>
  </w:num>
  <w:num w:numId="163">
    <w:abstractNumId w:val="163"/>
  </w:num>
  <w:num w:numId="162">
    <w:abstractNumId w:val="162"/>
  </w:num>
  <w:num w:numId="161">
    <w:abstractNumId w:val="161"/>
  </w:num>
  <w:num w:numId="160">
    <w:abstractNumId w:val="160"/>
  </w:num>
  <w:num w:numId="159">
    <w:abstractNumId w:val="159"/>
  </w:num>
  <w:num w:numId="158">
    <w:abstractNumId w:val="158"/>
  </w:num>
  <w:num w:numId="157">
    <w:abstractNumId w:val="157"/>
  </w:num>
  <w:num w:numId="156">
    <w:abstractNumId w:val="156"/>
  </w:num>
  <w:num w:numId="155">
    <w:abstractNumId w:val="155"/>
  </w:num>
  <w:num w:numId="154">
    <w:abstractNumId w:val="154"/>
  </w:num>
  <w:num w:numId="153">
    <w:abstractNumId w:val="153"/>
  </w:num>
  <w:num w:numId="152">
    <w:abstractNumId w:val="152"/>
  </w:num>
  <w:num w:numId="151">
    <w:abstractNumId w:val="151"/>
  </w:num>
  <w:num w:numId="150">
    <w:abstractNumId w:val="150"/>
  </w:num>
  <w:num w:numId="149">
    <w:abstractNumId w:val="149"/>
  </w:num>
  <w:num w:numId="148">
    <w:abstractNumId w:val="148"/>
  </w:num>
  <w:num w:numId="147">
    <w:abstractNumId w:val="147"/>
  </w:num>
  <w:num w:numId="146">
    <w:abstractNumId w:val="146"/>
  </w:num>
  <w:num w:numId="145">
    <w:abstractNumId w:val="145"/>
  </w:num>
  <w:num w:numId="144">
    <w:abstractNumId w:val="144"/>
  </w:num>
  <w:num w:numId="143">
    <w:abstractNumId w:val="143"/>
  </w:num>
  <w:num w:numId="142">
    <w:abstractNumId w:val="142"/>
  </w:num>
  <w:num w:numId="141">
    <w:abstractNumId w:val="141"/>
  </w:num>
  <w:num w:numId="140">
    <w:abstractNumId w:val="140"/>
  </w:num>
  <w:num w:numId="139">
    <w:abstractNumId w:val="139"/>
  </w:num>
  <w:num w:numId="138">
    <w:abstractNumId w:val="138"/>
  </w:num>
  <w:num w:numId="137">
    <w:abstractNumId w:val="137"/>
  </w:num>
  <w:num w:numId="136">
    <w:abstractNumId w:val="136"/>
  </w:num>
  <w:num w:numId="135">
    <w:abstractNumId w:val="135"/>
  </w:num>
  <w:num w:numId="134">
    <w:abstractNumId w:val="134"/>
  </w:num>
  <w:num w:numId="133">
    <w:abstractNumId w:val="133"/>
  </w:num>
  <w:num w:numId="132">
    <w:abstractNumId w:val="132"/>
  </w:num>
  <w:num w:numId="131">
    <w:abstractNumId w:val="131"/>
  </w:num>
  <w:num w:numId="130">
    <w:abstractNumId w:val="130"/>
  </w:num>
  <w:num w:numId="129">
    <w:abstractNumId w:val="129"/>
  </w:num>
  <w:num w:numId="128">
    <w:abstractNumId w:val="128"/>
  </w:num>
  <w:num w:numId="127">
    <w:abstractNumId w:val="127"/>
  </w:num>
  <w:num w:numId="126">
    <w:abstractNumId w:val="126"/>
  </w:num>
  <w:num w:numId="125">
    <w:abstractNumId w:val="125"/>
  </w:num>
  <w:num w:numId="124">
    <w:abstractNumId w:val="124"/>
  </w:num>
  <w:num w:numId="123">
    <w:abstractNumId w:val="123"/>
  </w:num>
  <w:num w:numId="122">
    <w:abstractNumId w:val="122"/>
  </w:num>
  <w:num w:numId="121">
    <w:abstractNumId w:val="121"/>
  </w:num>
  <w:num w:numId="120">
    <w:abstractNumId w:val="120"/>
  </w:num>
  <w:num w:numId="119">
    <w:abstractNumId w:val="119"/>
  </w:num>
  <w:num w:numId="118">
    <w:abstractNumId w:val="118"/>
  </w:num>
  <w:num w:numId="117">
    <w:abstractNumId w:val="117"/>
  </w:num>
  <w:num w:numId="116">
    <w:abstractNumId w:val="116"/>
  </w:num>
  <w:num w:numId="115">
    <w:abstractNumId w:val="115"/>
  </w:num>
  <w:num w:numId="114">
    <w:abstractNumId w:val="114"/>
  </w:num>
  <w:num w:numId="113">
    <w:abstractNumId w:val="113"/>
  </w:num>
  <w:num w:numId="112">
    <w:abstractNumId w:val="112"/>
  </w:num>
  <w:num w:numId="111">
    <w:abstractNumId w:val="111"/>
  </w:num>
  <w:num w:numId="110">
    <w:abstractNumId w:val="110"/>
  </w:num>
  <w:num w:numId="109">
    <w:abstractNumId w:val="109"/>
  </w:num>
  <w:num w:numId="108">
    <w:abstractNumId w:val="108"/>
  </w:num>
  <w:num w:numId="107">
    <w:abstractNumId w:val="107"/>
  </w:num>
  <w:num w:numId="106">
    <w:abstractNumId w:val="106"/>
  </w:num>
  <w:num w:numId="105">
    <w:abstractNumId w:val="105"/>
  </w:num>
  <w:num w:numId="104">
    <w:abstractNumId w:val="104"/>
  </w:num>
  <w:num w:numId="103">
    <w:abstractNumId w:val="103"/>
  </w:num>
  <w:num w:numId="102">
    <w:abstractNumId w:val="102"/>
  </w:num>
  <w:num w:numId="101">
    <w:abstractNumId w:val="101"/>
  </w:num>
  <w:num w:numId="100">
    <w:abstractNumId w:val="100"/>
  </w:num>
  <w:num w:numId="99">
    <w:abstractNumId w:val="99"/>
  </w:num>
  <w:num w:numId="98">
    <w:abstractNumId w:val="98"/>
  </w:num>
  <w:num w:numId="97">
    <w:abstractNumId w:val="97"/>
  </w:num>
  <w:num w:numId="96">
    <w:abstractNumId w:val="96"/>
  </w:num>
  <w:num w:numId="95">
    <w:abstractNumId w:val="95"/>
  </w:num>
  <w:num w:numId="94">
    <w:abstractNumId w:val="94"/>
  </w:num>
  <w:num w:numId="93">
    <w:abstractNumId w:val="93"/>
  </w:num>
  <w:num w:numId="92">
    <w:abstractNumId w:val="92"/>
  </w:num>
  <w:num w:numId="91">
    <w:abstractNumId w:val="91"/>
  </w:num>
  <w:num w:numId="90">
    <w:abstractNumId w:val="90"/>
  </w:num>
  <w:num w:numId="89">
    <w:abstractNumId w:val="89"/>
  </w:num>
  <w:num w:numId="88">
    <w:abstractNumId w:val="88"/>
  </w:num>
  <w:num w:numId="87">
    <w:abstractNumId w:val="87"/>
  </w:num>
  <w:num w:numId="86">
    <w:abstractNumId w:val="86"/>
  </w:num>
  <w:num w:numId="85">
    <w:abstractNumId w:val="85"/>
  </w:num>
  <w:num w:numId="84">
    <w:abstractNumId w:val="84"/>
  </w:num>
  <w:num w:numId="83">
    <w:abstractNumId w:val="83"/>
  </w:num>
  <w:num w:numId="82">
    <w:abstractNumId w:val="82"/>
  </w:num>
  <w:num w:numId="81">
    <w:abstractNumId w:val="81"/>
  </w:num>
  <w:num w:numId="80">
    <w:abstractNumId w:val="80"/>
  </w:num>
  <w:num w:numId="79">
    <w:abstractNumId w:val="79"/>
  </w:num>
  <w:num w:numId="78">
    <w:abstractNumId w:val="78"/>
  </w:num>
  <w:num w:numId="77">
    <w:abstractNumId w:val="77"/>
  </w:num>
  <w:num w:numId="76">
    <w:abstractNumId w:val="76"/>
  </w:num>
  <w:num w:numId="75">
    <w:abstractNumId w:val="75"/>
  </w:num>
  <w:num w:numId="74">
    <w:abstractNumId w:val="74"/>
  </w:num>
  <w:num w:numId="73">
    <w:abstractNumId w:val="73"/>
  </w:num>
  <w:num w:numId="72">
    <w:abstractNumId w:val="72"/>
  </w:num>
  <w:num w:numId="71">
    <w:abstractNumId w:val="71"/>
  </w:num>
  <w:num w:numId="70">
    <w:abstractNumId w:val="70"/>
  </w:num>
  <w:num w:numId="69">
    <w:abstractNumId w:val="69"/>
  </w:num>
  <w:num w:numId="68">
    <w:abstractNumId w:val="68"/>
  </w:num>
  <w:num w:numId="67">
    <w:abstractNumId w:val="67"/>
  </w:num>
  <w:num w:numId="66">
    <w:abstractNumId w:val="66"/>
  </w:num>
  <w:num w:numId="65">
    <w:abstractNumId w:val="65"/>
  </w:num>
  <w:num w:numId="64">
    <w:abstractNumId w:val="64"/>
  </w:num>
  <w:num w:numId="63">
    <w:abstractNumId w:val="63"/>
  </w:num>
  <w:num w:numId="62">
    <w:abstractNumId w:val="62"/>
  </w:num>
  <w:num w:numId="61">
    <w:abstractNumId w:val="61"/>
  </w:num>
  <w:num w:numId="60">
    <w:abstractNumId w:val="60"/>
  </w:num>
  <w:num w:numId="59">
    <w:abstractNumId w:val="59"/>
  </w:num>
  <w:num w:numId="58">
    <w:abstractNumId w:val="58"/>
  </w: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A9BC4E"/>
    <w:rsid w:val="0001F5CD"/>
    <w:rsid w:val="0024A8B3"/>
    <w:rsid w:val="0054EEDA"/>
    <w:rsid w:val="005E7F37"/>
    <w:rsid w:val="00ADB8A9"/>
    <w:rsid w:val="00CDDAF2"/>
    <w:rsid w:val="00DBDB54"/>
    <w:rsid w:val="00F4ADF6"/>
    <w:rsid w:val="01372D71"/>
    <w:rsid w:val="016700EE"/>
    <w:rsid w:val="018E640F"/>
    <w:rsid w:val="019F97AE"/>
    <w:rsid w:val="01ABE501"/>
    <w:rsid w:val="01BFFA8C"/>
    <w:rsid w:val="0231AC6D"/>
    <w:rsid w:val="02419B84"/>
    <w:rsid w:val="024E16B6"/>
    <w:rsid w:val="026C42D1"/>
    <w:rsid w:val="0277BE27"/>
    <w:rsid w:val="02926E22"/>
    <w:rsid w:val="02A46064"/>
    <w:rsid w:val="02B31F50"/>
    <w:rsid w:val="03133176"/>
    <w:rsid w:val="0330E533"/>
    <w:rsid w:val="0345E2D2"/>
    <w:rsid w:val="03A483D7"/>
    <w:rsid w:val="041F0A51"/>
    <w:rsid w:val="049FFC14"/>
    <w:rsid w:val="04B5AAC2"/>
    <w:rsid w:val="04BFF401"/>
    <w:rsid w:val="04ED7921"/>
    <w:rsid w:val="04EFB889"/>
    <w:rsid w:val="04FC1D3C"/>
    <w:rsid w:val="05041BA0"/>
    <w:rsid w:val="051C4BF8"/>
    <w:rsid w:val="05DCC7C4"/>
    <w:rsid w:val="05E3C782"/>
    <w:rsid w:val="06100EB7"/>
    <w:rsid w:val="06184074"/>
    <w:rsid w:val="06252B7A"/>
    <w:rsid w:val="062CB60E"/>
    <w:rsid w:val="0632321D"/>
    <w:rsid w:val="063BCC75"/>
    <w:rsid w:val="0648BDDC"/>
    <w:rsid w:val="0649C8C0"/>
    <w:rsid w:val="066F897D"/>
    <w:rsid w:val="06B0B2AD"/>
    <w:rsid w:val="0751D460"/>
    <w:rsid w:val="075FDD71"/>
    <w:rsid w:val="07EACFEB"/>
    <w:rsid w:val="07EACFEB"/>
    <w:rsid w:val="08165539"/>
    <w:rsid w:val="082F6F5B"/>
    <w:rsid w:val="0843A210"/>
    <w:rsid w:val="08492F1C"/>
    <w:rsid w:val="084EDA0C"/>
    <w:rsid w:val="08643EB5"/>
    <w:rsid w:val="0891D46B"/>
    <w:rsid w:val="089483CB"/>
    <w:rsid w:val="08AF9C34"/>
    <w:rsid w:val="08B0DD08"/>
    <w:rsid w:val="08BB7C40"/>
    <w:rsid w:val="08E22F03"/>
    <w:rsid w:val="08FDC1D7"/>
    <w:rsid w:val="09238535"/>
    <w:rsid w:val="0926CF02"/>
    <w:rsid w:val="099A75B2"/>
    <w:rsid w:val="09A1876E"/>
    <w:rsid w:val="09B1EB92"/>
    <w:rsid w:val="09BDC858"/>
    <w:rsid w:val="09DE695A"/>
    <w:rsid w:val="09F2E7FE"/>
    <w:rsid w:val="0A254C59"/>
    <w:rsid w:val="0AC74BE9"/>
    <w:rsid w:val="0ACD948E"/>
    <w:rsid w:val="0AE04EE5"/>
    <w:rsid w:val="0B0325C0"/>
    <w:rsid w:val="0B15A76D"/>
    <w:rsid w:val="0B2DDF94"/>
    <w:rsid w:val="0B596138"/>
    <w:rsid w:val="0BAC7324"/>
    <w:rsid w:val="0BB1F61D"/>
    <w:rsid w:val="0BE87DCA"/>
    <w:rsid w:val="0BFE3A33"/>
    <w:rsid w:val="0BFE3A33"/>
    <w:rsid w:val="0C0B9385"/>
    <w:rsid w:val="0C1B4FD5"/>
    <w:rsid w:val="0C31C2AC"/>
    <w:rsid w:val="0C831D53"/>
    <w:rsid w:val="0C91E59C"/>
    <w:rsid w:val="0CAB74D3"/>
    <w:rsid w:val="0CE29AEF"/>
    <w:rsid w:val="0D0A4E26"/>
    <w:rsid w:val="0D2D5099"/>
    <w:rsid w:val="0D81C572"/>
    <w:rsid w:val="0D844E2B"/>
    <w:rsid w:val="0D9A0A94"/>
    <w:rsid w:val="0D9ED0EC"/>
    <w:rsid w:val="0DFB1A3A"/>
    <w:rsid w:val="0E7680AE"/>
    <w:rsid w:val="0EA7F21C"/>
    <w:rsid w:val="0EC1CCEA"/>
    <w:rsid w:val="0F563954"/>
    <w:rsid w:val="0F7E4D1E"/>
    <w:rsid w:val="0F9E6C11"/>
    <w:rsid w:val="10010C16"/>
    <w:rsid w:val="1002A6A8"/>
    <w:rsid w:val="100CF75E"/>
    <w:rsid w:val="103BE1C4"/>
    <w:rsid w:val="10D1AB56"/>
    <w:rsid w:val="10DFE8F2"/>
    <w:rsid w:val="10F8B6A6"/>
    <w:rsid w:val="112AB817"/>
    <w:rsid w:val="11505E65"/>
    <w:rsid w:val="115A0CAD"/>
    <w:rsid w:val="11A0DE51"/>
    <w:rsid w:val="11C6BA09"/>
    <w:rsid w:val="11D4514D"/>
    <w:rsid w:val="12201BD4"/>
    <w:rsid w:val="123F6782"/>
    <w:rsid w:val="1255252D"/>
    <w:rsid w:val="125FACD4"/>
    <w:rsid w:val="126A4C0C"/>
    <w:rsid w:val="12718E15"/>
    <w:rsid w:val="1275693D"/>
    <w:rsid w:val="1280DD96"/>
    <w:rsid w:val="128B1B1C"/>
    <w:rsid w:val="12A1BF77"/>
    <w:rsid w:val="12D7E5EC"/>
    <w:rsid w:val="1313C9B1"/>
    <w:rsid w:val="1331181F"/>
    <w:rsid w:val="1336F8E3"/>
    <w:rsid w:val="133F5593"/>
    <w:rsid w:val="134C81F6"/>
    <w:rsid w:val="134CF0B2"/>
    <w:rsid w:val="134EA42D"/>
    <w:rsid w:val="1351132D"/>
    <w:rsid w:val="1357B051"/>
    <w:rsid w:val="136B67FD"/>
    <w:rsid w:val="1376D04A"/>
    <w:rsid w:val="1386C40A"/>
    <w:rsid w:val="1399B587"/>
    <w:rsid w:val="13A630DF"/>
    <w:rsid w:val="13F37070"/>
    <w:rsid w:val="13FB7D35"/>
    <w:rsid w:val="143BAFE3"/>
    <w:rsid w:val="14890FE7"/>
    <w:rsid w:val="14B8B74D"/>
    <w:rsid w:val="14D617CB"/>
    <w:rsid w:val="14DD0702"/>
    <w:rsid w:val="14E7D2D9"/>
    <w:rsid w:val="150B3180"/>
    <w:rsid w:val="15354A9A"/>
    <w:rsid w:val="15974D96"/>
    <w:rsid w:val="15EFB546"/>
    <w:rsid w:val="162EC904"/>
    <w:rsid w:val="16521F06"/>
    <w:rsid w:val="1667A27A"/>
    <w:rsid w:val="166803D5"/>
    <w:rsid w:val="168A154A"/>
    <w:rsid w:val="1691535A"/>
    <w:rsid w:val="16D0D592"/>
    <w:rsid w:val="16DDD3F5"/>
    <w:rsid w:val="16EB68DD"/>
    <w:rsid w:val="16F25DEF"/>
    <w:rsid w:val="16FF479F"/>
    <w:rsid w:val="170D9CCC"/>
    <w:rsid w:val="171B68B9"/>
    <w:rsid w:val="172582C5"/>
    <w:rsid w:val="1748DA60"/>
    <w:rsid w:val="1765AB1F"/>
    <w:rsid w:val="17678CAE"/>
    <w:rsid w:val="17843A54"/>
    <w:rsid w:val="17CFE9E2"/>
    <w:rsid w:val="180DB88D"/>
    <w:rsid w:val="1827CA64"/>
    <w:rsid w:val="1833A1A2"/>
    <w:rsid w:val="185A4B50"/>
    <w:rsid w:val="1886EFC7"/>
    <w:rsid w:val="18A07C57"/>
    <w:rsid w:val="18DD3935"/>
    <w:rsid w:val="18DED849"/>
    <w:rsid w:val="18E88352"/>
    <w:rsid w:val="18EED450"/>
    <w:rsid w:val="18F0880D"/>
    <w:rsid w:val="192AE6F5"/>
    <w:rsid w:val="194EB955"/>
    <w:rsid w:val="195572AA"/>
    <w:rsid w:val="19870B2F"/>
    <w:rsid w:val="19883BD7"/>
    <w:rsid w:val="198E492A"/>
    <w:rsid w:val="1993D11F"/>
    <w:rsid w:val="19B27A85"/>
    <w:rsid w:val="19C088D6"/>
    <w:rsid w:val="19DD5D4B"/>
    <w:rsid w:val="19F0591D"/>
    <w:rsid w:val="19FCB4F3"/>
    <w:rsid w:val="1A08F70B"/>
    <w:rsid w:val="1A14964C"/>
    <w:rsid w:val="1A5D6704"/>
    <w:rsid w:val="1A63EBE4"/>
    <w:rsid w:val="1ADF2139"/>
    <w:rsid w:val="1AF52E1B"/>
    <w:rsid w:val="1B45594F"/>
    <w:rsid w:val="1B950F0F"/>
    <w:rsid w:val="1BA48C1E"/>
    <w:rsid w:val="1BB87B11"/>
    <w:rsid w:val="1BC9D5F1"/>
    <w:rsid w:val="1BFFA7D8"/>
    <w:rsid w:val="1C37F32D"/>
    <w:rsid w:val="1CB339D4"/>
    <w:rsid w:val="1D1319D2"/>
    <w:rsid w:val="1D7C4BC4"/>
    <w:rsid w:val="1DA00CDC"/>
    <w:rsid w:val="1DA27CA6"/>
    <w:rsid w:val="1DCDA55D"/>
    <w:rsid w:val="1DD0EE1A"/>
    <w:rsid w:val="1DD40071"/>
    <w:rsid w:val="1E1B3263"/>
    <w:rsid w:val="1E3CF6C8"/>
    <w:rsid w:val="1E55203C"/>
    <w:rsid w:val="1E94BDEA"/>
    <w:rsid w:val="1EDAD3F8"/>
    <w:rsid w:val="1EDC2CE0"/>
    <w:rsid w:val="1F048417"/>
    <w:rsid w:val="1F2FA6B7"/>
    <w:rsid w:val="1F3E2FDC"/>
    <w:rsid w:val="1F44AB0E"/>
    <w:rsid w:val="1F92CEC7"/>
    <w:rsid w:val="201CE805"/>
    <w:rsid w:val="2021F05F"/>
    <w:rsid w:val="202C95E3"/>
    <w:rsid w:val="20462297"/>
    <w:rsid w:val="20A6D440"/>
    <w:rsid w:val="20A6D440"/>
    <w:rsid w:val="20C53B77"/>
    <w:rsid w:val="20CB7718"/>
    <w:rsid w:val="20F36508"/>
    <w:rsid w:val="21031374"/>
    <w:rsid w:val="210D4720"/>
    <w:rsid w:val="2124DEEF"/>
    <w:rsid w:val="21310CEE"/>
    <w:rsid w:val="21506DA3"/>
    <w:rsid w:val="217D54BC"/>
    <w:rsid w:val="21854C3D"/>
    <w:rsid w:val="21B3351C"/>
    <w:rsid w:val="2229D4E7"/>
    <w:rsid w:val="222DDE28"/>
    <w:rsid w:val="2238452F"/>
    <w:rsid w:val="22513E4A"/>
    <w:rsid w:val="225A8AE7"/>
    <w:rsid w:val="22811B06"/>
    <w:rsid w:val="229058A2"/>
    <w:rsid w:val="22996FFA"/>
    <w:rsid w:val="22A3D730"/>
    <w:rsid w:val="22A50A98"/>
    <w:rsid w:val="22BDEB52"/>
    <w:rsid w:val="2302CB06"/>
    <w:rsid w:val="23106BDD"/>
    <w:rsid w:val="23269628"/>
    <w:rsid w:val="232C5532"/>
    <w:rsid w:val="234CA3B7"/>
    <w:rsid w:val="235E3A17"/>
    <w:rsid w:val="2390B6C7"/>
    <w:rsid w:val="23ACE264"/>
    <w:rsid w:val="23B2AF12"/>
    <w:rsid w:val="23B53D44"/>
    <w:rsid w:val="23D55495"/>
    <w:rsid w:val="23E94A26"/>
    <w:rsid w:val="23F0F0A6"/>
    <w:rsid w:val="23F37C8D"/>
    <w:rsid w:val="2411A0FF"/>
    <w:rsid w:val="2418F770"/>
    <w:rsid w:val="24267A54"/>
    <w:rsid w:val="24274CCA"/>
    <w:rsid w:val="242B05CA"/>
    <w:rsid w:val="24370F40"/>
    <w:rsid w:val="245B655B"/>
    <w:rsid w:val="24824B13"/>
    <w:rsid w:val="2491EA76"/>
    <w:rsid w:val="24929DDB"/>
    <w:rsid w:val="24ACA577"/>
    <w:rsid w:val="24EC3B95"/>
    <w:rsid w:val="2529A722"/>
    <w:rsid w:val="254AEFEF"/>
    <w:rsid w:val="255C6663"/>
    <w:rsid w:val="258CB96A"/>
    <w:rsid w:val="25A03A87"/>
    <w:rsid w:val="25C10457"/>
    <w:rsid w:val="25E1109B"/>
    <w:rsid w:val="25ECAA03"/>
    <w:rsid w:val="25FEC91E"/>
    <w:rsid w:val="26AF4CCB"/>
    <w:rsid w:val="26D5FA19"/>
    <w:rsid w:val="26DCB5F9"/>
    <w:rsid w:val="27117FC1"/>
    <w:rsid w:val="271219B5"/>
    <w:rsid w:val="271219B5"/>
    <w:rsid w:val="273AB89C"/>
    <w:rsid w:val="27505D99"/>
    <w:rsid w:val="275D65B5"/>
    <w:rsid w:val="2765499D"/>
    <w:rsid w:val="277E0393"/>
    <w:rsid w:val="277FC218"/>
    <w:rsid w:val="27812858"/>
    <w:rsid w:val="27A40463"/>
    <w:rsid w:val="27B9EBD5"/>
    <w:rsid w:val="27C214A9"/>
    <w:rsid w:val="27C214A9"/>
    <w:rsid w:val="2803F43A"/>
    <w:rsid w:val="280A2A3C"/>
    <w:rsid w:val="2813E53C"/>
    <w:rsid w:val="2823DC57"/>
    <w:rsid w:val="28242BF7"/>
    <w:rsid w:val="284125E9"/>
    <w:rsid w:val="28B7D4AE"/>
    <w:rsid w:val="290540AB"/>
    <w:rsid w:val="290F80D2"/>
    <w:rsid w:val="29421856"/>
    <w:rsid w:val="2942B1F2"/>
    <w:rsid w:val="29A8AE2C"/>
    <w:rsid w:val="29D56921"/>
    <w:rsid w:val="29F8300D"/>
    <w:rsid w:val="2A17B285"/>
    <w:rsid w:val="2A841694"/>
    <w:rsid w:val="2A936176"/>
    <w:rsid w:val="2AA4C540"/>
    <w:rsid w:val="2AA650C4"/>
    <w:rsid w:val="2AC2F41C"/>
    <w:rsid w:val="2AE9D829"/>
    <w:rsid w:val="2B422E43"/>
    <w:rsid w:val="2B6E0A4B"/>
    <w:rsid w:val="2B966E7D"/>
    <w:rsid w:val="2B9A13B7"/>
    <w:rsid w:val="2BA40BA4"/>
    <w:rsid w:val="2BC7B700"/>
    <w:rsid w:val="2BD43A05"/>
    <w:rsid w:val="2BDEFDA1"/>
    <w:rsid w:val="2C0805B7"/>
    <w:rsid w:val="2C3F0246"/>
    <w:rsid w:val="2C5DFB2C"/>
    <w:rsid w:val="2CBBE87D"/>
    <w:rsid w:val="2CD5AA82"/>
    <w:rsid w:val="2CD69C32"/>
    <w:rsid w:val="2CFAAAA9"/>
    <w:rsid w:val="2D0D09E3"/>
    <w:rsid w:val="2D0D09E3"/>
    <w:rsid w:val="2D1397C3"/>
    <w:rsid w:val="2D2EB319"/>
    <w:rsid w:val="2DB88345"/>
    <w:rsid w:val="2DE67964"/>
    <w:rsid w:val="2DECABF8"/>
    <w:rsid w:val="2E03821F"/>
    <w:rsid w:val="2E0D9016"/>
    <w:rsid w:val="2E295524"/>
    <w:rsid w:val="2E2E79EF"/>
    <w:rsid w:val="2E33D0F3"/>
    <w:rsid w:val="2E547034"/>
    <w:rsid w:val="2E604255"/>
    <w:rsid w:val="2E61A1E6"/>
    <w:rsid w:val="2E78CE4A"/>
    <w:rsid w:val="2EC8A24D"/>
    <w:rsid w:val="2EF9A455"/>
    <w:rsid w:val="2F1D2B9A"/>
    <w:rsid w:val="2F6DB871"/>
    <w:rsid w:val="2F75D7FA"/>
    <w:rsid w:val="2FB3FE31"/>
    <w:rsid w:val="2FD1E42A"/>
    <w:rsid w:val="3014EA9C"/>
    <w:rsid w:val="30336C80"/>
    <w:rsid w:val="30398D74"/>
    <w:rsid w:val="3080EED4"/>
    <w:rsid w:val="30A1D38D"/>
    <w:rsid w:val="30B5D099"/>
    <w:rsid w:val="30DE1133"/>
    <w:rsid w:val="30DF7ABB"/>
    <w:rsid w:val="31301EDF"/>
    <w:rsid w:val="315286AD"/>
    <w:rsid w:val="31889BE3"/>
    <w:rsid w:val="318D7659"/>
    <w:rsid w:val="31B14988"/>
    <w:rsid w:val="3215A955"/>
    <w:rsid w:val="322E4155"/>
    <w:rsid w:val="3239F7FB"/>
    <w:rsid w:val="324E4D42"/>
    <w:rsid w:val="3267B781"/>
    <w:rsid w:val="32B7813E"/>
    <w:rsid w:val="32C5A880"/>
    <w:rsid w:val="32DEC302"/>
    <w:rsid w:val="332D4419"/>
    <w:rsid w:val="33668EFE"/>
    <w:rsid w:val="3372C5EC"/>
    <w:rsid w:val="33885129"/>
    <w:rsid w:val="33C69799"/>
    <w:rsid w:val="33E5D508"/>
    <w:rsid w:val="33F2D47F"/>
    <w:rsid w:val="34281A95"/>
    <w:rsid w:val="342B035B"/>
    <w:rsid w:val="342C4BBE"/>
    <w:rsid w:val="3445FD40"/>
    <w:rsid w:val="346262B6"/>
    <w:rsid w:val="348602DC"/>
    <w:rsid w:val="34A562E6"/>
    <w:rsid w:val="34AFC745"/>
    <w:rsid w:val="34B97B11"/>
    <w:rsid w:val="34C82D5C"/>
    <w:rsid w:val="34CF3362"/>
    <w:rsid w:val="34FBCC3D"/>
    <w:rsid w:val="3525FEBB"/>
    <w:rsid w:val="3534A2E7"/>
    <w:rsid w:val="3574E477"/>
    <w:rsid w:val="35A64991"/>
    <w:rsid w:val="35C115AA"/>
    <w:rsid w:val="35FF20F2"/>
    <w:rsid w:val="36521A8D"/>
    <w:rsid w:val="368CBCDA"/>
    <w:rsid w:val="36B2250B"/>
    <w:rsid w:val="36D15489"/>
    <w:rsid w:val="36DCC65E"/>
    <w:rsid w:val="36F40D2F"/>
    <w:rsid w:val="370869F1"/>
    <w:rsid w:val="373A622D"/>
    <w:rsid w:val="3746111F"/>
    <w:rsid w:val="37B349A9"/>
    <w:rsid w:val="37E7B0E7"/>
    <w:rsid w:val="382DDA25"/>
    <w:rsid w:val="383BAD29"/>
    <w:rsid w:val="383CEAC5"/>
    <w:rsid w:val="386BA88E"/>
    <w:rsid w:val="386C0D4F"/>
    <w:rsid w:val="38843F14"/>
    <w:rsid w:val="38947E4E"/>
    <w:rsid w:val="39021B92"/>
    <w:rsid w:val="3917E585"/>
    <w:rsid w:val="394CD4A9"/>
    <w:rsid w:val="3974F223"/>
    <w:rsid w:val="398650C6"/>
    <w:rsid w:val="399371CD"/>
    <w:rsid w:val="3A1C3951"/>
    <w:rsid w:val="3A3FA10E"/>
    <w:rsid w:val="3A64EB00"/>
    <w:rsid w:val="3A6D328C"/>
    <w:rsid w:val="3A733C7E"/>
    <w:rsid w:val="3AC9AEA6"/>
    <w:rsid w:val="3AD76258"/>
    <w:rsid w:val="3AD9C00C"/>
    <w:rsid w:val="3BA134E3"/>
    <w:rsid w:val="3BAE689C"/>
    <w:rsid w:val="3C6FA96D"/>
    <w:rsid w:val="3C72189E"/>
    <w:rsid w:val="3C81C417"/>
    <w:rsid w:val="3C8AA603"/>
    <w:rsid w:val="3C9245EB"/>
    <w:rsid w:val="3CA0A266"/>
    <w:rsid w:val="3CD477B3"/>
    <w:rsid w:val="3CDFF7D1"/>
    <w:rsid w:val="3CF582F4"/>
    <w:rsid w:val="3D232DAD"/>
    <w:rsid w:val="3D3110A0"/>
    <w:rsid w:val="3D322176"/>
    <w:rsid w:val="3D4D54BB"/>
    <w:rsid w:val="3D903FE8"/>
    <w:rsid w:val="3DDF248F"/>
    <w:rsid w:val="3E011A11"/>
    <w:rsid w:val="3E4BD98B"/>
    <w:rsid w:val="3E6C5F0D"/>
    <w:rsid w:val="3E6DB0C4"/>
    <w:rsid w:val="3E8B41F6"/>
    <w:rsid w:val="3EA941A5"/>
    <w:rsid w:val="3EE8735A"/>
    <w:rsid w:val="3F1EBC98"/>
    <w:rsid w:val="3F442CF6"/>
    <w:rsid w:val="3F5E6253"/>
    <w:rsid w:val="3F7621BF"/>
    <w:rsid w:val="3F950E15"/>
    <w:rsid w:val="4032F879"/>
    <w:rsid w:val="4077D064"/>
    <w:rsid w:val="4079420A"/>
    <w:rsid w:val="40A2662F"/>
    <w:rsid w:val="40B5210F"/>
    <w:rsid w:val="40D7BBFF"/>
    <w:rsid w:val="40EB19E9"/>
    <w:rsid w:val="41184839"/>
    <w:rsid w:val="41430614"/>
    <w:rsid w:val="41800D64"/>
    <w:rsid w:val="41CA9976"/>
    <w:rsid w:val="41FAE295"/>
    <w:rsid w:val="41FDFB0A"/>
    <w:rsid w:val="42128AD4"/>
    <w:rsid w:val="4220A28E"/>
    <w:rsid w:val="424E99D8"/>
    <w:rsid w:val="425CF6A1"/>
    <w:rsid w:val="429ECC4B"/>
    <w:rsid w:val="42A0B036"/>
    <w:rsid w:val="42D26CDC"/>
    <w:rsid w:val="42D4016B"/>
    <w:rsid w:val="42DC7188"/>
    <w:rsid w:val="42FECBB1"/>
    <w:rsid w:val="4300F73D"/>
    <w:rsid w:val="43167954"/>
    <w:rsid w:val="431F7DD0"/>
    <w:rsid w:val="43242B99"/>
    <w:rsid w:val="433FAD56"/>
    <w:rsid w:val="43573887"/>
    <w:rsid w:val="438957A6"/>
    <w:rsid w:val="43A6A27D"/>
    <w:rsid w:val="43B500DA"/>
    <w:rsid w:val="43D46B36"/>
    <w:rsid w:val="43EAC955"/>
    <w:rsid w:val="43F585B0"/>
    <w:rsid w:val="44551574"/>
    <w:rsid w:val="445E05C6"/>
    <w:rsid w:val="447CCDC4"/>
    <w:rsid w:val="448F9151"/>
    <w:rsid w:val="44B3A285"/>
    <w:rsid w:val="44CEE14E"/>
    <w:rsid w:val="44D10667"/>
    <w:rsid w:val="44DDC829"/>
    <w:rsid w:val="44FA9F1E"/>
    <w:rsid w:val="4507ED91"/>
    <w:rsid w:val="45132C3E"/>
    <w:rsid w:val="452387D9"/>
    <w:rsid w:val="456E5312"/>
    <w:rsid w:val="45723564"/>
    <w:rsid w:val="45892546"/>
    <w:rsid w:val="45D91A1F"/>
    <w:rsid w:val="46079A34"/>
    <w:rsid w:val="46454162"/>
    <w:rsid w:val="464F943A"/>
    <w:rsid w:val="4672A409"/>
    <w:rsid w:val="46A1455B"/>
    <w:rsid w:val="46AB0249"/>
    <w:rsid w:val="46D09742"/>
    <w:rsid w:val="46D29BBB"/>
    <w:rsid w:val="46E6E12A"/>
    <w:rsid w:val="46E7B12E"/>
    <w:rsid w:val="470D4449"/>
    <w:rsid w:val="47171560"/>
    <w:rsid w:val="47216C09"/>
    <w:rsid w:val="47438537"/>
    <w:rsid w:val="4786D57F"/>
    <w:rsid w:val="4792100C"/>
    <w:rsid w:val="47A4AA89"/>
    <w:rsid w:val="47A64777"/>
    <w:rsid w:val="47C6EB1D"/>
    <w:rsid w:val="47F9D5A6"/>
    <w:rsid w:val="47FC9068"/>
    <w:rsid w:val="48264141"/>
    <w:rsid w:val="483F8A2C"/>
    <w:rsid w:val="4871EA8F"/>
    <w:rsid w:val="48742266"/>
    <w:rsid w:val="48A34887"/>
    <w:rsid w:val="48C8A49A"/>
    <w:rsid w:val="48C8F6D3"/>
    <w:rsid w:val="48F98BBD"/>
    <w:rsid w:val="49018C75"/>
    <w:rsid w:val="491E37BF"/>
    <w:rsid w:val="495C5250"/>
    <w:rsid w:val="496D4B80"/>
    <w:rsid w:val="497B941A"/>
    <w:rsid w:val="499F930A"/>
    <w:rsid w:val="4A130FCF"/>
    <w:rsid w:val="4A1419D8"/>
    <w:rsid w:val="4A1E1666"/>
    <w:rsid w:val="4A671792"/>
    <w:rsid w:val="4A6D713E"/>
    <w:rsid w:val="4A9E1259"/>
    <w:rsid w:val="4AAFABB4"/>
    <w:rsid w:val="4AC9B0CE"/>
    <w:rsid w:val="4ACB2B7C"/>
    <w:rsid w:val="4ACD1648"/>
    <w:rsid w:val="4ACE7C68"/>
    <w:rsid w:val="4B34F073"/>
    <w:rsid w:val="4B5C8636"/>
    <w:rsid w:val="4B6E9C50"/>
    <w:rsid w:val="4B9BF305"/>
    <w:rsid w:val="4BA9ED18"/>
    <w:rsid w:val="4BAB6409"/>
    <w:rsid w:val="4BB3518F"/>
    <w:rsid w:val="4BD64AA0"/>
    <w:rsid w:val="4C34F0DA"/>
    <w:rsid w:val="4C53FC7D"/>
    <w:rsid w:val="4C5BF7EC"/>
    <w:rsid w:val="4C635174"/>
    <w:rsid w:val="4C7DE7A6"/>
    <w:rsid w:val="4C9D9EAC"/>
    <w:rsid w:val="4CA2B0F9"/>
    <w:rsid w:val="4CB0573B"/>
    <w:rsid w:val="4CBA0F48"/>
    <w:rsid w:val="4D157C23"/>
    <w:rsid w:val="4D186FA8"/>
    <w:rsid w:val="4D3D55CD"/>
    <w:rsid w:val="4D44E75F"/>
    <w:rsid w:val="4D45C1CA"/>
    <w:rsid w:val="4D4F21F0"/>
    <w:rsid w:val="4DC48CED"/>
    <w:rsid w:val="4DD3BC00"/>
    <w:rsid w:val="4DD6CE94"/>
    <w:rsid w:val="4E1F0F40"/>
    <w:rsid w:val="4E2C61E8"/>
    <w:rsid w:val="4E2DF844"/>
    <w:rsid w:val="4E47F39D"/>
    <w:rsid w:val="4EC01031"/>
    <w:rsid w:val="4EC9CDF9"/>
    <w:rsid w:val="4ECBA313"/>
    <w:rsid w:val="4EEAF251"/>
    <w:rsid w:val="4EECC136"/>
    <w:rsid w:val="4EEF22E4"/>
    <w:rsid w:val="4F027945"/>
    <w:rsid w:val="4F6EBFF4"/>
    <w:rsid w:val="4FA1ED8B"/>
    <w:rsid w:val="4FCBA872"/>
    <w:rsid w:val="50087515"/>
    <w:rsid w:val="504112EB"/>
    <w:rsid w:val="50420D73"/>
    <w:rsid w:val="505C9034"/>
    <w:rsid w:val="50A9BC4E"/>
    <w:rsid w:val="50C35E63"/>
    <w:rsid w:val="50E975B6"/>
    <w:rsid w:val="50FAC47B"/>
    <w:rsid w:val="50FF1055"/>
    <w:rsid w:val="512C9464"/>
    <w:rsid w:val="51338053"/>
    <w:rsid w:val="51388D2E"/>
    <w:rsid w:val="514DF496"/>
    <w:rsid w:val="5172981F"/>
    <w:rsid w:val="5178B075"/>
    <w:rsid w:val="51F06A92"/>
    <w:rsid w:val="5201ECE0"/>
    <w:rsid w:val="528CAACE"/>
    <w:rsid w:val="5291E563"/>
    <w:rsid w:val="52F125CB"/>
    <w:rsid w:val="53034934"/>
    <w:rsid w:val="531F98BF"/>
    <w:rsid w:val="535823D1"/>
    <w:rsid w:val="53734866"/>
    <w:rsid w:val="538C3AF3"/>
    <w:rsid w:val="53A709FC"/>
    <w:rsid w:val="53B0D225"/>
    <w:rsid w:val="53E44228"/>
    <w:rsid w:val="54091EAD"/>
    <w:rsid w:val="54755EAE"/>
    <w:rsid w:val="549F1995"/>
    <w:rsid w:val="54DBAC1F"/>
    <w:rsid w:val="54E4DD87"/>
    <w:rsid w:val="54F00B37"/>
    <w:rsid w:val="550209B0"/>
    <w:rsid w:val="552A2A99"/>
    <w:rsid w:val="55375283"/>
    <w:rsid w:val="55525D3D"/>
    <w:rsid w:val="5565C269"/>
    <w:rsid w:val="5588AC1E"/>
    <w:rsid w:val="55C567C5"/>
    <w:rsid w:val="55EF9360"/>
    <w:rsid w:val="55F72B6F"/>
    <w:rsid w:val="55F72B6F"/>
    <w:rsid w:val="55F85AB9"/>
    <w:rsid w:val="5653D6F8"/>
    <w:rsid w:val="56628DCB"/>
    <w:rsid w:val="567B1414"/>
    <w:rsid w:val="567B8664"/>
    <w:rsid w:val="568D2B42"/>
    <w:rsid w:val="56905902"/>
    <w:rsid w:val="57129966"/>
    <w:rsid w:val="573E2F7C"/>
    <w:rsid w:val="5741DA53"/>
    <w:rsid w:val="575CA5A4"/>
    <w:rsid w:val="57722E24"/>
    <w:rsid w:val="57835E25"/>
    <w:rsid w:val="579B1324"/>
    <w:rsid w:val="57C8B146"/>
    <w:rsid w:val="57CCCB27"/>
    <w:rsid w:val="57D6BA57"/>
    <w:rsid w:val="58076C52"/>
    <w:rsid w:val="582BF060"/>
    <w:rsid w:val="582FD4C8"/>
    <w:rsid w:val="58370D2F"/>
    <w:rsid w:val="583D6D81"/>
    <w:rsid w:val="5871529E"/>
    <w:rsid w:val="589BAEC8"/>
    <w:rsid w:val="58ADF1F9"/>
    <w:rsid w:val="592F424E"/>
    <w:rsid w:val="599E4D68"/>
    <w:rsid w:val="59AA7376"/>
    <w:rsid w:val="59BEFF03"/>
    <w:rsid w:val="59F867A4"/>
    <w:rsid w:val="5A377F29"/>
    <w:rsid w:val="5A7F4CE0"/>
    <w:rsid w:val="5AD40A30"/>
    <w:rsid w:val="5B004C2F"/>
    <w:rsid w:val="5B558594"/>
    <w:rsid w:val="5B57CFC1"/>
    <w:rsid w:val="5B8CD8E2"/>
    <w:rsid w:val="5B958E62"/>
    <w:rsid w:val="5C058088"/>
    <w:rsid w:val="5C09CFD6"/>
    <w:rsid w:val="5C0C88F9"/>
    <w:rsid w:val="5C10C3C0"/>
    <w:rsid w:val="5C27EBC0"/>
    <w:rsid w:val="5C4C6705"/>
    <w:rsid w:val="5CC175EF"/>
    <w:rsid w:val="5CFD61F8"/>
    <w:rsid w:val="5D1A6D9B"/>
    <w:rsid w:val="5D21EADF"/>
    <w:rsid w:val="5D3F6563"/>
    <w:rsid w:val="5D8C0D6A"/>
    <w:rsid w:val="5DB1DA02"/>
    <w:rsid w:val="5DD3CA01"/>
    <w:rsid w:val="5DE20963"/>
    <w:rsid w:val="5DFFCC44"/>
    <w:rsid w:val="5E64D0AC"/>
    <w:rsid w:val="5E83FE66"/>
    <w:rsid w:val="5EBDBB40"/>
    <w:rsid w:val="5EE6024A"/>
    <w:rsid w:val="5EF27353"/>
    <w:rsid w:val="5F420E39"/>
    <w:rsid w:val="5FD3D464"/>
    <w:rsid w:val="5FE03CC4"/>
    <w:rsid w:val="6004E3CC"/>
    <w:rsid w:val="60AE5DDF"/>
    <w:rsid w:val="60B0D669"/>
    <w:rsid w:val="60B85342"/>
    <w:rsid w:val="60C5BE42"/>
    <w:rsid w:val="60D2FA26"/>
    <w:rsid w:val="6107DBA4"/>
    <w:rsid w:val="61098A8C"/>
    <w:rsid w:val="611124C0"/>
    <w:rsid w:val="61A3D135"/>
    <w:rsid w:val="61AD0517"/>
    <w:rsid w:val="61C80DDB"/>
    <w:rsid w:val="61E80BF8"/>
    <w:rsid w:val="61E940EF"/>
    <w:rsid w:val="62C9C21C"/>
    <w:rsid w:val="63152058"/>
    <w:rsid w:val="63215A84"/>
    <w:rsid w:val="63223F3F"/>
    <w:rsid w:val="63426E02"/>
    <w:rsid w:val="63460F51"/>
    <w:rsid w:val="6386967F"/>
    <w:rsid w:val="63A09855"/>
    <w:rsid w:val="63B84E1B"/>
    <w:rsid w:val="63D28A0A"/>
    <w:rsid w:val="644CE857"/>
    <w:rsid w:val="64613730"/>
    <w:rsid w:val="6470AAEC"/>
    <w:rsid w:val="647E018D"/>
    <w:rsid w:val="64B87B4B"/>
    <w:rsid w:val="65130421"/>
    <w:rsid w:val="653C68B6"/>
    <w:rsid w:val="6590BCB0"/>
    <w:rsid w:val="659CC626"/>
    <w:rsid w:val="65BF17CA"/>
    <w:rsid w:val="65C30713"/>
    <w:rsid w:val="66407A63"/>
    <w:rsid w:val="664CC11A"/>
    <w:rsid w:val="666E5547"/>
    <w:rsid w:val="667CD026"/>
    <w:rsid w:val="66A025C1"/>
    <w:rsid w:val="66B4182E"/>
    <w:rsid w:val="66DC7F76"/>
    <w:rsid w:val="66F9FE1A"/>
    <w:rsid w:val="671CD5FD"/>
    <w:rsid w:val="6738003F"/>
    <w:rsid w:val="674B00AF"/>
    <w:rsid w:val="67615B8C"/>
    <w:rsid w:val="67767C85"/>
    <w:rsid w:val="678299CD"/>
    <w:rsid w:val="67BEC449"/>
    <w:rsid w:val="67DA557D"/>
    <w:rsid w:val="67F073F3"/>
    <w:rsid w:val="6809B4D2"/>
    <w:rsid w:val="6812B71E"/>
    <w:rsid w:val="683626EE"/>
    <w:rsid w:val="68667990"/>
    <w:rsid w:val="686F8AFA"/>
    <w:rsid w:val="68706A59"/>
    <w:rsid w:val="6870E270"/>
    <w:rsid w:val="68795C96"/>
    <w:rsid w:val="688594A1"/>
    <w:rsid w:val="68D425C2"/>
    <w:rsid w:val="68DADCE6"/>
    <w:rsid w:val="68E1A48C"/>
    <w:rsid w:val="68E3C842"/>
    <w:rsid w:val="691F6E19"/>
    <w:rsid w:val="6921AFCD"/>
    <w:rsid w:val="6958B4E4"/>
    <w:rsid w:val="695E77E7"/>
    <w:rsid w:val="698C32F0"/>
    <w:rsid w:val="69955532"/>
    <w:rsid w:val="69A12BCE"/>
    <w:rsid w:val="69B69C75"/>
    <w:rsid w:val="6A574F48"/>
    <w:rsid w:val="6A7A854F"/>
    <w:rsid w:val="6A92604B"/>
    <w:rsid w:val="6A9A79A7"/>
    <w:rsid w:val="6AC37CC9"/>
    <w:rsid w:val="6AD6B184"/>
    <w:rsid w:val="6ADCCF21"/>
    <w:rsid w:val="6AE19B9F"/>
    <w:rsid w:val="6AE45DF7"/>
    <w:rsid w:val="6B053AFB"/>
    <w:rsid w:val="6B2C6C69"/>
    <w:rsid w:val="6B723886"/>
    <w:rsid w:val="6BBC573A"/>
    <w:rsid w:val="6C20A2EB"/>
    <w:rsid w:val="6C5A2E44"/>
    <w:rsid w:val="6C8BE449"/>
    <w:rsid w:val="6D0634F7"/>
    <w:rsid w:val="6D0F6745"/>
    <w:rsid w:val="6D27C774"/>
    <w:rsid w:val="6D28B800"/>
    <w:rsid w:val="6D6EB45F"/>
    <w:rsid w:val="6D922020"/>
    <w:rsid w:val="6D9CBFA5"/>
    <w:rsid w:val="6DB774B3"/>
    <w:rsid w:val="6DB774B3"/>
    <w:rsid w:val="6E7A893E"/>
    <w:rsid w:val="6EC0073A"/>
    <w:rsid w:val="6EC48861"/>
    <w:rsid w:val="6ED83D84"/>
    <w:rsid w:val="6EE757AA"/>
    <w:rsid w:val="6F18D801"/>
    <w:rsid w:val="6F3EC974"/>
    <w:rsid w:val="6F443F3B"/>
    <w:rsid w:val="6F4E7781"/>
    <w:rsid w:val="6F694E10"/>
    <w:rsid w:val="6F933533"/>
    <w:rsid w:val="6FA79563"/>
    <w:rsid w:val="6FA95C3C"/>
    <w:rsid w:val="6FC9D29F"/>
    <w:rsid w:val="6FF1D47B"/>
    <w:rsid w:val="6FF8A200"/>
    <w:rsid w:val="706058C2"/>
    <w:rsid w:val="70683A98"/>
    <w:rsid w:val="7080D269"/>
    <w:rsid w:val="708FA758"/>
    <w:rsid w:val="7092C318"/>
    <w:rsid w:val="70A050A6"/>
    <w:rsid w:val="70A984CE"/>
    <w:rsid w:val="70F257DD"/>
    <w:rsid w:val="70F99B85"/>
    <w:rsid w:val="7167C917"/>
    <w:rsid w:val="71836A4B"/>
    <w:rsid w:val="718901B4"/>
    <w:rsid w:val="719BADED"/>
    <w:rsid w:val="71FCEE5B"/>
    <w:rsid w:val="722B77B9"/>
    <w:rsid w:val="72526EF9"/>
    <w:rsid w:val="72526EF9"/>
    <w:rsid w:val="72B2D8F8"/>
    <w:rsid w:val="72B5C826"/>
    <w:rsid w:val="72BC3ABA"/>
    <w:rsid w:val="72E38C16"/>
    <w:rsid w:val="72E3C570"/>
    <w:rsid w:val="72F52CEF"/>
    <w:rsid w:val="731F3AAC"/>
    <w:rsid w:val="7329753D"/>
    <w:rsid w:val="73D3B35E"/>
    <w:rsid w:val="74267AE9"/>
    <w:rsid w:val="7480CB6D"/>
    <w:rsid w:val="74ADEC26"/>
    <w:rsid w:val="74BCB235"/>
    <w:rsid w:val="750C062F"/>
    <w:rsid w:val="7561CB41"/>
    <w:rsid w:val="7563187B"/>
    <w:rsid w:val="759A12B3"/>
    <w:rsid w:val="75A2B048"/>
    <w:rsid w:val="75DD5AFF"/>
    <w:rsid w:val="75E6DB89"/>
    <w:rsid w:val="763122DC"/>
    <w:rsid w:val="766115FF"/>
    <w:rsid w:val="767DD2AE"/>
    <w:rsid w:val="769D6551"/>
    <w:rsid w:val="76EA2C35"/>
    <w:rsid w:val="76F39422"/>
    <w:rsid w:val="775189D5"/>
    <w:rsid w:val="775E1BAB"/>
    <w:rsid w:val="77CD2657"/>
    <w:rsid w:val="77E2D80B"/>
    <w:rsid w:val="78290469"/>
    <w:rsid w:val="785B825E"/>
    <w:rsid w:val="78A12BED"/>
    <w:rsid w:val="78C59D02"/>
    <w:rsid w:val="78C99E03"/>
    <w:rsid w:val="78DFE135"/>
    <w:rsid w:val="78EB542A"/>
    <w:rsid w:val="78FA8504"/>
    <w:rsid w:val="7916DA69"/>
    <w:rsid w:val="79555BE6"/>
    <w:rsid w:val="79609C75"/>
    <w:rsid w:val="797DB0CE"/>
    <w:rsid w:val="79815D49"/>
    <w:rsid w:val="798818C7"/>
    <w:rsid w:val="798E70B5"/>
    <w:rsid w:val="79D1E0AD"/>
    <w:rsid w:val="79DF260F"/>
    <w:rsid w:val="79F7320D"/>
    <w:rsid w:val="79F93B6F"/>
    <w:rsid w:val="79F93B6F"/>
    <w:rsid w:val="7A25FF24"/>
    <w:rsid w:val="7A3D3075"/>
    <w:rsid w:val="7A3FC362"/>
    <w:rsid w:val="7A815A68"/>
    <w:rsid w:val="7A893A0A"/>
    <w:rsid w:val="7AB60600"/>
    <w:rsid w:val="7AF7BF69"/>
    <w:rsid w:val="7B348722"/>
    <w:rsid w:val="7B791B43"/>
    <w:rsid w:val="7B8A65C5"/>
    <w:rsid w:val="7B9DC00D"/>
    <w:rsid w:val="7BD259FF"/>
    <w:rsid w:val="7BE75904"/>
    <w:rsid w:val="7BED3B43"/>
    <w:rsid w:val="7BEEA448"/>
    <w:rsid w:val="7BF78FA5"/>
    <w:rsid w:val="7BFCE8BE"/>
    <w:rsid w:val="7C013EC5"/>
    <w:rsid w:val="7C2FD74B"/>
    <w:rsid w:val="7C53FBD9"/>
    <w:rsid w:val="7C68A820"/>
    <w:rsid w:val="7C7092A5"/>
    <w:rsid w:val="7C76EB0A"/>
    <w:rsid w:val="7C938FCA"/>
    <w:rsid w:val="7CEE6782"/>
    <w:rsid w:val="7D0311DF"/>
    <w:rsid w:val="7D2095AA"/>
    <w:rsid w:val="7D46DFBF"/>
    <w:rsid w:val="7D4C00B2"/>
    <w:rsid w:val="7D5B47E0"/>
    <w:rsid w:val="7D81DD58"/>
    <w:rsid w:val="7D873277"/>
    <w:rsid w:val="7D8A74A9"/>
    <w:rsid w:val="7DABF4CA"/>
    <w:rsid w:val="7DD7CD9F"/>
    <w:rsid w:val="7DDBB508"/>
    <w:rsid w:val="7DE8E17D"/>
    <w:rsid w:val="7DE8EA9F"/>
    <w:rsid w:val="7E2266F0"/>
    <w:rsid w:val="7E5963A6"/>
    <w:rsid w:val="7E5AED0D"/>
    <w:rsid w:val="7E5DEC7B"/>
    <w:rsid w:val="7EA97375"/>
    <w:rsid w:val="7EAF62C5"/>
    <w:rsid w:val="7ECA9A42"/>
    <w:rsid w:val="7EDACF0D"/>
    <w:rsid w:val="7EEC98B3"/>
    <w:rsid w:val="7F4F4AA9"/>
    <w:rsid w:val="7F6B14F9"/>
    <w:rsid w:val="7F99B46D"/>
    <w:rsid w:val="7FB77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9BC4E"/>
  <w15:chartTrackingRefBased/>
  <w15:docId w15:val="{7F216F17-6E4E-47AA-B10A-33BA39D70E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11/relationships/people" Target="people.xml" Id="R1d13ee7669a44800" /><Relationship Type="http://schemas.microsoft.com/office/2011/relationships/commentsExtended" Target="commentsExtended.xml" Id="R1078498ef299426a" /><Relationship Type="http://schemas.microsoft.com/office/2016/09/relationships/commentsIds" Target="commentsIds.xml" Id="R24895dac245348e9" /><Relationship Type="http://schemas.openxmlformats.org/officeDocument/2006/relationships/numbering" Target="numbering.xml" Id="Rca9e72a7b730419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2024-04-26T09:41:00.2814346Z</dcterms:created>
  <dcterms:modified xsi:type="dcterms:W3CDTF">2024-05-15T21:42:16.0797930Z</dcterms:modified>
  <dc:creator>ONEILL, Shannon (EAST LONDON NHS FOUNDATION TRUST)</dc:creator>
  <lastModifiedBy>ONEILL, Shannon (EAST LONDON NHS FOUNDATION TRUST)</lastModifiedBy>
</coreProperties>
</file>