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B0AA" w14:textId="77777777" w:rsidR="006F3719" w:rsidRDefault="006F3719" w:rsidP="006F3719">
      <w:pPr>
        <w:jc w:val="center"/>
        <w:rPr>
          <w:sz w:val="40"/>
          <w:szCs w:val="40"/>
        </w:rPr>
      </w:pPr>
    </w:p>
    <w:p w14:paraId="634929BF" w14:textId="77777777" w:rsidR="00500CEE" w:rsidRDefault="00552D18" w:rsidP="00500CEE">
      <w:pPr>
        <w:pStyle w:val="Heading2"/>
        <w:rPr>
          <w:sz w:val="36"/>
        </w:rPr>
      </w:pPr>
      <w:r>
        <w:rPr>
          <w:sz w:val="36"/>
        </w:rPr>
        <w:t>‘Leave’ For Informal Patients Policy</w:t>
      </w:r>
    </w:p>
    <w:p w14:paraId="08D362E0"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5234CF4E" w14:textId="77777777" w:rsidTr="0084474D">
        <w:tc>
          <w:tcPr>
            <w:tcW w:w="4513" w:type="dxa"/>
          </w:tcPr>
          <w:p w14:paraId="3084E0BA" w14:textId="0A108CDF" w:rsidR="0084474D" w:rsidRDefault="0084474D" w:rsidP="0084474D">
            <w:pPr>
              <w:spacing w:before="40" w:after="40"/>
            </w:pPr>
            <w:r>
              <w:t xml:space="preserve">Version </w:t>
            </w:r>
            <w:r w:rsidR="0026597C">
              <w:t>number:</w:t>
            </w:r>
          </w:p>
        </w:tc>
        <w:tc>
          <w:tcPr>
            <w:tcW w:w="4487" w:type="dxa"/>
          </w:tcPr>
          <w:p w14:paraId="74ADFFA2" w14:textId="3CECCBEB" w:rsidR="0084474D" w:rsidRDefault="000B24BC" w:rsidP="0084474D">
            <w:pPr>
              <w:spacing w:before="40" w:after="40"/>
            </w:pPr>
            <w:r>
              <w:t>1.</w:t>
            </w:r>
            <w:r w:rsidR="00E1138C">
              <w:t>6</w:t>
            </w:r>
          </w:p>
        </w:tc>
      </w:tr>
      <w:tr w:rsidR="0084474D" w14:paraId="1CBBB945" w14:textId="77777777" w:rsidTr="0084474D">
        <w:tc>
          <w:tcPr>
            <w:tcW w:w="4513" w:type="dxa"/>
          </w:tcPr>
          <w:p w14:paraId="4F01BB14" w14:textId="77777777" w:rsidR="0084474D" w:rsidRDefault="0084474D" w:rsidP="0084474D">
            <w:pPr>
              <w:spacing w:before="40" w:after="40"/>
            </w:pPr>
            <w:r>
              <w:t xml:space="preserve">Consultation Groups </w:t>
            </w:r>
          </w:p>
        </w:tc>
        <w:tc>
          <w:tcPr>
            <w:tcW w:w="4487" w:type="dxa"/>
          </w:tcPr>
          <w:p w14:paraId="1072BCA5" w14:textId="77777777" w:rsidR="0084474D" w:rsidRDefault="004B13E6" w:rsidP="0084474D">
            <w:pPr>
              <w:spacing w:before="40" w:after="40"/>
            </w:pPr>
            <w:r>
              <w:t>Mental Health Law Monitoring Group</w:t>
            </w:r>
          </w:p>
        </w:tc>
      </w:tr>
      <w:tr w:rsidR="0084474D" w14:paraId="5F4BD248" w14:textId="77777777" w:rsidTr="0084474D">
        <w:tc>
          <w:tcPr>
            <w:tcW w:w="4513" w:type="dxa"/>
          </w:tcPr>
          <w:p w14:paraId="68BF4FCD" w14:textId="77777777" w:rsidR="0084474D" w:rsidRDefault="0084474D" w:rsidP="0084474D">
            <w:pPr>
              <w:spacing w:before="40" w:after="40"/>
            </w:pPr>
            <w:r>
              <w:t>Approved by (Sponsor Group)</w:t>
            </w:r>
          </w:p>
        </w:tc>
        <w:tc>
          <w:tcPr>
            <w:tcW w:w="4487" w:type="dxa"/>
          </w:tcPr>
          <w:p w14:paraId="0E654D1C" w14:textId="77777777" w:rsidR="0084474D" w:rsidRDefault="004B13E6" w:rsidP="004B13E6">
            <w:pPr>
              <w:spacing w:before="40" w:after="40"/>
            </w:pPr>
            <w:r>
              <w:t>Mental Health Law Monitoring Group</w:t>
            </w:r>
          </w:p>
        </w:tc>
      </w:tr>
      <w:tr w:rsidR="0084474D" w14:paraId="233C9363" w14:textId="77777777" w:rsidTr="0084474D">
        <w:tc>
          <w:tcPr>
            <w:tcW w:w="4513" w:type="dxa"/>
          </w:tcPr>
          <w:p w14:paraId="7ACF0D50" w14:textId="77777777" w:rsidR="0084474D" w:rsidRDefault="0084474D" w:rsidP="0084474D">
            <w:pPr>
              <w:spacing w:before="40" w:after="40"/>
            </w:pPr>
            <w:r>
              <w:t>Ratified by:</w:t>
            </w:r>
          </w:p>
        </w:tc>
        <w:tc>
          <w:tcPr>
            <w:tcW w:w="4487" w:type="dxa"/>
          </w:tcPr>
          <w:p w14:paraId="743EAB3F" w14:textId="77777777" w:rsidR="0084474D" w:rsidRDefault="004B13E6" w:rsidP="0084474D">
            <w:pPr>
              <w:spacing w:before="40" w:after="40"/>
            </w:pPr>
            <w:r>
              <w:t>Quality Committee</w:t>
            </w:r>
          </w:p>
        </w:tc>
      </w:tr>
      <w:tr w:rsidR="0084474D" w14:paraId="2D4736DD" w14:textId="77777777" w:rsidTr="0084474D">
        <w:tc>
          <w:tcPr>
            <w:tcW w:w="4513" w:type="dxa"/>
          </w:tcPr>
          <w:p w14:paraId="65EF0E69" w14:textId="77777777" w:rsidR="0084474D" w:rsidRDefault="0084474D" w:rsidP="0084474D">
            <w:pPr>
              <w:spacing w:before="40" w:after="40"/>
            </w:pPr>
            <w:r>
              <w:t>Date ratified:</w:t>
            </w:r>
          </w:p>
        </w:tc>
        <w:tc>
          <w:tcPr>
            <w:tcW w:w="4487" w:type="dxa"/>
          </w:tcPr>
          <w:p w14:paraId="1F08BCFF" w14:textId="2F866CD4" w:rsidR="0084474D" w:rsidRDefault="00E1138C" w:rsidP="0084474D">
            <w:pPr>
              <w:spacing w:before="40" w:after="40"/>
            </w:pPr>
            <w:r>
              <w:t>23</w:t>
            </w:r>
            <w:r w:rsidRPr="00E1138C">
              <w:rPr>
                <w:vertAlign w:val="superscript"/>
              </w:rPr>
              <w:t>rd</w:t>
            </w:r>
            <w:r>
              <w:t xml:space="preserve"> October 2024</w:t>
            </w:r>
          </w:p>
        </w:tc>
      </w:tr>
      <w:tr w:rsidR="0084474D" w14:paraId="0AA59111" w14:textId="77777777" w:rsidTr="0084474D">
        <w:tc>
          <w:tcPr>
            <w:tcW w:w="4513" w:type="dxa"/>
          </w:tcPr>
          <w:p w14:paraId="201086EA" w14:textId="77777777" w:rsidR="0084474D" w:rsidRDefault="0084474D" w:rsidP="0084474D">
            <w:pPr>
              <w:spacing w:before="40" w:after="40"/>
            </w:pPr>
            <w:r>
              <w:t>Name of originator/author:</w:t>
            </w:r>
          </w:p>
        </w:tc>
        <w:tc>
          <w:tcPr>
            <w:tcW w:w="4487" w:type="dxa"/>
          </w:tcPr>
          <w:p w14:paraId="3514958D" w14:textId="77777777" w:rsidR="000B24BC" w:rsidRDefault="000B24BC" w:rsidP="000B24BC">
            <w:pPr>
              <w:spacing w:before="40" w:after="40"/>
            </w:pPr>
            <w:r>
              <w:t>Associate Director in Mental Health Law</w:t>
            </w:r>
          </w:p>
          <w:p w14:paraId="71BA1431" w14:textId="77777777" w:rsidR="0084474D" w:rsidRDefault="000B24BC" w:rsidP="000B24BC">
            <w:pPr>
              <w:spacing w:before="40" w:after="40"/>
            </w:pPr>
            <w:r>
              <w:t>Lead Nurse in Mental Health Law</w:t>
            </w:r>
          </w:p>
        </w:tc>
      </w:tr>
      <w:tr w:rsidR="000B24BC" w14:paraId="1ADDBBE9" w14:textId="77777777" w:rsidTr="0084474D">
        <w:tc>
          <w:tcPr>
            <w:tcW w:w="4513" w:type="dxa"/>
          </w:tcPr>
          <w:p w14:paraId="0CBAF6FF" w14:textId="58CC72CD" w:rsidR="000B24BC" w:rsidRDefault="000B24BC" w:rsidP="000B24BC">
            <w:pPr>
              <w:spacing w:before="40" w:after="40"/>
            </w:pPr>
            <w:r>
              <w:t xml:space="preserve">Executive Director </w:t>
            </w:r>
            <w:r w:rsidR="0026597C">
              <w:t>lead:</w:t>
            </w:r>
          </w:p>
        </w:tc>
        <w:tc>
          <w:tcPr>
            <w:tcW w:w="4487" w:type="dxa"/>
          </w:tcPr>
          <w:p w14:paraId="7BA2427D" w14:textId="77777777" w:rsidR="000B24BC" w:rsidRDefault="00010FE6" w:rsidP="000B24BC">
            <w:pPr>
              <w:spacing w:before="40" w:after="40"/>
            </w:pPr>
            <w:r w:rsidRPr="00010FE6">
              <w:t>Chief Medical Officer</w:t>
            </w:r>
          </w:p>
        </w:tc>
      </w:tr>
      <w:tr w:rsidR="000B24BC" w14:paraId="221C2A97" w14:textId="77777777" w:rsidTr="0084474D">
        <w:tc>
          <w:tcPr>
            <w:tcW w:w="4513" w:type="dxa"/>
          </w:tcPr>
          <w:p w14:paraId="477E8EEB" w14:textId="2B2559C2" w:rsidR="000B24BC" w:rsidRDefault="000B24BC" w:rsidP="000B24BC">
            <w:pPr>
              <w:spacing w:before="40" w:after="40"/>
            </w:pPr>
            <w:r>
              <w:t xml:space="preserve">Implementation </w:t>
            </w:r>
            <w:r w:rsidR="0026597C">
              <w:t>Date:</w:t>
            </w:r>
          </w:p>
        </w:tc>
        <w:tc>
          <w:tcPr>
            <w:tcW w:w="4487" w:type="dxa"/>
          </w:tcPr>
          <w:p w14:paraId="5D3DACD4" w14:textId="77777777" w:rsidR="000B24BC" w:rsidRDefault="004B13E6" w:rsidP="000B24BC">
            <w:pPr>
              <w:spacing w:before="40" w:after="40"/>
            </w:pPr>
            <w:r>
              <w:t>June 2021</w:t>
            </w:r>
          </w:p>
        </w:tc>
      </w:tr>
      <w:tr w:rsidR="000B24BC" w14:paraId="10CFA476" w14:textId="77777777" w:rsidTr="0084474D">
        <w:tc>
          <w:tcPr>
            <w:tcW w:w="4513" w:type="dxa"/>
          </w:tcPr>
          <w:p w14:paraId="2D9ABA13" w14:textId="77777777" w:rsidR="000B24BC" w:rsidRDefault="000B24BC" w:rsidP="000B24BC">
            <w:pPr>
              <w:spacing w:before="40" w:after="40"/>
            </w:pPr>
            <w:r>
              <w:t xml:space="preserve">Last Review Date </w:t>
            </w:r>
          </w:p>
        </w:tc>
        <w:tc>
          <w:tcPr>
            <w:tcW w:w="4487" w:type="dxa"/>
          </w:tcPr>
          <w:p w14:paraId="23E12EDD" w14:textId="77777777" w:rsidR="000B24BC" w:rsidRDefault="004B13E6" w:rsidP="000B24BC">
            <w:pPr>
              <w:spacing w:before="40" w:after="40"/>
            </w:pPr>
            <w:r>
              <w:t>June 2021</w:t>
            </w:r>
          </w:p>
        </w:tc>
      </w:tr>
      <w:tr w:rsidR="000B24BC" w14:paraId="45303811" w14:textId="77777777" w:rsidTr="0084474D">
        <w:tc>
          <w:tcPr>
            <w:tcW w:w="4513" w:type="dxa"/>
          </w:tcPr>
          <w:p w14:paraId="08E503FC" w14:textId="77777777" w:rsidR="000B24BC" w:rsidRDefault="000B24BC" w:rsidP="000B24BC">
            <w:pPr>
              <w:spacing w:before="40" w:after="40"/>
            </w:pPr>
            <w:r>
              <w:t>Next Review date:</w:t>
            </w:r>
          </w:p>
        </w:tc>
        <w:tc>
          <w:tcPr>
            <w:tcW w:w="4487" w:type="dxa"/>
          </w:tcPr>
          <w:p w14:paraId="54D6881A" w14:textId="065AC8C4" w:rsidR="000B24BC" w:rsidRDefault="00A250C4" w:rsidP="000B24BC">
            <w:pPr>
              <w:spacing w:before="40" w:after="40"/>
            </w:pPr>
            <w:r w:rsidRPr="00A250C4">
              <w:t xml:space="preserve">Extended to </w:t>
            </w:r>
            <w:r w:rsidR="0026597C">
              <w:t>January</w:t>
            </w:r>
            <w:r w:rsidRPr="00A250C4">
              <w:t xml:space="preserve"> 202</w:t>
            </w:r>
            <w:r w:rsidR="0026597C">
              <w:t>5</w:t>
            </w:r>
          </w:p>
        </w:tc>
      </w:tr>
    </w:tbl>
    <w:p w14:paraId="65E3D038" w14:textId="77777777" w:rsidR="006F3719" w:rsidRDefault="006F3719" w:rsidP="006F3719"/>
    <w:p w14:paraId="6FB7F1B2"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5DE27AB4" w14:textId="77777777" w:rsidTr="002408E9">
        <w:tc>
          <w:tcPr>
            <w:tcW w:w="4621" w:type="dxa"/>
          </w:tcPr>
          <w:p w14:paraId="7EC03571" w14:textId="77777777" w:rsidR="002408E9" w:rsidRDefault="0084474D" w:rsidP="006F3719">
            <w:r>
              <w:t xml:space="preserve">Services </w:t>
            </w:r>
          </w:p>
        </w:tc>
        <w:tc>
          <w:tcPr>
            <w:tcW w:w="4621" w:type="dxa"/>
          </w:tcPr>
          <w:p w14:paraId="2ECF32F4" w14:textId="77777777" w:rsidR="002408E9" w:rsidRDefault="0084474D" w:rsidP="006F3719">
            <w:r>
              <w:t xml:space="preserve">Applicable </w:t>
            </w:r>
          </w:p>
        </w:tc>
      </w:tr>
      <w:tr w:rsidR="002408E9" w14:paraId="666F7440" w14:textId="77777777" w:rsidTr="002408E9">
        <w:tc>
          <w:tcPr>
            <w:tcW w:w="4621" w:type="dxa"/>
          </w:tcPr>
          <w:p w14:paraId="548A30D8" w14:textId="283CE94F" w:rsidR="002408E9" w:rsidRDefault="00A250C4" w:rsidP="006F3719">
            <w:r>
              <w:t>Trust wide</w:t>
            </w:r>
          </w:p>
        </w:tc>
        <w:tc>
          <w:tcPr>
            <w:tcW w:w="4621" w:type="dxa"/>
          </w:tcPr>
          <w:p w14:paraId="5480A60F" w14:textId="77777777" w:rsidR="002408E9" w:rsidRDefault="004B13E6" w:rsidP="006F3719">
            <w:r>
              <w:t>Yes</w:t>
            </w:r>
          </w:p>
        </w:tc>
      </w:tr>
      <w:tr w:rsidR="002408E9" w14:paraId="339C4320" w14:textId="77777777" w:rsidTr="002408E9">
        <w:tc>
          <w:tcPr>
            <w:tcW w:w="4621" w:type="dxa"/>
          </w:tcPr>
          <w:p w14:paraId="5CCB9D2E" w14:textId="77777777" w:rsidR="002408E9" w:rsidRDefault="0084474D" w:rsidP="006F3719">
            <w:r>
              <w:t xml:space="preserve">Mental Health and LD </w:t>
            </w:r>
          </w:p>
        </w:tc>
        <w:tc>
          <w:tcPr>
            <w:tcW w:w="4621" w:type="dxa"/>
          </w:tcPr>
          <w:p w14:paraId="0A59D710" w14:textId="77777777" w:rsidR="002408E9" w:rsidRDefault="002408E9" w:rsidP="006F3719"/>
        </w:tc>
      </w:tr>
      <w:tr w:rsidR="002408E9" w14:paraId="7F181931" w14:textId="77777777" w:rsidTr="002408E9">
        <w:tc>
          <w:tcPr>
            <w:tcW w:w="4621" w:type="dxa"/>
          </w:tcPr>
          <w:p w14:paraId="0CC7F2F4" w14:textId="77777777" w:rsidR="002408E9" w:rsidRDefault="0084474D" w:rsidP="0084474D">
            <w:r>
              <w:t xml:space="preserve">Community Health Services </w:t>
            </w:r>
          </w:p>
        </w:tc>
        <w:tc>
          <w:tcPr>
            <w:tcW w:w="4621" w:type="dxa"/>
          </w:tcPr>
          <w:p w14:paraId="6DC02353" w14:textId="77777777" w:rsidR="002408E9" w:rsidRDefault="002408E9" w:rsidP="006F3719"/>
        </w:tc>
      </w:tr>
    </w:tbl>
    <w:p w14:paraId="5A8B5852" w14:textId="77777777" w:rsidR="006F3719" w:rsidRDefault="006F3719" w:rsidP="006F3719">
      <w:pPr>
        <w:sectPr w:rsidR="006F3719" w:rsidSect="00266359">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2EC834CE"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519E95B5" w14:textId="77777777" w:rsidR="006F3719" w:rsidRDefault="006F3719" w:rsidP="006F3719">
      <w:pPr>
        <w:rPr>
          <w:b/>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2409"/>
        <w:gridCol w:w="1881"/>
        <w:gridCol w:w="2514"/>
      </w:tblGrid>
      <w:tr w:rsidR="006F3719" w:rsidRPr="00C84CA8" w14:paraId="0EF416C7" w14:textId="77777777" w:rsidTr="00500CEE">
        <w:tc>
          <w:tcPr>
            <w:tcW w:w="1560" w:type="dxa"/>
          </w:tcPr>
          <w:p w14:paraId="4BE2168C" w14:textId="77777777" w:rsidR="006F3719" w:rsidRPr="00C84CA8" w:rsidRDefault="006F3719" w:rsidP="00C96291">
            <w:pPr>
              <w:rPr>
                <w:b/>
              </w:rPr>
            </w:pPr>
            <w:r w:rsidRPr="00C84CA8">
              <w:rPr>
                <w:b/>
              </w:rPr>
              <w:t>Version</w:t>
            </w:r>
          </w:p>
        </w:tc>
        <w:tc>
          <w:tcPr>
            <w:tcW w:w="1276" w:type="dxa"/>
          </w:tcPr>
          <w:p w14:paraId="3B87D1E0" w14:textId="77777777" w:rsidR="006F3719" w:rsidRPr="00C84CA8" w:rsidRDefault="006F3719" w:rsidP="00500CEE">
            <w:pPr>
              <w:jc w:val="center"/>
              <w:rPr>
                <w:b/>
              </w:rPr>
            </w:pPr>
            <w:r w:rsidRPr="00C84CA8">
              <w:rPr>
                <w:b/>
              </w:rPr>
              <w:t>Date</w:t>
            </w:r>
          </w:p>
        </w:tc>
        <w:tc>
          <w:tcPr>
            <w:tcW w:w="2409" w:type="dxa"/>
          </w:tcPr>
          <w:p w14:paraId="648B501F" w14:textId="77777777" w:rsidR="006F3719" w:rsidRPr="00C84CA8" w:rsidRDefault="006F3719" w:rsidP="00500CEE">
            <w:pPr>
              <w:jc w:val="center"/>
              <w:rPr>
                <w:b/>
              </w:rPr>
            </w:pPr>
            <w:r w:rsidRPr="00C84CA8">
              <w:rPr>
                <w:b/>
              </w:rPr>
              <w:t>Author</w:t>
            </w:r>
          </w:p>
        </w:tc>
        <w:tc>
          <w:tcPr>
            <w:tcW w:w="1881" w:type="dxa"/>
          </w:tcPr>
          <w:p w14:paraId="4F8D959E" w14:textId="77777777" w:rsidR="006F3719" w:rsidRPr="00C84CA8" w:rsidRDefault="006F3719" w:rsidP="00500CEE">
            <w:pPr>
              <w:jc w:val="center"/>
              <w:rPr>
                <w:b/>
              </w:rPr>
            </w:pPr>
            <w:r w:rsidRPr="00C84CA8">
              <w:rPr>
                <w:b/>
              </w:rPr>
              <w:t>Status</w:t>
            </w:r>
          </w:p>
        </w:tc>
        <w:tc>
          <w:tcPr>
            <w:tcW w:w="2514" w:type="dxa"/>
          </w:tcPr>
          <w:p w14:paraId="05B1BEDF" w14:textId="77777777" w:rsidR="006F3719" w:rsidRPr="00C84CA8" w:rsidRDefault="006F3719" w:rsidP="00500CEE">
            <w:pPr>
              <w:jc w:val="center"/>
              <w:rPr>
                <w:b/>
              </w:rPr>
            </w:pPr>
            <w:r w:rsidRPr="00C84CA8">
              <w:rPr>
                <w:b/>
              </w:rPr>
              <w:t>Comment</w:t>
            </w:r>
          </w:p>
        </w:tc>
      </w:tr>
      <w:tr w:rsidR="00500CEE" w14:paraId="146BCC31" w14:textId="77777777" w:rsidTr="00500CEE">
        <w:trPr>
          <w:trHeight w:val="1261"/>
        </w:trPr>
        <w:tc>
          <w:tcPr>
            <w:tcW w:w="1560" w:type="dxa"/>
          </w:tcPr>
          <w:p w14:paraId="451A98C0" w14:textId="77777777" w:rsidR="00500CEE" w:rsidRDefault="00500CEE" w:rsidP="00500CEE">
            <w:pPr>
              <w:jc w:val="center"/>
            </w:pPr>
            <w:r>
              <w:t>1.0</w:t>
            </w:r>
          </w:p>
        </w:tc>
        <w:tc>
          <w:tcPr>
            <w:tcW w:w="1276" w:type="dxa"/>
          </w:tcPr>
          <w:p w14:paraId="2862CA07" w14:textId="77777777" w:rsidR="00500CEE" w:rsidRDefault="00500CEE" w:rsidP="00500CEE">
            <w:pPr>
              <w:jc w:val="center"/>
            </w:pPr>
            <w:r>
              <w:t>30/09/05</w:t>
            </w:r>
          </w:p>
        </w:tc>
        <w:tc>
          <w:tcPr>
            <w:tcW w:w="2409" w:type="dxa"/>
          </w:tcPr>
          <w:p w14:paraId="70ED44EF" w14:textId="77777777" w:rsidR="00500CEE" w:rsidRDefault="00500CEE" w:rsidP="00500CEE"/>
        </w:tc>
        <w:tc>
          <w:tcPr>
            <w:tcW w:w="1881" w:type="dxa"/>
          </w:tcPr>
          <w:p w14:paraId="597A6F39" w14:textId="77777777" w:rsidR="00500CEE" w:rsidRDefault="00500CEE" w:rsidP="00500CEE">
            <w:r>
              <w:t>Final</w:t>
            </w:r>
          </w:p>
        </w:tc>
        <w:tc>
          <w:tcPr>
            <w:tcW w:w="2514" w:type="dxa"/>
          </w:tcPr>
          <w:p w14:paraId="4909B4D9" w14:textId="77777777" w:rsidR="00500CEE" w:rsidRDefault="00500CEE" w:rsidP="00500CEE">
            <w:r>
              <w:t xml:space="preserve">Addition of reference to Anti Absconding Workbook </w:t>
            </w:r>
          </w:p>
        </w:tc>
      </w:tr>
      <w:tr w:rsidR="00500CEE" w14:paraId="7B2C1EA8" w14:textId="77777777" w:rsidTr="00500CEE">
        <w:trPr>
          <w:trHeight w:val="1256"/>
        </w:trPr>
        <w:tc>
          <w:tcPr>
            <w:tcW w:w="1560" w:type="dxa"/>
          </w:tcPr>
          <w:p w14:paraId="068521BC" w14:textId="77777777" w:rsidR="00500CEE" w:rsidRDefault="00500CEE" w:rsidP="00500CEE">
            <w:pPr>
              <w:jc w:val="center"/>
            </w:pPr>
            <w:r>
              <w:t>1.1</w:t>
            </w:r>
          </w:p>
        </w:tc>
        <w:tc>
          <w:tcPr>
            <w:tcW w:w="1276" w:type="dxa"/>
          </w:tcPr>
          <w:p w14:paraId="3C6BEA09" w14:textId="77777777" w:rsidR="00500CEE" w:rsidRDefault="00500CEE" w:rsidP="00500CEE">
            <w:pPr>
              <w:jc w:val="center"/>
            </w:pPr>
            <w:r>
              <w:t>01/10/08</w:t>
            </w:r>
          </w:p>
        </w:tc>
        <w:tc>
          <w:tcPr>
            <w:tcW w:w="2409" w:type="dxa"/>
          </w:tcPr>
          <w:p w14:paraId="12FE32B7" w14:textId="77777777" w:rsidR="00500CEE" w:rsidRDefault="00500CEE" w:rsidP="00500CEE"/>
        </w:tc>
        <w:tc>
          <w:tcPr>
            <w:tcW w:w="1881" w:type="dxa"/>
          </w:tcPr>
          <w:p w14:paraId="3CEC48FC" w14:textId="77777777" w:rsidR="00500CEE" w:rsidRDefault="00500CEE" w:rsidP="00500CEE">
            <w:r>
              <w:t>Final</w:t>
            </w:r>
          </w:p>
        </w:tc>
        <w:tc>
          <w:tcPr>
            <w:tcW w:w="2514" w:type="dxa"/>
          </w:tcPr>
          <w:p w14:paraId="4FB8AF5B" w14:textId="77777777" w:rsidR="00500CEE" w:rsidRDefault="00500CEE" w:rsidP="00500CEE">
            <w:pPr>
              <w:rPr>
                <w:sz w:val="20"/>
              </w:rPr>
            </w:pPr>
            <w:r w:rsidRPr="005F2E2D">
              <w:rPr>
                <w:szCs w:val="22"/>
              </w:rPr>
              <w:t xml:space="preserve">Changes </w:t>
            </w:r>
            <w:r>
              <w:rPr>
                <w:szCs w:val="22"/>
              </w:rPr>
              <w:t>to Mental Health Act 1983 incorporated.</w:t>
            </w:r>
          </w:p>
        </w:tc>
      </w:tr>
      <w:tr w:rsidR="00500CEE" w14:paraId="2DB26A67" w14:textId="77777777" w:rsidTr="00500CEE">
        <w:tc>
          <w:tcPr>
            <w:tcW w:w="1560" w:type="dxa"/>
          </w:tcPr>
          <w:p w14:paraId="66A102BF" w14:textId="77777777" w:rsidR="00500CEE" w:rsidRDefault="00500CEE" w:rsidP="00500CEE">
            <w:pPr>
              <w:jc w:val="center"/>
            </w:pPr>
            <w:r>
              <w:t>1.2</w:t>
            </w:r>
          </w:p>
        </w:tc>
        <w:tc>
          <w:tcPr>
            <w:tcW w:w="1276" w:type="dxa"/>
          </w:tcPr>
          <w:p w14:paraId="49F352FF" w14:textId="77777777" w:rsidR="00500CEE" w:rsidRDefault="00500CEE" w:rsidP="00500CEE">
            <w:pPr>
              <w:jc w:val="center"/>
            </w:pPr>
            <w:r>
              <w:t>02/08/11</w:t>
            </w:r>
          </w:p>
        </w:tc>
        <w:tc>
          <w:tcPr>
            <w:tcW w:w="2409" w:type="dxa"/>
          </w:tcPr>
          <w:p w14:paraId="16C3D2E9" w14:textId="77777777" w:rsidR="00500CEE" w:rsidRDefault="00500CEE" w:rsidP="00500CEE"/>
        </w:tc>
        <w:tc>
          <w:tcPr>
            <w:tcW w:w="1881" w:type="dxa"/>
          </w:tcPr>
          <w:p w14:paraId="717EF90D" w14:textId="77777777" w:rsidR="00500CEE" w:rsidRDefault="000B24BC" w:rsidP="00500CEE">
            <w:r>
              <w:t>Final</w:t>
            </w:r>
          </w:p>
        </w:tc>
        <w:tc>
          <w:tcPr>
            <w:tcW w:w="2514" w:type="dxa"/>
          </w:tcPr>
          <w:p w14:paraId="2F2561B5" w14:textId="77777777" w:rsidR="00500CEE" w:rsidRDefault="00500CEE" w:rsidP="000B24BC">
            <w:pPr>
              <w:tabs>
                <w:tab w:val="center" w:pos="2479"/>
              </w:tabs>
              <w:spacing w:before="0" w:after="0"/>
              <w:jc w:val="left"/>
              <w:rPr>
                <w:szCs w:val="22"/>
              </w:rPr>
            </w:pPr>
            <w:r>
              <w:rPr>
                <w:szCs w:val="22"/>
              </w:rPr>
              <w:t>Removed procedures for when informal patient goes</w:t>
            </w:r>
            <w:r w:rsidR="000B24BC">
              <w:rPr>
                <w:szCs w:val="22"/>
              </w:rPr>
              <w:t xml:space="preserve"> </w:t>
            </w:r>
            <w:r>
              <w:rPr>
                <w:szCs w:val="22"/>
              </w:rPr>
              <w:t xml:space="preserve">absent or missing. This is </w:t>
            </w:r>
            <w:r w:rsidR="000B24BC">
              <w:rPr>
                <w:szCs w:val="22"/>
              </w:rPr>
              <w:t>c</w:t>
            </w:r>
            <w:r>
              <w:rPr>
                <w:szCs w:val="22"/>
              </w:rPr>
              <w:t>overed in ‘Missing and AWOL’ policy.</w:t>
            </w:r>
          </w:p>
          <w:p w14:paraId="48222B81" w14:textId="77777777" w:rsidR="000B24BC" w:rsidRDefault="000B24BC" w:rsidP="000B24BC">
            <w:pPr>
              <w:tabs>
                <w:tab w:val="center" w:pos="2479"/>
              </w:tabs>
              <w:spacing w:before="0" w:after="0"/>
              <w:jc w:val="left"/>
              <w:rPr>
                <w:szCs w:val="22"/>
              </w:rPr>
            </w:pPr>
          </w:p>
          <w:p w14:paraId="61EBCA07" w14:textId="77777777" w:rsidR="00500CEE" w:rsidRPr="000B24BC" w:rsidRDefault="00500CEE" w:rsidP="000B24BC">
            <w:pPr>
              <w:tabs>
                <w:tab w:val="center" w:pos="2479"/>
              </w:tabs>
              <w:spacing w:before="0" w:after="0"/>
              <w:jc w:val="left"/>
              <w:rPr>
                <w:szCs w:val="22"/>
              </w:rPr>
            </w:pPr>
            <w:r>
              <w:rPr>
                <w:szCs w:val="22"/>
              </w:rPr>
              <w:t>Procedure regarding informal CTO patients added.</w:t>
            </w:r>
          </w:p>
        </w:tc>
      </w:tr>
      <w:tr w:rsidR="00500CEE" w14:paraId="1EB30689" w14:textId="77777777" w:rsidTr="00500CEE">
        <w:tc>
          <w:tcPr>
            <w:tcW w:w="1560" w:type="dxa"/>
          </w:tcPr>
          <w:p w14:paraId="30A8AE90" w14:textId="77777777" w:rsidR="00500CEE" w:rsidRDefault="00500CEE" w:rsidP="00500CEE">
            <w:pPr>
              <w:jc w:val="center"/>
            </w:pPr>
            <w:r>
              <w:t>1.3</w:t>
            </w:r>
          </w:p>
          <w:p w14:paraId="523D862E" w14:textId="77777777" w:rsidR="00500CEE" w:rsidRDefault="00500CEE" w:rsidP="00500CEE"/>
        </w:tc>
        <w:tc>
          <w:tcPr>
            <w:tcW w:w="1276" w:type="dxa"/>
          </w:tcPr>
          <w:p w14:paraId="1D517193" w14:textId="77777777" w:rsidR="00500CEE" w:rsidRDefault="00500CEE" w:rsidP="00500CEE">
            <w:pPr>
              <w:jc w:val="center"/>
            </w:pPr>
            <w:r>
              <w:t>17/12/14</w:t>
            </w:r>
          </w:p>
        </w:tc>
        <w:tc>
          <w:tcPr>
            <w:tcW w:w="2409" w:type="dxa"/>
          </w:tcPr>
          <w:p w14:paraId="587EC63A" w14:textId="77777777" w:rsidR="00500CEE" w:rsidRDefault="00500CEE" w:rsidP="00500CEE"/>
        </w:tc>
        <w:tc>
          <w:tcPr>
            <w:tcW w:w="1881" w:type="dxa"/>
          </w:tcPr>
          <w:p w14:paraId="12879742" w14:textId="77777777" w:rsidR="00500CEE" w:rsidRDefault="000B24BC" w:rsidP="00500CEE">
            <w:r>
              <w:t>Final</w:t>
            </w:r>
          </w:p>
        </w:tc>
        <w:tc>
          <w:tcPr>
            <w:tcW w:w="2514" w:type="dxa"/>
          </w:tcPr>
          <w:p w14:paraId="76C27FF0" w14:textId="77777777" w:rsidR="00500CEE" w:rsidRDefault="00500CEE" w:rsidP="000B24BC">
            <w:r>
              <w:t>Reference made to Deprivation of Liberty Safeguards Policy and informal patients who lack capacity</w:t>
            </w:r>
          </w:p>
        </w:tc>
      </w:tr>
      <w:tr w:rsidR="00500CEE" w14:paraId="5116802D" w14:textId="77777777" w:rsidTr="00500CEE">
        <w:tc>
          <w:tcPr>
            <w:tcW w:w="1560" w:type="dxa"/>
          </w:tcPr>
          <w:p w14:paraId="550E826C" w14:textId="77777777" w:rsidR="00500CEE" w:rsidRDefault="00500CEE" w:rsidP="00500CEE">
            <w:pPr>
              <w:jc w:val="center"/>
            </w:pPr>
          </w:p>
          <w:p w14:paraId="28AE3C1B" w14:textId="77777777" w:rsidR="00500CEE" w:rsidRDefault="00500CEE" w:rsidP="00500CEE">
            <w:pPr>
              <w:jc w:val="center"/>
            </w:pPr>
            <w:r>
              <w:t>1.4</w:t>
            </w:r>
          </w:p>
          <w:p w14:paraId="3F44AD9A" w14:textId="77777777" w:rsidR="00500CEE" w:rsidRDefault="00500CEE" w:rsidP="00500CEE">
            <w:pPr>
              <w:jc w:val="center"/>
            </w:pPr>
          </w:p>
        </w:tc>
        <w:tc>
          <w:tcPr>
            <w:tcW w:w="1276" w:type="dxa"/>
          </w:tcPr>
          <w:p w14:paraId="48C4C5F6" w14:textId="77777777" w:rsidR="00500CEE" w:rsidRDefault="00500CEE" w:rsidP="00500CEE">
            <w:pPr>
              <w:jc w:val="center"/>
            </w:pPr>
          </w:p>
          <w:p w14:paraId="3FEB401D" w14:textId="77777777" w:rsidR="00500CEE" w:rsidRDefault="00500CEE" w:rsidP="00500CEE">
            <w:pPr>
              <w:jc w:val="center"/>
            </w:pPr>
            <w:r>
              <w:t>08/01/18</w:t>
            </w:r>
          </w:p>
        </w:tc>
        <w:tc>
          <w:tcPr>
            <w:tcW w:w="2409" w:type="dxa"/>
          </w:tcPr>
          <w:p w14:paraId="3F0778E5" w14:textId="77777777" w:rsidR="00500CEE" w:rsidRDefault="00500CEE" w:rsidP="00500CEE"/>
        </w:tc>
        <w:tc>
          <w:tcPr>
            <w:tcW w:w="1881" w:type="dxa"/>
          </w:tcPr>
          <w:p w14:paraId="1CB5B34C" w14:textId="77777777" w:rsidR="00500CEE" w:rsidRDefault="000B24BC" w:rsidP="00500CEE">
            <w:r>
              <w:t>Final</w:t>
            </w:r>
          </w:p>
        </w:tc>
        <w:tc>
          <w:tcPr>
            <w:tcW w:w="2514" w:type="dxa"/>
          </w:tcPr>
          <w:p w14:paraId="01AC36BE" w14:textId="77777777" w:rsidR="00500CEE" w:rsidRDefault="00500CEE" w:rsidP="00500CEE">
            <w:pPr>
              <w:jc w:val="center"/>
            </w:pPr>
            <w:r>
              <w:t>Reference made to mental capacity act policy</w:t>
            </w:r>
          </w:p>
          <w:p w14:paraId="46BCB91E" w14:textId="77777777" w:rsidR="00500CEE" w:rsidRDefault="00500CEE" w:rsidP="00500CEE">
            <w:pPr>
              <w:jc w:val="center"/>
            </w:pPr>
            <w:r>
              <w:t xml:space="preserve">Addition of requirement that information detailing an </w:t>
            </w:r>
            <w:proofErr w:type="gramStart"/>
            <w:r>
              <w:t>informal patients</w:t>
            </w:r>
            <w:proofErr w:type="gramEnd"/>
            <w:r>
              <w:t xml:space="preserve"> right to leave is displayed in the clinical area</w:t>
            </w:r>
          </w:p>
        </w:tc>
      </w:tr>
      <w:tr w:rsidR="00500CEE" w14:paraId="7657D005" w14:textId="77777777" w:rsidTr="00500CEE">
        <w:tc>
          <w:tcPr>
            <w:tcW w:w="1560" w:type="dxa"/>
          </w:tcPr>
          <w:p w14:paraId="67402BBE" w14:textId="77777777" w:rsidR="00500CEE" w:rsidRDefault="00500CEE" w:rsidP="00500CEE">
            <w:pPr>
              <w:jc w:val="center"/>
            </w:pPr>
            <w:r>
              <w:t>1.5</w:t>
            </w:r>
          </w:p>
        </w:tc>
        <w:tc>
          <w:tcPr>
            <w:tcW w:w="1276" w:type="dxa"/>
          </w:tcPr>
          <w:p w14:paraId="23DAF95B" w14:textId="77777777" w:rsidR="00500CEE" w:rsidRDefault="000B24BC" w:rsidP="00500CEE">
            <w:r>
              <w:t>10/06/21</w:t>
            </w:r>
          </w:p>
        </w:tc>
        <w:tc>
          <w:tcPr>
            <w:tcW w:w="2409" w:type="dxa"/>
          </w:tcPr>
          <w:p w14:paraId="229CF007" w14:textId="77777777" w:rsidR="00500CEE" w:rsidRDefault="000B24BC" w:rsidP="00500CEE">
            <w:r>
              <w:t>Johanna Turner</w:t>
            </w:r>
          </w:p>
        </w:tc>
        <w:tc>
          <w:tcPr>
            <w:tcW w:w="1881" w:type="dxa"/>
          </w:tcPr>
          <w:p w14:paraId="79B0F975" w14:textId="77777777" w:rsidR="00500CEE" w:rsidRDefault="00500CEE" w:rsidP="00500CEE"/>
        </w:tc>
        <w:tc>
          <w:tcPr>
            <w:tcW w:w="2514" w:type="dxa"/>
          </w:tcPr>
          <w:p w14:paraId="155EF132" w14:textId="77777777" w:rsidR="00500CEE" w:rsidRDefault="00500CEE" w:rsidP="00500CEE"/>
        </w:tc>
      </w:tr>
      <w:tr w:rsidR="0026597C" w14:paraId="6D4B6A7F" w14:textId="77777777" w:rsidTr="00500CEE">
        <w:tc>
          <w:tcPr>
            <w:tcW w:w="1560" w:type="dxa"/>
          </w:tcPr>
          <w:p w14:paraId="760DB2C9" w14:textId="3C51287A" w:rsidR="0026597C" w:rsidRDefault="0026597C" w:rsidP="00500CEE">
            <w:pPr>
              <w:jc w:val="center"/>
            </w:pPr>
            <w:r>
              <w:t>1.</w:t>
            </w:r>
            <w:r w:rsidR="00E1138C">
              <w:t>6</w:t>
            </w:r>
          </w:p>
        </w:tc>
        <w:tc>
          <w:tcPr>
            <w:tcW w:w="1276" w:type="dxa"/>
          </w:tcPr>
          <w:p w14:paraId="0690B692" w14:textId="2C1C8C14" w:rsidR="0026597C" w:rsidRDefault="0026597C" w:rsidP="00500CEE">
            <w:r>
              <w:t>Oct 2024</w:t>
            </w:r>
          </w:p>
        </w:tc>
        <w:tc>
          <w:tcPr>
            <w:tcW w:w="2409" w:type="dxa"/>
          </w:tcPr>
          <w:p w14:paraId="78B8A1BA" w14:textId="77777777" w:rsidR="0026597C" w:rsidRDefault="0026597C" w:rsidP="00500CEE"/>
        </w:tc>
        <w:tc>
          <w:tcPr>
            <w:tcW w:w="1881" w:type="dxa"/>
          </w:tcPr>
          <w:p w14:paraId="5E216098" w14:textId="3946AED4" w:rsidR="0026597C" w:rsidRDefault="0026597C" w:rsidP="00500CEE">
            <w:r>
              <w:t>Extended</w:t>
            </w:r>
          </w:p>
        </w:tc>
        <w:tc>
          <w:tcPr>
            <w:tcW w:w="2514" w:type="dxa"/>
          </w:tcPr>
          <w:p w14:paraId="41838328" w14:textId="707AC772" w:rsidR="0026597C" w:rsidRDefault="0026597C" w:rsidP="00500CEE">
            <w:r w:rsidRPr="0026597C">
              <w:t>Extended at Quality committee to allow time for full review of policy</w:t>
            </w:r>
          </w:p>
        </w:tc>
      </w:tr>
      <w:bookmarkEnd w:id="0"/>
      <w:bookmarkEnd w:id="1"/>
    </w:tbl>
    <w:p w14:paraId="21D44D40" w14:textId="77777777" w:rsidR="006F3719" w:rsidRDefault="006F3719" w:rsidP="006F3719">
      <w:pPr>
        <w:rPr>
          <w:b/>
          <w:sz w:val="28"/>
          <w:szCs w:val="28"/>
        </w:rPr>
      </w:pPr>
    </w:p>
    <w:p w14:paraId="68A4466C" w14:textId="77777777" w:rsidR="00500CEE" w:rsidRDefault="00500CEE" w:rsidP="00500CEE">
      <w:pPr>
        <w:jc w:val="center"/>
        <w:rPr>
          <w:sz w:val="24"/>
        </w:rPr>
      </w:pPr>
    </w:p>
    <w:p w14:paraId="012E8397" w14:textId="77777777" w:rsidR="00500CEE" w:rsidRDefault="00500CEE" w:rsidP="00500CEE">
      <w:pPr>
        <w:jc w:val="center"/>
        <w:rPr>
          <w:sz w:val="24"/>
        </w:rPr>
      </w:pPr>
    </w:p>
    <w:p w14:paraId="707AEFF9" w14:textId="77777777" w:rsidR="00500CEE" w:rsidRDefault="00500CEE" w:rsidP="00500CEE">
      <w:pPr>
        <w:rPr>
          <w:lang w:val="en-US"/>
        </w:rPr>
      </w:pPr>
    </w:p>
    <w:p w14:paraId="37552589" w14:textId="77777777" w:rsidR="0088512C" w:rsidRPr="00552D18" w:rsidRDefault="0088512C" w:rsidP="00552D18">
      <w:pPr>
        <w:autoSpaceDE w:val="0"/>
        <w:autoSpaceDN w:val="0"/>
        <w:adjustRightInd w:val="0"/>
        <w:jc w:val="center"/>
        <w:rPr>
          <w:color w:val="000000"/>
          <w:szCs w:val="22"/>
          <w:lang w:val="en-US"/>
        </w:rPr>
      </w:pPr>
      <w:r w:rsidRPr="0088512C">
        <w:rPr>
          <w:b/>
          <w:sz w:val="28"/>
          <w:szCs w:val="28"/>
        </w:rPr>
        <w:t>Contents</w:t>
      </w:r>
    </w:p>
    <w:p w14:paraId="588DC45F" w14:textId="77777777" w:rsidR="0088512C" w:rsidRDefault="0088512C" w:rsidP="00500CEE">
      <w:pPr>
        <w:autoSpaceDE w:val="0"/>
        <w:autoSpaceDN w:val="0"/>
        <w:adjustRightInd w:val="0"/>
        <w:rPr>
          <w:color w:val="000000"/>
          <w:szCs w:val="22"/>
          <w:lang w:val="en-US"/>
        </w:rPr>
      </w:pPr>
    </w:p>
    <w:tbl>
      <w:tblPr>
        <w:tblpPr w:leftFromText="180" w:rightFromText="180" w:vertAnchor="text" w:horzAnchor="margin" w:tblpXSpec="center" w:tblpY="4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7371"/>
        <w:gridCol w:w="1329"/>
      </w:tblGrid>
      <w:tr w:rsidR="0088512C" w:rsidRPr="00DF39EB" w14:paraId="51FA2BF2" w14:textId="77777777" w:rsidTr="00552D18">
        <w:trPr>
          <w:cantSplit/>
        </w:trPr>
        <w:tc>
          <w:tcPr>
            <w:tcW w:w="1668" w:type="dxa"/>
            <w:tcBorders>
              <w:top w:val="nil"/>
              <w:left w:val="nil"/>
              <w:bottom w:val="nil"/>
              <w:right w:val="nil"/>
            </w:tcBorders>
          </w:tcPr>
          <w:p w14:paraId="51B354EA" w14:textId="77777777" w:rsidR="0088512C" w:rsidRPr="00DF39EB" w:rsidRDefault="0088512C" w:rsidP="0088512C">
            <w:pPr>
              <w:keepNext/>
              <w:spacing w:after="0" w:line="360" w:lineRule="auto"/>
              <w:outlineLvl w:val="7"/>
              <w:rPr>
                <w:b/>
                <w:sz w:val="24"/>
                <w:szCs w:val="20"/>
              </w:rPr>
            </w:pPr>
            <w:r>
              <w:rPr>
                <w:b/>
                <w:sz w:val="24"/>
                <w:szCs w:val="20"/>
              </w:rPr>
              <w:t>Paragraph</w:t>
            </w:r>
          </w:p>
        </w:tc>
        <w:tc>
          <w:tcPr>
            <w:tcW w:w="7371" w:type="dxa"/>
            <w:tcBorders>
              <w:top w:val="nil"/>
              <w:left w:val="nil"/>
              <w:bottom w:val="nil"/>
              <w:right w:val="nil"/>
            </w:tcBorders>
          </w:tcPr>
          <w:p w14:paraId="67CD7E21" w14:textId="77777777" w:rsidR="0088512C" w:rsidRPr="00DF39EB" w:rsidRDefault="0088512C" w:rsidP="0088512C">
            <w:pPr>
              <w:keepNext/>
              <w:spacing w:after="0" w:line="360" w:lineRule="auto"/>
              <w:outlineLvl w:val="7"/>
              <w:rPr>
                <w:b/>
                <w:bCs/>
                <w:sz w:val="24"/>
                <w:szCs w:val="20"/>
              </w:rPr>
            </w:pPr>
          </w:p>
        </w:tc>
        <w:tc>
          <w:tcPr>
            <w:tcW w:w="1329" w:type="dxa"/>
            <w:tcBorders>
              <w:top w:val="nil"/>
              <w:left w:val="nil"/>
              <w:bottom w:val="nil"/>
              <w:right w:val="nil"/>
            </w:tcBorders>
          </w:tcPr>
          <w:p w14:paraId="516CB21F" w14:textId="77777777" w:rsidR="0088512C" w:rsidRPr="00DF39EB" w:rsidRDefault="0088512C" w:rsidP="0088512C">
            <w:pPr>
              <w:keepNext/>
              <w:spacing w:after="0" w:line="360" w:lineRule="auto"/>
              <w:outlineLvl w:val="7"/>
              <w:rPr>
                <w:b/>
                <w:bCs/>
                <w:sz w:val="24"/>
                <w:szCs w:val="20"/>
              </w:rPr>
            </w:pPr>
            <w:r w:rsidRPr="00DF39EB">
              <w:rPr>
                <w:b/>
                <w:bCs/>
                <w:sz w:val="24"/>
                <w:szCs w:val="20"/>
              </w:rPr>
              <w:t>Page No.</w:t>
            </w:r>
          </w:p>
        </w:tc>
      </w:tr>
      <w:tr w:rsidR="0088512C" w:rsidRPr="00DF39EB" w14:paraId="50394B18" w14:textId="77777777" w:rsidTr="00552D18">
        <w:trPr>
          <w:cantSplit/>
        </w:trPr>
        <w:tc>
          <w:tcPr>
            <w:tcW w:w="1668" w:type="dxa"/>
            <w:tcBorders>
              <w:top w:val="nil"/>
              <w:left w:val="nil"/>
              <w:bottom w:val="nil"/>
              <w:right w:val="nil"/>
            </w:tcBorders>
          </w:tcPr>
          <w:p w14:paraId="0574D735" w14:textId="77777777" w:rsidR="0088512C" w:rsidRPr="00DF39EB" w:rsidRDefault="0088512C" w:rsidP="0088512C">
            <w:pPr>
              <w:keepNext/>
              <w:spacing w:after="0" w:line="360" w:lineRule="auto"/>
              <w:outlineLvl w:val="7"/>
              <w:rPr>
                <w:b/>
                <w:sz w:val="24"/>
                <w:szCs w:val="20"/>
              </w:rPr>
            </w:pPr>
            <w:proofErr w:type="spellStart"/>
            <w:r w:rsidRPr="00DF39EB">
              <w:rPr>
                <w:b/>
                <w:sz w:val="24"/>
                <w:szCs w:val="20"/>
              </w:rPr>
              <w:t>i</w:t>
            </w:r>
            <w:proofErr w:type="spellEnd"/>
            <w:r w:rsidRPr="00DF39EB">
              <w:rPr>
                <w:b/>
                <w:sz w:val="24"/>
                <w:szCs w:val="20"/>
              </w:rPr>
              <w:t>.</w:t>
            </w:r>
          </w:p>
        </w:tc>
        <w:tc>
          <w:tcPr>
            <w:tcW w:w="7371" w:type="dxa"/>
            <w:tcBorders>
              <w:top w:val="nil"/>
              <w:left w:val="nil"/>
              <w:bottom w:val="nil"/>
              <w:right w:val="nil"/>
            </w:tcBorders>
          </w:tcPr>
          <w:p w14:paraId="6E70BC21" w14:textId="77777777" w:rsidR="0088512C" w:rsidRPr="00552D18" w:rsidRDefault="0088512C" w:rsidP="0088512C">
            <w:pPr>
              <w:keepNext/>
              <w:spacing w:after="0" w:line="360" w:lineRule="auto"/>
              <w:outlineLvl w:val="7"/>
              <w:rPr>
                <w:bCs/>
                <w:szCs w:val="20"/>
              </w:rPr>
            </w:pPr>
            <w:r w:rsidRPr="00552D18">
              <w:rPr>
                <w:bCs/>
                <w:szCs w:val="20"/>
              </w:rPr>
              <w:t>Executive Summary</w:t>
            </w:r>
          </w:p>
        </w:tc>
        <w:tc>
          <w:tcPr>
            <w:tcW w:w="1329" w:type="dxa"/>
            <w:tcBorders>
              <w:top w:val="nil"/>
              <w:left w:val="nil"/>
              <w:bottom w:val="nil"/>
              <w:right w:val="nil"/>
            </w:tcBorders>
          </w:tcPr>
          <w:p w14:paraId="75EE40CF" w14:textId="77777777" w:rsidR="0088512C" w:rsidRPr="00552D18" w:rsidRDefault="0088512C" w:rsidP="0088512C">
            <w:pPr>
              <w:keepNext/>
              <w:spacing w:after="0" w:line="360" w:lineRule="auto"/>
              <w:outlineLvl w:val="7"/>
              <w:rPr>
                <w:bCs/>
                <w:szCs w:val="20"/>
              </w:rPr>
            </w:pPr>
            <w:r w:rsidRPr="00552D18">
              <w:rPr>
                <w:bCs/>
                <w:szCs w:val="20"/>
              </w:rPr>
              <w:t>4</w:t>
            </w:r>
          </w:p>
        </w:tc>
      </w:tr>
      <w:tr w:rsidR="0088512C" w:rsidRPr="00DF39EB" w14:paraId="2D6EA909" w14:textId="77777777" w:rsidTr="00552D18">
        <w:trPr>
          <w:cantSplit/>
        </w:trPr>
        <w:tc>
          <w:tcPr>
            <w:tcW w:w="1668" w:type="dxa"/>
            <w:tcBorders>
              <w:top w:val="nil"/>
              <w:left w:val="nil"/>
              <w:bottom w:val="nil"/>
              <w:right w:val="nil"/>
            </w:tcBorders>
          </w:tcPr>
          <w:p w14:paraId="4102C856" w14:textId="77777777" w:rsidR="0088512C" w:rsidRPr="00DF39EB" w:rsidRDefault="0088512C" w:rsidP="0088512C">
            <w:pPr>
              <w:keepNext/>
              <w:spacing w:after="0" w:line="360" w:lineRule="auto"/>
              <w:outlineLvl w:val="7"/>
              <w:rPr>
                <w:b/>
                <w:sz w:val="24"/>
                <w:szCs w:val="20"/>
              </w:rPr>
            </w:pPr>
            <w:r w:rsidRPr="00DF39EB">
              <w:rPr>
                <w:b/>
                <w:sz w:val="24"/>
                <w:szCs w:val="20"/>
              </w:rPr>
              <w:t>1.</w:t>
            </w:r>
          </w:p>
        </w:tc>
        <w:tc>
          <w:tcPr>
            <w:tcW w:w="7371" w:type="dxa"/>
            <w:tcBorders>
              <w:top w:val="nil"/>
              <w:left w:val="nil"/>
              <w:bottom w:val="nil"/>
              <w:right w:val="nil"/>
            </w:tcBorders>
          </w:tcPr>
          <w:p w14:paraId="22CC654F" w14:textId="77777777" w:rsidR="0088512C" w:rsidRPr="00552D18" w:rsidRDefault="0088512C" w:rsidP="0088512C">
            <w:pPr>
              <w:keepNext/>
              <w:spacing w:after="0" w:line="360" w:lineRule="auto"/>
              <w:outlineLvl w:val="7"/>
              <w:rPr>
                <w:bCs/>
                <w:szCs w:val="20"/>
              </w:rPr>
            </w:pPr>
            <w:r w:rsidRPr="00552D18">
              <w:rPr>
                <w:bCs/>
                <w:szCs w:val="20"/>
              </w:rPr>
              <w:t>Introduction</w:t>
            </w:r>
          </w:p>
        </w:tc>
        <w:tc>
          <w:tcPr>
            <w:tcW w:w="1329" w:type="dxa"/>
            <w:tcBorders>
              <w:top w:val="nil"/>
              <w:left w:val="nil"/>
              <w:bottom w:val="nil"/>
              <w:right w:val="nil"/>
            </w:tcBorders>
          </w:tcPr>
          <w:p w14:paraId="165747EA" w14:textId="77777777" w:rsidR="0088512C" w:rsidRPr="00552D18" w:rsidRDefault="0088512C" w:rsidP="0088512C">
            <w:pPr>
              <w:keepNext/>
              <w:spacing w:after="0" w:line="360" w:lineRule="auto"/>
              <w:outlineLvl w:val="7"/>
              <w:rPr>
                <w:bCs/>
                <w:szCs w:val="20"/>
              </w:rPr>
            </w:pPr>
            <w:r w:rsidRPr="00552D18">
              <w:rPr>
                <w:bCs/>
                <w:szCs w:val="20"/>
              </w:rPr>
              <w:t>5</w:t>
            </w:r>
          </w:p>
        </w:tc>
      </w:tr>
      <w:tr w:rsidR="0088512C" w:rsidRPr="00DF39EB" w14:paraId="551137D5" w14:textId="77777777" w:rsidTr="00552D18">
        <w:trPr>
          <w:cantSplit/>
        </w:trPr>
        <w:tc>
          <w:tcPr>
            <w:tcW w:w="1668" w:type="dxa"/>
            <w:tcBorders>
              <w:top w:val="nil"/>
              <w:left w:val="nil"/>
              <w:bottom w:val="nil"/>
              <w:right w:val="nil"/>
            </w:tcBorders>
          </w:tcPr>
          <w:p w14:paraId="09578D9F" w14:textId="77777777" w:rsidR="0088512C" w:rsidRPr="00DF39EB" w:rsidRDefault="0088512C" w:rsidP="0088512C">
            <w:pPr>
              <w:keepNext/>
              <w:spacing w:after="0" w:line="360" w:lineRule="auto"/>
              <w:outlineLvl w:val="7"/>
              <w:rPr>
                <w:b/>
                <w:sz w:val="24"/>
                <w:szCs w:val="20"/>
              </w:rPr>
            </w:pPr>
            <w:r w:rsidRPr="00DF39EB">
              <w:rPr>
                <w:b/>
                <w:sz w:val="24"/>
                <w:szCs w:val="20"/>
              </w:rPr>
              <w:t>2.</w:t>
            </w:r>
          </w:p>
        </w:tc>
        <w:tc>
          <w:tcPr>
            <w:tcW w:w="7371" w:type="dxa"/>
            <w:tcBorders>
              <w:top w:val="nil"/>
              <w:left w:val="nil"/>
              <w:bottom w:val="nil"/>
              <w:right w:val="nil"/>
            </w:tcBorders>
          </w:tcPr>
          <w:p w14:paraId="7EE0CDF2" w14:textId="77777777" w:rsidR="0088512C" w:rsidRPr="00552D18" w:rsidRDefault="0088512C" w:rsidP="0088512C">
            <w:pPr>
              <w:keepNext/>
              <w:spacing w:after="0" w:line="360" w:lineRule="auto"/>
              <w:outlineLvl w:val="7"/>
              <w:rPr>
                <w:bCs/>
                <w:szCs w:val="20"/>
              </w:rPr>
            </w:pPr>
            <w:r w:rsidRPr="00552D18">
              <w:rPr>
                <w:bCs/>
                <w:szCs w:val="20"/>
              </w:rPr>
              <w:t xml:space="preserve">Duty of Care </w:t>
            </w:r>
          </w:p>
        </w:tc>
        <w:tc>
          <w:tcPr>
            <w:tcW w:w="1329" w:type="dxa"/>
            <w:tcBorders>
              <w:top w:val="nil"/>
              <w:left w:val="nil"/>
              <w:bottom w:val="nil"/>
              <w:right w:val="nil"/>
            </w:tcBorders>
          </w:tcPr>
          <w:p w14:paraId="1149BE2B" w14:textId="77777777" w:rsidR="0088512C" w:rsidRPr="00552D18" w:rsidRDefault="00552D18" w:rsidP="0088512C">
            <w:pPr>
              <w:keepNext/>
              <w:spacing w:after="0" w:line="360" w:lineRule="auto"/>
              <w:outlineLvl w:val="7"/>
              <w:rPr>
                <w:bCs/>
                <w:szCs w:val="20"/>
              </w:rPr>
            </w:pPr>
            <w:r>
              <w:rPr>
                <w:bCs/>
                <w:szCs w:val="20"/>
              </w:rPr>
              <w:t>5</w:t>
            </w:r>
          </w:p>
        </w:tc>
      </w:tr>
      <w:tr w:rsidR="0088512C" w:rsidRPr="00DF39EB" w14:paraId="2A1E91D7" w14:textId="77777777" w:rsidTr="00552D18">
        <w:trPr>
          <w:cantSplit/>
        </w:trPr>
        <w:tc>
          <w:tcPr>
            <w:tcW w:w="1668" w:type="dxa"/>
            <w:tcBorders>
              <w:top w:val="nil"/>
              <w:left w:val="nil"/>
              <w:bottom w:val="nil"/>
              <w:right w:val="nil"/>
            </w:tcBorders>
          </w:tcPr>
          <w:p w14:paraId="1097D9C6" w14:textId="77777777" w:rsidR="0088512C" w:rsidRPr="00DF39EB" w:rsidRDefault="0088512C" w:rsidP="0088512C">
            <w:pPr>
              <w:keepNext/>
              <w:spacing w:after="0" w:line="360" w:lineRule="auto"/>
              <w:outlineLvl w:val="7"/>
              <w:rPr>
                <w:b/>
                <w:sz w:val="24"/>
                <w:szCs w:val="20"/>
              </w:rPr>
            </w:pPr>
            <w:r w:rsidRPr="00DF39EB">
              <w:rPr>
                <w:b/>
                <w:sz w:val="24"/>
                <w:szCs w:val="20"/>
              </w:rPr>
              <w:t>3.</w:t>
            </w:r>
          </w:p>
        </w:tc>
        <w:tc>
          <w:tcPr>
            <w:tcW w:w="7371" w:type="dxa"/>
            <w:tcBorders>
              <w:top w:val="nil"/>
              <w:left w:val="nil"/>
              <w:bottom w:val="nil"/>
              <w:right w:val="nil"/>
            </w:tcBorders>
          </w:tcPr>
          <w:p w14:paraId="2C8A29EB" w14:textId="77777777" w:rsidR="0088512C" w:rsidRPr="00552D18" w:rsidRDefault="0088512C" w:rsidP="0088512C">
            <w:pPr>
              <w:keepNext/>
              <w:spacing w:after="0" w:line="360" w:lineRule="auto"/>
              <w:outlineLvl w:val="7"/>
              <w:rPr>
                <w:bCs/>
                <w:szCs w:val="20"/>
              </w:rPr>
            </w:pPr>
            <w:r w:rsidRPr="00552D18">
              <w:rPr>
                <w:bCs/>
                <w:szCs w:val="20"/>
              </w:rPr>
              <w:t>Risk Assessment and Management</w:t>
            </w:r>
          </w:p>
        </w:tc>
        <w:tc>
          <w:tcPr>
            <w:tcW w:w="1329" w:type="dxa"/>
            <w:tcBorders>
              <w:top w:val="nil"/>
              <w:left w:val="nil"/>
              <w:bottom w:val="nil"/>
              <w:right w:val="nil"/>
            </w:tcBorders>
          </w:tcPr>
          <w:p w14:paraId="4B76DD8F" w14:textId="77777777" w:rsidR="0088512C" w:rsidRPr="00552D18" w:rsidRDefault="0088512C" w:rsidP="0088512C">
            <w:pPr>
              <w:keepNext/>
              <w:spacing w:after="0" w:line="360" w:lineRule="auto"/>
              <w:outlineLvl w:val="7"/>
              <w:rPr>
                <w:bCs/>
                <w:szCs w:val="20"/>
              </w:rPr>
            </w:pPr>
            <w:r w:rsidRPr="00552D18">
              <w:rPr>
                <w:bCs/>
                <w:szCs w:val="20"/>
              </w:rPr>
              <w:t>6</w:t>
            </w:r>
          </w:p>
        </w:tc>
      </w:tr>
      <w:tr w:rsidR="0088512C" w:rsidRPr="00DF39EB" w14:paraId="1A9870BA" w14:textId="77777777" w:rsidTr="00552D18">
        <w:trPr>
          <w:cantSplit/>
          <w:trHeight w:val="215"/>
        </w:trPr>
        <w:tc>
          <w:tcPr>
            <w:tcW w:w="1668" w:type="dxa"/>
            <w:tcBorders>
              <w:top w:val="nil"/>
              <w:left w:val="nil"/>
              <w:bottom w:val="nil"/>
              <w:right w:val="nil"/>
            </w:tcBorders>
          </w:tcPr>
          <w:p w14:paraId="71CDA53E" w14:textId="77777777" w:rsidR="0088512C" w:rsidRPr="00DF39EB" w:rsidRDefault="0088512C" w:rsidP="0088512C">
            <w:pPr>
              <w:keepNext/>
              <w:spacing w:after="0" w:line="360" w:lineRule="auto"/>
              <w:outlineLvl w:val="7"/>
              <w:rPr>
                <w:b/>
                <w:sz w:val="24"/>
                <w:szCs w:val="20"/>
              </w:rPr>
            </w:pPr>
            <w:r w:rsidRPr="00DF39EB">
              <w:rPr>
                <w:b/>
                <w:sz w:val="24"/>
                <w:szCs w:val="20"/>
              </w:rPr>
              <w:t>4.</w:t>
            </w:r>
          </w:p>
        </w:tc>
        <w:tc>
          <w:tcPr>
            <w:tcW w:w="7371" w:type="dxa"/>
            <w:tcBorders>
              <w:top w:val="nil"/>
              <w:left w:val="nil"/>
              <w:bottom w:val="nil"/>
              <w:right w:val="nil"/>
            </w:tcBorders>
          </w:tcPr>
          <w:p w14:paraId="794927F1" w14:textId="77777777" w:rsidR="0088512C" w:rsidRPr="00552D18" w:rsidRDefault="0088512C" w:rsidP="0088512C">
            <w:pPr>
              <w:keepNext/>
              <w:spacing w:after="0" w:line="360" w:lineRule="auto"/>
              <w:outlineLvl w:val="7"/>
              <w:rPr>
                <w:szCs w:val="20"/>
              </w:rPr>
            </w:pPr>
            <w:r w:rsidRPr="00552D18">
              <w:rPr>
                <w:szCs w:val="20"/>
              </w:rPr>
              <w:t>Action to be taken if an informal patient wishes to leave</w:t>
            </w:r>
          </w:p>
        </w:tc>
        <w:tc>
          <w:tcPr>
            <w:tcW w:w="1329" w:type="dxa"/>
            <w:tcBorders>
              <w:top w:val="nil"/>
              <w:left w:val="nil"/>
              <w:bottom w:val="nil"/>
              <w:right w:val="nil"/>
            </w:tcBorders>
          </w:tcPr>
          <w:p w14:paraId="068E4277" w14:textId="77777777" w:rsidR="0088512C" w:rsidRPr="00552D18" w:rsidRDefault="00552D18" w:rsidP="0088512C">
            <w:pPr>
              <w:keepNext/>
              <w:spacing w:after="0" w:line="360" w:lineRule="auto"/>
              <w:outlineLvl w:val="7"/>
              <w:rPr>
                <w:bCs/>
                <w:szCs w:val="20"/>
              </w:rPr>
            </w:pPr>
            <w:r>
              <w:rPr>
                <w:bCs/>
                <w:szCs w:val="20"/>
              </w:rPr>
              <w:t>6</w:t>
            </w:r>
          </w:p>
        </w:tc>
      </w:tr>
      <w:tr w:rsidR="0088512C" w:rsidRPr="00DF39EB" w14:paraId="25C3EEE9" w14:textId="77777777" w:rsidTr="00552D18">
        <w:trPr>
          <w:cantSplit/>
        </w:trPr>
        <w:tc>
          <w:tcPr>
            <w:tcW w:w="1668" w:type="dxa"/>
            <w:tcBorders>
              <w:top w:val="nil"/>
              <w:left w:val="nil"/>
              <w:bottom w:val="nil"/>
              <w:right w:val="nil"/>
            </w:tcBorders>
          </w:tcPr>
          <w:p w14:paraId="65294A76" w14:textId="77777777" w:rsidR="0088512C" w:rsidRPr="00DF39EB" w:rsidRDefault="0088512C" w:rsidP="0088512C">
            <w:pPr>
              <w:keepNext/>
              <w:spacing w:after="0" w:line="360" w:lineRule="auto"/>
              <w:outlineLvl w:val="7"/>
              <w:rPr>
                <w:b/>
                <w:sz w:val="24"/>
                <w:szCs w:val="20"/>
              </w:rPr>
            </w:pPr>
            <w:r w:rsidRPr="00DF39EB">
              <w:rPr>
                <w:b/>
                <w:sz w:val="24"/>
                <w:szCs w:val="20"/>
              </w:rPr>
              <w:t>5.</w:t>
            </w:r>
          </w:p>
        </w:tc>
        <w:tc>
          <w:tcPr>
            <w:tcW w:w="7371" w:type="dxa"/>
            <w:tcBorders>
              <w:top w:val="nil"/>
              <w:left w:val="nil"/>
              <w:bottom w:val="nil"/>
              <w:right w:val="nil"/>
            </w:tcBorders>
          </w:tcPr>
          <w:p w14:paraId="7C1A883A" w14:textId="77777777" w:rsidR="0088512C" w:rsidRPr="00552D18" w:rsidRDefault="0088512C" w:rsidP="0088512C">
            <w:pPr>
              <w:keepNext/>
              <w:spacing w:after="0" w:line="360" w:lineRule="auto"/>
              <w:outlineLvl w:val="7"/>
              <w:rPr>
                <w:szCs w:val="20"/>
              </w:rPr>
            </w:pPr>
            <w:r w:rsidRPr="00552D18">
              <w:rPr>
                <w:bCs/>
                <w:szCs w:val="20"/>
              </w:rPr>
              <w:t xml:space="preserve">Children </w:t>
            </w:r>
          </w:p>
        </w:tc>
        <w:tc>
          <w:tcPr>
            <w:tcW w:w="1329" w:type="dxa"/>
            <w:tcBorders>
              <w:top w:val="nil"/>
              <w:left w:val="nil"/>
              <w:bottom w:val="nil"/>
              <w:right w:val="nil"/>
            </w:tcBorders>
          </w:tcPr>
          <w:p w14:paraId="20E90079" w14:textId="77777777" w:rsidR="0088512C" w:rsidRPr="00552D18" w:rsidRDefault="0088512C" w:rsidP="0088512C">
            <w:pPr>
              <w:keepNext/>
              <w:spacing w:after="0" w:line="360" w:lineRule="auto"/>
              <w:outlineLvl w:val="7"/>
              <w:rPr>
                <w:bCs/>
                <w:szCs w:val="20"/>
              </w:rPr>
            </w:pPr>
            <w:r w:rsidRPr="00552D18">
              <w:rPr>
                <w:bCs/>
                <w:szCs w:val="20"/>
              </w:rPr>
              <w:t>8</w:t>
            </w:r>
          </w:p>
        </w:tc>
      </w:tr>
      <w:tr w:rsidR="0088512C" w:rsidRPr="00DF39EB" w14:paraId="5B1340C7" w14:textId="77777777" w:rsidTr="00552D18">
        <w:trPr>
          <w:cantSplit/>
        </w:trPr>
        <w:tc>
          <w:tcPr>
            <w:tcW w:w="1668" w:type="dxa"/>
            <w:tcBorders>
              <w:top w:val="nil"/>
              <w:left w:val="nil"/>
              <w:bottom w:val="nil"/>
              <w:right w:val="nil"/>
            </w:tcBorders>
          </w:tcPr>
          <w:p w14:paraId="68B12906" w14:textId="77777777" w:rsidR="0088512C" w:rsidRPr="00DF39EB" w:rsidRDefault="0088512C" w:rsidP="0088512C">
            <w:pPr>
              <w:keepNext/>
              <w:spacing w:after="0" w:line="360" w:lineRule="auto"/>
              <w:outlineLvl w:val="7"/>
              <w:rPr>
                <w:b/>
                <w:sz w:val="24"/>
                <w:szCs w:val="20"/>
              </w:rPr>
            </w:pPr>
            <w:r w:rsidRPr="00DF39EB">
              <w:rPr>
                <w:b/>
                <w:sz w:val="24"/>
                <w:szCs w:val="20"/>
              </w:rPr>
              <w:t>6.</w:t>
            </w:r>
          </w:p>
        </w:tc>
        <w:tc>
          <w:tcPr>
            <w:tcW w:w="7371" w:type="dxa"/>
            <w:tcBorders>
              <w:top w:val="nil"/>
              <w:left w:val="nil"/>
              <w:bottom w:val="nil"/>
              <w:right w:val="nil"/>
            </w:tcBorders>
          </w:tcPr>
          <w:p w14:paraId="6F7FB6D9" w14:textId="77777777" w:rsidR="0088512C" w:rsidRPr="00552D18" w:rsidRDefault="0088512C" w:rsidP="0088512C">
            <w:pPr>
              <w:keepNext/>
              <w:spacing w:after="0" w:line="360" w:lineRule="auto"/>
              <w:outlineLvl w:val="7"/>
              <w:rPr>
                <w:bCs/>
                <w:szCs w:val="20"/>
              </w:rPr>
            </w:pPr>
            <w:r w:rsidRPr="00552D18">
              <w:rPr>
                <w:bCs/>
                <w:szCs w:val="20"/>
              </w:rPr>
              <w:t>Informal patients lacking capacity</w:t>
            </w:r>
          </w:p>
        </w:tc>
        <w:tc>
          <w:tcPr>
            <w:tcW w:w="1329" w:type="dxa"/>
            <w:tcBorders>
              <w:top w:val="nil"/>
              <w:left w:val="nil"/>
              <w:bottom w:val="nil"/>
              <w:right w:val="nil"/>
            </w:tcBorders>
          </w:tcPr>
          <w:p w14:paraId="1196A3B6" w14:textId="77777777" w:rsidR="0088512C" w:rsidRPr="00552D18" w:rsidRDefault="0088512C" w:rsidP="0088512C">
            <w:pPr>
              <w:keepNext/>
              <w:spacing w:after="0" w:line="360" w:lineRule="auto"/>
              <w:outlineLvl w:val="7"/>
              <w:rPr>
                <w:bCs/>
                <w:szCs w:val="20"/>
              </w:rPr>
            </w:pPr>
            <w:r w:rsidRPr="00552D18">
              <w:rPr>
                <w:bCs/>
                <w:szCs w:val="20"/>
              </w:rPr>
              <w:t>8</w:t>
            </w:r>
          </w:p>
        </w:tc>
      </w:tr>
      <w:tr w:rsidR="0088512C" w:rsidRPr="00DF39EB" w14:paraId="4854F92C" w14:textId="77777777" w:rsidTr="00552D18">
        <w:trPr>
          <w:cantSplit/>
          <w:trHeight w:val="214"/>
        </w:trPr>
        <w:tc>
          <w:tcPr>
            <w:tcW w:w="1668" w:type="dxa"/>
            <w:tcBorders>
              <w:top w:val="nil"/>
              <w:left w:val="nil"/>
              <w:bottom w:val="nil"/>
              <w:right w:val="nil"/>
            </w:tcBorders>
          </w:tcPr>
          <w:p w14:paraId="0CA8ECF6" w14:textId="77777777" w:rsidR="0088512C" w:rsidRPr="00DF39EB" w:rsidRDefault="0088512C" w:rsidP="0088512C">
            <w:pPr>
              <w:keepNext/>
              <w:spacing w:after="0" w:line="360" w:lineRule="auto"/>
              <w:outlineLvl w:val="7"/>
              <w:rPr>
                <w:b/>
                <w:sz w:val="24"/>
                <w:szCs w:val="20"/>
              </w:rPr>
            </w:pPr>
            <w:r w:rsidRPr="00DF39EB">
              <w:rPr>
                <w:b/>
                <w:sz w:val="24"/>
                <w:szCs w:val="20"/>
              </w:rPr>
              <w:t>7.</w:t>
            </w:r>
          </w:p>
        </w:tc>
        <w:tc>
          <w:tcPr>
            <w:tcW w:w="7371" w:type="dxa"/>
            <w:tcBorders>
              <w:top w:val="nil"/>
              <w:left w:val="nil"/>
              <w:bottom w:val="nil"/>
              <w:right w:val="nil"/>
            </w:tcBorders>
          </w:tcPr>
          <w:p w14:paraId="4797449A" w14:textId="77777777" w:rsidR="0088512C" w:rsidRPr="00552D18" w:rsidRDefault="0088512C" w:rsidP="0088512C">
            <w:pPr>
              <w:keepNext/>
              <w:spacing w:after="0" w:line="360" w:lineRule="auto"/>
              <w:outlineLvl w:val="7"/>
              <w:rPr>
                <w:bCs/>
                <w:szCs w:val="20"/>
              </w:rPr>
            </w:pPr>
            <w:r w:rsidRPr="00552D18">
              <w:rPr>
                <w:bCs/>
                <w:szCs w:val="20"/>
              </w:rPr>
              <w:t>References</w:t>
            </w:r>
          </w:p>
          <w:p w14:paraId="112F9A5F" w14:textId="77777777" w:rsidR="0088512C" w:rsidRPr="00552D18" w:rsidRDefault="0088512C" w:rsidP="0088512C">
            <w:pPr>
              <w:keepNext/>
              <w:spacing w:after="0" w:line="360" w:lineRule="auto"/>
              <w:outlineLvl w:val="7"/>
              <w:rPr>
                <w:bCs/>
                <w:szCs w:val="20"/>
              </w:rPr>
            </w:pPr>
          </w:p>
          <w:p w14:paraId="6A41DA7E" w14:textId="77777777" w:rsidR="0088512C" w:rsidRPr="00552D18" w:rsidRDefault="0088512C" w:rsidP="0088512C">
            <w:pPr>
              <w:keepNext/>
              <w:spacing w:after="0" w:line="360" w:lineRule="auto"/>
              <w:outlineLvl w:val="7"/>
              <w:rPr>
                <w:bCs/>
                <w:szCs w:val="20"/>
              </w:rPr>
            </w:pPr>
          </w:p>
          <w:p w14:paraId="7B680583" w14:textId="77777777" w:rsidR="0088512C" w:rsidRPr="00552D18" w:rsidRDefault="0088512C" w:rsidP="0088512C">
            <w:pPr>
              <w:keepNext/>
              <w:spacing w:after="0" w:line="360" w:lineRule="auto"/>
              <w:outlineLvl w:val="7"/>
              <w:rPr>
                <w:bCs/>
                <w:szCs w:val="20"/>
              </w:rPr>
            </w:pPr>
          </w:p>
          <w:p w14:paraId="60A86873" w14:textId="77777777" w:rsidR="0088512C" w:rsidRPr="00552D18" w:rsidRDefault="0088512C" w:rsidP="0088512C">
            <w:pPr>
              <w:keepNext/>
              <w:spacing w:after="0" w:line="360" w:lineRule="auto"/>
              <w:outlineLvl w:val="7"/>
              <w:rPr>
                <w:bCs/>
                <w:szCs w:val="20"/>
              </w:rPr>
            </w:pPr>
          </w:p>
          <w:p w14:paraId="37BBF957" w14:textId="77777777" w:rsidR="0088512C" w:rsidRPr="00552D18" w:rsidRDefault="0088512C" w:rsidP="0088512C">
            <w:pPr>
              <w:keepNext/>
              <w:spacing w:after="0" w:line="360" w:lineRule="auto"/>
              <w:outlineLvl w:val="7"/>
              <w:rPr>
                <w:bCs/>
                <w:szCs w:val="20"/>
              </w:rPr>
            </w:pPr>
          </w:p>
          <w:p w14:paraId="41595838" w14:textId="77777777" w:rsidR="0088512C" w:rsidRPr="00552D18" w:rsidRDefault="0088512C" w:rsidP="0088512C">
            <w:pPr>
              <w:keepNext/>
              <w:spacing w:after="0" w:line="360" w:lineRule="auto"/>
              <w:outlineLvl w:val="7"/>
              <w:rPr>
                <w:bCs/>
                <w:szCs w:val="20"/>
              </w:rPr>
            </w:pPr>
          </w:p>
          <w:p w14:paraId="1B9A3F7A" w14:textId="77777777" w:rsidR="0088512C" w:rsidRPr="00552D18" w:rsidRDefault="0088512C" w:rsidP="0088512C">
            <w:pPr>
              <w:keepNext/>
              <w:spacing w:after="0" w:line="360" w:lineRule="auto"/>
              <w:outlineLvl w:val="7"/>
              <w:rPr>
                <w:bCs/>
                <w:szCs w:val="20"/>
              </w:rPr>
            </w:pPr>
          </w:p>
          <w:p w14:paraId="0781EAB7" w14:textId="77777777" w:rsidR="0088512C" w:rsidRPr="00552D18" w:rsidRDefault="0088512C" w:rsidP="0088512C">
            <w:pPr>
              <w:keepNext/>
              <w:spacing w:after="0" w:line="360" w:lineRule="auto"/>
              <w:outlineLvl w:val="7"/>
              <w:rPr>
                <w:bCs/>
                <w:szCs w:val="20"/>
              </w:rPr>
            </w:pPr>
          </w:p>
          <w:p w14:paraId="1E161539" w14:textId="77777777" w:rsidR="0088512C" w:rsidRPr="00552D18" w:rsidRDefault="0088512C" w:rsidP="0088512C">
            <w:pPr>
              <w:keepNext/>
              <w:spacing w:after="0" w:line="360" w:lineRule="auto"/>
              <w:outlineLvl w:val="7"/>
              <w:rPr>
                <w:bCs/>
                <w:szCs w:val="20"/>
              </w:rPr>
            </w:pPr>
          </w:p>
          <w:p w14:paraId="5038DBA9" w14:textId="77777777" w:rsidR="0088512C" w:rsidRPr="00552D18" w:rsidRDefault="0088512C" w:rsidP="0088512C">
            <w:pPr>
              <w:keepNext/>
              <w:spacing w:after="0" w:line="360" w:lineRule="auto"/>
              <w:outlineLvl w:val="7"/>
              <w:rPr>
                <w:bCs/>
                <w:szCs w:val="20"/>
              </w:rPr>
            </w:pPr>
          </w:p>
        </w:tc>
        <w:tc>
          <w:tcPr>
            <w:tcW w:w="1329" w:type="dxa"/>
            <w:tcBorders>
              <w:top w:val="nil"/>
              <w:left w:val="nil"/>
              <w:bottom w:val="nil"/>
              <w:right w:val="nil"/>
            </w:tcBorders>
          </w:tcPr>
          <w:p w14:paraId="304FC5D3" w14:textId="77777777" w:rsidR="0088512C" w:rsidRPr="00552D18" w:rsidRDefault="00552D18" w:rsidP="0088512C">
            <w:pPr>
              <w:keepNext/>
              <w:spacing w:after="0" w:line="360" w:lineRule="auto"/>
              <w:outlineLvl w:val="7"/>
              <w:rPr>
                <w:bCs/>
                <w:szCs w:val="20"/>
              </w:rPr>
            </w:pPr>
            <w:r>
              <w:rPr>
                <w:bCs/>
                <w:szCs w:val="20"/>
              </w:rPr>
              <w:t>9</w:t>
            </w:r>
          </w:p>
          <w:p w14:paraId="7F650AE9" w14:textId="77777777" w:rsidR="0088512C" w:rsidRPr="00552D18" w:rsidRDefault="0088512C" w:rsidP="0088512C">
            <w:pPr>
              <w:keepNext/>
              <w:spacing w:after="0" w:line="360" w:lineRule="auto"/>
              <w:outlineLvl w:val="7"/>
              <w:rPr>
                <w:bCs/>
                <w:szCs w:val="20"/>
              </w:rPr>
            </w:pPr>
          </w:p>
          <w:p w14:paraId="626095FC" w14:textId="77777777" w:rsidR="0088512C" w:rsidRPr="00552D18" w:rsidRDefault="0088512C" w:rsidP="0088512C">
            <w:pPr>
              <w:keepNext/>
              <w:spacing w:after="0" w:line="360" w:lineRule="auto"/>
              <w:outlineLvl w:val="7"/>
              <w:rPr>
                <w:bCs/>
                <w:szCs w:val="20"/>
              </w:rPr>
            </w:pPr>
          </w:p>
          <w:p w14:paraId="2E66E2CD" w14:textId="77777777" w:rsidR="0088512C" w:rsidRPr="00552D18" w:rsidRDefault="0088512C" w:rsidP="0088512C">
            <w:pPr>
              <w:keepNext/>
              <w:spacing w:after="0" w:line="360" w:lineRule="auto"/>
              <w:outlineLvl w:val="7"/>
              <w:rPr>
                <w:bCs/>
                <w:szCs w:val="20"/>
              </w:rPr>
            </w:pPr>
          </w:p>
          <w:p w14:paraId="3C17AEC9" w14:textId="77777777" w:rsidR="0088512C" w:rsidRPr="00552D18" w:rsidRDefault="0088512C" w:rsidP="0088512C">
            <w:pPr>
              <w:keepNext/>
              <w:spacing w:after="0" w:line="360" w:lineRule="auto"/>
              <w:outlineLvl w:val="7"/>
              <w:rPr>
                <w:bCs/>
                <w:szCs w:val="20"/>
              </w:rPr>
            </w:pPr>
          </w:p>
          <w:p w14:paraId="73992677" w14:textId="77777777" w:rsidR="0088512C" w:rsidRPr="00552D18" w:rsidRDefault="0088512C" w:rsidP="0088512C">
            <w:pPr>
              <w:keepNext/>
              <w:spacing w:after="0" w:line="360" w:lineRule="auto"/>
              <w:outlineLvl w:val="7"/>
              <w:rPr>
                <w:bCs/>
                <w:szCs w:val="20"/>
              </w:rPr>
            </w:pPr>
          </w:p>
          <w:p w14:paraId="55658E14" w14:textId="77777777" w:rsidR="0088512C" w:rsidRPr="00552D18" w:rsidRDefault="0088512C" w:rsidP="0088512C">
            <w:pPr>
              <w:keepNext/>
              <w:spacing w:after="0" w:line="360" w:lineRule="auto"/>
              <w:outlineLvl w:val="7"/>
              <w:rPr>
                <w:bCs/>
                <w:szCs w:val="20"/>
              </w:rPr>
            </w:pPr>
          </w:p>
          <w:p w14:paraId="34087001" w14:textId="77777777" w:rsidR="0088512C" w:rsidRPr="00552D18" w:rsidRDefault="0088512C" w:rsidP="0088512C">
            <w:pPr>
              <w:keepNext/>
              <w:spacing w:after="0" w:line="360" w:lineRule="auto"/>
              <w:outlineLvl w:val="7"/>
              <w:rPr>
                <w:bCs/>
                <w:szCs w:val="20"/>
              </w:rPr>
            </w:pPr>
          </w:p>
          <w:p w14:paraId="42BDAEEE" w14:textId="77777777" w:rsidR="0088512C" w:rsidRPr="00552D18" w:rsidRDefault="0088512C" w:rsidP="0088512C">
            <w:pPr>
              <w:keepNext/>
              <w:spacing w:after="0" w:line="360" w:lineRule="auto"/>
              <w:outlineLvl w:val="7"/>
              <w:rPr>
                <w:bCs/>
                <w:szCs w:val="20"/>
              </w:rPr>
            </w:pPr>
          </w:p>
          <w:p w14:paraId="01ECAEC4" w14:textId="77777777" w:rsidR="0088512C" w:rsidRPr="00552D18" w:rsidRDefault="0088512C" w:rsidP="0088512C">
            <w:pPr>
              <w:keepNext/>
              <w:spacing w:after="0" w:line="360" w:lineRule="auto"/>
              <w:outlineLvl w:val="7"/>
              <w:rPr>
                <w:bCs/>
                <w:szCs w:val="20"/>
              </w:rPr>
            </w:pPr>
          </w:p>
          <w:p w14:paraId="6FF9418F" w14:textId="77777777" w:rsidR="0088512C" w:rsidRPr="00552D18" w:rsidRDefault="0088512C" w:rsidP="0088512C">
            <w:pPr>
              <w:keepNext/>
              <w:spacing w:after="0" w:line="360" w:lineRule="auto"/>
              <w:outlineLvl w:val="7"/>
              <w:rPr>
                <w:bCs/>
                <w:szCs w:val="20"/>
              </w:rPr>
            </w:pPr>
          </w:p>
        </w:tc>
      </w:tr>
    </w:tbl>
    <w:p w14:paraId="7EE7DEE1" w14:textId="77777777" w:rsidR="00500CEE" w:rsidRDefault="00500CEE" w:rsidP="00500CEE">
      <w:pPr>
        <w:pStyle w:val="Footer"/>
        <w:tabs>
          <w:tab w:val="clear" w:pos="4153"/>
          <w:tab w:val="clear" w:pos="8306"/>
        </w:tabs>
        <w:rPr>
          <w:lang w:val="en-US"/>
        </w:rPr>
      </w:pPr>
    </w:p>
    <w:p w14:paraId="205E4C09" w14:textId="77777777" w:rsidR="00552D18" w:rsidRDefault="00552D18" w:rsidP="00500CEE">
      <w:pPr>
        <w:pStyle w:val="BodyTextIndent"/>
        <w:ind w:left="540"/>
      </w:pPr>
    </w:p>
    <w:p w14:paraId="5C97B721" w14:textId="77777777" w:rsidR="00552D18" w:rsidRDefault="00552D18" w:rsidP="00552D18">
      <w:pPr>
        <w:pStyle w:val="BodyTextIndent"/>
        <w:ind w:left="540"/>
        <w:rPr>
          <w:b/>
          <w:bCs/>
        </w:rPr>
      </w:pPr>
    </w:p>
    <w:p w14:paraId="4359603A" w14:textId="77777777" w:rsidR="00552D18" w:rsidRPr="00552D18" w:rsidRDefault="00552D18" w:rsidP="00552D18">
      <w:pPr>
        <w:pStyle w:val="BodyTextIndent"/>
        <w:ind w:left="540"/>
        <w:rPr>
          <w:b/>
          <w:bCs/>
        </w:rPr>
      </w:pPr>
      <w:r w:rsidRPr="00552D18">
        <w:rPr>
          <w:b/>
          <w:bCs/>
        </w:rPr>
        <w:t>Executive Summary</w:t>
      </w:r>
    </w:p>
    <w:p w14:paraId="56CD78D8" w14:textId="77777777" w:rsidR="00552D18" w:rsidRDefault="00552D18" w:rsidP="00500CEE">
      <w:pPr>
        <w:pStyle w:val="BodyTextIndent"/>
        <w:ind w:left="540"/>
      </w:pPr>
    </w:p>
    <w:p w14:paraId="23A1E644" w14:textId="77777777" w:rsidR="00500CEE" w:rsidRDefault="00500CEE" w:rsidP="00500CEE">
      <w:pPr>
        <w:pStyle w:val="BodyTextIndent"/>
        <w:ind w:left="540"/>
      </w:pPr>
      <w:r>
        <w:t>An informal (also called voluntary) patient is defined as a patient who is not detained under the Mental Health Act 1983.</w:t>
      </w:r>
    </w:p>
    <w:p w14:paraId="150B727B" w14:textId="77777777" w:rsidR="00500CEE" w:rsidRDefault="00500CEE" w:rsidP="00500CEE">
      <w:pPr>
        <w:ind w:left="540"/>
        <w:rPr>
          <w:lang w:val="en-US"/>
        </w:rPr>
      </w:pPr>
    </w:p>
    <w:p w14:paraId="73339FDD" w14:textId="77777777" w:rsidR="00500CEE" w:rsidRDefault="00500CEE" w:rsidP="00500CEE">
      <w:pPr>
        <w:ind w:left="540"/>
        <w:rPr>
          <w:lang w:val="en-US"/>
        </w:rPr>
      </w:pPr>
      <w:r>
        <w:rPr>
          <w:lang w:val="en-US"/>
        </w:rPr>
        <w:t>Informal patients are not subject to statutory powers and therefore free to come and go as they please.</w:t>
      </w:r>
    </w:p>
    <w:p w14:paraId="1E88D08E" w14:textId="77777777" w:rsidR="00500CEE" w:rsidRDefault="00500CEE" w:rsidP="00500CEE">
      <w:pPr>
        <w:ind w:left="540"/>
        <w:rPr>
          <w:lang w:val="en-US"/>
        </w:rPr>
      </w:pPr>
    </w:p>
    <w:p w14:paraId="01B5A764" w14:textId="77777777" w:rsidR="00500CEE" w:rsidRDefault="00500CEE" w:rsidP="00500CEE">
      <w:pPr>
        <w:pStyle w:val="BodyTextIndent"/>
        <w:ind w:left="540"/>
      </w:pPr>
      <w:r>
        <w:t>The Trust’s duty of care is applicable and should be considered for informal patients.</w:t>
      </w:r>
    </w:p>
    <w:p w14:paraId="30E3459A" w14:textId="77777777" w:rsidR="00500CEE" w:rsidRDefault="00500CEE" w:rsidP="00500CEE">
      <w:pPr>
        <w:ind w:left="540"/>
        <w:rPr>
          <w:lang w:val="en-US"/>
        </w:rPr>
      </w:pPr>
    </w:p>
    <w:p w14:paraId="19F1E71D" w14:textId="77777777" w:rsidR="00500CEE" w:rsidRDefault="00500CEE" w:rsidP="00500CEE">
      <w:pPr>
        <w:ind w:left="540"/>
        <w:rPr>
          <w:lang w:val="en-US"/>
        </w:rPr>
      </w:pPr>
      <w:r>
        <w:rPr>
          <w:lang w:val="en-US"/>
        </w:rPr>
        <w:t>A leaflet regarding informal patient’s rights is included in the welcome pack.</w:t>
      </w:r>
    </w:p>
    <w:p w14:paraId="703BF68F" w14:textId="77777777" w:rsidR="00500CEE" w:rsidRDefault="00500CEE" w:rsidP="00500CEE">
      <w:pPr>
        <w:ind w:left="540"/>
        <w:rPr>
          <w:lang w:val="en-US"/>
        </w:rPr>
      </w:pPr>
    </w:p>
    <w:p w14:paraId="476EC08A" w14:textId="77777777" w:rsidR="00500CEE" w:rsidRDefault="00500CEE" w:rsidP="00500CEE">
      <w:pPr>
        <w:ind w:left="540"/>
        <w:rPr>
          <w:lang w:val="en-US"/>
        </w:rPr>
      </w:pPr>
      <w:r>
        <w:rPr>
          <w:lang w:val="en-US"/>
        </w:rPr>
        <w:t>All in-patients are subject to a comprehensive risk assessment.</w:t>
      </w:r>
    </w:p>
    <w:p w14:paraId="7EDD39E2" w14:textId="77777777" w:rsidR="00500CEE" w:rsidRDefault="00500CEE" w:rsidP="00500CEE">
      <w:pPr>
        <w:ind w:left="540"/>
        <w:rPr>
          <w:lang w:val="en-US"/>
        </w:rPr>
      </w:pPr>
    </w:p>
    <w:p w14:paraId="08028572" w14:textId="77777777" w:rsidR="00500CEE" w:rsidRDefault="00500CEE" w:rsidP="00500CEE">
      <w:pPr>
        <w:ind w:left="540"/>
        <w:rPr>
          <w:lang w:val="en-US"/>
        </w:rPr>
      </w:pPr>
      <w:r>
        <w:rPr>
          <w:lang w:val="en-US"/>
        </w:rPr>
        <w:t xml:space="preserve">A risk assessment by the </w:t>
      </w:r>
      <w:r w:rsidR="0088512C">
        <w:rPr>
          <w:lang w:val="en-US"/>
        </w:rPr>
        <w:t>Multi-Disciplinary</w:t>
      </w:r>
      <w:r>
        <w:rPr>
          <w:lang w:val="en-US"/>
        </w:rPr>
        <w:t xml:space="preserve"> Team should take place if there are any concerns pertaining to the leave of an informal patient.</w:t>
      </w:r>
    </w:p>
    <w:p w14:paraId="63C62115" w14:textId="77777777" w:rsidR="00500CEE" w:rsidRDefault="00500CEE" w:rsidP="00500CEE">
      <w:pPr>
        <w:ind w:left="540"/>
        <w:rPr>
          <w:lang w:val="en-US"/>
        </w:rPr>
      </w:pPr>
    </w:p>
    <w:p w14:paraId="42F00516" w14:textId="77777777" w:rsidR="00500CEE" w:rsidRDefault="00500CEE" w:rsidP="00500CEE">
      <w:pPr>
        <w:ind w:left="540"/>
        <w:rPr>
          <w:lang w:val="en-US"/>
        </w:rPr>
      </w:pPr>
      <w:r>
        <w:rPr>
          <w:lang w:val="en-US"/>
        </w:rPr>
        <w:t>It may be necessary to assess an informal patient for detention should concerns be raised as to their risk to self, others or from others.</w:t>
      </w:r>
    </w:p>
    <w:p w14:paraId="0CFFEA66" w14:textId="77777777" w:rsidR="00500CEE" w:rsidRDefault="00500CEE" w:rsidP="00500CEE">
      <w:pPr>
        <w:ind w:left="540"/>
        <w:rPr>
          <w:lang w:val="en-US"/>
        </w:rPr>
      </w:pPr>
    </w:p>
    <w:p w14:paraId="50CFF085" w14:textId="77777777" w:rsidR="00500CEE" w:rsidRDefault="00500CEE" w:rsidP="00500CEE">
      <w:pPr>
        <w:autoSpaceDE w:val="0"/>
        <w:autoSpaceDN w:val="0"/>
        <w:adjustRightInd w:val="0"/>
        <w:ind w:left="540"/>
        <w:rPr>
          <w:color w:val="000000"/>
          <w:szCs w:val="22"/>
        </w:rPr>
      </w:pPr>
      <w:r>
        <w:rPr>
          <w:color w:val="000000"/>
          <w:szCs w:val="22"/>
        </w:rPr>
        <w:t>Informal patients could be considered missing or absent from the ward and correct procedures must be followed in cases where a person is thought to be at risk.</w:t>
      </w:r>
    </w:p>
    <w:p w14:paraId="544AF143" w14:textId="77777777" w:rsidR="00500CEE" w:rsidRDefault="00500CEE" w:rsidP="00500CEE">
      <w:pPr>
        <w:ind w:left="540"/>
        <w:rPr>
          <w:lang w:val="en-US"/>
        </w:rPr>
      </w:pPr>
    </w:p>
    <w:p w14:paraId="5A16741A" w14:textId="77777777" w:rsidR="00500CEE" w:rsidRDefault="00500CEE" w:rsidP="00500CEE">
      <w:pPr>
        <w:ind w:left="540"/>
        <w:rPr>
          <w:lang w:val="en-US"/>
        </w:rPr>
      </w:pPr>
      <w:r>
        <w:rPr>
          <w:lang w:val="en-US"/>
        </w:rPr>
        <w:t>This Policy will be monitored via complaints received and incidents reported.</w:t>
      </w:r>
    </w:p>
    <w:p w14:paraId="2A70DE57" w14:textId="77777777" w:rsidR="00500CEE" w:rsidRDefault="00500CEE" w:rsidP="00500CEE">
      <w:pPr>
        <w:rPr>
          <w:lang w:val="en-US"/>
        </w:rPr>
      </w:pPr>
    </w:p>
    <w:p w14:paraId="470E81BA" w14:textId="77777777" w:rsidR="00500CEE" w:rsidRDefault="00500CEE" w:rsidP="00500CEE">
      <w:pPr>
        <w:rPr>
          <w:lang w:val="en-US"/>
        </w:rPr>
      </w:pPr>
    </w:p>
    <w:p w14:paraId="12939969" w14:textId="77777777" w:rsidR="00500CEE" w:rsidRDefault="00500CEE" w:rsidP="00500CEE">
      <w:pPr>
        <w:rPr>
          <w:lang w:val="en-US"/>
        </w:rPr>
      </w:pPr>
    </w:p>
    <w:p w14:paraId="437106A5" w14:textId="77777777" w:rsidR="00500CEE" w:rsidRDefault="00500CEE" w:rsidP="00500CEE">
      <w:pPr>
        <w:rPr>
          <w:lang w:val="en-US"/>
        </w:rPr>
      </w:pPr>
    </w:p>
    <w:p w14:paraId="6218B5F1" w14:textId="77777777" w:rsidR="00500CEE" w:rsidRDefault="00500CEE" w:rsidP="00500CEE">
      <w:pPr>
        <w:rPr>
          <w:lang w:val="en-US"/>
        </w:rPr>
      </w:pPr>
    </w:p>
    <w:p w14:paraId="6908BBC2" w14:textId="77777777" w:rsidR="00500CEE" w:rsidRDefault="00500CEE" w:rsidP="00500CEE">
      <w:pPr>
        <w:rPr>
          <w:lang w:val="en-US"/>
        </w:rPr>
      </w:pPr>
    </w:p>
    <w:p w14:paraId="0F18002F" w14:textId="77777777" w:rsidR="00500CEE" w:rsidRDefault="00500CEE" w:rsidP="00500CEE">
      <w:pPr>
        <w:rPr>
          <w:lang w:val="en-US"/>
        </w:rPr>
      </w:pPr>
    </w:p>
    <w:p w14:paraId="26CBC479" w14:textId="77777777" w:rsidR="00500CEE" w:rsidRDefault="00500CEE" w:rsidP="00500CEE">
      <w:pPr>
        <w:rPr>
          <w:lang w:val="en-US"/>
        </w:rPr>
      </w:pPr>
    </w:p>
    <w:p w14:paraId="723D0EAD" w14:textId="77777777" w:rsidR="00500CEE" w:rsidRDefault="00500CEE" w:rsidP="00500CEE">
      <w:pPr>
        <w:rPr>
          <w:lang w:val="en-US"/>
        </w:rPr>
      </w:pPr>
    </w:p>
    <w:p w14:paraId="2B68EFF2" w14:textId="77777777" w:rsidR="00552D18" w:rsidRDefault="00552D18" w:rsidP="00500CEE">
      <w:pPr>
        <w:rPr>
          <w:lang w:val="en-US"/>
        </w:rPr>
      </w:pPr>
    </w:p>
    <w:p w14:paraId="73C9DC5F" w14:textId="77777777" w:rsidR="00500CEE" w:rsidRDefault="00500CEE" w:rsidP="00500CEE">
      <w:pPr>
        <w:pStyle w:val="Heading1"/>
      </w:pPr>
      <w:r>
        <w:t>1.</w:t>
      </w:r>
      <w:r>
        <w:tab/>
        <w:t>INTRODUCTION</w:t>
      </w:r>
    </w:p>
    <w:p w14:paraId="221810F7" w14:textId="77777777" w:rsidR="00500CEE" w:rsidRDefault="00500CEE" w:rsidP="00500CEE">
      <w:pPr>
        <w:rPr>
          <w:sz w:val="16"/>
          <w:lang w:val="en-US"/>
        </w:rPr>
      </w:pPr>
    </w:p>
    <w:p w14:paraId="104F8F4D" w14:textId="77777777" w:rsidR="00500CEE" w:rsidRDefault="00500CEE" w:rsidP="00500CEE">
      <w:pPr>
        <w:rPr>
          <w:lang w:val="en-US"/>
        </w:rPr>
      </w:pPr>
      <w:r>
        <w:rPr>
          <w:i/>
          <w:iCs/>
          <w:lang w:val="en-US"/>
        </w:rPr>
        <w:t xml:space="preserve">Everyone has the right to liberty and security of </w:t>
      </w:r>
      <w:proofErr w:type="gramStart"/>
      <w:r>
        <w:rPr>
          <w:i/>
          <w:iCs/>
          <w:lang w:val="en-US"/>
        </w:rPr>
        <w:t>person</w:t>
      </w:r>
      <w:proofErr w:type="gramEnd"/>
      <w:r>
        <w:rPr>
          <w:i/>
          <w:iCs/>
          <w:lang w:val="en-US"/>
        </w:rPr>
        <w:t>. No one shall be deprived of his liberty save in the following cases and in accordance with a procedure prescribed by law</w:t>
      </w:r>
      <w:r>
        <w:rPr>
          <w:lang w:val="en-US"/>
        </w:rPr>
        <w:t xml:space="preserve">: </w:t>
      </w:r>
      <w:proofErr w:type="gramStart"/>
      <w:r>
        <w:rPr>
          <w:i/>
          <w:iCs/>
          <w:lang w:val="en-US"/>
        </w:rPr>
        <w:t>….the</w:t>
      </w:r>
      <w:proofErr w:type="gramEnd"/>
      <w:r>
        <w:rPr>
          <w:i/>
          <w:iCs/>
          <w:lang w:val="en-US"/>
        </w:rPr>
        <w:t xml:space="preserve"> lawful detention….of persons of unsound mind…. </w:t>
      </w:r>
      <w:r>
        <w:rPr>
          <w:lang w:val="en-US"/>
        </w:rPr>
        <w:t>(Article 5(1) of the European Convention on Human Rights)</w:t>
      </w:r>
    </w:p>
    <w:p w14:paraId="57393FF5" w14:textId="77777777" w:rsidR="00500CEE" w:rsidRDefault="00500CEE" w:rsidP="00500CEE">
      <w:pPr>
        <w:rPr>
          <w:lang w:val="en-US"/>
        </w:rPr>
      </w:pPr>
    </w:p>
    <w:p w14:paraId="4A5782AE" w14:textId="77777777" w:rsidR="00500CEE" w:rsidRDefault="00500CEE" w:rsidP="00500CEE">
      <w:pPr>
        <w:rPr>
          <w:lang w:val="en-US"/>
        </w:rPr>
      </w:pPr>
      <w:r>
        <w:rPr>
          <w:lang w:val="en-US"/>
        </w:rPr>
        <w:t>The purpose of this policy is to provide clear instruction and guidance for practitioners when informal/voluntary in-patients (those patients who are not detained pursuant to the Mental Health Act 1983) are intending to leave the ward or hospital setting (as distinct from those patients wandering off the ward due to a confused state of mind).</w:t>
      </w:r>
    </w:p>
    <w:p w14:paraId="1A3D1D89" w14:textId="77777777" w:rsidR="00500CEE" w:rsidRDefault="00500CEE" w:rsidP="00500CEE">
      <w:pPr>
        <w:rPr>
          <w:sz w:val="16"/>
          <w:lang w:val="en-US"/>
        </w:rPr>
      </w:pPr>
    </w:p>
    <w:p w14:paraId="35A2DFD2" w14:textId="77777777" w:rsidR="00500CEE" w:rsidRDefault="00500CEE" w:rsidP="00500CEE">
      <w:pPr>
        <w:rPr>
          <w:lang w:val="en-US"/>
        </w:rPr>
      </w:pPr>
      <w:r>
        <w:rPr>
          <w:lang w:val="en-US"/>
        </w:rPr>
        <w:t xml:space="preserve">There is no provision in this document for the actual granting of leave for informal patients as such patients are not subject to statutory powers and are therefore free to come and go as they please. There </w:t>
      </w:r>
      <w:proofErr w:type="gramStart"/>
      <w:r>
        <w:rPr>
          <w:lang w:val="en-US"/>
        </w:rPr>
        <w:t>are</w:t>
      </w:r>
      <w:proofErr w:type="gramEnd"/>
      <w:r>
        <w:rPr>
          <w:lang w:val="en-US"/>
        </w:rPr>
        <w:t xml:space="preserve"> however, some very important issues to consider.</w:t>
      </w:r>
    </w:p>
    <w:p w14:paraId="447146F7" w14:textId="77777777" w:rsidR="00500CEE" w:rsidRDefault="00500CEE" w:rsidP="00500CEE">
      <w:pPr>
        <w:rPr>
          <w:lang w:val="en-US"/>
        </w:rPr>
      </w:pPr>
    </w:p>
    <w:p w14:paraId="48BC5D1A" w14:textId="77777777" w:rsidR="00500CEE" w:rsidRDefault="00500CEE" w:rsidP="00500CEE">
      <w:pPr>
        <w:rPr>
          <w:lang w:val="en-US"/>
        </w:rPr>
      </w:pPr>
      <w:r>
        <w:rPr>
          <w:lang w:val="en-US"/>
        </w:rPr>
        <w:t>Related Trust Policies are:</w:t>
      </w:r>
    </w:p>
    <w:p w14:paraId="7D4C9372" w14:textId="77777777" w:rsidR="00500CEE" w:rsidRDefault="00500CEE" w:rsidP="00500CEE">
      <w:pPr>
        <w:rPr>
          <w:sz w:val="16"/>
          <w:lang w:val="en-US"/>
        </w:rPr>
      </w:pPr>
    </w:p>
    <w:p w14:paraId="7DC176EB" w14:textId="77777777" w:rsidR="00500CEE" w:rsidRDefault="00500CEE" w:rsidP="00500CEE">
      <w:pPr>
        <w:numPr>
          <w:ilvl w:val="0"/>
          <w:numId w:val="1"/>
        </w:numPr>
        <w:spacing w:before="0" w:after="0"/>
        <w:jc w:val="left"/>
        <w:rPr>
          <w:lang w:val="en-US"/>
        </w:rPr>
      </w:pPr>
      <w:r>
        <w:rPr>
          <w:lang w:val="en-US"/>
        </w:rPr>
        <w:t>Door-Locking Policy</w:t>
      </w:r>
    </w:p>
    <w:p w14:paraId="01FC14FA" w14:textId="77777777" w:rsidR="00500CEE" w:rsidRDefault="00500CEE" w:rsidP="00500CEE">
      <w:pPr>
        <w:numPr>
          <w:ilvl w:val="0"/>
          <w:numId w:val="1"/>
        </w:numPr>
        <w:spacing w:before="0" w:after="0"/>
        <w:jc w:val="left"/>
        <w:rPr>
          <w:lang w:val="en-US"/>
        </w:rPr>
      </w:pPr>
      <w:r>
        <w:rPr>
          <w:lang w:val="en-US"/>
        </w:rPr>
        <w:t>Missing and Absent Without Leave Policy</w:t>
      </w:r>
    </w:p>
    <w:p w14:paraId="3EBD7B2F" w14:textId="77777777" w:rsidR="00500CEE" w:rsidRDefault="00500CEE" w:rsidP="00500CEE">
      <w:pPr>
        <w:numPr>
          <w:ilvl w:val="0"/>
          <w:numId w:val="1"/>
        </w:numPr>
        <w:spacing w:before="0" w:after="0"/>
        <w:jc w:val="left"/>
        <w:rPr>
          <w:lang w:val="en-US"/>
        </w:rPr>
      </w:pPr>
      <w:r>
        <w:rPr>
          <w:lang w:val="en-US"/>
        </w:rPr>
        <w:t>Clinical Risk Assessment Policy</w:t>
      </w:r>
    </w:p>
    <w:p w14:paraId="062B950B" w14:textId="77777777" w:rsidR="00500CEE" w:rsidRDefault="00500CEE" w:rsidP="00500CEE">
      <w:pPr>
        <w:numPr>
          <w:ilvl w:val="0"/>
          <w:numId w:val="1"/>
        </w:numPr>
        <w:spacing w:before="0" w:after="0"/>
        <w:jc w:val="left"/>
        <w:rPr>
          <w:lang w:val="en-US"/>
        </w:rPr>
      </w:pPr>
      <w:r>
        <w:rPr>
          <w:lang w:val="en-US"/>
        </w:rPr>
        <w:t>Observation Policy</w:t>
      </w:r>
    </w:p>
    <w:p w14:paraId="51017EBE" w14:textId="77777777" w:rsidR="00500CEE" w:rsidRDefault="00500CEE" w:rsidP="00500CEE">
      <w:pPr>
        <w:numPr>
          <w:ilvl w:val="0"/>
          <w:numId w:val="1"/>
        </w:numPr>
        <w:spacing w:before="0" w:after="0"/>
        <w:jc w:val="left"/>
        <w:rPr>
          <w:lang w:val="en-US"/>
        </w:rPr>
      </w:pPr>
      <w:r>
        <w:rPr>
          <w:lang w:val="en-US"/>
        </w:rPr>
        <w:t>Deprivation of Liberty Safeguards Policy</w:t>
      </w:r>
    </w:p>
    <w:p w14:paraId="41681E42" w14:textId="77777777" w:rsidR="00500CEE" w:rsidRDefault="00500CEE" w:rsidP="00500CEE">
      <w:pPr>
        <w:numPr>
          <w:ilvl w:val="0"/>
          <w:numId w:val="1"/>
        </w:numPr>
        <w:spacing w:before="0" w:after="0"/>
        <w:jc w:val="left"/>
        <w:rPr>
          <w:lang w:val="en-US"/>
        </w:rPr>
      </w:pPr>
      <w:r>
        <w:rPr>
          <w:lang w:val="en-US"/>
        </w:rPr>
        <w:t>Mental Capacity Act 2005 Policy</w:t>
      </w:r>
    </w:p>
    <w:p w14:paraId="525D9EA5" w14:textId="77777777" w:rsidR="00500CEE" w:rsidRDefault="00500CEE" w:rsidP="00500CEE">
      <w:pPr>
        <w:rPr>
          <w:lang w:val="en-US"/>
        </w:rPr>
      </w:pPr>
    </w:p>
    <w:p w14:paraId="6C9C0385" w14:textId="77777777" w:rsidR="00500CEE" w:rsidRDefault="00500CEE" w:rsidP="00500CEE">
      <w:pPr>
        <w:pStyle w:val="Footer"/>
        <w:tabs>
          <w:tab w:val="clear" w:pos="4153"/>
          <w:tab w:val="clear" w:pos="8306"/>
        </w:tabs>
        <w:rPr>
          <w:lang w:val="en-US"/>
        </w:rPr>
      </w:pPr>
    </w:p>
    <w:p w14:paraId="383FEE84" w14:textId="77777777" w:rsidR="00500CEE" w:rsidRDefault="00500CEE" w:rsidP="00500CEE">
      <w:pPr>
        <w:pStyle w:val="Heading1"/>
      </w:pPr>
      <w:r>
        <w:t>2.</w:t>
      </w:r>
      <w:r>
        <w:tab/>
        <w:t>DUTY OF CARE</w:t>
      </w:r>
    </w:p>
    <w:p w14:paraId="07AE18B2" w14:textId="77777777" w:rsidR="00500CEE" w:rsidRDefault="00500CEE" w:rsidP="00500CEE">
      <w:pPr>
        <w:autoSpaceDE w:val="0"/>
        <w:autoSpaceDN w:val="0"/>
        <w:adjustRightInd w:val="0"/>
        <w:rPr>
          <w:color w:val="000000"/>
          <w:szCs w:val="22"/>
          <w:lang w:val="en-US"/>
        </w:rPr>
      </w:pPr>
    </w:p>
    <w:p w14:paraId="3CF616DE" w14:textId="77777777" w:rsidR="00500CEE" w:rsidRDefault="00500CEE" w:rsidP="00500CEE">
      <w:pPr>
        <w:autoSpaceDE w:val="0"/>
        <w:autoSpaceDN w:val="0"/>
        <w:adjustRightInd w:val="0"/>
        <w:rPr>
          <w:color w:val="000000"/>
          <w:szCs w:val="22"/>
          <w:lang w:val="en-US"/>
        </w:rPr>
      </w:pPr>
      <w:r>
        <w:rPr>
          <w:color w:val="000000"/>
          <w:szCs w:val="22"/>
          <w:lang w:val="en-US"/>
        </w:rPr>
        <w:t xml:space="preserve">Practitioners need to be aware of the Trusts duty of care as it applies to informal patients. There is a responsibility for ensuring that the current whereabouts of patients </w:t>
      </w:r>
      <w:proofErr w:type="gramStart"/>
      <w:r>
        <w:rPr>
          <w:color w:val="000000"/>
          <w:szCs w:val="22"/>
          <w:lang w:val="en-US"/>
        </w:rPr>
        <w:t>is</w:t>
      </w:r>
      <w:proofErr w:type="gramEnd"/>
      <w:r>
        <w:rPr>
          <w:color w:val="000000"/>
          <w:szCs w:val="22"/>
          <w:lang w:val="en-US"/>
        </w:rPr>
        <w:t xml:space="preserve"> </w:t>
      </w:r>
      <w:proofErr w:type="gramStart"/>
      <w:r>
        <w:rPr>
          <w:color w:val="000000"/>
          <w:szCs w:val="22"/>
          <w:lang w:val="en-US"/>
        </w:rPr>
        <w:t>known at all times</w:t>
      </w:r>
      <w:proofErr w:type="gramEnd"/>
      <w:r>
        <w:rPr>
          <w:color w:val="000000"/>
          <w:szCs w:val="22"/>
          <w:lang w:val="en-US"/>
        </w:rPr>
        <w:t xml:space="preserve"> and that their safety and those of others is maintained. The fact that the patient is not detained under the Mental Health Act does not necessarily imply that they are well enough to leave the in-patient area without the knowledge of the staff charged with providing their care.</w:t>
      </w:r>
    </w:p>
    <w:p w14:paraId="47D810F3" w14:textId="77777777" w:rsidR="00500CEE" w:rsidRDefault="00500CEE" w:rsidP="00500CEE">
      <w:pPr>
        <w:autoSpaceDE w:val="0"/>
        <w:autoSpaceDN w:val="0"/>
        <w:adjustRightInd w:val="0"/>
        <w:rPr>
          <w:b/>
          <w:bCs/>
          <w:color w:val="000000"/>
          <w:szCs w:val="22"/>
          <w:lang w:val="en-US"/>
        </w:rPr>
      </w:pPr>
    </w:p>
    <w:p w14:paraId="470F0D00" w14:textId="77777777" w:rsidR="0088512C" w:rsidRDefault="0088512C" w:rsidP="00500CEE">
      <w:pPr>
        <w:autoSpaceDE w:val="0"/>
        <w:autoSpaceDN w:val="0"/>
        <w:adjustRightInd w:val="0"/>
        <w:rPr>
          <w:b/>
          <w:bCs/>
          <w:color w:val="000000"/>
          <w:szCs w:val="22"/>
          <w:lang w:val="en-US"/>
        </w:rPr>
      </w:pPr>
    </w:p>
    <w:p w14:paraId="277280DC" w14:textId="77777777" w:rsidR="0088512C" w:rsidRDefault="0088512C" w:rsidP="00500CEE">
      <w:pPr>
        <w:autoSpaceDE w:val="0"/>
        <w:autoSpaceDN w:val="0"/>
        <w:adjustRightInd w:val="0"/>
        <w:rPr>
          <w:b/>
          <w:bCs/>
          <w:color w:val="000000"/>
          <w:szCs w:val="22"/>
          <w:lang w:val="en-US"/>
        </w:rPr>
      </w:pPr>
    </w:p>
    <w:p w14:paraId="6EC632D0" w14:textId="77777777" w:rsidR="0088512C" w:rsidRDefault="0088512C" w:rsidP="00500CEE">
      <w:pPr>
        <w:autoSpaceDE w:val="0"/>
        <w:autoSpaceDN w:val="0"/>
        <w:adjustRightInd w:val="0"/>
        <w:rPr>
          <w:b/>
          <w:bCs/>
          <w:color w:val="000000"/>
          <w:szCs w:val="22"/>
          <w:lang w:val="en-US"/>
        </w:rPr>
      </w:pPr>
    </w:p>
    <w:p w14:paraId="44984CEC" w14:textId="77777777" w:rsidR="00500CEE" w:rsidRDefault="00500CEE" w:rsidP="00500CEE">
      <w:pPr>
        <w:autoSpaceDE w:val="0"/>
        <w:autoSpaceDN w:val="0"/>
        <w:adjustRightInd w:val="0"/>
        <w:rPr>
          <w:b/>
          <w:bCs/>
          <w:color w:val="000000"/>
          <w:sz w:val="16"/>
          <w:szCs w:val="22"/>
          <w:lang w:val="en-US"/>
        </w:rPr>
      </w:pPr>
    </w:p>
    <w:p w14:paraId="21CBE136" w14:textId="77777777" w:rsidR="00500CEE" w:rsidRDefault="00500CEE" w:rsidP="00500CEE">
      <w:pPr>
        <w:autoSpaceDE w:val="0"/>
        <w:autoSpaceDN w:val="0"/>
        <w:adjustRightInd w:val="0"/>
        <w:rPr>
          <w:b/>
          <w:bCs/>
          <w:color w:val="000000"/>
          <w:szCs w:val="22"/>
          <w:lang w:val="en-US"/>
        </w:rPr>
      </w:pPr>
      <w:r>
        <w:rPr>
          <w:b/>
          <w:bCs/>
          <w:color w:val="000000"/>
          <w:szCs w:val="22"/>
          <w:lang w:val="en-US"/>
        </w:rPr>
        <w:t>3.         RISK ASSESSMENT AND MANAGEMENT</w:t>
      </w:r>
    </w:p>
    <w:p w14:paraId="258BA88A" w14:textId="77777777" w:rsidR="00500CEE" w:rsidRDefault="00500CEE" w:rsidP="00500CEE">
      <w:pPr>
        <w:autoSpaceDE w:val="0"/>
        <w:autoSpaceDN w:val="0"/>
        <w:adjustRightInd w:val="0"/>
        <w:rPr>
          <w:color w:val="000000"/>
          <w:sz w:val="16"/>
          <w:szCs w:val="22"/>
          <w:lang w:val="en-US"/>
        </w:rPr>
      </w:pPr>
    </w:p>
    <w:p w14:paraId="79CD7A64" w14:textId="77777777" w:rsidR="00500CEE" w:rsidRDefault="00500CEE" w:rsidP="00500CEE">
      <w:pPr>
        <w:numPr>
          <w:ilvl w:val="0"/>
          <w:numId w:val="2"/>
        </w:numPr>
        <w:autoSpaceDE w:val="0"/>
        <w:autoSpaceDN w:val="0"/>
        <w:adjustRightInd w:val="0"/>
        <w:spacing w:before="0" w:after="0"/>
        <w:jc w:val="left"/>
        <w:rPr>
          <w:color w:val="000000"/>
          <w:szCs w:val="22"/>
          <w:lang w:val="en-US"/>
        </w:rPr>
      </w:pPr>
      <w:r>
        <w:rPr>
          <w:color w:val="000000"/>
          <w:szCs w:val="22"/>
          <w:lang w:val="en-US"/>
        </w:rPr>
        <w:t xml:space="preserve">All areas providing in-patient care should ensure that on admission, patients are made aware of their rights as an informal patient. A leaflet is included in the in-patient welcome pack and information should be displayed prominently on the ward reminding informal patients that they are free to leave. </w:t>
      </w:r>
    </w:p>
    <w:p w14:paraId="5ADD3A60" w14:textId="77777777" w:rsidR="00500CEE" w:rsidRDefault="00500CEE" w:rsidP="00500CEE">
      <w:pPr>
        <w:autoSpaceDE w:val="0"/>
        <w:autoSpaceDN w:val="0"/>
        <w:adjustRightInd w:val="0"/>
        <w:rPr>
          <w:color w:val="000000"/>
          <w:sz w:val="16"/>
          <w:szCs w:val="22"/>
          <w:lang w:val="en-US"/>
        </w:rPr>
      </w:pPr>
    </w:p>
    <w:p w14:paraId="74154C04" w14:textId="77777777" w:rsidR="00500CEE" w:rsidRDefault="00500CEE" w:rsidP="00500CEE">
      <w:pPr>
        <w:numPr>
          <w:ilvl w:val="0"/>
          <w:numId w:val="2"/>
        </w:numPr>
        <w:autoSpaceDE w:val="0"/>
        <w:autoSpaceDN w:val="0"/>
        <w:adjustRightInd w:val="0"/>
        <w:spacing w:before="0" w:after="0"/>
        <w:jc w:val="left"/>
        <w:rPr>
          <w:color w:val="000000"/>
          <w:szCs w:val="22"/>
          <w:lang w:val="en-US"/>
        </w:rPr>
      </w:pPr>
      <w:r>
        <w:rPr>
          <w:color w:val="000000"/>
          <w:szCs w:val="22"/>
          <w:lang w:val="en-US"/>
        </w:rPr>
        <w:t xml:space="preserve">All patients should be asked to approach staff and discuss their plans with the clinical staff before they leave the confines of the area. This should be considered as normal practice as part of the general awareness of </w:t>
      </w:r>
      <w:proofErr w:type="gramStart"/>
      <w:r>
        <w:rPr>
          <w:color w:val="000000"/>
          <w:szCs w:val="22"/>
          <w:lang w:val="en-US"/>
        </w:rPr>
        <w:t>whereabouts</w:t>
      </w:r>
      <w:proofErr w:type="gramEnd"/>
      <w:r>
        <w:rPr>
          <w:color w:val="000000"/>
          <w:szCs w:val="22"/>
          <w:lang w:val="en-US"/>
        </w:rPr>
        <w:t xml:space="preserve"> of individuals for example for fire safety purposes.</w:t>
      </w:r>
    </w:p>
    <w:p w14:paraId="701218CE" w14:textId="77777777" w:rsidR="00500CEE" w:rsidRDefault="00500CEE" w:rsidP="00500CEE">
      <w:pPr>
        <w:autoSpaceDE w:val="0"/>
        <w:autoSpaceDN w:val="0"/>
        <w:adjustRightInd w:val="0"/>
        <w:rPr>
          <w:color w:val="000000"/>
          <w:sz w:val="16"/>
          <w:szCs w:val="22"/>
          <w:lang w:val="en-US"/>
        </w:rPr>
      </w:pPr>
    </w:p>
    <w:p w14:paraId="014E91A6" w14:textId="77777777" w:rsidR="00500CEE" w:rsidRDefault="00500CEE" w:rsidP="00500CEE">
      <w:pPr>
        <w:autoSpaceDE w:val="0"/>
        <w:autoSpaceDN w:val="0"/>
        <w:adjustRightInd w:val="0"/>
        <w:rPr>
          <w:color w:val="000000"/>
          <w:sz w:val="16"/>
          <w:szCs w:val="22"/>
          <w:lang w:val="en-US"/>
        </w:rPr>
      </w:pPr>
    </w:p>
    <w:p w14:paraId="3E3635B1" w14:textId="77777777" w:rsidR="00500CEE" w:rsidRDefault="00500CEE" w:rsidP="00500CEE">
      <w:pPr>
        <w:numPr>
          <w:ilvl w:val="0"/>
          <w:numId w:val="2"/>
        </w:numPr>
        <w:autoSpaceDE w:val="0"/>
        <w:autoSpaceDN w:val="0"/>
        <w:adjustRightInd w:val="0"/>
        <w:spacing w:before="0" w:after="0"/>
        <w:jc w:val="left"/>
        <w:rPr>
          <w:color w:val="000000"/>
          <w:szCs w:val="22"/>
          <w:lang w:val="en-US"/>
        </w:rPr>
      </w:pPr>
      <w:r>
        <w:rPr>
          <w:color w:val="000000"/>
          <w:szCs w:val="22"/>
          <w:lang w:val="en-US"/>
        </w:rPr>
        <w:t>All in-patients should be subject to comprehensive and current multidisciplinary team assessment as to their perceived safety, risk of self-harm and/or harm to others. This assessment should be clearly recorded in the patient’s medical notes.</w:t>
      </w:r>
    </w:p>
    <w:p w14:paraId="40B69D78" w14:textId="77777777" w:rsidR="00500CEE" w:rsidRDefault="00500CEE" w:rsidP="00500CEE">
      <w:pPr>
        <w:autoSpaceDE w:val="0"/>
        <w:autoSpaceDN w:val="0"/>
        <w:adjustRightInd w:val="0"/>
        <w:rPr>
          <w:color w:val="000000"/>
          <w:szCs w:val="22"/>
          <w:lang w:val="en-US"/>
        </w:rPr>
      </w:pPr>
    </w:p>
    <w:p w14:paraId="38C3E58D" w14:textId="77777777" w:rsidR="00500CEE" w:rsidRDefault="00500CEE" w:rsidP="00500CEE">
      <w:pPr>
        <w:autoSpaceDE w:val="0"/>
        <w:autoSpaceDN w:val="0"/>
        <w:adjustRightInd w:val="0"/>
        <w:ind w:left="360"/>
        <w:rPr>
          <w:color w:val="000000"/>
          <w:szCs w:val="22"/>
          <w:lang w:val="en-US"/>
        </w:rPr>
      </w:pPr>
    </w:p>
    <w:p w14:paraId="4E4A2DB6" w14:textId="77777777" w:rsidR="00500CEE" w:rsidRDefault="00500CEE" w:rsidP="00500CEE">
      <w:pPr>
        <w:autoSpaceDE w:val="0"/>
        <w:autoSpaceDN w:val="0"/>
        <w:adjustRightInd w:val="0"/>
        <w:rPr>
          <w:b/>
          <w:bCs/>
          <w:color w:val="000000"/>
          <w:szCs w:val="22"/>
          <w:lang w:val="en-US"/>
        </w:rPr>
      </w:pPr>
      <w:r>
        <w:rPr>
          <w:b/>
          <w:bCs/>
          <w:color w:val="000000"/>
          <w:szCs w:val="22"/>
          <w:lang w:val="en-US"/>
        </w:rPr>
        <w:t>4.</w:t>
      </w:r>
      <w:r>
        <w:rPr>
          <w:b/>
          <w:bCs/>
          <w:color w:val="000000"/>
          <w:szCs w:val="22"/>
          <w:lang w:val="en-US"/>
        </w:rPr>
        <w:tab/>
        <w:t>ACTION TO BE TAKEN IF AN INFORMAL PATIENT</w:t>
      </w:r>
      <w:r>
        <w:rPr>
          <w:color w:val="000000"/>
          <w:szCs w:val="22"/>
          <w:lang w:val="en-US"/>
        </w:rPr>
        <w:t xml:space="preserve"> </w:t>
      </w:r>
      <w:r>
        <w:rPr>
          <w:b/>
          <w:bCs/>
          <w:color w:val="000000"/>
          <w:szCs w:val="22"/>
          <w:lang w:val="en-US"/>
        </w:rPr>
        <w:t>WISHES TO LEAVE</w:t>
      </w:r>
    </w:p>
    <w:p w14:paraId="0EC870A4" w14:textId="77777777" w:rsidR="00500CEE" w:rsidRDefault="00500CEE" w:rsidP="00500CEE">
      <w:pPr>
        <w:autoSpaceDE w:val="0"/>
        <w:autoSpaceDN w:val="0"/>
        <w:adjustRightInd w:val="0"/>
        <w:rPr>
          <w:b/>
          <w:bCs/>
          <w:color w:val="000000"/>
          <w:szCs w:val="22"/>
          <w:lang w:val="en-US"/>
        </w:rPr>
      </w:pPr>
    </w:p>
    <w:p w14:paraId="3A960F08"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If an informal patient wishes to leave the clinical area, staff should have regard to the completed risk assessment.</w:t>
      </w:r>
    </w:p>
    <w:p w14:paraId="29CB7C60" w14:textId="77777777" w:rsidR="00500CEE" w:rsidRDefault="00500CEE" w:rsidP="00500CEE">
      <w:pPr>
        <w:autoSpaceDE w:val="0"/>
        <w:autoSpaceDN w:val="0"/>
        <w:adjustRightInd w:val="0"/>
        <w:rPr>
          <w:color w:val="000000"/>
          <w:szCs w:val="22"/>
          <w:lang w:val="en-US"/>
        </w:rPr>
      </w:pPr>
    </w:p>
    <w:p w14:paraId="7E6F39E0"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If the risk assessment and current presentation of the patient suggests that there are no grounds for preventing the patient from leaving, then s/he should be allowed to go. The patient should of course be asked how long they will be away and where they are going, in case any emergency should arise. An offer to accompany the patient may also be appropriate for consideration. All this should be clearly documented in the patient’s medical notes.</w:t>
      </w:r>
    </w:p>
    <w:p w14:paraId="0C0C3FC3" w14:textId="77777777" w:rsidR="00500CEE" w:rsidRDefault="00500CEE" w:rsidP="00500CEE">
      <w:pPr>
        <w:autoSpaceDE w:val="0"/>
        <w:autoSpaceDN w:val="0"/>
        <w:adjustRightInd w:val="0"/>
        <w:rPr>
          <w:color w:val="000000"/>
          <w:szCs w:val="22"/>
          <w:lang w:val="en-US"/>
        </w:rPr>
      </w:pPr>
    </w:p>
    <w:p w14:paraId="4CF6D935"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 xml:space="preserve">A failure to allow the patient to leave in the above situation would constitute an </w:t>
      </w:r>
      <w:r w:rsidR="0088512C">
        <w:rPr>
          <w:color w:val="000000"/>
          <w:szCs w:val="22"/>
          <w:lang w:val="en-US"/>
        </w:rPr>
        <w:t>unauthorized</w:t>
      </w:r>
      <w:r>
        <w:rPr>
          <w:color w:val="000000"/>
          <w:szCs w:val="22"/>
          <w:lang w:val="en-US"/>
        </w:rPr>
        <w:t xml:space="preserve"> deprivation of liberty and almost certainly lead to a finding of unlawful detention in the event of a complaint or claim. </w:t>
      </w:r>
    </w:p>
    <w:p w14:paraId="34F79707" w14:textId="77777777" w:rsidR="00500CEE" w:rsidRDefault="00500CEE" w:rsidP="00500CEE">
      <w:pPr>
        <w:autoSpaceDE w:val="0"/>
        <w:autoSpaceDN w:val="0"/>
        <w:adjustRightInd w:val="0"/>
        <w:rPr>
          <w:color w:val="000000"/>
          <w:szCs w:val="22"/>
          <w:lang w:val="en-US"/>
        </w:rPr>
      </w:pPr>
    </w:p>
    <w:p w14:paraId="1969BA0B"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 xml:space="preserve">If there is some concern i.e. a reason to believe that the patient or any other person would be at risk of harm if the patient were to leave the confines of the clinical area, the clinical staff should at first attempt to explain their concerns in the hope that the patient will make their own decision to stay. Patients should not be threatened with ‘sectioning’ </w:t>
      </w:r>
      <w:proofErr w:type="gramStart"/>
      <w:r>
        <w:rPr>
          <w:color w:val="000000"/>
          <w:szCs w:val="22"/>
          <w:lang w:val="en-US"/>
        </w:rPr>
        <w:t>as a means to</w:t>
      </w:r>
      <w:proofErr w:type="gramEnd"/>
      <w:r>
        <w:rPr>
          <w:color w:val="000000"/>
          <w:szCs w:val="22"/>
          <w:lang w:val="en-US"/>
        </w:rPr>
        <w:t xml:space="preserve"> persuade them to stay; this would amount to </w:t>
      </w:r>
      <w:r>
        <w:rPr>
          <w:i/>
          <w:iCs/>
          <w:color w:val="000000"/>
          <w:szCs w:val="22"/>
          <w:lang w:val="en-US"/>
        </w:rPr>
        <w:t>de facto</w:t>
      </w:r>
      <w:r>
        <w:rPr>
          <w:rStyle w:val="FootnoteReference"/>
          <w:i/>
          <w:iCs/>
          <w:color w:val="000000"/>
          <w:szCs w:val="22"/>
          <w:lang w:val="en-US"/>
        </w:rPr>
        <w:footnoteReference w:id="1"/>
      </w:r>
      <w:r>
        <w:rPr>
          <w:color w:val="000000"/>
          <w:szCs w:val="22"/>
          <w:lang w:val="en-US"/>
        </w:rPr>
        <w:t xml:space="preserve"> detention and would almost certainly be viewed as unlawful.</w:t>
      </w:r>
    </w:p>
    <w:p w14:paraId="0812EAF3" w14:textId="77777777" w:rsidR="00500CEE" w:rsidRDefault="00500CEE" w:rsidP="00500CEE">
      <w:pPr>
        <w:autoSpaceDE w:val="0"/>
        <w:autoSpaceDN w:val="0"/>
        <w:adjustRightInd w:val="0"/>
        <w:rPr>
          <w:color w:val="000000"/>
          <w:szCs w:val="22"/>
          <w:lang w:val="en-US"/>
        </w:rPr>
      </w:pPr>
    </w:p>
    <w:p w14:paraId="58CC3388"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If there are real concerns and the patient is insisting on leaving, the clinical staff should consider whether it would be necessary to prevent the patient from leaving. There must be legal authority take this action and therefore use of the provisions in the Mental Health Act 1983 must be considered.</w:t>
      </w:r>
    </w:p>
    <w:p w14:paraId="2CE1DEA5" w14:textId="77777777" w:rsidR="00500CEE" w:rsidRDefault="00500CEE" w:rsidP="00500CEE">
      <w:pPr>
        <w:autoSpaceDE w:val="0"/>
        <w:autoSpaceDN w:val="0"/>
        <w:adjustRightInd w:val="0"/>
        <w:rPr>
          <w:color w:val="000000"/>
          <w:szCs w:val="22"/>
          <w:lang w:val="en-US"/>
        </w:rPr>
      </w:pPr>
    </w:p>
    <w:p w14:paraId="70272B8B" w14:textId="77777777" w:rsidR="00500CEE" w:rsidRDefault="00500CEE" w:rsidP="00500CEE">
      <w:pPr>
        <w:numPr>
          <w:ilvl w:val="0"/>
          <w:numId w:val="3"/>
        </w:numPr>
        <w:autoSpaceDE w:val="0"/>
        <w:autoSpaceDN w:val="0"/>
        <w:adjustRightInd w:val="0"/>
        <w:spacing w:before="0" w:after="0"/>
        <w:jc w:val="left"/>
        <w:rPr>
          <w:color w:val="000000"/>
          <w:szCs w:val="22"/>
          <w:lang w:val="en-US"/>
        </w:rPr>
      </w:pPr>
      <w:proofErr w:type="gramStart"/>
      <w:r>
        <w:rPr>
          <w:color w:val="000000"/>
          <w:szCs w:val="22"/>
          <w:lang w:val="en-US"/>
        </w:rPr>
        <w:t>In the event that</w:t>
      </w:r>
      <w:proofErr w:type="gramEnd"/>
      <w:r>
        <w:rPr>
          <w:color w:val="000000"/>
          <w:szCs w:val="22"/>
          <w:lang w:val="en-US"/>
        </w:rPr>
        <w:t xml:space="preserve"> an assessment for detention under sections 2 or 3 could not be facilitated in the first instance due to the urgency of the situation, consideration will need to be given to the use of section 5 which allows a person to be detained under the Mental Health Act 1983 even though they are already an in-patient in hospital.</w:t>
      </w:r>
    </w:p>
    <w:p w14:paraId="29BE57E7" w14:textId="77777777" w:rsidR="00500CEE" w:rsidRDefault="00500CEE" w:rsidP="00500CEE">
      <w:pPr>
        <w:autoSpaceDE w:val="0"/>
        <w:autoSpaceDN w:val="0"/>
        <w:adjustRightInd w:val="0"/>
        <w:rPr>
          <w:color w:val="000000"/>
          <w:szCs w:val="22"/>
          <w:lang w:val="en-US"/>
        </w:rPr>
      </w:pPr>
    </w:p>
    <w:p w14:paraId="063EFBAF"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Subsection (2) of section 5 allows the Registered Medical Practitioner or Approved Clinician (or Nominated Deputy – the Duty Doctor) in charge of the treatment of the patient to give authority for the patient to be detained for up to 72 hours until a formal assessment for detention under sections 2 or 3 can be completed.</w:t>
      </w:r>
    </w:p>
    <w:p w14:paraId="394A15FB" w14:textId="77777777" w:rsidR="00500CEE" w:rsidRDefault="00500CEE" w:rsidP="00500CEE">
      <w:pPr>
        <w:autoSpaceDE w:val="0"/>
        <w:autoSpaceDN w:val="0"/>
        <w:adjustRightInd w:val="0"/>
        <w:rPr>
          <w:color w:val="000000"/>
          <w:szCs w:val="22"/>
          <w:lang w:val="en-US"/>
        </w:rPr>
      </w:pPr>
    </w:p>
    <w:p w14:paraId="6A3A1ADE"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In the absence of the practitioners described above and in a case of immediate urgency where the clinical staff need to use reasonable force (including locking doors) to prevent the patient from leaving, it will be necessary for a nurse of the prescribed class</w:t>
      </w:r>
      <w:r>
        <w:rPr>
          <w:rStyle w:val="FootnoteReference"/>
          <w:color w:val="000000"/>
          <w:szCs w:val="22"/>
          <w:lang w:val="en-US"/>
        </w:rPr>
        <w:footnoteReference w:id="2"/>
      </w:r>
      <w:r>
        <w:rPr>
          <w:color w:val="000000"/>
          <w:szCs w:val="22"/>
          <w:lang w:val="en-US"/>
        </w:rPr>
        <w:t xml:space="preserve"> to use subsection (4) of section 5 as the appropriate authority. This allows the patient to be prevented from leaving for up to 6 hours until one of the above practitioners arrives.</w:t>
      </w:r>
    </w:p>
    <w:p w14:paraId="5225AAF0" w14:textId="77777777" w:rsidR="00500CEE" w:rsidRDefault="00500CEE" w:rsidP="00500CEE">
      <w:pPr>
        <w:autoSpaceDE w:val="0"/>
        <w:autoSpaceDN w:val="0"/>
        <w:adjustRightInd w:val="0"/>
        <w:rPr>
          <w:color w:val="000000"/>
          <w:szCs w:val="22"/>
          <w:lang w:val="en-US"/>
        </w:rPr>
      </w:pPr>
    </w:p>
    <w:p w14:paraId="0A1B8F6F" w14:textId="77777777" w:rsidR="00500CEE" w:rsidRDefault="00500CEE" w:rsidP="00500CEE">
      <w:pPr>
        <w:numPr>
          <w:ilvl w:val="0"/>
          <w:numId w:val="3"/>
        </w:numPr>
        <w:autoSpaceDE w:val="0"/>
        <w:autoSpaceDN w:val="0"/>
        <w:adjustRightInd w:val="0"/>
        <w:spacing w:before="0" w:after="0"/>
        <w:jc w:val="left"/>
        <w:rPr>
          <w:color w:val="000000"/>
          <w:szCs w:val="22"/>
          <w:lang w:val="en-US"/>
        </w:rPr>
      </w:pPr>
      <w:r>
        <w:rPr>
          <w:color w:val="000000"/>
          <w:szCs w:val="22"/>
          <w:lang w:val="en-US"/>
        </w:rPr>
        <w:t>In the absence of any of the practitioners described above so that use of the Mental Health Act is impossible, common law or Mental Capacity Act 2005 (MCA) powers can be relied upon only until the powers under the Mental Health Act 1983 can be instigated. However, common law powers cannot be used as an alternative to the Mental Health Act 1983.</w:t>
      </w:r>
    </w:p>
    <w:p w14:paraId="5E5A4B6C" w14:textId="77777777" w:rsidR="00500CEE" w:rsidRDefault="00500CEE" w:rsidP="00500CEE">
      <w:pPr>
        <w:autoSpaceDE w:val="0"/>
        <w:autoSpaceDN w:val="0"/>
        <w:adjustRightInd w:val="0"/>
        <w:rPr>
          <w:color w:val="000000"/>
          <w:szCs w:val="22"/>
          <w:lang w:val="en-US"/>
        </w:rPr>
      </w:pPr>
    </w:p>
    <w:p w14:paraId="490C4D9E" w14:textId="77777777" w:rsidR="00500CEE" w:rsidRPr="00761F0F" w:rsidRDefault="00500CEE" w:rsidP="00500CEE">
      <w:pPr>
        <w:numPr>
          <w:ilvl w:val="0"/>
          <w:numId w:val="3"/>
        </w:numPr>
        <w:autoSpaceDE w:val="0"/>
        <w:autoSpaceDN w:val="0"/>
        <w:adjustRightInd w:val="0"/>
        <w:spacing w:before="0" w:after="0"/>
        <w:jc w:val="left"/>
        <w:rPr>
          <w:b/>
          <w:color w:val="000000"/>
          <w:szCs w:val="22"/>
          <w:lang w:val="en-US"/>
        </w:rPr>
      </w:pPr>
      <w:r>
        <w:rPr>
          <w:color w:val="000000"/>
          <w:szCs w:val="22"/>
          <w:lang w:val="en-US"/>
        </w:rPr>
        <w:t xml:space="preserve">If an informal patient who is subject to a Community Treatment Order under section 17A wants to leave and the clinical staff wish to prevent this, the holding powers under section 5 do not apply. The legal authority to detain in this situation can only be found by the Responsible Clinician exercising the power of recall under section 17E. The urgency of the situation may require that common law or MCA powers </w:t>
      </w:r>
      <w:proofErr w:type="gramStart"/>
      <w:r>
        <w:rPr>
          <w:color w:val="000000"/>
          <w:szCs w:val="22"/>
          <w:lang w:val="en-US"/>
        </w:rPr>
        <w:t>have to</w:t>
      </w:r>
      <w:proofErr w:type="gramEnd"/>
      <w:r>
        <w:rPr>
          <w:color w:val="000000"/>
          <w:szCs w:val="22"/>
          <w:lang w:val="en-US"/>
        </w:rPr>
        <w:t xml:space="preserve"> be relied upon until the Responsible Clinician can serve the recall notice.</w:t>
      </w:r>
    </w:p>
    <w:p w14:paraId="780A8900" w14:textId="77777777" w:rsidR="00500CEE" w:rsidRDefault="00500CEE" w:rsidP="00500CEE">
      <w:pPr>
        <w:autoSpaceDE w:val="0"/>
        <w:autoSpaceDN w:val="0"/>
        <w:adjustRightInd w:val="0"/>
        <w:rPr>
          <w:color w:val="000000"/>
          <w:szCs w:val="22"/>
          <w:lang w:val="en-US"/>
        </w:rPr>
      </w:pPr>
    </w:p>
    <w:p w14:paraId="4736C6B3" w14:textId="77777777" w:rsidR="00500CEE" w:rsidRDefault="00500CEE" w:rsidP="00500CEE">
      <w:pPr>
        <w:autoSpaceDE w:val="0"/>
        <w:autoSpaceDN w:val="0"/>
        <w:adjustRightInd w:val="0"/>
        <w:rPr>
          <w:b/>
          <w:bCs/>
          <w:color w:val="000000"/>
          <w:szCs w:val="22"/>
          <w:lang w:val="en-US"/>
        </w:rPr>
      </w:pPr>
    </w:p>
    <w:p w14:paraId="1B71AB0E" w14:textId="77777777" w:rsidR="00552D18" w:rsidRDefault="00552D18" w:rsidP="00500CEE">
      <w:pPr>
        <w:autoSpaceDE w:val="0"/>
        <w:autoSpaceDN w:val="0"/>
        <w:adjustRightInd w:val="0"/>
        <w:rPr>
          <w:b/>
          <w:bCs/>
          <w:color w:val="000000"/>
          <w:szCs w:val="22"/>
          <w:lang w:val="en-US"/>
        </w:rPr>
      </w:pPr>
    </w:p>
    <w:p w14:paraId="72BBEC62" w14:textId="77777777" w:rsidR="00500CEE" w:rsidRDefault="00500CEE" w:rsidP="00500CEE">
      <w:pPr>
        <w:autoSpaceDE w:val="0"/>
        <w:autoSpaceDN w:val="0"/>
        <w:adjustRightInd w:val="0"/>
        <w:rPr>
          <w:b/>
          <w:bCs/>
          <w:color w:val="000000"/>
          <w:szCs w:val="22"/>
          <w:lang w:val="en-US"/>
        </w:rPr>
      </w:pPr>
      <w:r>
        <w:rPr>
          <w:b/>
          <w:bCs/>
          <w:color w:val="000000"/>
          <w:szCs w:val="22"/>
          <w:lang w:val="en-US"/>
        </w:rPr>
        <w:t>5.</w:t>
      </w:r>
      <w:r>
        <w:rPr>
          <w:b/>
          <w:bCs/>
          <w:color w:val="000000"/>
          <w:szCs w:val="22"/>
          <w:lang w:val="en-US"/>
        </w:rPr>
        <w:tab/>
        <w:t>CHILDREN</w:t>
      </w:r>
    </w:p>
    <w:p w14:paraId="2E686390" w14:textId="77777777" w:rsidR="00500CEE" w:rsidRDefault="00500CEE" w:rsidP="00500CEE">
      <w:pPr>
        <w:autoSpaceDE w:val="0"/>
        <w:autoSpaceDN w:val="0"/>
        <w:adjustRightInd w:val="0"/>
      </w:pPr>
    </w:p>
    <w:p w14:paraId="75C05DCE" w14:textId="77777777" w:rsidR="00500CEE" w:rsidRDefault="00500CEE" w:rsidP="00500CEE">
      <w:pPr>
        <w:autoSpaceDE w:val="0"/>
        <w:autoSpaceDN w:val="0"/>
        <w:adjustRightInd w:val="0"/>
      </w:pPr>
      <w:r>
        <w:t>All the principles described above can also apply to children, but additional authority to care for, treat and restrict liberty may be found via for instance, parental consent.</w:t>
      </w:r>
    </w:p>
    <w:p w14:paraId="6FDBA783" w14:textId="77777777" w:rsidR="00500CEE" w:rsidRDefault="00500CEE" w:rsidP="00500CEE">
      <w:pPr>
        <w:autoSpaceDE w:val="0"/>
        <w:autoSpaceDN w:val="0"/>
        <w:adjustRightInd w:val="0"/>
      </w:pPr>
    </w:p>
    <w:p w14:paraId="58B63A35" w14:textId="77777777" w:rsidR="00500CEE" w:rsidRPr="00D51F0D" w:rsidRDefault="00500CEE" w:rsidP="00500CEE">
      <w:pPr>
        <w:autoSpaceDE w:val="0"/>
        <w:autoSpaceDN w:val="0"/>
        <w:adjustRightInd w:val="0"/>
        <w:rPr>
          <w:b/>
        </w:rPr>
      </w:pPr>
      <w:r w:rsidRPr="00D51F0D">
        <w:rPr>
          <w:b/>
        </w:rPr>
        <w:t xml:space="preserve">6. </w:t>
      </w:r>
      <w:r w:rsidRPr="00D51F0D">
        <w:rPr>
          <w:b/>
        </w:rPr>
        <w:tab/>
      </w:r>
      <w:r w:rsidRPr="00896844">
        <w:rPr>
          <w:b/>
        </w:rPr>
        <w:t>INFORMAL PATIENTS LACKING CAPACITY</w:t>
      </w:r>
    </w:p>
    <w:p w14:paraId="61E3F990" w14:textId="77777777" w:rsidR="00500CEE" w:rsidRDefault="00500CEE" w:rsidP="00500CEE">
      <w:pPr>
        <w:spacing w:after="120"/>
      </w:pPr>
    </w:p>
    <w:p w14:paraId="01EA0240" w14:textId="77777777" w:rsidR="00500CEE" w:rsidRPr="00D51F0D" w:rsidRDefault="00500CEE" w:rsidP="00500CEE">
      <w:pPr>
        <w:spacing w:after="120"/>
        <w:rPr>
          <w:szCs w:val="22"/>
        </w:rPr>
      </w:pPr>
      <w:r w:rsidRPr="00D51F0D">
        <w:rPr>
          <w:bCs/>
          <w:color w:val="000000"/>
          <w:szCs w:val="22"/>
          <w:lang w:val="en-US"/>
        </w:rPr>
        <w:t>There may be circumstances where pat</w:t>
      </w:r>
      <w:r>
        <w:rPr>
          <w:bCs/>
          <w:color w:val="000000"/>
          <w:szCs w:val="22"/>
          <w:lang w:val="en-US"/>
        </w:rPr>
        <w:t xml:space="preserve">ients who are admitted to a </w:t>
      </w:r>
      <w:proofErr w:type="gramStart"/>
      <w:r>
        <w:rPr>
          <w:bCs/>
          <w:color w:val="000000"/>
          <w:szCs w:val="22"/>
          <w:lang w:val="en-US"/>
        </w:rPr>
        <w:t>ward, who</w:t>
      </w:r>
      <w:proofErr w:type="gramEnd"/>
      <w:r>
        <w:rPr>
          <w:bCs/>
          <w:color w:val="000000"/>
          <w:szCs w:val="22"/>
          <w:lang w:val="en-US"/>
        </w:rPr>
        <w:t xml:space="preserve"> do not have capacity to agree to their admission. In these circumstances, it is important for the clinical team to have regards to and follow the Deprivation of Liberty Safeguards Policy if it is considered that the care and treatment being provided amounts to a </w:t>
      </w:r>
      <w:r w:rsidRPr="003C315F">
        <w:rPr>
          <w:bCs/>
          <w:color w:val="000000"/>
          <w:szCs w:val="22"/>
          <w:lang w:val="en-US"/>
        </w:rPr>
        <w:t>deprivation of liberty.</w:t>
      </w:r>
      <w:r w:rsidRPr="00D51F0D">
        <w:rPr>
          <w:szCs w:val="22"/>
        </w:rPr>
        <w:t xml:space="preserve"> There have been </w:t>
      </w:r>
      <w:proofErr w:type="gramStart"/>
      <w:r w:rsidRPr="00D51F0D">
        <w:rPr>
          <w:szCs w:val="22"/>
        </w:rPr>
        <w:t>a number of</w:t>
      </w:r>
      <w:proofErr w:type="gramEnd"/>
      <w:r w:rsidRPr="00D51F0D">
        <w:rPr>
          <w:szCs w:val="22"/>
        </w:rPr>
        <w:t xml:space="preserve"> judgements in the UK Courts and the European Court of Human Rights and further legal judgements are likely.  Currently the key factors, set out in the recent supreme court judgement in the ‘Cheshire West’ case apply an ‘acid test’ to be </w:t>
      </w:r>
      <w:proofErr w:type="gramStart"/>
      <w:r w:rsidRPr="00D51F0D">
        <w:rPr>
          <w:szCs w:val="22"/>
        </w:rPr>
        <w:t>considered:-</w:t>
      </w:r>
      <w:proofErr w:type="gramEnd"/>
    </w:p>
    <w:p w14:paraId="09650B2C" w14:textId="77777777" w:rsidR="00500CEE" w:rsidRPr="00D51F0D" w:rsidRDefault="00500CEE" w:rsidP="00500CEE">
      <w:pPr>
        <w:numPr>
          <w:ilvl w:val="0"/>
          <w:numId w:val="5"/>
        </w:numPr>
        <w:spacing w:before="0" w:after="120"/>
        <w:rPr>
          <w:szCs w:val="22"/>
        </w:rPr>
      </w:pPr>
      <w:r w:rsidRPr="00D51F0D">
        <w:rPr>
          <w:szCs w:val="22"/>
        </w:rPr>
        <w:t>Is the person subject to continuous supervision and control? AND</w:t>
      </w:r>
    </w:p>
    <w:p w14:paraId="046A5A20" w14:textId="77777777" w:rsidR="00500CEE" w:rsidRPr="00D51F0D" w:rsidRDefault="00500CEE" w:rsidP="00500CEE">
      <w:pPr>
        <w:numPr>
          <w:ilvl w:val="0"/>
          <w:numId w:val="5"/>
        </w:numPr>
        <w:spacing w:before="0" w:after="120"/>
        <w:rPr>
          <w:szCs w:val="22"/>
        </w:rPr>
      </w:pPr>
      <w:r w:rsidRPr="00D51F0D">
        <w:rPr>
          <w:szCs w:val="22"/>
        </w:rPr>
        <w:t>Is the person free to leave?</w:t>
      </w:r>
    </w:p>
    <w:p w14:paraId="7F103E80" w14:textId="77777777" w:rsidR="00500CEE" w:rsidRDefault="00500CEE" w:rsidP="00500CEE">
      <w:pPr>
        <w:spacing w:after="120"/>
        <w:rPr>
          <w:szCs w:val="22"/>
        </w:rPr>
      </w:pPr>
      <w:r w:rsidRPr="00D51F0D">
        <w:rPr>
          <w:szCs w:val="22"/>
        </w:rPr>
        <w:t>If the answer to the first question is yes and the answer to the second question is no, then it is likely that the person will be deprived of their liberty and action should be taken to follow the safeguard procedures which are set out in the policy.</w:t>
      </w:r>
      <w:r>
        <w:rPr>
          <w:szCs w:val="22"/>
        </w:rPr>
        <w:t xml:space="preserve"> It is not relevant that the person is not actually asking or attempting to leave the ward, the key issue is whether they would be allowed to leave, should they request to.</w:t>
      </w:r>
    </w:p>
    <w:p w14:paraId="2D3AB0FC" w14:textId="77777777" w:rsidR="00500CEE" w:rsidRPr="00D51F0D" w:rsidRDefault="00500CEE" w:rsidP="00500CEE">
      <w:pPr>
        <w:spacing w:after="120"/>
        <w:rPr>
          <w:szCs w:val="22"/>
        </w:rPr>
      </w:pPr>
    </w:p>
    <w:p w14:paraId="3FA4897D" w14:textId="77777777" w:rsidR="00500CEE" w:rsidRDefault="00500CEE" w:rsidP="00500CEE">
      <w:pPr>
        <w:autoSpaceDE w:val="0"/>
        <w:autoSpaceDN w:val="0"/>
        <w:adjustRightInd w:val="0"/>
        <w:rPr>
          <w:bCs/>
          <w:color w:val="000000"/>
          <w:szCs w:val="22"/>
          <w:lang w:val="en-US"/>
        </w:rPr>
      </w:pPr>
    </w:p>
    <w:p w14:paraId="263B675D" w14:textId="77777777" w:rsidR="00552D18" w:rsidRDefault="00552D18" w:rsidP="00500CEE">
      <w:pPr>
        <w:autoSpaceDE w:val="0"/>
        <w:autoSpaceDN w:val="0"/>
        <w:adjustRightInd w:val="0"/>
        <w:rPr>
          <w:bCs/>
          <w:color w:val="000000"/>
          <w:szCs w:val="22"/>
          <w:lang w:val="en-US"/>
        </w:rPr>
      </w:pPr>
    </w:p>
    <w:p w14:paraId="4FF9244A" w14:textId="77777777" w:rsidR="00552D18" w:rsidRDefault="00552D18" w:rsidP="00500CEE">
      <w:pPr>
        <w:autoSpaceDE w:val="0"/>
        <w:autoSpaceDN w:val="0"/>
        <w:adjustRightInd w:val="0"/>
        <w:rPr>
          <w:bCs/>
          <w:color w:val="000000"/>
          <w:szCs w:val="22"/>
          <w:lang w:val="en-US"/>
        </w:rPr>
      </w:pPr>
    </w:p>
    <w:p w14:paraId="23F20BFE" w14:textId="77777777" w:rsidR="00552D18" w:rsidRDefault="00552D18" w:rsidP="00500CEE">
      <w:pPr>
        <w:autoSpaceDE w:val="0"/>
        <w:autoSpaceDN w:val="0"/>
        <w:adjustRightInd w:val="0"/>
        <w:rPr>
          <w:bCs/>
          <w:color w:val="000000"/>
          <w:szCs w:val="22"/>
          <w:lang w:val="en-US"/>
        </w:rPr>
      </w:pPr>
    </w:p>
    <w:p w14:paraId="17C2D256" w14:textId="77777777" w:rsidR="00552D18" w:rsidRDefault="00552D18" w:rsidP="00500CEE">
      <w:pPr>
        <w:autoSpaceDE w:val="0"/>
        <w:autoSpaceDN w:val="0"/>
        <w:adjustRightInd w:val="0"/>
        <w:rPr>
          <w:bCs/>
          <w:color w:val="000000"/>
          <w:szCs w:val="22"/>
          <w:lang w:val="en-US"/>
        </w:rPr>
      </w:pPr>
    </w:p>
    <w:p w14:paraId="280BF686" w14:textId="77777777" w:rsidR="00552D18" w:rsidRDefault="00552D18" w:rsidP="00500CEE">
      <w:pPr>
        <w:autoSpaceDE w:val="0"/>
        <w:autoSpaceDN w:val="0"/>
        <w:adjustRightInd w:val="0"/>
        <w:rPr>
          <w:bCs/>
          <w:color w:val="000000"/>
          <w:szCs w:val="22"/>
          <w:lang w:val="en-US"/>
        </w:rPr>
      </w:pPr>
    </w:p>
    <w:p w14:paraId="6DFD3EE1" w14:textId="77777777" w:rsidR="00552D18" w:rsidRDefault="00552D18" w:rsidP="00500CEE">
      <w:pPr>
        <w:autoSpaceDE w:val="0"/>
        <w:autoSpaceDN w:val="0"/>
        <w:adjustRightInd w:val="0"/>
        <w:rPr>
          <w:bCs/>
          <w:color w:val="000000"/>
          <w:szCs w:val="22"/>
          <w:lang w:val="en-US"/>
        </w:rPr>
      </w:pPr>
    </w:p>
    <w:p w14:paraId="27623387" w14:textId="77777777" w:rsidR="00552D18" w:rsidRDefault="00552D18" w:rsidP="00500CEE">
      <w:pPr>
        <w:autoSpaceDE w:val="0"/>
        <w:autoSpaceDN w:val="0"/>
        <w:adjustRightInd w:val="0"/>
        <w:rPr>
          <w:bCs/>
          <w:color w:val="000000"/>
          <w:szCs w:val="22"/>
          <w:lang w:val="en-US"/>
        </w:rPr>
      </w:pPr>
    </w:p>
    <w:p w14:paraId="7D5F8A32" w14:textId="77777777" w:rsidR="00552D18" w:rsidRDefault="00552D18" w:rsidP="00500CEE">
      <w:pPr>
        <w:autoSpaceDE w:val="0"/>
        <w:autoSpaceDN w:val="0"/>
        <w:adjustRightInd w:val="0"/>
        <w:rPr>
          <w:bCs/>
          <w:color w:val="000000"/>
          <w:szCs w:val="22"/>
          <w:lang w:val="en-US"/>
        </w:rPr>
      </w:pPr>
    </w:p>
    <w:p w14:paraId="55459D4B" w14:textId="77777777" w:rsidR="00552D18" w:rsidRDefault="00552D18" w:rsidP="00500CEE">
      <w:pPr>
        <w:autoSpaceDE w:val="0"/>
        <w:autoSpaceDN w:val="0"/>
        <w:adjustRightInd w:val="0"/>
        <w:rPr>
          <w:bCs/>
          <w:color w:val="000000"/>
          <w:szCs w:val="22"/>
          <w:lang w:val="en-US"/>
        </w:rPr>
      </w:pPr>
    </w:p>
    <w:p w14:paraId="6AB02D45" w14:textId="77777777" w:rsidR="00552D18" w:rsidRDefault="00552D18" w:rsidP="00500CEE">
      <w:pPr>
        <w:autoSpaceDE w:val="0"/>
        <w:autoSpaceDN w:val="0"/>
        <w:adjustRightInd w:val="0"/>
        <w:rPr>
          <w:bCs/>
          <w:color w:val="000000"/>
          <w:szCs w:val="22"/>
          <w:lang w:val="en-US"/>
        </w:rPr>
      </w:pPr>
    </w:p>
    <w:p w14:paraId="03C5A6E8" w14:textId="77777777" w:rsidR="00552D18" w:rsidRPr="00D51F0D" w:rsidRDefault="00552D18" w:rsidP="00500CEE">
      <w:pPr>
        <w:autoSpaceDE w:val="0"/>
        <w:autoSpaceDN w:val="0"/>
        <w:adjustRightInd w:val="0"/>
        <w:rPr>
          <w:bCs/>
          <w:color w:val="000000"/>
          <w:szCs w:val="22"/>
          <w:lang w:val="en-US"/>
        </w:rPr>
      </w:pPr>
    </w:p>
    <w:p w14:paraId="50A0C8E7" w14:textId="77777777" w:rsidR="00500CEE" w:rsidRDefault="00500CEE" w:rsidP="00500CEE">
      <w:pPr>
        <w:autoSpaceDE w:val="0"/>
        <w:autoSpaceDN w:val="0"/>
        <w:adjustRightInd w:val="0"/>
        <w:rPr>
          <w:b/>
          <w:bCs/>
          <w:color w:val="000000"/>
          <w:szCs w:val="22"/>
          <w:lang w:val="en-US"/>
        </w:rPr>
      </w:pPr>
    </w:p>
    <w:p w14:paraId="43482FB8" w14:textId="77777777" w:rsidR="00500CEE" w:rsidRDefault="00500CEE" w:rsidP="00500CEE">
      <w:pPr>
        <w:autoSpaceDE w:val="0"/>
        <w:autoSpaceDN w:val="0"/>
        <w:adjustRightInd w:val="0"/>
        <w:rPr>
          <w:b/>
          <w:bCs/>
          <w:color w:val="000000"/>
          <w:szCs w:val="22"/>
          <w:lang w:val="en-US"/>
        </w:rPr>
      </w:pPr>
      <w:r>
        <w:rPr>
          <w:b/>
          <w:bCs/>
          <w:color w:val="000000"/>
          <w:szCs w:val="22"/>
          <w:lang w:val="en-US"/>
        </w:rPr>
        <w:t>6.</w:t>
      </w:r>
      <w:r>
        <w:rPr>
          <w:b/>
          <w:bCs/>
          <w:color w:val="000000"/>
          <w:szCs w:val="22"/>
          <w:lang w:val="en-US"/>
        </w:rPr>
        <w:tab/>
        <w:t>REFERENCES</w:t>
      </w:r>
    </w:p>
    <w:p w14:paraId="435B6B9A" w14:textId="77777777" w:rsidR="00500CEE" w:rsidRDefault="00500CEE" w:rsidP="00500CEE">
      <w:pPr>
        <w:autoSpaceDE w:val="0"/>
        <w:autoSpaceDN w:val="0"/>
        <w:adjustRightInd w:val="0"/>
        <w:rPr>
          <w:b/>
          <w:bCs/>
          <w:color w:val="000000"/>
          <w:szCs w:val="22"/>
          <w:lang w:val="en-US"/>
        </w:rPr>
      </w:pPr>
    </w:p>
    <w:p w14:paraId="253BD0E8" w14:textId="77777777" w:rsidR="00500CEE" w:rsidRDefault="00500CEE" w:rsidP="00500CEE">
      <w:pPr>
        <w:autoSpaceDE w:val="0"/>
        <w:autoSpaceDN w:val="0"/>
        <w:adjustRightInd w:val="0"/>
        <w:rPr>
          <w:b/>
          <w:bCs/>
          <w:color w:val="000000"/>
          <w:szCs w:val="22"/>
          <w:lang w:val="en-US"/>
        </w:rPr>
      </w:pPr>
    </w:p>
    <w:p w14:paraId="02CA2595" w14:textId="77777777" w:rsidR="00500CEE" w:rsidRPr="00621CDB" w:rsidRDefault="00500CEE" w:rsidP="00500CEE">
      <w:pPr>
        <w:autoSpaceDE w:val="0"/>
        <w:autoSpaceDN w:val="0"/>
        <w:adjustRightInd w:val="0"/>
        <w:rPr>
          <w:color w:val="000000"/>
          <w:szCs w:val="22"/>
          <w:lang w:val="en-US"/>
        </w:rPr>
      </w:pPr>
      <w:r>
        <w:rPr>
          <w:color w:val="000000"/>
          <w:szCs w:val="22"/>
          <w:lang w:val="en-US"/>
        </w:rPr>
        <w:t xml:space="preserve">Mental Health Act Code of Practice and Mental Health Act Reference Guide -  </w:t>
      </w:r>
      <w:hyperlink r:id="rId15" w:history="1">
        <w:r w:rsidRPr="00FC5814">
          <w:rPr>
            <w:rStyle w:val="Hyperlink"/>
            <w:szCs w:val="22"/>
            <w:lang w:val="en-US"/>
          </w:rPr>
          <w:t>http://elftintranet/our_organisation/mental_health_law.asp</w:t>
        </w:r>
      </w:hyperlink>
      <w:r>
        <w:rPr>
          <w:color w:val="000000"/>
          <w:szCs w:val="22"/>
          <w:lang w:val="en-US"/>
        </w:rPr>
        <w:t xml:space="preserve"> </w:t>
      </w:r>
    </w:p>
    <w:p w14:paraId="20107BAE" w14:textId="77777777" w:rsidR="00500CEE" w:rsidRPr="00035F1A" w:rsidRDefault="00500CEE" w:rsidP="00500CEE">
      <w:pPr>
        <w:autoSpaceDE w:val="0"/>
        <w:autoSpaceDN w:val="0"/>
        <w:adjustRightInd w:val="0"/>
        <w:rPr>
          <w:color w:val="000000"/>
          <w:szCs w:val="22"/>
          <w:lang w:val="en-US"/>
        </w:rPr>
      </w:pPr>
    </w:p>
    <w:p w14:paraId="33657EAE" w14:textId="77777777" w:rsidR="00500CEE" w:rsidRDefault="00500CEE" w:rsidP="00500CEE">
      <w:pPr>
        <w:autoSpaceDE w:val="0"/>
        <w:autoSpaceDN w:val="0"/>
        <w:adjustRightInd w:val="0"/>
        <w:rPr>
          <w:color w:val="000000"/>
          <w:szCs w:val="22"/>
          <w:lang w:val="en-US"/>
        </w:rPr>
      </w:pPr>
      <w:r>
        <w:rPr>
          <w:color w:val="000000"/>
          <w:szCs w:val="22"/>
          <w:lang w:val="en-US"/>
        </w:rPr>
        <w:t xml:space="preserve">Children Act 1989 - </w:t>
      </w:r>
      <w:hyperlink r:id="rId16" w:history="1">
        <w:r w:rsidRPr="000B2EF3">
          <w:rPr>
            <w:rStyle w:val="Hyperlink"/>
            <w:szCs w:val="22"/>
            <w:lang w:val="en-US"/>
          </w:rPr>
          <w:t>www.opsi.gov.uk/acts/acts1989/Ukpga_19890041_en_1.htm</w:t>
        </w:r>
      </w:hyperlink>
      <w:r>
        <w:rPr>
          <w:color w:val="000000"/>
          <w:szCs w:val="22"/>
          <w:lang w:val="en-US"/>
        </w:rPr>
        <w:t xml:space="preserve"> </w:t>
      </w:r>
    </w:p>
    <w:p w14:paraId="57B9BA18" w14:textId="77777777" w:rsidR="00500CEE" w:rsidRDefault="00500CEE" w:rsidP="00500CEE">
      <w:pPr>
        <w:autoSpaceDE w:val="0"/>
        <w:autoSpaceDN w:val="0"/>
        <w:adjustRightInd w:val="0"/>
        <w:rPr>
          <w:color w:val="000000"/>
          <w:szCs w:val="22"/>
          <w:lang w:val="en-US"/>
        </w:rPr>
      </w:pPr>
    </w:p>
    <w:p w14:paraId="0B24FF3E" w14:textId="77777777" w:rsidR="00500CEE" w:rsidRDefault="00500CEE" w:rsidP="00552D18">
      <w:pPr>
        <w:autoSpaceDE w:val="0"/>
        <w:autoSpaceDN w:val="0"/>
        <w:adjustRightInd w:val="0"/>
        <w:jc w:val="left"/>
        <w:rPr>
          <w:color w:val="000000"/>
          <w:szCs w:val="22"/>
          <w:lang w:val="en-US"/>
        </w:rPr>
      </w:pPr>
      <w:r>
        <w:rPr>
          <w:color w:val="000000"/>
          <w:szCs w:val="22"/>
          <w:lang w:val="en-US"/>
        </w:rPr>
        <w:t xml:space="preserve">European Convention on Human Rights - </w:t>
      </w:r>
      <w:hyperlink r:id="rId17" w:history="1">
        <w:r w:rsidRPr="000B2EF3">
          <w:rPr>
            <w:rStyle w:val="Hyperlink"/>
            <w:szCs w:val="22"/>
            <w:lang w:val="en-US"/>
          </w:rPr>
          <w:t>http://conventions.coe.int/treaty/en/Treaties/Html/005.htm</w:t>
        </w:r>
      </w:hyperlink>
    </w:p>
    <w:p w14:paraId="25609CCE" w14:textId="77777777" w:rsidR="00500CEE" w:rsidRDefault="00500CEE" w:rsidP="00500CEE">
      <w:pPr>
        <w:autoSpaceDE w:val="0"/>
        <w:autoSpaceDN w:val="0"/>
        <w:adjustRightInd w:val="0"/>
        <w:rPr>
          <w:color w:val="000000"/>
          <w:szCs w:val="22"/>
          <w:lang w:val="en-US"/>
        </w:rPr>
      </w:pPr>
    </w:p>
    <w:p w14:paraId="066C55EB" w14:textId="77777777" w:rsidR="00500CEE" w:rsidRDefault="00500CEE" w:rsidP="00500CEE">
      <w:pPr>
        <w:autoSpaceDE w:val="0"/>
        <w:autoSpaceDN w:val="0"/>
        <w:adjustRightInd w:val="0"/>
        <w:rPr>
          <w:color w:val="000000"/>
          <w:szCs w:val="22"/>
          <w:lang w:val="en-US"/>
        </w:rPr>
      </w:pPr>
      <w:r>
        <w:rPr>
          <w:color w:val="000000"/>
          <w:szCs w:val="22"/>
          <w:lang w:val="en-US"/>
        </w:rPr>
        <w:t xml:space="preserve">Mental Capacity </w:t>
      </w:r>
      <w:r w:rsidR="0088512C">
        <w:rPr>
          <w:color w:val="000000"/>
          <w:szCs w:val="22"/>
          <w:lang w:val="en-US"/>
        </w:rPr>
        <w:t>Act 2005</w:t>
      </w:r>
    </w:p>
    <w:p w14:paraId="0528CC00" w14:textId="77777777" w:rsidR="006F3719" w:rsidRDefault="006F3719" w:rsidP="006F3719">
      <w:pPr>
        <w:rPr>
          <w:b/>
          <w:sz w:val="28"/>
          <w:szCs w:val="28"/>
        </w:rPr>
      </w:pPr>
    </w:p>
    <w:sectPr w:rsidR="006F3719"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5C0C0" w14:textId="77777777" w:rsidR="00EA4CD6" w:rsidRDefault="00EA4CD6" w:rsidP="006F3719">
      <w:pPr>
        <w:spacing w:before="0" w:after="0"/>
      </w:pPr>
      <w:r>
        <w:separator/>
      </w:r>
    </w:p>
  </w:endnote>
  <w:endnote w:type="continuationSeparator" w:id="0">
    <w:p w14:paraId="6EDCDB7D" w14:textId="77777777" w:rsidR="00EA4CD6" w:rsidRDefault="00EA4CD6"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93DB" w14:textId="77777777" w:rsidR="00A250C4"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2560F75A" w14:textId="77777777" w:rsidR="00A250C4" w:rsidRDefault="00A250C4"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FA6F" w14:textId="77777777" w:rsidR="00A250C4"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010FE6">
      <w:rPr>
        <w:rStyle w:val="PageNumber"/>
        <w:noProof/>
      </w:rPr>
      <w:t>2</w:t>
    </w:r>
    <w:r>
      <w:rPr>
        <w:rStyle w:val="PageNumber"/>
      </w:rPr>
      <w:fldChar w:fldCharType="end"/>
    </w:r>
  </w:p>
  <w:p w14:paraId="32E72E65" w14:textId="77777777" w:rsidR="00A250C4" w:rsidRDefault="00A250C4"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95089" w14:textId="77777777" w:rsidR="00A250C4"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010FE6">
      <w:rPr>
        <w:rStyle w:val="PageNumber"/>
        <w:noProof/>
      </w:rPr>
      <w:t>1</w:t>
    </w:r>
    <w:r>
      <w:rPr>
        <w:rStyle w:val="PageNumber"/>
      </w:rPr>
      <w:fldChar w:fldCharType="end"/>
    </w:r>
  </w:p>
  <w:p w14:paraId="3C1359A2" w14:textId="77777777" w:rsidR="00A250C4" w:rsidRDefault="00A250C4"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FA309" w14:textId="77777777" w:rsidR="00EA4CD6" w:rsidRDefault="00EA4CD6" w:rsidP="006F3719">
      <w:pPr>
        <w:spacing w:before="0" w:after="0"/>
      </w:pPr>
      <w:r>
        <w:separator/>
      </w:r>
    </w:p>
  </w:footnote>
  <w:footnote w:type="continuationSeparator" w:id="0">
    <w:p w14:paraId="0D88B899" w14:textId="77777777" w:rsidR="00EA4CD6" w:rsidRDefault="00EA4CD6" w:rsidP="006F3719">
      <w:pPr>
        <w:spacing w:before="0" w:after="0"/>
      </w:pPr>
      <w:r>
        <w:continuationSeparator/>
      </w:r>
    </w:p>
  </w:footnote>
  <w:footnote w:id="1">
    <w:p w14:paraId="16FF105E" w14:textId="77777777" w:rsidR="00500CEE" w:rsidRDefault="00500CEE" w:rsidP="00500CEE">
      <w:pPr>
        <w:pStyle w:val="FootnoteText"/>
      </w:pPr>
      <w:r>
        <w:rPr>
          <w:rStyle w:val="FootnoteReference"/>
        </w:rPr>
        <w:footnoteRef/>
      </w:r>
      <w:r>
        <w:t xml:space="preserve"> In fact</w:t>
      </w:r>
    </w:p>
  </w:footnote>
  <w:footnote w:id="2">
    <w:p w14:paraId="5223AF0E" w14:textId="77777777" w:rsidR="00500CEE" w:rsidRDefault="00500CEE" w:rsidP="00500CEE">
      <w:pPr>
        <w:pStyle w:val="FootnoteText"/>
      </w:pPr>
      <w:r>
        <w:rPr>
          <w:rStyle w:val="FootnoteReference"/>
        </w:rPr>
        <w:footnoteRef/>
      </w:r>
      <w:r>
        <w:t xml:space="preserve"> Registered Mental Health or Learning Disability Nurse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8C36" w14:textId="77777777" w:rsidR="006F3719" w:rsidRDefault="00742373" w:rsidP="00742373">
    <w:pPr>
      <w:pStyle w:val="Header"/>
      <w:tabs>
        <w:tab w:val="clear" w:pos="4513"/>
        <w:tab w:val="clear" w:pos="9026"/>
        <w:tab w:val="left" w:pos="6420"/>
      </w:tabs>
    </w:pPr>
    <w:r>
      <w:tab/>
    </w:r>
    <w:r>
      <w:rPr>
        <w:noProof/>
      </w:rPr>
      <w:drawing>
        <wp:inline distT="0" distB="0" distL="0" distR="0" wp14:anchorId="078012C4" wp14:editId="575C9CFA">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73319"/>
    <w:multiLevelType w:val="hybridMultilevel"/>
    <w:tmpl w:val="01D00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33C24"/>
    <w:multiLevelType w:val="hybridMultilevel"/>
    <w:tmpl w:val="0268C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41410"/>
    <w:multiLevelType w:val="hybridMultilevel"/>
    <w:tmpl w:val="DE3AF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B71B07"/>
    <w:multiLevelType w:val="hybridMultilevel"/>
    <w:tmpl w:val="FFCA99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D31FE2"/>
    <w:multiLevelType w:val="hybridMultilevel"/>
    <w:tmpl w:val="79ECBB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5827677">
    <w:abstractNumId w:val="3"/>
  </w:num>
  <w:num w:numId="2" w16cid:durableId="1585333561">
    <w:abstractNumId w:val="1"/>
  </w:num>
  <w:num w:numId="3" w16cid:durableId="578297004">
    <w:abstractNumId w:val="4"/>
  </w:num>
  <w:num w:numId="4" w16cid:durableId="872576599">
    <w:abstractNumId w:val="2"/>
  </w:num>
  <w:num w:numId="5" w16cid:durableId="123300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9"/>
    <w:rsid w:val="00010FE6"/>
    <w:rsid w:val="000A4F93"/>
    <w:rsid w:val="000B0286"/>
    <w:rsid w:val="000B24BC"/>
    <w:rsid w:val="00121F13"/>
    <w:rsid w:val="001D6BA1"/>
    <w:rsid w:val="002408E9"/>
    <w:rsid w:val="0026597C"/>
    <w:rsid w:val="002C3458"/>
    <w:rsid w:val="002F068F"/>
    <w:rsid w:val="003059A4"/>
    <w:rsid w:val="003C4408"/>
    <w:rsid w:val="00417C79"/>
    <w:rsid w:val="004B13E6"/>
    <w:rsid w:val="004C2643"/>
    <w:rsid w:val="00500CEE"/>
    <w:rsid w:val="00531E6A"/>
    <w:rsid w:val="00546310"/>
    <w:rsid w:val="00552D18"/>
    <w:rsid w:val="00662EA3"/>
    <w:rsid w:val="006671B8"/>
    <w:rsid w:val="00684378"/>
    <w:rsid w:val="006D6E97"/>
    <w:rsid w:val="006F3719"/>
    <w:rsid w:val="00742373"/>
    <w:rsid w:val="0075297B"/>
    <w:rsid w:val="007600AB"/>
    <w:rsid w:val="0076531D"/>
    <w:rsid w:val="00780AE1"/>
    <w:rsid w:val="0084474D"/>
    <w:rsid w:val="0088512C"/>
    <w:rsid w:val="00965693"/>
    <w:rsid w:val="009816FC"/>
    <w:rsid w:val="00A250C4"/>
    <w:rsid w:val="00A41DAA"/>
    <w:rsid w:val="00B04C38"/>
    <w:rsid w:val="00B825AB"/>
    <w:rsid w:val="00CF2550"/>
    <w:rsid w:val="00E1138C"/>
    <w:rsid w:val="00EA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05D5B8"/>
  <w15:docId w15:val="{6EB0D0CA-5715-4453-A28B-5720D860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500CEE"/>
    <w:pPr>
      <w:keepNext/>
      <w:autoSpaceDE w:val="0"/>
      <w:autoSpaceDN w:val="0"/>
      <w:adjustRightInd w:val="0"/>
      <w:spacing w:before="0" w:after="0"/>
      <w:jc w:val="left"/>
      <w:outlineLvl w:val="0"/>
    </w:pPr>
    <w:rPr>
      <w:rFonts w:cs="Arial"/>
      <w:b/>
      <w:bCs/>
      <w:color w:val="000000"/>
      <w:szCs w:val="22"/>
      <w:lang w:val="en-US" w:eastAsia="en-US"/>
    </w:rPr>
  </w:style>
  <w:style w:type="paragraph" w:styleId="Heading2">
    <w:name w:val="heading 2"/>
    <w:basedOn w:val="Normal"/>
    <w:next w:val="Normal"/>
    <w:link w:val="Heading2Char"/>
    <w:qFormat/>
    <w:rsid w:val="00500CEE"/>
    <w:pPr>
      <w:keepNext/>
      <w:autoSpaceDE w:val="0"/>
      <w:autoSpaceDN w:val="0"/>
      <w:adjustRightInd w:val="0"/>
      <w:spacing w:before="0" w:after="0"/>
      <w:jc w:val="center"/>
      <w:outlineLvl w:val="1"/>
    </w:pPr>
    <w:rPr>
      <w:rFonts w:cs="Arial"/>
      <w:b/>
      <w:bCs/>
      <w:color w:val="000000"/>
      <w:sz w:val="32"/>
      <w:szCs w:val="22"/>
      <w:lang w:val="en-US" w:eastAsia="en-US"/>
    </w:rPr>
  </w:style>
  <w:style w:type="paragraph" w:styleId="Heading3">
    <w:name w:val="heading 3"/>
    <w:basedOn w:val="Normal"/>
    <w:next w:val="Normal"/>
    <w:link w:val="Heading3Char"/>
    <w:qFormat/>
    <w:rsid w:val="00500CEE"/>
    <w:pPr>
      <w:keepNext/>
      <w:spacing w:before="0" w:after="0"/>
      <w:jc w:val="center"/>
      <w:outlineLvl w:val="2"/>
    </w:pPr>
    <w:rPr>
      <w:rFonts w:cs="Arial"/>
      <w:b/>
      <w:bCs/>
      <w:sz w:val="24"/>
      <w:szCs w:val="20"/>
      <w:lang w:eastAsia="en-US"/>
    </w:rPr>
  </w:style>
  <w:style w:type="paragraph" w:styleId="Heading4">
    <w:name w:val="heading 4"/>
    <w:basedOn w:val="Normal"/>
    <w:next w:val="Normal"/>
    <w:link w:val="Heading4Char"/>
    <w:qFormat/>
    <w:rsid w:val="00500CEE"/>
    <w:pPr>
      <w:keepNext/>
      <w:spacing w:before="0" w:after="0"/>
      <w:jc w:val="center"/>
      <w:outlineLvl w:val="3"/>
    </w:pPr>
    <w:rPr>
      <w:rFonts w:cs="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00CEE"/>
    <w:rPr>
      <w:rFonts w:ascii="Arial" w:eastAsia="Times New Roman" w:hAnsi="Arial" w:cs="Arial"/>
      <w:b/>
      <w:bCs/>
      <w:color w:val="000000"/>
      <w:lang w:val="en-US"/>
    </w:rPr>
  </w:style>
  <w:style w:type="character" w:customStyle="1" w:styleId="Heading2Char">
    <w:name w:val="Heading 2 Char"/>
    <w:basedOn w:val="DefaultParagraphFont"/>
    <w:link w:val="Heading2"/>
    <w:rsid w:val="00500CEE"/>
    <w:rPr>
      <w:rFonts w:ascii="Arial" w:eastAsia="Times New Roman" w:hAnsi="Arial" w:cs="Arial"/>
      <w:b/>
      <w:bCs/>
      <w:color w:val="000000"/>
      <w:sz w:val="32"/>
      <w:lang w:val="en-US"/>
    </w:rPr>
  </w:style>
  <w:style w:type="character" w:customStyle="1" w:styleId="Heading3Char">
    <w:name w:val="Heading 3 Char"/>
    <w:basedOn w:val="DefaultParagraphFont"/>
    <w:link w:val="Heading3"/>
    <w:rsid w:val="00500CEE"/>
    <w:rPr>
      <w:rFonts w:ascii="Arial" w:eastAsia="Times New Roman" w:hAnsi="Arial" w:cs="Arial"/>
      <w:b/>
      <w:bCs/>
      <w:sz w:val="24"/>
      <w:szCs w:val="20"/>
    </w:rPr>
  </w:style>
  <w:style w:type="character" w:customStyle="1" w:styleId="Heading4Char">
    <w:name w:val="Heading 4 Char"/>
    <w:basedOn w:val="DefaultParagraphFont"/>
    <w:link w:val="Heading4"/>
    <w:rsid w:val="00500CEE"/>
    <w:rPr>
      <w:rFonts w:ascii="Arial" w:eastAsia="Times New Roman" w:hAnsi="Arial" w:cs="Arial"/>
      <w:b/>
      <w:bCs/>
      <w:szCs w:val="20"/>
    </w:rPr>
  </w:style>
  <w:style w:type="paragraph" w:styleId="BodyText2">
    <w:name w:val="Body Text 2"/>
    <w:basedOn w:val="Normal"/>
    <w:link w:val="BodyText2Char"/>
    <w:rsid w:val="00500CEE"/>
    <w:pPr>
      <w:spacing w:before="0" w:after="0"/>
      <w:jc w:val="center"/>
    </w:pPr>
    <w:rPr>
      <w:rFonts w:cs="Arial"/>
      <w:szCs w:val="20"/>
      <w:lang w:eastAsia="en-US"/>
    </w:rPr>
  </w:style>
  <w:style w:type="character" w:customStyle="1" w:styleId="BodyText2Char">
    <w:name w:val="Body Text 2 Char"/>
    <w:basedOn w:val="DefaultParagraphFont"/>
    <w:link w:val="BodyText2"/>
    <w:rsid w:val="00500CEE"/>
    <w:rPr>
      <w:rFonts w:ascii="Arial" w:eastAsia="Times New Roman" w:hAnsi="Arial" w:cs="Arial"/>
      <w:szCs w:val="20"/>
    </w:rPr>
  </w:style>
  <w:style w:type="paragraph" w:styleId="FootnoteText">
    <w:name w:val="footnote text"/>
    <w:basedOn w:val="Normal"/>
    <w:link w:val="FootnoteTextChar"/>
    <w:semiHidden/>
    <w:rsid w:val="00500CEE"/>
    <w:pPr>
      <w:spacing w:before="0" w:after="0"/>
      <w:jc w:val="left"/>
    </w:pPr>
    <w:rPr>
      <w:rFonts w:cs="Arial"/>
      <w:sz w:val="20"/>
      <w:szCs w:val="20"/>
      <w:lang w:eastAsia="en-US"/>
    </w:rPr>
  </w:style>
  <w:style w:type="character" w:customStyle="1" w:styleId="FootnoteTextChar">
    <w:name w:val="Footnote Text Char"/>
    <w:basedOn w:val="DefaultParagraphFont"/>
    <w:link w:val="FootnoteText"/>
    <w:semiHidden/>
    <w:rsid w:val="00500CEE"/>
    <w:rPr>
      <w:rFonts w:ascii="Arial" w:eastAsia="Times New Roman" w:hAnsi="Arial" w:cs="Arial"/>
      <w:sz w:val="20"/>
      <w:szCs w:val="20"/>
    </w:rPr>
  </w:style>
  <w:style w:type="character" w:styleId="FootnoteReference">
    <w:name w:val="footnote reference"/>
    <w:semiHidden/>
    <w:rsid w:val="00500CEE"/>
    <w:rPr>
      <w:vertAlign w:val="superscript"/>
    </w:rPr>
  </w:style>
  <w:style w:type="character" w:styleId="Hyperlink">
    <w:name w:val="Hyperlink"/>
    <w:rsid w:val="00500CEE"/>
    <w:rPr>
      <w:color w:val="0000FF"/>
      <w:u w:val="single"/>
    </w:rPr>
  </w:style>
  <w:style w:type="paragraph" w:styleId="BodyText">
    <w:name w:val="Body Text"/>
    <w:basedOn w:val="Normal"/>
    <w:link w:val="BodyTextChar"/>
    <w:rsid w:val="00500CEE"/>
    <w:pPr>
      <w:autoSpaceDE w:val="0"/>
      <w:autoSpaceDN w:val="0"/>
      <w:adjustRightInd w:val="0"/>
      <w:spacing w:before="0" w:after="0"/>
      <w:jc w:val="left"/>
    </w:pPr>
    <w:rPr>
      <w:rFonts w:cs="Arial"/>
      <w:color w:val="000000"/>
      <w:szCs w:val="22"/>
      <w:lang w:val="en-US" w:eastAsia="en-US"/>
    </w:rPr>
  </w:style>
  <w:style w:type="character" w:customStyle="1" w:styleId="BodyTextChar">
    <w:name w:val="Body Text Char"/>
    <w:basedOn w:val="DefaultParagraphFont"/>
    <w:link w:val="BodyText"/>
    <w:rsid w:val="00500CEE"/>
    <w:rPr>
      <w:rFonts w:ascii="Arial" w:eastAsia="Times New Roman" w:hAnsi="Arial" w:cs="Arial"/>
      <w:color w:val="000000"/>
      <w:lang w:val="en-US"/>
    </w:rPr>
  </w:style>
  <w:style w:type="paragraph" w:styleId="BodyTextIndent">
    <w:name w:val="Body Text Indent"/>
    <w:basedOn w:val="Normal"/>
    <w:link w:val="BodyTextIndentChar"/>
    <w:rsid w:val="00500CEE"/>
    <w:pPr>
      <w:spacing w:before="0" w:after="0"/>
      <w:ind w:left="1440"/>
      <w:jc w:val="left"/>
    </w:pPr>
    <w:rPr>
      <w:rFonts w:cs="Arial"/>
      <w:szCs w:val="20"/>
      <w:lang w:val="en-US" w:eastAsia="en-US"/>
    </w:rPr>
  </w:style>
  <w:style w:type="character" w:customStyle="1" w:styleId="BodyTextIndentChar">
    <w:name w:val="Body Text Indent Char"/>
    <w:basedOn w:val="DefaultParagraphFont"/>
    <w:link w:val="BodyTextIndent"/>
    <w:rsid w:val="00500CEE"/>
    <w:rPr>
      <w:rFonts w:ascii="Arial" w:eastAsia="Times New Roman" w:hAnsi="Arial" w:cs="Arial"/>
      <w:szCs w:val="20"/>
      <w:lang w:val="en-US"/>
    </w:rPr>
  </w:style>
  <w:style w:type="paragraph" w:styleId="ListParagraph">
    <w:name w:val="List Paragraph"/>
    <w:basedOn w:val="Normal"/>
    <w:uiPriority w:val="34"/>
    <w:qFormat/>
    <w:rsid w:val="00B04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conventions.coe.int/treaty/en/Treaties/Html/005.htm" TargetMode="External"/><Relationship Id="rId2" Type="http://schemas.openxmlformats.org/officeDocument/2006/relationships/customXml" Target="../customXml/item2.xml"/><Relationship Id="rId16" Type="http://schemas.openxmlformats.org/officeDocument/2006/relationships/hyperlink" Target="http://www.opsi.gov.uk/acts/acts1989/Ukpga_19890041_en_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lftintranet/our_organisation/mental_health_law.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F63FD0941FF4F8B61AE664CC75DB1" ma:contentTypeVersion="9" ma:contentTypeDescription="Create a new document." ma:contentTypeScope="" ma:versionID="d2c53ebd8e027736564ca578849e3014">
  <xsd:schema xmlns:xsd="http://www.w3.org/2001/XMLSchema" xmlns:xs="http://www.w3.org/2001/XMLSchema" xmlns:p="http://schemas.microsoft.com/office/2006/metadata/properties" xmlns:ns2="a26225cf-caba-4bf9-9653-987c39dd3f68" targetNamespace="http://schemas.microsoft.com/office/2006/metadata/properties" ma:root="true" ma:fieldsID="b7bc159bf8153307848c1067ce6ec8b5" ns2:_="">
    <xsd:import namespace="a26225cf-caba-4bf9-9653-987c39dd3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25cf-caba-4bf9-9653-987c39dd3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0380-E2F1-45DF-B764-AD282D12B428}">
  <ds:schemaRefs>
    <ds:schemaRef ds:uri="http://schemas.microsoft.com/sharepoint/v3/contenttype/forms"/>
  </ds:schemaRefs>
</ds:datastoreItem>
</file>

<file path=customXml/itemProps2.xml><?xml version="1.0" encoding="utf-8"?>
<ds:datastoreItem xmlns:ds="http://schemas.openxmlformats.org/officeDocument/2006/customXml" ds:itemID="{8EDA743C-C091-4F8D-8868-35A0A34A4972}">
  <ds:schemaRefs>
    <ds:schemaRef ds:uri="http://schemas.microsoft.com/office/infopath/2007/PartnerControls"/>
    <ds:schemaRef ds:uri="http://purl.org/dc/elements/1.1/"/>
    <ds:schemaRef ds:uri="http://schemas.microsoft.com/office/2006/metadata/properties"/>
    <ds:schemaRef ds:uri="http://purl.org/dc/terms/"/>
    <ds:schemaRef ds:uri="a26225cf-caba-4bf9-9653-987c39dd3f68"/>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D5F3E94-DBB1-49DE-9D5E-2C54F367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225cf-caba-4bf9-9653-987c39dd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D6F15-8192-4EE6-B906-B5F1D9C3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1613</Words>
  <Characters>9200</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‘Leave’ For Informal Patients Policy</vt:lpstr>
      <vt:lpstr>1.	INTRODUCTION</vt:lpstr>
      <vt:lpstr>2.	DUTY OF CARE</vt:lpstr>
    </vt:vector>
  </TitlesOfParts>
  <Company>ELCMHT</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 (EAST LONDON NHS FOUNDATION TRUST)</cp:lastModifiedBy>
  <cp:revision>2</cp:revision>
  <dcterms:created xsi:type="dcterms:W3CDTF">2024-10-25T08:29:00Z</dcterms:created>
  <dcterms:modified xsi:type="dcterms:W3CDTF">2024-10-25T08:29:00Z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0x0101001B5F63FD0941FF4F8B61AE664CC75DB1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