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6ADC4" w14:textId="2778B75C" w:rsidR="00612C2B" w:rsidRPr="00A3556A" w:rsidRDefault="00612C2B" w:rsidP="006028F1">
      <w:pPr>
        <w:keepNext/>
        <w:keepLines/>
        <w:spacing w:after="0" w:line="240" w:lineRule="auto"/>
        <w:jc w:val="right"/>
        <w:outlineLvl w:val="0"/>
        <w:rPr>
          <w:rFonts w:ascii="Arial" w:eastAsia="Calibri" w:hAnsi="Arial" w:cs="Arial"/>
          <w:b/>
          <w:bCs/>
          <w:color w:val="365F91"/>
        </w:rPr>
      </w:pPr>
      <w:bookmarkStart w:id="0" w:name="_GoBack"/>
      <w:bookmarkEnd w:id="0"/>
    </w:p>
    <w:p w14:paraId="5D1F1DBC" w14:textId="77777777" w:rsidR="00612C2B" w:rsidRPr="00A3556A" w:rsidRDefault="00612C2B" w:rsidP="006028F1">
      <w:pPr>
        <w:keepNext/>
        <w:keepLines/>
        <w:spacing w:after="0" w:line="240" w:lineRule="auto"/>
        <w:jc w:val="right"/>
        <w:outlineLvl w:val="0"/>
        <w:rPr>
          <w:rFonts w:ascii="Arial" w:eastAsia="Calibri" w:hAnsi="Arial" w:cs="Arial"/>
          <w:b/>
          <w:bCs/>
          <w:color w:val="365F91"/>
        </w:rPr>
      </w:pPr>
    </w:p>
    <w:p w14:paraId="6B59F0E5" w14:textId="77777777" w:rsidR="00151C02" w:rsidRPr="00A3556A" w:rsidRDefault="00151C02" w:rsidP="006028F1">
      <w:pPr>
        <w:spacing w:after="0" w:line="240" w:lineRule="auto"/>
        <w:jc w:val="center"/>
        <w:rPr>
          <w:rFonts w:ascii="Arial" w:eastAsia="Times New Roman" w:hAnsi="Arial" w:cs="Arial"/>
          <w:sz w:val="40"/>
          <w:szCs w:val="40"/>
        </w:rPr>
      </w:pPr>
      <w:r w:rsidRPr="00A3556A">
        <w:rPr>
          <w:rFonts w:ascii="Arial" w:eastAsia="Times New Roman" w:hAnsi="Arial" w:cs="Arial"/>
          <w:sz w:val="40"/>
          <w:szCs w:val="40"/>
        </w:rPr>
        <w:t>Mental Capacity Act Policy</w:t>
      </w:r>
    </w:p>
    <w:p w14:paraId="151A798F" w14:textId="77777777" w:rsidR="00612C2B" w:rsidRPr="00A3556A" w:rsidRDefault="00612C2B" w:rsidP="006028F1">
      <w:pPr>
        <w:spacing w:after="0" w:line="240" w:lineRule="auto"/>
        <w:jc w:val="center"/>
        <w:rPr>
          <w:rFonts w:ascii="Arial" w:eastAsia="Times New Roman" w:hAnsi="Arial" w:cs="Arial"/>
          <w:b/>
        </w:rPr>
      </w:pPr>
    </w:p>
    <w:p w14:paraId="2C61916B" w14:textId="77777777" w:rsidR="00261BE7" w:rsidRPr="00A3556A" w:rsidRDefault="00261BE7" w:rsidP="006028F1">
      <w:pPr>
        <w:spacing w:after="0" w:line="240" w:lineRule="auto"/>
        <w:jc w:val="both"/>
        <w:rPr>
          <w:rFonts w:ascii="Arial" w:eastAsia="Times New Roman" w:hAnsi="Arial" w:cs="Arial"/>
          <w:lang w:eastAsia="en-GB"/>
        </w:rPr>
      </w:pPr>
    </w:p>
    <w:p w14:paraId="02BDCD3C" w14:textId="77777777" w:rsidR="00A3556A" w:rsidRPr="00A3556A" w:rsidRDefault="00A3556A" w:rsidP="00A3556A">
      <w:pPr>
        <w:spacing w:before="200" w:line="240" w:lineRule="auto"/>
        <w:jc w:val="both"/>
        <w:rPr>
          <w:rFonts w:ascii="Arial" w:eastAsia="Times New Roman" w:hAnsi="Arial" w:cs="Times New Roman"/>
          <w:szCs w:val="24"/>
          <w:lang w:eastAsia="en-GB"/>
        </w:rPr>
      </w:pPr>
    </w:p>
    <w:p w14:paraId="467723AE" w14:textId="77777777" w:rsidR="00A3556A" w:rsidRPr="00A3556A" w:rsidRDefault="00A3556A" w:rsidP="00A3556A">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3556A" w:rsidRPr="00A3556A" w14:paraId="5070A56C" w14:textId="77777777" w:rsidTr="005C09C2">
        <w:tc>
          <w:tcPr>
            <w:tcW w:w="4513" w:type="dxa"/>
          </w:tcPr>
          <w:p w14:paraId="63A09C7C"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Version number:</w:t>
            </w:r>
          </w:p>
        </w:tc>
        <w:tc>
          <w:tcPr>
            <w:tcW w:w="4487" w:type="dxa"/>
          </w:tcPr>
          <w:p w14:paraId="23A01C76" w14:textId="16F3D587" w:rsidR="00A3556A" w:rsidRPr="00A3556A" w:rsidRDefault="00A3556A" w:rsidP="00A3556A">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3.0</w:t>
            </w:r>
          </w:p>
        </w:tc>
      </w:tr>
      <w:tr w:rsidR="00A3556A" w:rsidRPr="00A3556A" w14:paraId="41ED41C5" w14:textId="77777777" w:rsidTr="005C09C2">
        <w:tc>
          <w:tcPr>
            <w:tcW w:w="4513" w:type="dxa"/>
          </w:tcPr>
          <w:p w14:paraId="0C86EFD0"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 xml:space="preserve">Consultation Groups </w:t>
            </w:r>
          </w:p>
        </w:tc>
        <w:tc>
          <w:tcPr>
            <w:tcW w:w="4487" w:type="dxa"/>
          </w:tcPr>
          <w:p w14:paraId="2FAAAE4B" w14:textId="27C13948" w:rsidR="00A3556A" w:rsidRPr="00A3556A" w:rsidRDefault="00A3556A" w:rsidP="00A3556A">
            <w:pPr>
              <w:spacing w:before="40" w:after="40" w:line="240" w:lineRule="auto"/>
              <w:jc w:val="both"/>
              <w:rPr>
                <w:rFonts w:ascii="Arial" w:eastAsia="Times New Roman" w:hAnsi="Arial" w:cs="Arial"/>
                <w:szCs w:val="24"/>
                <w:lang w:eastAsia="en-GB"/>
              </w:rPr>
            </w:pPr>
            <w:r w:rsidRPr="00A3556A">
              <w:rPr>
                <w:rFonts w:ascii="Arial" w:hAnsi="Arial" w:cs="Arial"/>
              </w:rPr>
              <w:t>Mental Health Law Monitoring Group</w:t>
            </w:r>
          </w:p>
        </w:tc>
      </w:tr>
      <w:tr w:rsidR="00A3556A" w:rsidRPr="00A3556A" w14:paraId="23279E6A" w14:textId="77777777" w:rsidTr="005C09C2">
        <w:tc>
          <w:tcPr>
            <w:tcW w:w="4513" w:type="dxa"/>
          </w:tcPr>
          <w:p w14:paraId="46010A31"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Approved by (Sponsor Group)</w:t>
            </w:r>
          </w:p>
        </w:tc>
        <w:tc>
          <w:tcPr>
            <w:tcW w:w="4487" w:type="dxa"/>
          </w:tcPr>
          <w:p w14:paraId="30F0DBA9" w14:textId="3ABF52DA" w:rsidR="00A3556A" w:rsidRPr="00A3556A" w:rsidRDefault="00A3556A" w:rsidP="00A3556A">
            <w:pPr>
              <w:spacing w:before="40" w:after="40" w:line="240" w:lineRule="auto"/>
              <w:jc w:val="both"/>
              <w:rPr>
                <w:rFonts w:ascii="Arial" w:eastAsia="Times New Roman" w:hAnsi="Arial" w:cs="Arial"/>
                <w:szCs w:val="24"/>
                <w:lang w:eastAsia="en-GB"/>
              </w:rPr>
            </w:pPr>
            <w:r w:rsidRPr="00A3556A">
              <w:rPr>
                <w:rFonts w:ascii="Arial" w:hAnsi="Arial" w:cs="Arial"/>
              </w:rPr>
              <w:t>Mental Health Law Monitoring Group</w:t>
            </w:r>
          </w:p>
        </w:tc>
      </w:tr>
      <w:tr w:rsidR="00A3556A" w:rsidRPr="00A3556A" w14:paraId="65D21812" w14:textId="77777777" w:rsidTr="005C09C2">
        <w:tc>
          <w:tcPr>
            <w:tcW w:w="4513" w:type="dxa"/>
          </w:tcPr>
          <w:p w14:paraId="41F50EF1"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Date approved</w:t>
            </w:r>
          </w:p>
        </w:tc>
        <w:tc>
          <w:tcPr>
            <w:tcW w:w="4487" w:type="dxa"/>
          </w:tcPr>
          <w:p w14:paraId="714B037F" w14:textId="0499CC63" w:rsidR="00A3556A" w:rsidRPr="00A3556A" w:rsidRDefault="00A3556A" w:rsidP="00A3556A">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19</w:t>
            </w:r>
            <w:r w:rsidRPr="00A3556A">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August 2024</w:t>
            </w:r>
          </w:p>
        </w:tc>
      </w:tr>
      <w:tr w:rsidR="00A3556A" w:rsidRPr="00A3556A" w14:paraId="011B406B" w14:textId="77777777" w:rsidTr="005C09C2">
        <w:tc>
          <w:tcPr>
            <w:tcW w:w="4513" w:type="dxa"/>
          </w:tcPr>
          <w:p w14:paraId="47F24AF9"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Ratified by:</w:t>
            </w:r>
          </w:p>
        </w:tc>
        <w:tc>
          <w:tcPr>
            <w:tcW w:w="4487" w:type="dxa"/>
          </w:tcPr>
          <w:p w14:paraId="35330388" w14:textId="49DAECF2" w:rsidR="00A3556A" w:rsidRPr="00A3556A" w:rsidRDefault="00A3556A" w:rsidP="00A3556A">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Quality Committee</w:t>
            </w:r>
          </w:p>
        </w:tc>
      </w:tr>
      <w:tr w:rsidR="00A3556A" w:rsidRPr="00A3556A" w14:paraId="60F18A12" w14:textId="77777777" w:rsidTr="005C09C2">
        <w:tc>
          <w:tcPr>
            <w:tcW w:w="4513" w:type="dxa"/>
          </w:tcPr>
          <w:p w14:paraId="0D82EB57"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Date ratified:</w:t>
            </w:r>
          </w:p>
        </w:tc>
        <w:tc>
          <w:tcPr>
            <w:tcW w:w="4487" w:type="dxa"/>
          </w:tcPr>
          <w:p w14:paraId="728B315C" w14:textId="3A91C937" w:rsidR="00A3556A" w:rsidRPr="00A3556A" w:rsidRDefault="00A3556A" w:rsidP="00A3556A">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23</w:t>
            </w:r>
            <w:r w:rsidRPr="00A3556A">
              <w:rPr>
                <w:rFonts w:ascii="Arial" w:eastAsia="Times New Roman" w:hAnsi="Arial" w:cs="Times New Roman"/>
                <w:szCs w:val="24"/>
                <w:vertAlign w:val="superscript"/>
                <w:lang w:eastAsia="en-GB"/>
              </w:rPr>
              <w:t>rd</w:t>
            </w:r>
            <w:r>
              <w:rPr>
                <w:rFonts w:ascii="Arial" w:eastAsia="Times New Roman" w:hAnsi="Arial" w:cs="Times New Roman"/>
                <w:szCs w:val="24"/>
                <w:lang w:eastAsia="en-GB"/>
              </w:rPr>
              <w:t xml:space="preserve"> October 2024</w:t>
            </w:r>
          </w:p>
        </w:tc>
      </w:tr>
      <w:tr w:rsidR="00A3556A" w:rsidRPr="00A3556A" w14:paraId="6D26E7B4" w14:textId="77777777" w:rsidTr="005C09C2">
        <w:tc>
          <w:tcPr>
            <w:tcW w:w="4513" w:type="dxa"/>
          </w:tcPr>
          <w:p w14:paraId="2D4ACF7F"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Name of originator/author:</w:t>
            </w:r>
          </w:p>
        </w:tc>
        <w:tc>
          <w:tcPr>
            <w:tcW w:w="4487" w:type="dxa"/>
          </w:tcPr>
          <w:p w14:paraId="2A0717C0" w14:textId="01AA2F06"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Mental Health Law Manager</w:t>
            </w:r>
          </w:p>
        </w:tc>
      </w:tr>
      <w:tr w:rsidR="00A3556A" w:rsidRPr="00A3556A" w14:paraId="4B11E531" w14:textId="77777777" w:rsidTr="005C09C2">
        <w:tc>
          <w:tcPr>
            <w:tcW w:w="4513" w:type="dxa"/>
          </w:tcPr>
          <w:p w14:paraId="0893E51F"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Executive Director lead:</w:t>
            </w:r>
          </w:p>
        </w:tc>
        <w:tc>
          <w:tcPr>
            <w:tcW w:w="4487" w:type="dxa"/>
          </w:tcPr>
          <w:p w14:paraId="2CC98C23" w14:textId="6136B814" w:rsidR="00A3556A" w:rsidRPr="00A3556A" w:rsidRDefault="00A3556A" w:rsidP="00A3556A">
            <w:pPr>
              <w:spacing w:before="40" w:after="40" w:line="240" w:lineRule="auto"/>
              <w:jc w:val="both"/>
              <w:rPr>
                <w:rFonts w:ascii="Arial" w:eastAsia="Times New Roman" w:hAnsi="Arial" w:cs="Arial"/>
                <w:szCs w:val="24"/>
                <w:lang w:eastAsia="en-GB"/>
              </w:rPr>
            </w:pPr>
            <w:r w:rsidRPr="00A3556A">
              <w:rPr>
                <w:rFonts w:ascii="Arial" w:hAnsi="Arial" w:cs="Arial"/>
              </w:rPr>
              <w:t>Chief Medical Officer</w:t>
            </w:r>
          </w:p>
        </w:tc>
      </w:tr>
      <w:tr w:rsidR="00A3556A" w:rsidRPr="00A3556A" w14:paraId="6983B8CE" w14:textId="77777777" w:rsidTr="005C09C2">
        <w:tc>
          <w:tcPr>
            <w:tcW w:w="4513" w:type="dxa"/>
          </w:tcPr>
          <w:p w14:paraId="089277C6"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Implementation Date:</w:t>
            </w:r>
          </w:p>
        </w:tc>
        <w:tc>
          <w:tcPr>
            <w:tcW w:w="4487" w:type="dxa"/>
          </w:tcPr>
          <w:p w14:paraId="76099AC7" w14:textId="0B40C304" w:rsidR="00A3556A" w:rsidRPr="00A3556A" w:rsidRDefault="00A3556A" w:rsidP="00A3556A">
            <w:pPr>
              <w:spacing w:before="40" w:after="40" w:line="240" w:lineRule="auto"/>
              <w:jc w:val="both"/>
              <w:rPr>
                <w:rFonts w:ascii="Arial" w:eastAsia="Times New Roman" w:hAnsi="Arial" w:cs="Arial"/>
                <w:szCs w:val="24"/>
                <w:lang w:eastAsia="en-GB"/>
              </w:rPr>
            </w:pPr>
            <w:r w:rsidRPr="00A3556A">
              <w:rPr>
                <w:rFonts w:ascii="Arial" w:hAnsi="Arial" w:cs="Arial"/>
              </w:rPr>
              <w:t>October 2024</w:t>
            </w:r>
          </w:p>
        </w:tc>
      </w:tr>
      <w:tr w:rsidR="00A3556A" w:rsidRPr="00A3556A" w14:paraId="2BB5D47E" w14:textId="77777777" w:rsidTr="005C09C2">
        <w:tc>
          <w:tcPr>
            <w:tcW w:w="4513" w:type="dxa"/>
          </w:tcPr>
          <w:p w14:paraId="7D55A20E"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 xml:space="preserve">Last Review Date </w:t>
            </w:r>
          </w:p>
        </w:tc>
        <w:tc>
          <w:tcPr>
            <w:tcW w:w="4487" w:type="dxa"/>
          </w:tcPr>
          <w:p w14:paraId="5936F084" w14:textId="4E862B92" w:rsidR="00A3556A" w:rsidRPr="00A3556A" w:rsidRDefault="00A3556A" w:rsidP="00A3556A">
            <w:pPr>
              <w:spacing w:before="40" w:after="40" w:line="240" w:lineRule="auto"/>
              <w:jc w:val="both"/>
              <w:rPr>
                <w:rFonts w:ascii="Arial" w:eastAsia="Times New Roman" w:hAnsi="Arial" w:cs="Arial"/>
                <w:szCs w:val="24"/>
                <w:lang w:eastAsia="en-GB"/>
              </w:rPr>
            </w:pPr>
            <w:r w:rsidRPr="00A3556A">
              <w:rPr>
                <w:rFonts w:ascii="Arial" w:hAnsi="Arial" w:cs="Arial"/>
              </w:rPr>
              <w:t>October 2024</w:t>
            </w:r>
          </w:p>
        </w:tc>
      </w:tr>
      <w:tr w:rsidR="00A3556A" w:rsidRPr="00A3556A" w14:paraId="21AD33F1" w14:textId="77777777" w:rsidTr="005C09C2">
        <w:tc>
          <w:tcPr>
            <w:tcW w:w="4513" w:type="dxa"/>
          </w:tcPr>
          <w:p w14:paraId="79A5A5C2" w14:textId="77777777" w:rsidR="00A3556A" w:rsidRPr="00A3556A" w:rsidRDefault="00A3556A" w:rsidP="00A3556A">
            <w:pPr>
              <w:spacing w:before="40" w:after="40" w:line="240" w:lineRule="auto"/>
              <w:jc w:val="both"/>
              <w:rPr>
                <w:rFonts w:ascii="Arial" w:eastAsia="Times New Roman" w:hAnsi="Arial" w:cs="Times New Roman"/>
                <w:szCs w:val="24"/>
                <w:lang w:eastAsia="en-GB"/>
              </w:rPr>
            </w:pPr>
            <w:r w:rsidRPr="00A3556A">
              <w:rPr>
                <w:rFonts w:ascii="Arial" w:eastAsia="Times New Roman" w:hAnsi="Arial" w:cs="Times New Roman"/>
                <w:szCs w:val="24"/>
                <w:lang w:eastAsia="en-GB"/>
              </w:rPr>
              <w:t>Next Review date:</w:t>
            </w:r>
          </w:p>
        </w:tc>
        <w:tc>
          <w:tcPr>
            <w:tcW w:w="4487" w:type="dxa"/>
          </w:tcPr>
          <w:p w14:paraId="62D50853" w14:textId="0C4265F2" w:rsidR="00A3556A" w:rsidRPr="00A3556A" w:rsidRDefault="00A3556A" w:rsidP="00A3556A">
            <w:pPr>
              <w:spacing w:before="40" w:after="40" w:line="240" w:lineRule="auto"/>
              <w:jc w:val="both"/>
              <w:rPr>
                <w:rFonts w:ascii="Arial" w:eastAsia="Times New Roman" w:hAnsi="Arial" w:cs="Arial"/>
                <w:szCs w:val="24"/>
                <w:lang w:eastAsia="en-GB"/>
              </w:rPr>
            </w:pPr>
            <w:r w:rsidRPr="00A3556A">
              <w:rPr>
                <w:rFonts w:ascii="Arial" w:hAnsi="Arial" w:cs="Arial"/>
              </w:rPr>
              <w:t>October 2027</w:t>
            </w:r>
          </w:p>
        </w:tc>
      </w:tr>
    </w:tbl>
    <w:p w14:paraId="450776E0" w14:textId="77777777" w:rsidR="00261BE7" w:rsidRPr="00A3556A" w:rsidRDefault="00261BE7" w:rsidP="006028F1">
      <w:pPr>
        <w:spacing w:after="0" w:line="240" w:lineRule="auto"/>
        <w:jc w:val="both"/>
        <w:rPr>
          <w:rFonts w:ascii="Arial" w:eastAsia="Times New Roman" w:hAnsi="Arial" w:cs="Arial"/>
          <w:lang w:eastAsia="en-GB"/>
        </w:rPr>
      </w:pPr>
    </w:p>
    <w:p w14:paraId="41C8F396" w14:textId="77777777" w:rsidR="00151C02" w:rsidRPr="00A3556A" w:rsidRDefault="00151C02" w:rsidP="006028F1">
      <w:pPr>
        <w:spacing w:after="0" w:line="240" w:lineRule="auto"/>
        <w:jc w:val="center"/>
        <w:rPr>
          <w:rFonts w:ascii="Arial" w:eastAsia="Times New Roman" w:hAnsi="Arial" w:cs="Arial"/>
          <w:b/>
        </w:rPr>
      </w:pPr>
    </w:p>
    <w:p w14:paraId="0E27B00A" w14:textId="77777777" w:rsidR="00151C02" w:rsidRPr="00A3556A" w:rsidRDefault="00151C02" w:rsidP="006028F1">
      <w:pPr>
        <w:spacing w:after="0" w:line="240" w:lineRule="auto"/>
        <w:jc w:val="center"/>
        <w:rPr>
          <w:rFonts w:ascii="Arial" w:eastAsia="Times New Roman" w:hAnsi="Arial" w:cs="Arial"/>
          <w:b/>
        </w:rPr>
      </w:pPr>
    </w:p>
    <w:p w14:paraId="049F31CB" w14:textId="77777777" w:rsidR="00151C02" w:rsidRPr="00A3556A" w:rsidRDefault="00151C02" w:rsidP="006028F1">
      <w:pPr>
        <w:spacing w:after="0" w:line="240" w:lineRule="auto"/>
        <w:jc w:val="center"/>
        <w:rPr>
          <w:rFonts w:ascii="Arial" w:eastAsia="Times New Roman" w:hAnsi="Arial" w:cs="Arial"/>
          <w:b/>
        </w:rPr>
      </w:pPr>
    </w:p>
    <w:p w14:paraId="14E3FF7C" w14:textId="77777777" w:rsidR="007A0015" w:rsidRPr="00A3556A" w:rsidRDefault="007A0015" w:rsidP="006028F1">
      <w:pPr>
        <w:spacing w:after="0" w:line="240" w:lineRule="auto"/>
        <w:jc w:val="center"/>
        <w:rPr>
          <w:rFonts w:ascii="Arial" w:hAnsi="Arial" w:cs="Arial"/>
        </w:rPr>
      </w:pPr>
      <w:bookmarkStart w:id="1" w:name="OLE_LINK3"/>
      <w:bookmarkStart w:id="2" w:name="OLE_LINK4"/>
    </w:p>
    <w:p w14:paraId="2871AFD0" w14:textId="77777777" w:rsidR="007A0015" w:rsidRPr="00A3556A" w:rsidRDefault="007A0015" w:rsidP="006028F1">
      <w:pPr>
        <w:spacing w:after="0" w:line="240" w:lineRule="auto"/>
        <w:jc w:val="center"/>
        <w:rPr>
          <w:rFonts w:ascii="Arial" w:hAnsi="Arial" w:cs="Arial"/>
        </w:rPr>
      </w:pPr>
    </w:p>
    <w:p w14:paraId="6E820746" w14:textId="77777777" w:rsidR="007A0015" w:rsidRPr="00A3556A" w:rsidRDefault="007A0015" w:rsidP="006028F1">
      <w:pPr>
        <w:spacing w:after="0" w:line="240" w:lineRule="auto"/>
        <w:jc w:val="center"/>
        <w:rPr>
          <w:rFonts w:ascii="Arial" w:hAnsi="Arial" w:cs="Arial"/>
        </w:rPr>
      </w:pPr>
    </w:p>
    <w:p w14:paraId="1669AE72" w14:textId="77777777" w:rsidR="00261BE7" w:rsidRPr="00A3556A" w:rsidRDefault="00261BE7" w:rsidP="006028F1">
      <w:pPr>
        <w:spacing w:after="0" w:line="240" w:lineRule="auto"/>
        <w:rPr>
          <w:rFonts w:ascii="Arial" w:hAnsi="Arial" w:cs="Arial"/>
        </w:rPr>
      </w:pPr>
    </w:p>
    <w:p w14:paraId="6F55FDFD" w14:textId="77777777" w:rsidR="00261BE7" w:rsidRPr="00A3556A" w:rsidRDefault="00261BE7" w:rsidP="006028F1">
      <w:pPr>
        <w:spacing w:after="0" w:line="240" w:lineRule="auto"/>
        <w:rPr>
          <w:rFonts w:ascii="Arial" w:hAnsi="Arial" w:cs="Arial"/>
        </w:rPr>
      </w:pPr>
    </w:p>
    <w:p w14:paraId="50FDC40D" w14:textId="77777777" w:rsidR="00261BE7" w:rsidRDefault="00261BE7" w:rsidP="006028F1">
      <w:pPr>
        <w:spacing w:after="0" w:line="240" w:lineRule="auto"/>
        <w:jc w:val="both"/>
        <w:rPr>
          <w:rFonts w:ascii="Arial" w:eastAsia="Times New Roman" w:hAnsi="Arial" w:cs="Arial"/>
          <w:lang w:eastAsia="en-GB"/>
        </w:rPr>
      </w:pPr>
    </w:p>
    <w:p w14:paraId="416B9B3C" w14:textId="77777777" w:rsidR="00A3556A" w:rsidRDefault="00A3556A" w:rsidP="006028F1">
      <w:pPr>
        <w:spacing w:after="0" w:line="240" w:lineRule="auto"/>
        <w:jc w:val="both"/>
        <w:rPr>
          <w:rFonts w:ascii="Arial" w:eastAsia="Times New Roman" w:hAnsi="Arial" w:cs="Arial"/>
          <w:lang w:eastAsia="en-GB"/>
        </w:rPr>
      </w:pPr>
    </w:p>
    <w:p w14:paraId="2140CB8A" w14:textId="77777777" w:rsidR="00A3556A" w:rsidRDefault="00A3556A" w:rsidP="006028F1">
      <w:pPr>
        <w:spacing w:after="0" w:line="240" w:lineRule="auto"/>
        <w:jc w:val="both"/>
        <w:rPr>
          <w:rFonts w:ascii="Arial" w:eastAsia="Times New Roman" w:hAnsi="Arial" w:cs="Arial"/>
          <w:lang w:eastAsia="en-GB"/>
        </w:rPr>
      </w:pPr>
    </w:p>
    <w:p w14:paraId="53FB14BA" w14:textId="77777777" w:rsidR="00A3556A" w:rsidRDefault="00A3556A" w:rsidP="006028F1">
      <w:pPr>
        <w:spacing w:after="0" w:line="240" w:lineRule="auto"/>
        <w:jc w:val="both"/>
        <w:rPr>
          <w:rFonts w:ascii="Arial" w:eastAsia="Times New Roman" w:hAnsi="Arial" w:cs="Arial"/>
          <w:lang w:eastAsia="en-GB"/>
        </w:rPr>
      </w:pPr>
    </w:p>
    <w:p w14:paraId="40807D15" w14:textId="77777777" w:rsidR="00A3556A" w:rsidRDefault="00A3556A" w:rsidP="006028F1">
      <w:pPr>
        <w:spacing w:after="0" w:line="240" w:lineRule="auto"/>
        <w:jc w:val="both"/>
        <w:rPr>
          <w:rFonts w:ascii="Arial" w:eastAsia="Times New Roman" w:hAnsi="Arial" w:cs="Arial"/>
          <w:lang w:eastAsia="en-GB"/>
        </w:rPr>
      </w:pPr>
    </w:p>
    <w:p w14:paraId="11B78F01" w14:textId="77777777" w:rsidR="00A3556A" w:rsidRDefault="00A3556A" w:rsidP="006028F1">
      <w:pPr>
        <w:spacing w:after="0" w:line="240" w:lineRule="auto"/>
        <w:jc w:val="both"/>
        <w:rPr>
          <w:rFonts w:ascii="Arial" w:eastAsia="Times New Roman" w:hAnsi="Arial" w:cs="Arial"/>
          <w:lang w:eastAsia="en-GB"/>
        </w:rPr>
      </w:pPr>
    </w:p>
    <w:p w14:paraId="77D9AD97" w14:textId="77777777" w:rsidR="00A3556A" w:rsidRDefault="00A3556A" w:rsidP="006028F1">
      <w:pPr>
        <w:spacing w:after="0" w:line="240" w:lineRule="auto"/>
        <w:jc w:val="both"/>
        <w:rPr>
          <w:rFonts w:ascii="Arial" w:eastAsia="Times New Roman" w:hAnsi="Arial" w:cs="Arial"/>
          <w:lang w:eastAsia="en-GB"/>
        </w:rPr>
      </w:pPr>
    </w:p>
    <w:p w14:paraId="3230610D" w14:textId="77777777" w:rsidR="00A3556A" w:rsidRDefault="00A3556A" w:rsidP="006028F1">
      <w:pPr>
        <w:spacing w:after="0" w:line="240" w:lineRule="auto"/>
        <w:jc w:val="both"/>
        <w:rPr>
          <w:rFonts w:ascii="Arial" w:eastAsia="Times New Roman" w:hAnsi="Arial" w:cs="Arial"/>
          <w:lang w:eastAsia="en-GB"/>
        </w:rPr>
      </w:pPr>
    </w:p>
    <w:p w14:paraId="1FD9B132" w14:textId="77777777" w:rsidR="00A3556A" w:rsidRPr="00A3556A" w:rsidRDefault="00A3556A" w:rsidP="006028F1">
      <w:pPr>
        <w:spacing w:after="0" w:line="240" w:lineRule="auto"/>
        <w:jc w:val="both"/>
        <w:rPr>
          <w:rFonts w:ascii="Arial" w:eastAsia="Times New Roman" w:hAnsi="Arial" w:cs="Arial"/>
          <w:lang w:eastAsia="en-GB"/>
        </w:rPr>
      </w:pPr>
    </w:p>
    <w:tbl>
      <w:tblPr>
        <w:tblStyle w:val="TableGrid1"/>
        <w:tblW w:w="0" w:type="auto"/>
        <w:tblLook w:val="04A0" w:firstRow="1" w:lastRow="0" w:firstColumn="1" w:lastColumn="0" w:noHBand="0" w:noVBand="1"/>
      </w:tblPr>
      <w:tblGrid>
        <w:gridCol w:w="4621"/>
        <w:gridCol w:w="4305"/>
      </w:tblGrid>
      <w:tr w:rsidR="00261BE7" w:rsidRPr="00A3556A" w14:paraId="7E0D0A68" w14:textId="77777777" w:rsidTr="00A3556A">
        <w:tc>
          <w:tcPr>
            <w:tcW w:w="4621" w:type="dxa"/>
          </w:tcPr>
          <w:p w14:paraId="5E62D246" w14:textId="77777777" w:rsidR="00261BE7" w:rsidRDefault="00261BE7" w:rsidP="006028F1">
            <w:pPr>
              <w:jc w:val="both"/>
              <w:rPr>
                <w:rFonts w:ascii="Arial" w:hAnsi="Arial" w:cs="Arial"/>
                <w:lang w:eastAsia="en-GB"/>
              </w:rPr>
            </w:pPr>
            <w:r w:rsidRPr="00A3556A">
              <w:rPr>
                <w:rFonts w:ascii="Arial" w:hAnsi="Arial" w:cs="Arial"/>
                <w:lang w:eastAsia="en-GB"/>
              </w:rPr>
              <w:t xml:space="preserve">Services </w:t>
            </w:r>
          </w:p>
          <w:p w14:paraId="32570B34" w14:textId="77777777" w:rsidR="00A3556A" w:rsidRPr="00A3556A" w:rsidRDefault="00A3556A" w:rsidP="006028F1">
            <w:pPr>
              <w:jc w:val="both"/>
              <w:rPr>
                <w:rFonts w:ascii="Arial" w:hAnsi="Arial" w:cs="Arial"/>
                <w:lang w:eastAsia="en-GB"/>
              </w:rPr>
            </w:pPr>
          </w:p>
        </w:tc>
        <w:tc>
          <w:tcPr>
            <w:tcW w:w="4305" w:type="dxa"/>
          </w:tcPr>
          <w:p w14:paraId="5055939F" w14:textId="77777777" w:rsidR="00261BE7" w:rsidRPr="00A3556A" w:rsidRDefault="00261BE7" w:rsidP="006028F1">
            <w:pPr>
              <w:jc w:val="both"/>
              <w:rPr>
                <w:rFonts w:ascii="Arial" w:hAnsi="Arial" w:cs="Arial"/>
                <w:lang w:eastAsia="en-GB"/>
              </w:rPr>
            </w:pPr>
            <w:r w:rsidRPr="00A3556A">
              <w:rPr>
                <w:rFonts w:ascii="Arial" w:hAnsi="Arial" w:cs="Arial"/>
                <w:lang w:eastAsia="en-GB"/>
              </w:rPr>
              <w:t xml:space="preserve">Applicable </w:t>
            </w:r>
          </w:p>
        </w:tc>
      </w:tr>
      <w:tr w:rsidR="00261BE7" w:rsidRPr="00A3556A" w14:paraId="76EA5707" w14:textId="77777777" w:rsidTr="00A3556A">
        <w:tc>
          <w:tcPr>
            <w:tcW w:w="4621" w:type="dxa"/>
          </w:tcPr>
          <w:p w14:paraId="28EE7C4D" w14:textId="77777777" w:rsidR="00261BE7" w:rsidRDefault="00F857AA" w:rsidP="006028F1">
            <w:pPr>
              <w:jc w:val="both"/>
              <w:rPr>
                <w:rFonts w:ascii="Arial" w:hAnsi="Arial" w:cs="Arial"/>
                <w:lang w:eastAsia="en-GB"/>
              </w:rPr>
            </w:pPr>
            <w:r w:rsidRPr="00A3556A">
              <w:rPr>
                <w:rFonts w:ascii="Arial" w:hAnsi="Arial" w:cs="Arial"/>
                <w:lang w:eastAsia="en-GB"/>
              </w:rPr>
              <w:t>Trust wide</w:t>
            </w:r>
          </w:p>
          <w:p w14:paraId="55553B34" w14:textId="47BAA648" w:rsidR="00A3556A" w:rsidRPr="00A3556A" w:rsidRDefault="00A3556A" w:rsidP="006028F1">
            <w:pPr>
              <w:jc w:val="both"/>
              <w:rPr>
                <w:rFonts w:ascii="Arial" w:hAnsi="Arial" w:cs="Arial"/>
                <w:lang w:eastAsia="en-GB"/>
              </w:rPr>
            </w:pPr>
          </w:p>
        </w:tc>
        <w:tc>
          <w:tcPr>
            <w:tcW w:w="4305" w:type="dxa"/>
          </w:tcPr>
          <w:p w14:paraId="41CD2AA8" w14:textId="3A2EE1AE" w:rsidR="00261BE7" w:rsidRPr="00A3556A" w:rsidRDefault="00A3556A" w:rsidP="006028F1">
            <w:pPr>
              <w:jc w:val="both"/>
              <w:rPr>
                <w:rFonts w:ascii="Arial" w:hAnsi="Arial" w:cs="Arial"/>
                <w:lang w:eastAsia="en-GB"/>
              </w:rPr>
            </w:pPr>
            <w:r>
              <w:rPr>
                <w:rFonts w:ascii="Arial" w:hAnsi="Arial" w:cs="Arial"/>
                <w:lang w:eastAsia="en-GB"/>
              </w:rPr>
              <w:t>X</w:t>
            </w:r>
          </w:p>
        </w:tc>
      </w:tr>
      <w:tr w:rsidR="00261BE7" w:rsidRPr="00A3556A" w14:paraId="24D5F627" w14:textId="77777777" w:rsidTr="00A3556A">
        <w:tc>
          <w:tcPr>
            <w:tcW w:w="4621" w:type="dxa"/>
          </w:tcPr>
          <w:p w14:paraId="459D28C0" w14:textId="77777777" w:rsidR="00261BE7" w:rsidRDefault="00261BE7" w:rsidP="006028F1">
            <w:pPr>
              <w:jc w:val="both"/>
              <w:rPr>
                <w:rFonts w:ascii="Arial" w:hAnsi="Arial" w:cs="Arial"/>
                <w:lang w:eastAsia="en-GB"/>
              </w:rPr>
            </w:pPr>
            <w:r w:rsidRPr="00A3556A">
              <w:rPr>
                <w:rFonts w:ascii="Arial" w:hAnsi="Arial" w:cs="Arial"/>
                <w:lang w:eastAsia="en-GB"/>
              </w:rPr>
              <w:t xml:space="preserve">Mental Health and LD </w:t>
            </w:r>
          </w:p>
          <w:p w14:paraId="1719AC3E" w14:textId="77777777" w:rsidR="00A3556A" w:rsidRPr="00A3556A" w:rsidRDefault="00A3556A" w:rsidP="006028F1">
            <w:pPr>
              <w:jc w:val="both"/>
              <w:rPr>
                <w:rFonts w:ascii="Arial" w:hAnsi="Arial" w:cs="Arial"/>
                <w:lang w:eastAsia="en-GB"/>
              </w:rPr>
            </w:pPr>
          </w:p>
        </w:tc>
        <w:tc>
          <w:tcPr>
            <w:tcW w:w="4305" w:type="dxa"/>
          </w:tcPr>
          <w:p w14:paraId="4EF19460" w14:textId="2BE9656F" w:rsidR="00261BE7" w:rsidRPr="00A3556A" w:rsidRDefault="00261BE7" w:rsidP="006028F1">
            <w:pPr>
              <w:jc w:val="both"/>
              <w:rPr>
                <w:rFonts w:ascii="Arial" w:hAnsi="Arial" w:cs="Arial"/>
                <w:lang w:eastAsia="en-GB"/>
              </w:rPr>
            </w:pPr>
          </w:p>
        </w:tc>
      </w:tr>
      <w:tr w:rsidR="00261BE7" w:rsidRPr="00A3556A" w14:paraId="18B70A96" w14:textId="77777777" w:rsidTr="00A3556A">
        <w:tc>
          <w:tcPr>
            <w:tcW w:w="4621" w:type="dxa"/>
          </w:tcPr>
          <w:p w14:paraId="2D64020E" w14:textId="77777777" w:rsidR="00261BE7" w:rsidRDefault="00261BE7" w:rsidP="006028F1">
            <w:pPr>
              <w:jc w:val="both"/>
              <w:rPr>
                <w:rFonts w:ascii="Arial" w:hAnsi="Arial" w:cs="Arial"/>
                <w:lang w:eastAsia="en-GB"/>
              </w:rPr>
            </w:pPr>
            <w:r w:rsidRPr="00A3556A">
              <w:rPr>
                <w:rFonts w:ascii="Arial" w:hAnsi="Arial" w:cs="Arial"/>
                <w:lang w:eastAsia="en-GB"/>
              </w:rPr>
              <w:t xml:space="preserve">Community Health Services </w:t>
            </w:r>
          </w:p>
          <w:p w14:paraId="3F50F063" w14:textId="77777777" w:rsidR="00A3556A" w:rsidRPr="00A3556A" w:rsidRDefault="00A3556A" w:rsidP="006028F1">
            <w:pPr>
              <w:jc w:val="both"/>
              <w:rPr>
                <w:rFonts w:ascii="Arial" w:hAnsi="Arial" w:cs="Arial"/>
                <w:lang w:eastAsia="en-GB"/>
              </w:rPr>
            </w:pPr>
          </w:p>
        </w:tc>
        <w:tc>
          <w:tcPr>
            <w:tcW w:w="4305" w:type="dxa"/>
          </w:tcPr>
          <w:p w14:paraId="1F22E4FA" w14:textId="66453F75" w:rsidR="00261BE7" w:rsidRPr="00A3556A" w:rsidRDefault="00261BE7" w:rsidP="006028F1">
            <w:pPr>
              <w:jc w:val="both"/>
              <w:rPr>
                <w:rFonts w:ascii="Arial" w:hAnsi="Arial" w:cs="Arial"/>
                <w:lang w:eastAsia="en-GB"/>
              </w:rPr>
            </w:pPr>
          </w:p>
        </w:tc>
      </w:tr>
    </w:tbl>
    <w:p w14:paraId="312F595D" w14:textId="77777777" w:rsidR="00261BE7" w:rsidRPr="00A3556A" w:rsidRDefault="00261BE7" w:rsidP="006028F1">
      <w:pPr>
        <w:spacing w:after="0" w:line="240" w:lineRule="auto"/>
        <w:rPr>
          <w:rFonts w:ascii="Arial" w:hAnsi="Arial" w:cs="Arial"/>
        </w:rPr>
      </w:pPr>
      <w:r w:rsidRPr="00A3556A">
        <w:rPr>
          <w:rFonts w:ascii="Arial" w:hAnsi="Arial" w:cs="Arial"/>
        </w:rPr>
        <w:br w:type="page"/>
      </w:r>
    </w:p>
    <w:p w14:paraId="02CF205C" w14:textId="458F9AB8" w:rsidR="00C372B5" w:rsidRDefault="00C372B5" w:rsidP="006028F1">
      <w:pPr>
        <w:spacing w:after="0" w:line="240" w:lineRule="auto"/>
        <w:jc w:val="center"/>
        <w:rPr>
          <w:rFonts w:ascii="Arial" w:hAnsi="Arial" w:cs="Arial"/>
          <w:sz w:val="24"/>
          <w:szCs w:val="24"/>
        </w:rPr>
      </w:pPr>
      <w:r w:rsidRPr="00A3556A">
        <w:rPr>
          <w:rFonts w:ascii="Arial" w:hAnsi="Arial" w:cs="Arial"/>
          <w:sz w:val="24"/>
          <w:szCs w:val="24"/>
        </w:rPr>
        <w:lastRenderedPageBreak/>
        <w:t>Version Control Summary</w:t>
      </w:r>
    </w:p>
    <w:p w14:paraId="698603CE" w14:textId="77777777" w:rsidR="00A3556A" w:rsidRPr="00A3556A" w:rsidRDefault="00A3556A" w:rsidP="006028F1">
      <w:pPr>
        <w:spacing w:after="0" w:line="240" w:lineRule="auto"/>
        <w:jc w:val="center"/>
        <w:rPr>
          <w:rFonts w:ascii="Arial" w:hAnsi="Arial" w:cs="Arial"/>
          <w:sz w:val="24"/>
          <w:szCs w:val="24"/>
        </w:rPr>
      </w:pPr>
    </w:p>
    <w:p w14:paraId="53128261" w14:textId="77777777" w:rsidR="00C372B5" w:rsidRPr="00A3556A" w:rsidRDefault="00C372B5" w:rsidP="006028F1">
      <w:pPr>
        <w:spacing w:after="0" w:line="240" w:lineRule="auto"/>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769"/>
        <w:gridCol w:w="1775"/>
        <w:gridCol w:w="928"/>
        <w:gridCol w:w="2664"/>
      </w:tblGrid>
      <w:tr w:rsidR="00C372B5" w:rsidRPr="00A3556A" w14:paraId="0FFB228B" w14:textId="77777777" w:rsidTr="264609AA">
        <w:tc>
          <w:tcPr>
            <w:tcW w:w="1848" w:type="dxa"/>
          </w:tcPr>
          <w:p w14:paraId="6B814A1E" w14:textId="77777777" w:rsidR="00C372B5" w:rsidRPr="00A3556A" w:rsidRDefault="00C372B5" w:rsidP="006028F1">
            <w:pPr>
              <w:spacing w:after="0" w:line="240" w:lineRule="auto"/>
              <w:rPr>
                <w:rFonts w:ascii="Arial" w:hAnsi="Arial" w:cs="Arial"/>
                <w:b/>
              </w:rPr>
            </w:pPr>
            <w:r w:rsidRPr="00A3556A">
              <w:rPr>
                <w:rFonts w:ascii="Arial" w:hAnsi="Arial" w:cs="Arial"/>
                <w:b/>
              </w:rPr>
              <w:t>Version</w:t>
            </w:r>
          </w:p>
        </w:tc>
        <w:tc>
          <w:tcPr>
            <w:tcW w:w="1848" w:type="dxa"/>
          </w:tcPr>
          <w:p w14:paraId="491072FA" w14:textId="77777777" w:rsidR="00C372B5" w:rsidRPr="00A3556A" w:rsidRDefault="00C372B5" w:rsidP="006028F1">
            <w:pPr>
              <w:spacing w:after="0" w:line="240" w:lineRule="auto"/>
              <w:rPr>
                <w:rFonts w:ascii="Arial" w:hAnsi="Arial" w:cs="Arial"/>
                <w:b/>
              </w:rPr>
            </w:pPr>
            <w:r w:rsidRPr="00A3556A">
              <w:rPr>
                <w:rFonts w:ascii="Arial" w:hAnsi="Arial" w:cs="Arial"/>
                <w:b/>
              </w:rPr>
              <w:t>Date</w:t>
            </w:r>
          </w:p>
        </w:tc>
        <w:tc>
          <w:tcPr>
            <w:tcW w:w="1848" w:type="dxa"/>
          </w:tcPr>
          <w:p w14:paraId="1C7DF0E4" w14:textId="77777777" w:rsidR="00C372B5" w:rsidRPr="00A3556A" w:rsidRDefault="00C372B5" w:rsidP="006028F1">
            <w:pPr>
              <w:spacing w:after="0" w:line="240" w:lineRule="auto"/>
              <w:rPr>
                <w:rFonts w:ascii="Arial" w:hAnsi="Arial" w:cs="Arial"/>
                <w:b/>
              </w:rPr>
            </w:pPr>
            <w:r w:rsidRPr="00A3556A">
              <w:rPr>
                <w:rFonts w:ascii="Arial" w:hAnsi="Arial" w:cs="Arial"/>
                <w:b/>
              </w:rPr>
              <w:t>Author</w:t>
            </w:r>
          </w:p>
        </w:tc>
        <w:tc>
          <w:tcPr>
            <w:tcW w:w="932" w:type="dxa"/>
          </w:tcPr>
          <w:p w14:paraId="1B9FBFDD" w14:textId="77777777" w:rsidR="00C372B5" w:rsidRPr="00A3556A" w:rsidRDefault="00C372B5" w:rsidP="006028F1">
            <w:pPr>
              <w:spacing w:after="0" w:line="240" w:lineRule="auto"/>
              <w:rPr>
                <w:rFonts w:ascii="Arial" w:hAnsi="Arial" w:cs="Arial"/>
                <w:b/>
              </w:rPr>
            </w:pPr>
            <w:r w:rsidRPr="00A3556A">
              <w:rPr>
                <w:rFonts w:ascii="Arial" w:hAnsi="Arial" w:cs="Arial"/>
                <w:b/>
              </w:rPr>
              <w:t>Status</w:t>
            </w:r>
          </w:p>
        </w:tc>
        <w:tc>
          <w:tcPr>
            <w:tcW w:w="2766" w:type="dxa"/>
          </w:tcPr>
          <w:p w14:paraId="71491BF6" w14:textId="77777777" w:rsidR="00C372B5" w:rsidRPr="00A3556A" w:rsidRDefault="00C372B5" w:rsidP="006028F1">
            <w:pPr>
              <w:spacing w:after="0" w:line="240" w:lineRule="auto"/>
              <w:rPr>
                <w:rFonts w:ascii="Arial" w:hAnsi="Arial" w:cs="Arial"/>
                <w:b/>
              </w:rPr>
            </w:pPr>
            <w:r w:rsidRPr="00A3556A">
              <w:rPr>
                <w:rFonts w:ascii="Arial" w:hAnsi="Arial" w:cs="Arial"/>
                <w:b/>
              </w:rPr>
              <w:t>Comment</w:t>
            </w:r>
          </w:p>
        </w:tc>
      </w:tr>
      <w:tr w:rsidR="00C372B5" w:rsidRPr="00A3556A" w14:paraId="3425F56A" w14:textId="77777777" w:rsidTr="264609AA">
        <w:tc>
          <w:tcPr>
            <w:tcW w:w="1848" w:type="dxa"/>
          </w:tcPr>
          <w:p w14:paraId="2ED06E6E" w14:textId="7393F0B9" w:rsidR="00C372B5" w:rsidRPr="00A3556A" w:rsidRDefault="009844CE" w:rsidP="006028F1">
            <w:pPr>
              <w:spacing w:after="0" w:line="240" w:lineRule="auto"/>
              <w:rPr>
                <w:rFonts w:ascii="Arial" w:hAnsi="Arial" w:cs="Arial"/>
              </w:rPr>
            </w:pPr>
            <w:r w:rsidRPr="00A3556A">
              <w:rPr>
                <w:rFonts w:ascii="Arial" w:hAnsi="Arial" w:cs="Arial"/>
              </w:rPr>
              <w:t>2</w:t>
            </w:r>
            <w:r w:rsidR="00C372B5" w:rsidRPr="00A3556A">
              <w:rPr>
                <w:rFonts w:ascii="Arial" w:hAnsi="Arial" w:cs="Arial"/>
              </w:rPr>
              <w:t>.0</w:t>
            </w:r>
          </w:p>
        </w:tc>
        <w:tc>
          <w:tcPr>
            <w:tcW w:w="1848" w:type="dxa"/>
          </w:tcPr>
          <w:p w14:paraId="08678C6A" w14:textId="77777777" w:rsidR="00C372B5" w:rsidRPr="00A3556A" w:rsidRDefault="00C372B5" w:rsidP="006028F1">
            <w:pPr>
              <w:spacing w:after="0" w:line="240" w:lineRule="auto"/>
              <w:rPr>
                <w:rFonts w:ascii="Arial" w:hAnsi="Arial" w:cs="Arial"/>
              </w:rPr>
            </w:pPr>
            <w:r w:rsidRPr="00A3556A">
              <w:rPr>
                <w:rFonts w:ascii="Arial" w:hAnsi="Arial" w:cs="Arial"/>
              </w:rPr>
              <w:t>20</w:t>
            </w:r>
            <w:r w:rsidRPr="00A3556A">
              <w:rPr>
                <w:rFonts w:ascii="Arial" w:hAnsi="Arial" w:cs="Arial"/>
                <w:vertAlign w:val="superscript"/>
              </w:rPr>
              <w:t>th</w:t>
            </w:r>
            <w:r w:rsidRPr="00A3556A">
              <w:rPr>
                <w:rFonts w:ascii="Arial" w:hAnsi="Arial" w:cs="Arial"/>
              </w:rPr>
              <w:t xml:space="preserve"> January 2016</w:t>
            </w:r>
          </w:p>
        </w:tc>
        <w:tc>
          <w:tcPr>
            <w:tcW w:w="1848" w:type="dxa"/>
          </w:tcPr>
          <w:p w14:paraId="3BAB4ACF" w14:textId="77777777" w:rsidR="00C372B5" w:rsidRPr="00A3556A" w:rsidRDefault="00C372B5" w:rsidP="006028F1">
            <w:pPr>
              <w:spacing w:after="0" w:line="240" w:lineRule="auto"/>
              <w:rPr>
                <w:rFonts w:ascii="Arial" w:hAnsi="Arial" w:cs="Arial"/>
              </w:rPr>
            </w:pPr>
            <w:r w:rsidRPr="00A3556A">
              <w:rPr>
                <w:rFonts w:ascii="Arial" w:hAnsi="Arial" w:cs="Arial"/>
              </w:rPr>
              <w:t>Johanna Turner</w:t>
            </w:r>
          </w:p>
        </w:tc>
        <w:tc>
          <w:tcPr>
            <w:tcW w:w="932" w:type="dxa"/>
          </w:tcPr>
          <w:p w14:paraId="71F69D33" w14:textId="77777777" w:rsidR="00C372B5" w:rsidRPr="00A3556A" w:rsidRDefault="00C372B5" w:rsidP="006028F1">
            <w:pPr>
              <w:spacing w:after="0" w:line="240" w:lineRule="auto"/>
              <w:rPr>
                <w:rFonts w:ascii="Arial" w:hAnsi="Arial" w:cs="Arial"/>
              </w:rPr>
            </w:pPr>
            <w:r w:rsidRPr="00A3556A">
              <w:rPr>
                <w:rFonts w:ascii="Arial" w:hAnsi="Arial" w:cs="Arial"/>
              </w:rPr>
              <w:t>Final</w:t>
            </w:r>
          </w:p>
        </w:tc>
        <w:tc>
          <w:tcPr>
            <w:tcW w:w="2766" w:type="dxa"/>
          </w:tcPr>
          <w:p w14:paraId="7A8B8748" w14:textId="77777777" w:rsidR="00C372B5" w:rsidRPr="00A3556A" w:rsidRDefault="00C372B5" w:rsidP="006028F1">
            <w:pPr>
              <w:spacing w:after="0" w:line="240" w:lineRule="auto"/>
              <w:rPr>
                <w:rFonts w:ascii="Arial" w:hAnsi="Arial" w:cs="Arial"/>
              </w:rPr>
            </w:pPr>
            <w:r w:rsidRPr="00A3556A">
              <w:rPr>
                <w:rFonts w:ascii="Arial" w:eastAsia="Times New Roman" w:hAnsi="Arial" w:cs="Arial"/>
              </w:rPr>
              <w:t>Creation of document covering the legislation pertaining to mental capacity</w:t>
            </w:r>
          </w:p>
        </w:tc>
      </w:tr>
      <w:tr w:rsidR="00DD6B1B" w:rsidRPr="00A3556A" w14:paraId="1A3EF8E2" w14:textId="77777777" w:rsidTr="264609AA">
        <w:tc>
          <w:tcPr>
            <w:tcW w:w="1848" w:type="dxa"/>
          </w:tcPr>
          <w:p w14:paraId="55D8B3B0" w14:textId="11125C8C" w:rsidR="00DD6B1B" w:rsidRPr="00A3556A" w:rsidRDefault="009844CE" w:rsidP="006028F1">
            <w:pPr>
              <w:spacing w:after="0" w:line="240" w:lineRule="auto"/>
              <w:rPr>
                <w:rFonts w:ascii="Arial" w:hAnsi="Arial" w:cs="Arial"/>
              </w:rPr>
            </w:pPr>
            <w:r w:rsidRPr="00A3556A">
              <w:rPr>
                <w:rFonts w:ascii="Arial" w:hAnsi="Arial" w:cs="Arial"/>
              </w:rPr>
              <w:t>2</w:t>
            </w:r>
            <w:r w:rsidR="00DD6B1B" w:rsidRPr="00A3556A">
              <w:rPr>
                <w:rFonts w:ascii="Arial" w:hAnsi="Arial" w:cs="Arial"/>
              </w:rPr>
              <w:t>.1</w:t>
            </w:r>
          </w:p>
        </w:tc>
        <w:tc>
          <w:tcPr>
            <w:tcW w:w="1848" w:type="dxa"/>
          </w:tcPr>
          <w:p w14:paraId="504964D8" w14:textId="77777777" w:rsidR="00DD6B1B" w:rsidRPr="00A3556A" w:rsidRDefault="00DD6B1B" w:rsidP="006028F1">
            <w:pPr>
              <w:spacing w:after="0" w:line="240" w:lineRule="auto"/>
              <w:rPr>
                <w:rFonts w:ascii="Arial" w:hAnsi="Arial" w:cs="Arial"/>
              </w:rPr>
            </w:pPr>
            <w:r w:rsidRPr="00A3556A">
              <w:rPr>
                <w:rFonts w:ascii="Arial" w:hAnsi="Arial" w:cs="Arial"/>
              </w:rPr>
              <w:t>8 January 2018</w:t>
            </w:r>
          </w:p>
        </w:tc>
        <w:tc>
          <w:tcPr>
            <w:tcW w:w="1848" w:type="dxa"/>
          </w:tcPr>
          <w:p w14:paraId="717AC72A" w14:textId="77777777" w:rsidR="00DD6B1B" w:rsidRPr="00A3556A" w:rsidRDefault="00DD6B1B" w:rsidP="006028F1">
            <w:pPr>
              <w:spacing w:after="0" w:line="240" w:lineRule="auto"/>
              <w:rPr>
                <w:rFonts w:ascii="Arial" w:hAnsi="Arial" w:cs="Arial"/>
              </w:rPr>
            </w:pPr>
            <w:r w:rsidRPr="00A3556A">
              <w:rPr>
                <w:rFonts w:ascii="Arial" w:hAnsi="Arial" w:cs="Arial"/>
              </w:rPr>
              <w:t>Johanna Turner</w:t>
            </w:r>
          </w:p>
        </w:tc>
        <w:tc>
          <w:tcPr>
            <w:tcW w:w="932" w:type="dxa"/>
          </w:tcPr>
          <w:p w14:paraId="62486C05" w14:textId="77777777" w:rsidR="00DD6B1B" w:rsidRPr="00A3556A" w:rsidRDefault="00DD6B1B" w:rsidP="006028F1">
            <w:pPr>
              <w:spacing w:after="0" w:line="240" w:lineRule="auto"/>
              <w:rPr>
                <w:rFonts w:ascii="Arial" w:hAnsi="Arial" w:cs="Arial"/>
              </w:rPr>
            </w:pPr>
          </w:p>
        </w:tc>
        <w:tc>
          <w:tcPr>
            <w:tcW w:w="2766" w:type="dxa"/>
          </w:tcPr>
          <w:p w14:paraId="457873CE" w14:textId="77777777" w:rsidR="00DD6B1B" w:rsidRPr="00A3556A" w:rsidRDefault="001E7083" w:rsidP="006028F1">
            <w:pPr>
              <w:spacing w:after="0" w:line="240" w:lineRule="auto"/>
              <w:rPr>
                <w:rFonts w:ascii="Arial" w:eastAsia="Times New Roman" w:hAnsi="Arial" w:cs="Arial"/>
              </w:rPr>
            </w:pPr>
            <w:r w:rsidRPr="00A3556A">
              <w:rPr>
                <w:rFonts w:ascii="Arial" w:eastAsia="Times New Roman" w:hAnsi="Arial" w:cs="Arial"/>
              </w:rPr>
              <w:t>Guidance on completion of documentation for staff who do not use RiO</w:t>
            </w:r>
          </w:p>
        </w:tc>
      </w:tr>
      <w:tr w:rsidR="264609AA" w:rsidRPr="00A3556A" w14:paraId="445EAE4C" w14:textId="77777777" w:rsidTr="264609AA">
        <w:tc>
          <w:tcPr>
            <w:tcW w:w="1772" w:type="dxa"/>
          </w:tcPr>
          <w:p w14:paraId="5EB1DC2F" w14:textId="3B397C69" w:rsidR="774E2302" w:rsidRPr="00A3556A" w:rsidRDefault="009844CE" w:rsidP="006028F1">
            <w:pPr>
              <w:spacing w:after="0" w:line="240" w:lineRule="auto"/>
              <w:rPr>
                <w:rFonts w:ascii="Arial" w:hAnsi="Arial" w:cs="Arial"/>
              </w:rPr>
            </w:pPr>
            <w:r w:rsidRPr="00A3556A">
              <w:rPr>
                <w:rFonts w:ascii="Arial" w:hAnsi="Arial" w:cs="Arial"/>
              </w:rPr>
              <w:t>2</w:t>
            </w:r>
            <w:r w:rsidR="774E2302" w:rsidRPr="00A3556A">
              <w:rPr>
                <w:rFonts w:ascii="Arial" w:hAnsi="Arial" w:cs="Arial"/>
              </w:rPr>
              <w:t>.2</w:t>
            </w:r>
          </w:p>
        </w:tc>
        <w:tc>
          <w:tcPr>
            <w:tcW w:w="1771" w:type="dxa"/>
          </w:tcPr>
          <w:p w14:paraId="2CFF27A0" w14:textId="5C22C63C" w:rsidR="774E2302" w:rsidRPr="00A3556A" w:rsidRDefault="774E2302" w:rsidP="006028F1">
            <w:pPr>
              <w:spacing w:after="0" w:line="240" w:lineRule="auto"/>
              <w:rPr>
                <w:rFonts w:ascii="Arial" w:hAnsi="Arial" w:cs="Arial"/>
              </w:rPr>
            </w:pPr>
            <w:r w:rsidRPr="00A3556A">
              <w:rPr>
                <w:rFonts w:ascii="Arial" w:hAnsi="Arial" w:cs="Arial"/>
              </w:rPr>
              <w:t>15 June 2021</w:t>
            </w:r>
          </w:p>
        </w:tc>
        <w:tc>
          <w:tcPr>
            <w:tcW w:w="1775" w:type="dxa"/>
          </w:tcPr>
          <w:p w14:paraId="430C3370" w14:textId="4808A631" w:rsidR="774E2302" w:rsidRPr="00A3556A" w:rsidRDefault="774E2302" w:rsidP="006028F1">
            <w:pPr>
              <w:spacing w:after="0" w:line="240" w:lineRule="auto"/>
              <w:rPr>
                <w:rFonts w:ascii="Arial" w:hAnsi="Arial" w:cs="Arial"/>
              </w:rPr>
            </w:pPr>
            <w:r w:rsidRPr="00A3556A">
              <w:rPr>
                <w:rFonts w:ascii="Arial" w:hAnsi="Arial" w:cs="Arial"/>
              </w:rPr>
              <w:t>Johanna Turner</w:t>
            </w:r>
          </w:p>
        </w:tc>
        <w:tc>
          <w:tcPr>
            <w:tcW w:w="920" w:type="dxa"/>
          </w:tcPr>
          <w:p w14:paraId="098E38E8" w14:textId="32063616" w:rsidR="264609AA" w:rsidRPr="00A3556A" w:rsidRDefault="264609AA" w:rsidP="006028F1">
            <w:pPr>
              <w:spacing w:after="0" w:line="240" w:lineRule="auto"/>
              <w:rPr>
                <w:rFonts w:ascii="Arial" w:hAnsi="Arial" w:cs="Arial"/>
              </w:rPr>
            </w:pPr>
          </w:p>
        </w:tc>
        <w:tc>
          <w:tcPr>
            <w:tcW w:w="2670" w:type="dxa"/>
          </w:tcPr>
          <w:p w14:paraId="536315D5" w14:textId="16C5F023" w:rsidR="264609AA" w:rsidRPr="00A3556A" w:rsidRDefault="005B294D" w:rsidP="006028F1">
            <w:pPr>
              <w:spacing w:after="0" w:line="240" w:lineRule="auto"/>
              <w:rPr>
                <w:rFonts w:ascii="Arial" w:eastAsia="Times New Roman" w:hAnsi="Arial" w:cs="Arial"/>
              </w:rPr>
            </w:pPr>
            <w:r w:rsidRPr="00A3556A">
              <w:rPr>
                <w:rFonts w:ascii="Arial" w:eastAsia="Times New Roman" w:hAnsi="Arial" w:cs="Arial"/>
              </w:rPr>
              <w:t xml:space="preserve">Minor </w:t>
            </w:r>
            <w:r w:rsidR="00A3556A" w:rsidRPr="00A3556A">
              <w:rPr>
                <w:rFonts w:ascii="Arial" w:eastAsia="Times New Roman" w:hAnsi="Arial" w:cs="Arial"/>
              </w:rPr>
              <w:t>grammatical changes</w:t>
            </w:r>
          </w:p>
        </w:tc>
      </w:tr>
      <w:tr w:rsidR="00AD1A5C" w:rsidRPr="00A3556A" w14:paraId="02453B24" w14:textId="77777777" w:rsidTr="264609AA">
        <w:tc>
          <w:tcPr>
            <w:tcW w:w="1772" w:type="dxa"/>
          </w:tcPr>
          <w:p w14:paraId="18F03310" w14:textId="099A2386" w:rsidR="00AD1A5C" w:rsidRPr="00A3556A" w:rsidRDefault="00AD1A5C" w:rsidP="006028F1">
            <w:pPr>
              <w:spacing w:after="0" w:line="240" w:lineRule="auto"/>
              <w:rPr>
                <w:rFonts w:ascii="Arial" w:hAnsi="Arial" w:cs="Arial"/>
              </w:rPr>
            </w:pPr>
            <w:r w:rsidRPr="00A3556A">
              <w:rPr>
                <w:rFonts w:ascii="Arial" w:hAnsi="Arial" w:cs="Arial"/>
              </w:rPr>
              <w:t>3.0</w:t>
            </w:r>
          </w:p>
        </w:tc>
        <w:tc>
          <w:tcPr>
            <w:tcW w:w="1771" w:type="dxa"/>
          </w:tcPr>
          <w:p w14:paraId="51E3B125" w14:textId="2F578E70" w:rsidR="00AD1A5C" w:rsidRPr="00A3556A" w:rsidRDefault="00AD1A5C" w:rsidP="006028F1">
            <w:pPr>
              <w:spacing w:after="0" w:line="240" w:lineRule="auto"/>
              <w:rPr>
                <w:rFonts w:ascii="Arial" w:hAnsi="Arial" w:cs="Arial"/>
              </w:rPr>
            </w:pPr>
            <w:r w:rsidRPr="00A3556A">
              <w:rPr>
                <w:rFonts w:ascii="Arial" w:hAnsi="Arial" w:cs="Arial"/>
              </w:rPr>
              <w:t>Sept 2024</w:t>
            </w:r>
          </w:p>
        </w:tc>
        <w:tc>
          <w:tcPr>
            <w:tcW w:w="1775" w:type="dxa"/>
          </w:tcPr>
          <w:p w14:paraId="270FCB75" w14:textId="0C49BE5E" w:rsidR="00AD1A5C" w:rsidRPr="00A3556A" w:rsidRDefault="00AD1A5C" w:rsidP="006028F1">
            <w:pPr>
              <w:spacing w:after="0" w:line="240" w:lineRule="auto"/>
              <w:rPr>
                <w:rFonts w:ascii="Arial" w:hAnsi="Arial" w:cs="Arial"/>
              </w:rPr>
            </w:pPr>
            <w:r w:rsidRPr="00A3556A">
              <w:rPr>
                <w:rFonts w:ascii="Arial" w:hAnsi="Arial" w:cs="Arial"/>
              </w:rPr>
              <w:t>Maxine Bennett</w:t>
            </w:r>
          </w:p>
        </w:tc>
        <w:tc>
          <w:tcPr>
            <w:tcW w:w="920" w:type="dxa"/>
          </w:tcPr>
          <w:p w14:paraId="23FD1A60" w14:textId="22C8B78B" w:rsidR="00AD1A5C" w:rsidRPr="00A3556A" w:rsidRDefault="00AD1A5C" w:rsidP="006028F1">
            <w:pPr>
              <w:spacing w:after="0" w:line="240" w:lineRule="auto"/>
              <w:rPr>
                <w:rFonts w:ascii="Arial" w:hAnsi="Arial" w:cs="Arial"/>
              </w:rPr>
            </w:pPr>
            <w:r w:rsidRPr="00A3556A">
              <w:rPr>
                <w:rFonts w:ascii="Arial" w:hAnsi="Arial" w:cs="Arial"/>
              </w:rPr>
              <w:t>Final</w:t>
            </w:r>
          </w:p>
        </w:tc>
        <w:tc>
          <w:tcPr>
            <w:tcW w:w="2670" w:type="dxa"/>
          </w:tcPr>
          <w:p w14:paraId="0FBF02CC" w14:textId="77777777" w:rsidR="00AD1A5C" w:rsidRPr="00A3556A" w:rsidRDefault="00AD1A5C" w:rsidP="006028F1">
            <w:pPr>
              <w:spacing w:after="0" w:line="240" w:lineRule="auto"/>
              <w:rPr>
                <w:rFonts w:ascii="Arial" w:eastAsia="Times New Roman" w:hAnsi="Arial" w:cs="Arial"/>
              </w:rPr>
            </w:pPr>
            <w:r w:rsidRPr="00A3556A">
              <w:rPr>
                <w:rFonts w:ascii="Arial" w:eastAsia="Times New Roman" w:hAnsi="Arial" w:cs="Arial"/>
              </w:rPr>
              <w:t>Brought in line with change in caselaw</w:t>
            </w:r>
          </w:p>
          <w:p w14:paraId="3FE9AAAB" w14:textId="66DC7FC7" w:rsidR="00AD1A5C" w:rsidRPr="00A3556A" w:rsidRDefault="00AD1A5C" w:rsidP="006028F1">
            <w:pPr>
              <w:spacing w:after="0" w:line="240" w:lineRule="auto"/>
              <w:rPr>
                <w:rFonts w:ascii="Arial" w:eastAsia="Times New Roman" w:hAnsi="Arial" w:cs="Arial"/>
              </w:rPr>
            </w:pPr>
          </w:p>
        </w:tc>
      </w:tr>
      <w:bookmarkEnd w:id="1"/>
      <w:bookmarkEnd w:id="2"/>
    </w:tbl>
    <w:p w14:paraId="4101652C" w14:textId="77777777" w:rsidR="00151C02" w:rsidRPr="00A3556A" w:rsidRDefault="00151C02" w:rsidP="006028F1">
      <w:pPr>
        <w:spacing w:after="0" w:line="240" w:lineRule="auto"/>
        <w:jc w:val="center"/>
        <w:rPr>
          <w:rFonts w:ascii="Arial" w:eastAsia="Times New Roman" w:hAnsi="Arial" w:cs="Arial"/>
          <w:b/>
        </w:rPr>
      </w:pPr>
    </w:p>
    <w:p w14:paraId="4B99056E" w14:textId="77777777" w:rsidR="00363D43" w:rsidRPr="00A3556A" w:rsidRDefault="00363D43" w:rsidP="006028F1">
      <w:pPr>
        <w:spacing w:after="0" w:line="240" w:lineRule="auto"/>
        <w:jc w:val="both"/>
        <w:rPr>
          <w:rFonts w:ascii="Arial" w:eastAsia="Times New Roman" w:hAnsi="Arial" w:cs="Arial"/>
        </w:rPr>
      </w:pPr>
    </w:p>
    <w:p w14:paraId="3461D779" w14:textId="77777777" w:rsidR="00561361" w:rsidRPr="00A3556A" w:rsidRDefault="00561361" w:rsidP="006028F1">
      <w:pPr>
        <w:spacing w:after="0" w:line="240" w:lineRule="auto"/>
        <w:jc w:val="both"/>
        <w:rPr>
          <w:rFonts w:ascii="Arial" w:eastAsia="Times New Roman" w:hAnsi="Arial" w:cs="Arial"/>
        </w:rPr>
      </w:pPr>
    </w:p>
    <w:p w14:paraId="3CF2D8B6" w14:textId="77777777" w:rsidR="00151C02" w:rsidRPr="00A3556A" w:rsidRDefault="00151C02" w:rsidP="006028F1">
      <w:pPr>
        <w:spacing w:after="0" w:line="240" w:lineRule="auto"/>
        <w:ind w:left="720"/>
        <w:contextualSpacing/>
        <w:jc w:val="both"/>
        <w:rPr>
          <w:rFonts w:ascii="Arial" w:eastAsia="Times New Roman" w:hAnsi="Arial" w:cs="Arial"/>
        </w:rPr>
      </w:pPr>
    </w:p>
    <w:p w14:paraId="0FB78278" w14:textId="77777777" w:rsidR="00151C02" w:rsidRPr="00A3556A" w:rsidRDefault="00151C02" w:rsidP="006028F1">
      <w:pPr>
        <w:spacing w:after="0" w:line="240" w:lineRule="auto"/>
        <w:ind w:left="720"/>
        <w:contextualSpacing/>
        <w:jc w:val="both"/>
        <w:rPr>
          <w:rFonts w:ascii="Arial" w:eastAsia="Times New Roman" w:hAnsi="Arial" w:cs="Arial"/>
          <w:color w:val="FF0000"/>
        </w:rPr>
      </w:pPr>
    </w:p>
    <w:p w14:paraId="1FC39945" w14:textId="77777777" w:rsidR="004C0A55" w:rsidRPr="00A3556A" w:rsidRDefault="00151C02" w:rsidP="006028F1">
      <w:pPr>
        <w:spacing w:after="0" w:line="240" w:lineRule="auto"/>
        <w:jc w:val="center"/>
        <w:rPr>
          <w:rFonts w:ascii="Arial" w:eastAsia="Times New Roman" w:hAnsi="Arial" w:cs="Arial"/>
        </w:rPr>
      </w:pPr>
      <w:r w:rsidRPr="00A3556A">
        <w:rPr>
          <w:rFonts w:ascii="Arial" w:eastAsia="Times New Roman" w:hAnsi="Arial" w:cs="Arial"/>
        </w:rPr>
        <w:br w:type="page"/>
      </w:r>
    </w:p>
    <w:p w14:paraId="5BAC5DA6" w14:textId="77777777" w:rsidR="00AA6BE2" w:rsidRPr="00A3556A" w:rsidRDefault="00AA6BE2" w:rsidP="006028F1">
      <w:pPr>
        <w:keepNext/>
        <w:keepLines/>
        <w:spacing w:after="0" w:line="240" w:lineRule="auto"/>
        <w:jc w:val="center"/>
        <w:outlineLvl w:val="0"/>
        <w:rPr>
          <w:rFonts w:ascii="Arial" w:eastAsia="Calibri" w:hAnsi="Arial" w:cs="Arial"/>
          <w:b/>
          <w:bCs/>
        </w:rPr>
      </w:pPr>
    </w:p>
    <w:p w14:paraId="406425CA" w14:textId="1C9A0487" w:rsidR="004C0A55" w:rsidRPr="00A3556A" w:rsidRDefault="004C0A55" w:rsidP="006028F1">
      <w:pPr>
        <w:keepNext/>
        <w:keepLines/>
        <w:spacing w:after="0" w:line="240" w:lineRule="auto"/>
        <w:jc w:val="center"/>
        <w:outlineLvl w:val="0"/>
        <w:rPr>
          <w:rFonts w:ascii="Arial" w:eastAsia="Calibri" w:hAnsi="Arial" w:cs="Arial"/>
          <w:b/>
          <w:bCs/>
        </w:rPr>
      </w:pPr>
      <w:r w:rsidRPr="00A3556A">
        <w:rPr>
          <w:rFonts w:ascii="Arial" w:eastAsia="Calibri" w:hAnsi="Arial" w:cs="Arial"/>
          <w:b/>
          <w:bCs/>
        </w:rPr>
        <w:t>Contents</w:t>
      </w:r>
    </w:p>
    <w:p w14:paraId="0562CB0E" w14:textId="77777777" w:rsidR="004C0A55" w:rsidRPr="00A3556A" w:rsidRDefault="004C0A55" w:rsidP="006028F1">
      <w:pPr>
        <w:spacing w:after="0" w:line="240" w:lineRule="auto"/>
        <w:rPr>
          <w:rFonts w:ascii="Arial" w:eastAsia="Times New Roman" w:hAnsi="Arial" w:cs="Arial"/>
        </w:rPr>
      </w:pPr>
    </w:p>
    <w:p w14:paraId="039BF9EA" w14:textId="054023D1" w:rsidR="00A3556A" w:rsidRDefault="004C0A55" w:rsidP="00E06DF8">
      <w:pPr>
        <w:spacing w:after="0" w:line="240" w:lineRule="auto"/>
        <w:ind w:left="720" w:firstLine="720"/>
        <w:rPr>
          <w:rFonts w:ascii="Arial" w:eastAsia="Times New Roman" w:hAnsi="Arial" w:cs="Arial"/>
        </w:rPr>
      </w:pPr>
      <w:r w:rsidRPr="00A3556A">
        <w:rPr>
          <w:rFonts w:ascii="Arial" w:eastAsia="Times New Roman" w:hAnsi="Arial" w:cs="Arial"/>
          <w:b/>
        </w:rPr>
        <w:t>Paragraph</w:t>
      </w:r>
      <w:r w:rsidRPr="00A3556A">
        <w:rPr>
          <w:rFonts w:ascii="Arial" w:eastAsia="Times New Roman" w:hAnsi="Arial" w:cs="Arial"/>
          <w:b/>
        </w:rPr>
        <w:tab/>
      </w:r>
      <w:r w:rsidRPr="00A3556A">
        <w:rPr>
          <w:rFonts w:ascii="Arial" w:eastAsia="Times New Roman" w:hAnsi="Arial" w:cs="Arial"/>
          <w:b/>
        </w:rPr>
        <w:tab/>
      </w:r>
      <w:r w:rsidRPr="00A3556A">
        <w:rPr>
          <w:rFonts w:ascii="Arial" w:eastAsia="Times New Roman" w:hAnsi="Arial" w:cs="Arial"/>
          <w:b/>
        </w:rPr>
        <w:tab/>
      </w:r>
      <w:r w:rsidRPr="00A3556A">
        <w:rPr>
          <w:rFonts w:ascii="Arial" w:eastAsia="Times New Roman" w:hAnsi="Arial" w:cs="Arial"/>
          <w:b/>
        </w:rPr>
        <w:tab/>
      </w:r>
      <w:r w:rsidRPr="00A3556A">
        <w:rPr>
          <w:rFonts w:ascii="Arial" w:eastAsia="Times New Roman" w:hAnsi="Arial" w:cs="Arial"/>
          <w:b/>
        </w:rPr>
        <w:tab/>
      </w:r>
      <w:r w:rsidRPr="00A3556A">
        <w:rPr>
          <w:rFonts w:ascii="Arial" w:eastAsia="Times New Roman" w:hAnsi="Arial" w:cs="Arial"/>
          <w:b/>
        </w:rPr>
        <w:tab/>
      </w:r>
      <w:r w:rsidRPr="00A3556A">
        <w:rPr>
          <w:rFonts w:ascii="Arial" w:eastAsia="Times New Roman" w:hAnsi="Arial" w:cs="Arial"/>
          <w:b/>
        </w:rPr>
        <w:tab/>
      </w:r>
      <w:r w:rsidRPr="00A3556A">
        <w:rPr>
          <w:rFonts w:ascii="Arial" w:eastAsia="Times New Roman" w:hAnsi="Arial" w:cs="Arial"/>
          <w:b/>
        </w:rPr>
        <w:tab/>
      </w:r>
      <w:r w:rsidRPr="00A3556A">
        <w:rPr>
          <w:rFonts w:ascii="Arial" w:eastAsia="Times New Roman" w:hAnsi="Arial" w:cs="Arial"/>
          <w:b/>
        </w:rPr>
        <w:tab/>
      </w:r>
      <w:r w:rsidR="00E06DF8" w:rsidRPr="00E06DF8">
        <w:rPr>
          <w:rFonts w:ascii="Arial" w:eastAsia="Times New Roman" w:hAnsi="Arial" w:cs="Arial"/>
          <w:b/>
        </w:rPr>
        <w:t>Page.</w:t>
      </w:r>
      <w:r w:rsidRPr="00A3556A">
        <w:rPr>
          <w:rFonts w:ascii="Arial" w:eastAsia="Times New Roman" w:hAnsi="Arial" w:cs="Arial"/>
          <w:b/>
        </w:rPr>
        <w:tab/>
      </w:r>
      <w:r w:rsidRPr="00A3556A">
        <w:rPr>
          <w:rFonts w:ascii="Arial" w:eastAsia="Times New Roman" w:hAnsi="Arial" w:cs="Arial"/>
          <w:b/>
        </w:rPr>
        <w:tab/>
      </w:r>
      <w:r w:rsidRPr="00A3556A">
        <w:rPr>
          <w:rFonts w:ascii="Arial" w:eastAsia="Times New Roman" w:hAnsi="Arial" w:cs="Arial"/>
        </w:rPr>
        <w:tab/>
      </w:r>
      <w:r w:rsidR="00825B0C" w:rsidRPr="00A3556A">
        <w:rPr>
          <w:rFonts w:ascii="Arial" w:eastAsia="Times New Roman" w:hAnsi="Arial" w:cs="Arial"/>
        </w:rPr>
        <w:tab/>
      </w:r>
    </w:p>
    <w:p w14:paraId="54B2292B" w14:textId="7672EF69" w:rsidR="00A3556A" w:rsidRDefault="004C0A55" w:rsidP="00A3556A">
      <w:pPr>
        <w:spacing w:after="0" w:line="240" w:lineRule="auto"/>
        <w:ind w:left="720" w:firstLine="720"/>
        <w:rPr>
          <w:rFonts w:ascii="Arial" w:eastAsia="Times New Roman" w:hAnsi="Arial" w:cs="Arial"/>
        </w:rPr>
      </w:pPr>
      <w:r w:rsidRPr="00A3556A">
        <w:rPr>
          <w:rFonts w:ascii="Arial" w:eastAsia="Times New Roman" w:hAnsi="Arial" w:cs="Arial"/>
        </w:rPr>
        <w:t>Executive Summary</w:t>
      </w:r>
      <w:r w:rsidR="00A3556A">
        <w:rPr>
          <w:rFonts w:ascii="Arial" w:eastAsia="Times New Roman" w:hAnsi="Arial" w:cs="Arial"/>
        </w:rPr>
        <w:tab/>
      </w:r>
      <w:r w:rsidR="00A3556A">
        <w:rPr>
          <w:rFonts w:ascii="Arial" w:eastAsia="Times New Roman" w:hAnsi="Arial" w:cs="Arial"/>
        </w:rPr>
        <w:tab/>
      </w:r>
      <w:r w:rsidR="00A3556A">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t>4</w:t>
      </w:r>
      <w:r w:rsidR="00A3556A">
        <w:rPr>
          <w:rFonts w:ascii="Arial" w:eastAsia="Times New Roman" w:hAnsi="Arial" w:cs="Arial"/>
        </w:rPr>
        <w:tab/>
      </w:r>
      <w:r w:rsidR="00A3556A">
        <w:rPr>
          <w:rFonts w:ascii="Arial" w:eastAsia="Times New Roman" w:hAnsi="Arial" w:cs="Arial"/>
        </w:rPr>
        <w:tab/>
      </w:r>
      <w:r w:rsidR="00A3556A">
        <w:rPr>
          <w:rFonts w:ascii="Arial" w:eastAsia="Times New Roman" w:hAnsi="Arial" w:cs="Arial"/>
        </w:rPr>
        <w:tab/>
      </w:r>
      <w:r w:rsidR="00A3556A">
        <w:rPr>
          <w:rFonts w:ascii="Arial" w:eastAsia="Times New Roman" w:hAnsi="Arial" w:cs="Arial"/>
        </w:rPr>
        <w:tab/>
      </w:r>
      <w:r w:rsidR="00A3556A">
        <w:rPr>
          <w:rFonts w:ascii="Arial" w:eastAsia="Times New Roman" w:hAnsi="Arial" w:cs="Arial"/>
        </w:rPr>
        <w:tab/>
      </w:r>
    </w:p>
    <w:p w14:paraId="05F97394" w14:textId="518AAADE" w:rsidR="00FC7A86" w:rsidRPr="00A3556A" w:rsidRDefault="004C0A55" w:rsidP="00A3556A">
      <w:pPr>
        <w:spacing w:after="0" w:line="240" w:lineRule="auto"/>
        <w:ind w:left="720" w:firstLine="720"/>
        <w:rPr>
          <w:rFonts w:ascii="Arial" w:eastAsia="Times New Roman" w:hAnsi="Arial" w:cs="Arial"/>
        </w:rPr>
      </w:pP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00FD5338" w:rsidRPr="00A3556A">
        <w:rPr>
          <w:rFonts w:ascii="Arial" w:eastAsia="Times New Roman" w:hAnsi="Arial" w:cs="Arial"/>
        </w:rPr>
        <w:t xml:space="preserve">   </w:t>
      </w:r>
      <w:r w:rsidR="00825B0C" w:rsidRPr="00A3556A">
        <w:rPr>
          <w:rFonts w:ascii="Arial" w:eastAsia="Times New Roman" w:hAnsi="Arial" w:cs="Arial"/>
        </w:rPr>
        <w:t xml:space="preserve"> </w:t>
      </w:r>
    </w:p>
    <w:p w14:paraId="0E6B3073" w14:textId="32578ADA" w:rsidR="00A3556A" w:rsidRPr="00A3556A" w:rsidRDefault="00825B0C" w:rsidP="00A3556A">
      <w:pPr>
        <w:pStyle w:val="ListParagraph"/>
        <w:numPr>
          <w:ilvl w:val="0"/>
          <w:numId w:val="18"/>
        </w:numPr>
        <w:spacing w:after="0" w:line="240" w:lineRule="auto"/>
        <w:rPr>
          <w:rFonts w:ascii="Arial" w:hAnsi="Arial" w:cs="Arial"/>
        </w:rPr>
      </w:pPr>
      <w:r w:rsidRPr="00A3556A">
        <w:rPr>
          <w:rFonts w:ascii="Arial" w:hAnsi="Arial" w:cs="Arial"/>
        </w:rPr>
        <w:t>Definitions</w:t>
      </w:r>
      <w:r w:rsidR="00E06DF8">
        <w:rPr>
          <w:rFonts w:ascii="Arial" w:hAnsi="Arial" w:cs="Arial"/>
        </w:rPr>
        <w:tab/>
      </w:r>
      <w:r w:rsidR="00E06DF8">
        <w:rPr>
          <w:rFonts w:ascii="Arial" w:hAnsi="Arial" w:cs="Arial"/>
        </w:rPr>
        <w:tab/>
      </w:r>
      <w:r w:rsidR="00E06DF8">
        <w:rPr>
          <w:rFonts w:ascii="Arial" w:hAnsi="Arial" w:cs="Arial"/>
        </w:rPr>
        <w:tab/>
      </w:r>
      <w:r w:rsidR="00E06DF8">
        <w:rPr>
          <w:rFonts w:ascii="Arial" w:hAnsi="Arial" w:cs="Arial"/>
        </w:rPr>
        <w:tab/>
      </w:r>
      <w:r w:rsidR="00E06DF8">
        <w:rPr>
          <w:rFonts w:ascii="Arial" w:hAnsi="Arial" w:cs="Arial"/>
        </w:rPr>
        <w:tab/>
      </w:r>
      <w:r w:rsidR="00E06DF8">
        <w:rPr>
          <w:rFonts w:ascii="Arial" w:hAnsi="Arial" w:cs="Arial"/>
        </w:rPr>
        <w:tab/>
      </w:r>
      <w:r w:rsidR="00E06DF8">
        <w:rPr>
          <w:rFonts w:ascii="Arial" w:hAnsi="Arial" w:cs="Arial"/>
        </w:rPr>
        <w:tab/>
      </w:r>
      <w:r w:rsidR="00E06DF8">
        <w:rPr>
          <w:rFonts w:ascii="Arial" w:hAnsi="Arial" w:cs="Arial"/>
        </w:rPr>
        <w:tab/>
      </w:r>
      <w:r w:rsidR="00E06DF8">
        <w:rPr>
          <w:rFonts w:ascii="Arial" w:hAnsi="Arial" w:cs="Arial"/>
        </w:rPr>
        <w:tab/>
        <w:t>5</w:t>
      </w:r>
    </w:p>
    <w:p w14:paraId="4D14DE65" w14:textId="28848DEE" w:rsidR="00825B0C" w:rsidRPr="00A3556A" w:rsidRDefault="00825B0C" w:rsidP="00A3556A">
      <w:pPr>
        <w:pStyle w:val="ListParagraph"/>
        <w:spacing w:after="0" w:line="240" w:lineRule="auto"/>
        <w:ind w:left="1440"/>
        <w:rPr>
          <w:rFonts w:ascii="Arial" w:hAnsi="Arial" w:cs="Arial"/>
        </w:rPr>
      </w:pPr>
      <w:r w:rsidRPr="00A3556A">
        <w:rPr>
          <w:rFonts w:ascii="Arial" w:hAnsi="Arial" w:cs="Arial"/>
        </w:rPr>
        <w:tab/>
      </w:r>
      <w:r w:rsidRPr="00A3556A">
        <w:rPr>
          <w:rFonts w:ascii="Arial" w:hAnsi="Arial" w:cs="Arial"/>
        </w:rPr>
        <w:tab/>
      </w:r>
      <w:r w:rsidRPr="00A3556A">
        <w:rPr>
          <w:rFonts w:ascii="Arial" w:hAnsi="Arial" w:cs="Arial"/>
        </w:rPr>
        <w:tab/>
      </w:r>
      <w:r w:rsidRPr="00A3556A">
        <w:rPr>
          <w:rFonts w:ascii="Arial" w:hAnsi="Arial" w:cs="Arial"/>
        </w:rPr>
        <w:tab/>
      </w:r>
      <w:r w:rsidRPr="00A3556A">
        <w:rPr>
          <w:rFonts w:ascii="Arial" w:hAnsi="Arial" w:cs="Arial"/>
        </w:rPr>
        <w:tab/>
      </w:r>
      <w:r w:rsidRPr="00A3556A">
        <w:rPr>
          <w:rFonts w:ascii="Arial" w:hAnsi="Arial" w:cs="Arial"/>
        </w:rPr>
        <w:tab/>
      </w:r>
      <w:r w:rsidRPr="00A3556A">
        <w:rPr>
          <w:rFonts w:ascii="Arial" w:hAnsi="Arial" w:cs="Arial"/>
        </w:rPr>
        <w:tab/>
      </w:r>
      <w:r w:rsidRPr="00A3556A">
        <w:rPr>
          <w:rFonts w:ascii="Arial" w:hAnsi="Arial" w:cs="Arial"/>
        </w:rPr>
        <w:tab/>
      </w:r>
      <w:r w:rsidRPr="00A3556A">
        <w:rPr>
          <w:rFonts w:ascii="Arial" w:hAnsi="Arial" w:cs="Arial"/>
        </w:rPr>
        <w:tab/>
        <w:t xml:space="preserve">    </w:t>
      </w:r>
    </w:p>
    <w:p w14:paraId="6674DE20" w14:textId="6376A2D6" w:rsidR="00A3556A" w:rsidRDefault="00782732" w:rsidP="006028F1">
      <w:pPr>
        <w:spacing w:after="0" w:line="240" w:lineRule="auto"/>
        <w:rPr>
          <w:rFonts w:ascii="Arial" w:eastAsia="Times New Roman" w:hAnsi="Arial" w:cs="Arial"/>
        </w:rPr>
      </w:pPr>
      <w:r w:rsidRPr="00A3556A">
        <w:rPr>
          <w:rFonts w:ascii="Arial" w:eastAsia="Times New Roman" w:hAnsi="Arial" w:cs="Arial"/>
        </w:rPr>
        <w:t>2.0</w:t>
      </w:r>
      <w:r w:rsidR="00FC7A86" w:rsidRPr="00A3556A">
        <w:rPr>
          <w:rFonts w:ascii="Arial" w:eastAsia="Times New Roman" w:hAnsi="Arial" w:cs="Arial"/>
        </w:rPr>
        <w:tab/>
      </w:r>
      <w:r w:rsidR="00825B0C" w:rsidRPr="00A3556A">
        <w:rPr>
          <w:rFonts w:ascii="Arial" w:eastAsia="Times New Roman" w:hAnsi="Arial" w:cs="Arial"/>
        </w:rPr>
        <w:tab/>
      </w:r>
      <w:r w:rsidR="00FC7A86" w:rsidRPr="00A3556A">
        <w:rPr>
          <w:rFonts w:ascii="Arial" w:eastAsia="Times New Roman" w:hAnsi="Arial" w:cs="Arial"/>
        </w:rPr>
        <w:t>Introduction</w:t>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t>5</w:t>
      </w:r>
    </w:p>
    <w:p w14:paraId="5EFB60B0" w14:textId="0045AD32" w:rsidR="00FC7A86" w:rsidRPr="00A3556A" w:rsidRDefault="00FC7A86" w:rsidP="006028F1">
      <w:pPr>
        <w:spacing w:after="0" w:line="240" w:lineRule="auto"/>
        <w:rPr>
          <w:rFonts w:ascii="Arial" w:eastAsia="Times New Roman" w:hAnsi="Arial" w:cs="Arial"/>
        </w:rPr>
      </w:pP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t xml:space="preserve">    </w:t>
      </w:r>
    </w:p>
    <w:p w14:paraId="6B128160" w14:textId="1B768EC0" w:rsidR="00A3556A" w:rsidRDefault="00782732" w:rsidP="006028F1">
      <w:pPr>
        <w:tabs>
          <w:tab w:val="left" w:pos="720"/>
          <w:tab w:val="left" w:pos="1440"/>
          <w:tab w:val="left" w:pos="2160"/>
          <w:tab w:val="left" w:pos="8920"/>
        </w:tabs>
        <w:spacing w:after="0" w:line="240" w:lineRule="auto"/>
        <w:rPr>
          <w:rFonts w:ascii="Arial" w:hAnsi="Arial" w:cs="Arial"/>
          <w:bCs/>
        </w:rPr>
      </w:pPr>
      <w:r w:rsidRPr="00A3556A">
        <w:rPr>
          <w:rFonts w:ascii="Arial" w:eastAsia="Times New Roman" w:hAnsi="Arial" w:cs="Arial"/>
        </w:rPr>
        <w:t>3.0</w:t>
      </w:r>
      <w:r w:rsidR="00580B32" w:rsidRPr="00A3556A">
        <w:rPr>
          <w:rFonts w:ascii="Arial" w:eastAsia="Times New Roman" w:hAnsi="Arial" w:cs="Arial"/>
        </w:rPr>
        <w:tab/>
      </w:r>
      <w:r w:rsidR="00580B32" w:rsidRPr="00A3556A">
        <w:rPr>
          <w:rFonts w:ascii="Arial" w:eastAsia="Times New Roman" w:hAnsi="Arial" w:cs="Arial"/>
        </w:rPr>
        <w:tab/>
      </w:r>
      <w:r w:rsidRPr="00A3556A">
        <w:rPr>
          <w:rFonts w:ascii="Arial" w:hAnsi="Arial" w:cs="Arial"/>
          <w:bCs/>
        </w:rPr>
        <w:t>Key Principles the Mental Capacity Act 2005</w:t>
      </w:r>
      <w:r w:rsidR="00E06DF8">
        <w:rPr>
          <w:rFonts w:ascii="Arial" w:hAnsi="Arial" w:cs="Arial"/>
          <w:bCs/>
        </w:rPr>
        <w:t xml:space="preserve">                                               6</w:t>
      </w:r>
      <w:r w:rsidR="00E06DF8">
        <w:rPr>
          <w:rFonts w:ascii="Arial" w:hAnsi="Arial" w:cs="Arial"/>
          <w:bCs/>
        </w:rPr>
        <w:tab/>
        <w:t xml:space="preserve">      </w:t>
      </w:r>
      <w:r w:rsidR="00E06DF8">
        <w:rPr>
          <w:rFonts w:ascii="Arial" w:hAnsi="Arial" w:cs="Arial"/>
          <w:bCs/>
        </w:rPr>
        <w:tab/>
      </w:r>
    </w:p>
    <w:p w14:paraId="5BF0BB50" w14:textId="1C403FE8" w:rsidR="00580B32" w:rsidRPr="00A3556A" w:rsidRDefault="00580B32" w:rsidP="006028F1">
      <w:pPr>
        <w:tabs>
          <w:tab w:val="left" w:pos="720"/>
          <w:tab w:val="left" w:pos="1440"/>
          <w:tab w:val="left" w:pos="2160"/>
          <w:tab w:val="left" w:pos="8920"/>
        </w:tabs>
        <w:spacing w:after="0" w:line="240" w:lineRule="auto"/>
        <w:rPr>
          <w:rFonts w:ascii="Arial" w:eastAsia="Times New Roman" w:hAnsi="Arial" w:cs="Arial"/>
        </w:rPr>
      </w:pPr>
      <w:r w:rsidRPr="00A3556A">
        <w:rPr>
          <w:rFonts w:ascii="Arial" w:eastAsia="Times New Roman" w:hAnsi="Arial" w:cs="Arial"/>
        </w:rPr>
        <w:tab/>
      </w:r>
    </w:p>
    <w:p w14:paraId="7A09A405" w14:textId="2440C288" w:rsidR="00A3556A" w:rsidRDefault="002A75FC" w:rsidP="006028F1">
      <w:pPr>
        <w:spacing w:after="0" w:line="240" w:lineRule="auto"/>
        <w:rPr>
          <w:rFonts w:ascii="Arial" w:eastAsia="Times New Roman" w:hAnsi="Arial" w:cs="Arial"/>
          <w:kern w:val="32"/>
          <w:lang w:eastAsia="en-GB"/>
        </w:rPr>
      </w:pPr>
      <w:r w:rsidRPr="00A3556A">
        <w:rPr>
          <w:rFonts w:ascii="Arial" w:eastAsia="Times New Roman" w:hAnsi="Arial" w:cs="Arial"/>
        </w:rPr>
        <w:t>4.0</w:t>
      </w:r>
      <w:r w:rsidR="004C0A55" w:rsidRPr="00A3556A">
        <w:rPr>
          <w:rFonts w:ascii="Arial" w:eastAsia="Times New Roman" w:hAnsi="Arial" w:cs="Arial"/>
        </w:rPr>
        <w:tab/>
      </w:r>
      <w:r w:rsidR="004C0A55" w:rsidRPr="00A3556A">
        <w:rPr>
          <w:rFonts w:ascii="Arial" w:eastAsia="Times New Roman" w:hAnsi="Arial" w:cs="Arial"/>
        </w:rPr>
        <w:tab/>
      </w:r>
      <w:r w:rsidR="00782732" w:rsidRPr="00A3556A">
        <w:rPr>
          <w:rFonts w:ascii="Arial" w:eastAsia="Times New Roman" w:hAnsi="Arial" w:cs="Arial"/>
          <w:kern w:val="32"/>
          <w:lang w:eastAsia="en-GB"/>
        </w:rPr>
        <w:t>Roles and responsibilities for ELFT employees</w:t>
      </w:r>
      <w:r w:rsidR="00E06DF8">
        <w:rPr>
          <w:rFonts w:ascii="Arial" w:eastAsia="Times New Roman" w:hAnsi="Arial" w:cs="Arial"/>
          <w:kern w:val="32"/>
          <w:lang w:eastAsia="en-GB"/>
        </w:rPr>
        <w:tab/>
      </w:r>
      <w:r w:rsidR="00E06DF8">
        <w:rPr>
          <w:rFonts w:ascii="Arial" w:eastAsia="Times New Roman" w:hAnsi="Arial" w:cs="Arial"/>
          <w:kern w:val="32"/>
          <w:lang w:eastAsia="en-GB"/>
        </w:rPr>
        <w:tab/>
      </w:r>
      <w:r w:rsidR="00E06DF8">
        <w:rPr>
          <w:rFonts w:ascii="Arial" w:eastAsia="Times New Roman" w:hAnsi="Arial" w:cs="Arial"/>
          <w:kern w:val="32"/>
          <w:lang w:eastAsia="en-GB"/>
        </w:rPr>
        <w:tab/>
      </w:r>
      <w:r w:rsidR="00E06DF8">
        <w:rPr>
          <w:rFonts w:ascii="Arial" w:eastAsia="Times New Roman" w:hAnsi="Arial" w:cs="Arial"/>
          <w:kern w:val="32"/>
          <w:lang w:eastAsia="en-GB"/>
        </w:rPr>
        <w:tab/>
        <w:t>7</w:t>
      </w:r>
    </w:p>
    <w:p w14:paraId="5AB36FAA" w14:textId="0C120074" w:rsidR="00782732" w:rsidRPr="00A3556A" w:rsidRDefault="004C0A55" w:rsidP="006028F1">
      <w:pPr>
        <w:spacing w:after="0" w:line="240" w:lineRule="auto"/>
        <w:rPr>
          <w:rFonts w:ascii="Arial" w:eastAsia="Times New Roman" w:hAnsi="Arial" w:cs="Arial"/>
        </w:rPr>
      </w:pPr>
      <w:r w:rsidRPr="00A3556A">
        <w:rPr>
          <w:rFonts w:ascii="Arial" w:eastAsia="Times New Roman" w:hAnsi="Arial" w:cs="Arial"/>
        </w:rPr>
        <w:tab/>
      </w:r>
      <w:r w:rsidR="00782732" w:rsidRPr="00A3556A">
        <w:rPr>
          <w:rFonts w:ascii="Arial" w:eastAsia="Times New Roman" w:hAnsi="Arial" w:cs="Arial"/>
        </w:rPr>
        <w:tab/>
      </w:r>
      <w:r w:rsidR="00782732" w:rsidRPr="00A3556A">
        <w:rPr>
          <w:rFonts w:ascii="Arial" w:eastAsia="Times New Roman" w:hAnsi="Arial" w:cs="Arial"/>
        </w:rPr>
        <w:tab/>
      </w:r>
      <w:r w:rsidR="00782732" w:rsidRPr="00A3556A">
        <w:rPr>
          <w:rFonts w:ascii="Arial" w:eastAsia="Times New Roman" w:hAnsi="Arial" w:cs="Arial"/>
        </w:rPr>
        <w:tab/>
        <w:t xml:space="preserve">    </w:t>
      </w:r>
    </w:p>
    <w:p w14:paraId="41DC5C0C" w14:textId="74B89417" w:rsidR="00A3556A" w:rsidRDefault="00B537A2" w:rsidP="006028F1">
      <w:pPr>
        <w:spacing w:after="0" w:line="240" w:lineRule="auto"/>
        <w:rPr>
          <w:rFonts w:ascii="Arial" w:eastAsia="Times New Roman" w:hAnsi="Arial" w:cs="Arial"/>
        </w:rPr>
      </w:pPr>
      <w:r w:rsidRPr="00A3556A">
        <w:rPr>
          <w:rFonts w:ascii="Arial" w:eastAsia="Times New Roman" w:hAnsi="Arial" w:cs="Arial"/>
        </w:rPr>
        <w:t>5.0</w:t>
      </w:r>
      <w:r w:rsidR="004C0A55" w:rsidRPr="00A3556A">
        <w:rPr>
          <w:rFonts w:ascii="Arial" w:eastAsia="Times New Roman" w:hAnsi="Arial" w:cs="Arial"/>
        </w:rPr>
        <w:tab/>
      </w:r>
      <w:r w:rsidR="004C0A55" w:rsidRPr="00A3556A">
        <w:rPr>
          <w:rFonts w:ascii="Arial" w:eastAsia="Times New Roman" w:hAnsi="Arial" w:cs="Arial"/>
        </w:rPr>
        <w:tab/>
        <w:t>Assessment of Capacity</w:t>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t>8</w:t>
      </w:r>
    </w:p>
    <w:p w14:paraId="3A6FE48F" w14:textId="29A818D7" w:rsidR="004C0A55" w:rsidRPr="00A3556A" w:rsidRDefault="004C0A55" w:rsidP="006028F1">
      <w:pPr>
        <w:spacing w:after="0" w:line="240" w:lineRule="auto"/>
        <w:rPr>
          <w:rFonts w:ascii="Arial" w:eastAsia="Times New Roman" w:hAnsi="Arial" w:cs="Arial"/>
        </w:rPr>
      </w:pP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00FD5338" w:rsidRPr="00A3556A">
        <w:rPr>
          <w:rFonts w:ascii="Arial" w:eastAsia="Times New Roman" w:hAnsi="Arial" w:cs="Arial"/>
        </w:rPr>
        <w:t xml:space="preserve">    </w:t>
      </w:r>
    </w:p>
    <w:p w14:paraId="27738F42" w14:textId="42F00C24" w:rsidR="00A3556A" w:rsidRDefault="00B33135" w:rsidP="006028F1">
      <w:pPr>
        <w:tabs>
          <w:tab w:val="left" w:pos="720"/>
          <w:tab w:val="left" w:pos="1440"/>
          <w:tab w:val="left" w:pos="2160"/>
          <w:tab w:val="left" w:pos="2880"/>
          <w:tab w:val="left" w:pos="8925"/>
        </w:tabs>
        <w:spacing w:after="0" w:line="240" w:lineRule="auto"/>
        <w:rPr>
          <w:rFonts w:ascii="Arial" w:hAnsi="Arial" w:cs="Arial"/>
        </w:rPr>
      </w:pPr>
      <w:r w:rsidRPr="00A3556A">
        <w:rPr>
          <w:rFonts w:ascii="Arial" w:hAnsi="Arial" w:cs="Arial"/>
        </w:rPr>
        <w:t xml:space="preserve">6.0 </w:t>
      </w:r>
      <w:r w:rsidRPr="00A3556A">
        <w:rPr>
          <w:rFonts w:ascii="Arial" w:hAnsi="Arial" w:cs="Arial"/>
        </w:rPr>
        <w:tab/>
      </w:r>
      <w:r w:rsidRPr="00A3556A">
        <w:rPr>
          <w:rFonts w:ascii="Arial" w:hAnsi="Arial" w:cs="Arial"/>
        </w:rPr>
        <w:tab/>
        <w:t>Best Interests</w:t>
      </w:r>
      <w:r w:rsidR="00782732" w:rsidRPr="00A3556A">
        <w:rPr>
          <w:rFonts w:ascii="Arial" w:hAnsi="Arial" w:cs="Arial"/>
        </w:rPr>
        <w:tab/>
      </w:r>
      <w:r w:rsidR="00E06DF8">
        <w:rPr>
          <w:rFonts w:ascii="Arial" w:hAnsi="Arial" w:cs="Arial"/>
        </w:rPr>
        <w:t xml:space="preserve">                                                                                              12</w:t>
      </w:r>
    </w:p>
    <w:p w14:paraId="424EF2E9" w14:textId="61A0806C" w:rsidR="00782732" w:rsidRPr="00A3556A" w:rsidRDefault="00782732" w:rsidP="006028F1">
      <w:pPr>
        <w:tabs>
          <w:tab w:val="left" w:pos="720"/>
          <w:tab w:val="left" w:pos="1440"/>
          <w:tab w:val="left" w:pos="2160"/>
          <w:tab w:val="left" w:pos="2880"/>
          <w:tab w:val="left" w:pos="8925"/>
        </w:tabs>
        <w:spacing w:after="0" w:line="240" w:lineRule="auto"/>
        <w:rPr>
          <w:rFonts w:ascii="Arial" w:eastAsia="Arial" w:hAnsi="Arial" w:cs="Arial"/>
          <w:b/>
          <w:bCs/>
        </w:rPr>
      </w:pPr>
      <w:r w:rsidRPr="00A3556A">
        <w:rPr>
          <w:rFonts w:ascii="Arial" w:hAnsi="Arial" w:cs="Arial"/>
        </w:rPr>
        <w:tab/>
      </w:r>
      <w:r w:rsidRPr="00A3556A">
        <w:rPr>
          <w:rFonts w:ascii="Arial" w:eastAsia="Arial" w:hAnsi="Arial" w:cs="Arial"/>
          <w:b/>
          <w:bCs/>
        </w:rPr>
        <w:t xml:space="preserve"> </w:t>
      </w:r>
    </w:p>
    <w:p w14:paraId="4D4F7928" w14:textId="5E351ACC" w:rsidR="00A3556A" w:rsidRDefault="00782732" w:rsidP="006028F1">
      <w:pPr>
        <w:tabs>
          <w:tab w:val="left" w:pos="720"/>
          <w:tab w:val="left" w:pos="1440"/>
          <w:tab w:val="left" w:pos="2160"/>
          <w:tab w:val="left" w:pos="2880"/>
          <w:tab w:val="left" w:pos="8925"/>
        </w:tabs>
        <w:spacing w:after="0" w:line="240" w:lineRule="auto"/>
        <w:rPr>
          <w:rFonts w:ascii="Arial" w:eastAsia="Arial" w:hAnsi="Arial" w:cs="Arial"/>
        </w:rPr>
      </w:pPr>
      <w:r w:rsidRPr="00A3556A">
        <w:rPr>
          <w:rFonts w:ascii="Arial" w:eastAsia="Arial" w:hAnsi="Arial" w:cs="Arial"/>
        </w:rPr>
        <w:t>7.0</w:t>
      </w:r>
      <w:r w:rsidRPr="00A3556A">
        <w:rPr>
          <w:rFonts w:ascii="Arial" w:eastAsia="Arial" w:hAnsi="Arial" w:cs="Arial"/>
        </w:rPr>
        <w:tab/>
      </w:r>
      <w:r w:rsidRPr="00A3556A">
        <w:rPr>
          <w:rFonts w:ascii="Arial" w:eastAsia="Arial" w:hAnsi="Arial" w:cs="Arial"/>
        </w:rPr>
        <w:tab/>
        <w:t>Competence of children and young people</w:t>
      </w:r>
      <w:r w:rsidR="00E06DF8">
        <w:rPr>
          <w:rFonts w:ascii="Arial" w:eastAsia="Arial" w:hAnsi="Arial" w:cs="Arial"/>
        </w:rPr>
        <w:t xml:space="preserve">                                                  14</w:t>
      </w:r>
    </w:p>
    <w:p w14:paraId="012E9890" w14:textId="69A01DA9" w:rsidR="00782732" w:rsidRPr="00A3556A" w:rsidRDefault="00782732" w:rsidP="006028F1">
      <w:pPr>
        <w:tabs>
          <w:tab w:val="left" w:pos="720"/>
          <w:tab w:val="left" w:pos="1440"/>
          <w:tab w:val="left" w:pos="2160"/>
          <w:tab w:val="left" w:pos="2880"/>
          <w:tab w:val="left" w:pos="8925"/>
        </w:tabs>
        <w:spacing w:after="0" w:line="240" w:lineRule="auto"/>
        <w:rPr>
          <w:rFonts w:ascii="Arial" w:hAnsi="Arial" w:cs="Arial"/>
        </w:rPr>
      </w:pPr>
      <w:r w:rsidRPr="00A3556A">
        <w:rPr>
          <w:rFonts w:ascii="Arial" w:eastAsia="Arial" w:hAnsi="Arial" w:cs="Arial"/>
        </w:rPr>
        <w:tab/>
      </w:r>
    </w:p>
    <w:p w14:paraId="673C7EF6" w14:textId="474079AE" w:rsidR="00A3556A" w:rsidRDefault="00782732" w:rsidP="006028F1">
      <w:pPr>
        <w:tabs>
          <w:tab w:val="left" w:pos="720"/>
          <w:tab w:val="left" w:pos="1440"/>
          <w:tab w:val="left" w:pos="2160"/>
          <w:tab w:val="left" w:pos="2880"/>
          <w:tab w:val="left" w:pos="8925"/>
        </w:tabs>
        <w:spacing w:after="0" w:line="240" w:lineRule="auto"/>
        <w:rPr>
          <w:rFonts w:ascii="Arial" w:hAnsi="Arial" w:cs="Arial"/>
        </w:rPr>
      </w:pPr>
      <w:r w:rsidRPr="00A3556A">
        <w:rPr>
          <w:rFonts w:ascii="Arial" w:hAnsi="Arial" w:cs="Arial"/>
        </w:rPr>
        <w:t>8</w:t>
      </w:r>
      <w:r w:rsidR="00B04B67" w:rsidRPr="00A3556A">
        <w:rPr>
          <w:rFonts w:ascii="Arial" w:hAnsi="Arial" w:cs="Arial"/>
        </w:rPr>
        <w:t>.0</w:t>
      </w:r>
      <w:r w:rsidR="00AD1A5E" w:rsidRPr="00A3556A">
        <w:rPr>
          <w:rFonts w:ascii="Arial" w:hAnsi="Arial" w:cs="Arial"/>
        </w:rPr>
        <w:tab/>
      </w:r>
      <w:r w:rsidR="00AD1A5E" w:rsidRPr="00A3556A">
        <w:rPr>
          <w:rFonts w:ascii="Arial" w:hAnsi="Arial" w:cs="Arial"/>
        </w:rPr>
        <w:tab/>
      </w:r>
      <w:r w:rsidR="00B04B67" w:rsidRPr="00A3556A">
        <w:rPr>
          <w:rFonts w:ascii="Arial" w:hAnsi="Arial" w:cs="Arial"/>
        </w:rPr>
        <w:t>Interface between the Mental Health Act and Mental Capacity Act</w:t>
      </w:r>
      <w:r w:rsidR="00E06DF8">
        <w:rPr>
          <w:rFonts w:ascii="Arial" w:hAnsi="Arial" w:cs="Arial"/>
        </w:rPr>
        <w:t xml:space="preserve">              14</w:t>
      </w:r>
    </w:p>
    <w:p w14:paraId="627014FF" w14:textId="6BB616F7" w:rsidR="00B33135" w:rsidRPr="00A3556A" w:rsidRDefault="00782732" w:rsidP="006028F1">
      <w:pPr>
        <w:tabs>
          <w:tab w:val="left" w:pos="720"/>
          <w:tab w:val="left" w:pos="1440"/>
          <w:tab w:val="left" w:pos="2160"/>
          <w:tab w:val="left" w:pos="2880"/>
          <w:tab w:val="left" w:pos="8925"/>
        </w:tabs>
        <w:spacing w:after="0" w:line="240" w:lineRule="auto"/>
        <w:rPr>
          <w:rFonts w:ascii="Arial" w:hAnsi="Arial" w:cs="Arial"/>
        </w:rPr>
      </w:pPr>
      <w:r w:rsidRPr="00A3556A">
        <w:rPr>
          <w:rFonts w:ascii="Arial" w:hAnsi="Arial" w:cs="Arial"/>
        </w:rPr>
        <w:tab/>
      </w:r>
    </w:p>
    <w:p w14:paraId="20550343" w14:textId="30FF77CC" w:rsidR="00782732" w:rsidRPr="00A3556A" w:rsidRDefault="00782732" w:rsidP="006028F1">
      <w:pPr>
        <w:tabs>
          <w:tab w:val="left" w:pos="720"/>
          <w:tab w:val="left" w:pos="1440"/>
          <w:tab w:val="left" w:pos="2160"/>
          <w:tab w:val="right" w:pos="9638"/>
        </w:tabs>
        <w:spacing w:after="0" w:line="240" w:lineRule="auto"/>
        <w:ind w:left="720" w:hanging="720"/>
        <w:contextualSpacing/>
        <w:rPr>
          <w:rFonts w:ascii="Arial" w:eastAsia="Times New Roman" w:hAnsi="Arial" w:cs="Arial"/>
        </w:rPr>
      </w:pPr>
      <w:r w:rsidRPr="00A3556A">
        <w:rPr>
          <w:rFonts w:ascii="Arial" w:eastAsia="Times New Roman" w:hAnsi="Arial" w:cs="Arial"/>
        </w:rPr>
        <w:t>9</w:t>
      </w:r>
      <w:r w:rsidR="00B04B67" w:rsidRPr="00A3556A">
        <w:rPr>
          <w:rFonts w:ascii="Arial" w:eastAsia="Times New Roman" w:hAnsi="Arial" w:cs="Arial"/>
        </w:rPr>
        <w:t>.0</w:t>
      </w:r>
      <w:r w:rsidR="004C0A55" w:rsidRPr="00A3556A">
        <w:rPr>
          <w:rFonts w:ascii="Arial" w:eastAsia="Times New Roman" w:hAnsi="Arial" w:cs="Arial"/>
        </w:rPr>
        <w:tab/>
      </w:r>
      <w:r w:rsidR="004C0A55" w:rsidRPr="00A3556A">
        <w:rPr>
          <w:rFonts w:ascii="Arial" w:eastAsia="Times New Roman" w:hAnsi="Arial" w:cs="Arial"/>
        </w:rPr>
        <w:tab/>
      </w:r>
      <w:r w:rsidRPr="00A3556A">
        <w:rPr>
          <w:rFonts w:ascii="Arial" w:eastAsia="Times New Roman" w:hAnsi="Arial" w:cs="Arial"/>
        </w:rPr>
        <w:t xml:space="preserve">S49 Reports                            </w:t>
      </w:r>
      <w:r w:rsidR="00E06DF8">
        <w:rPr>
          <w:rFonts w:ascii="Arial" w:eastAsia="Times New Roman" w:hAnsi="Arial" w:cs="Arial"/>
        </w:rPr>
        <w:t xml:space="preserve">                                                                      16</w:t>
      </w:r>
      <w:r w:rsidR="00E06DF8">
        <w:rPr>
          <w:rFonts w:ascii="Arial" w:eastAsia="Times New Roman" w:hAnsi="Arial" w:cs="Arial"/>
        </w:rPr>
        <w:tab/>
      </w:r>
      <w:r w:rsidRPr="00A3556A">
        <w:rPr>
          <w:rFonts w:ascii="Arial" w:eastAsia="Times New Roman" w:hAnsi="Arial" w:cs="Arial"/>
        </w:rPr>
        <w:t xml:space="preserve">                                                                          </w:t>
      </w:r>
    </w:p>
    <w:p w14:paraId="4ABC3ADB" w14:textId="77777777" w:rsidR="00782732" w:rsidRPr="00A3556A" w:rsidRDefault="00782732" w:rsidP="006028F1">
      <w:pPr>
        <w:tabs>
          <w:tab w:val="left" w:pos="720"/>
          <w:tab w:val="left" w:pos="1440"/>
          <w:tab w:val="left" w:pos="2160"/>
          <w:tab w:val="right" w:pos="9638"/>
        </w:tabs>
        <w:spacing w:after="0" w:line="240" w:lineRule="auto"/>
        <w:ind w:left="720" w:hanging="720"/>
        <w:contextualSpacing/>
        <w:rPr>
          <w:rFonts w:ascii="Arial" w:eastAsia="Times New Roman" w:hAnsi="Arial" w:cs="Arial"/>
        </w:rPr>
      </w:pPr>
    </w:p>
    <w:p w14:paraId="4B7FBCEC" w14:textId="4CAE4FF4" w:rsidR="00782732" w:rsidRPr="00A3556A" w:rsidRDefault="00782732" w:rsidP="006028F1">
      <w:pPr>
        <w:tabs>
          <w:tab w:val="left" w:pos="720"/>
          <w:tab w:val="left" w:pos="1440"/>
          <w:tab w:val="left" w:pos="2160"/>
          <w:tab w:val="right" w:pos="9638"/>
        </w:tabs>
        <w:spacing w:after="0" w:line="240" w:lineRule="auto"/>
        <w:ind w:left="720" w:hanging="720"/>
        <w:contextualSpacing/>
        <w:rPr>
          <w:rFonts w:ascii="Arial" w:eastAsia="Times New Roman" w:hAnsi="Arial" w:cs="Arial"/>
          <w:bCs/>
        </w:rPr>
      </w:pPr>
      <w:r w:rsidRPr="00A3556A">
        <w:rPr>
          <w:rFonts w:ascii="Arial" w:eastAsia="Times New Roman" w:hAnsi="Arial" w:cs="Arial"/>
        </w:rPr>
        <w:t>10.0</w:t>
      </w:r>
      <w:r w:rsidRPr="00A3556A">
        <w:rPr>
          <w:rFonts w:ascii="Arial" w:eastAsia="Times New Roman" w:hAnsi="Arial" w:cs="Arial"/>
          <w:b/>
          <w:bCs/>
        </w:rPr>
        <w:tab/>
      </w:r>
      <w:r w:rsidRPr="00A3556A">
        <w:rPr>
          <w:rFonts w:ascii="Arial" w:eastAsia="Times New Roman" w:hAnsi="Arial" w:cs="Arial"/>
          <w:b/>
          <w:bCs/>
        </w:rPr>
        <w:tab/>
      </w:r>
      <w:r w:rsidRPr="00A3556A">
        <w:rPr>
          <w:rFonts w:ascii="Arial" w:eastAsia="Times New Roman" w:hAnsi="Arial" w:cs="Arial"/>
          <w:bCs/>
        </w:rPr>
        <w:t xml:space="preserve">Roles and Responsibilities under the Act        </w:t>
      </w:r>
      <w:r w:rsidR="00E06DF8">
        <w:rPr>
          <w:rFonts w:ascii="Arial" w:eastAsia="Times New Roman" w:hAnsi="Arial" w:cs="Arial"/>
          <w:bCs/>
        </w:rPr>
        <w:t xml:space="preserve">                                             16</w:t>
      </w:r>
      <w:r w:rsidRPr="00A3556A">
        <w:rPr>
          <w:rFonts w:ascii="Arial" w:eastAsia="Times New Roman" w:hAnsi="Arial" w:cs="Arial"/>
          <w:bCs/>
        </w:rPr>
        <w:t xml:space="preserve">                                                 </w:t>
      </w:r>
    </w:p>
    <w:p w14:paraId="38AF025A" w14:textId="77777777" w:rsidR="00782732" w:rsidRPr="00A3556A" w:rsidRDefault="00782732" w:rsidP="006028F1">
      <w:pPr>
        <w:tabs>
          <w:tab w:val="left" w:pos="720"/>
          <w:tab w:val="left" w:pos="1440"/>
          <w:tab w:val="left" w:pos="2160"/>
          <w:tab w:val="right" w:pos="9638"/>
        </w:tabs>
        <w:spacing w:after="0" w:line="240" w:lineRule="auto"/>
        <w:ind w:left="720" w:hanging="720"/>
        <w:contextualSpacing/>
        <w:rPr>
          <w:rFonts w:ascii="Arial" w:eastAsia="Times New Roman" w:hAnsi="Arial" w:cs="Arial"/>
          <w:b/>
          <w:bCs/>
        </w:rPr>
      </w:pPr>
    </w:p>
    <w:p w14:paraId="1A2BC564" w14:textId="563E2F50" w:rsidR="00A3556A" w:rsidRDefault="00782732" w:rsidP="006028F1">
      <w:pPr>
        <w:tabs>
          <w:tab w:val="left" w:pos="720"/>
          <w:tab w:val="left" w:pos="1440"/>
          <w:tab w:val="left" w:pos="2160"/>
          <w:tab w:val="left" w:pos="2880"/>
          <w:tab w:val="left" w:pos="3600"/>
          <w:tab w:val="left" w:pos="4320"/>
          <w:tab w:val="left" w:pos="5040"/>
          <w:tab w:val="left" w:pos="5760"/>
          <w:tab w:val="right" w:pos="9638"/>
        </w:tabs>
        <w:spacing w:after="0" w:line="240" w:lineRule="auto"/>
        <w:rPr>
          <w:rFonts w:ascii="Arial" w:hAnsi="Arial" w:cs="Arial"/>
        </w:rPr>
      </w:pPr>
      <w:r w:rsidRPr="00A3556A">
        <w:rPr>
          <w:rFonts w:ascii="Arial" w:eastAsia="Times New Roman" w:hAnsi="Arial" w:cs="Arial"/>
        </w:rPr>
        <w:t>11</w:t>
      </w:r>
      <w:r w:rsidR="00B04B67" w:rsidRPr="00A3556A">
        <w:rPr>
          <w:rFonts w:ascii="Arial" w:eastAsia="Times New Roman" w:hAnsi="Arial" w:cs="Arial"/>
        </w:rPr>
        <w:t>.0</w:t>
      </w:r>
      <w:r w:rsidR="00B04B67" w:rsidRPr="00A3556A">
        <w:rPr>
          <w:rFonts w:ascii="Arial" w:eastAsia="Times New Roman" w:hAnsi="Arial" w:cs="Arial"/>
        </w:rPr>
        <w:tab/>
      </w:r>
      <w:r w:rsidR="00B04B67" w:rsidRPr="00A3556A">
        <w:rPr>
          <w:rFonts w:ascii="Arial" w:eastAsia="Times New Roman" w:hAnsi="Arial" w:cs="Arial"/>
        </w:rPr>
        <w:tab/>
      </w:r>
      <w:r w:rsidR="00B04B67" w:rsidRPr="00A3556A">
        <w:rPr>
          <w:rFonts w:ascii="Arial" w:hAnsi="Arial" w:cs="Arial"/>
        </w:rPr>
        <w:t>Internal Monitoring, Compliance and Review</w:t>
      </w:r>
      <w:r w:rsidR="00B04B67" w:rsidRPr="00A3556A">
        <w:rPr>
          <w:rFonts w:ascii="Arial" w:hAnsi="Arial" w:cs="Arial"/>
        </w:rPr>
        <w:tab/>
        <w:t xml:space="preserve"> </w:t>
      </w:r>
      <w:r w:rsidR="00E06DF8">
        <w:rPr>
          <w:rFonts w:ascii="Arial" w:hAnsi="Arial" w:cs="Arial"/>
        </w:rPr>
        <w:t xml:space="preserve">                                              17</w:t>
      </w:r>
    </w:p>
    <w:p w14:paraId="47F28220" w14:textId="35DEAAD9" w:rsidR="00B04B67" w:rsidRPr="00A3556A" w:rsidRDefault="00B04B67" w:rsidP="006028F1">
      <w:pPr>
        <w:tabs>
          <w:tab w:val="left" w:pos="720"/>
          <w:tab w:val="left" w:pos="1440"/>
          <w:tab w:val="left" w:pos="2160"/>
          <w:tab w:val="left" w:pos="2880"/>
          <w:tab w:val="left" w:pos="3600"/>
          <w:tab w:val="left" w:pos="4320"/>
          <w:tab w:val="left" w:pos="5040"/>
          <w:tab w:val="left" w:pos="5760"/>
          <w:tab w:val="right" w:pos="9638"/>
        </w:tabs>
        <w:spacing w:after="0" w:line="240" w:lineRule="auto"/>
        <w:rPr>
          <w:rFonts w:ascii="Arial" w:eastAsia="Times New Roman" w:hAnsi="Arial" w:cs="Arial"/>
        </w:rPr>
      </w:pPr>
      <w:r w:rsidRPr="00A3556A">
        <w:rPr>
          <w:rFonts w:ascii="Arial" w:hAnsi="Arial" w:cs="Arial"/>
        </w:rPr>
        <w:t xml:space="preserve">                                                 </w:t>
      </w:r>
      <w:r w:rsidR="00782732" w:rsidRPr="00A3556A">
        <w:rPr>
          <w:rFonts w:ascii="Arial" w:hAnsi="Arial" w:cs="Arial"/>
        </w:rPr>
        <w:t xml:space="preserve"> </w:t>
      </w:r>
    </w:p>
    <w:p w14:paraId="24139A2C" w14:textId="2AA9EA94" w:rsidR="004C0A55" w:rsidRPr="00A3556A" w:rsidRDefault="004C0A55" w:rsidP="006028F1">
      <w:pPr>
        <w:spacing w:after="0" w:line="240" w:lineRule="auto"/>
        <w:rPr>
          <w:rFonts w:ascii="Arial" w:eastAsia="Times New Roman" w:hAnsi="Arial" w:cs="Arial"/>
        </w:rPr>
      </w:pPr>
      <w:r w:rsidRPr="00A3556A">
        <w:rPr>
          <w:rFonts w:ascii="Arial" w:eastAsia="Times New Roman" w:hAnsi="Arial" w:cs="Arial"/>
        </w:rPr>
        <w:tab/>
      </w:r>
      <w:r w:rsidRPr="00A3556A">
        <w:rPr>
          <w:rFonts w:ascii="Arial" w:eastAsia="Times New Roman" w:hAnsi="Arial" w:cs="Arial"/>
        </w:rPr>
        <w:tab/>
        <w:t xml:space="preserve">Appendix </w:t>
      </w:r>
      <w:r w:rsidR="00782732" w:rsidRPr="00A3556A">
        <w:rPr>
          <w:rFonts w:ascii="Arial" w:eastAsia="Times New Roman" w:hAnsi="Arial" w:cs="Arial"/>
        </w:rPr>
        <w:t>1</w:t>
      </w:r>
      <w:r w:rsidRPr="00A3556A">
        <w:rPr>
          <w:rFonts w:ascii="Arial" w:eastAsia="Times New Roman" w:hAnsi="Arial" w:cs="Arial"/>
        </w:rPr>
        <w:t xml:space="preserve"> - MHA/DoLS Flowchart</w:t>
      </w:r>
      <w:r w:rsidRPr="00A3556A">
        <w:rPr>
          <w:rFonts w:ascii="Arial" w:eastAsia="Times New Roman" w:hAnsi="Arial" w:cs="Arial"/>
        </w:rPr>
        <w:tab/>
      </w:r>
      <w:r w:rsidR="00E06DF8">
        <w:rPr>
          <w:rFonts w:ascii="Arial" w:eastAsia="Times New Roman" w:hAnsi="Arial" w:cs="Arial"/>
        </w:rPr>
        <w:tab/>
      </w:r>
      <w:r w:rsidR="00E06DF8">
        <w:rPr>
          <w:rFonts w:ascii="Arial" w:eastAsia="Times New Roman" w:hAnsi="Arial" w:cs="Arial"/>
        </w:rPr>
        <w:tab/>
        <w:t xml:space="preserve">                                    20</w:t>
      </w:r>
      <w:r w:rsidR="00E06DF8">
        <w:rPr>
          <w:rFonts w:ascii="Arial" w:eastAsia="Times New Roman" w:hAnsi="Arial" w:cs="Arial"/>
        </w:rPr>
        <w:tab/>
      </w:r>
      <w:r w:rsidR="00E06DF8">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Pr="00A3556A">
        <w:rPr>
          <w:rFonts w:ascii="Arial" w:eastAsia="Times New Roman" w:hAnsi="Arial" w:cs="Arial"/>
        </w:rPr>
        <w:tab/>
      </w:r>
      <w:r w:rsidR="00FD5338" w:rsidRPr="00A3556A">
        <w:rPr>
          <w:rFonts w:ascii="Arial" w:eastAsia="Times New Roman" w:hAnsi="Arial" w:cs="Arial"/>
        </w:rPr>
        <w:t xml:space="preserve">   </w:t>
      </w:r>
    </w:p>
    <w:p w14:paraId="34CE0A41" w14:textId="77777777" w:rsidR="004C0A55" w:rsidRPr="00A3556A" w:rsidRDefault="004C0A55" w:rsidP="006028F1">
      <w:pPr>
        <w:spacing w:after="0" w:line="240" w:lineRule="auto"/>
        <w:jc w:val="center"/>
        <w:rPr>
          <w:rFonts w:ascii="Arial" w:eastAsia="Times New Roman" w:hAnsi="Arial" w:cs="Arial"/>
        </w:rPr>
      </w:pPr>
    </w:p>
    <w:p w14:paraId="62EBF3C5" w14:textId="77777777" w:rsidR="004C0A55" w:rsidRPr="00A3556A" w:rsidRDefault="004C0A55" w:rsidP="006028F1">
      <w:pPr>
        <w:spacing w:after="0" w:line="240" w:lineRule="auto"/>
        <w:jc w:val="center"/>
        <w:rPr>
          <w:rFonts w:ascii="Arial" w:eastAsia="Times New Roman" w:hAnsi="Arial" w:cs="Arial"/>
          <w:b/>
        </w:rPr>
      </w:pPr>
    </w:p>
    <w:p w14:paraId="6D98A12B" w14:textId="77777777" w:rsidR="004C0A55" w:rsidRPr="00A3556A" w:rsidRDefault="004C0A55" w:rsidP="006028F1">
      <w:pPr>
        <w:spacing w:after="0" w:line="240" w:lineRule="auto"/>
        <w:jc w:val="center"/>
        <w:rPr>
          <w:rFonts w:ascii="Arial" w:eastAsia="Times New Roman" w:hAnsi="Arial" w:cs="Arial"/>
          <w:b/>
        </w:rPr>
      </w:pPr>
    </w:p>
    <w:p w14:paraId="2946DB82" w14:textId="77777777" w:rsidR="004C0A55" w:rsidRPr="00A3556A" w:rsidRDefault="004C0A55" w:rsidP="006028F1">
      <w:pPr>
        <w:spacing w:after="0" w:line="240" w:lineRule="auto"/>
        <w:jc w:val="center"/>
        <w:rPr>
          <w:rFonts w:ascii="Arial" w:eastAsia="Times New Roman" w:hAnsi="Arial" w:cs="Arial"/>
          <w:b/>
        </w:rPr>
      </w:pPr>
    </w:p>
    <w:p w14:paraId="5997CC1D" w14:textId="77777777" w:rsidR="004C0A55" w:rsidRPr="00A3556A" w:rsidRDefault="004C0A55" w:rsidP="006028F1">
      <w:pPr>
        <w:spacing w:after="0" w:line="240" w:lineRule="auto"/>
        <w:jc w:val="center"/>
        <w:rPr>
          <w:rFonts w:ascii="Arial" w:eastAsia="Times New Roman" w:hAnsi="Arial" w:cs="Arial"/>
          <w:b/>
        </w:rPr>
      </w:pPr>
    </w:p>
    <w:p w14:paraId="110FFD37" w14:textId="77777777" w:rsidR="004C0A55" w:rsidRPr="00A3556A" w:rsidRDefault="004C0A55" w:rsidP="006028F1">
      <w:pPr>
        <w:spacing w:after="0" w:line="240" w:lineRule="auto"/>
        <w:jc w:val="center"/>
        <w:rPr>
          <w:rFonts w:ascii="Arial" w:eastAsia="Times New Roman" w:hAnsi="Arial" w:cs="Arial"/>
          <w:b/>
        </w:rPr>
      </w:pPr>
    </w:p>
    <w:p w14:paraId="6B699379" w14:textId="77777777" w:rsidR="004C0A55" w:rsidRPr="00A3556A" w:rsidRDefault="004C0A55" w:rsidP="006028F1">
      <w:pPr>
        <w:spacing w:after="0" w:line="240" w:lineRule="auto"/>
        <w:jc w:val="center"/>
        <w:rPr>
          <w:rFonts w:ascii="Arial" w:eastAsia="Times New Roman" w:hAnsi="Arial" w:cs="Arial"/>
          <w:b/>
        </w:rPr>
      </w:pPr>
    </w:p>
    <w:p w14:paraId="3FE9F23F" w14:textId="77777777" w:rsidR="004C0A55" w:rsidRPr="00A3556A" w:rsidRDefault="004C0A55" w:rsidP="006028F1">
      <w:pPr>
        <w:spacing w:after="0" w:line="240" w:lineRule="auto"/>
        <w:jc w:val="center"/>
        <w:rPr>
          <w:rFonts w:ascii="Arial" w:eastAsia="Times New Roman" w:hAnsi="Arial" w:cs="Arial"/>
          <w:b/>
        </w:rPr>
      </w:pPr>
    </w:p>
    <w:p w14:paraId="47176E2D" w14:textId="77777777" w:rsidR="00782732" w:rsidRPr="00A3556A" w:rsidRDefault="00782732" w:rsidP="006028F1">
      <w:pPr>
        <w:spacing w:after="0" w:line="240" w:lineRule="auto"/>
        <w:jc w:val="center"/>
        <w:rPr>
          <w:rFonts w:ascii="Arial" w:eastAsia="Times New Roman" w:hAnsi="Arial" w:cs="Arial"/>
          <w:b/>
        </w:rPr>
      </w:pPr>
    </w:p>
    <w:p w14:paraId="0C3EE7E7" w14:textId="77777777" w:rsidR="00782732" w:rsidRPr="00A3556A" w:rsidRDefault="00782732" w:rsidP="006028F1">
      <w:pPr>
        <w:spacing w:after="0" w:line="240" w:lineRule="auto"/>
        <w:jc w:val="center"/>
        <w:rPr>
          <w:rFonts w:ascii="Arial" w:eastAsia="Times New Roman" w:hAnsi="Arial" w:cs="Arial"/>
          <w:b/>
        </w:rPr>
      </w:pPr>
    </w:p>
    <w:p w14:paraId="6A3AA99A" w14:textId="77777777" w:rsidR="00782732" w:rsidRPr="00A3556A" w:rsidRDefault="00782732" w:rsidP="006028F1">
      <w:pPr>
        <w:spacing w:after="0" w:line="240" w:lineRule="auto"/>
        <w:jc w:val="center"/>
        <w:rPr>
          <w:rFonts w:ascii="Arial" w:eastAsia="Times New Roman" w:hAnsi="Arial" w:cs="Arial"/>
          <w:b/>
        </w:rPr>
      </w:pPr>
    </w:p>
    <w:p w14:paraId="70B304BF" w14:textId="77777777" w:rsidR="00DF32BD" w:rsidRPr="00A3556A" w:rsidRDefault="00DF32BD" w:rsidP="006028F1">
      <w:pPr>
        <w:spacing w:after="0" w:line="240" w:lineRule="auto"/>
        <w:jc w:val="center"/>
        <w:rPr>
          <w:rFonts w:ascii="Arial" w:eastAsia="Times New Roman" w:hAnsi="Arial" w:cs="Arial"/>
          <w:b/>
        </w:rPr>
      </w:pPr>
    </w:p>
    <w:p w14:paraId="4A6888C2" w14:textId="77777777" w:rsidR="00DF32BD" w:rsidRPr="00A3556A" w:rsidRDefault="00DF32BD" w:rsidP="006028F1">
      <w:pPr>
        <w:spacing w:after="0" w:line="240" w:lineRule="auto"/>
        <w:jc w:val="center"/>
        <w:rPr>
          <w:rFonts w:ascii="Arial" w:eastAsia="Times New Roman" w:hAnsi="Arial" w:cs="Arial"/>
          <w:b/>
        </w:rPr>
      </w:pPr>
    </w:p>
    <w:p w14:paraId="59CFC56A" w14:textId="77777777" w:rsidR="00DF32BD" w:rsidRPr="00A3556A" w:rsidRDefault="00DF32BD" w:rsidP="006028F1">
      <w:pPr>
        <w:spacing w:after="0" w:line="240" w:lineRule="auto"/>
        <w:jc w:val="center"/>
        <w:rPr>
          <w:rFonts w:ascii="Arial" w:eastAsia="Times New Roman" w:hAnsi="Arial" w:cs="Arial"/>
          <w:b/>
        </w:rPr>
      </w:pPr>
    </w:p>
    <w:p w14:paraId="0F25334B" w14:textId="77777777" w:rsidR="00DF32BD" w:rsidRPr="00A3556A" w:rsidRDefault="00DF32BD" w:rsidP="006028F1">
      <w:pPr>
        <w:spacing w:after="0" w:line="240" w:lineRule="auto"/>
        <w:jc w:val="center"/>
        <w:rPr>
          <w:rFonts w:ascii="Arial" w:eastAsia="Times New Roman" w:hAnsi="Arial" w:cs="Arial"/>
          <w:b/>
        </w:rPr>
      </w:pPr>
    </w:p>
    <w:p w14:paraId="3FBD1784" w14:textId="77777777" w:rsidR="00DF32BD" w:rsidRPr="00A3556A" w:rsidRDefault="00DF32BD" w:rsidP="006028F1">
      <w:pPr>
        <w:spacing w:after="0" w:line="240" w:lineRule="auto"/>
        <w:jc w:val="center"/>
        <w:rPr>
          <w:rFonts w:ascii="Arial" w:eastAsia="Times New Roman" w:hAnsi="Arial" w:cs="Arial"/>
          <w:b/>
        </w:rPr>
      </w:pPr>
    </w:p>
    <w:p w14:paraId="5DCBBB1F" w14:textId="77777777" w:rsidR="00DF32BD" w:rsidRPr="00A3556A" w:rsidRDefault="00DF32BD" w:rsidP="006028F1">
      <w:pPr>
        <w:spacing w:after="0" w:line="240" w:lineRule="auto"/>
        <w:jc w:val="center"/>
        <w:rPr>
          <w:rFonts w:ascii="Arial" w:eastAsia="Times New Roman" w:hAnsi="Arial" w:cs="Arial"/>
          <w:b/>
        </w:rPr>
      </w:pPr>
    </w:p>
    <w:p w14:paraId="770AAE52" w14:textId="77777777" w:rsidR="00DF32BD" w:rsidRPr="00A3556A" w:rsidRDefault="00DF32BD" w:rsidP="006028F1">
      <w:pPr>
        <w:spacing w:after="0" w:line="240" w:lineRule="auto"/>
        <w:jc w:val="center"/>
        <w:rPr>
          <w:rFonts w:ascii="Arial" w:eastAsia="Times New Roman" w:hAnsi="Arial" w:cs="Arial"/>
          <w:b/>
        </w:rPr>
      </w:pPr>
    </w:p>
    <w:p w14:paraId="4B787B2D" w14:textId="77777777" w:rsidR="00DF32BD" w:rsidRPr="00A3556A" w:rsidRDefault="00DF32BD" w:rsidP="006028F1">
      <w:pPr>
        <w:spacing w:after="0" w:line="240" w:lineRule="auto"/>
        <w:jc w:val="center"/>
        <w:rPr>
          <w:rFonts w:ascii="Arial" w:eastAsia="Times New Roman" w:hAnsi="Arial" w:cs="Arial"/>
          <w:b/>
        </w:rPr>
      </w:pPr>
    </w:p>
    <w:p w14:paraId="6A6C53C4" w14:textId="77777777" w:rsidR="00DF32BD" w:rsidRPr="00A3556A" w:rsidRDefault="00DF32BD" w:rsidP="006028F1">
      <w:pPr>
        <w:spacing w:after="0" w:line="240" w:lineRule="auto"/>
        <w:jc w:val="center"/>
        <w:rPr>
          <w:rFonts w:ascii="Arial" w:eastAsia="Times New Roman" w:hAnsi="Arial" w:cs="Arial"/>
          <w:b/>
        </w:rPr>
      </w:pPr>
    </w:p>
    <w:p w14:paraId="15A9496E" w14:textId="77777777" w:rsidR="00DF32BD" w:rsidRPr="00A3556A" w:rsidRDefault="00DF32BD" w:rsidP="006028F1">
      <w:pPr>
        <w:spacing w:after="0" w:line="240" w:lineRule="auto"/>
        <w:jc w:val="center"/>
        <w:rPr>
          <w:rFonts w:ascii="Arial" w:eastAsia="Times New Roman" w:hAnsi="Arial" w:cs="Arial"/>
          <w:b/>
        </w:rPr>
      </w:pPr>
    </w:p>
    <w:p w14:paraId="5608DF66" w14:textId="77777777" w:rsidR="00DF32BD" w:rsidRPr="00A3556A" w:rsidRDefault="00DF32BD" w:rsidP="006028F1">
      <w:pPr>
        <w:spacing w:after="0" w:line="240" w:lineRule="auto"/>
        <w:jc w:val="center"/>
        <w:rPr>
          <w:rFonts w:ascii="Arial" w:eastAsia="Times New Roman" w:hAnsi="Arial" w:cs="Arial"/>
          <w:b/>
        </w:rPr>
      </w:pPr>
    </w:p>
    <w:p w14:paraId="6DEAAB19" w14:textId="77777777" w:rsidR="00DF32BD" w:rsidRPr="00A3556A" w:rsidRDefault="00DF32BD" w:rsidP="006028F1">
      <w:pPr>
        <w:spacing w:after="0" w:line="240" w:lineRule="auto"/>
        <w:jc w:val="center"/>
        <w:rPr>
          <w:rFonts w:ascii="Arial" w:eastAsia="Times New Roman" w:hAnsi="Arial" w:cs="Arial"/>
          <w:b/>
        </w:rPr>
      </w:pPr>
    </w:p>
    <w:p w14:paraId="6F69BA77" w14:textId="77777777" w:rsidR="00DF32BD" w:rsidRPr="00A3556A" w:rsidRDefault="00DF32BD" w:rsidP="006028F1">
      <w:pPr>
        <w:spacing w:after="0" w:line="240" w:lineRule="auto"/>
        <w:jc w:val="center"/>
        <w:rPr>
          <w:rFonts w:ascii="Arial" w:eastAsia="Times New Roman" w:hAnsi="Arial" w:cs="Arial"/>
          <w:b/>
        </w:rPr>
      </w:pPr>
    </w:p>
    <w:p w14:paraId="21E248F8" w14:textId="77777777" w:rsidR="00DF32BD" w:rsidRPr="00A3556A" w:rsidRDefault="00DF32BD" w:rsidP="00A3556A">
      <w:pPr>
        <w:spacing w:after="0" w:line="240" w:lineRule="auto"/>
        <w:rPr>
          <w:rFonts w:ascii="Arial" w:eastAsia="Times New Roman" w:hAnsi="Arial" w:cs="Arial"/>
          <w:b/>
        </w:rPr>
      </w:pPr>
    </w:p>
    <w:p w14:paraId="300A3501" w14:textId="77777777" w:rsidR="00DF32BD" w:rsidRPr="00A3556A" w:rsidRDefault="00DF32BD" w:rsidP="006028F1">
      <w:pPr>
        <w:spacing w:after="0" w:line="240" w:lineRule="auto"/>
        <w:jc w:val="center"/>
        <w:rPr>
          <w:rFonts w:ascii="Arial" w:eastAsia="Times New Roman" w:hAnsi="Arial" w:cs="Arial"/>
          <w:b/>
        </w:rPr>
      </w:pPr>
    </w:p>
    <w:p w14:paraId="2664F4B3" w14:textId="52520803" w:rsidR="00151C02" w:rsidRPr="00A3556A" w:rsidRDefault="00151C02" w:rsidP="00DF32BD">
      <w:pPr>
        <w:spacing w:after="0" w:line="360" w:lineRule="auto"/>
        <w:jc w:val="center"/>
        <w:rPr>
          <w:rFonts w:ascii="Arial" w:eastAsia="Times New Roman" w:hAnsi="Arial" w:cs="Arial"/>
          <w:b/>
        </w:rPr>
      </w:pPr>
      <w:r w:rsidRPr="00A3556A">
        <w:rPr>
          <w:rFonts w:ascii="Arial" w:eastAsia="Times New Roman" w:hAnsi="Arial" w:cs="Arial"/>
          <w:b/>
        </w:rPr>
        <w:t>Executive Summary</w:t>
      </w:r>
    </w:p>
    <w:p w14:paraId="09A5BFB2" w14:textId="346FA47E" w:rsidR="00891882" w:rsidRPr="00A3556A" w:rsidRDefault="00891882" w:rsidP="00DF32BD">
      <w:pPr>
        <w:spacing w:after="0" w:line="360" w:lineRule="auto"/>
        <w:jc w:val="center"/>
        <w:rPr>
          <w:rFonts w:ascii="Arial" w:eastAsia="Times New Roman" w:hAnsi="Arial" w:cs="Arial"/>
          <w:b/>
        </w:rPr>
      </w:pPr>
    </w:p>
    <w:p w14:paraId="0B2C294A" w14:textId="1E57C1D9" w:rsidR="00964A25" w:rsidRPr="00A3556A" w:rsidRDefault="00891882" w:rsidP="00DF32BD">
      <w:pPr>
        <w:pStyle w:val="ListParagraph"/>
        <w:numPr>
          <w:ilvl w:val="0"/>
          <w:numId w:val="9"/>
        </w:numPr>
        <w:spacing w:after="0" w:line="360" w:lineRule="auto"/>
        <w:jc w:val="both"/>
        <w:rPr>
          <w:rFonts w:ascii="Arial" w:hAnsi="Arial" w:cs="Arial"/>
        </w:rPr>
      </w:pPr>
      <w:r w:rsidRPr="00A3556A">
        <w:rPr>
          <w:rFonts w:ascii="Arial" w:eastAsia="Arial" w:hAnsi="Arial" w:cs="Arial"/>
          <w:lang w:eastAsia="en-GB"/>
        </w:rPr>
        <w:t>This policy sets out how East London NHS Foundation Trust (ELFT) implements the provisions of the Mental Capacity Act 2005</w:t>
      </w:r>
      <w:r w:rsidR="007D5DFA" w:rsidRPr="00A3556A">
        <w:rPr>
          <w:rStyle w:val="FootnoteReference"/>
          <w:rFonts w:ascii="Arial" w:eastAsia="Arial" w:hAnsi="Arial" w:cs="Arial"/>
          <w:lang w:eastAsia="en-GB"/>
        </w:rPr>
        <w:footnoteReference w:id="1"/>
      </w:r>
      <w:r w:rsidRPr="00A3556A">
        <w:rPr>
          <w:rFonts w:ascii="Arial" w:eastAsia="Arial" w:hAnsi="Arial" w:cs="Arial"/>
          <w:lang w:eastAsia="en-GB"/>
        </w:rPr>
        <w:t>, the associated Code of Practice</w:t>
      </w:r>
      <w:r w:rsidR="00EE31E6" w:rsidRPr="00A3556A">
        <w:rPr>
          <w:rFonts w:ascii="Arial" w:eastAsia="Arial" w:hAnsi="Arial" w:cs="Arial"/>
          <w:lang w:eastAsia="en-GB"/>
        </w:rPr>
        <w:t xml:space="preserve"> </w:t>
      </w:r>
      <w:r w:rsidRPr="00A3556A">
        <w:rPr>
          <w:rFonts w:ascii="Arial" w:eastAsia="Arial" w:hAnsi="Arial" w:cs="Arial"/>
          <w:lang w:eastAsia="en-GB"/>
        </w:rPr>
        <w:t xml:space="preserve">and any other relevant </w:t>
      </w:r>
      <w:r w:rsidR="007D5DFA" w:rsidRPr="00A3556A">
        <w:rPr>
          <w:rFonts w:ascii="Arial" w:eastAsia="Arial" w:hAnsi="Arial" w:cs="Arial"/>
          <w:lang w:eastAsia="en-GB"/>
        </w:rPr>
        <w:t xml:space="preserve">framework in respect of all service users to whom </w:t>
      </w:r>
      <w:r w:rsidR="00DE67DC" w:rsidRPr="00A3556A">
        <w:rPr>
          <w:rFonts w:ascii="Arial" w:eastAsia="Arial" w:hAnsi="Arial" w:cs="Arial"/>
          <w:lang w:eastAsia="en-GB"/>
        </w:rPr>
        <w:t>the legislation applies</w:t>
      </w:r>
      <w:r w:rsidR="007D5DFA" w:rsidRPr="00A3556A">
        <w:rPr>
          <w:rFonts w:ascii="Arial" w:eastAsia="Arial" w:hAnsi="Arial" w:cs="Arial"/>
          <w:lang w:eastAsia="en-GB"/>
        </w:rPr>
        <w:t xml:space="preserve">. </w:t>
      </w:r>
      <w:r w:rsidR="00964A25" w:rsidRPr="00A3556A">
        <w:rPr>
          <w:rFonts w:ascii="Arial" w:eastAsia="Arial" w:hAnsi="Arial" w:cs="Arial"/>
          <w:lang w:eastAsia="en-GB"/>
        </w:rPr>
        <w:t xml:space="preserve">This policy aims to provide clear guidance and processes for all staff within the Trust who work with service users </w:t>
      </w:r>
      <w:r w:rsidR="00EE31E6" w:rsidRPr="00A3556A">
        <w:rPr>
          <w:rFonts w:ascii="Arial" w:eastAsia="Arial" w:hAnsi="Arial" w:cs="Arial"/>
          <w:lang w:eastAsia="en-GB"/>
        </w:rPr>
        <w:t>who lack the capacity to consent to care and treatment</w:t>
      </w:r>
      <w:r w:rsidR="00964A25" w:rsidRPr="00A3556A">
        <w:rPr>
          <w:rFonts w:ascii="Arial" w:eastAsia="Arial" w:hAnsi="Arial" w:cs="Arial"/>
          <w:lang w:eastAsia="en-GB"/>
        </w:rPr>
        <w:t>.</w:t>
      </w:r>
    </w:p>
    <w:p w14:paraId="00393731" w14:textId="77777777" w:rsidR="00EE31E6" w:rsidRPr="00A3556A" w:rsidRDefault="00EE31E6" w:rsidP="00DF32BD">
      <w:pPr>
        <w:pStyle w:val="ListParagraph"/>
        <w:spacing w:after="0" w:line="360" w:lineRule="auto"/>
        <w:jc w:val="both"/>
        <w:rPr>
          <w:rFonts w:ascii="Arial" w:eastAsia="Arial" w:hAnsi="Arial" w:cs="Arial"/>
          <w:lang w:eastAsia="en-GB"/>
        </w:rPr>
      </w:pPr>
    </w:p>
    <w:p w14:paraId="38DEF25B" w14:textId="092A4BAD" w:rsidR="00891882" w:rsidRPr="00A3556A" w:rsidRDefault="00782732" w:rsidP="00DF32BD">
      <w:pPr>
        <w:pStyle w:val="ListParagraph"/>
        <w:numPr>
          <w:ilvl w:val="0"/>
          <w:numId w:val="9"/>
        </w:numPr>
        <w:spacing w:after="0" w:line="360" w:lineRule="auto"/>
        <w:jc w:val="both"/>
        <w:rPr>
          <w:rFonts w:ascii="Arial" w:hAnsi="Arial" w:cs="Arial"/>
          <w:lang w:eastAsia="en-GB"/>
        </w:rPr>
      </w:pPr>
      <w:r w:rsidRPr="00A3556A">
        <w:rPr>
          <w:rFonts w:ascii="Arial" w:eastAsia="Arial" w:hAnsi="Arial" w:cs="Arial"/>
          <w:lang w:eastAsia="en-GB"/>
        </w:rPr>
        <w:t xml:space="preserve">Subject to limitations set out below the Mental Capacity Act applies to those over the age of 16. </w:t>
      </w:r>
      <w:r w:rsidRPr="00A3556A">
        <w:rPr>
          <w:rFonts w:ascii="Arial" w:hAnsi="Arial" w:cs="Arial"/>
          <w:lang w:eastAsia="en-GB"/>
        </w:rPr>
        <w:t xml:space="preserve">Although this Act of Parliament could apply to those under the age of 18 years, the Children Act 1989 and the Family Law Reform Act 1969 are also key pieces of legislation when it comes to the treatment of children and young people. </w:t>
      </w:r>
    </w:p>
    <w:p w14:paraId="614E70B5" w14:textId="77777777" w:rsidR="00DE67DC" w:rsidRPr="00A3556A" w:rsidRDefault="00DE67DC" w:rsidP="00DF32BD">
      <w:pPr>
        <w:pStyle w:val="ListParagraph"/>
        <w:spacing w:after="0" w:line="360" w:lineRule="auto"/>
        <w:ind w:left="426"/>
        <w:jc w:val="both"/>
        <w:textAlignment w:val="baseline"/>
        <w:rPr>
          <w:rFonts w:ascii="Arial" w:eastAsia="Arial" w:hAnsi="Arial" w:cs="Arial"/>
          <w:lang w:eastAsia="en-GB"/>
        </w:rPr>
      </w:pPr>
    </w:p>
    <w:p w14:paraId="2FF4F6D7" w14:textId="5D47FBCF" w:rsidR="00891882" w:rsidRPr="00A3556A" w:rsidRDefault="00891882" w:rsidP="00DF32BD">
      <w:pPr>
        <w:pStyle w:val="ListParagraph"/>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This policy should be read in conjunction with</w:t>
      </w:r>
      <w:r w:rsidR="00621B99" w:rsidRPr="00A3556A">
        <w:rPr>
          <w:rFonts w:ascii="Arial" w:eastAsia="Arial" w:hAnsi="Arial" w:cs="Arial"/>
          <w:lang w:eastAsia="en-GB"/>
        </w:rPr>
        <w:t xml:space="preserve"> the following Trust policies</w:t>
      </w:r>
      <w:r w:rsidRPr="00A3556A">
        <w:rPr>
          <w:rFonts w:ascii="Arial" w:eastAsia="Arial" w:hAnsi="Arial" w:cs="Arial"/>
          <w:lang w:eastAsia="en-GB"/>
        </w:rPr>
        <w:t>:</w:t>
      </w:r>
    </w:p>
    <w:p w14:paraId="63AE6321" w14:textId="3D3B8907" w:rsidR="00891882" w:rsidRPr="00A3556A" w:rsidRDefault="00891882" w:rsidP="00DF32BD">
      <w:pPr>
        <w:pStyle w:val="ListParagraph"/>
        <w:numPr>
          <w:ilvl w:val="1"/>
          <w:numId w:val="10"/>
        </w:num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 xml:space="preserve">Community Treatment Orders </w:t>
      </w:r>
      <w:r w:rsidR="00A3556A" w:rsidRPr="00A3556A">
        <w:rPr>
          <w:rFonts w:ascii="Arial" w:eastAsia="Arial" w:hAnsi="Arial" w:cs="Arial"/>
          <w:lang w:eastAsia="en-GB"/>
        </w:rPr>
        <w:t>Policy.</w:t>
      </w:r>
      <w:r w:rsidRPr="00A3556A">
        <w:rPr>
          <w:rFonts w:ascii="Arial" w:eastAsia="Arial" w:hAnsi="Arial" w:cs="Arial"/>
          <w:lang w:eastAsia="en-GB"/>
        </w:rPr>
        <w:t xml:space="preserve"> </w:t>
      </w:r>
    </w:p>
    <w:p w14:paraId="341DDEB4" w14:textId="1F82F7AC" w:rsidR="00891882" w:rsidRPr="00A3556A" w:rsidRDefault="00891882" w:rsidP="00DF32BD">
      <w:pPr>
        <w:pStyle w:val="ListParagraph"/>
        <w:numPr>
          <w:ilvl w:val="1"/>
          <w:numId w:val="10"/>
        </w:num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 xml:space="preserve">Electroconvulsive Therapy </w:t>
      </w:r>
      <w:r w:rsidR="00A3556A" w:rsidRPr="00A3556A">
        <w:rPr>
          <w:rFonts w:ascii="Arial" w:eastAsia="Arial" w:hAnsi="Arial" w:cs="Arial"/>
          <w:lang w:eastAsia="en-GB"/>
        </w:rPr>
        <w:t>Policy.</w:t>
      </w:r>
      <w:r w:rsidRPr="00A3556A">
        <w:rPr>
          <w:rFonts w:ascii="Arial" w:eastAsia="Arial" w:hAnsi="Arial" w:cs="Arial"/>
          <w:lang w:eastAsia="en-GB"/>
        </w:rPr>
        <w:t xml:space="preserve"> </w:t>
      </w:r>
    </w:p>
    <w:p w14:paraId="78F56093" w14:textId="3AD9E6AF" w:rsidR="00891882" w:rsidRPr="00A3556A" w:rsidRDefault="00891882" w:rsidP="00DF32BD">
      <w:pPr>
        <w:pStyle w:val="ListParagraph"/>
        <w:numPr>
          <w:ilvl w:val="1"/>
          <w:numId w:val="10"/>
        </w:num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 xml:space="preserve">Consent to Treatment </w:t>
      </w:r>
      <w:r w:rsidR="00A3556A" w:rsidRPr="00A3556A">
        <w:rPr>
          <w:rFonts w:ascii="Arial" w:eastAsia="Arial" w:hAnsi="Arial" w:cs="Arial"/>
          <w:lang w:eastAsia="en-GB"/>
        </w:rPr>
        <w:t>Policy.</w:t>
      </w:r>
    </w:p>
    <w:p w14:paraId="7886E8A7" w14:textId="7266184A" w:rsidR="00891882" w:rsidRPr="00A3556A" w:rsidRDefault="00891882" w:rsidP="00DF32BD">
      <w:pPr>
        <w:pStyle w:val="ListParagraph"/>
        <w:numPr>
          <w:ilvl w:val="1"/>
          <w:numId w:val="10"/>
        </w:num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 xml:space="preserve">Safeguarding Vulnerable Adults </w:t>
      </w:r>
      <w:r w:rsidR="00A3556A" w:rsidRPr="00A3556A">
        <w:rPr>
          <w:rFonts w:ascii="Arial" w:eastAsia="Arial" w:hAnsi="Arial" w:cs="Arial"/>
          <w:lang w:eastAsia="en-GB"/>
        </w:rPr>
        <w:t>Policy.</w:t>
      </w:r>
    </w:p>
    <w:p w14:paraId="6A98353E" w14:textId="6592B010" w:rsidR="00891882" w:rsidRPr="00A3556A" w:rsidRDefault="00891882" w:rsidP="00DF32BD">
      <w:pPr>
        <w:pStyle w:val="ListParagraph"/>
        <w:numPr>
          <w:ilvl w:val="1"/>
          <w:numId w:val="10"/>
        </w:num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 xml:space="preserve">Safeguarding Children </w:t>
      </w:r>
      <w:r w:rsidR="00A3556A" w:rsidRPr="00A3556A">
        <w:rPr>
          <w:rFonts w:ascii="Arial" w:eastAsia="Arial" w:hAnsi="Arial" w:cs="Arial"/>
          <w:lang w:eastAsia="en-GB"/>
        </w:rPr>
        <w:t>Policy.</w:t>
      </w:r>
    </w:p>
    <w:p w14:paraId="6C3F7EFC" w14:textId="122288F1" w:rsidR="00891882" w:rsidRPr="00A3556A" w:rsidRDefault="00891882" w:rsidP="00DF32BD">
      <w:pPr>
        <w:pStyle w:val="ListParagraph"/>
        <w:numPr>
          <w:ilvl w:val="1"/>
          <w:numId w:val="10"/>
        </w:num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 xml:space="preserve">Covert Administration of Medicines </w:t>
      </w:r>
      <w:r w:rsidR="00A3556A" w:rsidRPr="00A3556A">
        <w:rPr>
          <w:rFonts w:ascii="Arial" w:eastAsia="Arial" w:hAnsi="Arial" w:cs="Arial"/>
          <w:lang w:eastAsia="en-GB"/>
        </w:rPr>
        <w:t>Policy.</w:t>
      </w:r>
    </w:p>
    <w:p w14:paraId="7F84D44C" w14:textId="163F0740" w:rsidR="00B82813" w:rsidRPr="00A3556A" w:rsidRDefault="00B82813" w:rsidP="00DF32BD">
      <w:pPr>
        <w:pStyle w:val="ListParagraph"/>
        <w:numPr>
          <w:ilvl w:val="1"/>
          <w:numId w:val="10"/>
        </w:numPr>
        <w:spacing w:after="0" w:line="360" w:lineRule="auto"/>
        <w:jc w:val="both"/>
        <w:textAlignment w:val="baseline"/>
        <w:rPr>
          <w:rFonts w:ascii="Arial" w:eastAsia="Arial" w:hAnsi="Arial" w:cs="Arial"/>
          <w:lang w:eastAsia="en-GB"/>
        </w:rPr>
      </w:pPr>
      <w:r w:rsidRPr="00A3556A">
        <w:rPr>
          <w:rFonts w:ascii="Arial" w:hAnsi="Arial" w:cs="Arial"/>
        </w:rPr>
        <w:t>Advance Decisions to Refuse Medical Treatment policy</w:t>
      </w:r>
    </w:p>
    <w:p w14:paraId="0B05E9E3" w14:textId="0032BFDE" w:rsidR="008A7F1E" w:rsidRPr="00A3556A" w:rsidRDefault="008A7F1E" w:rsidP="00DF32BD">
      <w:pPr>
        <w:pStyle w:val="ListParagraph"/>
        <w:numPr>
          <w:ilvl w:val="1"/>
          <w:numId w:val="10"/>
        </w:numPr>
        <w:spacing w:after="0" w:line="360" w:lineRule="auto"/>
        <w:jc w:val="both"/>
        <w:textAlignment w:val="baseline"/>
        <w:rPr>
          <w:rFonts w:ascii="Arial" w:eastAsia="Arial" w:hAnsi="Arial" w:cs="Arial"/>
          <w:lang w:eastAsia="en-GB"/>
        </w:rPr>
      </w:pPr>
      <w:r w:rsidRPr="00A3556A">
        <w:rPr>
          <w:rFonts w:ascii="Arial" w:hAnsi="Arial" w:cs="Arial"/>
        </w:rPr>
        <w:t>Deprivation of Liberty Safeguards Policy</w:t>
      </w:r>
    </w:p>
    <w:p w14:paraId="3A064FC3" w14:textId="77777777" w:rsidR="00891882" w:rsidRPr="00A3556A" w:rsidRDefault="00891882" w:rsidP="00DF32BD">
      <w:pPr>
        <w:spacing w:after="0" w:line="360" w:lineRule="auto"/>
        <w:jc w:val="center"/>
        <w:rPr>
          <w:rFonts w:ascii="Arial" w:eastAsia="Times New Roman" w:hAnsi="Arial" w:cs="Arial"/>
          <w:b/>
        </w:rPr>
      </w:pPr>
    </w:p>
    <w:p w14:paraId="52E56223" w14:textId="790B2C90" w:rsidR="00151C02" w:rsidRPr="00A3556A" w:rsidRDefault="00151C02" w:rsidP="00DF32BD">
      <w:pPr>
        <w:spacing w:after="0" w:line="360" w:lineRule="auto"/>
        <w:jc w:val="both"/>
        <w:rPr>
          <w:rFonts w:ascii="Arial" w:eastAsia="Times New Roman" w:hAnsi="Arial" w:cs="Arial"/>
        </w:rPr>
      </w:pPr>
    </w:p>
    <w:p w14:paraId="3CB97D1C" w14:textId="4332B0E8" w:rsidR="00825B0C" w:rsidRPr="00A3556A" w:rsidRDefault="00825B0C" w:rsidP="00DF32BD">
      <w:pPr>
        <w:spacing w:after="0" w:line="360" w:lineRule="auto"/>
        <w:jc w:val="both"/>
        <w:rPr>
          <w:rFonts w:ascii="Arial" w:eastAsia="Times New Roman" w:hAnsi="Arial" w:cs="Arial"/>
        </w:rPr>
      </w:pPr>
    </w:p>
    <w:p w14:paraId="0AB99624" w14:textId="1D124882" w:rsidR="00825B0C" w:rsidRPr="00A3556A" w:rsidRDefault="00825B0C" w:rsidP="00DF32BD">
      <w:pPr>
        <w:spacing w:after="0" w:line="360" w:lineRule="auto"/>
        <w:jc w:val="both"/>
        <w:rPr>
          <w:rFonts w:ascii="Arial" w:eastAsia="Times New Roman" w:hAnsi="Arial" w:cs="Arial"/>
        </w:rPr>
      </w:pPr>
    </w:p>
    <w:p w14:paraId="6174617E" w14:textId="7C28BBD6" w:rsidR="00825B0C" w:rsidRPr="00A3556A" w:rsidRDefault="00825B0C" w:rsidP="00DF32BD">
      <w:pPr>
        <w:spacing w:after="0" w:line="360" w:lineRule="auto"/>
        <w:jc w:val="both"/>
        <w:rPr>
          <w:rFonts w:ascii="Arial" w:eastAsia="Times New Roman" w:hAnsi="Arial" w:cs="Arial"/>
        </w:rPr>
      </w:pPr>
    </w:p>
    <w:p w14:paraId="41BAF21C" w14:textId="6967C309" w:rsidR="00825B0C" w:rsidRPr="00A3556A" w:rsidRDefault="00825B0C" w:rsidP="00DF32BD">
      <w:pPr>
        <w:spacing w:after="0" w:line="360" w:lineRule="auto"/>
        <w:jc w:val="both"/>
        <w:rPr>
          <w:rFonts w:ascii="Arial" w:eastAsia="Times New Roman" w:hAnsi="Arial" w:cs="Arial"/>
        </w:rPr>
      </w:pPr>
    </w:p>
    <w:p w14:paraId="4CB22D1A" w14:textId="277114E8" w:rsidR="00825B0C" w:rsidRPr="00A3556A" w:rsidRDefault="00825B0C" w:rsidP="00DF32BD">
      <w:pPr>
        <w:spacing w:after="0" w:line="360" w:lineRule="auto"/>
        <w:jc w:val="both"/>
        <w:rPr>
          <w:rFonts w:ascii="Arial" w:eastAsia="Times New Roman" w:hAnsi="Arial" w:cs="Arial"/>
        </w:rPr>
      </w:pPr>
    </w:p>
    <w:p w14:paraId="383BDA8E" w14:textId="02E8CB5E" w:rsidR="00825B0C" w:rsidRPr="00A3556A" w:rsidRDefault="00825B0C" w:rsidP="00DF32BD">
      <w:pPr>
        <w:spacing w:after="0" w:line="360" w:lineRule="auto"/>
        <w:jc w:val="both"/>
        <w:rPr>
          <w:rFonts w:ascii="Arial" w:eastAsia="Times New Roman" w:hAnsi="Arial" w:cs="Arial"/>
        </w:rPr>
      </w:pPr>
    </w:p>
    <w:p w14:paraId="37CE8C39" w14:textId="249F0D95" w:rsidR="00825B0C" w:rsidRPr="00A3556A" w:rsidRDefault="00825B0C" w:rsidP="00DF32BD">
      <w:pPr>
        <w:spacing w:after="0" w:line="360" w:lineRule="auto"/>
        <w:jc w:val="both"/>
        <w:rPr>
          <w:rFonts w:ascii="Arial" w:eastAsia="Times New Roman" w:hAnsi="Arial" w:cs="Arial"/>
        </w:rPr>
      </w:pPr>
    </w:p>
    <w:p w14:paraId="04D8C9C0" w14:textId="58EF5E48" w:rsidR="00825B0C" w:rsidRPr="00A3556A" w:rsidRDefault="00825B0C" w:rsidP="00DF32BD">
      <w:pPr>
        <w:spacing w:after="0" w:line="360" w:lineRule="auto"/>
        <w:jc w:val="both"/>
        <w:rPr>
          <w:rFonts w:ascii="Arial" w:eastAsia="Times New Roman" w:hAnsi="Arial" w:cs="Arial"/>
        </w:rPr>
      </w:pPr>
    </w:p>
    <w:p w14:paraId="7200E1AB" w14:textId="3B611A8D" w:rsidR="00825B0C" w:rsidRPr="00A3556A" w:rsidRDefault="00825B0C" w:rsidP="00DF32BD">
      <w:pPr>
        <w:spacing w:after="0" w:line="360" w:lineRule="auto"/>
        <w:jc w:val="both"/>
        <w:rPr>
          <w:rFonts w:ascii="Arial" w:eastAsia="Times New Roman" w:hAnsi="Arial" w:cs="Arial"/>
        </w:rPr>
      </w:pPr>
    </w:p>
    <w:p w14:paraId="28AFB347" w14:textId="04B23569" w:rsidR="00E06DF8" w:rsidRPr="00E06DF8" w:rsidRDefault="00825B0C" w:rsidP="00E06DF8">
      <w:pPr>
        <w:pStyle w:val="ListParagraph"/>
        <w:numPr>
          <w:ilvl w:val="0"/>
          <w:numId w:val="1"/>
        </w:numPr>
        <w:spacing w:after="0" w:line="360" w:lineRule="auto"/>
        <w:jc w:val="both"/>
        <w:rPr>
          <w:rFonts w:ascii="Arial" w:hAnsi="Arial" w:cs="Arial"/>
          <w:b/>
          <w:u w:val="single"/>
        </w:rPr>
      </w:pPr>
      <w:r w:rsidRPr="00A3556A">
        <w:rPr>
          <w:rFonts w:ascii="Arial" w:hAnsi="Arial" w:cs="Arial"/>
          <w:b/>
          <w:u w:val="single"/>
        </w:rPr>
        <w:t>Definitions</w:t>
      </w:r>
    </w:p>
    <w:p w14:paraId="230E0996" w14:textId="77777777" w:rsidR="00825B0C" w:rsidRPr="00A3556A" w:rsidRDefault="00825B0C" w:rsidP="00DF32BD">
      <w:pPr>
        <w:spacing w:after="0" w:line="360" w:lineRule="auto"/>
        <w:jc w:val="both"/>
        <w:rPr>
          <w:rFonts w:ascii="Arial" w:hAnsi="Arial" w:cs="Arial"/>
        </w:rPr>
      </w:pPr>
      <w:r w:rsidRPr="00A3556A">
        <w:rPr>
          <w:rFonts w:ascii="Arial" w:hAnsi="Arial" w:cs="Arial"/>
        </w:rPr>
        <w:t xml:space="preserve">The list below sets out some of the definitions used throughout this policy. A full list of key words and phrases referred to in the Act may be found in the Mental Capacity Act Code of Practice available on the trust intranet.  </w:t>
      </w:r>
    </w:p>
    <w:p w14:paraId="6C927896" w14:textId="77777777" w:rsidR="00825B0C" w:rsidRPr="00A3556A" w:rsidRDefault="00825B0C" w:rsidP="00DF32BD">
      <w:pPr>
        <w:spacing w:after="0" w:line="360" w:lineRule="auto"/>
        <w:jc w:val="both"/>
        <w:rPr>
          <w:rFonts w:ascii="Arial" w:hAnsi="Arial" w:cs="Arial"/>
          <w:b/>
        </w:rPr>
      </w:pPr>
    </w:p>
    <w:p w14:paraId="4A28FC11" w14:textId="77777777" w:rsidR="00825B0C" w:rsidRPr="00A3556A" w:rsidRDefault="00825B0C" w:rsidP="00DF32BD">
      <w:pPr>
        <w:spacing w:after="0" w:line="360" w:lineRule="auto"/>
        <w:ind w:left="709" w:hanging="709"/>
        <w:jc w:val="both"/>
        <w:rPr>
          <w:rFonts w:ascii="Arial" w:hAnsi="Arial" w:cs="Arial"/>
        </w:rPr>
      </w:pPr>
      <w:r w:rsidRPr="00A3556A">
        <w:rPr>
          <w:rFonts w:ascii="Arial" w:hAnsi="Arial" w:cs="Arial"/>
        </w:rPr>
        <w:t xml:space="preserve">1.1    </w:t>
      </w:r>
      <w:r w:rsidRPr="00A3556A">
        <w:rPr>
          <w:rFonts w:ascii="Arial" w:hAnsi="Arial" w:cs="Arial"/>
          <w:b/>
        </w:rPr>
        <w:t>Mental Capacity Act 2005 (“the Act”)</w:t>
      </w:r>
      <w:r w:rsidRPr="00A3556A">
        <w:rPr>
          <w:rFonts w:ascii="Arial" w:hAnsi="Arial" w:cs="Arial"/>
        </w:rPr>
        <w:t xml:space="preserve"> – The Mental Capacity Act 2005 provides a statutory             framework to empower and protect vulnerable people who are not able to make their own decisions. It makes clear who can take decisions in which situations and how they should go about this. It also enables people to plan ahead for a time when they lose mental capacity.</w:t>
      </w:r>
    </w:p>
    <w:p w14:paraId="215AEF78" w14:textId="77777777" w:rsidR="00825B0C" w:rsidRPr="00A3556A" w:rsidRDefault="00825B0C" w:rsidP="00DF32BD">
      <w:pPr>
        <w:spacing w:after="0" w:line="360" w:lineRule="auto"/>
        <w:ind w:left="720" w:hanging="720"/>
        <w:jc w:val="both"/>
        <w:rPr>
          <w:rFonts w:ascii="Arial" w:eastAsia="Times New Roman" w:hAnsi="Arial" w:cs="Arial"/>
        </w:rPr>
      </w:pPr>
      <w:r w:rsidRPr="00A3556A">
        <w:rPr>
          <w:rFonts w:ascii="Arial" w:eastAsia="Times New Roman" w:hAnsi="Arial" w:cs="Arial"/>
        </w:rPr>
        <w:t xml:space="preserve">1.2      </w:t>
      </w:r>
      <w:r w:rsidRPr="00A3556A">
        <w:rPr>
          <w:rFonts w:ascii="Arial" w:eastAsia="Times New Roman" w:hAnsi="Arial" w:cs="Arial"/>
          <w:b/>
        </w:rPr>
        <w:t>Advance decision to refuse treatment</w:t>
      </w:r>
      <w:r w:rsidRPr="00A3556A">
        <w:rPr>
          <w:rFonts w:ascii="Arial" w:eastAsia="Times New Roman" w:hAnsi="Arial" w:cs="Arial"/>
        </w:rPr>
        <w:t xml:space="preserve"> – a refusal of future treatment made by someone who has mental capacity to do so. It will be legally binding if deemed valid and applicable.</w:t>
      </w:r>
    </w:p>
    <w:p w14:paraId="38A19986" w14:textId="41DFE5FB" w:rsidR="00825B0C" w:rsidRPr="00A3556A" w:rsidRDefault="00825B0C" w:rsidP="00DF32BD">
      <w:pPr>
        <w:spacing w:after="0" w:line="360" w:lineRule="auto"/>
        <w:ind w:left="720" w:hanging="720"/>
        <w:jc w:val="both"/>
        <w:rPr>
          <w:rFonts w:ascii="Arial" w:eastAsia="Times New Roman" w:hAnsi="Arial" w:cs="Arial"/>
        </w:rPr>
      </w:pPr>
      <w:r w:rsidRPr="00A3556A">
        <w:rPr>
          <w:rFonts w:ascii="Arial" w:eastAsia="Times New Roman" w:hAnsi="Arial" w:cs="Arial"/>
        </w:rPr>
        <w:t>1.3</w:t>
      </w:r>
      <w:r w:rsidRPr="00A3556A">
        <w:rPr>
          <w:rFonts w:ascii="Arial" w:eastAsia="Times New Roman" w:hAnsi="Arial" w:cs="Arial"/>
        </w:rPr>
        <w:tab/>
      </w:r>
      <w:r w:rsidRPr="00A3556A">
        <w:rPr>
          <w:rFonts w:ascii="Arial" w:eastAsia="Times New Roman" w:hAnsi="Arial" w:cs="Arial"/>
          <w:b/>
        </w:rPr>
        <w:t>Independent Mental Capacity Advocate (IMCA)</w:t>
      </w:r>
      <w:r w:rsidRPr="00A3556A">
        <w:rPr>
          <w:rFonts w:ascii="Arial" w:eastAsia="Times New Roman" w:hAnsi="Arial" w:cs="Arial"/>
        </w:rPr>
        <w:t xml:space="preserve"> – an independent person instructed to support and represent a person who lacks capacity to make decisions normally if that person is unbefriended, in that they have no family, friends or carers to consult as to what would be in that </w:t>
      </w:r>
      <w:r w:rsidR="00E06DF8" w:rsidRPr="00A3556A">
        <w:rPr>
          <w:rFonts w:ascii="Arial" w:eastAsia="Times New Roman" w:hAnsi="Arial" w:cs="Arial"/>
        </w:rPr>
        <w:t>person’s</w:t>
      </w:r>
      <w:r w:rsidRPr="00A3556A">
        <w:rPr>
          <w:rFonts w:ascii="Arial" w:eastAsia="Times New Roman" w:hAnsi="Arial" w:cs="Arial"/>
        </w:rPr>
        <w:t xml:space="preserve"> best interest.</w:t>
      </w:r>
    </w:p>
    <w:p w14:paraId="2A8B75BC" w14:textId="606B2533" w:rsidR="00825B0C" w:rsidRPr="00A3556A" w:rsidRDefault="00825B0C" w:rsidP="00DF32BD">
      <w:pPr>
        <w:spacing w:after="0" w:line="360" w:lineRule="auto"/>
        <w:ind w:left="720" w:hanging="720"/>
        <w:jc w:val="both"/>
        <w:rPr>
          <w:rFonts w:ascii="Arial" w:eastAsia="Times New Roman" w:hAnsi="Arial" w:cs="Arial"/>
        </w:rPr>
      </w:pPr>
      <w:r w:rsidRPr="00A3556A">
        <w:rPr>
          <w:rFonts w:ascii="Arial" w:eastAsia="Times New Roman" w:hAnsi="Arial" w:cs="Arial"/>
        </w:rPr>
        <w:t>1.4</w:t>
      </w:r>
      <w:r w:rsidRPr="00A3556A">
        <w:rPr>
          <w:rFonts w:ascii="Arial" w:eastAsia="Times New Roman" w:hAnsi="Arial" w:cs="Arial"/>
        </w:rPr>
        <w:tab/>
      </w:r>
      <w:r w:rsidRPr="00A3556A">
        <w:rPr>
          <w:rFonts w:ascii="Arial" w:eastAsia="Times New Roman" w:hAnsi="Arial" w:cs="Arial"/>
          <w:b/>
        </w:rPr>
        <w:t>Deprivation of Liberty (DoL)</w:t>
      </w:r>
      <w:r w:rsidRPr="00A3556A">
        <w:rPr>
          <w:rFonts w:ascii="Arial" w:eastAsia="Times New Roman" w:hAnsi="Arial" w:cs="Arial"/>
        </w:rPr>
        <w:t xml:space="preserve"> – A term used to describe the circumstances in which a person’s freedom is severely limited to the extent that they are not allowed to leave their environment, they are under continuous supervision and </w:t>
      </w:r>
      <w:r w:rsidR="00E06DF8" w:rsidRPr="00A3556A">
        <w:rPr>
          <w:rFonts w:ascii="Arial" w:eastAsia="Times New Roman" w:hAnsi="Arial" w:cs="Arial"/>
        </w:rPr>
        <w:t>control,</w:t>
      </w:r>
      <w:r w:rsidRPr="00A3556A">
        <w:rPr>
          <w:rFonts w:ascii="Arial" w:eastAsia="Times New Roman" w:hAnsi="Arial" w:cs="Arial"/>
        </w:rPr>
        <w:t xml:space="preserve"> and they lack capacity to consent to this situation</w:t>
      </w:r>
    </w:p>
    <w:p w14:paraId="43306EC9" w14:textId="77777777" w:rsidR="00825B0C" w:rsidRPr="00A3556A" w:rsidRDefault="00825B0C" w:rsidP="00DF32BD">
      <w:pPr>
        <w:spacing w:after="0" w:line="360" w:lineRule="auto"/>
        <w:ind w:left="720" w:hanging="720"/>
        <w:jc w:val="both"/>
        <w:rPr>
          <w:rFonts w:ascii="Arial" w:eastAsia="Times New Roman" w:hAnsi="Arial" w:cs="Arial"/>
        </w:rPr>
      </w:pPr>
      <w:r w:rsidRPr="00A3556A">
        <w:rPr>
          <w:rFonts w:ascii="Arial" w:eastAsia="Times New Roman" w:hAnsi="Arial" w:cs="Arial"/>
        </w:rPr>
        <w:t>1.5</w:t>
      </w:r>
      <w:r w:rsidRPr="00A3556A">
        <w:rPr>
          <w:rFonts w:ascii="Arial" w:eastAsia="Times New Roman" w:hAnsi="Arial" w:cs="Arial"/>
        </w:rPr>
        <w:tab/>
      </w:r>
      <w:r w:rsidRPr="00A3556A">
        <w:rPr>
          <w:rFonts w:ascii="Arial" w:eastAsia="Times New Roman" w:hAnsi="Arial" w:cs="Arial"/>
          <w:b/>
        </w:rPr>
        <w:t>Consent</w:t>
      </w:r>
      <w:r w:rsidRPr="00A3556A">
        <w:rPr>
          <w:rFonts w:ascii="Arial" w:eastAsia="Times New Roman" w:hAnsi="Arial" w:cs="Arial"/>
        </w:rPr>
        <w:t xml:space="preserve"> - Consent is the voluntary and continuing permission of a patient to be given a particular treatment, based on a sufficient knowledge of the purpose, nature, likely effects and risks of that treatment, including the likelihood of its success and any alternatives to it. Permission given under any unfair or undue pressure is not consent.</w:t>
      </w:r>
      <w:r w:rsidRPr="00A3556A">
        <w:rPr>
          <w:rFonts w:ascii="Arial" w:eastAsia="Times New Roman" w:hAnsi="Arial" w:cs="Arial"/>
          <w:vertAlign w:val="superscript"/>
        </w:rPr>
        <w:footnoteReference w:id="2"/>
      </w:r>
      <w:r w:rsidRPr="00A3556A">
        <w:rPr>
          <w:rFonts w:ascii="Arial" w:eastAsia="Times New Roman" w:hAnsi="Arial" w:cs="Arial"/>
        </w:rPr>
        <w:t xml:space="preserve"> There is no statute in English Law which sets out the general principles of consent. A person who lacks capacity to consent is unable to consent or refuse treatment, even if they co-operate with the treatment or actively seek it.</w:t>
      </w:r>
      <w:r w:rsidRPr="00A3556A">
        <w:rPr>
          <w:rFonts w:ascii="Arial" w:eastAsia="Times New Roman" w:hAnsi="Arial" w:cs="Arial"/>
          <w:vertAlign w:val="superscript"/>
        </w:rPr>
        <w:footnoteReference w:id="3"/>
      </w:r>
      <w:r w:rsidRPr="00A3556A">
        <w:rPr>
          <w:rFonts w:ascii="Arial" w:eastAsia="Times New Roman" w:hAnsi="Arial" w:cs="Arial"/>
        </w:rPr>
        <w:t xml:space="preserve"> The Mental Capacity Act provides professionals with legal protection, from what might otherwise give rise to criminal liability, if they have acted or made a decision on behalf of those lacking capacity in line with the Act’s principle</w:t>
      </w:r>
    </w:p>
    <w:p w14:paraId="6AB980E1" w14:textId="77777777" w:rsidR="00E06DF8" w:rsidRDefault="00E06DF8" w:rsidP="00DF32BD">
      <w:pPr>
        <w:spacing w:after="0" w:line="360" w:lineRule="auto"/>
        <w:jc w:val="center"/>
        <w:rPr>
          <w:rFonts w:ascii="Arial" w:eastAsia="Times New Roman" w:hAnsi="Arial" w:cs="Arial"/>
          <w:b/>
          <w:bCs/>
          <w:u w:val="single"/>
          <w:lang w:eastAsia="en-GB"/>
        </w:rPr>
      </w:pPr>
    </w:p>
    <w:p w14:paraId="17446772" w14:textId="097F10F0" w:rsidR="00825B0C" w:rsidRPr="00A3556A" w:rsidRDefault="00782732" w:rsidP="00DF32BD">
      <w:pPr>
        <w:spacing w:after="0" w:line="360" w:lineRule="auto"/>
        <w:jc w:val="center"/>
        <w:rPr>
          <w:rFonts w:ascii="Arial" w:eastAsia="Times New Roman" w:hAnsi="Arial" w:cs="Arial"/>
          <w:b/>
          <w:bCs/>
          <w:u w:val="single"/>
          <w:lang w:eastAsia="en-GB"/>
        </w:rPr>
      </w:pPr>
      <w:r w:rsidRPr="00A3556A">
        <w:rPr>
          <w:rFonts w:ascii="Arial" w:eastAsia="Times New Roman" w:hAnsi="Arial" w:cs="Arial"/>
          <w:b/>
          <w:bCs/>
          <w:u w:val="single"/>
          <w:lang w:eastAsia="en-GB"/>
        </w:rPr>
        <w:t>Mental Capacity Act 2005</w:t>
      </w:r>
    </w:p>
    <w:p w14:paraId="0B6B53B9" w14:textId="6485E1B1" w:rsidR="00825B0C" w:rsidRPr="00A3556A" w:rsidRDefault="00825B0C" w:rsidP="00DF32BD">
      <w:pPr>
        <w:spacing w:after="0" w:line="360" w:lineRule="auto"/>
        <w:jc w:val="both"/>
        <w:rPr>
          <w:rFonts w:ascii="Arial" w:eastAsia="Times New Roman" w:hAnsi="Arial" w:cs="Arial"/>
        </w:rPr>
      </w:pPr>
    </w:p>
    <w:p w14:paraId="4B921617" w14:textId="05FB5AEF" w:rsidR="002661ED" w:rsidRPr="00A3556A" w:rsidRDefault="00782732" w:rsidP="00DF32BD">
      <w:pPr>
        <w:spacing w:after="0" w:line="360" w:lineRule="auto"/>
        <w:jc w:val="both"/>
        <w:rPr>
          <w:rFonts w:ascii="Arial" w:eastAsia="Times New Roman" w:hAnsi="Arial" w:cs="Arial"/>
        </w:rPr>
      </w:pPr>
      <w:r w:rsidRPr="00A3556A">
        <w:rPr>
          <w:rFonts w:ascii="Arial" w:eastAsia="Times New Roman" w:hAnsi="Arial" w:cs="Arial"/>
          <w:b/>
        </w:rPr>
        <w:t>2.0</w:t>
      </w:r>
      <w:r w:rsidR="002661ED" w:rsidRPr="00A3556A">
        <w:rPr>
          <w:rFonts w:ascii="Arial" w:eastAsia="Times New Roman" w:hAnsi="Arial" w:cs="Arial"/>
          <w:b/>
        </w:rPr>
        <w:tab/>
        <w:t>Introduction</w:t>
      </w:r>
    </w:p>
    <w:p w14:paraId="6C74EB98" w14:textId="460AB977" w:rsidR="00C536CB" w:rsidRPr="00A3556A" w:rsidRDefault="002661ED" w:rsidP="00DF32BD">
      <w:pPr>
        <w:tabs>
          <w:tab w:val="num" w:pos="660"/>
        </w:tabs>
        <w:autoSpaceDE w:val="0"/>
        <w:autoSpaceDN w:val="0"/>
        <w:adjustRightInd w:val="0"/>
        <w:spacing w:after="0" w:line="360" w:lineRule="auto"/>
        <w:jc w:val="both"/>
        <w:rPr>
          <w:rFonts w:ascii="Arial" w:eastAsia="Times New Roman" w:hAnsi="Arial" w:cs="Arial"/>
        </w:rPr>
      </w:pPr>
      <w:r w:rsidRPr="00A3556A">
        <w:rPr>
          <w:rFonts w:ascii="Arial" w:eastAsia="Times New Roman" w:hAnsi="Arial" w:cs="Arial"/>
          <w:lang w:eastAsia="en-GB"/>
        </w:rPr>
        <w:lastRenderedPageBreak/>
        <w:t xml:space="preserve">The Mental Capacity Act 2005 (the Act) </w:t>
      </w:r>
      <w:r w:rsidR="00C536CB" w:rsidRPr="00A3556A">
        <w:rPr>
          <w:rFonts w:ascii="Arial" w:eastAsia="Times New Roman" w:hAnsi="Arial" w:cs="Arial"/>
          <w:lang w:eastAsia="en-GB"/>
        </w:rPr>
        <w:t xml:space="preserve">is the statutory framework that sets out provisions for those </w:t>
      </w:r>
      <w:r w:rsidRPr="00A3556A">
        <w:rPr>
          <w:rFonts w:ascii="Arial" w:eastAsia="Times New Roman" w:hAnsi="Arial" w:cs="Arial"/>
          <w:lang w:eastAsia="en-GB"/>
        </w:rPr>
        <w:t xml:space="preserve">acting and making decisions on behalf of individuals who lack the mental capacity to make particular decisions for themselves. </w:t>
      </w:r>
      <w:r w:rsidR="00C536CB" w:rsidRPr="00A3556A">
        <w:rPr>
          <w:rFonts w:ascii="Arial" w:eastAsia="Times New Roman" w:hAnsi="Arial" w:cs="Arial"/>
          <w:lang w:eastAsia="en-GB"/>
        </w:rPr>
        <w:t xml:space="preserve">It </w:t>
      </w:r>
      <w:r w:rsidR="00C536CB" w:rsidRPr="00A3556A">
        <w:rPr>
          <w:rFonts w:ascii="Arial" w:hAnsi="Arial" w:cs="Arial"/>
        </w:rPr>
        <w:t xml:space="preserve">applies in the main to individuals in England and Wales over 16 who lack capacity to make their own decisions and </w:t>
      </w:r>
      <w:r w:rsidR="00C536CB" w:rsidRPr="00A3556A">
        <w:rPr>
          <w:rFonts w:ascii="Arial" w:eastAsia="Times New Roman" w:hAnsi="Arial" w:cs="Arial"/>
        </w:rPr>
        <w:t>provides protection for those carers/professionals caring for people who lack capacity provided the care that is carried out is in their best interest (section 5) and if restraint is used, then that restraint is a proportionate response to the likelihood and seriousness of harm which might occur if the person was not restrained (section 6).</w:t>
      </w:r>
    </w:p>
    <w:p w14:paraId="2479D409" w14:textId="6F02616D" w:rsidR="0020349D" w:rsidRPr="00A3556A" w:rsidRDefault="0020349D" w:rsidP="00DF32BD">
      <w:pPr>
        <w:tabs>
          <w:tab w:val="num" w:pos="660"/>
        </w:tabs>
        <w:autoSpaceDE w:val="0"/>
        <w:autoSpaceDN w:val="0"/>
        <w:adjustRightInd w:val="0"/>
        <w:spacing w:after="0" w:line="360" w:lineRule="auto"/>
        <w:jc w:val="both"/>
        <w:rPr>
          <w:rFonts w:ascii="Arial" w:eastAsia="Times New Roman" w:hAnsi="Arial" w:cs="Arial"/>
        </w:rPr>
      </w:pPr>
    </w:p>
    <w:p w14:paraId="376E567B" w14:textId="7169DB72" w:rsidR="0020349D" w:rsidRPr="00A3556A" w:rsidRDefault="0020349D" w:rsidP="00DF32BD">
      <w:pPr>
        <w:autoSpaceDE w:val="0"/>
        <w:autoSpaceDN w:val="0"/>
        <w:adjustRightInd w:val="0"/>
        <w:spacing w:after="0" w:line="360" w:lineRule="auto"/>
        <w:jc w:val="both"/>
        <w:rPr>
          <w:rFonts w:ascii="Arial" w:hAnsi="Arial" w:cs="Arial"/>
          <w:lang w:eastAsia="en-GB"/>
        </w:rPr>
      </w:pPr>
      <w:r w:rsidRPr="00A3556A">
        <w:rPr>
          <w:rFonts w:ascii="Arial" w:hAnsi="Arial" w:cs="Arial"/>
          <w:lang w:eastAsia="en-GB"/>
        </w:rPr>
        <w:t>The legal framework provided by the Act is supported by a</w:t>
      </w:r>
      <w:r w:rsidR="00782732" w:rsidRPr="00A3556A">
        <w:rPr>
          <w:rFonts w:ascii="Arial" w:hAnsi="Arial" w:cs="Arial"/>
          <w:lang w:eastAsia="en-GB"/>
        </w:rPr>
        <w:t xml:space="preserve"> the Mental Capacity Act</w:t>
      </w:r>
      <w:r w:rsidRPr="00A3556A">
        <w:rPr>
          <w:rFonts w:ascii="Arial" w:hAnsi="Arial" w:cs="Arial"/>
          <w:lang w:eastAsia="en-GB"/>
        </w:rPr>
        <w:t xml:space="preserve"> Code of Practice (the Code), which provides guidance and information about how the Act works in practice. The Code has statutory force, which means that certain categories of people have a legal duty to have regard to it when working with or caring for adults who may lack capacity to make decisions for themselves.</w:t>
      </w:r>
      <w:r w:rsidRPr="00A3556A">
        <w:rPr>
          <w:rFonts w:ascii="Arial" w:hAnsi="Arial" w:cs="Arial"/>
          <w:vertAlign w:val="superscript"/>
          <w:lang w:eastAsia="en-GB"/>
        </w:rPr>
        <w:footnoteReference w:id="4"/>
      </w:r>
    </w:p>
    <w:p w14:paraId="3FAFDD4A" w14:textId="137AB863" w:rsidR="0020349D" w:rsidRPr="00A3556A" w:rsidRDefault="0020349D" w:rsidP="00DF32BD">
      <w:pPr>
        <w:autoSpaceDE w:val="0"/>
        <w:autoSpaceDN w:val="0"/>
        <w:adjustRightInd w:val="0"/>
        <w:spacing w:after="0" w:line="360" w:lineRule="auto"/>
        <w:jc w:val="both"/>
        <w:rPr>
          <w:rFonts w:ascii="Arial" w:hAnsi="Arial" w:cs="Arial"/>
          <w:lang w:eastAsia="en-GB"/>
        </w:rPr>
      </w:pPr>
    </w:p>
    <w:p w14:paraId="66007478" w14:textId="20E0B819" w:rsidR="0020349D" w:rsidRPr="00A3556A" w:rsidRDefault="0020349D" w:rsidP="00DF32BD">
      <w:pPr>
        <w:autoSpaceDE w:val="0"/>
        <w:autoSpaceDN w:val="0"/>
        <w:adjustRightInd w:val="0"/>
        <w:spacing w:after="0" w:line="360" w:lineRule="auto"/>
        <w:jc w:val="both"/>
        <w:rPr>
          <w:rFonts w:ascii="Arial" w:hAnsi="Arial" w:cs="Arial"/>
          <w:lang w:eastAsia="en-GB"/>
        </w:rPr>
      </w:pPr>
      <w:r w:rsidRPr="00A3556A">
        <w:rPr>
          <w:rFonts w:ascii="Arial" w:eastAsia="Times New Roman" w:hAnsi="Arial" w:cs="Arial"/>
          <w:lang w:eastAsia="en-GB"/>
        </w:rPr>
        <w:t>Everyone working with and/or caring for persons over the age of 16 who may lack capacity to make specific decisions must comply with the Act when making decisions or acting for that person in their best interests. The same rules apply irrespective of whether the decision to be made is considered to be life-changing events or everyday matters.</w:t>
      </w:r>
    </w:p>
    <w:p w14:paraId="49608264" w14:textId="77777777" w:rsidR="0020349D" w:rsidRPr="00A3556A" w:rsidRDefault="0020349D" w:rsidP="00DF32BD">
      <w:pPr>
        <w:tabs>
          <w:tab w:val="num" w:pos="660"/>
        </w:tabs>
        <w:autoSpaceDE w:val="0"/>
        <w:autoSpaceDN w:val="0"/>
        <w:adjustRightInd w:val="0"/>
        <w:spacing w:after="0" w:line="360" w:lineRule="auto"/>
        <w:jc w:val="both"/>
        <w:rPr>
          <w:rFonts w:ascii="Arial" w:eastAsia="Times New Roman" w:hAnsi="Arial" w:cs="Arial"/>
          <w:lang w:eastAsia="en-GB"/>
        </w:rPr>
      </w:pPr>
    </w:p>
    <w:p w14:paraId="405843A5" w14:textId="3B3E2CAA" w:rsidR="00FC7A86" w:rsidRPr="00A3556A" w:rsidRDefault="00964A25" w:rsidP="00DF32BD">
      <w:p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Provisions under the Act that are only available to those over the age of 18 years are</w:t>
      </w:r>
      <w:r w:rsidR="00FC7A86" w:rsidRPr="00A3556A">
        <w:rPr>
          <w:rFonts w:ascii="Arial" w:eastAsia="Arial" w:hAnsi="Arial" w:cs="Arial"/>
          <w:lang w:eastAsia="en-GB"/>
        </w:rPr>
        <w:t>:</w:t>
      </w:r>
    </w:p>
    <w:p w14:paraId="1527DB7F" w14:textId="2DBF7743" w:rsidR="00FC7A86" w:rsidRPr="00A3556A" w:rsidRDefault="00FC7A86" w:rsidP="00DF32BD">
      <w:pPr>
        <w:pStyle w:val="ListParagraph"/>
        <w:numPr>
          <w:ilvl w:val="1"/>
          <w:numId w:val="7"/>
        </w:numPr>
        <w:spacing w:after="0" w:line="360" w:lineRule="auto"/>
        <w:ind w:left="851" w:hanging="425"/>
        <w:jc w:val="both"/>
        <w:textAlignment w:val="baseline"/>
        <w:rPr>
          <w:rFonts w:ascii="Arial" w:eastAsia="Arial" w:hAnsi="Arial" w:cs="Arial"/>
          <w:lang w:eastAsia="en-GB"/>
        </w:rPr>
      </w:pPr>
      <w:r w:rsidRPr="00A3556A">
        <w:rPr>
          <w:rFonts w:ascii="Arial" w:eastAsia="Arial" w:hAnsi="Arial" w:cs="Arial"/>
          <w:lang w:eastAsia="en-GB"/>
        </w:rPr>
        <w:t xml:space="preserve">the use of the Deprivation of Liberty Safeguarding scheme to authorised deprivation of their liberty in regulated </w:t>
      </w:r>
      <w:r w:rsidR="009B6028" w:rsidRPr="00A3556A">
        <w:rPr>
          <w:rFonts w:ascii="Arial" w:eastAsia="Arial" w:hAnsi="Arial" w:cs="Arial"/>
          <w:lang w:eastAsia="en-GB"/>
        </w:rPr>
        <w:t>settings.</w:t>
      </w:r>
    </w:p>
    <w:p w14:paraId="351C66B6" w14:textId="662FC79B" w:rsidR="00FC7A86" w:rsidRPr="00A3556A" w:rsidRDefault="00FC7A86" w:rsidP="00DF32BD">
      <w:pPr>
        <w:pStyle w:val="ListParagraph"/>
        <w:numPr>
          <w:ilvl w:val="1"/>
          <w:numId w:val="7"/>
        </w:numPr>
        <w:spacing w:after="0" w:line="360" w:lineRule="auto"/>
        <w:ind w:left="851" w:hanging="425"/>
        <w:jc w:val="both"/>
        <w:textAlignment w:val="baseline"/>
        <w:rPr>
          <w:rFonts w:ascii="Arial" w:eastAsia="Arial" w:hAnsi="Arial" w:cs="Arial"/>
          <w:lang w:eastAsia="en-GB"/>
        </w:rPr>
      </w:pPr>
      <w:r w:rsidRPr="00A3556A">
        <w:rPr>
          <w:rFonts w:ascii="Arial" w:eastAsia="Arial" w:hAnsi="Arial" w:cs="Arial"/>
          <w:lang w:eastAsia="en-GB"/>
        </w:rPr>
        <w:t xml:space="preserve">making advanced decisions to refuse </w:t>
      </w:r>
      <w:r w:rsidR="009B6028" w:rsidRPr="00A3556A">
        <w:rPr>
          <w:rFonts w:ascii="Arial" w:eastAsia="Arial" w:hAnsi="Arial" w:cs="Arial"/>
          <w:lang w:eastAsia="en-GB"/>
        </w:rPr>
        <w:t>treatment.</w:t>
      </w:r>
    </w:p>
    <w:p w14:paraId="70848A8A" w14:textId="017984C5" w:rsidR="00782732" w:rsidRPr="00A3556A" w:rsidRDefault="00FC7A86" w:rsidP="00DF32BD">
      <w:pPr>
        <w:pStyle w:val="ListParagraph"/>
        <w:numPr>
          <w:ilvl w:val="1"/>
          <w:numId w:val="7"/>
        </w:numPr>
        <w:spacing w:after="0" w:line="360" w:lineRule="auto"/>
        <w:ind w:left="851" w:hanging="425"/>
        <w:jc w:val="both"/>
        <w:textAlignment w:val="baseline"/>
        <w:rPr>
          <w:rFonts w:ascii="Arial" w:eastAsia="Arial" w:hAnsi="Arial" w:cs="Arial"/>
          <w:lang w:eastAsia="en-GB"/>
        </w:rPr>
      </w:pPr>
      <w:r w:rsidRPr="00A3556A">
        <w:rPr>
          <w:rFonts w:ascii="Arial" w:eastAsia="Arial" w:hAnsi="Arial" w:cs="Arial"/>
          <w:lang w:eastAsia="en-GB"/>
        </w:rPr>
        <w:t xml:space="preserve">granting powers of attorney. </w:t>
      </w:r>
    </w:p>
    <w:p w14:paraId="4C46E3A8" w14:textId="77777777" w:rsidR="00782732" w:rsidRPr="00A3556A" w:rsidRDefault="00782732" w:rsidP="00DF32BD">
      <w:pPr>
        <w:spacing w:after="0" w:line="360" w:lineRule="auto"/>
        <w:ind w:left="426"/>
        <w:jc w:val="both"/>
        <w:textAlignment w:val="baseline"/>
        <w:rPr>
          <w:rFonts w:ascii="Arial" w:eastAsia="Arial" w:hAnsi="Arial" w:cs="Arial"/>
          <w:lang w:eastAsia="en-GB"/>
        </w:rPr>
      </w:pPr>
    </w:p>
    <w:p w14:paraId="6A7EFF7E" w14:textId="6BC2C10F" w:rsidR="00782732" w:rsidRPr="00A3556A" w:rsidRDefault="00782732" w:rsidP="00DF32BD">
      <w:pPr>
        <w:spacing w:after="0" w:line="360" w:lineRule="auto"/>
        <w:jc w:val="both"/>
        <w:rPr>
          <w:rFonts w:ascii="Arial" w:hAnsi="Arial" w:cs="Arial"/>
          <w:b/>
        </w:rPr>
      </w:pPr>
      <w:r w:rsidRPr="00A3556A">
        <w:rPr>
          <w:rFonts w:ascii="Arial" w:hAnsi="Arial" w:cs="Arial"/>
          <w:b/>
        </w:rPr>
        <w:t>3.0 Key Principles the Mental Capacity Act 2005</w:t>
      </w:r>
    </w:p>
    <w:p w14:paraId="13DBC50E" w14:textId="12AA6FDF" w:rsidR="00782732" w:rsidRPr="00A3556A" w:rsidRDefault="00782732" w:rsidP="00DF32BD">
      <w:pPr>
        <w:pStyle w:val="NormalWeb"/>
        <w:spacing w:before="0" w:beforeAutospacing="0" w:after="0" w:afterAutospacing="0" w:line="360" w:lineRule="auto"/>
        <w:jc w:val="both"/>
        <w:rPr>
          <w:rFonts w:ascii="Arial" w:eastAsia="Times New Roman" w:hAnsi="Arial" w:cs="Arial"/>
          <w:sz w:val="22"/>
          <w:szCs w:val="22"/>
        </w:rPr>
      </w:pPr>
      <w:r w:rsidRPr="00A3556A">
        <w:rPr>
          <w:rFonts w:ascii="Arial" w:eastAsia="Times New Roman" w:hAnsi="Arial" w:cs="Arial"/>
          <w:b/>
          <w:bCs/>
          <w:sz w:val="22"/>
          <w:szCs w:val="22"/>
        </w:rPr>
        <w:t>3.1</w:t>
      </w:r>
      <w:r w:rsidRPr="00A3556A">
        <w:rPr>
          <w:rFonts w:ascii="Arial" w:eastAsia="Times New Roman" w:hAnsi="Arial" w:cs="Arial"/>
          <w:sz w:val="22"/>
          <w:szCs w:val="22"/>
        </w:rPr>
        <w:t xml:space="preserve"> The five statutory principles of the Act describe the values underpinning the legal requirements. The Act aims to protect the decisional autonomy of individuals and also aims to protect people who lack capacity to make particular decisions, but also to maximise their ability to make decisions or participate in decision making, as far as they are able to do.</w:t>
      </w:r>
      <w:r w:rsidRPr="00A3556A">
        <w:rPr>
          <w:rFonts w:ascii="Arial" w:hAnsi="Arial" w:cs="Arial"/>
          <w:sz w:val="22"/>
          <w:szCs w:val="22"/>
        </w:rPr>
        <w:t xml:space="preserve"> </w:t>
      </w:r>
      <w:r w:rsidRPr="00A3556A">
        <w:rPr>
          <w:rFonts w:ascii="Arial" w:eastAsia="Times New Roman" w:hAnsi="Arial" w:cs="Arial"/>
          <w:sz w:val="22"/>
          <w:szCs w:val="22"/>
        </w:rPr>
        <w:t xml:space="preserve">These principles should be considered whenever someone is planning to make a decision under the Act. </w:t>
      </w:r>
    </w:p>
    <w:p w14:paraId="251C855A" w14:textId="71237636" w:rsidR="00782732" w:rsidRPr="00A3556A" w:rsidRDefault="00782732" w:rsidP="00DF32BD">
      <w:pPr>
        <w:tabs>
          <w:tab w:val="num" w:pos="770"/>
        </w:tabs>
        <w:spacing w:after="0" w:line="360" w:lineRule="auto"/>
        <w:jc w:val="both"/>
        <w:rPr>
          <w:rFonts w:ascii="Arial" w:eastAsia="Times New Roman" w:hAnsi="Arial" w:cs="Arial"/>
          <w:lang w:eastAsia="en-GB"/>
        </w:rPr>
      </w:pPr>
    </w:p>
    <w:p w14:paraId="474B989E" w14:textId="77777777" w:rsidR="00782732" w:rsidRPr="00A3556A" w:rsidRDefault="00782732" w:rsidP="00DF32BD">
      <w:pPr>
        <w:tabs>
          <w:tab w:val="num" w:pos="770"/>
        </w:tabs>
        <w:spacing w:after="0" w:line="360" w:lineRule="auto"/>
        <w:jc w:val="both"/>
        <w:rPr>
          <w:rFonts w:ascii="Arial" w:eastAsia="Times New Roman" w:hAnsi="Arial" w:cs="Arial"/>
          <w:lang w:eastAsia="en-GB"/>
        </w:rPr>
      </w:pPr>
      <w:r w:rsidRPr="00A3556A">
        <w:rPr>
          <w:rFonts w:ascii="Arial" w:eastAsia="Times New Roman" w:hAnsi="Arial" w:cs="Arial"/>
          <w:lang w:eastAsia="en-GB"/>
        </w:rPr>
        <w:t>The five statutory principles are:</w:t>
      </w:r>
    </w:p>
    <w:p w14:paraId="3A2AB57F" w14:textId="77777777" w:rsidR="00782732" w:rsidRPr="00A3556A" w:rsidRDefault="00782732" w:rsidP="00DF32BD">
      <w:pPr>
        <w:tabs>
          <w:tab w:val="num" w:pos="770"/>
        </w:tabs>
        <w:spacing w:after="0" w:line="360" w:lineRule="auto"/>
        <w:jc w:val="both"/>
        <w:rPr>
          <w:rFonts w:ascii="Arial" w:eastAsia="Times New Roman" w:hAnsi="Arial" w:cs="Arial"/>
          <w:lang w:eastAsia="en-GB"/>
        </w:rPr>
      </w:pPr>
    </w:p>
    <w:p w14:paraId="1381A9A6" w14:textId="77777777" w:rsidR="00782732" w:rsidRPr="00A3556A" w:rsidRDefault="00782732" w:rsidP="00DF32BD">
      <w:pPr>
        <w:pStyle w:val="ListParagraph"/>
        <w:numPr>
          <w:ilvl w:val="0"/>
          <w:numId w:val="16"/>
        </w:numPr>
        <w:autoSpaceDE w:val="0"/>
        <w:autoSpaceDN w:val="0"/>
        <w:adjustRightInd w:val="0"/>
        <w:spacing w:after="0" w:line="360" w:lineRule="auto"/>
        <w:jc w:val="both"/>
        <w:rPr>
          <w:rFonts w:ascii="Arial" w:hAnsi="Arial" w:cs="Arial"/>
          <w:lang w:eastAsia="en-GB"/>
        </w:rPr>
      </w:pPr>
      <w:r w:rsidRPr="00A3556A">
        <w:rPr>
          <w:rFonts w:ascii="Arial" w:hAnsi="Arial" w:cs="Arial"/>
          <w:b/>
          <w:lang w:eastAsia="en-GB"/>
        </w:rPr>
        <w:lastRenderedPageBreak/>
        <w:t xml:space="preserve">Assumption of capacity. </w:t>
      </w:r>
      <w:r w:rsidRPr="00A3556A">
        <w:rPr>
          <w:rFonts w:ascii="Arial" w:hAnsi="Arial" w:cs="Arial"/>
          <w:lang w:eastAsia="en-GB"/>
        </w:rPr>
        <w:t>Every adult has the right to make their own decisions if they have the capacity to do so. Family carers and healthcare or social care staff must assume that a person has the capacity to make decisions, unless it can be established that the person does not have capacity.</w:t>
      </w:r>
    </w:p>
    <w:p w14:paraId="7055F6FB" w14:textId="77777777" w:rsidR="00782732" w:rsidRPr="00A3556A" w:rsidRDefault="00782732" w:rsidP="00DF32BD">
      <w:pPr>
        <w:pStyle w:val="ListParagraph"/>
        <w:numPr>
          <w:ilvl w:val="0"/>
          <w:numId w:val="16"/>
        </w:numPr>
        <w:autoSpaceDE w:val="0"/>
        <w:autoSpaceDN w:val="0"/>
        <w:adjustRightInd w:val="0"/>
        <w:spacing w:after="0" w:line="360" w:lineRule="auto"/>
        <w:jc w:val="both"/>
        <w:rPr>
          <w:rFonts w:ascii="Arial" w:hAnsi="Arial" w:cs="Arial"/>
          <w:lang w:eastAsia="en-GB"/>
        </w:rPr>
      </w:pPr>
      <w:r w:rsidRPr="00A3556A">
        <w:rPr>
          <w:rFonts w:ascii="Arial" w:hAnsi="Arial" w:cs="Arial"/>
          <w:b/>
          <w:lang w:eastAsia="en-GB"/>
        </w:rPr>
        <w:t xml:space="preserve">Provide support for decision making. </w:t>
      </w:r>
      <w:r w:rsidRPr="00A3556A">
        <w:rPr>
          <w:rFonts w:ascii="Arial" w:hAnsi="Arial" w:cs="Arial"/>
          <w:lang w:eastAsia="en-GB"/>
        </w:rPr>
        <w:t>People should receive support to help them make their own decisions. Before concluding that individuals lack capacity to make a particular decision, it is important to take all possible steps to try to help them reach a decision themselves.</w:t>
      </w:r>
    </w:p>
    <w:p w14:paraId="2CF0E56F" w14:textId="6038090B" w:rsidR="00782732" w:rsidRPr="00A3556A" w:rsidRDefault="00782732" w:rsidP="00DF32BD">
      <w:pPr>
        <w:pStyle w:val="ListParagraph"/>
        <w:numPr>
          <w:ilvl w:val="0"/>
          <w:numId w:val="16"/>
        </w:numPr>
        <w:autoSpaceDE w:val="0"/>
        <w:autoSpaceDN w:val="0"/>
        <w:adjustRightInd w:val="0"/>
        <w:spacing w:after="0" w:line="360" w:lineRule="auto"/>
        <w:jc w:val="both"/>
        <w:rPr>
          <w:rFonts w:ascii="Arial" w:hAnsi="Arial" w:cs="Arial"/>
          <w:lang w:eastAsia="en-GB"/>
        </w:rPr>
      </w:pPr>
      <w:r w:rsidRPr="00A3556A">
        <w:rPr>
          <w:rFonts w:ascii="Arial" w:hAnsi="Arial" w:cs="Arial"/>
          <w:b/>
          <w:lang w:eastAsia="en-GB"/>
        </w:rPr>
        <w:t xml:space="preserve">Right to make an unwise decision. </w:t>
      </w:r>
      <w:r w:rsidRPr="00A3556A">
        <w:rPr>
          <w:rFonts w:ascii="Arial" w:hAnsi="Arial" w:cs="Arial"/>
          <w:lang w:eastAsia="en-GB"/>
        </w:rPr>
        <w:t>People have the right to make decisions that others might think are unwise as long as they have capacity to make such decisions. A person who makes a decision that others think is unwise should not automatically be labelled as lacking the capacity to make a decision. It might however prompt trust staff to test the person’s capacity to make the decision in question.</w:t>
      </w:r>
    </w:p>
    <w:p w14:paraId="309E9CAE" w14:textId="77777777" w:rsidR="00782732" w:rsidRPr="00A3556A" w:rsidRDefault="00782732" w:rsidP="00DF32BD">
      <w:pPr>
        <w:pStyle w:val="ListParagraph"/>
        <w:numPr>
          <w:ilvl w:val="0"/>
          <w:numId w:val="16"/>
        </w:numPr>
        <w:autoSpaceDE w:val="0"/>
        <w:autoSpaceDN w:val="0"/>
        <w:adjustRightInd w:val="0"/>
        <w:spacing w:after="0" w:line="360" w:lineRule="auto"/>
        <w:jc w:val="both"/>
        <w:rPr>
          <w:rFonts w:ascii="Arial" w:hAnsi="Arial" w:cs="Arial"/>
          <w:lang w:eastAsia="en-GB"/>
        </w:rPr>
      </w:pPr>
      <w:r w:rsidRPr="00A3556A">
        <w:rPr>
          <w:rFonts w:ascii="Arial" w:hAnsi="Arial" w:cs="Arial"/>
          <w:b/>
          <w:lang w:eastAsia="en-GB"/>
        </w:rPr>
        <w:t xml:space="preserve">Individual’s best interests. </w:t>
      </w:r>
      <w:r w:rsidRPr="00A3556A">
        <w:rPr>
          <w:rFonts w:ascii="Arial" w:hAnsi="Arial" w:cs="Arial"/>
          <w:lang w:eastAsia="en-GB"/>
        </w:rPr>
        <w:t>Any act done for, or any decision made on behalf of, someone who lacks capacity must be in their best interests.</w:t>
      </w:r>
    </w:p>
    <w:p w14:paraId="4FED9261" w14:textId="77777777" w:rsidR="00782732" w:rsidRPr="00A3556A" w:rsidRDefault="00782732" w:rsidP="00DF32BD">
      <w:pPr>
        <w:pStyle w:val="ListParagraph"/>
        <w:numPr>
          <w:ilvl w:val="0"/>
          <w:numId w:val="16"/>
        </w:numPr>
        <w:autoSpaceDE w:val="0"/>
        <w:autoSpaceDN w:val="0"/>
        <w:adjustRightInd w:val="0"/>
        <w:spacing w:after="0" w:line="360" w:lineRule="auto"/>
        <w:jc w:val="both"/>
        <w:rPr>
          <w:rFonts w:ascii="Arial" w:hAnsi="Arial" w:cs="Arial"/>
          <w:lang w:eastAsia="en-GB"/>
        </w:rPr>
      </w:pPr>
      <w:r w:rsidRPr="00A3556A">
        <w:rPr>
          <w:rFonts w:ascii="Arial" w:hAnsi="Arial" w:cs="Arial"/>
          <w:b/>
          <w:lang w:eastAsia="en-GB"/>
        </w:rPr>
        <w:t xml:space="preserve">Regard to less restrictive options. </w:t>
      </w:r>
      <w:r w:rsidRPr="00A3556A">
        <w:rPr>
          <w:rFonts w:ascii="Arial" w:hAnsi="Arial" w:cs="Arial"/>
          <w:lang w:eastAsia="en-GB"/>
        </w:rPr>
        <w:t>Any act done for, or any decision made on behalf of, someone who lacks capacity should be an option that is less restrictive of their basic rights and freedoms – as long as it is still in their best interests.</w:t>
      </w:r>
    </w:p>
    <w:p w14:paraId="681584E7" w14:textId="77777777" w:rsidR="00782732" w:rsidRPr="00A3556A" w:rsidRDefault="00782732" w:rsidP="00DF32BD">
      <w:pPr>
        <w:autoSpaceDE w:val="0"/>
        <w:autoSpaceDN w:val="0"/>
        <w:adjustRightInd w:val="0"/>
        <w:spacing w:after="0" w:line="360" w:lineRule="auto"/>
        <w:rPr>
          <w:rFonts w:ascii="Arial" w:eastAsia="Times New Roman" w:hAnsi="Arial" w:cs="Arial"/>
          <w:lang w:eastAsia="en-GB"/>
        </w:rPr>
      </w:pPr>
    </w:p>
    <w:p w14:paraId="1C9880D0" w14:textId="77777777" w:rsidR="00782732" w:rsidRPr="00A3556A" w:rsidRDefault="00782732" w:rsidP="00DF32BD">
      <w:pPr>
        <w:pStyle w:val="ListParagraph"/>
        <w:numPr>
          <w:ilvl w:val="1"/>
          <w:numId w:val="7"/>
        </w:numPr>
        <w:autoSpaceDE w:val="0"/>
        <w:autoSpaceDN w:val="0"/>
        <w:adjustRightInd w:val="0"/>
        <w:spacing w:after="0" w:line="360" w:lineRule="auto"/>
        <w:jc w:val="both"/>
        <w:rPr>
          <w:rFonts w:ascii="Arial" w:hAnsi="Arial" w:cs="Arial"/>
          <w:lang w:eastAsia="en-GB"/>
        </w:rPr>
      </w:pPr>
      <w:r w:rsidRPr="00A3556A">
        <w:rPr>
          <w:rFonts w:ascii="Arial" w:hAnsi="Arial" w:cs="Arial"/>
          <w:lang w:eastAsia="en-GB"/>
        </w:rPr>
        <w:t>The statutory principles apply to any act done or decision made under the Act. When followed and applied to the Act’s decision-making framework, they will help people take appropriate action in individual cases. They will also help people find solutions in difficult or uncertain situations.</w:t>
      </w:r>
    </w:p>
    <w:p w14:paraId="1A4D1E70" w14:textId="77777777" w:rsidR="00782732" w:rsidRPr="00A3556A" w:rsidRDefault="00782732" w:rsidP="00DF32BD">
      <w:pPr>
        <w:spacing w:after="0" w:line="360" w:lineRule="auto"/>
        <w:jc w:val="both"/>
        <w:textAlignment w:val="baseline"/>
        <w:rPr>
          <w:rFonts w:ascii="Arial" w:eastAsia="Arial" w:hAnsi="Arial" w:cs="Arial"/>
          <w:lang w:eastAsia="en-GB"/>
        </w:rPr>
      </w:pPr>
    </w:p>
    <w:p w14:paraId="73769CC1" w14:textId="3147DD64" w:rsidR="00EE13BC" w:rsidRPr="00A3556A" w:rsidRDefault="00EE13BC" w:rsidP="00DF32BD">
      <w:pPr>
        <w:tabs>
          <w:tab w:val="num" w:pos="660"/>
        </w:tabs>
        <w:autoSpaceDE w:val="0"/>
        <w:autoSpaceDN w:val="0"/>
        <w:adjustRightInd w:val="0"/>
        <w:spacing w:after="0" w:line="360" w:lineRule="auto"/>
        <w:jc w:val="both"/>
        <w:rPr>
          <w:rFonts w:ascii="Arial" w:eastAsia="Times New Roman" w:hAnsi="Arial" w:cs="Arial"/>
          <w:lang w:eastAsia="en-GB"/>
        </w:rPr>
      </w:pPr>
    </w:p>
    <w:p w14:paraId="3E63255A" w14:textId="029B53FA" w:rsidR="00FF7FF1" w:rsidRPr="00A3556A" w:rsidRDefault="00FF7FF1" w:rsidP="00DF32BD">
      <w:pPr>
        <w:tabs>
          <w:tab w:val="num" w:pos="660"/>
        </w:tabs>
        <w:autoSpaceDE w:val="0"/>
        <w:autoSpaceDN w:val="0"/>
        <w:adjustRightInd w:val="0"/>
        <w:spacing w:after="0" w:line="360" w:lineRule="auto"/>
        <w:jc w:val="both"/>
        <w:rPr>
          <w:rFonts w:ascii="Arial" w:hAnsi="Arial" w:cs="Arial"/>
          <w:b/>
        </w:rPr>
      </w:pPr>
      <w:r w:rsidRPr="00A3556A">
        <w:rPr>
          <w:rFonts w:ascii="Arial" w:hAnsi="Arial" w:cs="Arial"/>
          <w:b/>
        </w:rPr>
        <w:t>Purpose</w:t>
      </w:r>
    </w:p>
    <w:p w14:paraId="65BC3A51" w14:textId="77777777" w:rsidR="00580B32" w:rsidRPr="00A3556A" w:rsidRDefault="00580B32" w:rsidP="00DF32BD">
      <w:pPr>
        <w:tabs>
          <w:tab w:val="num" w:pos="660"/>
        </w:tabs>
        <w:autoSpaceDE w:val="0"/>
        <w:autoSpaceDN w:val="0"/>
        <w:adjustRightInd w:val="0"/>
        <w:spacing w:after="0" w:line="360" w:lineRule="auto"/>
        <w:jc w:val="both"/>
        <w:rPr>
          <w:rFonts w:ascii="Arial" w:eastAsia="Times New Roman" w:hAnsi="Arial" w:cs="Arial"/>
          <w:lang w:eastAsia="en-GB"/>
        </w:rPr>
      </w:pPr>
    </w:p>
    <w:p w14:paraId="4CFE5F7E" w14:textId="48A6D987" w:rsidR="00FF7FF1" w:rsidRDefault="00782732" w:rsidP="00DF32BD">
      <w:pPr>
        <w:spacing w:after="0" w:line="360" w:lineRule="auto"/>
        <w:jc w:val="both"/>
        <w:rPr>
          <w:rFonts w:ascii="Arial" w:eastAsia="Times New Roman" w:hAnsi="Arial" w:cs="Arial"/>
        </w:rPr>
      </w:pPr>
      <w:r w:rsidRPr="00A3556A">
        <w:rPr>
          <w:rFonts w:ascii="Arial" w:eastAsia="Times New Roman" w:hAnsi="Arial" w:cs="Arial"/>
          <w:b/>
          <w:bCs/>
        </w:rPr>
        <w:t>3.3</w:t>
      </w:r>
      <w:r w:rsidRPr="00A3556A">
        <w:rPr>
          <w:rFonts w:ascii="Arial" w:eastAsia="Times New Roman" w:hAnsi="Arial" w:cs="Arial"/>
        </w:rPr>
        <w:t xml:space="preserve"> </w:t>
      </w:r>
      <w:r w:rsidR="00FF7FF1" w:rsidRPr="00A3556A">
        <w:rPr>
          <w:rFonts w:ascii="Arial" w:eastAsia="Times New Roman" w:hAnsi="Arial" w:cs="Arial"/>
        </w:rPr>
        <w:t>This policy underpins the application of the Act in East London NHS foundation Trust across</w:t>
      </w:r>
      <w:r w:rsidR="001C14F1" w:rsidRPr="00A3556A">
        <w:rPr>
          <w:rFonts w:ascii="Arial" w:eastAsia="Times New Roman" w:hAnsi="Arial" w:cs="Arial"/>
        </w:rPr>
        <w:t xml:space="preserve"> mental health</w:t>
      </w:r>
      <w:r w:rsidR="00FF7FF1" w:rsidRPr="00A3556A">
        <w:rPr>
          <w:rFonts w:ascii="Arial" w:eastAsia="Times New Roman" w:hAnsi="Arial" w:cs="Arial"/>
        </w:rPr>
        <w:t>, community</w:t>
      </w:r>
      <w:r w:rsidR="001C14F1" w:rsidRPr="00A3556A">
        <w:rPr>
          <w:rFonts w:ascii="Arial" w:eastAsia="Times New Roman" w:hAnsi="Arial" w:cs="Arial"/>
        </w:rPr>
        <w:t xml:space="preserve"> health</w:t>
      </w:r>
      <w:r w:rsidR="00FF7FF1" w:rsidRPr="00A3556A">
        <w:rPr>
          <w:rFonts w:ascii="Arial" w:eastAsia="Times New Roman" w:hAnsi="Arial" w:cs="Arial"/>
        </w:rPr>
        <w:t xml:space="preserve"> and primary care services. It sets out the main features of the Act, identifies the duties placed on </w:t>
      </w:r>
      <w:r w:rsidR="00580B32" w:rsidRPr="00A3556A">
        <w:rPr>
          <w:rFonts w:ascii="Arial" w:eastAsia="Times New Roman" w:hAnsi="Arial" w:cs="Arial"/>
        </w:rPr>
        <w:t xml:space="preserve">the trust’s employees </w:t>
      </w:r>
      <w:r w:rsidR="00FF7FF1" w:rsidRPr="00A3556A">
        <w:rPr>
          <w:rFonts w:ascii="Arial" w:eastAsia="Times New Roman" w:hAnsi="Arial" w:cs="Arial"/>
        </w:rPr>
        <w:t>and provides a procedure to determine the circumstances in which the processes described in the Act are initiated. This policy must be followed when any act in relation to care or treatment is carried out for persons who are required to make a decision or choice.</w:t>
      </w:r>
    </w:p>
    <w:p w14:paraId="7BA8D6C8" w14:textId="77777777" w:rsidR="00E06DF8" w:rsidRPr="00A3556A" w:rsidRDefault="00E06DF8" w:rsidP="00DF32BD">
      <w:pPr>
        <w:spacing w:after="0" w:line="360" w:lineRule="auto"/>
        <w:jc w:val="both"/>
        <w:rPr>
          <w:rFonts w:ascii="Arial" w:eastAsia="Times New Roman" w:hAnsi="Arial" w:cs="Arial"/>
          <w:lang w:eastAsia="en-GB"/>
        </w:rPr>
      </w:pPr>
    </w:p>
    <w:p w14:paraId="583BA3D1" w14:textId="3F7326E9" w:rsidR="002661ED" w:rsidRPr="00E06DF8" w:rsidRDefault="00782732" w:rsidP="00E06DF8">
      <w:pPr>
        <w:keepNext/>
        <w:spacing w:after="0" w:line="360" w:lineRule="auto"/>
        <w:jc w:val="both"/>
        <w:outlineLvl w:val="0"/>
        <w:rPr>
          <w:rFonts w:ascii="Arial" w:eastAsia="Times New Roman" w:hAnsi="Arial" w:cs="Arial"/>
          <w:b/>
          <w:bCs/>
          <w:kern w:val="32"/>
          <w:lang w:eastAsia="en-GB"/>
        </w:rPr>
      </w:pPr>
      <w:bookmarkStart w:id="3" w:name="_Toc441497614"/>
      <w:r w:rsidRPr="00A3556A">
        <w:rPr>
          <w:rFonts w:ascii="Arial" w:eastAsia="Times New Roman" w:hAnsi="Arial" w:cs="Arial"/>
          <w:b/>
          <w:bCs/>
          <w:kern w:val="32"/>
          <w:lang w:eastAsia="en-GB"/>
        </w:rPr>
        <w:lastRenderedPageBreak/>
        <w:t>4.0</w:t>
      </w:r>
      <w:r w:rsidR="00580B32" w:rsidRPr="00A3556A">
        <w:rPr>
          <w:rFonts w:ascii="Arial" w:eastAsia="Times New Roman" w:hAnsi="Arial" w:cs="Arial"/>
          <w:b/>
          <w:bCs/>
          <w:kern w:val="32"/>
          <w:lang w:eastAsia="en-GB"/>
        </w:rPr>
        <w:t xml:space="preserve"> </w:t>
      </w:r>
      <w:r w:rsidR="002661ED" w:rsidRPr="00A3556A">
        <w:rPr>
          <w:rFonts w:ascii="Arial" w:eastAsia="Times New Roman" w:hAnsi="Arial" w:cs="Arial"/>
          <w:b/>
          <w:bCs/>
          <w:kern w:val="32"/>
          <w:lang w:eastAsia="en-GB"/>
        </w:rPr>
        <w:t>Roles and responsibilities</w:t>
      </w:r>
      <w:bookmarkEnd w:id="3"/>
    </w:p>
    <w:p w14:paraId="70CCB4CC" w14:textId="77777777" w:rsidR="002A75FC" w:rsidRPr="00A3556A" w:rsidRDefault="002661ED" w:rsidP="00DF32BD">
      <w:pPr>
        <w:tabs>
          <w:tab w:val="num" w:pos="770"/>
        </w:tabs>
        <w:autoSpaceDE w:val="0"/>
        <w:autoSpaceDN w:val="0"/>
        <w:adjustRightInd w:val="0"/>
        <w:spacing w:after="0" w:line="360" w:lineRule="auto"/>
        <w:jc w:val="both"/>
        <w:rPr>
          <w:rFonts w:ascii="Arial" w:eastAsia="Times New Roman" w:hAnsi="Arial" w:cs="Arial"/>
          <w:lang w:eastAsia="en-GB"/>
        </w:rPr>
      </w:pPr>
      <w:r w:rsidRPr="00A3556A">
        <w:rPr>
          <w:rFonts w:ascii="Arial" w:eastAsia="Times New Roman" w:hAnsi="Arial" w:cs="Arial"/>
          <w:lang w:val="en-US" w:eastAsia="en-GB"/>
        </w:rPr>
        <w:t xml:space="preserve">All trust staff </w:t>
      </w:r>
      <w:r w:rsidRPr="00A3556A">
        <w:rPr>
          <w:rFonts w:ascii="Arial" w:eastAsia="Times New Roman" w:hAnsi="Arial" w:cs="Arial"/>
          <w:lang w:eastAsia="en-GB"/>
        </w:rPr>
        <w:t>are required to deliver services to the people it serves within the legal framework of the Act and in accordanc</w:t>
      </w:r>
      <w:r w:rsidR="00FF7FF1" w:rsidRPr="00A3556A">
        <w:rPr>
          <w:rFonts w:ascii="Arial" w:eastAsia="Times New Roman" w:hAnsi="Arial" w:cs="Arial"/>
          <w:lang w:eastAsia="en-GB"/>
        </w:rPr>
        <w:t xml:space="preserve">e to the </w:t>
      </w:r>
      <w:r w:rsidR="00580B32" w:rsidRPr="00A3556A">
        <w:rPr>
          <w:rFonts w:ascii="Arial" w:eastAsia="Times New Roman" w:hAnsi="Arial" w:cs="Arial"/>
          <w:lang w:eastAsia="en-GB"/>
        </w:rPr>
        <w:t>associated</w:t>
      </w:r>
      <w:r w:rsidR="002A75FC" w:rsidRPr="00A3556A">
        <w:rPr>
          <w:rFonts w:ascii="Arial" w:eastAsia="Times New Roman" w:hAnsi="Arial" w:cs="Arial"/>
          <w:lang w:eastAsia="en-GB"/>
        </w:rPr>
        <w:t xml:space="preserve"> Code.</w:t>
      </w:r>
    </w:p>
    <w:p w14:paraId="74011F08" w14:textId="5756EAC7" w:rsidR="002661ED" w:rsidRPr="00A3556A" w:rsidRDefault="002661ED" w:rsidP="00DF32BD">
      <w:pPr>
        <w:tabs>
          <w:tab w:val="num" w:pos="770"/>
        </w:tabs>
        <w:autoSpaceDE w:val="0"/>
        <w:autoSpaceDN w:val="0"/>
        <w:adjustRightInd w:val="0"/>
        <w:spacing w:after="0" w:line="360" w:lineRule="auto"/>
        <w:jc w:val="both"/>
        <w:rPr>
          <w:rFonts w:ascii="Arial" w:eastAsia="Times New Roman" w:hAnsi="Arial" w:cs="Arial"/>
          <w:lang w:eastAsia="en-GB"/>
        </w:rPr>
      </w:pPr>
      <w:r w:rsidRPr="00A3556A">
        <w:rPr>
          <w:rFonts w:ascii="Arial" w:eastAsia="Times New Roman" w:hAnsi="Arial" w:cs="Arial"/>
          <w:lang w:val="en-US" w:eastAsia="en-GB"/>
        </w:rPr>
        <w:br/>
      </w:r>
      <w:r w:rsidR="00782732" w:rsidRPr="00A3556A">
        <w:rPr>
          <w:rFonts w:ascii="Arial" w:eastAsia="Times New Roman" w:hAnsi="Arial" w:cs="Arial"/>
          <w:b/>
          <w:bCs/>
          <w:lang w:val="en-US" w:eastAsia="en-GB"/>
        </w:rPr>
        <w:t>4.1</w:t>
      </w:r>
      <w:r w:rsidR="002A75FC" w:rsidRPr="00A3556A">
        <w:rPr>
          <w:rFonts w:ascii="Arial" w:eastAsia="Times New Roman" w:hAnsi="Arial" w:cs="Arial"/>
          <w:lang w:val="en-US" w:eastAsia="en-GB"/>
        </w:rPr>
        <w:t xml:space="preserve"> </w:t>
      </w:r>
      <w:r w:rsidRPr="00A3556A">
        <w:rPr>
          <w:rFonts w:ascii="Arial" w:eastAsia="Times New Roman" w:hAnsi="Arial" w:cs="Arial"/>
          <w:lang w:val="en-US" w:eastAsia="en-GB"/>
        </w:rPr>
        <w:t>Managers have a duty to:</w:t>
      </w:r>
    </w:p>
    <w:p w14:paraId="6A105EA8" w14:textId="77777777" w:rsidR="002661ED" w:rsidRPr="00A3556A" w:rsidRDefault="002661ED" w:rsidP="00DF32BD">
      <w:pPr>
        <w:autoSpaceDE w:val="0"/>
        <w:autoSpaceDN w:val="0"/>
        <w:adjustRightInd w:val="0"/>
        <w:spacing w:after="0" w:line="360" w:lineRule="auto"/>
        <w:jc w:val="both"/>
        <w:rPr>
          <w:rFonts w:ascii="Arial" w:eastAsia="Times New Roman" w:hAnsi="Arial" w:cs="Arial"/>
          <w:b/>
          <w:lang w:val="en-US" w:eastAsia="en-GB"/>
        </w:rPr>
      </w:pPr>
    </w:p>
    <w:p w14:paraId="12F0EA6B" w14:textId="51345132" w:rsidR="002A75FC" w:rsidRPr="00A3556A" w:rsidRDefault="002661ED" w:rsidP="00DF32BD">
      <w:pPr>
        <w:pStyle w:val="ListParagraph"/>
        <w:numPr>
          <w:ilvl w:val="0"/>
          <w:numId w:val="8"/>
        </w:numPr>
        <w:tabs>
          <w:tab w:val="num" w:pos="1210"/>
        </w:tabs>
        <w:autoSpaceDE w:val="0"/>
        <w:autoSpaceDN w:val="0"/>
        <w:adjustRightInd w:val="0"/>
        <w:spacing w:after="0" w:line="360" w:lineRule="auto"/>
        <w:jc w:val="both"/>
        <w:rPr>
          <w:rFonts w:ascii="Arial" w:hAnsi="Arial" w:cs="Arial"/>
          <w:lang w:val="en-US"/>
        </w:rPr>
      </w:pPr>
      <w:r w:rsidRPr="00A3556A">
        <w:rPr>
          <w:rFonts w:ascii="Arial" w:hAnsi="Arial" w:cs="Arial"/>
          <w:lang w:val="en-US"/>
        </w:rPr>
        <w:t xml:space="preserve">Ensure policies and procedures relating to mental health legislation are implemented as </w:t>
      </w:r>
      <w:r w:rsidR="009B6028" w:rsidRPr="00A3556A">
        <w:rPr>
          <w:rFonts w:ascii="Arial" w:hAnsi="Arial" w:cs="Arial"/>
          <w:lang w:val="en-US"/>
        </w:rPr>
        <w:t>necessary.</w:t>
      </w:r>
    </w:p>
    <w:p w14:paraId="1B7FAA4A" w14:textId="7B1FEDC0" w:rsidR="002A75FC" w:rsidRPr="00A3556A" w:rsidRDefault="002661ED" w:rsidP="00DF32BD">
      <w:pPr>
        <w:pStyle w:val="ListParagraph"/>
        <w:numPr>
          <w:ilvl w:val="0"/>
          <w:numId w:val="8"/>
        </w:numPr>
        <w:tabs>
          <w:tab w:val="num" w:pos="1210"/>
        </w:tabs>
        <w:autoSpaceDE w:val="0"/>
        <w:autoSpaceDN w:val="0"/>
        <w:adjustRightInd w:val="0"/>
        <w:spacing w:after="0" w:line="360" w:lineRule="auto"/>
        <w:jc w:val="both"/>
        <w:rPr>
          <w:rFonts w:ascii="Arial" w:hAnsi="Arial" w:cs="Arial"/>
          <w:lang w:val="en-US"/>
        </w:rPr>
      </w:pPr>
      <w:r w:rsidRPr="00A3556A">
        <w:rPr>
          <w:rFonts w:ascii="Arial" w:hAnsi="Arial" w:cs="Arial"/>
          <w:lang w:val="en-US"/>
        </w:rPr>
        <w:t>Ensure members of staff receive appropriate and adequate training in workin</w:t>
      </w:r>
      <w:r w:rsidR="002A75FC" w:rsidRPr="00A3556A">
        <w:rPr>
          <w:rFonts w:ascii="Arial" w:hAnsi="Arial" w:cs="Arial"/>
          <w:lang w:val="en-US"/>
        </w:rPr>
        <w:t>g with the Act.</w:t>
      </w:r>
    </w:p>
    <w:p w14:paraId="25F32B84" w14:textId="4C8FDC7E" w:rsidR="002661ED" w:rsidRPr="00A3556A" w:rsidRDefault="002661ED" w:rsidP="00DF32BD">
      <w:pPr>
        <w:autoSpaceDE w:val="0"/>
        <w:autoSpaceDN w:val="0"/>
        <w:adjustRightInd w:val="0"/>
        <w:spacing w:after="0" w:line="360" w:lineRule="auto"/>
        <w:jc w:val="both"/>
        <w:rPr>
          <w:rFonts w:ascii="Arial" w:eastAsia="Times New Roman" w:hAnsi="Arial" w:cs="Arial"/>
          <w:lang w:eastAsia="en-GB"/>
        </w:rPr>
      </w:pPr>
      <w:r w:rsidRPr="00A3556A">
        <w:rPr>
          <w:rFonts w:ascii="Arial" w:eastAsia="Times New Roman" w:hAnsi="Arial" w:cs="Arial"/>
          <w:lang w:eastAsia="en-GB"/>
        </w:rPr>
        <w:br/>
      </w:r>
      <w:r w:rsidR="00782732" w:rsidRPr="00A3556A">
        <w:rPr>
          <w:rFonts w:ascii="Arial" w:eastAsia="Times New Roman" w:hAnsi="Arial" w:cs="Arial"/>
          <w:b/>
          <w:bCs/>
          <w:lang w:eastAsia="en-GB"/>
        </w:rPr>
        <w:t>4.2</w:t>
      </w:r>
      <w:r w:rsidR="002A75FC" w:rsidRPr="00A3556A">
        <w:rPr>
          <w:rFonts w:ascii="Arial" w:eastAsia="Times New Roman" w:hAnsi="Arial" w:cs="Arial"/>
          <w:lang w:eastAsia="en-GB"/>
        </w:rPr>
        <w:t xml:space="preserve"> </w:t>
      </w:r>
      <w:r w:rsidRPr="00A3556A">
        <w:rPr>
          <w:rFonts w:ascii="Arial" w:eastAsia="Times New Roman" w:hAnsi="Arial" w:cs="Arial"/>
          <w:lang w:eastAsia="en-GB"/>
        </w:rPr>
        <w:t>All staff working for East London NHS Foundation Trust have a duty to:</w:t>
      </w:r>
    </w:p>
    <w:p w14:paraId="4ADC501E" w14:textId="77777777" w:rsidR="002A75FC" w:rsidRPr="00A3556A" w:rsidRDefault="002A75FC" w:rsidP="00DF32BD">
      <w:pPr>
        <w:autoSpaceDE w:val="0"/>
        <w:autoSpaceDN w:val="0"/>
        <w:adjustRightInd w:val="0"/>
        <w:spacing w:after="0" w:line="360" w:lineRule="auto"/>
        <w:jc w:val="both"/>
        <w:rPr>
          <w:rFonts w:ascii="Arial" w:eastAsia="Times New Roman" w:hAnsi="Arial" w:cs="Arial"/>
          <w:lang w:val="en-US"/>
        </w:rPr>
      </w:pPr>
    </w:p>
    <w:p w14:paraId="254BD62A" w14:textId="45D4DAE2" w:rsidR="002A75FC" w:rsidRPr="00A3556A" w:rsidRDefault="002661ED" w:rsidP="00DF32BD">
      <w:pPr>
        <w:pStyle w:val="ListParagraph"/>
        <w:numPr>
          <w:ilvl w:val="0"/>
          <w:numId w:val="13"/>
        </w:numPr>
        <w:autoSpaceDE w:val="0"/>
        <w:autoSpaceDN w:val="0"/>
        <w:adjustRightInd w:val="0"/>
        <w:spacing w:after="0" w:line="360" w:lineRule="auto"/>
        <w:jc w:val="both"/>
        <w:rPr>
          <w:rFonts w:ascii="Arial" w:hAnsi="Arial" w:cs="Arial"/>
          <w:lang w:eastAsia="en-GB"/>
        </w:rPr>
      </w:pPr>
      <w:r w:rsidRPr="00A3556A">
        <w:rPr>
          <w:rFonts w:ascii="Arial" w:hAnsi="Arial" w:cs="Arial"/>
          <w:lang w:eastAsia="en-GB"/>
        </w:rPr>
        <w:t xml:space="preserve">Familiarise themselves with and follow this policy and associated procedures and </w:t>
      </w:r>
      <w:r w:rsidR="009B6028" w:rsidRPr="00A3556A">
        <w:rPr>
          <w:rFonts w:ascii="Arial" w:hAnsi="Arial" w:cs="Arial"/>
          <w:lang w:eastAsia="en-GB"/>
        </w:rPr>
        <w:t>guidelines.</w:t>
      </w:r>
    </w:p>
    <w:p w14:paraId="7A894457" w14:textId="6A10E5C6" w:rsidR="002661ED" w:rsidRPr="00A3556A" w:rsidRDefault="002661ED" w:rsidP="00DF32BD">
      <w:pPr>
        <w:pStyle w:val="ListParagraph"/>
        <w:numPr>
          <w:ilvl w:val="0"/>
          <w:numId w:val="13"/>
        </w:numPr>
        <w:autoSpaceDE w:val="0"/>
        <w:autoSpaceDN w:val="0"/>
        <w:adjustRightInd w:val="0"/>
        <w:spacing w:after="0" w:line="360" w:lineRule="auto"/>
        <w:jc w:val="both"/>
        <w:rPr>
          <w:rFonts w:ascii="Arial" w:hAnsi="Arial" w:cs="Arial"/>
          <w:lang w:eastAsia="en-GB"/>
        </w:rPr>
      </w:pPr>
      <w:r w:rsidRPr="00A3556A">
        <w:rPr>
          <w:rFonts w:ascii="Arial" w:hAnsi="Arial" w:cs="Arial"/>
          <w:lang w:eastAsia="en-GB"/>
        </w:rPr>
        <w:t xml:space="preserve">Ensure they are up to date with mandatory and role specific training requirements </w:t>
      </w:r>
    </w:p>
    <w:p w14:paraId="0DE4B5B7" w14:textId="5CB2FFB3" w:rsidR="004C0A55" w:rsidRPr="00A3556A" w:rsidRDefault="004C0A55" w:rsidP="00DF32BD">
      <w:pPr>
        <w:spacing w:after="0" w:line="360" w:lineRule="auto"/>
        <w:jc w:val="both"/>
        <w:rPr>
          <w:rFonts w:ascii="Arial" w:eastAsia="Times New Roman" w:hAnsi="Arial" w:cs="Arial"/>
        </w:rPr>
      </w:pPr>
    </w:p>
    <w:p w14:paraId="2E81F5EE" w14:textId="77777777" w:rsidR="002A75FC" w:rsidRPr="00A3556A" w:rsidRDefault="002A75FC" w:rsidP="00DF32BD">
      <w:pPr>
        <w:autoSpaceDE w:val="0"/>
        <w:autoSpaceDN w:val="0"/>
        <w:adjustRightInd w:val="0"/>
        <w:spacing w:after="0" w:line="360" w:lineRule="auto"/>
        <w:jc w:val="both"/>
        <w:rPr>
          <w:rFonts w:ascii="Arial" w:eastAsia="Times New Roman" w:hAnsi="Arial" w:cs="Arial"/>
          <w:lang w:eastAsia="en-GB"/>
        </w:rPr>
      </w:pPr>
    </w:p>
    <w:p w14:paraId="54C3B800" w14:textId="79C9DA5B" w:rsidR="00C94509" w:rsidRPr="00A3556A" w:rsidRDefault="00B14BA2" w:rsidP="00DF32BD">
      <w:pPr>
        <w:pStyle w:val="ListParagraph"/>
        <w:numPr>
          <w:ilvl w:val="0"/>
          <w:numId w:val="17"/>
        </w:numPr>
        <w:spacing w:after="0" w:line="360" w:lineRule="auto"/>
        <w:jc w:val="both"/>
        <w:rPr>
          <w:rFonts w:ascii="Arial" w:hAnsi="Arial" w:cs="Arial"/>
          <w:b/>
        </w:rPr>
      </w:pPr>
      <w:r w:rsidRPr="00A3556A">
        <w:rPr>
          <w:rFonts w:ascii="Arial" w:hAnsi="Arial" w:cs="Arial"/>
          <w:b/>
        </w:rPr>
        <w:t>Assessment of Capacity</w:t>
      </w:r>
    </w:p>
    <w:p w14:paraId="16E816D7" w14:textId="556E9DC5" w:rsidR="00782732" w:rsidRPr="00A3556A" w:rsidRDefault="00782732" w:rsidP="00DF32BD">
      <w:pPr>
        <w:spacing w:after="0" w:line="360" w:lineRule="auto"/>
        <w:jc w:val="both"/>
        <w:rPr>
          <w:rFonts w:ascii="Arial" w:eastAsia="Times New Roman" w:hAnsi="Arial" w:cs="Arial"/>
          <w:lang w:eastAsia="en-GB"/>
        </w:rPr>
      </w:pPr>
      <w:r w:rsidRPr="00A3556A">
        <w:rPr>
          <w:rFonts w:ascii="Arial" w:eastAsia="Times New Roman" w:hAnsi="Arial" w:cs="Arial"/>
          <w:b/>
          <w:bCs/>
          <w:lang w:eastAsia="en-GB"/>
        </w:rPr>
        <w:t>5.1</w:t>
      </w:r>
      <w:r w:rsidRPr="00A3556A">
        <w:rPr>
          <w:rFonts w:ascii="Arial" w:eastAsia="Times New Roman" w:hAnsi="Arial" w:cs="Arial"/>
          <w:lang w:eastAsia="en-GB"/>
        </w:rPr>
        <w:t xml:space="preserve">  Any assessment of mental capacity must be based on a person’s ability to make a specific decision and the time it needs to be made. The person who assesses an individual’s capacity to make a decision will usually be the person who is directly concerned with the individual at the time the decision in question needs to be made. In most cases, the assessment of capacity will be relatively straightforward and can be undertaken by any member of a clinical team with appropriate training. But in more complex cases it may be necessary to obtain an opinion from another professional, discuss within the multi- disciplinary team or seek advice from the Trusts Mental Capacity Act Team.</w:t>
      </w:r>
    </w:p>
    <w:p w14:paraId="0983D341" w14:textId="0B0981E9" w:rsidR="00C94509" w:rsidRPr="00A3556A" w:rsidRDefault="000E4E0B" w:rsidP="00DF32BD">
      <w:pPr>
        <w:autoSpaceDE w:val="0"/>
        <w:autoSpaceDN w:val="0"/>
        <w:adjustRightInd w:val="0"/>
        <w:spacing w:after="0" w:line="360" w:lineRule="auto"/>
        <w:rPr>
          <w:rFonts w:ascii="Arial" w:hAnsi="Arial" w:cs="Arial"/>
          <w:color w:val="000000"/>
        </w:rPr>
      </w:pPr>
      <w:r w:rsidRPr="00A3556A">
        <w:rPr>
          <w:rFonts w:ascii="Arial" w:hAnsi="Arial" w:cs="Arial"/>
          <w:b/>
          <w:bCs/>
          <w:color w:val="000000"/>
        </w:rPr>
        <w:t>5</w:t>
      </w:r>
      <w:r w:rsidR="006958E3" w:rsidRPr="00A3556A">
        <w:rPr>
          <w:rFonts w:ascii="Arial" w:hAnsi="Arial" w:cs="Arial"/>
          <w:b/>
          <w:bCs/>
          <w:color w:val="000000"/>
        </w:rPr>
        <w:t>.</w:t>
      </w:r>
      <w:r w:rsidR="00782732" w:rsidRPr="00A3556A">
        <w:rPr>
          <w:rFonts w:ascii="Arial" w:hAnsi="Arial" w:cs="Arial"/>
          <w:b/>
          <w:bCs/>
          <w:color w:val="000000"/>
        </w:rPr>
        <w:t>2</w:t>
      </w:r>
      <w:r w:rsidRPr="00A3556A">
        <w:rPr>
          <w:rFonts w:ascii="Arial" w:hAnsi="Arial" w:cs="Arial"/>
          <w:color w:val="000000"/>
        </w:rPr>
        <w:t xml:space="preserve"> </w:t>
      </w:r>
      <w:r w:rsidR="00C94509" w:rsidRPr="00A3556A">
        <w:rPr>
          <w:rFonts w:ascii="Arial" w:hAnsi="Arial" w:cs="Arial"/>
          <w:color w:val="000000"/>
        </w:rPr>
        <w:t xml:space="preserve">A person who lacks capacity is defined under s.2(1) MCA 2005: </w:t>
      </w:r>
    </w:p>
    <w:p w14:paraId="214C10AC" w14:textId="77777777" w:rsidR="00C94509" w:rsidRPr="00A3556A" w:rsidRDefault="00C94509" w:rsidP="00DF32BD">
      <w:pPr>
        <w:autoSpaceDE w:val="0"/>
        <w:autoSpaceDN w:val="0"/>
        <w:adjustRightInd w:val="0"/>
        <w:spacing w:after="0" w:line="360" w:lineRule="auto"/>
        <w:rPr>
          <w:rFonts w:ascii="Arial" w:hAnsi="Arial" w:cs="Arial"/>
          <w:color w:val="000000"/>
        </w:rPr>
      </w:pPr>
    </w:p>
    <w:p w14:paraId="4FB0C652" w14:textId="32A47914" w:rsidR="00C94509" w:rsidRPr="00A3556A" w:rsidRDefault="00C94509" w:rsidP="00DF32BD">
      <w:pPr>
        <w:pStyle w:val="Default"/>
        <w:spacing w:line="360" w:lineRule="auto"/>
        <w:ind w:left="720"/>
        <w:rPr>
          <w:rFonts w:ascii="Arial" w:eastAsiaTheme="minorHAnsi" w:hAnsi="Arial" w:cs="Arial"/>
          <w:i/>
          <w:iCs/>
          <w:sz w:val="22"/>
          <w:szCs w:val="22"/>
          <w:lang w:eastAsia="en-US"/>
        </w:rPr>
      </w:pPr>
      <w:r w:rsidRPr="00A3556A">
        <w:rPr>
          <w:rFonts w:ascii="Arial" w:eastAsiaTheme="minorHAnsi" w:hAnsi="Arial" w:cs="Arial"/>
          <w:i/>
          <w:iCs/>
          <w:sz w:val="22"/>
          <w:szCs w:val="22"/>
          <w:lang w:eastAsia="en-US"/>
        </w:rPr>
        <w:t>‘a person lacks capacity in relation to a matter if at the material time he is unable to make a decision for himself in relation to the matter because of an impairment of, or a disturbance in the functioning of, the mind or the brain.’</w:t>
      </w:r>
    </w:p>
    <w:p w14:paraId="6AC5B381" w14:textId="77777777" w:rsidR="000E4E0B" w:rsidRPr="00A3556A" w:rsidRDefault="000E4E0B" w:rsidP="00DF32BD">
      <w:pPr>
        <w:pStyle w:val="Default"/>
        <w:spacing w:line="360" w:lineRule="auto"/>
        <w:ind w:left="720"/>
        <w:rPr>
          <w:rFonts w:ascii="Arial" w:hAnsi="Arial" w:cs="Arial"/>
          <w:sz w:val="22"/>
          <w:szCs w:val="22"/>
        </w:rPr>
      </w:pPr>
    </w:p>
    <w:p w14:paraId="0C0D3D1D" w14:textId="7B1A9F35" w:rsidR="00A562F7" w:rsidRPr="00A3556A" w:rsidRDefault="006958E3" w:rsidP="00DF32BD">
      <w:pPr>
        <w:spacing w:after="0" w:line="360" w:lineRule="auto"/>
        <w:jc w:val="both"/>
        <w:rPr>
          <w:rFonts w:ascii="Arial" w:hAnsi="Arial" w:cs="Arial"/>
        </w:rPr>
      </w:pPr>
      <w:r w:rsidRPr="00A3556A">
        <w:rPr>
          <w:rFonts w:ascii="Arial" w:hAnsi="Arial" w:cs="Arial"/>
          <w:b/>
          <w:bCs/>
        </w:rPr>
        <w:t>5.</w:t>
      </w:r>
      <w:r w:rsidR="00782732" w:rsidRPr="00A3556A">
        <w:rPr>
          <w:rFonts w:ascii="Arial" w:hAnsi="Arial" w:cs="Arial"/>
          <w:b/>
          <w:bCs/>
        </w:rPr>
        <w:t>3</w:t>
      </w:r>
      <w:r w:rsidR="000E4E0B" w:rsidRPr="00A3556A">
        <w:rPr>
          <w:rFonts w:ascii="Arial" w:hAnsi="Arial" w:cs="Arial"/>
        </w:rPr>
        <w:t xml:space="preserve"> </w:t>
      </w:r>
      <w:r w:rsidR="00FF7FF1" w:rsidRPr="00A3556A">
        <w:rPr>
          <w:rFonts w:ascii="Arial" w:hAnsi="Arial" w:cs="Arial"/>
        </w:rPr>
        <w:t xml:space="preserve">The assessment of capacity must be a continuous and ongoing process informed by the principle (see above) that a person is to be assumed to have capacity until it is established otherwise. All professionals involved in the provision of care and treatment must assure themselves either that the </w:t>
      </w:r>
      <w:r w:rsidR="00FF7FF1" w:rsidRPr="00A3556A">
        <w:rPr>
          <w:rFonts w:ascii="Arial" w:hAnsi="Arial" w:cs="Arial"/>
        </w:rPr>
        <w:lastRenderedPageBreak/>
        <w:t>person continues to have capacity or that, where they do not, the care and treatment given is necessary and in the person’s best interests.</w:t>
      </w:r>
    </w:p>
    <w:p w14:paraId="3ED13411" w14:textId="7A5A25D2" w:rsidR="00A562F7" w:rsidRPr="00A3556A" w:rsidRDefault="006958E3" w:rsidP="00DF32BD">
      <w:pPr>
        <w:spacing w:after="0" w:line="360" w:lineRule="auto"/>
        <w:jc w:val="both"/>
        <w:textAlignment w:val="baseline"/>
        <w:rPr>
          <w:rFonts w:ascii="Arial" w:eastAsia="Arial" w:hAnsi="Arial" w:cs="Arial"/>
          <w:lang w:eastAsia="en-GB"/>
        </w:rPr>
      </w:pPr>
      <w:r w:rsidRPr="00A3556A">
        <w:rPr>
          <w:rFonts w:ascii="Arial" w:eastAsia="Arial" w:hAnsi="Arial" w:cs="Arial"/>
          <w:b/>
          <w:bCs/>
          <w:lang w:eastAsia="en-GB"/>
        </w:rPr>
        <w:t>5.</w:t>
      </w:r>
      <w:r w:rsidR="00782732" w:rsidRPr="00A3556A">
        <w:rPr>
          <w:rFonts w:ascii="Arial" w:eastAsia="Arial" w:hAnsi="Arial" w:cs="Arial"/>
          <w:b/>
          <w:bCs/>
          <w:lang w:eastAsia="en-GB"/>
        </w:rPr>
        <w:t>4</w:t>
      </w:r>
      <w:r w:rsidR="000E4E0B" w:rsidRPr="00A3556A">
        <w:rPr>
          <w:rFonts w:ascii="Arial" w:eastAsia="Arial" w:hAnsi="Arial" w:cs="Arial"/>
          <w:lang w:eastAsia="en-GB"/>
        </w:rPr>
        <w:t xml:space="preserve"> </w:t>
      </w:r>
      <w:r w:rsidR="00A562F7" w:rsidRPr="00A3556A">
        <w:rPr>
          <w:rFonts w:ascii="Arial" w:eastAsia="Arial" w:hAnsi="Arial" w:cs="Arial"/>
          <w:lang w:eastAsia="en-GB"/>
        </w:rPr>
        <w:t>It is essential for professionals to ensure that the presumption of capacity does not prevent from the appropriate care and treatment being provided to the patient. In cases of identified risks, especially repeated decline of care and/or treatment being provided, the professionals should undertake and record mental capacity assessment pertinent to the relevant decision.</w:t>
      </w:r>
    </w:p>
    <w:p w14:paraId="7ADA6BCE" w14:textId="7BC69136" w:rsidR="00A562F7" w:rsidRPr="00A3556A" w:rsidRDefault="00A562F7" w:rsidP="00DF32BD">
      <w:pPr>
        <w:spacing w:after="0" w:line="360" w:lineRule="auto"/>
        <w:jc w:val="both"/>
        <w:textAlignment w:val="baseline"/>
        <w:rPr>
          <w:rFonts w:ascii="Arial" w:eastAsia="Arial" w:hAnsi="Arial" w:cs="Arial"/>
          <w:lang w:eastAsia="en-GB"/>
        </w:rPr>
      </w:pPr>
    </w:p>
    <w:p w14:paraId="0BBDC9C5" w14:textId="61C8AF30" w:rsidR="00A562F7" w:rsidRPr="00A3556A" w:rsidRDefault="006958E3" w:rsidP="00DF32BD">
      <w:pPr>
        <w:spacing w:after="0" w:line="360" w:lineRule="auto"/>
        <w:jc w:val="both"/>
        <w:textAlignment w:val="baseline"/>
        <w:rPr>
          <w:rFonts w:ascii="Arial" w:hAnsi="Arial" w:cs="Arial"/>
          <w:lang w:val="en"/>
        </w:rPr>
      </w:pPr>
      <w:r w:rsidRPr="00A3556A">
        <w:rPr>
          <w:rFonts w:ascii="Arial" w:hAnsi="Arial" w:cs="Arial"/>
          <w:b/>
          <w:bCs/>
          <w:lang w:val="en"/>
        </w:rPr>
        <w:t>5.</w:t>
      </w:r>
      <w:r w:rsidR="00782732" w:rsidRPr="00A3556A">
        <w:rPr>
          <w:rFonts w:ascii="Arial" w:hAnsi="Arial" w:cs="Arial"/>
          <w:b/>
          <w:bCs/>
          <w:lang w:val="en"/>
        </w:rPr>
        <w:t xml:space="preserve">5 </w:t>
      </w:r>
      <w:r w:rsidR="00A562F7" w:rsidRPr="00A3556A">
        <w:rPr>
          <w:rFonts w:ascii="Arial" w:hAnsi="Arial" w:cs="Arial"/>
          <w:lang w:val="en"/>
        </w:rPr>
        <w:t>When assessing capacity to consent consideration must be given to people with communication difficulties, for example those whose first language is not English, People with Learning Disabilities, sensory or physical impairments. The Trust may need to provide information in a range of formats, for example, Braille, easy read, large print, interpreters or translation into a language other than English. Every effort should be made to find ways of communicating with someone before deciding that they lack capacity to make a decision based solely on their inability to communicate.</w:t>
      </w:r>
    </w:p>
    <w:p w14:paraId="30DE0981" w14:textId="77777777" w:rsidR="00A562F7" w:rsidRPr="00A3556A" w:rsidRDefault="00A562F7" w:rsidP="00DF32BD">
      <w:pPr>
        <w:tabs>
          <w:tab w:val="num" w:pos="4329"/>
        </w:tabs>
        <w:autoSpaceDE w:val="0"/>
        <w:autoSpaceDN w:val="0"/>
        <w:adjustRightInd w:val="0"/>
        <w:spacing w:after="0" w:line="360" w:lineRule="auto"/>
        <w:jc w:val="both"/>
        <w:rPr>
          <w:rFonts w:ascii="Arial" w:eastAsia="Arial" w:hAnsi="Arial" w:cs="Arial"/>
          <w:lang w:eastAsia="en-GB"/>
        </w:rPr>
      </w:pPr>
    </w:p>
    <w:p w14:paraId="143D661D" w14:textId="6F3573E3" w:rsidR="00A562F7" w:rsidRPr="00A3556A" w:rsidRDefault="006958E3" w:rsidP="00DF32BD">
      <w:pPr>
        <w:tabs>
          <w:tab w:val="num" w:pos="4329"/>
        </w:tabs>
        <w:autoSpaceDE w:val="0"/>
        <w:autoSpaceDN w:val="0"/>
        <w:adjustRightInd w:val="0"/>
        <w:spacing w:after="0" w:line="360" w:lineRule="auto"/>
        <w:jc w:val="both"/>
        <w:rPr>
          <w:rFonts w:ascii="Arial" w:eastAsia="Times New Roman" w:hAnsi="Arial" w:cs="Arial"/>
          <w:lang w:eastAsia="en-GB"/>
        </w:rPr>
      </w:pPr>
      <w:r w:rsidRPr="00A3556A">
        <w:rPr>
          <w:rFonts w:ascii="Arial" w:eastAsia="Times New Roman" w:hAnsi="Arial" w:cs="Arial"/>
          <w:b/>
          <w:bCs/>
          <w:lang w:eastAsia="en-GB"/>
        </w:rPr>
        <w:t>5.</w:t>
      </w:r>
      <w:r w:rsidR="00782732" w:rsidRPr="00A3556A">
        <w:rPr>
          <w:rFonts w:ascii="Arial" w:eastAsia="Times New Roman" w:hAnsi="Arial" w:cs="Arial"/>
          <w:b/>
          <w:bCs/>
          <w:lang w:eastAsia="en-GB"/>
        </w:rPr>
        <w:t>6</w:t>
      </w:r>
      <w:r w:rsidR="000E4E0B" w:rsidRPr="00A3556A">
        <w:rPr>
          <w:rFonts w:ascii="Arial" w:eastAsia="Times New Roman" w:hAnsi="Arial" w:cs="Arial"/>
          <w:lang w:eastAsia="en-GB"/>
        </w:rPr>
        <w:t xml:space="preserve"> </w:t>
      </w:r>
      <w:r w:rsidR="00A562F7" w:rsidRPr="00A3556A">
        <w:rPr>
          <w:rFonts w:ascii="Arial" w:eastAsia="Times New Roman" w:hAnsi="Arial" w:cs="Arial"/>
          <w:lang w:eastAsia="en-GB"/>
        </w:rPr>
        <w:t>A person lacks capacity for a specific decision, at the time it needs to be made, if:</w:t>
      </w:r>
      <w:r w:rsidR="00A562F7" w:rsidRPr="00A3556A">
        <w:rPr>
          <w:rFonts w:ascii="Arial" w:eastAsia="Times New Roman" w:hAnsi="Arial" w:cs="Arial"/>
          <w:lang w:eastAsia="en-GB"/>
        </w:rPr>
        <w:br/>
      </w:r>
    </w:p>
    <w:p w14:paraId="128312F9" w14:textId="0E957DE8" w:rsidR="00A562F7" w:rsidRPr="00A3556A" w:rsidRDefault="00A562F7" w:rsidP="00DF32BD">
      <w:pPr>
        <w:numPr>
          <w:ilvl w:val="0"/>
          <w:numId w:val="11"/>
        </w:numPr>
        <w:autoSpaceDE w:val="0"/>
        <w:autoSpaceDN w:val="0"/>
        <w:adjustRightInd w:val="0"/>
        <w:spacing w:after="0" w:line="360" w:lineRule="auto"/>
        <w:ind w:left="1134" w:hanging="283"/>
        <w:jc w:val="both"/>
        <w:rPr>
          <w:rFonts w:ascii="Arial" w:eastAsia="Times New Roman" w:hAnsi="Arial" w:cs="Arial"/>
          <w:lang w:eastAsia="en-GB"/>
        </w:rPr>
      </w:pPr>
      <w:r w:rsidRPr="00A3556A">
        <w:rPr>
          <w:rFonts w:ascii="Arial" w:eastAsia="Times New Roman" w:hAnsi="Arial" w:cs="Arial"/>
          <w:lang w:eastAsia="en-GB"/>
        </w:rPr>
        <w:t>They are unable to make a specific decision at the time it needs to be made (</w:t>
      </w:r>
      <w:r w:rsidR="000E4E0B" w:rsidRPr="00A3556A">
        <w:rPr>
          <w:rFonts w:ascii="Arial" w:eastAsia="Times New Roman" w:hAnsi="Arial" w:cs="Arial"/>
          <w:lang w:eastAsia="en-GB"/>
        </w:rPr>
        <w:t xml:space="preserve">functional test), and </w:t>
      </w:r>
    </w:p>
    <w:p w14:paraId="56EF65C8" w14:textId="77777777" w:rsidR="000E4E0B" w:rsidRPr="00A3556A" w:rsidRDefault="000E4E0B" w:rsidP="00DF32BD">
      <w:pPr>
        <w:autoSpaceDE w:val="0"/>
        <w:autoSpaceDN w:val="0"/>
        <w:adjustRightInd w:val="0"/>
        <w:spacing w:after="0" w:line="360" w:lineRule="auto"/>
        <w:ind w:left="1134"/>
        <w:jc w:val="both"/>
        <w:rPr>
          <w:rFonts w:ascii="Arial" w:eastAsia="Times New Roman" w:hAnsi="Arial" w:cs="Arial"/>
          <w:lang w:eastAsia="en-GB"/>
        </w:rPr>
      </w:pPr>
    </w:p>
    <w:p w14:paraId="497B82EB" w14:textId="6A7A9536" w:rsidR="00A562F7" w:rsidRPr="00A3556A" w:rsidRDefault="000E4E0B" w:rsidP="00DF32BD">
      <w:pPr>
        <w:numPr>
          <w:ilvl w:val="0"/>
          <w:numId w:val="11"/>
        </w:numPr>
        <w:autoSpaceDE w:val="0"/>
        <w:autoSpaceDN w:val="0"/>
        <w:adjustRightInd w:val="0"/>
        <w:spacing w:after="0" w:line="360" w:lineRule="auto"/>
        <w:ind w:left="1134" w:hanging="283"/>
        <w:jc w:val="both"/>
        <w:rPr>
          <w:rFonts w:ascii="Arial" w:eastAsia="Times New Roman" w:hAnsi="Arial" w:cs="Arial"/>
          <w:lang w:eastAsia="en-GB"/>
        </w:rPr>
      </w:pPr>
      <w:r w:rsidRPr="00A3556A">
        <w:rPr>
          <w:rFonts w:ascii="Arial" w:eastAsia="Times New Roman" w:hAnsi="Arial" w:cs="Arial"/>
          <w:lang w:eastAsia="en-GB"/>
        </w:rPr>
        <w:t>The inability to make the specific decision</w:t>
      </w:r>
      <w:r w:rsidR="00A562F7" w:rsidRPr="00A3556A">
        <w:rPr>
          <w:rFonts w:ascii="Arial" w:eastAsia="Times New Roman" w:hAnsi="Arial" w:cs="Arial"/>
          <w:lang w:eastAsia="en-GB"/>
        </w:rPr>
        <w:t xml:space="preserve"> because of because of an impairment of, or disturbance in the functioning of, the mind or brain (diagnostic test)</w:t>
      </w:r>
      <w:r w:rsidRPr="00A3556A">
        <w:rPr>
          <w:rFonts w:ascii="Arial" w:eastAsia="Times New Roman" w:hAnsi="Arial" w:cs="Arial"/>
          <w:lang w:eastAsia="en-GB"/>
        </w:rPr>
        <w:t>.</w:t>
      </w:r>
    </w:p>
    <w:p w14:paraId="3C9EDBB5" w14:textId="23262318" w:rsidR="00A562F7" w:rsidRPr="00A3556A" w:rsidRDefault="00A562F7" w:rsidP="00DF32BD">
      <w:pPr>
        <w:autoSpaceDE w:val="0"/>
        <w:autoSpaceDN w:val="0"/>
        <w:adjustRightInd w:val="0"/>
        <w:spacing w:after="0" w:line="360" w:lineRule="auto"/>
        <w:jc w:val="both"/>
        <w:rPr>
          <w:rFonts w:ascii="Arial" w:eastAsia="Times New Roman" w:hAnsi="Arial" w:cs="Arial"/>
          <w:lang w:eastAsia="en-GB"/>
        </w:rPr>
      </w:pPr>
    </w:p>
    <w:p w14:paraId="091D1B7A" w14:textId="77777777" w:rsidR="00A562F7" w:rsidRPr="00A3556A" w:rsidRDefault="00A562F7" w:rsidP="00DF32BD">
      <w:pPr>
        <w:autoSpaceDE w:val="0"/>
        <w:autoSpaceDN w:val="0"/>
        <w:adjustRightInd w:val="0"/>
        <w:spacing w:after="0" w:line="360" w:lineRule="auto"/>
        <w:jc w:val="both"/>
        <w:rPr>
          <w:rFonts w:ascii="Arial" w:eastAsia="Times New Roman" w:hAnsi="Arial" w:cs="Arial"/>
          <w:lang w:eastAsia="en-GB"/>
        </w:rPr>
      </w:pPr>
    </w:p>
    <w:p w14:paraId="525C08FE" w14:textId="0A5DA91D" w:rsidR="00A562F7" w:rsidRPr="00A3556A" w:rsidRDefault="000E4E0B" w:rsidP="00DF32BD">
      <w:pPr>
        <w:tabs>
          <w:tab w:val="num" w:pos="770"/>
          <w:tab w:val="num" w:pos="4329"/>
        </w:tabs>
        <w:autoSpaceDE w:val="0"/>
        <w:autoSpaceDN w:val="0"/>
        <w:adjustRightInd w:val="0"/>
        <w:spacing w:after="0" w:line="360" w:lineRule="auto"/>
        <w:jc w:val="both"/>
        <w:rPr>
          <w:rFonts w:ascii="Arial" w:eastAsia="Times New Roman" w:hAnsi="Arial" w:cs="Arial"/>
          <w:color w:val="000000"/>
          <w:lang w:eastAsia="en-GB"/>
        </w:rPr>
      </w:pPr>
      <w:r w:rsidRPr="00A3556A">
        <w:rPr>
          <w:rFonts w:ascii="Arial" w:eastAsia="Times New Roman" w:hAnsi="Arial" w:cs="Arial"/>
          <w:b/>
          <w:bCs/>
          <w:color w:val="000000"/>
          <w:lang w:eastAsia="en-GB"/>
        </w:rPr>
        <w:t>5.</w:t>
      </w:r>
      <w:r w:rsidR="00782732" w:rsidRPr="00A3556A">
        <w:rPr>
          <w:rFonts w:ascii="Arial" w:eastAsia="Times New Roman" w:hAnsi="Arial" w:cs="Arial"/>
          <w:b/>
          <w:bCs/>
          <w:color w:val="000000"/>
          <w:lang w:eastAsia="en-GB"/>
        </w:rPr>
        <w:t>7</w:t>
      </w:r>
      <w:r w:rsidRPr="00A3556A">
        <w:rPr>
          <w:rFonts w:ascii="Arial" w:eastAsia="Times New Roman" w:hAnsi="Arial" w:cs="Arial"/>
          <w:color w:val="000000"/>
          <w:lang w:eastAsia="en-GB"/>
        </w:rPr>
        <w:t xml:space="preserve"> </w:t>
      </w:r>
      <w:r w:rsidR="00A562F7" w:rsidRPr="00A3556A">
        <w:rPr>
          <w:rFonts w:ascii="Arial" w:eastAsia="Times New Roman" w:hAnsi="Arial" w:cs="Arial"/>
          <w:color w:val="000000"/>
          <w:lang w:eastAsia="en-GB"/>
        </w:rPr>
        <w:t xml:space="preserve">The functional test means that the person is unable to make a decision if they cannot carry out any one of the following </w:t>
      </w:r>
    </w:p>
    <w:p w14:paraId="2FD1D99B" w14:textId="77777777" w:rsidR="00A562F7" w:rsidRPr="00A3556A" w:rsidRDefault="00A562F7" w:rsidP="00DF32BD">
      <w:pPr>
        <w:autoSpaceDE w:val="0"/>
        <w:autoSpaceDN w:val="0"/>
        <w:adjustRightInd w:val="0"/>
        <w:spacing w:after="0" w:line="360" w:lineRule="auto"/>
        <w:rPr>
          <w:rFonts w:ascii="Arial" w:eastAsia="Times New Roman" w:hAnsi="Arial" w:cs="Arial"/>
          <w:color w:val="000000"/>
          <w:lang w:eastAsia="en-GB"/>
        </w:rPr>
      </w:pPr>
    </w:p>
    <w:p w14:paraId="2095E747" w14:textId="77777777" w:rsidR="00A562F7" w:rsidRPr="00A3556A" w:rsidRDefault="00A562F7" w:rsidP="00DF32BD">
      <w:pPr>
        <w:numPr>
          <w:ilvl w:val="0"/>
          <w:numId w:val="12"/>
        </w:numPr>
        <w:autoSpaceDE w:val="0"/>
        <w:autoSpaceDN w:val="0"/>
        <w:adjustRightInd w:val="0"/>
        <w:spacing w:after="0" w:line="360" w:lineRule="auto"/>
        <w:ind w:left="1134" w:hanging="283"/>
        <w:jc w:val="both"/>
        <w:rPr>
          <w:rFonts w:ascii="Arial" w:eastAsia="Times New Roman" w:hAnsi="Arial" w:cs="Arial"/>
          <w:color w:val="000000"/>
          <w:lang w:eastAsia="en-GB"/>
        </w:rPr>
      </w:pPr>
      <w:r w:rsidRPr="00A3556A">
        <w:rPr>
          <w:rFonts w:ascii="Arial" w:eastAsia="Times New Roman" w:hAnsi="Arial" w:cs="Arial"/>
          <w:color w:val="000000"/>
          <w:lang w:eastAsia="en-GB"/>
        </w:rPr>
        <w:t xml:space="preserve">Understand information about the decision to be made (relevant information); </w:t>
      </w:r>
    </w:p>
    <w:p w14:paraId="31D64BB6" w14:textId="77777777" w:rsidR="00A562F7" w:rsidRPr="00A3556A" w:rsidRDefault="00A562F7" w:rsidP="00DF32BD">
      <w:pPr>
        <w:numPr>
          <w:ilvl w:val="0"/>
          <w:numId w:val="12"/>
        </w:numPr>
        <w:autoSpaceDE w:val="0"/>
        <w:autoSpaceDN w:val="0"/>
        <w:adjustRightInd w:val="0"/>
        <w:spacing w:after="0" w:line="360" w:lineRule="auto"/>
        <w:ind w:left="1134" w:hanging="283"/>
        <w:jc w:val="both"/>
        <w:rPr>
          <w:rFonts w:ascii="Arial" w:eastAsia="Times New Roman" w:hAnsi="Arial" w:cs="Arial"/>
          <w:color w:val="000000"/>
          <w:lang w:eastAsia="en-GB"/>
        </w:rPr>
      </w:pPr>
      <w:r w:rsidRPr="00A3556A">
        <w:rPr>
          <w:rFonts w:ascii="Arial" w:eastAsia="Times New Roman" w:hAnsi="Arial" w:cs="Arial"/>
          <w:color w:val="000000"/>
          <w:lang w:eastAsia="en-GB"/>
        </w:rPr>
        <w:t xml:space="preserve">Retain the information in their mind long enough to be able to make the decision; </w:t>
      </w:r>
    </w:p>
    <w:p w14:paraId="05235272" w14:textId="77777777" w:rsidR="00A562F7" w:rsidRPr="00A3556A" w:rsidRDefault="00A562F7" w:rsidP="00DF32BD">
      <w:pPr>
        <w:numPr>
          <w:ilvl w:val="0"/>
          <w:numId w:val="12"/>
        </w:numPr>
        <w:autoSpaceDE w:val="0"/>
        <w:autoSpaceDN w:val="0"/>
        <w:adjustRightInd w:val="0"/>
        <w:spacing w:after="0" w:line="360" w:lineRule="auto"/>
        <w:ind w:left="1134" w:hanging="283"/>
        <w:jc w:val="both"/>
        <w:rPr>
          <w:rFonts w:ascii="Arial" w:eastAsia="Times New Roman" w:hAnsi="Arial" w:cs="Arial"/>
          <w:color w:val="000000"/>
          <w:lang w:eastAsia="en-GB"/>
        </w:rPr>
      </w:pPr>
      <w:r w:rsidRPr="00A3556A">
        <w:rPr>
          <w:rFonts w:ascii="Arial" w:eastAsia="Times New Roman" w:hAnsi="Arial" w:cs="Arial"/>
          <w:color w:val="000000"/>
          <w:lang w:eastAsia="en-GB"/>
        </w:rPr>
        <w:t xml:space="preserve">Use or weigh that information as part of the decision making process; </w:t>
      </w:r>
    </w:p>
    <w:p w14:paraId="6FEEA71E" w14:textId="420D274D" w:rsidR="000E4E0B" w:rsidRPr="00A3556A" w:rsidRDefault="00A562F7" w:rsidP="00DF32BD">
      <w:pPr>
        <w:numPr>
          <w:ilvl w:val="0"/>
          <w:numId w:val="12"/>
        </w:numPr>
        <w:autoSpaceDE w:val="0"/>
        <w:autoSpaceDN w:val="0"/>
        <w:adjustRightInd w:val="0"/>
        <w:spacing w:after="0" w:line="360" w:lineRule="auto"/>
        <w:ind w:left="1134" w:hanging="283"/>
        <w:jc w:val="both"/>
        <w:rPr>
          <w:rFonts w:ascii="Arial" w:eastAsia="Times New Roman" w:hAnsi="Arial" w:cs="Arial"/>
          <w:lang w:eastAsia="en-GB"/>
        </w:rPr>
      </w:pPr>
      <w:r w:rsidRPr="00A3556A">
        <w:rPr>
          <w:rFonts w:ascii="Arial" w:eastAsia="Times New Roman" w:hAnsi="Arial" w:cs="Arial"/>
          <w:color w:val="000000"/>
          <w:lang w:eastAsia="en-GB"/>
        </w:rPr>
        <w:t>Communicate their decision – this could be talking, using sign language or even simple muscle move</w:t>
      </w:r>
      <w:r w:rsidR="000E4E0B" w:rsidRPr="00A3556A">
        <w:rPr>
          <w:rFonts w:ascii="Arial" w:eastAsia="Times New Roman" w:hAnsi="Arial" w:cs="Arial"/>
          <w:color w:val="000000"/>
          <w:lang w:eastAsia="en-GB"/>
        </w:rPr>
        <w:t xml:space="preserve">ments such as blinking an eye. </w:t>
      </w:r>
    </w:p>
    <w:p w14:paraId="0DA9885F" w14:textId="66BBBFA7" w:rsidR="000E4E0B" w:rsidRPr="00A3556A" w:rsidRDefault="000E4E0B" w:rsidP="00DF32BD">
      <w:pPr>
        <w:autoSpaceDE w:val="0"/>
        <w:autoSpaceDN w:val="0"/>
        <w:adjustRightInd w:val="0"/>
        <w:spacing w:after="0" w:line="360" w:lineRule="auto"/>
        <w:jc w:val="both"/>
        <w:rPr>
          <w:rFonts w:ascii="Arial" w:eastAsia="Times New Roman" w:hAnsi="Arial" w:cs="Arial"/>
          <w:lang w:eastAsia="en-GB"/>
        </w:rPr>
      </w:pPr>
    </w:p>
    <w:p w14:paraId="36E2572D" w14:textId="56C2E3DE" w:rsidR="000E4E0B" w:rsidRPr="00A3556A" w:rsidRDefault="006958E3" w:rsidP="00DF32BD">
      <w:pPr>
        <w:tabs>
          <w:tab w:val="num" w:pos="851"/>
          <w:tab w:val="num" w:pos="4329"/>
        </w:tabs>
        <w:autoSpaceDE w:val="0"/>
        <w:autoSpaceDN w:val="0"/>
        <w:adjustRightInd w:val="0"/>
        <w:spacing w:after="0" w:line="360" w:lineRule="auto"/>
        <w:contextualSpacing/>
        <w:jc w:val="both"/>
        <w:rPr>
          <w:rFonts w:ascii="Arial" w:eastAsia="Calibri" w:hAnsi="Arial" w:cs="Arial"/>
          <w:iCs/>
          <w:color w:val="000000"/>
        </w:rPr>
      </w:pPr>
      <w:r w:rsidRPr="00A3556A">
        <w:rPr>
          <w:rFonts w:ascii="Arial" w:eastAsia="Calibri" w:hAnsi="Arial" w:cs="Arial"/>
          <w:b/>
          <w:bCs/>
          <w:iCs/>
          <w:color w:val="000000"/>
        </w:rPr>
        <w:t>5.</w:t>
      </w:r>
      <w:r w:rsidR="00782732" w:rsidRPr="00A3556A">
        <w:rPr>
          <w:rFonts w:ascii="Arial" w:eastAsia="Calibri" w:hAnsi="Arial" w:cs="Arial"/>
          <w:b/>
          <w:bCs/>
          <w:iCs/>
          <w:color w:val="000000"/>
        </w:rPr>
        <w:t>8</w:t>
      </w:r>
      <w:r w:rsidR="000E4E0B" w:rsidRPr="00A3556A">
        <w:rPr>
          <w:rFonts w:ascii="Arial" w:eastAsia="Calibri" w:hAnsi="Arial" w:cs="Arial"/>
          <w:iCs/>
          <w:color w:val="000000"/>
        </w:rPr>
        <w:t xml:space="preserve"> </w:t>
      </w:r>
      <w:r w:rsidR="00D136AD" w:rsidRPr="00A3556A">
        <w:rPr>
          <w:rFonts w:ascii="Arial" w:eastAsia="Calibri" w:hAnsi="Arial" w:cs="Arial"/>
          <w:iCs/>
          <w:color w:val="000000"/>
        </w:rPr>
        <w:t>The inability to carry out any of these four steps is sufficient to show, when causally linked to an impairment or disturbance identified in the diagnostic stage, that, on the balance of probabilities, the person lac</w:t>
      </w:r>
      <w:r w:rsidR="000E4E0B" w:rsidRPr="00A3556A">
        <w:rPr>
          <w:rFonts w:ascii="Arial" w:eastAsia="Calibri" w:hAnsi="Arial" w:cs="Arial"/>
          <w:iCs/>
          <w:color w:val="000000"/>
        </w:rPr>
        <w:t xml:space="preserve">ks capacity for this decision. </w:t>
      </w:r>
    </w:p>
    <w:p w14:paraId="5A3B5071" w14:textId="77777777" w:rsidR="000E4E0B" w:rsidRPr="00A3556A" w:rsidRDefault="000E4E0B" w:rsidP="00DF32BD">
      <w:pPr>
        <w:tabs>
          <w:tab w:val="num" w:pos="851"/>
          <w:tab w:val="num" w:pos="4329"/>
        </w:tabs>
        <w:autoSpaceDE w:val="0"/>
        <w:autoSpaceDN w:val="0"/>
        <w:adjustRightInd w:val="0"/>
        <w:spacing w:after="0" w:line="360" w:lineRule="auto"/>
        <w:contextualSpacing/>
        <w:jc w:val="both"/>
        <w:rPr>
          <w:rFonts w:ascii="Arial" w:eastAsia="Calibri" w:hAnsi="Arial" w:cs="Arial"/>
        </w:rPr>
      </w:pPr>
    </w:p>
    <w:p w14:paraId="45F1042D" w14:textId="0850A0A4" w:rsidR="00A562F7" w:rsidRPr="00A3556A" w:rsidRDefault="000E4E0B" w:rsidP="00DF32BD">
      <w:pPr>
        <w:tabs>
          <w:tab w:val="num" w:pos="851"/>
          <w:tab w:val="num" w:pos="4329"/>
        </w:tabs>
        <w:autoSpaceDE w:val="0"/>
        <w:autoSpaceDN w:val="0"/>
        <w:adjustRightInd w:val="0"/>
        <w:spacing w:after="0" w:line="360" w:lineRule="auto"/>
        <w:contextualSpacing/>
        <w:jc w:val="both"/>
        <w:rPr>
          <w:rFonts w:ascii="Arial" w:eastAsia="Calibri" w:hAnsi="Arial" w:cs="Arial"/>
        </w:rPr>
      </w:pPr>
      <w:r w:rsidRPr="00A3556A">
        <w:rPr>
          <w:rFonts w:ascii="Arial" w:eastAsia="Calibri" w:hAnsi="Arial" w:cs="Arial"/>
          <w:b/>
          <w:bCs/>
        </w:rPr>
        <w:lastRenderedPageBreak/>
        <w:t>5.</w:t>
      </w:r>
      <w:r w:rsidR="00782732" w:rsidRPr="00A3556A">
        <w:rPr>
          <w:rFonts w:ascii="Arial" w:eastAsia="Calibri" w:hAnsi="Arial" w:cs="Arial"/>
          <w:b/>
          <w:bCs/>
        </w:rPr>
        <w:t>9</w:t>
      </w:r>
      <w:r w:rsidRPr="00A3556A">
        <w:rPr>
          <w:rFonts w:ascii="Arial" w:eastAsia="Calibri" w:hAnsi="Arial" w:cs="Arial"/>
        </w:rPr>
        <w:t xml:space="preserve"> </w:t>
      </w:r>
      <w:r w:rsidR="00D136AD" w:rsidRPr="00A3556A">
        <w:rPr>
          <w:rFonts w:ascii="Arial" w:eastAsia="Calibri" w:hAnsi="Arial" w:cs="Arial"/>
        </w:rPr>
        <w:t xml:space="preserve">Although called the diagnostic test it is not essential for a clear diagnosis of a mental disorder to be </w:t>
      </w:r>
      <w:r w:rsidR="009B6028" w:rsidRPr="00A3556A">
        <w:rPr>
          <w:rFonts w:ascii="Arial" w:eastAsia="Calibri" w:hAnsi="Arial" w:cs="Arial"/>
        </w:rPr>
        <w:t>present;</w:t>
      </w:r>
      <w:r w:rsidR="00D136AD" w:rsidRPr="00A3556A">
        <w:rPr>
          <w:rFonts w:ascii="Arial" w:eastAsia="Calibri" w:hAnsi="Arial" w:cs="Arial"/>
        </w:rPr>
        <w:t xml:space="preserve"> the assessor may still identify some disturbance or impairment in the mind or brain even if the cause is uncertain.</w:t>
      </w:r>
    </w:p>
    <w:p w14:paraId="7AC614B7" w14:textId="2D6903BA" w:rsidR="000E4E0B" w:rsidRPr="00A3556A" w:rsidRDefault="000E4E0B" w:rsidP="00DF32BD">
      <w:pPr>
        <w:tabs>
          <w:tab w:val="num" w:pos="851"/>
          <w:tab w:val="num" w:pos="4329"/>
        </w:tabs>
        <w:autoSpaceDE w:val="0"/>
        <w:autoSpaceDN w:val="0"/>
        <w:adjustRightInd w:val="0"/>
        <w:spacing w:after="0" w:line="360" w:lineRule="auto"/>
        <w:contextualSpacing/>
        <w:jc w:val="both"/>
        <w:rPr>
          <w:rFonts w:ascii="Arial" w:eastAsia="Calibri" w:hAnsi="Arial" w:cs="Arial"/>
        </w:rPr>
      </w:pPr>
    </w:p>
    <w:p w14:paraId="30C0B6B6" w14:textId="3D4B6C11" w:rsidR="000E4E0B" w:rsidRPr="00A3556A" w:rsidRDefault="006958E3" w:rsidP="00DF32BD">
      <w:pPr>
        <w:tabs>
          <w:tab w:val="num" w:pos="851"/>
          <w:tab w:val="num" w:pos="4329"/>
        </w:tabs>
        <w:autoSpaceDE w:val="0"/>
        <w:autoSpaceDN w:val="0"/>
        <w:adjustRightInd w:val="0"/>
        <w:spacing w:after="0" w:line="360" w:lineRule="auto"/>
        <w:contextualSpacing/>
        <w:jc w:val="both"/>
        <w:rPr>
          <w:rFonts w:ascii="Arial" w:eastAsia="Calibri" w:hAnsi="Arial" w:cs="Arial"/>
        </w:rPr>
      </w:pPr>
      <w:r w:rsidRPr="00A3556A">
        <w:rPr>
          <w:rFonts w:ascii="Arial" w:eastAsia="Times New Roman" w:hAnsi="Arial" w:cs="Arial"/>
          <w:b/>
          <w:bCs/>
          <w:lang w:eastAsia="en-GB"/>
        </w:rPr>
        <w:t>5.</w:t>
      </w:r>
      <w:r w:rsidR="00782732" w:rsidRPr="00A3556A">
        <w:rPr>
          <w:rFonts w:ascii="Arial" w:eastAsia="Times New Roman" w:hAnsi="Arial" w:cs="Arial"/>
          <w:b/>
          <w:bCs/>
          <w:lang w:eastAsia="en-GB"/>
        </w:rPr>
        <w:t>10</w:t>
      </w:r>
      <w:r w:rsidR="000E4E0B" w:rsidRPr="00A3556A">
        <w:rPr>
          <w:rFonts w:ascii="Arial" w:eastAsia="Times New Roman" w:hAnsi="Arial" w:cs="Arial"/>
          <w:lang w:eastAsia="en-GB"/>
        </w:rPr>
        <w:t xml:space="preserve"> A person should not be deemed to be without capacity because they make what seem to be ‘unwise’ or ‘risky’ decisions.</w:t>
      </w:r>
    </w:p>
    <w:p w14:paraId="71CF10D1" w14:textId="503B69F3" w:rsidR="000E4E0B" w:rsidRPr="00A3556A" w:rsidRDefault="000E4E0B" w:rsidP="00DF32BD">
      <w:pPr>
        <w:tabs>
          <w:tab w:val="num" w:pos="851"/>
          <w:tab w:val="num" w:pos="4329"/>
        </w:tabs>
        <w:autoSpaceDE w:val="0"/>
        <w:autoSpaceDN w:val="0"/>
        <w:adjustRightInd w:val="0"/>
        <w:spacing w:after="0" w:line="360" w:lineRule="auto"/>
        <w:contextualSpacing/>
        <w:jc w:val="both"/>
        <w:rPr>
          <w:rFonts w:ascii="Arial" w:eastAsia="Calibri" w:hAnsi="Arial" w:cs="Arial"/>
          <w:b/>
          <w:bCs/>
        </w:rPr>
      </w:pPr>
    </w:p>
    <w:p w14:paraId="39852464" w14:textId="07C68FEC" w:rsidR="00A562F7" w:rsidRPr="00A3556A" w:rsidRDefault="000E4E0B" w:rsidP="00DF32BD">
      <w:pPr>
        <w:spacing w:after="0" w:line="360" w:lineRule="auto"/>
        <w:jc w:val="both"/>
        <w:rPr>
          <w:rFonts w:ascii="Arial" w:hAnsi="Arial" w:cs="Arial"/>
          <w:b/>
        </w:rPr>
      </w:pPr>
      <w:r w:rsidRPr="00A3556A">
        <w:rPr>
          <w:rFonts w:ascii="Arial" w:eastAsia="Times New Roman" w:hAnsi="Arial" w:cs="Arial"/>
          <w:b/>
          <w:bCs/>
          <w:kern w:val="32"/>
          <w:lang w:eastAsia="en-GB"/>
        </w:rPr>
        <w:t>Who should assess capacity?</w:t>
      </w:r>
    </w:p>
    <w:p w14:paraId="092FEEED" w14:textId="678C075B" w:rsidR="00D136AD" w:rsidRPr="00A3556A" w:rsidRDefault="00782732" w:rsidP="00DF32BD">
      <w:pPr>
        <w:pStyle w:val="Default"/>
        <w:spacing w:line="360" w:lineRule="auto"/>
        <w:jc w:val="both"/>
        <w:rPr>
          <w:rFonts w:ascii="Arial" w:hAnsi="Arial" w:cs="Arial"/>
          <w:sz w:val="22"/>
          <w:szCs w:val="22"/>
        </w:rPr>
      </w:pPr>
      <w:r w:rsidRPr="00A3556A">
        <w:rPr>
          <w:rFonts w:ascii="Arial" w:hAnsi="Arial" w:cs="Arial"/>
          <w:b/>
          <w:kern w:val="32"/>
          <w:sz w:val="22"/>
          <w:szCs w:val="22"/>
        </w:rPr>
        <w:t>5.11</w:t>
      </w:r>
      <w:r w:rsidRPr="00A3556A">
        <w:rPr>
          <w:rFonts w:ascii="Arial" w:hAnsi="Arial" w:cs="Arial"/>
          <w:b/>
          <w:bCs/>
          <w:kern w:val="32"/>
          <w:sz w:val="22"/>
          <w:szCs w:val="22"/>
        </w:rPr>
        <w:t xml:space="preserve"> </w:t>
      </w:r>
      <w:r w:rsidR="00B14BA2" w:rsidRPr="00A3556A">
        <w:rPr>
          <w:rFonts w:ascii="Arial" w:hAnsi="Arial" w:cs="Arial"/>
          <w:sz w:val="22"/>
          <w:szCs w:val="22"/>
        </w:rPr>
        <w:t xml:space="preserve">The person who </w:t>
      </w:r>
      <w:r w:rsidR="00320BFA" w:rsidRPr="00A3556A">
        <w:rPr>
          <w:rFonts w:ascii="Arial" w:hAnsi="Arial" w:cs="Arial"/>
          <w:sz w:val="22"/>
          <w:szCs w:val="22"/>
        </w:rPr>
        <w:t>assesses an</w:t>
      </w:r>
      <w:r w:rsidR="00B14BA2" w:rsidRPr="00A3556A">
        <w:rPr>
          <w:rFonts w:ascii="Arial" w:hAnsi="Arial" w:cs="Arial"/>
          <w:sz w:val="22"/>
          <w:szCs w:val="22"/>
        </w:rPr>
        <w:t xml:space="preserve"> individual’s capacity to make a decision will usually be the person who is directly concerned with the individual at the time the decision in question needs to be made. In most cases, the assessment of capacity will be relatively straightforward and can be undertaken by any member of a clinical team with appropriate training. But in more complex cases it may be necessary to obtain an opinion from another professional, dis</w:t>
      </w:r>
      <w:r w:rsidR="00DD6B1B" w:rsidRPr="00A3556A">
        <w:rPr>
          <w:rFonts w:ascii="Arial" w:hAnsi="Arial" w:cs="Arial"/>
          <w:sz w:val="22"/>
          <w:szCs w:val="22"/>
        </w:rPr>
        <w:t xml:space="preserve">cuss </w:t>
      </w:r>
      <w:r w:rsidR="00B14BA2" w:rsidRPr="00A3556A">
        <w:rPr>
          <w:rFonts w:ascii="Arial" w:hAnsi="Arial" w:cs="Arial"/>
          <w:sz w:val="22"/>
          <w:szCs w:val="22"/>
        </w:rPr>
        <w:t>with</w:t>
      </w:r>
      <w:r w:rsidR="00DD6B1B" w:rsidRPr="00A3556A">
        <w:rPr>
          <w:rFonts w:ascii="Arial" w:hAnsi="Arial" w:cs="Arial"/>
          <w:sz w:val="22"/>
          <w:szCs w:val="22"/>
        </w:rPr>
        <w:t>in</w:t>
      </w:r>
      <w:r w:rsidR="00B14BA2" w:rsidRPr="00A3556A">
        <w:rPr>
          <w:rFonts w:ascii="Arial" w:hAnsi="Arial" w:cs="Arial"/>
          <w:sz w:val="22"/>
          <w:szCs w:val="22"/>
        </w:rPr>
        <w:t xml:space="preserve"> the multi-disciplinary team or seek advice from the Trusts Mental</w:t>
      </w:r>
      <w:r w:rsidR="00911DC8" w:rsidRPr="00A3556A">
        <w:rPr>
          <w:rFonts w:ascii="Arial" w:hAnsi="Arial" w:cs="Arial"/>
          <w:sz w:val="22"/>
          <w:szCs w:val="22"/>
        </w:rPr>
        <w:t xml:space="preserve"> </w:t>
      </w:r>
      <w:r w:rsidR="00A562F7" w:rsidRPr="00A3556A">
        <w:rPr>
          <w:rFonts w:ascii="Arial" w:hAnsi="Arial" w:cs="Arial"/>
          <w:sz w:val="22"/>
          <w:szCs w:val="22"/>
        </w:rPr>
        <w:t xml:space="preserve">Capacity Act </w:t>
      </w:r>
      <w:r w:rsidR="00911DC8" w:rsidRPr="00A3556A">
        <w:rPr>
          <w:rFonts w:ascii="Arial" w:hAnsi="Arial" w:cs="Arial"/>
          <w:sz w:val="22"/>
          <w:szCs w:val="22"/>
        </w:rPr>
        <w:t>Team.</w:t>
      </w:r>
    </w:p>
    <w:p w14:paraId="795EDE0E" w14:textId="77777777" w:rsidR="00782732" w:rsidRPr="00A3556A" w:rsidRDefault="00782732" w:rsidP="00DF32BD">
      <w:pPr>
        <w:pStyle w:val="Default"/>
        <w:spacing w:line="360" w:lineRule="auto"/>
        <w:jc w:val="both"/>
        <w:rPr>
          <w:rFonts w:ascii="Arial" w:hAnsi="Arial" w:cs="Arial"/>
          <w:sz w:val="22"/>
          <w:szCs w:val="22"/>
        </w:rPr>
      </w:pPr>
    </w:p>
    <w:p w14:paraId="2BDD07A6" w14:textId="4BE2B25E" w:rsidR="00D136AD" w:rsidRPr="00A3556A" w:rsidRDefault="008904ED" w:rsidP="00DF32BD">
      <w:pPr>
        <w:pStyle w:val="Default"/>
        <w:spacing w:line="360" w:lineRule="auto"/>
        <w:jc w:val="both"/>
        <w:rPr>
          <w:rFonts w:ascii="Arial" w:hAnsi="Arial" w:cs="Arial"/>
          <w:sz w:val="22"/>
          <w:szCs w:val="22"/>
        </w:rPr>
      </w:pPr>
      <w:r w:rsidRPr="00A3556A">
        <w:rPr>
          <w:rFonts w:ascii="Arial" w:hAnsi="Arial" w:cs="Arial"/>
          <w:b/>
          <w:bCs/>
          <w:kern w:val="32"/>
          <w:sz w:val="22"/>
          <w:szCs w:val="22"/>
        </w:rPr>
        <w:t>When should capacity be assessed?</w:t>
      </w:r>
    </w:p>
    <w:p w14:paraId="64EA4494" w14:textId="77777777" w:rsidR="006958E3" w:rsidRPr="00A3556A" w:rsidRDefault="006958E3" w:rsidP="00DF32BD">
      <w:pPr>
        <w:pStyle w:val="Default"/>
        <w:spacing w:line="360" w:lineRule="auto"/>
        <w:jc w:val="both"/>
        <w:rPr>
          <w:rFonts w:ascii="Arial" w:hAnsi="Arial" w:cs="Arial"/>
          <w:sz w:val="22"/>
          <w:szCs w:val="22"/>
        </w:rPr>
      </w:pPr>
    </w:p>
    <w:p w14:paraId="4545233F" w14:textId="52E1A753" w:rsidR="00320BFA" w:rsidRPr="00A3556A" w:rsidRDefault="00782732" w:rsidP="00DF32BD">
      <w:pPr>
        <w:pStyle w:val="Default"/>
        <w:spacing w:line="360" w:lineRule="auto"/>
        <w:jc w:val="both"/>
        <w:rPr>
          <w:rFonts w:ascii="Arial" w:hAnsi="Arial" w:cs="Arial"/>
          <w:sz w:val="22"/>
          <w:szCs w:val="22"/>
        </w:rPr>
      </w:pPr>
      <w:r w:rsidRPr="00A3556A">
        <w:rPr>
          <w:rFonts w:ascii="Arial" w:hAnsi="Arial" w:cs="Arial"/>
          <w:b/>
          <w:kern w:val="32"/>
          <w:sz w:val="22"/>
          <w:szCs w:val="22"/>
        </w:rPr>
        <w:t>5.12</w:t>
      </w:r>
      <w:r w:rsidRPr="00A3556A">
        <w:rPr>
          <w:rFonts w:ascii="Arial" w:hAnsi="Arial" w:cs="Arial"/>
          <w:bCs/>
          <w:kern w:val="32"/>
          <w:sz w:val="22"/>
          <w:szCs w:val="22"/>
        </w:rPr>
        <w:t xml:space="preserve"> </w:t>
      </w:r>
      <w:r w:rsidR="00320BFA" w:rsidRPr="00A3556A">
        <w:rPr>
          <w:rFonts w:ascii="Arial" w:hAnsi="Arial" w:cs="Arial"/>
          <w:sz w:val="22"/>
          <w:szCs w:val="22"/>
        </w:rPr>
        <w:t>Assessments of capacity are a continuous and on-going process throughout an episode of care. It is not possible to list all eventualities when a capacity assessment should be carried out; however as a minimum, a capacity assessment must be completed in the following circumstances:</w:t>
      </w:r>
    </w:p>
    <w:p w14:paraId="216D9115" w14:textId="77777777" w:rsidR="00782732" w:rsidRPr="00A3556A" w:rsidRDefault="00782732" w:rsidP="00DF32BD">
      <w:pPr>
        <w:pStyle w:val="Default"/>
        <w:spacing w:line="360" w:lineRule="auto"/>
        <w:jc w:val="both"/>
        <w:rPr>
          <w:rFonts w:ascii="Arial" w:hAnsi="Arial" w:cs="Arial"/>
          <w:sz w:val="22"/>
          <w:szCs w:val="22"/>
        </w:rPr>
      </w:pPr>
    </w:p>
    <w:p w14:paraId="482DE286" w14:textId="759473FA" w:rsidR="00320BFA" w:rsidRPr="00A3556A" w:rsidRDefault="00E338F1" w:rsidP="00DF32BD">
      <w:pPr>
        <w:pStyle w:val="Default"/>
        <w:numPr>
          <w:ilvl w:val="0"/>
          <w:numId w:val="2"/>
        </w:numPr>
        <w:spacing w:line="360" w:lineRule="auto"/>
        <w:ind w:left="1440"/>
        <w:jc w:val="both"/>
        <w:rPr>
          <w:rFonts w:ascii="Arial" w:hAnsi="Arial" w:cs="Arial"/>
          <w:sz w:val="22"/>
          <w:szCs w:val="22"/>
        </w:rPr>
      </w:pPr>
      <w:r w:rsidRPr="00A3556A">
        <w:rPr>
          <w:rFonts w:ascii="Arial" w:hAnsi="Arial" w:cs="Arial"/>
          <w:sz w:val="22"/>
          <w:szCs w:val="22"/>
        </w:rPr>
        <w:t>When seeking informed</w:t>
      </w:r>
      <w:r w:rsidR="00DD2EE5" w:rsidRPr="00A3556A">
        <w:rPr>
          <w:rFonts w:ascii="Arial" w:hAnsi="Arial" w:cs="Arial"/>
          <w:sz w:val="22"/>
          <w:szCs w:val="22"/>
        </w:rPr>
        <w:t xml:space="preserve"> consent to </w:t>
      </w:r>
      <w:r w:rsidR="00320BFA" w:rsidRPr="00A3556A">
        <w:rPr>
          <w:rFonts w:ascii="Arial" w:hAnsi="Arial" w:cs="Arial"/>
          <w:sz w:val="22"/>
          <w:szCs w:val="22"/>
        </w:rPr>
        <w:t>admission to hospital</w:t>
      </w:r>
      <w:r w:rsidR="00DD2EE5" w:rsidRPr="00A3556A">
        <w:rPr>
          <w:rFonts w:ascii="Arial" w:hAnsi="Arial" w:cs="Arial"/>
          <w:sz w:val="22"/>
          <w:szCs w:val="22"/>
        </w:rPr>
        <w:t xml:space="preserve"> (voluntary admission)</w:t>
      </w:r>
    </w:p>
    <w:p w14:paraId="2F4AB2C9" w14:textId="014CEDB7" w:rsidR="00320BFA" w:rsidRPr="00A3556A" w:rsidRDefault="00320BFA" w:rsidP="00DF32BD">
      <w:pPr>
        <w:pStyle w:val="Default"/>
        <w:numPr>
          <w:ilvl w:val="0"/>
          <w:numId w:val="2"/>
        </w:numPr>
        <w:spacing w:line="360" w:lineRule="auto"/>
        <w:ind w:left="1440"/>
        <w:jc w:val="both"/>
        <w:rPr>
          <w:rFonts w:ascii="Arial" w:hAnsi="Arial" w:cs="Arial"/>
          <w:sz w:val="22"/>
          <w:szCs w:val="22"/>
        </w:rPr>
      </w:pPr>
      <w:r w:rsidRPr="00A3556A">
        <w:rPr>
          <w:rFonts w:ascii="Arial" w:hAnsi="Arial" w:cs="Arial"/>
          <w:sz w:val="22"/>
          <w:szCs w:val="22"/>
        </w:rPr>
        <w:t>When</w:t>
      </w:r>
      <w:r w:rsidR="00DD2EE5" w:rsidRPr="00A3556A">
        <w:rPr>
          <w:rFonts w:ascii="Arial" w:hAnsi="Arial" w:cs="Arial"/>
          <w:sz w:val="22"/>
          <w:szCs w:val="22"/>
        </w:rPr>
        <w:t xml:space="preserve"> seeking consent to treatment for mental disorder when</w:t>
      </w:r>
      <w:r w:rsidRPr="00A3556A">
        <w:rPr>
          <w:rFonts w:ascii="Arial" w:hAnsi="Arial" w:cs="Arial"/>
          <w:sz w:val="22"/>
          <w:szCs w:val="22"/>
        </w:rPr>
        <w:t xml:space="preserve"> a detained patient becomes subject to compulsory powers under a community treatment order</w:t>
      </w:r>
    </w:p>
    <w:p w14:paraId="47239C93" w14:textId="77777777" w:rsidR="00320BFA" w:rsidRPr="00A3556A" w:rsidRDefault="00320BFA" w:rsidP="00DF32BD">
      <w:pPr>
        <w:pStyle w:val="Default"/>
        <w:numPr>
          <w:ilvl w:val="0"/>
          <w:numId w:val="2"/>
        </w:numPr>
        <w:spacing w:line="360" w:lineRule="auto"/>
        <w:ind w:left="1440"/>
        <w:jc w:val="both"/>
        <w:rPr>
          <w:rFonts w:ascii="Arial" w:hAnsi="Arial" w:cs="Arial"/>
          <w:sz w:val="22"/>
          <w:szCs w:val="22"/>
        </w:rPr>
      </w:pPr>
      <w:r w:rsidRPr="00A3556A">
        <w:rPr>
          <w:rFonts w:ascii="Arial" w:hAnsi="Arial" w:cs="Arial"/>
          <w:sz w:val="22"/>
          <w:szCs w:val="22"/>
        </w:rPr>
        <w:t xml:space="preserve">To comply with the requirements of section 58, 58A and part 4A of the Mental Health Act 1983 </w:t>
      </w:r>
    </w:p>
    <w:p w14:paraId="77C7FE59" w14:textId="2FDAB045" w:rsidR="00320BFA" w:rsidRPr="00A3556A" w:rsidRDefault="00246568" w:rsidP="00DF32BD">
      <w:pPr>
        <w:pStyle w:val="Default"/>
        <w:numPr>
          <w:ilvl w:val="0"/>
          <w:numId w:val="2"/>
        </w:numPr>
        <w:spacing w:line="360" w:lineRule="auto"/>
        <w:ind w:left="1440"/>
        <w:jc w:val="both"/>
        <w:rPr>
          <w:rFonts w:ascii="Arial" w:hAnsi="Arial" w:cs="Arial"/>
          <w:sz w:val="22"/>
          <w:szCs w:val="22"/>
        </w:rPr>
      </w:pPr>
      <w:r w:rsidRPr="00A3556A">
        <w:rPr>
          <w:rFonts w:ascii="Arial" w:hAnsi="Arial" w:cs="Arial"/>
          <w:sz w:val="22"/>
          <w:szCs w:val="22"/>
        </w:rPr>
        <w:t xml:space="preserve">when seeking consent to </w:t>
      </w:r>
      <w:r w:rsidR="00320BFA" w:rsidRPr="00A3556A">
        <w:rPr>
          <w:rFonts w:ascii="Arial" w:hAnsi="Arial" w:cs="Arial"/>
          <w:sz w:val="22"/>
          <w:szCs w:val="22"/>
        </w:rPr>
        <w:t>Serious medical treatment</w:t>
      </w:r>
    </w:p>
    <w:p w14:paraId="3605D66C" w14:textId="56B5B8E7" w:rsidR="00320BFA" w:rsidRPr="00A3556A" w:rsidRDefault="00320BFA" w:rsidP="00DF32BD">
      <w:pPr>
        <w:pStyle w:val="Default"/>
        <w:numPr>
          <w:ilvl w:val="0"/>
          <w:numId w:val="2"/>
        </w:numPr>
        <w:spacing w:line="360" w:lineRule="auto"/>
        <w:ind w:left="1440"/>
        <w:jc w:val="both"/>
        <w:rPr>
          <w:rFonts w:ascii="Arial" w:hAnsi="Arial" w:cs="Arial"/>
          <w:sz w:val="22"/>
          <w:szCs w:val="22"/>
        </w:rPr>
      </w:pPr>
      <w:r w:rsidRPr="00A3556A">
        <w:rPr>
          <w:rFonts w:ascii="Arial" w:hAnsi="Arial" w:cs="Arial"/>
          <w:sz w:val="22"/>
          <w:szCs w:val="22"/>
        </w:rPr>
        <w:t xml:space="preserve">When there is a significant change in mental state </w:t>
      </w:r>
      <w:r w:rsidR="00246568" w:rsidRPr="00A3556A">
        <w:rPr>
          <w:rFonts w:ascii="Arial" w:hAnsi="Arial" w:cs="Arial"/>
          <w:sz w:val="22"/>
          <w:szCs w:val="22"/>
        </w:rPr>
        <w:t>(previous consent might no longer be valid due to loss of capacity or patient may have regained capacity and now be able to consent/refuse)</w:t>
      </w:r>
    </w:p>
    <w:p w14:paraId="00EE8CC7" w14:textId="3BE30827" w:rsidR="00320BFA" w:rsidRPr="00A3556A" w:rsidRDefault="00246568" w:rsidP="00DF32BD">
      <w:pPr>
        <w:pStyle w:val="Default"/>
        <w:numPr>
          <w:ilvl w:val="0"/>
          <w:numId w:val="2"/>
        </w:numPr>
        <w:spacing w:line="360" w:lineRule="auto"/>
        <w:ind w:left="1440"/>
        <w:jc w:val="both"/>
        <w:rPr>
          <w:rFonts w:ascii="Arial" w:hAnsi="Arial" w:cs="Arial"/>
          <w:sz w:val="22"/>
          <w:szCs w:val="22"/>
        </w:rPr>
      </w:pPr>
      <w:r w:rsidRPr="00A3556A">
        <w:rPr>
          <w:rFonts w:ascii="Arial" w:hAnsi="Arial" w:cs="Arial"/>
          <w:sz w:val="22"/>
          <w:szCs w:val="22"/>
        </w:rPr>
        <w:t>Decision needing to be made re s</w:t>
      </w:r>
      <w:r w:rsidR="00320BFA" w:rsidRPr="00A3556A">
        <w:rPr>
          <w:rFonts w:ascii="Arial" w:hAnsi="Arial" w:cs="Arial"/>
          <w:sz w:val="22"/>
          <w:szCs w:val="22"/>
        </w:rPr>
        <w:t>ignificant change of accommodation</w:t>
      </w:r>
    </w:p>
    <w:p w14:paraId="2EC373A8" w14:textId="536F9940" w:rsidR="00320BFA" w:rsidRPr="00A3556A" w:rsidRDefault="00320BFA" w:rsidP="00DF32BD">
      <w:pPr>
        <w:pStyle w:val="Default"/>
        <w:numPr>
          <w:ilvl w:val="0"/>
          <w:numId w:val="2"/>
        </w:numPr>
        <w:spacing w:line="360" w:lineRule="auto"/>
        <w:ind w:left="1440"/>
        <w:jc w:val="both"/>
        <w:rPr>
          <w:rFonts w:ascii="Arial" w:hAnsi="Arial" w:cs="Arial"/>
          <w:sz w:val="22"/>
          <w:szCs w:val="22"/>
        </w:rPr>
      </w:pPr>
      <w:r w:rsidRPr="00A3556A">
        <w:rPr>
          <w:rFonts w:ascii="Arial" w:hAnsi="Arial" w:cs="Arial"/>
          <w:sz w:val="22"/>
          <w:szCs w:val="22"/>
        </w:rPr>
        <w:t>Any situation where there is a consideration that the person may be deprived o</w:t>
      </w:r>
      <w:r w:rsidR="00246568" w:rsidRPr="00A3556A">
        <w:rPr>
          <w:rFonts w:ascii="Arial" w:hAnsi="Arial" w:cs="Arial"/>
          <w:sz w:val="22"/>
          <w:szCs w:val="22"/>
        </w:rPr>
        <w:t>f</w:t>
      </w:r>
      <w:r w:rsidRPr="00A3556A">
        <w:rPr>
          <w:rFonts w:ascii="Arial" w:hAnsi="Arial" w:cs="Arial"/>
          <w:sz w:val="22"/>
          <w:szCs w:val="22"/>
        </w:rPr>
        <w:t xml:space="preserve"> their liberty</w:t>
      </w:r>
    </w:p>
    <w:p w14:paraId="6BE0A97A" w14:textId="7C298FD1" w:rsidR="00320BFA" w:rsidRPr="00A3556A" w:rsidRDefault="00320BFA" w:rsidP="00DF32BD">
      <w:pPr>
        <w:pStyle w:val="Default"/>
        <w:numPr>
          <w:ilvl w:val="0"/>
          <w:numId w:val="2"/>
        </w:numPr>
        <w:spacing w:line="360" w:lineRule="auto"/>
        <w:ind w:left="1440"/>
        <w:jc w:val="both"/>
        <w:rPr>
          <w:rFonts w:ascii="Arial" w:hAnsi="Arial" w:cs="Arial"/>
          <w:sz w:val="22"/>
          <w:szCs w:val="22"/>
        </w:rPr>
      </w:pPr>
      <w:r w:rsidRPr="00A3556A">
        <w:rPr>
          <w:rFonts w:ascii="Arial" w:hAnsi="Arial" w:cs="Arial"/>
          <w:sz w:val="22"/>
          <w:szCs w:val="22"/>
        </w:rPr>
        <w:t xml:space="preserve">Other important decisions which may involve </w:t>
      </w:r>
      <w:r w:rsidR="00DD6B1B" w:rsidRPr="00A3556A">
        <w:rPr>
          <w:rFonts w:ascii="Arial" w:hAnsi="Arial" w:cs="Arial"/>
          <w:sz w:val="22"/>
          <w:szCs w:val="22"/>
        </w:rPr>
        <w:t xml:space="preserve">treatment, </w:t>
      </w:r>
      <w:r w:rsidRPr="00A3556A">
        <w:rPr>
          <w:rFonts w:ascii="Arial" w:hAnsi="Arial" w:cs="Arial"/>
          <w:sz w:val="22"/>
          <w:szCs w:val="22"/>
        </w:rPr>
        <w:t xml:space="preserve">finances, personal affairs, property </w:t>
      </w:r>
      <w:r w:rsidR="00AA6BE2" w:rsidRPr="00A3556A">
        <w:rPr>
          <w:rFonts w:ascii="Arial" w:hAnsi="Arial" w:cs="Arial"/>
          <w:sz w:val="22"/>
          <w:szCs w:val="22"/>
        </w:rPr>
        <w:t>etc.</w:t>
      </w:r>
    </w:p>
    <w:p w14:paraId="680A4E5D" w14:textId="77777777" w:rsidR="00320BFA" w:rsidRPr="00A3556A" w:rsidRDefault="00320BFA" w:rsidP="00DF32BD">
      <w:pPr>
        <w:pStyle w:val="Default"/>
        <w:spacing w:line="360" w:lineRule="auto"/>
        <w:ind w:left="720"/>
        <w:rPr>
          <w:rFonts w:ascii="Arial" w:hAnsi="Arial" w:cs="Arial"/>
          <w:sz w:val="22"/>
          <w:szCs w:val="22"/>
        </w:rPr>
      </w:pPr>
    </w:p>
    <w:p w14:paraId="7A26995F" w14:textId="51EF8007" w:rsidR="00320BFA" w:rsidRPr="00A3556A" w:rsidRDefault="00320BFA" w:rsidP="00DF32BD">
      <w:pPr>
        <w:pStyle w:val="Default"/>
        <w:spacing w:line="360" w:lineRule="auto"/>
        <w:jc w:val="both"/>
        <w:rPr>
          <w:rFonts w:ascii="Arial" w:hAnsi="Arial" w:cs="Arial"/>
          <w:sz w:val="22"/>
          <w:szCs w:val="22"/>
        </w:rPr>
      </w:pPr>
      <w:r w:rsidRPr="00A3556A">
        <w:rPr>
          <w:rFonts w:ascii="Arial" w:hAnsi="Arial" w:cs="Arial"/>
          <w:sz w:val="22"/>
          <w:szCs w:val="22"/>
        </w:rPr>
        <w:lastRenderedPageBreak/>
        <w:t>I</w:t>
      </w:r>
      <w:r w:rsidR="006958E3" w:rsidRPr="00A3556A">
        <w:rPr>
          <w:rFonts w:ascii="Arial" w:hAnsi="Arial" w:cs="Arial"/>
          <w:sz w:val="22"/>
          <w:szCs w:val="22"/>
        </w:rPr>
        <w:t>f professionals are unsure whether there is reason to doubt a presumption of capacity this should be</w:t>
      </w:r>
      <w:r w:rsidRPr="00A3556A">
        <w:rPr>
          <w:rFonts w:ascii="Arial" w:hAnsi="Arial" w:cs="Arial"/>
          <w:sz w:val="22"/>
          <w:szCs w:val="22"/>
        </w:rPr>
        <w:t xml:space="preserve"> discussed in the first instance by the multi-disciplinary team and if necessary, escalated to the </w:t>
      </w:r>
      <w:r w:rsidR="00246568" w:rsidRPr="00A3556A">
        <w:rPr>
          <w:rFonts w:ascii="Arial" w:hAnsi="Arial" w:cs="Arial"/>
          <w:sz w:val="22"/>
          <w:szCs w:val="22"/>
        </w:rPr>
        <w:t>M</w:t>
      </w:r>
      <w:r w:rsidR="00C94509" w:rsidRPr="00A3556A">
        <w:rPr>
          <w:rFonts w:ascii="Arial" w:hAnsi="Arial" w:cs="Arial"/>
          <w:sz w:val="22"/>
          <w:szCs w:val="22"/>
        </w:rPr>
        <w:t xml:space="preserve">ental </w:t>
      </w:r>
      <w:r w:rsidR="006958E3" w:rsidRPr="00A3556A">
        <w:rPr>
          <w:rFonts w:ascii="Arial" w:hAnsi="Arial" w:cs="Arial"/>
          <w:sz w:val="22"/>
          <w:szCs w:val="22"/>
        </w:rPr>
        <w:t>Capacity Team</w:t>
      </w:r>
      <w:r w:rsidRPr="00A3556A">
        <w:rPr>
          <w:rFonts w:ascii="Arial" w:hAnsi="Arial" w:cs="Arial"/>
          <w:sz w:val="22"/>
          <w:szCs w:val="22"/>
        </w:rPr>
        <w:t>. In line with the above, the professional carrying out the assessment should be the one identified as responsible fo</w:t>
      </w:r>
      <w:r w:rsidR="006958E3" w:rsidRPr="00A3556A">
        <w:rPr>
          <w:rFonts w:ascii="Arial" w:hAnsi="Arial" w:cs="Arial"/>
          <w:sz w:val="22"/>
          <w:szCs w:val="22"/>
        </w:rPr>
        <w:t xml:space="preserve">r the decision in </w:t>
      </w:r>
      <w:r w:rsidR="009B6028" w:rsidRPr="00A3556A">
        <w:rPr>
          <w:rFonts w:ascii="Arial" w:hAnsi="Arial" w:cs="Arial"/>
          <w:sz w:val="22"/>
          <w:szCs w:val="22"/>
        </w:rPr>
        <w:t>question,</w:t>
      </w:r>
      <w:r w:rsidR="006958E3" w:rsidRPr="00A3556A">
        <w:rPr>
          <w:rFonts w:ascii="Arial" w:hAnsi="Arial" w:cs="Arial"/>
          <w:sz w:val="22"/>
          <w:szCs w:val="22"/>
        </w:rPr>
        <w:t xml:space="preserve"> but </w:t>
      </w:r>
      <w:r w:rsidRPr="00A3556A">
        <w:rPr>
          <w:rFonts w:ascii="Arial" w:hAnsi="Arial" w:cs="Arial"/>
          <w:sz w:val="22"/>
          <w:szCs w:val="22"/>
        </w:rPr>
        <w:t xml:space="preserve">other opinions may be sought. The ultimate decision however will remain with the professional responsible for that care or treatment/ other decision. Any professional who claims that an individual </w:t>
      </w:r>
      <w:r w:rsidR="006958E3" w:rsidRPr="00A3556A">
        <w:rPr>
          <w:rFonts w:ascii="Arial" w:hAnsi="Arial" w:cs="Arial"/>
          <w:sz w:val="22"/>
          <w:szCs w:val="22"/>
        </w:rPr>
        <w:t>lacks capacity should document this is the patient electronic file on the allocated mental capacity form. The recording should</w:t>
      </w:r>
      <w:r w:rsidRPr="00A3556A">
        <w:rPr>
          <w:rFonts w:ascii="Arial" w:hAnsi="Arial" w:cs="Arial"/>
          <w:sz w:val="22"/>
          <w:szCs w:val="22"/>
        </w:rPr>
        <w:t xml:space="preserve"> </w:t>
      </w:r>
      <w:r w:rsidR="006958E3" w:rsidRPr="00A3556A">
        <w:rPr>
          <w:rFonts w:ascii="Arial" w:hAnsi="Arial" w:cs="Arial"/>
          <w:sz w:val="22"/>
          <w:szCs w:val="22"/>
        </w:rPr>
        <w:t>demonstrate that the assessor believes,</w:t>
      </w:r>
      <w:r w:rsidRPr="00A3556A">
        <w:rPr>
          <w:rFonts w:ascii="Arial" w:hAnsi="Arial" w:cs="Arial"/>
          <w:sz w:val="22"/>
          <w:szCs w:val="22"/>
        </w:rPr>
        <w:t xml:space="preserve"> </w:t>
      </w:r>
      <w:r w:rsidRPr="00A3556A">
        <w:rPr>
          <w:rFonts w:ascii="Arial" w:hAnsi="Arial" w:cs="Arial"/>
          <w:i/>
          <w:iCs/>
          <w:sz w:val="22"/>
          <w:szCs w:val="22"/>
        </w:rPr>
        <w:t>on the balance of probabilities</w:t>
      </w:r>
      <w:r w:rsidRPr="00A3556A">
        <w:rPr>
          <w:rFonts w:ascii="Arial" w:hAnsi="Arial" w:cs="Arial"/>
          <w:sz w:val="22"/>
          <w:szCs w:val="22"/>
        </w:rPr>
        <w:t>, that the individual lacks capacity to make a particular decision, at the time it needs to be made.</w:t>
      </w:r>
    </w:p>
    <w:p w14:paraId="33745419" w14:textId="04B6F28B" w:rsidR="0041031D" w:rsidRPr="00A3556A" w:rsidRDefault="0041031D" w:rsidP="00DF32BD">
      <w:pPr>
        <w:pStyle w:val="Default"/>
        <w:spacing w:line="360" w:lineRule="auto"/>
        <w:jc w:val="both"/>
        <w:rPr>
          <w:rFonts w:ascii="Arial" w:hAnsi="Arial" w:cs="Arial"/>
          <w:sz w:val="22"/>
          <w:szCs w:val="22"/>
        </w:rPr>
      </w:pPr>
    </w:p>
    <w:p w14:paraId="2256C741" w14:textId="0FA77F30" w:rsidR="0041031D" w:rsidRPr="00A3556A" w:rsidRDefault="0041031D" w:rsidP="00DF32BD">
      <w:pPr>
        <w:pStyle w:val="Default"/>
        <w:spacing w:line="360" w:lineRule="auto"/>
        <w:jc w:val="both"/>
        <w:rPr>
          <w:rFonts w:ascii="Arial" w:hAnsi="Arial" w:cs="Arial"/>
          <w:sz w:val="22"/>
          <w:szCs w:val="22"/>
        </w:rPr>
      </w:pPr>
      <w:r w:rsidRPr="00A3556A">
        <w:rPr>
          <w:rFonts w:ascii="Arial" w:hAnsi="Arial" w:cs="Arial"/>
          <w:b/>
          <w:bCs/>
          <w:kern w:val="32"/>
          <w:sz w:val="22"/>
          <w:szCs w:val="22"/>
        </w:rPr>
        <w:t>Recording capacity assessments</w:t>
      </w:r>
    </w:p>
    <w:p w14:paraId="53006503" w14:textId="40722FB2" w:rsidR="00782732" w:rsidRPr="00A3556A" w:rsidRDefault="00782732" w:rsidP="00DF32BD">
      <w:pPr>
        <w:pStyle w:val="NormalWeb"/>
        <w:spacing w:before="0" w:beforeAutospacing="0" w:after="0" w:afterAutospacing="0" w:line="360" w:lineRule="auto"/>
        <w:jc w:val="both"/>
        <w:rPr>
          <w:rFonts w:ascii="Arial" w:eastAsia="Times New Roman" w:hAnsi="Arial" w:cs="Arial"/>
          <w:sz w:val="22"/>
          <w:szCs w:val="22"/>
        </w:rPr>
      </w:pPr>
      <w:r w:rsidRPr="00A3556A">
        <w:rPr>
          <w:rFonts w:ascii="Arial" w:hAnsi="Arial" w:cs="Arial"/>
          <w:b/>
          <w:kern w:val="32"/>
          <w:sz w:val="22"/>
          <w:szCs w:val="22"/>
        </w:rPr>
        <w:t>5.13</w:t>
      </w:r>
      <w:r w:rsidRPr="00A3556A">
        <w:rPr>
          <w:rFonts w:ascii="Arial" w:hAnsi="Arial" w:cs="Arial"/>
          <w:bCs/>
          <w:kern w:val="32"/>
          <w:sz w:val="22"/>
          <w:szCs w:val="22"/>
        </w:rPr>
        <w:t xml:space="preserve"> </w:t>
      </w:r>
      <w:r w:rsidRPr="00A3556A">
        <w:rPr>
          <w:rFonts w:ascii="Arial" w:eastAsia="Times New Roman" w:hAnsi="Arial" w:cs="Arial"/>
          <w:sz w:val="22"/>
          <w:szCs w:val="22"/>
        </w:rPr>
        <w:t xml:space="preserve">Any assessment of capacity should be contemporaneously recorded in the patient’s electronic records specifically on the appropriate template where accessible in the bespoke mental capacity folder and an entry made in the progress notes regarding completion. </w:t>
      </w:r>
    </w:p>
    <w:p w14:paraId="38E56564" w14:textId="7DA77438" w:rsidR="0041031D" w:rsidRPr="00A3556A" w:rsidRDefault="00782732" w:rsidP="00DF32BD">
      <w:pPr>
        <w:tabs>
          <w:tab w:val="num" w:pos="770"/>
        </w:tabs>
        <w:spacing w:after="0" w:line="360" w:lineRule="auto"/>
        <w:jc w:val="both"/>
        <w:rPr>
          <w:rFonts w:ascii="Arial" w:hAnsi="Arial" w:cs="Arial"/>
          <w:color w:val="000000"/>
        </w:rPr>
      </w:pPr>
      <w:r w:rsidRPr="00A3556A">
        <w:rPr>
          <w:rFonts w:ascii="Arial" w:eastAsia="Times New Roman" w:hAnsi="Arial" w:cs="Arial"/>
          <w:b/>
          <w:bCs/>
          <w:lang w:eastAsia="en-GB"/>
        </w:rPr>
        <w:t xml:space="preserve">5.14 </w:t>
      </w:r>
      <w:r w:rsidR="0041031D" w:rsidRPr="00A3556A">
        <w:rPr>
          <w:rFonts w:ascii="Arial" w:eastAsia="Times New Roman" w:hAnsi="Arial" w:cs="Arial"/>
          <w:lang w:eastAsia="en-GB"/>
        </w:rPr>
        <w:t xml:space="preserve">An assessment of the person’s capacity to consent or agree to the provision of services will form part of the care planning processes for health and social care needs. </w:t>
      </w:r>
      <w:r w:rsidR="0041031D" w:rsidRPr="00A3556A">
        <w:rPr>
          <w:rFonts w:ascii="Arial" w:hAnsi="Arial" w:cs="Arial"/>
          <w:color w:val="000000"/>
        </w:rPr>
        <w:t>Professionals must seek to involve those who lack capacity in decisions about their care as much as they would those who have capacity. Care plans must determine what is in a person’s best interests (see below) and reflects consideration of the person’s wishes, feelings, beliefs and values and, where appropriate, is developed in consultation with others such as carers, about what is in the person’s best interests.</w:t>
      </w:r>
      <w:r w:rsidR="0041031D" w:rsidRPr="00A3556A">
        <w:rPr>
          <w:rStyle w:val="FootnoteReference"/>
          <w:rFonts w:ascii="Arial" w:hAnsi="Arial" w:cs="Arial"/>
          <w:color w:val="000000"/>
        </w:rPr>
        <w:footnoteReference w:id="5"/>
      </w:r>
    </w:p>
    <w:p w14:paraId="19219836" w14:textId="7FC2A169" w:rsidR="00320BFA" w:rsidRPr="00A3556A" w:rsidRDefault="00320BFA" w:rsidP="00DF32BD">
      <w:pPr>
        <w:pStyle w:val="Default"/>
        <w:spacing w:line="360" w:lineRule="auto"/>
        <w:rPr>
          <w:rFonts w:ascii="Arial" w:hAnsi="Arial" w:cs="Arial"/>
          <w:sz w:val="22"/>
          <w:szCs w:val="22"/>
        </w:rPr>
      </w:pPr>
    </w:p>
    <w:p w14:paraId="6FD9BF07" w14:textId="2BB2420F" w:rsidR="00320BFA" w:rsidRPr="00A3556A" w:rsidRDefault="00320BFA" w:rsidP="00DF32BD">
      <w:pPr>
        <w:autoSpaceDE w:val="0"/>
        <w:autoSpaceDN w:val="0"/>
        <w:adjustRightInd w:val="0"/>
        <w:spacing w:after="0" w:line="360" w:lineRule="auto"/>
        <w:rPr>
          <w:rFonts w:ascii="Arial" w:hAnsi="Arial" w:cs="Arial"/>
          <w:color w:val="000000"/>
        </w:rPr>
      </w:pPr>
      <w:r w:rsidRPr="00A3556A">
        <w:rPr>
          <w:rFonts w:ascii="Arial" w:hAnsi="Arial" w:cs="Arial"/>
          <w:color w:val="000000"/>
        </w:rPr>
        <w:t>As well as the outcome of the test, the following should be recorded:</w:t>
      </w:r>
    </w:p>
    <w:p w14:paraId="7516866F" w14:textId="77777777" w:rsidR="00782732" w:rsidRPr="00A3556A" w:rsidRDefault="00782732" w:rsidP="00DF32BD">
      <w:pPr>
        <w:autoSpaceDE w:val="0"/>
        <w:autoSpaceDN w:val="0"/>
        <w:adjustRightInd w:val="0"/>
        <w:spacing w:after="0" w:line="360" w:lineRule="auto"/>
        <w:rPr>
          <w:rFonts w:ascii="Arial" w:hAnsi="Arial" w:cs="Arial"/>
          <w:i/>
          <w:iCs/>
        </w:rPr>
      </w:pPr>
    </w:p>
    <w:p w14:paraId="630D2C0A" w14:textId="77777777" w:rsidR="00320BFA" w:rsidRPr="00A3556A" w:rsidRDefault="00320BFA" w:rsidP="00DF32BD">
      <w:pPr>
        <w:pStyle w:val="ListParagraph"/>
        <w:numPr>
          <w:ilvl w:val="0"/>
          <w:numId w:val="3"/>
        </w:numPr>
        <w:autoSpaceDE w:val="0"/>
        <w:autoSpaceDN w:val="0"/>
        <w:adjustRightInd w:val="0"/>
        <w:spacing w:after="0" w:line="360" w:lineRule="auto"/>
        <w:ind w:left="1440"/>
        <w:rPr>
          <w:rFonts w:ascii="Arial" w:hAnsi="Arial" w:cs="Arial"/>
          <w:color w:val="000000"/>
        </w:rPr>
      </w:pPr>
      <w:r w:rsidRPr="00A3556A">
        <w:rPr>
          <w:rFonts w:ascii="Arial" w:hAnsi="Arial" w:cs="Arial"/>
          <w:color w:val="000000"/>
        </w:rPr>
        <w:t>the specific decision for which capacity was assessed</w:t>
      </w:r>
    </w:p>
    <w:p w14:paraId="51ADC1DF" w14:textId="77777777" w:rsidR="00320BFA" w:rsidRPr="00A3556A" w:rsidRDefault="00320BFA" w:rsidP="00DF32BD">
      <w:pPr>
        <w:pStyle w:val="ListParagraph"/>
        <w:numPr>
          <w:ilvl w:val="0"/>
          <w:numId w:val="3"/>
        </w:numPr>
        <w:autoSpaceDE w:val="0"/>
        <w:autoSpaceDN w:val="0"/>
        <w:adjustRightInd w:val="0"/>
        <w:spacing w:after="0" w:line="360" w:lineRule="auto"/>
        <w:ind w:left="1440"/>
        <w:rPr>
          <w:rFonts w:ascii="Arial" w:hAnsi="Arial" w:cs="Arial"/>
          <w:color w:val="000000"/>
        </w:rPr>
      </w:pPr>
      <w:r w:rsidRPr="00A3556A">
        <w:rPr>
          <w:rFonts w:ascii="Arial" w:hAnsi="Arial" w:cs="Arial"/>
          <w:color w:val="000000"/>
        </w:rPr>
        <w:t>the salient points that the individual needed to understand and what information was presented to the person</w:t>
      </w:r>
    </w:p>
    <w:p w14:paraId="57C4454E" w14:textId="77777777" w:rsidR="00320BFA" w:rsidRPr="00A3556A" w:rsidRDefault="00320BFA" w:rsidP="00DF32BD">
      <w:pPr>
        <w:pStyle w:val="ListParagraph"/>
        <w:numPr>
          <w:ilvl w:val="0"/>
          <w:numId w:val="3"/>
        </w:numPr>
        <w:autoSpaceDE w:val="0"/>
        <w:autoSpaceDN w:val="0"/>
        <w:adjustRightInd w:val="0"/>
        <w:spacing w:after="0" w:line="360" w:lineRule="auto"/>
        <w:ind w:left="1440"/>
        <w:rPr>
          <w:rFonts w:ascii="Arial" w:hAnsi="Arial" w:cs="Arial"/>
          <w:color w:val="000000"/>
        </w:rPr>
      </w:pPr>
      <w:r w:rsidRPr="00A3556A">
        <w:rPr>
          <w:rFonts w:ascii="Arial" w:hAnsi="Arial" w:cs="Arial"/>
          <w:color w:val="000000"/>
        </w:rPr>
        <w:t>steps taken to promote the individual’s ability to decide themselves</w:t>
      </w:r>
    </w:p>
    <w:p w14:paraId="749B1D14" w14:textId="3E65B02B" w:rsidR="00320BFA" w:rsidRPr="00A3556A" w:rsidRDefault="00320BFA" w:rsidP="00DF32BD">
      <w:pPr>
        <w:pStyle w:val="ListParagraph"/>
        <w:numPr>
          <w:ilvl w:val="0"/>
          <w:numId w:val="3"/>
        </w:numPr>
        <w:autoSpaceDE w:val="0"/>
        <w:autoSpaceDN w:val="0"/>
        <w:adjustRightInd w:val="0"/>
        <w:spacing w:after="0" w:line="360" w:lineRule="auto"/>
        <w:ind w:left="1440"/>
        <w:rPr>
          <w:rFonts w:ascii="Arial" w:hAnsi="Arial" w:cs="Arial"/>
          <w:color w:val="000000"/>
        </w:rPr>
      </w:pPr>
      <w:r w:rsidRPr="00A3556A">
        <w:rPr>
          <w:rFonts w:ascii="Arial" w:hAnsi="Arial" w:cs="Arial"/>
          <w:color w:val="000000"/>
        </w:rPr>
        <w:t xml:space="preserve">how the diagnostic test (see above) was </w:t>
      </w:r>
      <w:r w:rsidR="00512F44" w:rsidRPr="00A3556A">
        <w:rPr>
          <w:rFonts w:ascii="Arial" w:hAnsi="Arial" w:cs="Arial"/>
          <w:color w:val="000000"/>
        </w:rPr>
        <w:t xml:space="preserve">applied </w:t>
      </w:r>
      <w:r w:rsidRPr="00A3556A">
        <w:rPr>
          <w:rFonts w:ascii="Arial" w:hAnsi="Arial" w:cs="Arial"/>
          <w:color w:val="000000"/>
        </w:rPr>
        <w:t>and how the assessor came to their conclusion</w:t>
      </w:r>
    </w:p>
    <w:p w14:paraId="21B33907" w14:textId="08AB169A" w:rsidR="000D55E5" w:rsidRPr="00A3556A" w:rsidRDefault="00320BFA" w:rsidP="00DF32BD">
      <w:pPr>
        <w:pStyle w:val="ListParagraph"/>
        <w:numPr>
          <w:ilvl w:val="0"/>
          <w:numId w:val="3"/>
        </w:numPr>
        <w:autoSpaceDE w:val="0"/>
        <w:autoSpaceDN w:val="0"/>
        <w:adjustRightInd w:val="0"/>
        <w:spacing w:after="0" w:line="360" w:lineRule="auto"/>
        <w:ind w:left="1440"/>
        <w:rPr>
          <w:rFonts w:ascii="Arial" w:hAnsi="Arial" w:cs="Arial"/>
          <w:color w:val="000000"/>
        </w:rPr>
      </w:pPr>
      <w:r w:rsidRPr="00A3556A">
        <w:rPr>
          <w:rFonts w:ascii="Arial" w:hAnsi="Arial" w:cs="Arial"/>
          <w:color w:val="000000"/>
        </w:rPr>
        <w:t>how the functional test (see above) was undertaken and how the assessor reached their conclusion</w:t>
      </w:r>
      <w:r w:rsidRPr="00A3556A">
        <w:rPr>
          <w:rStyle w:val="FootnoteReference"/>
          <w:rFonts w:ascii="Arial" w:hAnsi="Arial" w:cs="Arial"/>
          <w:color w:val="000000"/>
        </w:rPr>
        <w:footnoteReference w:id="6"/>
      </w:r>
    </w:p>
    <w:p w14:paraId="66151E90" w14:textId="77777777" w:rsidR="00782732" w:rsidRPr="00A3556A" w:rsidRDefault="00782732" w:rsidP="00DF32BD">
      <w:pPr>
        <w:pStyle w:val="ListParagraph"/>
        <w:autoSpaceDE w:val="0"/>
        <w:autoSpaceDN w:val="0"/>
        <w:adjustRightInd w:val="0"/>
        <w:spacing w:after="0" w:line="360" w:lineRule="auto"/>
        <w:ind w:left="1440"/>
        <w:rPr>
          <w:rFonts w:ascii="Arial" w:hAnsi="Arial" w:cs="Arial"/>
          <w:color w:val="000000"/>
        </w:rPr>
      </w:pPr>
    </w:p>
    <w:p w14:paraId="3FCB48C9" w14:textId="2AE9F633" w:rsidR="0041031D" w:rsidRPr="00A3556A" w:rsidRDefault="00782732" w:rsidP="00DF32BD">
      <w:pPr>
        <w:tabs>
          <w:tab w:val="num" w:pos="770"/>
        </w:tabs>
        <w:spacing w:after="0" w:line="360" w:lineRule="auto"/>
        <w:rPr>
          <w:rFonts w:ascii="Arial" w:hAnsi="Arial" w:cs="Arial"/>
          <w:lang w:eastAsia="en-GB"/>
        </w:rPr>
      </w:pPr>
      <w:r w:rsidRPr="00A3556A">
        <w:rPr>
          <w:rFonts w:ascii="Arial" w:hAnsi="Arial" w:cs="Arial"/>
          <w:b/>
          <w:bCs/>
          <w:lang w:eastAsia="en-GB"/>
        </w:rPr>
        <w:t xml:space="preserve">5.15 </w:t>
      </w:r>
      <w:r w:rsidRPr="00A3556A">
        <w:rPr>
          <w:rFonts w:ascii="Arial" w:hAnsi="Arial" w:cs="Arial"/>
          <w:lang w:eastAsia="en-GB"/>
        </w:rPr>
        <w:t>Capacity assessments should be recorded on the correct form:</w:t>
      </w:r>
    </w:p>
    <w:p w14:paraId="52D652AC" w14:textId="77777777" w:rsidR="00782732" w:rsidRPr="00A3556A" w:rsidRDefault="00782732" w:rsidP="00DF32BD">
      <w:pPr>
        <w:tabs>
          <w:tab w:val="num" w:pos="770"/>
        </w:tabs>
        <w:spacing w:after="0" w:line="360" w:lineRule="auto"/>
        <w:rPr>
          <w:rFonts w:ascii="Arial" w:hAnsi="Arial" w:cs="Arial"/>
          <w:lang w:eastAsia="en-GB"/>
        </w:rPr>
      </w:pPr>
    </w:p>
    <w:p w14:paraId="74B41791" w14:textId="14E0B67B" w:rsidR="0041031D" w:rsidRPr="00A3556A" w:rsidRDefault="0041031D" w:rsidP="00DF32BD">
      <w:pPr>
        <w:pStyle w:val="ListParagraph"/>
        <w:numPr>
          <w:ilvl w:val="0"/>
          <w:numId w:val="3"/>
        </w:numPr>
        <w:tabs>
          <w:tab w:val="num" w:pos="770"/>
        </w:tabs>
        <w:spacing w:after="0" w:line="360" w:lineRule="auto"/>
        <w:rPr>
          <w:rFonts w:ascii="Arial" w:hAnsi="Arial" w:cs="Arial"/>
          <w:lang w:eastAsia="en-GB"/>
        </w:rPr>
      </w:pPr>
      <w:r w:rsidRPr="00A3556A">
        <w:rPr>
          <w:rFonts w:ascii="Arial" w:hAnsi="Arial" w:cs="Arial"/>
          <w:lang w:eastAsia="en-GB"/>
        </w:rPr>
        <w:t xml:space="preserve">Staff working in Mental Health services must use the </w:t>
      </w:r>
      <w:r w:rsidR="00782732" w:rsidRPr="00A3556A">
        <w:rPr>
          <w:rFonts w:ascii="Arial" w:hAnsi="Arial" w:cs="Arial"/>
          <w:lang w:eastAsia="en-GB"/>
        </w:rPr>
        <w:t>Mental Capacity Assessment form</w:t>
      </w:r>
      <w:r w:rsidRPr="00A3556A">
        <w:rPr>
          <w:rFonts w:ascii="Arial" w:hAnsi="Arial" w:cs="Arial"/>
          <w:lang w:eastAsia="en-GB"/>
        </w:rPr>
        <w:t xml:space="preserve"> on RiO.</w:t>
      </w:r>
    </w:p>
    <w:p w14:paraId="268EBC0F" w14:textId="523092CC" w:rsidR="0041031D" w:rsidRPr="00A3556A" w:rsidRDefault="0041031D" w:rsidP="00DF32BD">
      <w:pPr>
        <w:pStyle w:val="ListParagraph"/>
        <w:numPr>
          <w:ilvl w:val="0"/>
          <w:numId w:val="3"/>
        </w:numPr>
        <w:tabs>
          <w:tab w:val="num" w:pos="770"/>
        </w:tabs>
        <w:spacing w:after="0" w:line="360" w:lineRule="auto"/>
        <w:rPr>
          <w:rFonts w:ascii="Arial" w:hAnsi="Arial" w:cs="Arial"/>
          <w:lang w:eastAsia="en-GB"/>
        </w:rPr>
      </w:pPr>
      <w:r w:rsidRPr="00A3556A">
        <w:rPr>
          <w:rFonts w:ascii="Arial" w:hAnsi="Arial" w:cs="Arial"/>
          <w:lang w:eastAsia="en-GB"/>
        </w:rPr>
        <w:t xml:space="preserve">Staff working in CHS must use the </w:t>
      </w:r>
      <w:r w:rsidR="00B33135" w:rsidRPr="00A3556A">
        <w:rPr>
          <w:rFonts w:ascii="Arial" w:hAnsi="Arial" w:cs="Arial"/>
          <w:lang w:eastAsia="en-GB"/>
        </w:rPr>
        <w:t>Mental Capacity form</w:t>
      </w:r>
      <w:r w:rsidRPr="00A3556A">
        <w:rPr>
          <w:rFonts w:ascii="Arial" w:hAnsi="Arial" w:cs="Arial"/>
          <w:lang w:eastAsia="en-GB"/>
        </w:rPr>
        <w:t xml:space="preserve"> on</w:t>
      </w:r>
      <w:r w:rsidR="00B33135" w:rsidRPr="00A3556A">
        <w:rPr>
          <w:rFonts w:ascii="Arial" w:hAnsi="Arial" w:cs="Arial"/>
          <w:lang w:eastAsia="en-GB"/>
        </w:rPr>
        <w:t xml:space="preserve"> EMIS</w:t>
      </w:r>
      <w:r w:rsidRPr="00A3556A">
        <w:rPr>
          <w:rFonts w:ascii="Arial" w:hAnsi="Arial" w:cs="Arial"/>
          <w:lang w:eastAsia="en-GB"/>
        </w:rPr>
        <w:t xml:space="preserve"> if working in Newham </w:t>
      </w:r>
      <w:r w:rsidR="00B33135" w:rsidRPr="00A3556A">
        <w:rPr>
          <w:rFonts w:ascii="Arial" w:hAnsi="Arial" w:cs="Arial"/>
          <w:lang w:eastAsia="en-GB"/>
        </w:rPr>
        <w:t xml:space="preserve">or Tower Hamlets and </w:t>
      </w:r>
      <w:r w:rsidRPr="00A3556A">
        <w:rPr>
          <w:rFonts w:ascii="Arial" w:hAnsi="Arial" w:cs="Arial"/>
          <w:lang w:eastAsia="en-GB"/>
        </w:rPr>
        <w:t xml:space="preserve">the </w:t>
      </w:r>
      <w:r w:rsidR="00B33135" w:rsidRPr="00A3556A">
        <w:rPr>
          <w:rFonts w:ascii="Arial" w:hAnsi="Arial" w:cs="Arial"/>
          <w:lang w:eastAsia="en-GB"/>
        </w:rPr>
        <w:t xml:space="preserve">Mental Capacity form </w:t>
      </w:r>
      <w:r w:rsidRPr="00A3556A">
        <w:rPr>
          <w:rFonts w:ascii="Arial" w:hAnsi="Arial" w:cs="Arial"/>
          <w:lang w:eastAsia="en-GB"/>
        </w:rPr>
        <w:t xml:space="preserve">on </w:t>
      </w:r>
      <w:r w:rsidR="00B33135" w:rsidRPr="00A3556A">
        <w:rPr>
          <w:rFonts w:ascii="Arial" w:hAnsi="Arial" w:cs="Arial"/>
          <w:lang w:eastAsia="en-GB"/>
        </w:rPr>
        <w:t>System</w:t>
      </w:r>
      <w:r w:rsidR="00782732" w:rsidRPr="00A3556A">
        <w:rPr>
          <w:rFonts w:ascii="Arial" w:hAnsi="Arial" w:cs="Arial"/>
          <w:lang w:eastAsia="en-GB"/>
        </w:rPr>
        <w:t xml:space="preserve"> </w:t>
      </w:r>
      <w:r w:rsidR="00B33135" w:rsidRPr="00A3556A">
        <w:rPr>
          <w:rFonts w:ascii="Arial" w:hAnsi="Arial" w:cs="Arial"/>
          <w:lang w:eastAsia="en-GB"/>
        </w:rPr>
        <w:t xml:space="preserve">One </w:t>
      </w:r>
      <w:r w:rsidRPr="00A3556A">
        <w:rPr>
          <w:rFonts w:ascii="Arial" w:hAnsi="Arial" w:cs="Arial"/>
          <w:lang w:eastAsia="en-GB"/>
        </w:rPr>
        <w:t xml:space="preserve">if working in </w:t>
      </w:r>
      <w:r w:rsidR="00B33135" w:rsidRPr="00A3556A">
        <w:rPr>
          <w:rFonts w:ascii="Arial" w:hAnsi="Arial" w:cs="Arial"/>
          <w:lang w:eastAsia="en-GB"/>
        </w:rPr>
        <w:t>Be</w:t>
      </w:r>
      <w:r w:rsidR="00782732" w:rsidRPr="00A3556A">
        <w:rPr>
          <w:rFonts w:ascii="Arial" w:hAnsi="Arial" w:cs="Arial"/>
          <w:lang w:eastAsia="en-GB"/>
        </w:rPr>
        <w:t>dford</w:t>
      </w:r>
      <w:r w:rsidR="00B33135" w:rsidRPr="00A3556A">
        <w:rPr>
          <w:rFonts w:ascii="Arial" w:hAnsi="Arial" w:cs="Arial"/>
          <w:lang w:eastAsia="en-GB"/>
        </w:rPr>
        <w:t>shire</w:t>
      </w:r>
      <w:r w:rsidRPr="00A3556A">
        <w:rPr>
          <w:rFonts w:ascii="Arial" w:hAnsi="Arial" w:cs="Arial"/>
          <w:lang w:eastAsia="en-GB"/>
        </w:rPr>
        <w:t>.</w:t>
      </w:r>
    </w:p>
    <w:p w14:paraId="7693CAA5" w14:textId="7F4E26A7" w:rsidR="0041031D" w:rsidRPr="00A3556A" w:rsidRDefault="0041031D" w:rsidP="00DF32BD">
      <w:pPr>
        <w:tabs>
          <w:tab w:val="num" w:pos="770"/>
        </w:tabs>
        <w:spacing w:after="0" w:line="360" w:lineRule="auto"/>
        <w:jc w:val="both"/>
        <w:rPr>
          <w:rFonts w:ascii="Arial" w:eastAsia="Times New Roman" w:hAnsi="Arial" w:cs="Arial"/>
          <w:lang w:eastAsia="en-GB"/>
        </w:rPr>
      </w:pPr>
    </w:p>
    <w:p w14:paraId="599F601F" w14:textId="0409F850" w:rsidR="00151C02" w:rsidRPr="00A3556A" w:rsidRDefault="0041031D" w:rsidP="00DF32BD">
      <w:pPr>
        <w:spacing w:after="0" w:line="360" w:lineRule="auto"/>
        <w:jc w:val="both"/>
        <w:rPr>
          <w:rFonts w:ascii="Arial" w:eastAsia="Times New Roman" w:hAnsi="Arial" w:cs="Arial"/>
          <w:b/>
        </w:rPr>
      </w:pPr>
      <w:r w:rsidRPr="00A3556A">
        <w:rPr>
          <w:rFonts w:ascii="Arial" w:hAnsi="Arial" w:cs="Arial"/>
          <w:b/>
        </w:rPr>
        <w:t xml:space="preserve">6.0 </w:t>
      </w:r>
      <w:r w:rsidR="00320BFA" w:rsidRPr="00A3556A">
        <w:rPr>
          <w:rFonts w:ascii="Arial" w:hAnsi="Arial" w:cs="Arial"/>
          <w:b/>
        </w:rPr>
        <w:t>Best Interests</w:t>
      </w:r>
    </w:p>
    <w:p w14:paraId="16B9A3C7" w14:textId="270281D3" w:rsidR="00320BFA" w:rsidRPr="00A3556A" w:rsidRDefault="00B33135" w:rsidP="00DF32BD">
      <w:pPr>
        <w:autoSpaceDE w:val="0"/>
        <w:autoSpaceDN w:val="0"/>
        <w:adjustRightInd w:val="0"/>
        <w:spacing w:after="0" w:line="360" w:lineRule="auto"/>
        <w:ind w:left="720" w:hanging="720"/>
        <w:rPr>
          <w:rFonts w:ascii="Arial" w:hAnsi="Arial" w:cs="Arial"/>
          <w:color w:val="000000"/>
        </w:rPr>
      </w:pPr>
      <w:r w:rsidRPr="00A3556A">
        <w:rPr>
          <w:rFonts w:ascii="Arial" w:eastAsia="Times New Roman" w:hAnsi="Arial" w:cs="Arial"/>
          <w:b/>
          <w:bCs/>
        </w:rPr>
        <w:t>6.1</w:t>
      </w:r>
      <w:r w:rsidRPr="00A3556A">
        <w:rPr>
          <w:rFonts w:ascii="Arial" w:eastAsia="Times New Roman" w:hAnsi="Arial" w:cs="Arial"/>
        </w:rPr>
        <w:t xml:space="preserve"> </w:t>
      </w:r>
      <w:r w:rsidRPr="00A3556A">
        <w:rPr>
          <w:rFonts w:ascii="Arial" w:eastAsia="Times New Roman" w:hAnsi="Arial" w:cs="Arial"/>
        </w:rPr>
        <w:tab/>
      </w:r>
      <w:r w:rsidR="00320BFA" w:rsidRPr="00A3556A">
        <w:rPr>
          <w:rFonts w:ascii="Arial" w:hAnsi="Arial" w:cs="Arial"/>
          <w:color w:val="000000"/>
        </w:rPr>
        <w:t xml:space="preserve">Once a lack of capacity in relation to a particular decision has been established, any further decision then made on the person’s behalf must be in their best interest as per the MCA principle above. </w:t>
      </w:r>
      <w:r w:rsidR="00320BFA" w:rsidRPr="00A3556A">
        <w:rPr>
          <w:rFonts w:ascii="Arial" w:hAnsi="Arial" w:cs="Arial"/>
        </w:rPr>
        <w:t xml:space="preserve">In determining what is in a person’s best interest, regard must be had (by the person making the decision on behalf of the incapacitated person) to all relevant factors that it would be reasonable to consider, not just those that </w:t>
      </w:r>
      <w:r w:rsidR="009B6028" w:rsidRPr="00A3556A">
        <w:rPr>
          <w:rFonts w:ascii="Arial" w:hAnsi="Arial" w:cs="Arial"/>
        </w:rPr>
        <w:t>they think</w:t>
      </w:r>
      <w:r w:rsidR="00320BFA" w:rsidRPr="00A3556A">
        <w:rPr>
          <w:rFonts w:ascii="Arial" w:hAnsi="Arial" w:cs="Arial"/>
        </w:rPr>
        <w:t xml:space="preserve"> are important. They must not act or make a decision based on what they would want to do if they were the person who lacked capacity. Section 4 of the MCA provides a check list of what should be considered when determining a person’s best interest</w:t>
      </w:r>
      <w:r w:rsidR="006E0955" w:rsidRPr="00A3556A">
        <w:rPr>
          <w:rFonts w:ascii="Arial" w:hAnsi="Arial" w:cs="Arial"/>
        </w:rPr>
        <w:t xml:space="preserve"> including</w:t>
      </w:r>
      <w:r w:rsidR="00320BFA" w:rsidRPr="00A3556A">
        <w:rPr>
          <w:rFonts w:ascii="Arial" w:hAnsi="Arial" w:cs="Arial"/>
        </w:rPr>
        <w:t>:</w:t>
      </w:r>
    </w:p>
    <w:p w14:paraId="0CEDAFF1" w14:textId="77777777" w:rsidR="00320BFA" w:rsidRPr="00A3556A" w:rsidRDefault="00320BFA" w:rsidP="00DF32BD">
      <w:pPr>
        <w:pStyle w:val="Default"/>
        <w:numPr>
          <w:ilvl w:val="0"/>
          <w:numId w:val="4"/>
        </w:numPr>
        <w:spacing w:line="360" w:lineRule="auto"/>
        <w:rPr>
          <w:rFonts w:ascii="Arial" w:hAnsi="Arial" w:cs="Arial"/>
          <w:sz w:val="22"/>
          <w:szCs w:val="22"/>
        </w:rPr>
      </w:pPr>
      <w:r w:rsidRPr="00A3556A">
        <w:rPr>
          <w:rFonts w:ascii="Arial" w:hAnsi="Arial" w:cs="Arial"/>
          <w:sz w:val="22"/>
          <w:szCs w:val="22"/>
        </w:rPr>
        <w:t>whether the person is likely at some point in the future to regain capacity (in which case can the decision be deferred until that point?)</w:t>
      </w:r>
    </w:p>
    <w:p w14:paraId="7B4BE629" w14:textId="4C432058" w:rsidR="00320BFA" w:rsidRPr="00A3556A" w:rsidRDefault="00320BFA" w:rsidP="00DF32BD">
      <w:pPr>
        <w:pStyle w:val="Default"/>
        <w:numPr>
          <w:ilvl w:val="0"/>
          <w:numId w:val="4"/>
        </w:numPr>
        <w:spacing w:line="360" w:lineRule="auto"/>
        <w:rPr>
          <w:rFonts w:ascii="Arial" w:hAnsi="Arial" w:cs="Arial"/>
          <w:sz w:val="22"/>
          <w:szCs w:val="22"/>
        </w:rPr>
      </w:pPr>
      <w:r w:rsidRPr="00A3556A">
        <w:rPr>
          <w:rFonts w:ascii="Arial" w:hAnsi="Arial" w:cs="Arial"/>
          <w:sz w:val="22"/>
          <w:szCs w:val="22"/>
        </w:rPr>
        <w:t xml:space="preserve">whether there are any additional means that can be employed to enable the person to participate or be involved more </w:t>
      </w:r>
      <w:r w:rsidR="009B6028" w:rsidRPr="00A3556A">
        <w:rPr>
          <w:rFonts w:ascii="Arial" w:hAnsi="Arial" w:cs="Arial"/>
          <w:sz w:val="22"/>
          <w:szCs w:val="22"/>
        </w:rPr>
        <w:t>fully in</w:t>
      </w:r>
      <w:r w:rsidRPr="00A3556A">
        <w:rPr>
          <w:rFonts w:ascii="Arial" w:hAnsi="Arial" w:cs="Arial"/>
          <w:sz w:val="22"/>
          <w:szCs w:val="22"/>
        </w:rPr>
        <w:t xml:space="preserve"> the decision making</w:t>
      </w:r>
    </w:p>
    <w:p w14:paraId="709EC30C" w14:textId="77777777" w:rsidR="00320BFA" w:rsidRPr="00A3556A" w:rsidRDefault="00320BFA" w:rsidP="00DF32BD">
      <w:pPr>
        <w:pStyle w:val="Default"/>
        <w:numPr>
          <w:ilvl w:val="0"/>
          <w:numId w:val="4"/>
        </w:numPr>
        <w:spacing w:line="360" w:lineRule="auto"/>
        <w:rPr>
          <w:rFonts w:ascii="Arial" w:hAnsi="Arial" w:cs="Arial"/>
          <w:sz w:val="22"/>
          <w:szCs w:val="22"/>
        </w:rPr>
      </w:pPr>
      <w:r w:rsidRPr="00A3556A">
        <w:rPr>
          <w:rFonts w:ascii="Arial" w:hAnsi="Arial" w:cs="Arial"/>
          <w:sz w:val="22"/>
          <w:szCs w:val="22"/>
        </w:rPr>
        <w:t>the ascertainable past and present wishes and feelings of the person and their beliefs, values and other factors that may influence them if they had capacity</w:t>
      </w:r>
    </w:p>
    <w:p w14:paraId="025CAE64" w14:textId="13D8F0EE" w:rsidR="00320BFA" w:rsidRPr="00A3556A" w:rsidRDefault="00320BFA" w:rsidP="00DF32BD">
      <w:pPr>
        <w:pStyle w:val="Default"/>
        <w:numPr>
          <w:ilvl w:val="0"/>
          <w:numId w:val="4"/>
        </w:numPr>
        <w:spacing w:line="360" w:lineRule="auto"/>
        <w:rPr>
          <w:rFonts w:ascii="Arial" w:hAnsi="Arial" w:cs="Arial"/>
          <w:sz w:val="22"/>
          <w:szCs w:val="22"/>
        </w:rPr>
      </w:pPr>
      <w:r w:rsidRPr="00A3556A">
        <w:rPr>
          <w:rFonts w:ascii="Arial" w:hAnsi="Arial" w:cs="Arial"/>
          <w:sz w:val="22"/>
          <w:szCs w:val="22"/>
        </w:rPr>
        <w:t>the views of relatives, carers, or others who it would be practicable and appropriate to consult about the persons wishes and feelings.</w:t>
      </w:r>
    </w:p>
    <w:p w14:paraId="049F9429" w14:textId="77777777" w:rsidR="00B33135" w:rsidRPr="00A3556A" w:rsidRDefault="00B33135" w:rsidP="00DF32BD">
      <w:pPr>
        <w:pStyle w:val="Default"/>
        <w:spacing w:line="360" w:lineRule="auto"/>
        <w:ind w:left="1440"/>
        <w:rPr>
          <w:rFonts w:ascii="Arial" w:hAnsi="Arial" w:cs="Arial"/>
          <w:sz w:val="22"/>
          <w:szCs w:val="22"/>
        </w:rPr>
      </w:pPr>
    </w:p>
    <w:p w14:paraId="422FE0AA" w14:textId="131D669F" w:rsidR="00320BFA" w:rsidRPr="00A3556A" w:rsidRDefault="00B33135" w:rsidP="00DF32BD">
      <w:pPr>
        <w:pStyle w:val="Default"/>
        <w:spacing w:line="360" w:lineRule="auto"/>
        <w:ind w:left="720" w:hanging="720"/>
        <w:jc w:val="both"/>
        <w:rPr>
          <w:rFonts w:ascii="Arial" w:hAnsi="Arial" w:cs="Arial"/>
          <w:sz w:val="22"/>
          <w:szCs w:val="22"/>
        </w:rPr>
      </w:pPr>
      <w:r w:rsidRPr="00A3556A">
        <w:rPr>
          <w:rFonts w:ascii="Arial" w:hAnsi="Arial" w:cs="Arial"/>
          <w:sz w:val="22"/>
          <w:szCs w:val="22"/>
        </w:rPr>
        <w:tab/>
      </w:r>
      <w:r w:rsidR="00320BFA" w:rsidRPr="00A3556A">
        <w:rPr>
          <w:rFonts w:ascii="Arial" w:hAnsi="Arial" w:cs="Arial"/>
          <w:sz w:val="22"/>
          <w:szCs w:val="22"/>
        </w:rPr>
        <w:t xml:space="preserve">For everyday acts of care and treatment, there is no requirement to formally set out how a best interest decision has been made, the care and treatment in question should form part of the current care plan as described above. </w:t>
      </w:r>
      <w:r w:rsidR="009B6028" w:rsidRPr="00A3556A">
        <w:rPr>
          <w:rFonts w:ascii="Arial" w:hAnsi="Arial" w:cs="Arial"/>
          <w:sz w:val="22"/>
          <w:szCs w:val="22"/>
        </w:rPr>
        <w:t>However,</w:t>
      </w:r>
      <w:r w:rsidR="00320BFA" w:rsidRPr="00A3556A">
        <w:rPr>
          <w:rFonts w:ascii="Arial" w:hAnsi="Arial" w:cs="Arial"/>
          <w:sz w:val="22"/>
          <w:szCs w:val="22"/>
        </w:rPr>
        <w:t xml:space="preserve"> with more complex decisions such as those concerning medical treatment or a move to long term alternative accommodation, best interest decisions must be formally documented</w:t>
      </w:r>
      <w:r w:rsidRPr="00A3556A">
        <w:rPr>
          <w:rFonts w:ascii="Arial" w:hAnsi="Arial" w:cs="Arial"/>
          <w:sz w:val="22"/>
          <w:szCs w:val="22"/>
        </w:rPr>
        <w:t xml:space="preserve"> in the trust template.</w:t>
      </w:r>
    </w:p>
    <w:p w14:paraId="7B5313C2" w14:textId="77777777" w:rsidR="00FD5338" w:rsidRPr="00A3556A" w:rsidRDefault="00FD5338" w:rsidP="00DF32BD">
      <w:pPr>
        <w:pStyle w:val="Default"/>
        <w:spacing w:line="360" w:lineRule="auto"/>
        <w:rPr>
          <w:rFonts w:ascii="Arial" w:hAnsi="Arial" w:cs="Arial"/>
          <w:b/>
          <w:sz w:val="22"/>
          <w:szCs w:val="22"/>
        </w:rPr>
      </w:pPr>
    </w:p>
    <w:p w14:paraId="07C04670" w14:textId="77777777" w:rsidR="00AD1A5E" w:rsidRPr="00A3556A" w:rsidRDefault="00AD1A5E" w:rsidP="00DF32BD">
      <w:pPr>
        <w:pStyle w:val="Default"/>
        <w:spacing w:line="360" w:lineRule="auto"/>
        <w:rPr>
          <w:rFonts w:ascii="Arial" w:hAnsi="Arial" w:cs="Arial"/>
          <w:b/>
          <w:sz w:val="22"/>
          <w:szCs w:val="22"/>
        </w:rPr>
      </w:pPr>
      <w:r w:rsidRPr="00A3556A">
        <w:rPr>
          <w:rFonts w:ascii="Arial" w:hAnsi="Arial" w:cs="Arial"/>
          <w:b/>
          <w:sz w:val="22"/>
          <w:szCs w:val="22"/>
        </w:rPr>
        <w:t>Protection from Liability in connection with acts associated with care and treatment</w:t>
      </w:r>
    </w:p>
    <w:p w14:paraId="765AF2B4" w14:textId="77777777" w:rsidR="00AD1A5E" w:rsidRPr="00A3556A" w:rsidRDefault="00AD1A5E" w:rsidP="00DF32BD">
      <w:pPr>
        <w:spacing w:after="0" w:line="360" w:lineRule="auto"/>
        <w:ind w:left="720" w:hanging="720"/>
        <w:contextualSpacing/>
        <w:jc w:val="both"/>
        <w:rPr>
          <w:rFonts w:ascii="Arial" w:eastAsia="Times New Roman" w:hAnsi="Arial" w:cs="Arial"/>
        </w:rPr>
      </w:pPr>
    </w:p>
    <w:p w14:paraId="1A1DD030" w14:textId="5FE8B5A3" w:rsidR="00AD1A5E" w:rsidRPr="00A3556A" w:rsidRDefault="00AD1A5E" w:rsidP="00DF32BD">
      <w:pPr>
        <w:spacing w:after="0" w:line="360" w:lineRule="auto"/>
        <w:ind w:left="720" w:hanging="720"/>
        <w:contextualSpacing/>
        <w:jc w:val="both"/>
        <w:rPr>
          <w:rFonts w:ascii="Arial" w:eastAsia="Times New Roman" w:hAnsi="Arial" w:cs="Arial"/>
        </w:rPr>
      </w:pPr>
      <w:r w:rsidRPr="00A3556A">
        <w:rPr>
          <w:rFonts w:ascii="Arial" w:eastAsia="Times New Roman" w:hAnsi="Arial" w:cs="Arial"/>
          <w:b/>
          <w:bCs/>
        </w:rPr>
        <w:t>6.</w:t>
      </w:r>
      <w:r w:rsidR="00782732" w:rsidRPr="00A3556A">
        <w:rPr>
          <w:rFonts w:ascii="Arial" w:eastAsia="Times New Roman" w:hAnsi="Arial" w:cs="Arial"/>
          <w:b/>
          <w:bCs/>
        </w:rPr>
        <w:t>2</w:t>
      </w:r>
      <w:r w:rsidRPr="00A3556A">
        <w:rPr>
          <w:rFonts w:ascii="Arial" w:eastAsia="Times New Roman" w:hAnsi="Arial" w:cs="Arial"/>
        </w:rPr>
        <w:tab/>
        <w:t xml:space="preserve">Where care or treatment is provided for someone who lacks capacity, this can be delivered without the carer incurring any legal liability by meeting the conditions of section 5 of the Mental Capacity Act. This means that as long as any act of care and treatment is carried out in the person’s best interest (see 3.4 above) following an assessment and confirmation that </w:t>
      </w:r>
      <w:r w:rsidRPr="00A3556A">
        <w:rPr>
          <w:rFonts w:ascii="Arial" w:eastAsia="Times New Roman" w:hAnsi="Arial" w:cs="Arial"/>
        </w:rPr>
        <w:lastRenderedPageBreak/>
        <w:t xml:space="preserve">the person lacks capacity, there will be protection from liability. This includes acts that would otherwise be classified as a civil wrong or a crime if it concerned interfering with a person’s body or property in the ordinary course of carrying out the act in question. </w:t>
      </w:r>
    </w:p>
    <w:p w14:paraId="28363E60" w14:textId="4D5AADE8" w:rsidR="00AD1A5E" w:rsidRPr="00A3556A" w:rsidRDefault="00AD1A5E" w:rsidP="00DF32BD">
      <w:pPr>
        <w:spacing w:after="0" w:line="360" w:lineRule="auto"/>
        <w:ind w:left="720" w:hanging="720"/>
        <w:contextualSpacing/>
        <w:jc w:val="both"/>
        <w:rPr>
          <w:rFonts w:ascii="Arial" w:eastAsia="Times New Roman" w:hAnsi="Arial" w:cs="Arial"/>
        </w:rPr>
      </w:pPr>
    </w:p>
    <w:p w14:paraId="1BE3EA67" w14:textId="77777777" w:rsidR="00AD1A5E" w:rsidRPr="00A3556A" w:rsidRDefault="00AD1A5E" w:rsidP="00DF32BD">
      <w:pPr>
        <w:spacing w:after="0" w:line="360" w:lineRule="auto"/>
        <w:ind w:left="720" w:hanging="720"/>
        <w:contextualSpacing/>
        <w:jc w:val="both"/>
        <w:rPr>
          <w:rFonts w:ascii="Arial" w:eastAsia="Times New Roman" w:hAnsi="Arial" w:cs="Arial"/>
          <w:b/>
        </w:rPr>
      </w:pPr>
      <w:r w:rsidRPr="00A3556A">
        <w:rPr>
          <w:rFonts w:ascii="Arial" w:eastAsia="Times New Roman" w:hAnsi="Arial" w:cs="Arial"/>
          <w:b/>
        </w:rPr>
        <w:t>Restraint</w:t>
      </w:r>
    </w:p>
    <w:p w14:paraId="11A43FB9" w14:textId="77777777" w:rsidR="00AD1A5E" w:rsidRPr="00A3556A" w:rsidRDefault="00AD1A5E" w:rsidP="00DF32BD">
      <w:pPr>
        <w:spacing w:after="0" w:line="360" w:lineRule="auto"/>
        <w:ind w:left="720" w:hanging="720"/>
        <w:contextualSpacing/>
        <w:jc w:val="both"/>
        <w:rPr>
          <w:rFonts w:ascii="Arial" w:eastAsia="Times New Roman" w:hAnsi="Arial" w:cs="Arial"/>
        </w:rPr>
      </w:pPr>
    </w:p>
    <w:p w14:paraId="652D4890" w14:textId="28C25882" w:rsidR="00AD1A5E" w:rsidRPr="00A3556A" w:rsidRDefault="00AD1A5E" w:rsidP="00DF32BD">
      <w:pPr>
        <w:spacing w:after="0" w:line="360" w:lineRule="auto"/>
        <w:ind w:left="720" w:hanging="720"/>
        <w:contextualSpacing/>
        <w:jc w:val="both"/>
        <w:rPr>
          <w:rFonts w:ascii="Arial" w:eastAsia="Times New Roman" w:hAnsi="Arial" w:cs="Arial"/>
        </w:rPr>
      </w:pPr>
      <w:r w:rsidRPr="00A3556A">
        <w:rPr>
          <w:rFonts w:ascii="Arial" w:eastAsia="Times New Roman" w:hAnsi="Arial" w:cs="Arial"/>
          <w:b/>
          <w:bCs/>
        </w:rPr>
        <w:t>6.</w:t>
      </w:r>
      <w:r w:rsidR="00782732" w:rsidRPr="00A3556A">
        <w:rPr>
          <w:rFonts w:ascii="Arial" w:eastAsia="Times New Roman" w:hAnsi="Arial" w:cs="Arial"/>
          <w:b/>
          <w:bCs/>
        </w:rPr>
        <w:t>3</w:t>
      </w:r>
      <w:r w:rsidRPr="00A3556A">
        <w:rPr>
          <w:rFonts w:ascii="Arial" w:eastAsia="Times New Roman" w:hAnsi="Arial" w:cs="Arial"/>
        </w:rPr>
        <w:tab/>
        <w:t>The Act defines restraint at section 6 as any restriction of liberty of movement (whether or not the person resists) or the use or threat of use of force where an incapacitated person is resisting. Restraint is only permitted if the person using it reasonably believes that the restraint is necessary to prevent harm from befalling the person and the restrain is proportionate to the likelihood and seriousness of the harm occurring if the person was not restrained. This does not include the right to deprive a person of their liberty without also following legal safeguards (see below).</w:t>
      </w:r>
    </w:p>
    <w:p w14:paraId="2ACE6CDB" w14:textId="77777777" w:rsidR="00AD1A5E" w:rsidRPr="00A3556A" w:rsidRDefault="00AD1A5E" w:rsidP="00DF32BD">
      <w:pPr>
        <w:spacing w:after="0" w:line="360" w:lineRule="auto"/>
        <w:ind w:left="720" w:hanging="720"/>
        <w:contextualSpacing/>
        <w:jc w:val="both"/>
        <w:rPr>
          <w:rFonts w:ascii="Arial" w:eastAsia="Times New Roman" w:hAnsi="Arial" w:cs="Arial"/>
        </w:rPr>
      </w:pPr>
    </w:p>
    <w:p w14:paraId="04125B94" w14:textId="3FEAC072" w:rsidR="006E7C0C" w:rsidRPr="00A3556A" w:rsidRDefault="006E7C0C" w:rsidP="00DF32BD">
      <w:pPr>
        <w:spacing w:after="0" w:line="360" w:lineRule="auto"/>
        <w:contextualSpacing/>
        <w:jc w:val="both"/>
        <w:rPr>
          <w:rFonts w:ascii="Arial" w:eastAsia="Times New Roman" w:hAnsi="Arial" w:cs="Arial"/>
          <w:b/>
        </w:rPr>
      </w:pPr>
      <w:r w:rsidRPr="00A3556A">
        <w:rPr>
          <w:rFonts w:ascii="Arial" w:eastAsia="Times New Roman" w:hAnsi="Arial" w:cs="Arial"/>
          <w:b/>
        </w:rPr>
        <w:t xml:space="preserve">Decisions </w:t>
      </w:r>
      <w:r w:rsidR="00A66F27" w:rsidRPr="00A3556A">
        <w:rPr>
          <w:rFonts w:ascii="Arial" w:eastAsia="Times New Roman" w:hAnsi="Arial" w:cs="Arial"/>
          <w:b/>
        </w:rPr>
        <w:t>that cannot be made in a persons best interests</w:t>
      </w:r>
    </w:p>
    <w:p w14:paraId="0F3CABC7" w14:textId="77777777" w:rsidR="00151C02" w:rsidRPr="00A3556A" w:rsidRDefault="00151C02" w:rsidP="00DF32BD">
      <w:pPr>
        <w:spacing w:after="0" w:line="360" w:lineRule="auto"/>
        <w:ind w:left="720" w:hanging="720"/>
        <w:contextualSpacing/>
        <w:jc w:val="both"/>
        <w:rPr>
          <w:rFonts w:ascii="Arial" w:eastAsia="Times New Roman" w:hAnsi="Arial" w:cs="Arial"/>
          <w:b/>
          <w:bCs/>
        </w:rPr>
      </w:pPr>
    </w:p>
    <w:p w14:paraId="4A3EBB94" w14:textId="6149CCE7" w:rsidR="00151C02" w:rsidRPr="00A3556A" w:rsidRDefault="00AD1A5E" w:rsidP="00DF32BD">
      <w:pPr>
        <w:spacing w:after="0" w:line="360" w:lineRule="auto"/>
        <w:ind w:left="720" w:hanging="720"/>
        <w:contextualSpacing/>
        <w:jc w:val="both"/>
        <w:rPr>
          <w:rFonts w:ascii="Arial" w:eastAsia="Times New Roman" w:hAnsi="Arial" w:cs="Arial"/>
        </w:rPr>
      </w:pPr>
      <w:r w:rsidRPr="00A3556A">
        <w:rPr>
          <w:rFonts w:ascii="Arial" w:eastAsia="Times New Roman" w:hAnsi="Arial" w:cs="Arial"/>
          <w:b/>
          <w:bCs/>
        </w:rPr>
        <w:t>6.</w:t>
      </w:r>
      <w:r w:rsidR="00782732" w:rsidRPr="00A3556A">
        <w:rPr>
          <w:rFonts w:ascii="Arial" w:eastAsia="Times New Roman" w:hAnsi="Arial" w:cs="Arial"/>
          <w:b/>
          <w:bCs/>
        </w:rPr>
        <w:t>4</w:t>
      </w:r>
      <w:r w:rsidR="00151C02" w:rsidRPr="00A3556A">
        <w:rPr>
          <w:rFonts w:ascii="Arial" w:eastAsia="Times New Roman" w:hAnsi="Arial" w:cs="Arial"/>
        </w:rPr>
        <w:tab/>
      </w:r>
      <w:r w:rsidR="006E7C0C" w:rsidRPr="00A3556A">
        <w:rPr>
          <w:rFonts w:ascii="Arial" w:eastAsia="Times New Roman" w:hAnsi="Arial" w:cs="Arial"/>
        </w:rPr>
        <w:t>The Act sets out a lis</w:t>
      </w:r>
      <w:r w:rsidR="002A37C5" w:rsidRPr="00A3556A">
        <w:rPr>
          <w:rFonts w:ascii="Arial" w:eastAsia="Times New Roman" w:hAnsi="Arial" w:cs="Arial"/>
        </w:rPr>
        <w:t xml:space="preserve">t of decisions which cannot be </w:t>
      </w:r>
      <w:r w:rsidR="006E7C0C" w:rsidRPr="00A3556A">
        <w:rPr>
          <w:rFonts w:ascii="Arial" w:eastAsia="Times New Roman" w:hAnsi="Arial" w:cs="Arial"/>
        </w:rPr>
        <w:t>made on someone else’s behalf when they lack capacity including:</w:t>
      </w:r>
    </w:p>
    <w:p w14:paraId="67593F52" w14:textId="77777777" w:rsidR="006E7C0C" w:rsidRPr="00A3556A" w:rsidRDefault="006E7C0C" w:rsidP="00DF32BD">
      <w:pPr>
        <w:pStyle w:val="ListParagraph"/>
        <w:numPr>
          <w:ilvl w:val="0"/>
          <w:numId w:val="5"/>
        </w:numPr>
        <w:spacing w:after="0" w:line="360" w:lineRule="auto"/>
        <w:jc w:val="both"/>
        <w:rPr>
          <w:rFonts w:ascii="Arial" w:hAnsi="Arial" w:cs="Arial"/>
        </w:rPr>
      </w:pPr>
      <w:r w:rsidRPr="00A3556A">
        <w:rPr>
          <w:rFonts w:ascii="Arial" w:hAnsi="Arial" w:cs="Arial"/>
        </w:rPr>
        <w:t>Consenting to marriage or to a civil partnership</w:t>
      </w:r>
    </w:p>
    <w:p w14:paraId="08573257" w14:textId="77777777" w:rsidR="006E7C0C" w:rsidRPr="00A3556A" w:rsidRDefault="006E7C0C" w:rsidP="00DF32BD">
      <w:pPr>
        <w:pStyle w:val="ListParagraph"/>
        <w:numPr>
          <w:ilvl w:val="0"/>
          <w:numId w:val="5"/>
        </w:numPr>
        <w:spacing w:after="0" w:line="360" w:lineRule="auto"/>
        <w:jc w:val="both"/>
        <w:rPr>
          <w:rFonts w:ascii="Arial" w:hAnsi="Arial" w:cs="Arial"/>
        </w:rPr>
      </w:pPr>
      <w:r w:rsidRPr="00A3556A">
        <w:rPr>
          <w:rFonts w:ascii="Arial" w:hAnsi="Arial" w:cs="Arial"/>
        </w:rPr>
        <w:t>Consenting to have sexual relationships</w:t>
      </w:r>
    </w:p>
    <w:p w14:paraId="3A6FDE5B" w14:textId="77777777" w:rsidR="006E7C0C" w:rsidRPr="00A3556A" w:rsidRDefault="006E7C0C" w:rsidP="00DF32BD">
      <w:pPr>
        <w:pStyle w:val="ListParagraph"/>
        <w:numPr>
          <w:ilvl w:val="0"/>
          <w:numId w:val="5"/>
        </w:numPr>
        <w:spacing w:after="0" w:line="360" w:lineRule="auto"/>
        <w:jc w:val="both"/>
        <w:rPr>
          <w:rFonts w:ascii="Arial" w:hAnsi="Arial" w:cs="Arial"/>
        </w:rPr>
      </w:pPr>
      <w:r w:rsidRPr="00A3556A">
        <w:rPr>
          <w:rFonts w:ascii="Arial" w:hAnsi="Arial" w:cs="Arial"/>
        </w:rPr>
        <w:t>Consenting to a decree of divorce based on two years separation</w:t>
      </w:r>
    </w:p>
    <w:p w14:paraId="0A2834C1" w14:textId="77777777" w:rsidR="006E7C0C" w:rsidRPr="00A3556A" w:rsidRDefault="006E7C0C" w:rsidP="00DF32BD">
      <w:pPr>
        <w:pStyle w:val="ListParagraph"/>
        <w:numPr>
          <w:ilvl w:val="0"/>
          <w:numId w:val="5"/>
        </w:numPr>
        <w:spacing w:after="0" w:line="360" w:lineRule="auto"/>
        <w:jc w:val="both"/>
        <w:rPr>
          <w:rFonts w:ascii="Arial" w:hAnsi="Arial" w:cs="Arial"/>
        </w:rPr>
      </w:pPr>
      <w:r w:rsidRPr="00A3556A">
        <w:rPr>
          <w:rFonts w:ascii="Arial" w:hAnsi="Arial" w:cs="Arial"/>
        </w:rPr>
        <w:t>Consenting to a dissolution of a civil partnership</w:t>
      </w:r>
    </w:p>
    <w:p w14:paraId="13ED5877" w14:textId="77777777" w:rsidR="006E7C0C" w:rsidRPr="00A3556A" w:rsidRDefault="006E7C0C" w:rsidP="00DF32BD">
      <w:pPr>
        <w:pStyle w:val="ListParagraph"/>
        <w:numPr>
          <w:ilvl w:val="0"/>
          <w:numId w:val="5"/>
        </w:numPr>
        <w:spacing w:after="0" w:line="360" w:lineRule="auto"/>
        <w:jc w:val="both"/>
        <w:rPr>
          <w:rFonts w:ascii="Arial" w:hAnsi="Arial" w:cs="Arial"/>
        </w:rPr>
      </w:pPr>
      <w:r w:rsidRPr="00A3556A">
        <w:rPr>
          <w:rFonts w:ascii="Arial" w:hAnsi="Arial" w:cs="Arial"/>
        </w:rPr>
        <w:t>Consenting to a child being placed for adoption or making an adoption order</w:t>
      </w:r>
    </w:p>
    <w:p w14:paraId="21DC198D" w14:textId="77777777" w:rsidR="006E7C0C" w:rsidRPr="00A3556A" w:rsidRDefault="006E7C0C" w:rsidP="00DF32BD">
      <w:pPr>
        <w:pStyle w:val="ListParagraph"/>
        <w:numPr>
          <w:ilvl w:val="0"/>
          <w:numId w:val="5"/>
        </w:numPr>
        <w:spacing w:after="0" w:line="360" w:lineRule="auto"/>
        <w:jc w:val="both"/>
        <w:rPr>
          <w:rFonts w:ascii="Arial" w:hAnsi="Arial" w:cs="Arial"/>
        </w:rPr>
      </w:pPr>
      <w:r w:rsidRPr="00A3556A">
        <w:rPr>
          <w:rFonts w:ascii="Arial" w:hAnsi="Arial" w:cs="Arial"/>
        </w:rPr>
        <w:t>Discharging parental responsibility for a child in matters not relating to the child’s property or</w:t>
      </w:r>
    </w:p>
    <w:p w14:paraId="09C924F5" w14:textId="77777777" w:rsidR="00A66F27" w:rsidRPr="00A3556A" w:rsidRDefault="006E7C0C" w:rsidP="00DF32BD">
      <w:pPr>
        <w:pStyle w:val="ListParagraph"/>
        <w:numPr>
          <w:ilvl w:val="0"/>
          <w:numId w:val="5"/>
        </w:numPr>
        <w:spacing w:after="0" w:line="360" w:lineRule="auto"/>
        <w:jc w:val="both"/>
        <w:rPr>
          <w:rFonts w:ascii="Arial" w:hAnsi="Arial" w:cs="Arial"/>
        </w:rPr>
      </w:pPr>
      <w:r w:rsidRPr="00A3556A">
        <w:rPr>
          <w:rFonts w:ascii="Arial" w:hAnsi="Arial" w:cs="Arial"/>
        </w:rPr>
        <w:t>Giving consent under the Human Fertilisation and Embryology Act 1990</w:t>
      </w:r>
    </w:p>
    <w:p w14:paraId="5192F6DF" w14:textId="3F8DEDD1" w:rsidR="005D6EA8" w:rsidRPr="00A3556A" w:rsidRDefault="00A66F27" w:rsidP="00DF32BD">
      <w:pPr>
        <w:spacing w:after="0" w:line="360" w:lineRule="auto"/>
        <w:jc w:val="both"/>
        <w:rPr>
          <w:rFonts w:ascii="Arial" w:hAnsi="Arial" w:cs="Arial"/>
        </w:rPr>
      </w:pPr>
      <w:r w:rsidRPr="00A3556A">
        <w:rPr>
          <w:rFonts w:ascii="Arial" w:hAnsi="Arial" w:cs="Arial"/>
        </w:rPr>
        <w:t xml:space="preserve">In </w:t>
      </w:r>
      <w:r w:rsidR="00AD1A5E" w:rsidRPr="00A3556A">
        <w:rPr>
          <w:rFonts w:ascii="Arial" w:hAnsi="Arial" w:cs="Arial"/>
        </w:rPr>
        <w:t>circumstances</w:t>
      </w:r>
      <w:r w:rsidRPr="00A3556A">
        <w:rPr>
          <w:rFonts w:ascii="Arial" w:hAnsi="Arial" w:cs="Arial"/>
        </w:rPr>
        <w:t xml:space="preserve"> where staff </w:t>
      </w:r>
      <w:r w:rsidR="00AD1A5E" w:rsidRPr="00A3556A">
        <w:rPr>
          <w:rFonts w:ascii="Arial" w:hAnsi="Arial" w:cs="Arial"/>
        </w:rPr>
        <w:t>identify</w:t>
      </w:r>
      <w:r w:rsidRPr="00A3556A">
        <w:rPr>
          <w:rFonts w:ascii="Arial" w:hAnsi="Arial" w:cs="Arial"/>
        </w:rPr>
        <w:t xml:space="preserve"> there is reason to rebut the presumption of capacity in any of the above </w:t>
      </w:r>
      <w:r w:rsidR="009B6028" w:rsidRPr="00A3556A">
        <w:rPr>
          <w:rFonts w:ascii="Arial" w:hAnsi="Arial" w:cs="Arial"/>
        </w:rPr>
        <w:t>areas,</w:t>
      </w:r>
      <w:r w:rsidRPr="00A3556A">
        <w:rPr>
          <w:rFonts w:ascii="Arial" w:hAnsi="Arial" w:cs="Arial"/>
        </w:rPr>
        <w:t xml:space="preserve"> they must seek advice from the Mental Health Law department. </w:t>
      </w:r>
      <w:r w:rsidR="006E7C0C" w:rsidRPr="00A3556A">
        <w:rPr>
          <w:rFonts w:ascii="Arial" w:hAnsi="Arial" w:cs="Arial"/>
        </w:rPr>
        <w:t xml:space="preserve"> </w:t>
      </w:r>
    </w:p>
    <w:p w14:paraId="2FD98BF8" w14:textId="77777777" w:rsidR="00F52D9B" w:rsidRPr="00A3556A" w:rsidRDefault="00F52D9B" w:rsidP="00DF32BD">
      <w:pPr>
        <w:spacing w:after="0" w:line="360" w:lineRule="auto"/>
        <w:ind w:left="720" w:hanging="720"/>
        <w:contextualSpacing/>
        <w:jc w:val="both"/>
        <w:rPr>
          <w:rFonts w:ascii="Arial" w:eastAsia="Times New Roman" w:hAnsi="Arial" w:cs="Arial"/>
          <w:b/>
        </w:rPr>
      </w:pPr>
      <w:r w:rsidRPr="00A3556A">
        <w:rPr>
          <w:rFonts w:ascii="Arial" w:eastAsia="Times New Roman" w:hAnsi="Arial" w:cs="Arial"/>
          <w:b/>
        </w:rPr>
        <w:t>Advance decision to Refuse Treatment</w:t>
      </w:r>
    </w:p>
    <w:p w14:paraId="47DB6590" w14:textId="77777777" w:rsidR="00F52D9B" w:rsidRPr="00A3556A" w:rsidRDefault="00F52D9B" w:rsidP="00DF32BD">
      <w:pPr>
        <w:spacing w:after="0" w:line="360" w:lineRule="auto"/>
        <w:ind w:left="720" w:hanging="720"/>
        <w:contextualSpacing/>
        <w:jc w:val="both"/>
        <w:rPr>
          <w:rFonts w:ascii="Arial" w:eastAsia="Times New Roman" w:hAnsi="Arial" w:cs="Arial"/>
        </w:rPr>
      </w:pPr>
    </w:p>
    <w:p w14:paraId="3E0954F0" w14:textId="7C7F6855" w:rsidR="00765971" w:rsidRPr="00A3556A" w:rsidRDefault="00F52D9B" w:rsidP="00DF32BD">
      <w:pPr>
        <w:spacing w:after="0" w:line="360" w:lineRule="auto"/>
        <w:jc w:val="both"/>
        <w:rPr>
          <w:rFonts w:ascii="Arial" w:eastAsia="Times New Roman" w:hAnsi="Arial" w:cs="Arial"/>
        </w:rPr>
      </w:pPr>
      <w:r w:rsidRPr="00A3556A">
        <w:rPr>
          <w:rFonts w:ascii="Arial" w:eastAsia="Times New Roman" w:hAnsi="Arial" w:cs="Arial"/>
          <w:b/>
          <w:bCs/>
        </w:rPr>
        <w:t>6.</w:t>
      </w:r>
      <w:r w:rsidR="00782732" w:rsidRPr="00A3556A">
        <w:rPr>
          <w:rFonts w:ascii="Arial" w:eastAsia="Times New Roman" w:hAnsi="Arial" w:cs="Arial"/>
          <w:b/>
          <w:bCs/>
        </w:rPr>
        <w:t>5</w:t>
      </w:r>
      <w:r w:rsidRPr="00A3556A">
        <w:rPr>
          <w:rFonts w:ascii="Arial" w:eastAsia="Times New Roman" w:hAnsi="Arial" w:cs="Arial"/>
          <w:b/>
          <w:bCs/>
        </w:rPr>
        <w:tab/>
      </w:r>
      <w:r w:rsidRPr="00A3556A">
        <w:rPr>
          <w:rFonts w:ascii="Arial" w:eastAsia="Times New Roman" w:hAnsi="Arial" w:cs="Arial"/>
        </w:rPr>
        <w:t>The Act allows for people to make a decision in advance of losing capacity to refuse treatment in the event that they are judged to lack capacity at some time in the future. An advance decision will have to be followed at the relevant time if it is adjudged to be valid and applicable, even if this means that a person does not have life sustaining treatment and will subsequently die. Professional</w:t>
      </w:r>
      <w:r w:rsidR="00782732" w:rsidRPr="00A3556A">
        <w:rPr>
          <w:rFonts w:ascii="Arial" w:eastAsia="Times New Roman" w:hAnsi="Arial" w:cs="Arial"/>
        </w:rPr>
        <w:t>s</w:t>
      </w:r>
      <w:r w:rsidRPr="00A3556A">
        <w:rPr>
          <w:rFonts w:ascii="Arial" w:eastAsia="Times New Roman" w:hAnsi="Arial" w:cs="Arial"/>
        </w:rPr>
        <w:t xml:space="preserve"> should refer to the Trust’s Advance decision to refuse treatment policy for guidance on Advance decisions.</w:t>
      </w:r>
    </w:p>
    <w:p w14:paraId="4EFE6118" w14:textId="76C9E668" w:rsidR="005D6EA8" w:rsidRPr="00A3556A" w:rsidRDefault="00782732" w:rsidP="00DF32BD">
      <w:pPr>
        <w:spacing w:after="0" w:line="360" w:lineRule="auto"/>
        <w:jc w:val="both"/>
        <w:rPr>
          <w:rFonts w:ascii="Arial" w:eastAsia="Times New Roman" w:hAnsi="Arial" w:cs="Arial"/>
          <w:b/>
        </w:rPr>
      </w:pPr>
      <w:r w:rsidRPr="00A3556A">
        <w:rPr>
          <w:rFonts w:ascii="Arial" w:eastAsia="Arial" w:hAnsi="Arial" w:cs="Arial"/>
          <w:b/>
          <w:bCs/>
        </w:rPr>
        <w:lastRenderedPageBreak/>
        <w:t xml:space="preserve">7.0 </w:t>
      </w:r>
      <w:r w:rsidR="00752FE0" w:rsidRPr="00A3556A">
        <w:rPr>
          <w:rFonts w:ascii="Arial" w:eastAsia="Arial" w:hAnsi="Arial" w:cs="Arial"/>
          <w:b/>
          <w:bCs/>
        </w:rPr>
        <w:t>C</w:t>
      </w:r>
      <w:r w:rsidR="005D6EA8" w:rsidRPr="00A3556A">
        <w:rPr>
          <w:rFonts w:ascii="Arial" w:eastAsia="Arial" w:hAnsi="Arial" w:cs="Arial"/>
          <w:b/>
          <w:bCs/>
        </w:rPr>
        <w:t>ompetence of children and young people</w:t>
      </w:r>
    </w:p>
    <w:p w14:paraId="2E368DAD" w14:textId="3A99246F" w:rsidR="00752FE0" w:rsidRPr="00A3556A" w:rsidRDefault="00752FE0" w:rsidP="00DF32BD">
      <w:pPr>
        <w:spacing w:after="0" w:line="360" w:lineRule="auto"/>
        <w:jc w:val="both"/>
        <w:rPr>
          <w:rFonts w:ascii="Arial" w:hAnsi="Arial" w:cs="Arial"/>
        </w:rPr>
      </w:pPr>
      <w:r w:rsidRPr="00A3556A">
        <w:rPr>
          <w:rFonts w:ascii="Arial" w:hAnsi="Arial" w:cs="Arial"/>
        </w:rPr>
        <w:t xml:space="preserve">Some parts of the Act such as making advance decision only apply to those over the age of 18 years and over. In relation to children under 16 years old the Gillick competency test will need to be applied in order to determine whether the child has the competency to provide valid consent. If there are concerns of a safeguarding nature, staff should refer to the Trust’s Children’s safeguarding policy. </w:t>
      </w:r>
    </w:p>
    <w:p w14:paraId="63C0FCD8" w14:textId="1EDB71C8" w:rsidR="00752FE0" w:rsidRPr="00A3556A" w:rsidRDefault="00580B32" w:rsidP="00DF32BD">
      <w:pPr>
        <w:tabs>
          <w:tab w:val="num" w:pos="660"/>
        </w:tabs>
        <w:autoSpaceDE w:val="0"/>
        <w:autoSpaceDN w:val="0"/>
        <w:adjustRightInd w:val="0"/>
        <w:spacing w:after="0" w:line="360" w:lineRule="auto"/>
        <w:jc w:val="both"/>
        <w:rPr>
          <w:rFonts w:ascii="Arial" w:eastAsia="Times New Roman" w:hAnsi="Arial" w:cs="Arial"/>
          <w:lang w:eastAsia="en-GB"/>
        </w:rPr>
      </w:pPr>
      <w:r w:rsidRPr="00A3556A">
        <w:rPr>
          <w:rFonts w:ascii="Arial" w:eastAsia="Times New Roman" w:hAnsi="Arial" w:cs="Arial"/>
          <w:lang w:eastAsia="en-GB"/>
        </w:rPr>
        <w:t xml:space="preserve">The Children Act 1989 covers the care and welfare of children in most situations. The Mental </w:t>
      </w:r>
      <w:r w:rsidR="00752FE0" w:rsidRPr="00A3556A">
        <w:rPr>
          <w:rFonts w:ascii="Arial" w:eastAsia="Times New Roman" w:hAnsi="Arial" w:cs="Arial"/>
          <w:lang w:eastAsia="en-GB"/>
        </w:rPr>
        <w:t xml:space="preserve">Capacity </w:t>
      </w:r>
      <w:r w:rsidRPr="00A3556A">
        <w:rPr>
          <w:rFonts w:ascii="Arial" w:eastAsia="Times New Roman" w:hAnsi="Arial" w:cs="Arial"/>
          <w:lang w:eastAsia="en-GB"/>
        </w:rPr>
        <w:t xml:space="preserve">applies to children under 16 years in two ways: </w:t>
      </w:r>
    </w:p>
    <w:p w14:paraId="6E846456" w14:textId="77777777" w:rsidR="00752FE0" w:rsidRPr="00A3556A" w:rsidRDefault="00752FE0" w:rsidP="00DF32BD">
      <w:pPr>
        <w:tabs>
          <w:tab w:val="num" w:pos="660"/>
        </w:tabs>
        <w:autoSpaceDE w:val="0"/>
        <w:autoSpaceDN w:val="0"/>
        <w:adjustRightInd w:val="0"/>
        <w:spacing w:after="0" w:line="360" w:lineRule="auto"/>
        <w:jc w:val="both"/>
        <w:rPr>
          <w:rFonts w:ascii="Arial" w:eastAsia="Times New Roman" w:hAnsi="Arial" w:cs="Arial"/>
          <w:lang w:eastAsia="en-GB"/>
        </w:rPr>
      </w:pPr>
    </w:p>
    <w:p w14:paraId="7F869D4F" w14:textId="746F57B3" w:rsidR="00580B32" w:rsidRPr="00A3556A" w:rsidRDefault="00580B32" w:rsidP="00DF32BD">
      <w:pPr>
        <w:pStyle w:val="ListParagraph"/>
        <w:numPr>
          <w:ilvl w:val="0"/>
          <w:numId w:val="14"/>
        </w:numPr>
        <w:tabs>
          <w:tab w:val="num" w:pos="660"/>
        </w:tabs>
        <w:autoSpaceDE w:val="0"/>
        <w:autoSpaceDN w:val="0"/>
        <w:adjustRightInd w:val="0"/>
        <w:spacing w:after="0" w:line="360" w:lineRule="auto"/>
        <w:jc w:val="both"/>
        <w:rPr>
          <w:rFonts w:ascii="Arial" w:hAnsi="Arial" w:cs="Arial"/>
          <w:lang w:eastAsia="en-GB"/>
        </w:rPr>
      </w:pPr>
      <w:r w:rsidRPr="00A3556A">
        <w:rPr>
          <w:rFonts w:ascii="Arial" w:hAnsi="Arial" w:cs="Arial"/>
          <w:lang w:eastAsia="en-GB"/>
        </w:rPr>
        <w:t xml:space="preserve">The Court of Protection can make decisions about the property and affairs of a child where it is likely that the child will lack capacity to make those decisions when they reach 16 years old. </w:t>
      </w:r>
    </w:p>
    <w:p w14:paraId="6A4DD6C2" w14:textId="77777777" w:rsidR="00580B32" w:rsidRPr="00A3556A" w:rsidRDefault="00580B32" w:rsidP="00DF32BD">
      <w:pPr>
        <w:pStyle w:val="ListParagraph"/>
        <w:numPr>
          <w:ilvl w:val="0"/>
          <w:numId w:val="14"/>
        </w:numPr>
        <w:tabs>
          <w:tab w:val="num" w:pos="1210"/>
        </w:tabs>
        <w:autoSpaceDE w:val="0"/>
        <w:autoSpaceDN w:val="0"/>
        <w:adjustRightInd w:val="0"/>
        <w:spacing w:after="0" w:line="360" w:lineRule="auto"/>
        <w:jc w:val="both"/>
        <w:rPr>
          <w:rFonts w:ascii="Arial" w:hAnsi="Arial" w:cs="Arial"/>
          <w:lang w:eastAsia="en-GB"/>
        </w:rPr>
      </w:pPr>
      <w:r w:rsidRPr="00A3556A">
        <w:rPr>
          <w:rFonts w:ascii="Arial" w:hAnsi="Arial" w:cs="Arial"/>
          <w:lang w:eastAsia="en-GB"/>
        </w:rPr>
        <w:t>The criminal offence of ill treatment or neglect applies to children who lack capacity.</w:t>
      </w:r>
    </w:p>
    <w:p w14:paraId="32F42FFC" w14:textId="77777777" w:rsidR="00580B32" w:rsidRPr="00A3556A" w:rsidRDefault="00580B32" w:rsidP="00DF32BD">
      <w:pPr>
        <w:spacing w:after="0" w:line="360" w:lineRule="auto"/>
        <w:rPr>
          <w:rFonts w:ascii="Arial" w:hAnsi="Arial" w:cs="Arial"/>
        </w:rPr>
      </w:pPr>
    </w:p>
    <w:p w14:paraId="3F808F29" w14:textId="7ED30FAF" w:rsidR="00752FE0" w:rsidRPr="00A3556A" w:rsidRDefault="00A66F27" w:rsidP="00DF32BD">
      <w:p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It is important to remember that courts in their jurisprudence made a distinction between the competence and capacity. The competence concerns the normal development of a child and is within the realm of child/adolescent psychology; whilst the capacity derives from an impairment or disturbance in the functioning of the mind or brain and is within the realm of psychiatry</w:t>
      </w:r>
      <w:r w:rsidR="00782732" w:rsidRPr="00A3556A">
        <w:rPr>
          <w:rStyle w:val="FootnoteReference"/>
          <w:rFonts w:ascii="Arial" w:eastAsia="Arial" w:hAnsi="Arial" w:cs="Arial"/>
          <w:lang w:eastAsia="en-GB"/>
        </w:rPr>
        <w:footnoteReference w:id="7"/>
      </w:r>
      <w:r w:rsidRPr="00A3556A">
        <w:rPr>
          <w:rFonts w:ascii="Arial" w:eastAsia="Arial" w:hAnsi="Arial" w:cs="Arial"/>
          <w:lang w:eastAsia="en-GB"/>
        </w:rPr>
        <w:t xml:space="preserve"> </w:t>
      </w:r>
    </w:p>
    <w:p w14:paraId="14D1717A" w14:textId="77777777" w:rsidR="00782732" w:rsidRPr="00A3556A" w:rsidRDefault="00782732" w:rsidP="00DF32BD">
      <w:pPr>
        <w:spacing w:after="0" w:line="360" w:lineRule="auto"/>
        <w:jc w:val="both"/>
        <w:textAlignment w:val="baseline"/>
        <w:rPr>
          <w:rFonts w:ascii="Arial" w:eastAsia="Arial" w:hAnsi="Arial" w:cs="Arial"/>
          <w:lang w:eastAsia="en-GB"/>
        </w:rPr>
      </w:pPr>
    </w:p>
    <w:p w14:paraId="545B7669" w14:textId="121D9B09" w:rsidR="00A66F27" w:rsidRPr="00A3556A" w:rsidRDefault="00A66F27" w:rsidP="00DF32BD">
      <w:p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P</w:t>
      </w:r>
      <w:r w:rsidR="00752FE0" w:rsidRPr="00A3556A">
        <w:rPr>
          <w:rFonts w:ascii="Arial" w:eastAsia="Arial" w:hAnsi="Arial" w:cs="Arial"/>
          <w:lang w:eastAsia="en-GB"/>
        </w:rPr>
        <w:t xml:space="preserve">ractitioners must record competency </w:t>
      </w:r>
      <w:r w:rsidRPr="00A3556A">
        <w:rPr>
          <w:rFonts w:ascii="Arial" w:eastAsia="Arial" w:hAnsi="Arial" w:cs="Arial"/>
          <w:lang w:eastAsia="en-GB"/>
        </w:rPr>
        <w:t>on</w:t>
      </w:r>
      <w:r w:rsidR="00752FE0" w:rsidRPr="00A3556A">
        <w:rPr>
          <w:rFonts w:ascii="Arial" w:eastAsia="Arial" w:hAnsi="Arial" w:cs="Arial"/>
          <w:lang w:eastAsia="en-GB"/>
        </w:rPr>
        <w:t xml:space="preserve"> the</w:t>
      </w:r>
      <w:r w:rsidRPr="00A3556A">
        <w:rPr>
          <w:rFonts w:ascii="Arial" w:eastAsia="Arial" w:hAnsi="Arial" w:cs="Arial"/>
          <w:lang w:eastAsia="en-GB"/>
        </w:rPr>
        <w:t xml:space="preserve"> child’s electronic patient record using designated</w:t>
      </w:r>
      <w:r w:rsidR="00782732" w:rsidRPr="00A3556A">
        <w:rPr>
          <w:rFonts w:ascii="Arial" w:eastAsia="Arial" w:hAnsi="Arial" w:cs="Arial"/>
          <w:lang w:eastAsia="en-GB"/>
        </w:rPr>
        <w:t xml:space="preserve"> </w:t>
      </w:r>
      <w:r w:rsidRPr="00A3556A">
        <w:rPr>
          <w:rFonts w:ascii="Arial" w:eastAsia="Arial" w:hAnsi="Arial" w:cs="Arial"/>
          <w:lang w:eastAsia="en-GB"/>
        </w:rPr>
        <w:t>Mental Capacity &amp; Gillick Competence form.</w:t>
      </w:r>
    </w:p>
    <w:p w14:paraId="60D05528" w14:textId="77777777" w:rsidR="00752FE0" w:rsidRPr="00A3556A" w:rsidRDefault="00752FE0" w:rsidP="00DF32BD">
      <w:pPr>
        <w:spacing w:after="0" w:line="360" w:lineRule="auto"/>
        <w:jc w:val="both"/>
        <w:textAlignment w:val="baseline"/>
        <w:rPr>
          <w:rFonts w:ascii="Arial" w:hAnsi="Arial" w:cs="Arial"/>
          <w:lang w:eastAsia="en-GB"/>
        </w:rPr>
      </w:pPr>
    </w:p>
    <w:p w14:paraId="0CD4FC9D" w14:textId="569D3ACD" w:rsidR="00BB63B8" w:rsidRPr="00A3556A" w:rsidRDefault="00A66F27" w:rsidP="00DF32BD">
      <w:pPr>
        <w:spacing w:after="0" w:line="360" w:lineRule="auto"/>
        <w:jc w:val="both"/>
        <w:textAlignment w:val="baseline"/>
        <w:rPr>
          <w:rFonts w:ascii="Arial" w:eastAsia="Arial" w:hAnsi="Arial" w:cs="Arial"/>
          <w:lang w:eastAsia="en-GB"/>
        </w:rPr>
      </w:pPr>
      <w:r w:rsidRPr="00A3556A">
        <w:rPr>
          <w:rFonts w:ascii="Arial" w:eastAsia="Arial" w:hAnsi="Arial" w:cs="Arial"/>
          <w:lang w:eastAsia="en-GB"/>
        </w:rPr>
        <w:t>Although a child or young person may have the capacity/be Gillick competent to consent, this is only vali</w:t>
      </w:r>
      <w:r w:rsidR="00752FE0" w:rsidRPr="00A3556A">
        <w:rPr>
          <w:rFonts w:ascii="Arial" w:eastAsia="Arial" w:hAnsi="Arial" w:cs="Arial"/>
          <w:lang w:eastAsia="en-GB"/>
        </w:rPr>
        <w:t xml:space="preserve">d if it is given voluntarily. If there are any concerns in relation to a child’s consent the advice should be sought from the Mental Capacity Act team. </w:t>
      </w:r>
      <w:r w:rsidRPr="00A3556A">
        <w:rPr>
          <w:rFonts w:ascii="Arial" w:eastAsia="Arial" w:hAnsi="Arial" w:cs="Arial"/>
          <w:lang w:eastAsia="en-GB"/>
        </w:rPr>
        <w:t xml:space="preserve"> </w:t>
      </w:r>
    </w:p>
    <w:p w14:paraId="68E5A0F0" w14:textId="77777777" w:rsidR="00752FE0" w:rsidRPr="00A3556A" w:rsidRDefault="00752FE0" w:rsidP="00DF32BD">
      <w:pPr>
        <w:spacing w:after="0" w:line="360" w:lineRule="auto"/>
        <w:jc w:val="both"/>
        <w:textAlignment w:val="baseline"/>
        <w:rPr>
          <w:rFonts w:ascii="Arial" w:eastAsia="Arial" w:hAnsi="Arial" w:cs="Arial"/>
          <w:lang w:eastAsia="en-GB"/>
        </w:rPr>
      </w:pPr>
    </w:p>
    <w:p w14:paraId="29EAF729" w14:textId="32DBF893" w:rsidR="006E7C0C" w:rsidRPr="00A3556A" w:rsidRDefault="006E7C0C" w:rsidP="00DF32BD">
      <w:pPr>
        <w:spacing w:after="0" w:line="360" w:lineRule="auto"/>
        <w:jc w:val="both"/>
        <w:rPr>
          <w:rFonts w:ascii="Arial" w:hAnsi="Arial" w:cs="Arial"/>
          <w:b/>
        </w:rPr>
      </w:pPr>
      <w:r w:rsidRPr="00A3556A">
        <w:rPr>
          <w:rFonts w:ascii="Arial" w:hAnsi="Arial" w:cs="Arial"/>
          <w:b/>
        </w:rPr>
        <w:t xml:space="preserve">Interface </w:t>
      </w:r>
      <w:r w:rsidR="00445313" w:rsidRPr="00A3556A">
        <w:rPr>
          <w:rFonts w:ascii="Arial" w:hAnsi="Arial" w:cs="Arial"/>
          <w:b/>
        </w:rPr>
        <w:t>b</w:t>
      </w:r>
      <w:r w:rsidRPr="00A3556A">
        <w:rPr>
          <w:rFonts w:ascii="Arial" w:hAnsi="Arial" w:cs="Arial"/>
          <w:b/>
        </w:rPr>
        <w:t>etween the Mental Health Act</w:t>
      </w:r>
      <w:r w:rsidR="007751C4" w:rsidRPr="00A3556A">
        <w:rPr>
          <w:rFonts w:ascii="Arial" w:hAnsi="Arial" w:cs="Arial"/>
          <w:b/>
        </w:rPr>
        <w:t xml:space="preserve"> and M</w:t>
      </w:r>
      <w:r w:rsidRPr="00A3556A">
        <w:rPr>
          <w:rFonts w:ascii="Arial" w:hAnsi="Arial" w:cs="Arial"/>
          <w:b/>
        </w:rPr>
        <w:t>ental Cap</w:t>
      </w:r>
      <w:r w:rsidR="007751C4" w:rsidRPr="00A3556A">
        <w:rPr>
          <w:rFonts w:ascii="Arial" w:hAnsi="Arial" w:cs="Arial"/>
          <w:b/>
        </w:rPr>
        <w:t>a</w:t>
      </w:r>
      <w:r w:rsidRPr="00A3556A">
        <w:rPr>
          <w:rFonts w:ascii="Arial" w:hAnsi="Arial" w:cs="Arial"/>
          <w:b/>
        </w:rPr>
        <w:t>city Act</w:t>
      </w:r>
    </w:p>
    <w:p w14:paraId="5B08B5D1" w14:textId="77777777" w:rsidR="00151C02" w:rsidRPr="00A3556A" w:rsidRDefault="00151C02" w:rsidP="00DF32BD">
      <w:pPr>
        <w:spacing w:after="0" w:line="360" w:lineRule="auto"/>
        <w:ind w:left="720" w:hanging="720"/>
        <w:contextualSpacing/>
        <w:jc w:val="both"/>
        <w:rPr>
          <w:rFonts w:ascii="Arial" w:eastAsia="Times New Roman" w:hAnsi="Arial" w:cs="Arial"/>
        </w:rPr>
      </w:pPr>
    </w:p>
    <w:p w14:paraId="2D8A8581" w14:textId="59368D21" w:rsidR="00151C02" w:rsidRPr="00A3556A" w:rsidRDefault="00782732" w:rsidP="00DF32BD">
      <w:pPr>
        <w:spacing w:after="0" w:line="360" w:lineRule="auto"/>
        <w:ind w:left="720" w:hanging="720"/>
        <w:contextualSpacing/>
        <w:jc w:val="both"/>
        <w:rPr>
          <w:rFonts w:ascii="Arial" w:eastAsia="Times New Roman" w:hAnsi="Arial" w:cs="Arial"/>
        </w:rPr>
      </w:pPr>
      <w:r w:rsidRPr="00A3556A">
        <w:rPr>
          <w:rFonts w:ascii="Arial" w:eastAsia="Times New Roman" w:hAnsi="Arial" w:cs="Arial"/>
          <w:b/>
          <w:bCs/>
        </w:rPr>
        <w:t>8</w:t>
      </w:r>
      <w:r w:rsidR="00752FE0" w:rsidRPr="00A3556A">
        <w:rPr>
          <w:rFonts w:ascii="Arial" w:eastAsia="Times New Roman" w:hAnsi="Arial" w:cs="Arial"/>
          <w:b/>
          <w:bCs/>
        </w:rPr>
        <w:t>.0</w:t>
      </w:r>
      <w:r w:rsidR="00151C02" w:rsidRPr="00A3556A">
        <w:rPr>
          <w:rFonts w:ascii="Arial" w:eastAsia="Times New Roman" w:hAnsi="Arial" w:cs="Arial"/>
        </w:rPr>
        <w:tab/>
      </w:r>
      <w:r w:rsidR="007751C4" w:rsidRPr="00A3556A">
        <w:rPr>
          <w:rFonts w:ascii="Arial" w:eastAsia="Times New Roman" w:hAnsi="Arial" w:cs="Arial"/>
        </w:rPr>
        <w:t>Professionals may need to think about using the Mental Health Act 1983 to detain and treat for mental disorder for someone who lacks capacity to consent to treatment if:</w:t>
      </w:r>
    </w:p>
    <w:p w14:paraId="3ECB0FCE" w14:textId="77777777" w:rsidR="005E04C4" w:rsidRPr="00A3556A" w:rsidRDefault="005E04C4" w:rsidP="00DF32BD">
      <w:pPr>
        <w:pStyle w:val="ListParagraph"/>
        <w:numPr>
          <w:ilvl w:val="0"/>
          <w:numId w:val="6"/>
        </w:numPr>
        <w:spacing w:after="0" w:line="360" w:lineRule="auto"/>
        <w:jc w:val="both"/>
        <w:rPr>
          <w:rFonts w:ascii="Arial" w:hAnsi="Arial" w:cs="Arial"/>
        </w:rPr>
      </w:pPr>
      <w:r w:rsidRPr="00A3556A">
        <w:rPr>
          <w:rFonts w:ascii="Arial" w:hAnsi="Arial" w:cs="Arial"/>
        </w:rPr>
        <w:t>It is not possible to provide the care and treatment required for the person without depriving the person of their liberty and this cannot be achieved through using the deprivation of liberty safeguards or an order from the Court of Protection (for example is the person is judged to have capacity</w:t>
      </w:r>
      <w:r w:rsidR="002A37C5" w:rsidRPr="00A3556A">
        <w:rPr>
          <w:rFonts w:ascii="Arial" w:hAnsi="Arial" w:cs="Arial"/>
        </w:rPr>
        <w:t xml:space="preserve"> to consent to their admission</w:t>
      </w:r>
      <w:r w:rsidRPr="00A3556A">
        <w:rPr>
          <w:rFonts w:ascii="Arial" w:hAnsi="Arial" w:cs="Arial"/>
        </w:rPr>
        <w:t>)</w:t>
      </w:r>
    </w:p>
    <w:p w14:paraId="2A5B0827" w14:textId="77777777" w:rsidR="005E04C4" w:rsidRPr="00A3556A" w:rsidRDefault="005E04C4" w:rsidP="00DF32BD">
      <w:pPr>
        <w:pStyle w:val="ListParagraph"/>
        <w:numPr>
          <w:ilvl w:val="0"/>
          <w:numId w:val="6"/>
        </w:numPr>
        <w:spacing w:after="0" w:line="360" w:lineRule="auto"/>
        <w:jc w:val="both"/>
        <w:rPr>
          <w:rFonts w:ascii="Arial" w:hAnsi="Arial" w:cs="Arial"/>
        </w:rPr>
      </w:pPr>
      <w:r w:rsidRPr="00A3556A">
        <w:rPr>
          <w:rFonts w:ascii="Arial" w:hAnsi="Arial" w:cs="Arial"/>
        </w:rPr>
        <w:lastRenderedPageBreak/>
        <w:t>The person requires treatment for mental disorder that cannot be given under the Mental Capacity Act (for example, because they have made a valid and applicable decision to refuse an essential part of the treatment (and see 3.11 below).</w:t>
      </w:r>
    </w:p>
    <w:p w14:paraId="17E2CA4F" w14:textId="77777777" w:rsidR="005E04C4" w:rsidRPr="00A3556A" w:rsidRDefault="005E04C4" w:rsidP="00DF32BD">
      <w:pPr>
        <w:pStyle w:val="ListParagraph"/>
        <w:numPr>
          <w:ilvl w:val="0"/>
          <w:numId w:val="6"/>
        </w:numPr>
        <w:spacing w:after="0" w:line="360" w:lineRule="auto"/>
        <w:jc w:val="both"/>
        <w:rPr>
          <w:rFonts w:ascii="Arial" w:hAnsi="Arial" w:cs="Arial"/>
        </w:rPr>
      </w:pPr>
      <w:r w:rsidRPr="00A3556A">
        <w:rPr>
          <w:rFonts w:ascii="Arial" w:hAnsi="Arial" w:cs="Arial"/>
        </w:rPr>
        <w:t>The person needs to be restrained in a way that is not permitted under the Mental Capacity Act.</w:t>
      </w:r>
    </w:p>
    <w:p w14:paraId="11282E68" w14:textId="41743831" w:rsidR="002A37C5" w:rsidRPr="00A3556A" w:rsidRDefault="002A37C5" w:rsidP="00DF32BD">
      <w:pPr>
        <w:pStyle w:val="ListParagraph"/>
        <w:numPr>
          <w:ilvl w:val="0"/>
          <w:numId w:val="6"/>
        </w:numPr>
        <w:spacing w:after="0" w:line="360" w:lineRule="auto"/>
        <w:jc w:val="both"/>
        <w:rPr>
          <w:rFonts w:ascii="Arial" w:hAnsi="Arial" w:cs="Arial"/>
        </w:rPr>
      </w:pPr>
      <w:r w:rsidRPr="00A3556A">
        <w:rPr>
          <w:rFonts w:ascii="Arial" w:hAnsi="Arial" w:cs="Arial"/>
        </w:rPr>
        <w:t>The person</w:t>
      </w:r>
      <w:r w:rsidR="00321483" w:rsidRPr="00A3556A">
        <w:rPr>
          <w:rFonts w:ascii="Arial" w:hAnsi="Arial" w:cs="Arial"/>
        </w:rPr>
        <w:t>’</w:t>
      </w:r>
      <w:r w:rsidRPr="00A3556A">
        <w:rPr>
          <w:rFonts w:ascii="Arial" w:hAnsi="Arial" w:cs="Arial"/>
        </w:rPr>
        <w:t>s capacity is fluctuating</w:t>
      </w:r>
    </w:p>
    <w:p w14:paraId="5BD3E3CE" w14:textId="77777777" w:rsidR="005E04C4" w:rsidRPr="00A3556A" w:rsidRDefault="005E04C4" w:rsidP="00DF32BD">
      <w:pPr>
        <w:pStyle w:val="ListParagraph"/>
        <w:numPr>
          <w:ilvl w:val="0"/>
          <w:numId w:val="6"/>
        </w:numPr>
        <w:spacing w:after="0" w:line="360" w:lineRule="auto"/>
        <w:jc w:val="both"/>
        <w:rPr>
          <w:rFonts w:ascii="Arial" w:hAnsi="Arial" w:cs="Arial"/>
        </w:rPr>
      </w:pPr>
      <w:r w:rsidRPr="00A3556A">
        <w:rPr>
          <w:rFonts w:ascii="Arial" w:hAnsi="Arial" w:cs="Arial"/>
        </w:rPr>
        <w:t>The person lacks capacity to decide on some element of the treatment for mental disorder but has capacity to refuse treatment for a vital part of it and they have done so or there is some other reason why the person might not get treatment and they or someone else might suffer harm as a result.</w:t>
      </w:r>
    </w:p>
    <w:p w14:paraId="16DEB4AB" w14:textId="77777777" w:rsidR="007751C4" w:rsidRPr="00A3556A" w:rsidRDefault="007751C4" w:rsidP="00DF32BD">
      <w:pPr>
        <w:spacing w:after="0" w:line="360" w:lineRule="auto"/>
        <w:ind w:left="720" w:hanging="720"/>
        <w:contextualSpacing/>
        <w:jc w:val="both"/>
        <w:rPr>
          <w:rFonts w:ascii="Arial" w:eastAsia="Times New Roman" w:hAnsi="Arial" w:cs="Arial"/>
        </w:rPr>
      </w:pPr>
    </w:p>
    <w:p w14:paraId="1A2AA093" w14:textId="1B7BF8F4" w:rsidR="00151C02" w:rsidRPr="00A3556A" w:rsidRDefault="00782732" w:rsidP="00DF32BD">
      <w:pPr>
        <w:spacing w:after="0" w:line="360" w:lineRule="auto"/>
        <w:ind w:left="720" w:hanging="720"/>
        <w:contextualSpacing/>
        <w:jc w:val="both"/>
        <w:rPr>
          <w:rFonts w:ascii="Arial" w:eastAsia="Times New Roman" w:hAnsi="Arial" w:cs="Arial"/>
        </w:rPr>
      </w:pPr>
      <w:r w:rsidRPr="00A3556A">
        <w:rPr>
          <w:rFonts w:ascii="Arial" w:eastAsia="Times New Roman" w:hAnsi="Arial" w:cs="Arial"/>
          <w:b/>
          <w:bCs/>
        </w:rPr>
        <w:t>8.1</w:t>
      </w:r>
      <w:r w:rsidR="00151C02" w:rsidRPr="00A3556A">
        <w:rPr>
          <w:rFonts w:ascii="Arial" w:eastAsia="Times New Roman" w:hAnsi="Arial" w:cs="Arial"/>
        </w:rPr>
        <w:tab/>
      </w:r>
      <w:r w:rsidR="007751C4" w:rsidRPr="00A3556A">
        <w:rPr>
          <w:rFonts w:ascii="Arial" w:eastAsia="Times New Roman" w:hAnsi="Arial" w:cs="Arial"/>
        </w:rPr>
        <w:t xml:space="preserve">If a person is detained under the Mental Health Act (MHA) 1983, the Act may not apply to the treatment for the person’s mental disorder if they are subject to part IV of the MHA. </w:t>
      </w:r>
      <w:r w:rsidR="009B6028" w:rsidRPr="00A3556A">
        <w:rPr>
          <w:rFonts w:ascii="Arial" w:eastAsia="Times New Roman" w:hAnsi="Arial" w:cs="Arial"/>
        </w:rPr>
        <w:t>However,</w:t>
      </w:r>
      <w:r w:rsidR="007751C4" w:rsidRPr="00A3556A">
        <w:rPr>
          <w:rFonts w:ascii="Arial" w:eastAsia="Times New Roman" w:hAnsi="Arial" w:cs="Arial"/>
        </w:rPr>
        <w:t xml:space="preserve"> an advance decision to refuse treatment or decisions by lasting power of attorney donees or deputies form the Court of Protection may still be valid if they concern treatment for physical disorder unrelated to the mental disorder. Similarly, if the person is </w:t>
      </w:r>
      <w:r w:rsidR="00321483" w:rsidRPr="00A3556A">
        <w:rPr>
          <w:rFonts w:ascii="Arial" w:eastAsia="Times New Roman" w:hAnsi="Arial" w:cs="Arial"/>
        </w:rPr>
        <w:t xml:space="preserve">deemed </w:t>
      </w:r>
      <w:r w:rsidR="007751C4" w:rsidRPr="00A3556A">
        <w:rPr>
          <w:rFonts w:ascii="Arial" w:eastAsia="Times New Roman" w:hAnsi="Arial" w:cs="Arial"/>
        </w:rPr>
        <w:t xml:space="preserve">to lack capacity, best interest decisions by health care staff can be made under the Mental Capacity Act for care and treatment for physical health issues, again unrelated to the mental disorder even though the person is detained under the </w:t>
      </w:r>
      <w:r w:rsidR="002A37C5" w:rsidRPr="00A3556A">
        <w:rPr>
          <w:rFonts w:ascii="Arial" w:eastAsia="Times New Roman" w:hAnsi="Arial" w:cs="Arial"/>
        </w:rPr>
        <w:t>MHA</w:t>
      </w:r>
      <w:r w:rsidR="007751C4" w:rsidRPr="00A3556A">
        <w:rPr>
          <w:rFonts w:ascii="Arial" w:eastAsia="Times New Roman" w:hAnsi="Arial" w:cs="Arial"/>
        </w:rPr>
        <w:t xml:space="preserve">. Any treatment for a person detained under a short terms section of the MHA to which part IV of the Act does not apply will be carried out under the Mental Capacity Act if the person is </w:t>
      </w:r>
      <w:r w:rsidR="00321483" w:rsidRPr="00A3556A">
        <w:rPr>
          <w:rFonts w:ascii="Arial" w:eastAsia="Times New Roman" w:hAnsi="Arial" w:cs="Arial"/>
        </w:rPr>
        <w:t xml:space="preserve">deemed </w:t>
      </w:r>
      <w:r w:rsidR="007751C4" w:rsidRPr="00A3556A">
        <w:rPr>
          <w:rFonts w:ascii="Arial" w:eastAsia="Times New Roman" w:hAnsi="Arial" w:cs="Arial"/>
        </w:rPr>
        <w:t xml:space="preserve">to lack capacity. If they are </w:t>
      </w:r>
      <w:r w:rsidR="00321483" w:rsidRPr="00A3556A">
        <w:rPr>
          <w:rFonts w:ascii="Arial" w:eastAsia="Times New Roman" w:hAnsi="Arial" w:cs="Arial"/>
        </w:rPr>
        <w:t xml:space="preserve">deemed </w:t>
      </w:r>
      <w:r w:rsidR="007751C4" w:rsidRPr="00A3556A">
        <w:rPr>
          <w:rFonts w:ascii="Arial" w:eastAsia="Times New Roman" w:hAnsi="Arial" w:cs="Arial"/>
        </w:rPr>
        <w:t>to have capacity, the person</w:t>
      </w:r>
      <w:r w:rsidR="00321483" w:rsidRPr="00A3556A">
        <w:rPr>
          <w:rFonts w:ascii="Arial" w:eastAsia="Times New Roman" w:hAnsi="Arial" w:cs="Arial"/>
        </w:rPr>
        <w:t>’</w:t>
      </w:r>
      <w:r w:rsidR="007751C4" w:rsidRPr="00A3556A">
        <w:rPr>
          <w:rFonts w:ascii="Arial" w:eastAsia="Times New Roman" w:hAnsi="Arial" w:cs="Arial"/>
        </w:rPr>
        <w:t>s consent is the only legal authority to treat them. Further capacity assessments will be made periodically dependent on decisions needing to be made throughout the patient</w:t>
      </w:r>
      <w:r w:rsidR="00321483" w:rsidRPr="00A3556A">
        <w:rPr>
          <w:rFonts w:ascii="Arial" w:eastAsia="Times New Roman" w:hAnsi="Arial" w:cs="Arial"/>
        </w:rPr>
        <w:t>’</w:t>
      </w:r>
      <w:r w:rsidR="007751C4" w:rsidRPr="00A3556A">
        <w:rPr>
          <w:rFonts w:ascii="Arial" w:eastAsia="Times New Roman" w:hAnsi="Arial" w:cs="Arial"/>
        </w:rPr>
        <w:t xml:space="preserve">s care journey.  </w:t>
      </w:r>
    </w:p>
    <w:p w14:paraId="0AD9C6F4" w14:textId="77777777" w:rsidR="002A37C5" w:rsidRPr="00A3556A" w:rsidRDefault="002A37C5" w:rsidP="00DF32BD">
      <w:pPr>
        <w:spacing w:after="0" w:line="360" w:lineRule="auto"/>
        <w:ind w:left="720" w:hanging="720"/>
        <w:contextualSpacing/>
        <w:jc w:val="both"/>
        <w:rPr>
          <w:rFonts w:ascii="Arial" w:eastAsia="Times New Roman" w:hAnsi="Arial" w:cs="Arial"/>
        </w:rPr>
      </w:pPr>
    </w:p>
    <w:p w14:paraId="41A5B0E6" w14:textId="7EDD8CFF" w:rsidR="002A37C5" w:rsidRPr="00A3556A" w:rsidRDefault="00782732" w:rsidP="00DF32BD">
      <w:pPr>
        <w:spacing w:after="0" w:line="360" w:lineRule="auto"/>
        <w:ind w:left="720" w:hanging="720"/>
        <w:contextualSpacing/>
        <w:jc w:val="both"/>
        <w:rPr>
          <w:rFonts w:ascii="Arial" w:eastAsia="Times New Roman" w:hAnsi="Arial" w:cs="Arial"/>
        </w:rPr>
      </w:pPr>
      <w:r w:rsidRPr="00A3556A">
        <w:rPr>
          <w:rFonts w:ascii="Arial" w:eastAsia="Times New Roman" w:hAnsi="Arial" w:cs="Arial"/>
          <w:b/>
          <w:bCs/>
        </w:rPr>
        <w:t>8.2</w:t>
      </w:r>
      <w:r w:rsidR="002A37C5" w:rsidRPr="00A3556A">
        <w:rPr>
          <w:rFonts w:ascii="Arial" w:eastAsia="Times New Roman" w:hAnsi="Arial" w:cs="Arial"/>
        </w:rPr>
        <w:tab/>
      </w:r>
      <w:r w:rsidRPr="00A3556A">
        <w:rPr>
          <w:rFonts w:ascii="Arial" w:eastAsia="Times New Roman" w:hAnsi="Arial" w:cs="Arial"/>
        </w:rPr>
        <w:t>S</w:t>
      </w:r>
      <w:r w:rsidR="002A37C5" w:rsidRPr="00A3556A">
        <w:rPr>
          <w:rFonts w:ascii="Arial" w:eastAsia="Times New Roman" w:hAnsi="Arial" w:cs="Arial"/>
        </w:rPr>
        <w:t xml:space="preserve">ituations may arise where both detention under the MHA or a DoLS </w:t>
      </w:r>
      <w:r w:rsidR="002C776F" w:rsidRPr="00A3556A">
        <w:rPr>
          <w:rFonts w:ascii="Arial" w:eastAsia="Times New Roman" w:hAnsi="Arial" w:cs="Arial"/>
        </w:rPr>
        <w:t>authorisation</w:t>
      </w:r>
      <w:r w:rsidR="002A37C5" w:rsidRPr="00A3556A">
        <w:rPr>
          <w:rFonts w:ascii="Arial" w:eastAsia="Times New Roman" w:hAnsi="Arial" w:cs="Arial"/>
        </w:rPr>
        <w:t xml:space="preserve"> or a Court of protection order are available. </w:t>
      </w:r>
      <w:r w:rsidR="002C776F" w:rsidRPr="00A3556A">
        <w:rPr>
          <w:rFonts w:ascii="Arial" w:eastAsia="Times New Roman" w:hAnsi="Arial" w:cs="Arial"/>
        </w:rPr>
        <w:t>The choice as to the appropriate legal regime should never be based on a general preference for one regime over another, or a view that one is less restrictive or that one provides greater safeguards. As the nature of the two regimes offer different safeguards, decision makers will wish to exercise their professional judgement in determining which safeguards are more likely to best protect the interests of the patient in the particular circumstances of each case. It will be important for the decision maker to clearly record the rationale for their decision within the patients’ electronic records.</w:t>
      </w:r>
    </w:p>
    <w:p w14:paraId="6C0782DA" w14:textId="77777777" w:rsidR="00782732" w:rsidRDefault="00782732" w:rsidP="00DF32BD">
      <w:pPr>
        <w:spacing w:after="0" w:line="360" w:lineRule="auto"/>
        <w:ind w:left="720" w:hanging="720"/>
        <w:contextualSpacing/>
        <w:jc w:val="both"/>
        <w:rPr>
          <w:rFonts w:ascii="Arial" w:eastAsia="Times New Roman" w:hAnsi="Arial" w:cs="Arial"/>
          <w:b/>
          <w:bCs/>
        </w:rPr>
      </w:pPr>
    </w:p>
    <w:p w14:paraId="426A00D0" w14:textId="77777777" w:rsidR="00E06DF8" w:rsidRDefault="00E06DF8" w:rsidP="00DF32BD">
      <w:pPr>
        <w:spacing w:after="0" w:line="360" w:lineRule="auto"/>
        <w:ind w:left="720" w:hanging="720"/>
        <w:contextualSpacing/>
        <w:jc w:val="both"/>
        <w:rPr>
          <w:rFonts w:ascii="Arial" w:eastAsia="Times New Roman" w:hAnsi="Arial" w:cs="Arial"/>
          <w:b/>
          <w:bCs/>
        </w:rPr>
      </w:pPr>
    </w:p>
    <w:p w14:paraId="68C780F6" w14:textId="77777777" w:rsidR="00E06DF8" w:rsidRPr="00A3556A" w:rsidRDefault="00E06DF8" w:rsidP="00DF32BD">
      <w:pPr>
        <w:spacing w:after="0" w:line="360" w:lineRule="auto"/>
        <w:ind w:left="720" w:hanging="720"/>
        <w:contextualSpacing/>
        <w:jc w:val="both"/>
        <w:rPr>
          <w:rFonts w:ascii="Arial" w:eastAsia="Times New Roman" w:hAnsi="Arial" w:cs="Arial"/>
          <w:b/>
          <w:bCs/>
        </w:rPr>
      </w:pPr>
    </w:p>
    <w:p w14:paraId="0864E107" w14:textId="4114D075" w:rsidR="00782732" w:rsidRPr="00A3556A" w:rsidRDefault="00782732" w:rsidP="00DF32BD">
      <w:pPr>
        <w:spacing w:after="0" w:line="360" w:lineRule="auto"/>
        <w:ind w:left="720" w:hanging="720"/>
        <w:contextualSpacing/>
        <w:jc w:val="both"/>
        <w:rPr>
          <w:rFonts w:ascii="Arial" w:eastAsia="Times New Roman" w:hAnsi="Arial" w:cs="Arial"/>
          <w:b/>
          <w:bCs/>
        </w:rPr>
      </w:pPr>
      <w:r w:rsidRPr="00A3556A">
        <w:rPr>
          <w:rFonts w:ascii="Arial" w:eastAsia="Times New Roman" w:hAnsi="Arial" w:cs="Arial"/>
          <w:b/>
          <w:bCs/>
        </w:rPr>
        <w:lastRenderedPageBreak/>
        <w:t>9.0 S49 Reports</w:t>
      </w:r>
    </w:p>
    <w:p w14:paraId="14190AC1" w14:textId="77777777" w:rsidR="00782732" w:rsidRPr="00A3556A" w:rsidRDefault="00782732" w:rsidP="00DF32BD">
      <w:pPr>
        <w:spacing w:after="0" w:line="360" w:lineRule="auto"/>
        <w:ind w:left="720" w:hanging="720"/>
        <w:contextualSpacing/>
        <w:jc w:val="both"/>
        <w:rPr>
          <w:rFonts w:ascii="Arial" w:eastAsia="Times New Roman" w:hAnsi="Arial" w:cs="Arial"/>
          <w:b/>
          <w:bCs/>
        </w:rPr>
      </w:pPr>
    </w:p>
    <w:p w14:paraId="2918384F" w14:textId="60A2C7F8" w:rsidR="00782732" w:rsidRPr="00A3556A" w:rsidRDefault="00782732" w:rsidP="00DF32BD">
      <w:pPr>
        <w:numPr>
          <w:ilvl w:val="1"/>
          <w:numId w:val="0"/>
        </w:numPr>
        <w:tabs>
          <w:tab w:val="num" w:pos="360"/>
        </w:tabs>
        <w:spacing w:after="0" w:line="360" w:lineRule="auto"/>
        <w:ind w:left="720" w:hanging="720"/>
        <w:jc w:val="both"/>
        <w:rPr>
          <w:rFonts w:ascii="Arial" w:eastAsia="Times New Roman" w:hAnsi="Arial" w:cs="Arial"/>
        </w:rPr>
      </w:pPr>
      <w:r w:rsidRPr="00A3556A">
        <w:rPr>
          <w:rFonts w:ascii="Arial" w:eastAsia="Times New Roman" w:hAnsi="Arial" w:cs="Arial"/>
          <w:b/>
          <w:bCs/>
        </w:rPr>
        <w:t>9.1</w:t>
      </w:r>
      <w:r w:rsidRPr="00A3556A">
        <w:rPr>
          <w:rFonts w:ascii="Arial" w:eastAsia="Times New Roman" w:hAnsi="Arial" w:cs="Arial"/>
        </w:rPr>
        <w:t xml:space="preserve">      Section 49 (Power to call for reports): Under section 49 of the MCA the Court of Protection can order reports from NHS health bodies and local authorities when it is considering any question relating to someone who may lack capacity and the report must deal with ‘such matters as the court may direct.’ Most commonly reports are requested because there is a challenge to a deprivation of liberty authorisation. An order under S49 of the MCA places a legal obligation on the NHS trust to comply, although it is for the trust to determine the appropriate person to complete the report. Any report requests received from solicitors or local authorities/ICBs must be directed to the Mental Capacity Act team.</w:t>
      </w:r>
    </w:p>
    <w:p w14:paraId="4B1F511A" w14:textId="77777777" w:rsidR="00151C02" w:rsidRPr="00A3556A" w:rsidRDefault="00151C02" w:rsidP="00E06DF8">
      <w:pPr>
        <w:spacing w:after="0" w:line="360" w:lineRule="auto"/>
        <w:contextualSpacing/>
        <w:jc w:val="both"/>
        <w:rPr>
          <w:rFonts w:ascii="Arial" w:eastAsia="Times New Roman" w:hAnsi="Arial" w:cs="Arial"/>
        </w:rPr>
      </w:pPr>
    </w:p>
    <w:p w14:paraId="68F51DFE" w14:textId="1D3AD9ED" w:rsidR="00151C02" w:rsidRPr="00A3556A" w:rsidRDefault="00782732" w:rsidP="00DF32BD">
      <w:pPr>
        <w:spacing w:after="0" w:line="360" w:lineRule="auto"/>
        <w:jc w:val="both"/>
        <w:rPr>
          <w:rFonts w:ascii="Arial" w:eastAsia="Times New Roman" w:hAnsi="Arial" w:cs="Arial"/>
          <w:b/>
        </w:rPr>
      </w:pPr>
      <w:r w:rsidRPr="00A3556A">
        <w:rPr>
          <w:rFonts w:ascii="Arial" w:eastAsia="Times New Roman" w:hAnsi="Arial" w:cs="Arial"/>
          <w:b/>
        </w:rPr>
        <w:t>10.0</w:t>
      </w:r>
      <w:r w:rsidR="00151C02" w:rsidRPr="00A3556A">
        <w:rPr>
          <w:rFonts w:ascii="Arial" w:eastAsia="Times New Roman" w:hAnsi="Arial" w:cs="Arial"/>
          <w:b/>
        </w:rPr>
        <w:tab/>
      </w:r>
      <w:r w:rsidR="005E04C4" w:rsidRPr="00A3556A">
        <w:rPr>
          <w:rFonts w:ascii="Arial" w:eastAsia="Times New Roman" w:hAnsi="Arial" w:cs="Arial"/>
          <w:b/>
        </w:rPr>
        <w:t>Roles and Responsibilities under the Act</w:t>
      </w:r>
    </w:p>
    <w:p w14:paraId="0EC46A18" w14:textId="368DC593" w:rsidR="00151C02" w:rsidRPr="00A3556A" w:rsidRDefault="00782732" w:rsidP="00DF32BD">
      <w:pPr>
        <w:spacing w:after="0" w:line="360" w:lineRule="auto"/>
        <w:ind w:left="720" w:hanging="720"/>
        <w:jc w:val="both"/>
        <w:rPr>
          <w:rFonts w:ascii="Arial" w:eastAsia="Times New Roman" w:hAnsi="Arial" w:cs="Arial"/>
        </w:rPr>
      </w:pPr>
      <w:r w:rsidRPr="00A3556A">
        <w:rPr>
          <w:rFonts w:ascii="Arial" w:eastAsia="Times New Roman" w:hAnsi="Arial" w:cs="Arial"/>
          <w:b/>
          <w:bCs/>
        </w:rPr>
        <w:t>10.1</w:t>
      </w:r>
      <w:r w:rsidR="00151C02" w:rsidRPr="00A3556A">
        <w:rPr>
          <w:rFonts w:ascii="Arial" w:eastAsia="Times New Roman" w:hAnsi="Arial" w:cs="Arial"/>
        </w:rPr>
        <w:tab/>
      </w:r>
      <w:r w:rsidR="005E04C4" w:rsidRPr="00A3556A">
        <w:rPr>
          <w:rFonts w:ascii="Arial" w:eastAsia="Times New Roman" w:hAnsi="Arial" w:cs="Arial"/>
        </w:rPr>
        <w:t xml:space="preserve">Decision Makers </w:t>
      </w:r>
      <w:r w:rsidR="00CD5CD9" w:rsidRPr="00A3556A">
        <w:rPr>
          <w:rFonts w:ascii="Arial" w:eastAsia="Times New Roman" w:hAnsi="Arial" w:cs="Arial"/>
        </w:rPr>
        <w:t>–</w:t>
      </w:r>
      <w:r w:rsidR="005E04C4" w:rsidRPr="00A3556A">
        <w:rPr>
          <w:rFonts w:ascii="Arial" w:eastAsia="Times New Roman" w:hAnsi="Arial" w:cs="Arial"/>
        </w:rPr>
        <w:t xml:space="preserve"> </w:t>
      </w:r>
      <w:r w:rsidR="00CD5CD9" w:rsidRPr="00A3556A">
        <w:rPr>
          <w:rFonts w:ascii="Arial" w:eastAsia="Times New Roman" w:hAnsi="Arial" w:cs="Arial"/>
        </w:rPr>
        <w:t>the decision maker is determined by the nature and complexity of the decision which needs to be made for a person who lacks capacity. Day to day decisions may be made by a paid or unpaid carer. Complex health and social care decisions (which may include decision about treatment, housing or finances) may be made by health and social care professionals. Doctors will usually be ultimately responsible for medical decisions whilst nurses may be the decision makers in relation to routine care needs.</w:t>
      </w:r>
    </w:p>
    <w:p w14:paraId="2134F81A" w14:textId="53D4536D" w:rsidR="00151C02" w:rsidRPr="00A3556A" w:rsidRDefault="00782732" w:rsidP="00DF32BD">
      <w:pPr>
        <w:spacing w:after="0" w:line="360" w:lineRule="auto"/>
        <w:ind w:left="720" w:hanging="720"/>
        <w:jc w:val="both"/>
        <w:rPr>
          <w:rFonts w:ascii="Arial" w:eastAsia="Times New Roman" w:hAnsi="Arial" w:cs="Arial"/>
        </w:rPr>
      </w:pPr>
      <w:r w:rsidRPr="00A3556A">
        <w:rPr>
          <w:rFonts w:ascii="Arial" w:eastAsia="Times New Roman" w:hAnsi="Arial" w:cs="Arial"/>
          <w:b/>
          <w:bCs/>
        </w:rPr>
        <w:t>10.2</w:t>
      </w:r>
      <w:r w:rsidR="00151C02" w:rsidRPr="00A3556A">
        <w:rPr>
          <w:rFonts w:ascii="Arial" w:eastAsia="Times New Roman" w:hAnsi="Arial" w:cs="Arial"/>
        </w:rPr>
        <w:tab/>
      </w:r>
      <w:r w:rsidR="00CD5CD9" w:rsidRPr="00A3556A">
        <w:rPr>
          <w:rFonts w:ascii="Arial" w:eastAsia="Times New Roman" w:hAnsi="Arial" w:cs="Arial"/>
        </w:rPr>
        <w:t xml:space="preserve">Lasting Powers of Attorney (LPA’s): </w:t>
      </w:r>
      <w:r w:rsidR="00151C02" w:rsidRPr="00A3556A">
        <w:rPr>
          <w:rFonts w:ascii="Arial" w:eastAsia="Times New Roman" w:hAnsi="Arial" w:cs="Arial"/>
        </w:rPr>
        <w:t xml:space="preserve">The </w:t>
      </w:r>
      <w:r w:rsidR="00CD5CD9" w:rsidRPr="00A3556A">
        <w:rPr>
          <w:rFonts w:ascii="Arial" w:eastAsia="Times New Roman" w:hAnsi="Arial" w:cs="Arial"/>
        </w:rPr>
        <w:t xml:space="preserve">Mental Capacity Act allows for a person to appoint two separate types of attorney to act on their behalf if they should lose capacity </w:t>
      </w:r>
      <w:r w:rsidR="00430125" w:rsidRPr="00A3556A">
        <w:rPr>
          <w:rFonts w:ascii="Arial" w:eastAsia="Times New Roman" w:hAnsi="Arial" w:cs="Arial"/>
        </w:rPr>
        <w:t>a</w:t>
      </w:r>
      <w:r w:rsidR="00CD5CD9" w:rsidRPr="00A3556A">
        <w:rPr>
          <w:rFonts w:ascii="Arial" w:eastAsia="Times New Roman" w:hAnsi="Arial" w:cs="Arial"/>
        </w:rPr>
        <w:t xml:space="preserve">t some point in the future. These are in relation to either finances (previously known as an ‘Enduring Power of Attorney) or health and welfare (including giving consent or refusing consent for treatment. A health and welfare LPA can only </w:t>
      </w:r>
      <w:r w:rsidR="00F6740E" w:rsidRPr="00A3556A">
        <w:rPr>
          <w:rFonts w:ascii="Arial" w:eastAsia="Times New Roman" w:hAnsi="Arial" w:cs="Arial"/>
        </w:rPr>
        <w:t>refuse lifesaving</w:t>
      </w:r>
      <w:r w:rsidR="00CD5CD9" w:rsidRPr="00A3556A">
        <w:rPr>
          <w:rFonts w:ascii="Arial" w:eastAsia="Times New Roman" w:hAnsi="Arial" w:cs="Arial"/>
        </w:rPr>
        <w:t xml:space="preserve"> treatment if provision has been made for this). LPA’s came into effect in October 2007 and must be registered with the Office of the Public Guardian before they can be used</w:t>
      </w:r>
      <w:r w:rsidR="0031558A" w:rsidRPr="00A3556A">
        <w:rPr>
          <w:rFonts w:ascii="Arial" w:eastAsia="Times New Roman" w:hAnsi="Arial" w:cs="Arial"/>
        </w:rPr>
        <w:t xml:space="preserve">. This means that </w:t>
      </w:r>
      <w:r w:rsidR="00F6740E" w:rsidRPr="00A3556A">
        <w:rPr>
          <w:rFonts w:ascii="Arial" w:eastAsia="Times New Roman" w:hAnsi="Arial" w:cs="Arial"/>
        </w:rPr>
        <w:t>t</w:t>
      </w:r>
      <w:r w:rsidR="0031558A" w:rsidRPr="00A3556A">
        <w:rPr>
          <w:rFonts w:ascii="Arial" w:eastAsia="Times New Roman" w:hAnsi="Arial" w:cs="Arial"/>
        </w:rPr>
        <w:t xml:space="preserve">he LPA donee will be the surrogate decision maker for a person who has lost capacity and as such their decision must be followed as long as they are acting within the remit of the LPA and are acting in the </w:t>
      </w:r>
      <w:r w:rsidR="00F6740E" w:rsidRPr="00A3556A">
        <w:rPr>
          <w:rFonts w:ascii="Arial" w:eastAsia="Times New Roman" w:hAnsi="Arial" w:cs="Arial"/>
        </w:rPr>
        <w:t>person’s</w:t>
      </w:r>
      <w:r w:rsidR="0031558A" w:rsidRPr="00A3556A">
        <w:rPr>
          <w:rFonts w:ascii="Arial" w:eastAsia="Times New Roman" w:hAnsi="Arial" w:cs="Arial"/>
        </w:rPr>
        <w:t xml:space="preserve"> best interest. Any queries</w:t>
      </w:r>
      <w:r w:rsidR="00F67252" w:rsidRPr="00A3556A">
        <w:rPr>
          <w:rFonts w:ascii="Arial" w:eastAsia="Times New Roman" w:hAnsi="Arial" w:cs="Arial"/>
        </w:rPr>
        <w:t xml:space="preserve"> or concerns </w:t>
      </w:r>
      <w:r w:rsidR="0031558A" w:rsidRPr="00A3556A">
        <w:rPr>
          <w:rFonts w:ascii="Arial" w:eastAsia="Times New Roman" w:hAnsi="Arial" w:cs="Arial"/>
        </w:rPr>
        <w:t xml:space="preserve">relating to an LPA </w:t>
      </w:r>
      <w:r w:rsidR="00CC759F" w:rsidRPr="00A3556A">
        <w:rPr>
          <w:rFonts w:ascii="Arial" w:eastAsia="Times New Roman" w:hAnsi="Arial" w:cs="Arial"/>
        </w:rPr>
        <w:t>must</w:t>
      </w:r>
      <w:r w:rsidR="0031558A" w:rsidRPr="00A3556A">
        <w:rPr>
          <w:rFonts w:ascii="Arial" w:eastAsia="Times New Roman" w:hAnsi="Arial" w:cs="Arial"/>
        </w:rPr>
        <w:t xml:space="preserve"> be raised with the Mental Health Law department at the earliest opportunity.</w:t>
      </w:r>
    </w:p>
    <w:p w14:paraId="35568E20" w14:textId="29D767AD" w:rsidR="00F67252" w:rsidRPr="00A3556A" w:rsidRDefault="00782732" w:rsidP="00DF32BD">
      <w:pPr>
        <w:numPr>
          <w:ilvl w:val="1"/>
          <w:numId w:val="0"/>
        </w:numPr>
        <w:tabs>
          <w:tab w:val="num" w:pos="360"/>
        </w:tabs>
        <w:spacing w:after="0" w:line="360" w:lineRule="auto"/>
        <w:ind w:left="720" w:hanging="720"/>
        <w:jc w:val="both"/>
        <w:rPr>
          <w:rFonts w:ascii="Arial" w:eastAsia="Times New Roman" w:hAnsi="Arial" w:cs="Arial"/>
        </w:rPr>
      </w:pPr>
      <w:r w:rsidRPr="00A3556A">
        <w:rPr>
          <w:rFonts w:ascii="Arial" w:eastAsia="Times New Roman" w:hAnsi="Arial" w:cs="Arial"/>
          <w:b/>
          <w:bCs/>
        </w:rPr>
        <w:t>10.3</w:t>
      </w:r>
      <w:r w:rsidR="00151C02" w:rsidRPr="00A3556A">
        <w:rPr>
          <w:rFonts w:ascii="Arial" w:eastAsia="Times New Roman" w:hAnsi="Arial" w:cs="Arial"/>
        </w:rPr>
        <w:tab/>
      </w:r>
      <w:r w:rsidR="00F67252" w:rsidRPr="00A3556A">
        <w:rPr>
          <w:rFonts w:ascii="Arial" w:eastAsia="Times New Roman" w:hAnsi="Arial" w:cs="Arial"/>
        </w:rPr>
        <w:t xml:space="preserve"> Deputies: the Act provides for a system by which the Court of Protection can appoint an individual to make day to day decision for someone who lacks capacity, this will usually be in situations where the Court is unable to make a ‘one off’ decision to resolve a matter brought before it. The Court can authorise deputies to make both financial and health and welfare decisions and as with the LPA done above, the deputy will be the surrogate decision maker. The process is overseen by the Office of the Public Guardian. Any queries or concerns </w:t>
      </w:r>
      <w:r w:rsidR="00F67252" w:rsidRPr="00A3556A">
        <w:rPr>
          <w:rFonts w:ascii="Arial" w:eastAsia="Times New Roman" w:hAnsi="Arial" w:cs="Arial"/>
        </w:rPr>
        <w:lastRenderedPageBreak/>
        <w:t>relating to a deputy must be raised with the Mental Health Law department at the earliest opportunity.</w:t>
      </w:r>
    </w:p>
    <w:p w14:paraId="5BB65135" w14:textId="4DC025B3" w:rsidR="00F67252" w:rsidRPr="00A3556A" w:rsidRDefault="00782732" w:rsidP="00DF32BD">
      <w:pPr>
        <w:numPr>
          <w:ilvl w:val="1"/>
          <w:numId w:val="0"/>
        </w:numPr>
        <w:tabs>
          <w:tab w:val="num" w:pos="360"/>
        </w:tabs>
        <w:spacing w:after="0" w:line="360" w:lineRule="auto"/>
        <w:ind w:left="720" w:hanging="720"/>
        <w:jc w:val="both"/>
        <w:rPr>
          <w:rFonts w:ascii="Arial" w:eastAsia="Times New Roman" w:hAnsi="Arial" w:cs="Arial"/>
        </w:rPr>
      </w:pPr>
      <w:r w:rsidRPr="00A3556A">
        <w:rPr>
          <w:rFonts w:ascii="Arial" w:eastAsia="Times New Roman" w:hAnsi="Arial" w:cs="Arial"/>
          <w:b/>
          <w:bCs/>
        </w:rPr>
        <w:t>10.4</w:t>
      </w:r>
      <w:r w:rsidR="00B40C19" w:rsidRPr="00A3556A">
        <w:rPr>
          <w:rFonts w:ascii="Arial" w:eastAsia="Times New Roman" w:hAnsi="Arial" w:cs="Arial"/>
        </w:rPr>
        <w:t xml:space="preserve"> </w:t>
      </w:r>
      <w:r w:rsidR="00F67252" w:rsidRPr="00A3556A">
        <w:rPr>
          <w:rFonts w:ascii="Arial" w:eastAsia="Times New Roman" w:hAnsi="Arial" w:cs="Arial"/>
        </w:rPr>
        <w:tab/>
      </w:r>
      <w:r w:rsidR="001E4684" w:rsidRPr="00A3556A">
        <w:rPr>
          <w:rFonts w:ascii="Arial" w:eastAsia="Times New Roman" w:hAnsi="Arial" w:cs="Arial"/>
        </w:rPr>
        <w:t>Independent Mental Capacity Advocate (IMCA)</w:t>
      </w:r>
      <w:r w:rsidR="003E775C" w:rsidRPr="00A3556A">
        <w:rPr>
          <w:rFonts w:ascii="Arial" w:eastAsia="Times New Roman" w:hAnsi="Arial" w:cs="Arial"/>
        </w:rPr>
        <w:t xml:space="preserve">: </w:t>
      </w:r>
      <w:r w:rsidR="00927ADB" w:rsidRPr="00A3556A">
        <w:rPr>
          <w:rFonts w:ascii="Arial" w:eastAsia="Times New Roman" w:hAnsi="Arial" w:cs="Arial"/>
        </w:rPr>
        <w:t xml:space="preserve">The purpose of the IMCA service is to help vulnerable people who lack capacity to make important decisions about serious medical treatment or significant changes of accommodation and where there are no family or friends to consult. An IMCA will have had specialist training on the MCA and in supporting people who lack capacity to establish their feelings and wishes where possible. An IMCA has a right to challenge any decision about the patient’s current or planned care or treatment and whether it’s in the patient’s best interest. The IMCA will not, however be the decision maker in matters relating to treatment and accommodation. An IMCA may also have a role within the DoLS authorisation procedure (see </w:t>
      </w:r>
      <w:r w:rsidR="00321483" w:rsidRPr="00A3556A">
        <w:rPr>
          <w:rFonts w:ascii="Arial" w:eastAsia="Times New Roman" w:hAnsi="Arial" w:cs="Arial"/>
        </w:rPr>
        <w:t>DoLS policy</w:t>
      </w:r>
      <w:r w:rsidR="00927ADB" w:rsidRPr="00A3556A">
        <w:rPr>
          <w:rFonts w:ascii="Arial" w:eastAsia="Times New Roman" w:hAnsi="Arial" w:cs="Arial"/>
        </w:rPr>
        <w:t xml:space="preserve">). </w:t>
      </w:r>
    </w:p>
    <w:p w14:paraId="1F80B5DC" w14:textId="1BDE436E" w:rsidR="00B40C19" w:rsidRPr="00A3556A" w:rsidRDefault="00B40C19" w:rsidP="00DF32BD">
      <w:pPr>
        <w:numPr>
          <w:ilvl w:val="1"/>
          <w:numId w:val="0"/>
        </w:numPr>
        <w:tabs>
          <w:tab w:val="num" w:pos="360"/>
        </w:tabs>
        <w:spacing w:after="0" w:line="360" w:lineRule="auto"/>
        <w:ind w:left="720" w:hanging="720"/>
        <w:jc w:val="both"/>
        <w:rPr>
          <w:rFonts w:ascii="Arial" w:eastAsia="Times New Roman" w:hAnsi="Arial" w:cs="Arial"/>
        </w:rPr>
      </w:pPr>
    </w:p>
    <w:p w14:paraId="356DDCE2" w14:textId="77777777" w:rsidR="00B40C19" w:rsidRPr="00A3556A" w:rsidRDefault="00B40C19" w:rsidP="00DF32BD">
      <w:pPr>
        <w:spacing w:after="0" w:line="360" w:lineRule="auto"/>
        <w:ind w:left="720"/>
        <w:jc w:val="both"/>
        <w:textAlignment w:val="baseline"/>
        <w:rPr>
          <w:rFonts w:ascii="Arial" w:eastAsia="Arial" w:hAnsi="Arial" w:cs="Arial"/>
          <w:lang w:eastAsia="en-GB"/>
        </w:rPr>
      </w:pPr>
      <w:r w:rsidRPr="00A3556A">
        <w:rPr>
          <w:rFonts w:ascii="Arial" w:eastAsia="Arial" w:hAnsi="Arial" w:cs="Arial"/>
          <w:lang w:eastAsia="en-GB"/>
        </w:rPr>
        <w:t>There are 3 statutory circumstances, when not befriended person who lacks mental capacity, must be referred to the IMCA Services:</w:t>
      </w:r>
    </w:p>
    <w:p w14:paraId="52BF945B" w14:textId="77777777" w:rsidR="00B40C19" w:rsidRPr="00A3556A" w:rsidRDefault="00B40C19" w:rsidP="00DF32BD">
      <w:pPr>
        <w:pStyle w:val="ListParagraph"/>
        <w:numPr>
          <w:ilvl w:val="1"/>
          <w:numId w:val="15"/>
        </w:numPr>
        <w:spacing w:after="0" w:line="360" w:lineRule="auto"/>
        <w:ind w:left="1560" w:hanging="709"/>
        <w:jc w:val="both"/>
        <w:textAlignment w:val="baseline"/>
        <w:rPr>
          <w:rFonts w:ascii="Arial" w:eastAsia="Arial" w:hAnsi="Arial" w:cs="Arial"/>
          <w:lang w:eastAsia="en-GB"/>
        </w:rPr>
      </w:pPr>
      <w:r w:rsidRPr="00A3556A">
        <w:rPr>
          <w:rFonts w:ascii="Arial" w:eastAsia="Arial" w:hAnsi="Arial" w:cs="Arial"/>
          <w:lang w:eastAsia="en-GB"/>
        </w:rPr>
        <w:t>moving the person into long-term care in hospital or a care home</w:t>
      </w:r>
    </w:p>
    <w:p w14:paraId="1AAB4120" w14:textId="77777777" w:rsidR="00B40C19" w:rsidRPr="00A3556A" w:rsidRDefault="00B40C19" w:rsidP="00DF32BD">
      <w:pPr>
        <w:pStyle w:val="ListParagraph"/>
        <w:numPr>
          <w:ilvl w:val="1"/>
          <w:numId w:val="15"/>
        </w:numPr>
        <w:spacing w:after="0" w:line="360" w:lineRule="auto"/>
        <w:ind w:left="1560" w:hanging="709"/>
        <w:jc w:val="both"/>
        <w:textAlignment w:val="baseline"/>
        <w:rPr>
          <w:rFonts w:ascii="Arial" w:eastAsia="Arial" w:hAnsi="Arial" w:cs="Arial"/>
          <w:lang w:eastAsia="en-GB"/>
        </w:rPr>
      </w:pPr>
      <w:r w:rsidRPr="00A3556A">
        <w:rPr>
          <w:rFonts w:ascii="Arial" w:eastAsia="Arial" w:hAnsi="Arial" w:cs="Arial"/>
          <w:lang w:eastAsia="en-GB"/>
        </w:rPr>
        <w:t>moving the person into a different hospital or a care home;</w:t>
      </w:r>
    </w:p>
    <w:p w14:paraId="36EE28D7" w14:textId="77777777" w:rsidR="00B40C19" w:rsidRPr="00A3556A" w:rsidRDefault="00B40C19" w:rsidP="00DF32BD">
      <w:pPr>
        <w:pStyle w:val="ListParagraph"/>
        <w:numPr>
          <w:ilvl w:val="1"/>
          <w:numId w:val="15"/>
        </w:numPr>
        <w:spacing w:after="0" w:line="360" w:lineRule="auto"/>
        <w:ind w:left="1560" w:hanging="709"/>
        <w:jc w:val="both"/>
        <w:textAlignment w:val="baseline"/>
        <w:rPr>
          <w:rFonts w:ascii="Arial" w:eastAsia="Arial" w:hAnsi="Arial" w:cs="Arial"/>
          <w:lang w:eastAsia="en-GB"/>
        </w:rPr>
      </w:pPr>
      <w:r w:rsidRPr="00A3556A">
        <w:rPr>
          <w:rFonts w:ascii="Arial" w:eastAsia="Arial" w:hAnsi="Arial" w:cs="Arial"/>
          <w:lang w:eastAsia="en-GB"/>
        </w:rPr>
        <w:t>providing, withholding or stopping serious medical treatment.</w:t>
      </w:r>
    </w:p>
    <w:p w14:paraId="69A18D21" w14:textId="0FE1CDA6" w:rsidR="00B40C19" w:rsidRPr="00A3556A" w:rsidRDefault="00B40C19" w:rsidP="00DF32BD">
      <w:pPr>
        <w:spacing w:after="0" w:line="360" w:lineRule="auto"/>
        <w:ind w:left="720"/>
        <w:jc w:val="both"/>
        <w:textAlignment w:val="baseline"/>
        <w:rPr>
          <w:rFonts w:ascii="Arial" w:eastAsia="Arial" w:hAnsi="Arial" w:cs="Arial"/>
          <w:lang w:eastAsia="en-GB"/>
        </w:rPr>
      </w:pPr>
      <w:r w:rsidRPr="00A3556A">
        <w:rPr>
          <w:rFonts w:ascii="Arial" w:eastAsia="Arial" w:hAnsi="Arial" w:cs="Arial"/>
          <w:lang w:eastAsia="en-GB"/>
        </w:rPr>
        <w:t>Additionally, the Act and relevant regulations, provide that IMCA might be instructed in matters related to the review of the care arrangements involving provision of long-term accommodation and/or safeguarding adults cases.</w:t>
      </w:r>
    </w:p>
    <w:p w14:paraId="6C3D4561" w14:textId="75A486A7" w:rsidR="00B40C19" w:rsidRPr="00A3556A" w:rsidRDefault="00B40C19" w:rsidP="00DF32BD">
      <w:pPr>
        <w:numPr>
          <w:ilvl w:val="1"/>
          <w:numId w:val="0"/>
        </w:numPr>
        <w:tabs>
          <w:tab w:val="num" w:pos="360"/>
        </w:tabs>
        <w:spacing w:after="0" w:line="360" w:lineRule="auto"/>
        <w:jc w:val="both"/>
        <w:rPr>
          <w:rFonts w:ascii="Arial" w:eastAsia="Times New Roman" w:hAnsi="Arial" w:cs="Arial"/>
        </w:rPr>
      </w:pPr>
    </w:p>
    <w:p w14:paraId="644DCCA1" w14:textId="51A8423E" w:rsidR="00B40C19" w:rsidRPr="00A3556A" w:rsidRDefault="00782732" w:rsidP="00DF32BD">
      <w:pPr>
        <w:numPr>
          <w:ilvl w:val="1"/>
          <w:numId w:val="0"/>
        </w:numPr>
        <w:tabs>
          <w:tab w:val="num" w:pos="360"/>
        </w:tabs>
        <w:spacing w:after="0" w:line="360" w:lineRule="auto"/>
        <w:ind w:left="720" w:hanging="720"/>
        <w:jc w:val="both"/>
        <w:rPr>
          <w:rFonts w:ascii="Arial" w:hAnsi="Arial" w:cs="Arial"/>
          <w:b/>
        </w:rPr>
      </w:pPr>
      <w:r w:rsidRPr="00A3556A">
        <w:rPr>
          <w:rFonts w:ascii="Arial" w:eastAsia="Times New Roman" w:hAnsi="Arial" w:cs="Arial"/>
          <w:b/>
          <w:bCs/>
        </w:rPr>
        <w:t>11.0</w:t>
      </w:r>
      <w:r w:rsidR="00B40C19" w:rsidRPr="00A3556A">
        <w:rPr>
          <w:rFonts w:ascii="Arial" w:eastAsia="Times New Roman" w:hAnsi="Arial" w:cs="Arial"/>
        </w:rPr>
        <w:t xml:space="preserve"> </w:t>
      </w:r>
      <w:r w:rsidR="00B40C19" w:rsidRPr="00A3556A">
        <w:rPr>
          <w:rFonts w:ascii="Arial" w:hAnsi="Arial" w:cs="Arial"/>
          <w:b/>
        </w:rPr>
        <w:t>Internal Monitoring, Compliance and Review</w:t>
      </w:r>
    </w:p>
    <w:p w14:paraId="243A9D6A" w14:textId="54133785" w:rsidR="00607DA1" w:rsidRPr="00A3556A" w:rsidRDefault="00607DA1" w:rsidP="00DF32BD">
      <w:pPr>
        <w:numPr>
          <w:ilvl w:val="1"/>
          <w:numId w:val="0"/>
        </w:numPr>
        <w:tabs>
          <w:tab w:val="num" w:pos="360"/>
        </w:tabs>
        <w:spacing w:after="0" w:line="360" w:lineRule="auto"/>
        <w:jc w:val="both"/>
        <w:rPr>
          <w:rFonts w:ascii="Arial" w:eastAsia="Times New Roman" w:hAnsi="Arial" w:cs="Arial"/>
        </w:rPr>
      </w:pPr>
      <w:r w:rsidRPr="00A3556A">
        <w:rPr>
          <w:rFonts w:ascii="Arial" w:eastAsia="Times New Roman" w:hAnsi="Arial" w:cs="Arial"/>
        </w:rPr>
        <w:t xml:space="preserve">Quarterly Audits will be carried out by the MCA team to </w:t>
      </w:r>
      <w:r w:rsidR="00782732" w:rsidRPr="00A3556A">
        <w:rPr>
          <w:rFonts w:ascii="Arial" w:eastAsia="Times New Roman" w:hAnsi="Arial" w:cs="Arial"/>
        </w:rPr>
        <w:t>measur</w:t>
      </w:r>
      <w:r w:rsidR="00FC7C5D" w:rsidRPr="00A3556A">
        <w:rPr>
          <w:rFonts w:ascii="Arial" w:eastAsia="Times New Roman" w:hAnsi="Arial" w:cs="Arial"/>
        </w:rPr>
        <w:t xml:space="preserve">e compliance with the Act where </w:t>
      </w:r>
      <w:r w:rsidR="00782732" w:rsidRPr="00A3556A">
        <w:rPr>
          <w:rFonts w:ascii="Arial" w:eastAsia="Times New Roman" w:hAnsi="Arial" w:cs="Arial"/>
        </w:rPr>
        <w:t xml:space="preserve">required. </w:t>
      </w:r>
      <w:r w:rsidRPr="00A3556A">
        <w:rPr>
          <w:rFonts w:ascii="Arial" w:eastAsia="Times New Roman" w:hAnsi="Arial" w:cs="Arial"/>
        </w:rPr>
        <w:t>The monitoring will include ensuring capacity assessments are documented</w:t>
      </w:r>
    </w:p>
    <w:p w14:paraId="333F4961" w14:textId="77777777" w:rsidR="00DE663C" w:rsidRPr="00A3556A" w:rsidRDefault="00607DA1" w:rsidP="00DF32BD">
      <w:pPr>
        <w:numPr>
          <w:ilvl w:val="1"/>
          <w:numId w:val="0"/>
        </w:numPr>
        <w:tabs>
          <w:tab w:val="num" w:pos="360"/>
        </w:tabs>
        <w:spacing w:after="0" w:line="360" w:lineRule="auto"/>
        <w:ind w:left="720" w:hanging="720"/>
        <w:jc w:val="both"/>
        <w:rPr>
          <w:rFonts w:ascii="Arial" w:eastAsia="Times New Roman" w:hAnsi="Arial" w:cs="Arial"/>
        </w:rPr>
      </w:pPr>
      <w:r w:rsidRPr="00A3556A">
        <w:rPr>
          <w:rFonts w:ascii="Arial" w:eastAsia="Times New Roman" w:hAnsi="Arial" w:cs="Arial"/>
        </w:rPr>
        <w:t>and are of a sufficient quality.</w:t>
      </w:r>
    </w:p>
    <w:p w14:paraId="5912DEEB" w14:textId="7B3F4703" w:rsidR="000A4DF8" w:rsidRPr="00A3556A" w:rsidRDefault="000A4DF8" w:rsidP="00DF32BD">
      <w:pPr>
        <w:numPr>
          <w:ilvl w:val="1"/>
          <w:numId w:val="0"/>
        </w:numPr>
        <w:tabs>
          <w:tab w:val="num" w:pos="360"/>
        </w:tabs>
        <w:spacing w:after="0" w:line="360" w:lineRule="auto"/>
        <w:ind w:left="720" w:hanging="720"/>
        <w:jc w:val="both"/>
        <w:rPr>
          <w:rFonts w:ascii="Arial" w:eastAsia="Times New Roman" w:hAnsi="Arial" w:cs="Arial"/>
          <w:b/>
        </w:rPr>
      </w:pPr>
    </w:p>
    <w:tbl>
      <w:tblPr>
        <w:tblStyle w:val="TableGrid"/>
        <w:tblW w:w="0" w:type="auto"/>
        <w:tblInd w:w="279" w:type="dxa"/>
        <w:tblLook w:val="04A0" w:firstRow="1" w:lastRow="0" w:firstColumn="1" w:lastColumn="0" w:noHBand="0" w:noVBand="1"/>
      </w:tblPr>
      <w:tblGrid>
        <w:gridCol w:w="2244"/>
        <w:gridCol w:w="1732"/>
        <w:gridCol w:w="1725"/>
        <w:gridCol w:w="1830"/>
        <w:gridCol w:w="1818"/>
      </w:tblGrid>
      <w:tr w:rsidR="006028F1" w:rsidRPr="00A3556A" w14:paraId="3ACAFD24" w14:textId="77777777" w:rsidTr="006028F1">
        <w:tc>
          <w:tcPr>
            <w:tcW w:w="2244" w:type="dxa"/>
          </w:tcPr>
          <w:p w14:paraId="729979A0" w14:textId="50D61E8A" w:rsidR="006028F1" w:rsidRPr="00A3556A" w:rsidRDefault="006028F1" w:rsidP="00DF32BD">
            <w:pPr>
              <w:numPr>
                <w:ilvl w:val="1"/>
                <w:numId w:val="0"/>
              </w:numPr>
              <w:tabs>
                <w:tab w:val="num" w:pos="360"/>
              </w:tabs>
              <w:spacing w:after="0" w:line="360" w:lineRule="auto"/>
              <w:jc w:val="both"/>
              <w:rPr>
                <w:rFonts w:ascii="Arial" w:hAnsi="Arial" w:cs="Arial"/>
                <w:b/>
                <w:sz w:val="22"/>
                <w:szCs w:val="22"/>
              </w:rPr>
            </w:pPr>
            <w:r w:rsidRPr="00A3556A">
              <w:rPr>
                <w:rFonts w:ascii="Arial" w:hAnsi="Arial" w:cs="Arial"/>
                <w:b/>
                <w:sz w:val="22"/>
                <w:szCs w:val="22"/>
              </w:rPr>
              <w:t>Standard</w:t>
            </w:r>
          </w:p>
        </w:tc>
        <w:tc>
          <w:tcPr>
            <w:tcW w:w="1732" w:type="dxa"/>
          </w:tcPr>
          <w:p w14:paraId="04DBD45B" w14:textId="22823AC4" w:rsidR="006028F1" w:rsidRPr="00A3556A" w:rsidRDefault="006028F1" w:rsidP="00DF32BD">
            <w:pPr>
              <w:numPr>
                <w:ilvl w:val="1"/>
                <w:numId w:val="0"/>
              </w:numPr>
              <w:tabs>
                <w:tab w:val="num" w:pos="360"/>
              </w:tabs>
              <w:spacing w:after="0" w:line="360" w:lineRule="auto"/>
              <w:jc w:val="both"/>
              <w:rPr>
                <w:rFonts w:ascii="Arial" w:hAnsi="Arial" w:cs="Arial"/>
                <w:b/>
                <w:sz w:val="22"/>
                <w:szCs w:val="22"/>
              </w:rPr>
            </w:pPr>
            <w:r w:rsidRPr="00A3556A">
              <w:rPr>
                <w:rFonts w:ascii="Arial" w:hAnsi="Arial" w:cs="Arial"/>
                <w:b/>
                <w:sz w:val="22"/>
                <w:szCs w:val="22"/>
              </w:rPr>
              <w:t>Lead</w:t>
            </w:r>
          </w:p>
        </w:tc>
        <w:tc>
          <w:tcPr>
            <w:tcW w:w="1725" w:type="dxa"/>
          </w:tcPr>
          <w:p w14:paraId="006E69D3" w14:textId="23B82D1A" w:rsidR="006028F1" w:rsidRPr="00A3556A" w:rsidRDefault="006028F1" w:rsidP="00DF32BD">
            <w:pPr>
              <w:numPr>
                <w:ilvl w:val="1"/>
                <w:numId w:val="0"/>
              </w:numPr>
              <w:tabs>
                <w:tab w:val="num" w:pos="360"/>
              </w:tabs>
              <w:spacing w:after="0" w:line="360" w:lineRule="auto"/>
              <w:jc w:val="both"/>
              <w:rPr>
                <w:rFonts w:ascii="Arial" w:hAnsi="Arial" w:cs="Arial"/>
                <w:b/>
                <w:sz w:val="22"/>
                <w:szCs w:val="22"/>
              </w:rPr>
            </w:pPr>
            <w:r w:rsidRPr="00A3556A">
              <w:rPr>
                <w:rFonts w:ascii="Arial" w:hAnsi="Arial" w:cs="Arial"/>
                <w:b/>
                <w:sz w:val="22"/>
                <w:szCs w:val="22"/>
              </w:rPr>
              <w:t>Tool</w:t>
            </w:r>
          </w:p>
        </w:tc>
        <w:tc>
          <w:tcPr>
            <w:tcW w:w="1830" w:type="dxa"/>
          </w:tcPr>
          <w:p w14:paraId="26DE7110" w14:textId="07B6C86C" w:rsidR="006028F1" w:rsidRPr="00A3556A" w:rsidRDefault="006028F1" w:rsidP="00DF32BD">
            <w:pPr>
              <w:numPr>
                <w:ilvl w:val="1"/>
                <w:numId w:val="0"/>
              </w:numPr>
              <w:tabs>
                <w:tab w:val="num" w:pos="360"/>
              </w:tabs>
              <w:spacing w:after="0" w:line="360" w:lineRule="auto"/>
              <w:jc w:val="both"/>
              <w:rPr>
                <w:rFonts w:ascii="Arial" w:hAnsi="Arial" w:cs="Arial"/>
                <w:b/>
                <w:sz w:val="22"/>
                <w:szCs w:val="22"/>
              </w:rPr>
            </w:pPr>
            <w:r w:rsidRPr="00A3556A">
              <w:rPr>
                <w:rFonts w:ascii="Arial" w:hAnsi="Arial" w:cs="Arial"/>
                <w:b/>
                <w:sz w:val="22"/>
                <w:szCs w:val="22"/>
              </w:rPr>
              <w:t>Frequency</w:t>
            </w:r>
          </w:p>
        </w:tc>
        <w:tc>
          <w:tcPr>
            <w:tcW w:w="1818" w:type="dxa"/>
          </w:tcPr>
          <w:p w14:paraId="3EA42923" w14:textId="5D4D0339" w:rsidR="006028F1" w:rsidRPr="00A3556A" w:rsidRDefault="006028F1" w:rsidP="00DF32BD">
            <w:pPr>
              <w:numPr>
                <w:ilvl w:val="1"/>
                <w:numId w:val="0"/>
              </w:numPr>
              <w:tabs>
                <w:tab w:val="num" w:pos="360"/>
              </w:tabs>
              <w:spacing w:after="0" w:line="360" w:lineRule="auto"/>
              <w:jc w:val="both"/>
              <w:rPr>
                <w:rFonts w:ascii="Arial" w:hAnsi="Arial" w:cs="Arial"/>
                <w:b/>
                <w:sz w:val="22"/>
                <w:szCs w:val="22"/>
              </w:rPr>
            </w:pPr>
            <w:r w:rsidRPr="00A3556A">
              <w:rPr>
                <w:rFonts w:ascii="Arial" w:hAnsi="Arial" w:cs="Arial"/>
                <w:b/>
                <w:sz w:val="22"/>
                <w:szCs w:val="22"/>
              </w:rPr>
              <w:t>Reporting</w:t>
            </w:r>
          </w:p>
        </w:tc>
      </w:tr>
      <w:tr w:rsidR="006028F1" w:rsidRPr="00A3556A" w14:paraId="7149E8CF" w14:textId="77777777" w:rsidTr="006028F1">
        <w:tc>
          <w:tcPr>
            <w:tcW w:w="2244" w:type="dxa"/>
          </w:tcPr>
          <w:p w14:paraId="185E32EF" w14:textId="2844C725" w:rsidR="006028F1" w:rsidRPr="00A3556A" w:rsidRDefault="006028F1" w:rsidP="009B6028">
            <w:pPr>
              <w:spacing w:after="0" w:line="360" w:lineRule="auto"/>
              <w:textAlignment w:val="baseline"/>
              <w:rPr>
                <w:rFonts w:ascii="Arial" w:eastAsia="Arial" w:hAnsi="Arial" w:cs="Arial"/>
                <w:sz w:val="22"/>
                <w:szCs w:val="22"/>
              </w:rPr>
            </w:pPr>
            <w:r w:rsidRPr="00A3556A">
              <w:rPr>
                <w:rFonts w:ascii="Arial" w:eastAsia="Arial" w:hAnsi="Arial" w:cs="Arial"/>
                <w:b/>
                <w:bCs/>
                <w:sz w:val="22"/>
                <w:szCs w:val="22"/>
              </w:rPr>
              <w:t>5.4</w:t>
            </w:r>
            <w:r w:rsidRPr="00A3556A">
              <w:rPr>
                <w:rFonts w:ascii="Arial" w:eastAsia="Arial" w:hAnsi="Arial" w:cs="Arial"/>
                <w:sz w:val="22"/>
                <w:szCs w:val="22"/>
              </w:rPr>
              <w:t xml:space="preserve"> The presumption of capacity does not prevent the appropriate care and treatment from being provided. In case of identified risk, especially </w:t>
            </w:r>
            <w:r w:rsidRPr="00A3556A">
              <w:rPr>
                <w:rFonts w:ascii="Arial" w:eastAsia="Arial" w:hAnsi="Arial" w:cs="Arial"/>
                <w:sz w:val="22"/>
                <w:szCs w:val="22"/>
              </w:rPr>
              <w:lastRenderedPageBreak/>
              <w:t>repeated decline of care and/or treatment, professionals undertake and record mental capacity assessment pertinent to the decision.</w:t>
            </w:r>
          </w:p>
        </w:tc>
        <w:tc>
          <w:tcPr>
            <w:tcW w:w="1732" w:type="dxa"/>
          </w:tcPr>
          <w:p w14:paraId="70D4C108" w14:textId="299C8397" w:rsidR="006028F1" w:rsidRPr="00A3556A" w:rsidRDefault="006028F1"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lastRenderedPageBreak/>
              <w:t>Associate Director of Mental Health Law / Mental Capacity Act Manager</w:t>
            </w:r>
          </w:p>
        </w:tc>
        <w:tc>
          <w:tcPr>
            <w:tcW w:w="1725" w:type="dxa"/>
          </w:tcPr>
          <w:p w14:paraId="2CFE3151" w14:textId="37D3D14A" w:rsidR="006028F1" w:rsidRPr="00A3556A" w:rsidRDefault="006028F1"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t>Manual Audit</w:t>
            </w:r>
          </w:p>
        </w:tc>
        <w:tc>
          <w:tcPr>
            <w:tcW w:w="1830" w:type="dxa"/>
          </w:tcPr>
          <w:p w14:paraId="46EE9065" w14:textId="4F64754D" w:rsidR="006028F1" w:rsidRPr="00A3556A" w:rsidRDefault="006028F1"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t>In CHS: yearly</w:t>
            </w:r>
          </w:p>
          <w:p w14:paraId="2EB6A8FF" w14:textId="5788065F" w:rsidR="00A349E6" w:rsidRPr="00A3556A" w:rsidRDefault="00DF32BD"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t>Other services: 3 yearly</w:t>
            </w:r>
          </w:p>
        </w:tc>
        <w:tc>
          <w:tcPr>
            <w:tcW w:w="1818" w:type="dxa"/>
          </w:tcPr>
          <w:p w14:paraId="115F3E70" w14:textId="77777777" w:rsidR="006028F1" w:rsidRPr="00A3556A" w:rsidRDefault="006028F1"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t>Leadership Group/DMTs</w:t>
            </w:r>
          </w:p>
          <w:p w14:paraId="307E1DCC" w14:textId="50A1D8C2" w:rsidR="006028F1" w:rsidRPr="00A3556A" w:rsidRDefault="006028F1"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t>MHLMG</w:t>
            </w:r>
          </w:p>
        </w:tc>
      </w:tr>
      <w:tr w:rsidR="00A349E6" w:rsidRPr="00A3556A" w14:paraId="562ECAF4" w14:textId="77777777" w:rsidTr="006028F1">
        <w:tc>
          <w:tcPr>
            <w:tcW w:w="2244" w:type="dxa"/>
          </w:tcPr>
          <w:p w14:paraId="3B7534E7" w14:textId="7B976907"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b/>
                <w:sz w:val="22"/>
                <w:szCs w:val="22"/>
              </w:rPr>
              <w:t xml:space="preserve">5.12 </w:t>
            </w:r>
            <w:r w:rsidRPr="00A3556A">
              <w:rPr>
                <w:rFonts w:ascii="Arial" w:hAnsi="Arial" w:cs="Arial"/>
                <w:sz w:val="22"/>
                <w:szCs w:val="22"/>
              </w:rPr>
              <w:t>Any professional who claims that an individual lacks capacity should document this is the patient electronic file on the allocated mental capacity form.</w:t>
            </w:r>
          </w:p>
        </w:tc>
        <w:tc>
          <w:tcPr>
            <w:tcW w:w="1732" w:type="dxa"/>
          </w:tcPr>
          <w:p w14:paraId="1A7B4462" w14:textId="5148CB97"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t>Associate Director of Mental Health Law / Mental Capacity Act Manager</w:t>
            </w:r>
          </w:p>
        </w:tc>
        <w:tc>
          <w:tcPr>
            <w:tcW w:w="1725" w:type="dxa"/>
          </w:tcPr>
          <w:p w14:paraId="05FB1B80" w14:textId="599E79D1"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t>Manual Audit</w:t>
            </w:r>
          </w:p>
        </w:tc>
        <w:tc>
          <w:tcPr>
            <w:tcW w:w="1830" w:type="dxa"/>
          </w:tcPr>
          <w:p w14:paraId="0D5AC450" w14:textId="309D4E71" w:rsidR="00A349E6" w:rsidRPr="00A3556A" w:rsidRDefault="00DF32BD"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t>Yearly</w:t>
            </w:r>
          </w:p>
        </w:tc>
        <w:tc>
          <w:tcPr>
            <w:tcW w:w="1818" w:type="dxa"/>
          </w:tcPr>
          <w:p w14:paraId="688A057B" w14:textId="77777777" w:rsidR="00A349E6" w:rsidRPr="00A3556A" w:rsidRDefault="00A349E6"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t>Leadership Group/DMTs</w:t>
            </w:r>
          </w:p>
          <w:p w14:paraId="6E29D720" w14:textId="1201298F"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t>MHLMG</w:t>
            </w:r>
          </w:p>
        </w:tc>
      </w:tr>
      <w:tr w:rsidR="00A349E6" w:rsidRPr="00A3556A" w14:paraId="2F703D2F" w14:textId="77777777" w:rsidTr="006028F1">
        <w:tc>
          <w:tcPr>
            <w:tcW w:w="2244" w:type="dxa"/>
          </w:tcPr>
          <w:p w14:paraId="2B52018F" w14:textId="35DC9803"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b/>
                <w:sz w:val="22"/>
                <w:szCs w:val="22"/>
              </w:rPr>
              <w:t xml:space="preserve">6.1 </w:t>
            </w:r>
            <w:r w:rsidRPr="00A3556A">
              <w:rPr>
                <w:rFonts w:ascii="Arial" w:hAnsi="Arial" w:cs="Arial"/>
                <w:sz w:val="22"/>
                <w:szCs w:val="22"/>
              </w:rPr>
              <w:t>with more complex decisions such as those concerning medical treatment or a move to long term alternative accommodation, best interest decisions must be formally documented in the trust template.</w:t>
            </w:r>
          </w:p>
        </w:tc>
        <w:tc>
          <w:tcPr>
            <w:tcW w:w="1732" w:type="dxa"/>
          </w:tcPr>
          <w:p w14:paraId="04128FF6" w14:textId="5F33FF73"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t>Associate Director of Mental Health Law / Mental Capacity Act Manager</w:t>
            </w:r>
          </w:p>
        </w:tc>
        <w:tc>
          <w:tcPr>
            <w:tcW w:w="1725" w:type="dxa"/>
          </w:tcPr>
          <w:p w14:paraId="57298F02" w14:textId="68DBC1C1"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t>Manual Audit</w:t>
            </w:r>
          </w:p>
        </w:tc>
        <w:tc>
          <w:tcPr>
            <w:tcW w:w="1830" w:type="dxa"/>
          </w:tcPr>
          <w:p w14:paraId="706013DE" w14:textId="6EF28AF2" w:rsidR="00A349E6" w:rsidRPr="00A3556A" w:rsidRDefault="00DF32BD"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t>3 yearly</w:t>
            </w:r>
          </w:p>
        </w:tc>
        <w:tc>
          <w:tcPr>
            <w:tcW w:w="1818" w:type="dxa"/>
          </w:tcPr>
          <w:p w14:paraId="2F4B7F6D" w14:textId="77777777" w:rsidR="00A349E6" w:rsidRPr="00A3556A" w:rsidRDefault="00A349E6"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t>Leadership Group/DMTs</w:t>
            </w:r>
          </w:p>
          <w:p w14:paraId="30E72B2D" w14:textId="7E643CB4"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t>MHLMG</w:t>
            </w:r>
          </w:p>
        </w:tc>
      </w:tr>
      <w:tr w:rsidR="00A349E6" w:rsidRPr="00A3556A" w14:paraId="621104A4" w14:textId="77777777" w:rsidTr="006028F1">
        <w:tc>
          <w:tcPr>
            <w:tcW w:w="2244" w:type="dxa"/>
          </w:tcPr>
          <w:p w14:paraId="7FE7F3C2" w14:textId="25D8AF1F" w:rsidR="00A349E6" w:rsidRPr="00A3556A" w:rsidRDefault="00A349E6" w:rsidP="009B6028">
            <w:pPr>
              <w:spacing w:after="0" w:line="360" w:lineRule="auto"/>
              <w:textAlignment w:val="baseline"/>
              <w:rPr>
                <w:rFonts w:ascii="Arial" w:eastAsia="Arial" w:hAnsi="Arial" w:cs="Arial"/>
                <w:sz w:val="22"/>
                <w:szCs w:val="22"/>
              </w:rPr>
            </w:pPr>
            <w:r w:rsidRPr="00A3556A">
              <w:rPr>
                <w:rFonts w:ascii="Arial" w:hAnsi="Arial" w:cs="Arial"/>
                <w:b/>
                <w:sz w:val="22"/>
                <w:szCs w:val="22"/>
              </w:rPr>
              <w:t xml:space="preserve">7.0 </w:t>
            </w:r>
            <w:r w:rsidRPr="00A3556A">
              <w:rPr>
                <w:rFonts w:ascii="Arial" w:eastAsia="Arial" w:hAnsi="Arial" w:cs="Arial"/>
                <w:sz w:val="22"/>
                <w:szCs w:val="22"/>
              </w:rPr>
              <w:t xml:space="preserve">Practitioners must record </w:t>
            </w:r>
            <w:r w:rsidRPr="00A3556A">
              <w:rPr>
                <w:rFonts w:ascii="Arial" w:eastAsia="Arial" w:hAnsi="Arial" w:cs="Arial"/>
                <w:sz w:val="22"/>
                <w:szCs w:val="22"/>
              </w:rPr>
              <w:lastRenderedPageBreak/>
              <w:t>competency on the child’s electronic patient record using designated Mental Capacity &amp; Gillick Competence form.</w:t>
            </w:r>
          </w:p>
        </w:tc>
        <w:tc>
          <w:tcPr>
            <w:tcW w:w="1732" w:type="dxa"/>
          </w:tcPr>
          <w:p w14:paraId="007F68D2" w14:textId="3F66FFED"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lastRenderedPageBreak/>
              <w:t xml:space="preserve">Associate Director of </w:t>
            </w:r>
            <w:r w:rsidRPr="00A3556A">
              <w:rPr>
                <w:rFonts w:ascii="Arial" w:hAnsi="Arial" w:cs="Arial"/>
                <w:sz w:val="22"/>
                <w:szCs w:val="22"/>
              </w:rPr>
              <w:lastRenderedPageBreak/>
              <w:t>Mental Health Law / Mental Capacity Act Manager</w:t>
            </w:r>
          </w:p>
        </w:tc>
        <w:tc>
          <w:tcPr>
            <w:tcW w:w="1725" w:type="dxa"/>
          </w:tcPr>
          <w:p w14:paraId="32E4DFD6" w14:textId="6D7509A0"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lastRenderedPageBreak/>
              <w:t>Manual Audit</w:t>
            </w:r>
          </w:p>
        </w:tc>
        <w:tc>
          <w:tcPr>
            <w:tcW w:w="1830" w:type="dxa"/>
          </w:tcPr>
          <w:p w14:paraId="116BDA48" w14:textId="237F7702"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t>In CAMHS: every year</w:t>
            </w:r>
          </w:p>
        </w:tc>
        <w:tc>
          <w:tcPr>
            <w:tcW w:w="1818" w:type="dxa"/>
          </w:tcPr>
          <w:p w14:paraId="035B74C8" w14:textId="77777777" w:rsidR="00A349E6" w:rsidRPr="00A3556A" w:rsidRDefault="00A349E6" w:rsidP="009B6028">
            <w:pPr>
              <w:numPr>
                <w:ilvl w:val="1"/>
                <w:numId w:val="0"/>
              </w:numPr>
              <w:tabs>
                <w:tab w:val="num" w:pos="360"/>
              </w:tabs>
              <w:spacing w:after="0" w:line="360" w:lineRule="auto"/>
              <w:rPr>
                <w:rFonts w:ascii="Arial" w:hAnsi="Arial" w:cs="Arial"/>
                <w:sz w:val="22"/>
                <w:szCs w:val="22"/>
              </w:rPr>
            </w:pPr>
            <w:r w:rsidRPr="00A3556A">
              <w:rPr>
                <w:rFonts w:ascii="Arial" w:hAnsi="Arial" w:cs="Arial"/>
                <w:sz w:val="22"/>
                <w:szCs w:val="22"/>
              </w:rPr>
              <w:t>Leadership Group/DMTs</w:t>
            </w:r>
          </w:p>
          <w:p w14:paraId="71A1AA59" w14:textId="669BD78C" w:rsidR="00A349E6" w:rsidRPr="00A3556A" w:rsidRDefault="00A349E6" w:rsidP="009B6028">
            <w:pPr>
              <w:numPr>
                <w:ilvl w:val="1"/>
                <w:numId w:val="0"/>
              </w:numPr>
              <w:tabs>
                <w:tab w:val="num" w:pos="360"/>
              </w:tabs>
              <w:spacing w:after="0" w:line="360" w:lineRule="auto"/>
              <w:rPr>
                <w:rFonts w:ascii="Arial" w:hAnsi="Arial" w:cs="Arial"/>
                <w:b/>
                <w:sz w:val="22"/>
                <w:szCs w:val="22"/>
              </w:rPr>
            </w:pPr>
            <w:r w:rsidRPr="00A3556A">
              <w:rPr>
                <w:rFonts w:ascii="Arial" w:hAnsi="Arial" w:cs="Arial"/>
                <w:sz w:val="22"/>
                <w:szCs w:val="22"/>
              </w:rPr>
              <w:lastRenderedPageBreak/>
              <w:t>MHLMG</w:t>
            </w:r>
          </w:p>
        </w:tc>
      </w:tr>
    </w:tbl>
    <w:p w14:paraId="44AE1D5C" w14:textId="77777777" w:rsidR="00A349E6" w:rsidRPr="00A3556A" w:rsidRDefault="00A349E6" w:rsidP="00DF32BD">
      <w:pPr>
        <w:spacing w:after="0" w:line="360" w:lineRule="auto"/>
        <w:jc w:val="both"/>
        <w:rPr>
          <w:rFonts w:ascii="Arial" w:eastAsia="Times New Roman" w:hAnsi="Arial" w:cs="Arial"/>
        </w:rPr>
      </w:pPr>
    </w:p>
    <w:p w14:paraId="5023141B" w14:textId="690A2158" w:rsidR="00151C02" w:rsidRPr="00A3556A" w:rsidRDefault="000A4DF8" w:rsidP="006028F1">
      <w:pPr>
        <w:spacing w:after="0" w:line="240" w:lineRule="auto"/>
        <w:jc w:val="both"/>
        <w:rPr>
          <w:rFonts w:ascii="Arial" w:eastAsia="Times New Roman" w:hAnsi="Arial" w:cs="Arial"/>
          <w:b/>
        </w:rPr>
      </w:pPr>
      <w:r w:rsidRPr="00A3556A">
        <w:rPr>
          <w:rFonts w:ascii="Arial" w:eastAsia="Times New Roman" w:hAnsi="Arial" w:cs="Arial"/>
        </w:rPr>
        <w:t xml:space="preserve">    </w:t>
      </w:r>
    </w:p>
    <w:p w14:paraId="1F3B1409" w14:textId="77777777" w:rsidR="00151C02" w:rsidRPr="00A3556A" w:rsidRDefault="00151C02" w:rsidP="006028F1">
      <w:pPr>
        <w:spacing w:after="0" w:line="240" w:lineRule="auto"/>
        <w:jc w:val="both"/>
        <w:rPr>
          <w:rFonts w:ascii="Arial" w:eastAsia="Times New Roman" w:hAnsi="Arial" w:cs="Arial"/>
          <w:b/>
        </w:rPr>
      </w:pPr>
    </w:p>
    <w:p w14:paraId="669E8FA0" w14:textId="77777777" w:rsidR="00445313" w:rsidRPr="00A3556A" w:rsidRDefault="00445313" w:rsidP="006028F1">
      <w:pPr>
        <w:spacing w:after="0" w:line="240" w:lineRule="auto"/>
        <w:rPr>
          <w:rFonts w:ascii="Arial" w:eastAsia="Times New Roman" w:hAnsi="Arial" w:cs="Arial"/>
          <w:b/>
        </w:rPr>
      </w:pPr>
    </w:p>
    <w:p w14:paraId="6B9957B7" w14:textId="77777777" w:rsidR="00445313" w:rsidRPr="00A3556A" w:rsidRDefault="00445313" w:rsidP="006028F1">
      <w:pPr>
        <w:spacing w:after="0" w:line="240" w:lineRule="auto"/>
        <w:rPr>
          <w:rFonts w:ascii="Arial" w:eastAsia="Times New Roman" w:hAnsi="Arial" w:cs="Arial"/>
          <w:b/>
        </w:rPr>
      </w:pPr>
    </w:p>
    <w:p w14:paraId="04300429" w14:textId="77777777" w:rsidR="00445313" w:rsidRPr="00A3556A" w:rsidRDefault="00445313" w:rsidP="006028F1">
      <w:pPr>
        <w:spacing w:after="0" w:line="240" w:lineRule="auto"/>
        <w:rPr>
          <w:rFonts w:ascii="Arial" w:eastAsia="Times New Roman" w:hAnsi="Arial" w:cs="Arial"/>
          <w:b/>
        </w:rPr>
      </w:pPr>
    </w:p>
    <w:p w14:paraId="1D13667B" w14:textId="77777777" w:rsidR="00445313" w:rsidRPr="00A3556A" w:rsidRDefault="00445313" w:rsidP="006028F1">
      <w:pPr>
        <w:spacing w:after="0" w:line="240" w:lineRule="auto"/>
        <w:rPr>
          <w:rFonts w:ascii="Arial" w:eastAsia="Times New Roman" w:hAnsi="Arial" w:cs="Arial"/>
          <w:b/>
        </w:rPr>
      </w:pPr>
    </w:p>
    <w:p w14:paraId="0F1A6BEC" w14:textId="77777777" w:rsidR="00445313" w:rsidRPr="00A3556A" w:rsidRDefault="00445313" w:rsidP="006028F1">
      <w:pPr>
        <w:spacing w:after="0" w:line="240" w:lineRule="auto"/>
        <w:rPr>
          <w:rFonts w:ascii="Arial" w:eastAsia="Times New Roman" w:hAnsi="Arial" w:cs="Arial"/>
          <w:b/>
        </w:rPr>
      </w:pPr>
    </w:p>
    <w:p w14:paraId="45599AF7" w14:textId="77777777" w:rsidR="00445313" w:rsidRPr="00A3556A" w:rsidRDefault="00445313" w:rsidP="006028F1">
      <w:pPr>
        <w:spacing w:after="0" w:line="240" w:lineRule="auto"/>
        <w:rPr>
          <w:rFonts w:ascii="Arial" w:eastAsia="Times New Roman" w:hAnsi="Arial" w:cs="Arial"/>
          <w:b/>
        </w:rPr>
      </w:pPr>
    </w:p>
    <w:p w14:paraId="1CFB2E7F" w14:textId="77777777" w:rsidR="00445313" w:rsidRPr="00A3556A" w:rsidRDefault="00445313" w:rsidP="006028F1">
      <w:pPr>
        <w:spacing w:after="0" w:line="240" w:lineRule="auto"/>
        <w:rPr>
          <w:rFonts w:ascii="Arial" w:eastAsia="Times New Roman" w:hAnsi="Arial" w:cs="Arial"/>
          <w:b/>
        </w:rPr>
      </w:pPr>
    </w:p>
    <w:p w14:paraId="31BAC22F" w14:textId="77777777" w:rsidR="00445313" w:rsidRPr="00A3556A" w:rsidRDefault="00445313" w:rsidP="006028F1">
      <w:pPr>
        <w:spacing w:after="0" w:line="240" w:lineRule="auto"/>
        <w:rPr>
          <w:rFonts w:ascii="Arial" w:eastAsia="Times New Roman" w:hAnsi="Arial" w:cs="Arial"/>
          <w:b/>
        </w:rPr>
      </w:pPr>
    </w:p>
    <w:p w14:paraId="436F0D99" w14:textId="77777777" w:rsidR="00DF32BD" w:rsidRPr="00A3556A" w:rsidRDefault="00DF32BD" w:rsidP="006028F1">
      <w:pPr>
        <w:spacing w:after="0" w:line="240" w:lineRule="auto"/>
        <w:rPr>
          <w:rFonts w:ascii="Arial" w:eastAsia="Times New Roman" w:hAnsi="Arial" w:cs="Arial"/>
          <w:b/>
        </w:rPr>
      </w:pPr>
    </w:p>
    <w:p w14:paraId="4153A9F4" w14:textId="77777777" w:rsidR="00DF32BD" w:rsidRPr="00A3556A" w:rsidRDefault="00DF32BD" w:rsidP="006028F1">
      <w:pPr>
        <w:spacing w:after="0" w:line="240" w:lineRule="auto"/>
        <w:rPr>
          <w:rFonts w:ascii="Arial" w:eastAsia="Times New Roman" w:hAnsi="Arial" w:cs="Arial"/>
          <w:b/>
        </w:rPr>
      </w:pPr>
    </w:p>
    <w:p w14:paraId="6F8A906A" w14:textId="77777777" w:rsidR="00DF32BD" w:rsidRPr="00A3556A" w:rsidRDefault="00DF32BD" w:rsidP="006028F1">
      <w:pPr>
        <w:spacing w:after="0" w:line="240" w:lineRule="auto"/>
        <w:rPr>
          <w:rFonts w:ascii="Arial" w:eastAsia="Times New Roman" w:hAnsi="Arial" w:cs="Arial"/>
          <w:b/>
        </w:rPr>
      </w:pPr>
    </w:p>
    <w:p w14:paraId="7A0B15A1" w14:textId="77777777" w:rsidR="00DF32BD" w:rsidRPr="00A3556A" w:rsidRDefault="00DF32BD" w:rsidP="006028F1">
      <w:pPr>
        <w:spacing w:after="0" w:line="240" w:lineRule="auto"/>
        <w:rPr>
          <w:rFonts w:ascii="Arial" w:eastAsia="Times New Roman" w:hAnsi="Arial" w:cs="Arial"/>
          <w:b/>
        </w:rPr>
      </w:pPr>
    </w:p>
    <w:p w14:paraId="3164531B" w14:textId="77777777" w:rsidR="00DF32BD" w:rsidRPr="00A3556A" w:rsidRDefault="00DF32BD" w:rsidP="006028F1">
      <w:pPr>
        <w:spacing w:after="0" w:line="240" w:lineRule="auto"/>
        <w:rPr>
          <w:rFonts w:ascii="Arial" w:eastAsia="Times New Roman" w:hAnsi="Arial" w:cs="Arial"/>
          <w:b/>
        </w:rPr>
      </w:pPr>
    </w:p>
    <w:p w14:paraId="53CABF20" w14:textId="77777777" w:rsidR="00DF32BD" w:rsidRPr="00A3556A" w:rsidRDefault="00DF32BD" w:rsidP="006028F1">
      <w:pPr>
        <w:spacing w:after="0" w:line="240" w:lineRule="auto"/>
        <w:rPr>
          <w:rFonts w:ascii="Arial" w:eastAsia="Times New Roman" w:hAnsi="Arial" w:cs="Arial"/>
          <w:b/>
        </w:rPr>
      </w:pPr>
    </w:p>
    <w:p w14:paraId="3C04E761" w14:textId="77777777" w:rsidR="00DF32BD" w:rsidRPr="00A3556A" w:rsidRDefault="00DF32BD" w:rsidP="006028F1">
      <w:pPr>
        <w:spacing w:after="0" w:line="240" w:lineRule="auto"/>
        <w:rPr>
          <w:rFonts w:ascii="Arial" w:eastAsia="Times New Roman" w:hAnsi="Arial" w:cs="Arial"/>
          <w:b/>
        </w:rPr>
      </w:pPr>
    </w:p>
    <w:p w14:paraId="55056FE1" w14:textId="77777777" w:rsidR="00DF32BD" w:rsidRPr="00A3556A" w:rsidRDefault="00DF32BD" w:rsidP="006028F1">
      <w:pPr>
        <w:spacing w:after="0" w:line="240" w:lineRule="auto"/>
        <w:rPr>
          <w:rFonts w:ascii="Arial" w:eastAsia="Times New Roman" w:hAnsi="Arial" w:cs="Arial"/>
          <w:b/>
        </w:rPr>
      </w:pPr>
    </w:p>
    <w:p w14:paraId="7BE4B861" w14:textId="77777777" w:rsidR="00DF32BD" w:rsidRPr="00A3556A" w:rsidRDefault="00DF32BD" w:rsidP="006028F1">
      <w:pPr>
        <w:spacing w:after="0" w:line="240" w:lineRule="auto"/>
        <w:rPr>
          <w:rFonts w:ascii="Arial" w:eastAsia="Times New Roman" w:hAnsi="Arial" w:cs="Arial"/>
          <w:b/>
        </w:rPr>
      </w:pPr>
    </w:p>
    <w:p w14:paraId="5A02E5D7" w14:textId="77777777" w:rsidR="00DF32BD" w:rsidRPr="00A3556A" w:rsidRDefault="00DF32BD" w:rsidP="006028F1">
      <w:pPr>
        <w:spacing w:after="0" w:line="240" w:lineRule="auto"/>
        <w:rPr>
          <w:rFonts w:ascii="Arial" w:eastAsia="Times New Roman" w:hAnsi="Arial" w:cs="Arial"/>
          <w:b/>
        </w:rPr>
      </w:pPr>
    </w:p>
    <w:p w14:paraId="4B3945A9" w14:textId="77777777" w:rsidR="00DF32BD" w:rsidRPr="00A3556A" w:rsidRDefault="00DF32BD" w:rsidP="006028F1">
      <w:pPr>
        <w:spacing w:after="0" w:line="240" w:lineRule="auto"/>
        <w:rPr>
          <w:rFonts w:ascii="Arial" w:eastAsia="Times New Roman" w:hAnsi="Arial" w:cs="Arial"/>
          <w:b/>
        </w:rPr>
      </w:pPr>
    </w:p>
    <w:p w14:paraId="007493C1" w14:textId="77777777" w:rsidR="00DF32BD" w:rsidRPr="00A3556A" w:rsidRDefault="00DF32BD" w:rsidP="006028F1">
      <w:pPr>
        <w:spacing w:after="0" w:line="240" w:lineRule="auto"/>
        <w:rPr>
          <w:rFonts w:ascii="Arial" w:eastAsia="Times New Roman" w:hAnsi="Arial" w:cs="Arial"/>
          <w:b/>
        </w:rPr>
      </w:pPr>
    </w:p>
    <w:p w14:paraId="59BE33DB" w14:textId="77777777" w:rsidR="00DF32BD" w:rsidRPr="00A3556A" w:rsidRDefault="00DF32BD" w:rsidP="006028F1">
      <w:pPr>
        <w:spacing w:after="0" w:line="240" w:lineRule="auto"/>
        <w:rPr>
          <w:rFonts w:ascii="Arial" w:eastAsia="Times New Roman" w:hAnsi="Arial" w:cs="Arial"/>
          <w:b/>
        </w:rPr>
      </w:pPr>
    </w:p>
    <w:p w14:paraId="3D7CF686" w14:textId="77777777" w:rsidR="00DF32BD" w:rsidRDefault="00DF32BD" w:rsidP="006028F1">
      <w:pPr>
        <w:spacing w:after="0" w:line="240" w:lineRule="auto"/>
        <w:rPr>
          <w:rFonts w:ascii="Arial" w:eastAsia="Times New Roman" w:hAnsi="Arial" w:cs="Arial"/>
          <w:b/>
        </w:rPr>
      </w:pPr>
    </w:p>
    <w:p w14:paraId="6D6BA729" w14:textId="77777777" w:rsidR="00E06DF8" w:rsidRDefault="00E06DF8" w:rsidP="006028F1">
      <w:pPr>
        <w:spacing w:after="0" w:line="240" w:lineRule="auto"/>
        <w:rPr>
          <w:rFonts w:ascii="Arial" w:eastAsia="Times New Roman" w:hAnsi="Arial" w:cs="Arial"/>
          <w:b/>
        </w:rPr>
      </w:pPr>
    </w:p>
    <w:p w14:paraId="45CCDB66" w14:textId="77777777" w:rsidR="00E06DF8" w:rsidRDefault="00E06DF8" w:rsidP="006028F1">
      <w:pPr>
        <w:spacing w:after="0" w:line="240" w:lineRule="auto"/>
        <w:rPr>
          <w:rFonts w:ascii="Arial" w:eastAsia="Times New Roman" w:hAnsi="Arial" w:cs="Arial"/>
          <w:b/>
        </w:rPr>
      </w:pPr>
    </w:p>
    <w:p w14:paraId="10036680" w14:textId="77777777" w:rsidR="00E06DF8" w:rsidRDefault="00E06DF8" w:rsidP="006028F1">
      <w:pPr>
        <w:spacing w:after="0" w:line="240" w:lineRule="auto"/>
        <w:rPr>
          <w:rFonts w:ascii="Arial" w:eastAsia="Times New Roman" w:hAnsi="Arial" w:cs="Arial"/>
          <w:b/>
        </w:rPr>
      </w:pPr>
    </w:p>
    <w:p w14:paraId="5EECC996" w14:textId="77777777" w:rsidR="00E06DF8" w:rsidRDefault="00E06DF8" w:rsidP="006028F1">
      <w:pPr>
        <w:spacing w:after="0" w:line="240" w:lineRule="auto"/>
        <w:rPr>
          <w:rFonts w:ascii="Arial" w:eastAsia="Times New Roman" w:hAnsi="Arial" w:cs="Arial"/>
          <w:b/>
        </w:rPr>
      </w:pPr>
    </w:p>
    <w:p w14:paraId="08BAF541" w14:textId="77777777" w:rsidR="00E06DF8" w:rsidRDefault="00E06DF8" w:rsidP="006028F1">
      <w:pPr>
        <w:spacing w:after="0" w:line="240" w:lineRule="auto"/>
        <w:rPr>
          <w:rFonts w:ascii="Arial" w:eastAsia="Times New Roman" w:hAnsi="Arial" w:cs="Arial"/>
          <w:b/>
        </w:rPr>
      </w:pPr>
    </w:p>
    <w:p w14:paraId="76B68AD9" w14:textId="77777777" w:rsidR="00E06DF8" w:rsidRDefault="00E06DF8" w:rsidP="006028F1">
      <w:pPr>
        <w:spacing w:after="0" w:line="240" w:lineRule="auto"/>
        <w:rPr>
          <w:rFonts w:ascii="Arial" w:eastAsia="Times New Roman" w:hAnsi="Arial" w:cs="Arial"/>
          <w:b/>
        </w:rPr>
      </w:pPr>
    </w:p>
    <w:p w14:paraId="2A36A547" w14:textId="77777777" w:rsidR="00E06DF8" w:rsidRDefault="00E06DF8" w:rsidP="006028F1">
      <w:pPr>
        <w:spacing w:after="0" w:line="240" w:lineRule="auto"/>
        <w:rPr>
          <w:rFonts w:ascii="Arial" w:eastAsia="Times New Roman" w:hAnsi="Arial" w:cs="Arial"/>
          <w:b/>
        </w:rPr>
      </w:pPr>
    </w:p>
    <w:p w14:paraId="0610F8BE" w14:textId="77777777" w:rsidR="00E06DF8" w:rsidRDefault="00E06DF8" w:rsidP="006028F1">
      <w:pPr>
        <w:spacing w:after="0" w:line="240" w:lineRule="auto"/>
        <w:rPr>
          <w:rFonts w:ascii="Arial" w:eastAsia="Times New Roman" w:hAnsi="Arial" w:cs="Arial"/>
          <w:b/>
        </w:rPr>
      </w:pPr>
    </w:p>
    <w:p w14:paraId="6AC234BE" w14:textId="77777777" w:rsidR="00E06DF8" w:rsidRDefault="00E06DF8" w:rsidP="006028F1">
      <w:pPr>
        <w:spacing w:after="0" w:line="240" w:lineRule="auto"/>
        <w:rPr>
          <w:rFonts w:ascii="Arial" w:eastAsia="Times New Roman" w:hAnsi="Arial" w:cs="Arial"/>
          <w:b/>
        </w:rPr>
      </w:pPr>
    </w:p>
    <w:p w14:paraId="1F51B360" w14:textId="77777777" w:rsidR="00E06DF8" w:rsidRDefault="00E06DF8" w:rsidP="006028F1">
      <w:pPr>
        <w:spacing w:after="0" w:line="240" w:lineRule="auto"/>
        <w:rPr>
          <w:rFonts w:ascii="Arial" w:eastAsia="Times New Roman" w:hAnsi="Arial" w:cs="Arial"/>
          <w:b/>
        </w:rPr>
      </w:pPr>
    </w:p>
    <w:p w14:paraId="7061E1C4" w14:textId="77777777" w:rsidR="00E06DF8" w:rsidRDefault="00E06DF8" w:rsidP="006028F1">
      <w:pPr>
        <w:spacing w:after="0" w:line="240" w:lineRule="auto"/>
        <w:rPr>
          <w:rFonts w:ascii="Arial" w:eastAsia="Times New Roman" w:hAnsi="Arial" w:cs="Arial"/>
          <w:b/>
        </w:rPr>
      </w:pPr>
    </w:p>
    <w:p w14:paraId="22D97039" w14:textId="77777777" w:rsidR="00E06DF8" w:rsidRDefault="00E06DF8" w:rsidP="006028F1">
      <w:pPr>
        <w:spacing w:after="0" w:line="240" w:lineRule="auto"/>
        <w:rPr>
          <w:rFonts w:ascii="Arial" w:eastAsia="Times New Roman" w:hAnsi="Arial" w:cs="Arial"/>
          <w:b/>
        </w:rPr>
      </w:pPr>
    </w:p>
    <w:p w14:paraId="0F28BE93" w14:textId="77777777" w:rsidR="00E06DF8" w:rsidRDefault="00E06DF8" w:rsidP="006028F1">
      <w:pPr>
        <w:spacing w:after="0" w:line="240" w:lineRule="auto"/>
        <w:rPr>
          <w:rFonts w:ascii="Arial" w:eastAsia="Times New Roman" w:hAnsi="Arial" w:cs="Arial"/>
          <w:b/>
        </w:rPr>
      </w:pPr>
    </w:p>
    <w:p w14:paraId="5CFE7A26" w14:textId="77777777" w:rsidR="00E06DF8" w:rsidRDefault="00E06DF8" w:rsidP="006028F1">
      <w:pPr>
        <w:spacing w:after="0" w:line="240" w:lineRule="auto"/>
        <w:rPr>
          <w:rFonts w:ascii="Arial" w:eastAsia="Times New Roman" w:hAnsi="Arial" w:cs="Arial"/>
          <w:b/>
        </w:rPr>
      </w:pPr>
    </w:p>
    <w:p w14:paraId="1D2FBFEC" w14:textId="77777777" w:rsidR="00E06DF8" w:rsidRDefault="00E06DF8" w:rsidP="006028F1">
      <w:pPr>
        <w:spacing w:after="0" w:line="240" w:lineRule="auto"/>
        <w:rPr>
          <w:rFonts w:ascii="Arial" w:eastAsia="Times New Roman" w:hAnsi="Arial" w:cs="Arial"/>
          <w:b/>
        </w:rPr>
      </w:pPr>
    </w:p>
    <w:p w14:paraId="4E2B9844" w14:textId="77777777" w:rsidR="00E06DF8" w:rsidRDefault="00E06DF8" w:rsidP="006028F1">
      <w:pPr>
        <w:spacing w:after="0" w:line="240" w:lineRule="auto"/>
        <w:rPr>
          <w:rFonts w:ascii="Arial" w:eastAsia="Times New Roman" w:hAnsi="Arial" w:cs="Arial"/>
          <w:b/>
        </w:rPr>
      </w:pPr>
    </w:p>
    <w:p w14:paraId="551E23CA" w14:textId="77777777" w:rsidR="00E06DF8" w:rsidRDefault="00E06DF8" w:rsidP="006028F1">
      <w:pPr>
        <w:spacing w:after="0" w:line="240" w:lineRule="auto"/>
        <w:rPr>
          <w:rFonts w:ascii="Arial" w:eastAsia="Times New Roman" w:hAnsi="Arial" w:cs="Arial"/>
          <w:b/>
        </w:rPr>
      </w:pPr>
    </w:p>
    <w:p w14:paraId="11DA1A62" w14:textId="77777777" w:rsidR="00E06DF8" w:rsidRDefault="00E06DF8" w:rsidP="006028F1">
      <w:pPr>
        <w:spacing w:after="0" w:line="240" w:lineRule="auto"/>
        <w:rPr>
          <w:rFonts w:ascii="Arial" w:eastAsia="Times New Roman" w:hAnsi="Arial" w:cs="Arial"/>
          <w:b/>
        </w:rPr>
      </w:pPr>
    </w:p>
    <w:p w14:paraId="74140114" w14:textId="77777777" w:rsidR="00E06DF8" w:rsidRDefault="00E06DF8" w:rsidP="006028F1">
      <w:pPr>
        <w:spacing w:after="0" w:line="240" w:lineRule="auto"/>
        <w:rPr>
          <w:rFonts w:ascii="Arial" w:eastAsia="Times New Roman" w:hAnsi="Arial" w:cs="Arial"/>
          <w:b/>
        </w:rPr>
      </w:pPr>
    </w:p>
    <w:p w14:paraId="06F1E388" w14:textId="77777777" w:rsidR="00E06DF8" w:rsidRPr="00A3556A" w:rsidRDefault="00E06DF8" w:rsidP="006028F1">
      <w:pPr>
        <w:spacing w:after="0" w:line="240" w:lineRule="auto"/>
        <w:rPr>
          <w:rFonts w:ascii="Arial" w:eastAsia="Times New Roman" w:hAnsi="Arial" w:cs="Arial"/>
          <w:b/>
        </w:rPr>
      </w:pPr>
    </w:p>
    <w:p w14:paraId="15377FFF" w14:textId="76C0D82C" w:rsidR="00CD119A" w:rsidRPr="00A3556A" w:rsidRDefault="00445313" w:rsidP="006028F1">
      <w:pPr>
        <w:spacing w:after="0" w:line="240" w:lineRule="auto"/>
        <w:rPr>
          <w:rFonts w:ascii="Arial" w:eastAsia="Times New Roman" w:hAnsi="Arial" w:cs="Arial"/>
          <w:b/>
        </w:rPr>
      </w:pPr>
      <w:r w:rsidRPr="00A3556A">
        <w:rPr>
          <w:rFonts w:ascii="Arial" w:eastAsia="Times New Roman" w:hAnsi="Arial" w:cs="Arial"/>
          <w:b/>
        </w:rPr>
        <w:t>Appendix 1</w:t>
      </w:r>
    </w:p>
    <w:p w14:paraId="497571D6" w14:textId="715F7B55" w:rsidR="006028F1" w:rsidRPr="009B6028" w:rsidRDefault="006801F8" w:rsidP="009B6028">
      <w:pPr>
        <w:spacing w:after="0" w:line="240" w:lineRule="auto"/>
        <w:rPr>
          <w:rFonts w:ascii="Arial" w:eastAsia="Times New Roman" w:hAnsi="Arial" w:cs="Arial"/>
          <w:b/>
        </w:rPr>
      </w:pPr>
      <w:r w:rsidRPr="00A3556A">
        <w:rPr>
          <w:rFonts w:ascii="Arial" w:hAnsi="Arial" w:cs="Arial"/>
          <w:noProof/>
        </w:rPr>
        <w:object w:dxaOrig="11692" w:dyaOrig="16693" w14:anchorId="21A2E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2.75pt;height:657pt;mso-width-percent:0;mso-height-percent:0;mso-width-percent:0;mso-height-percent:0" o:ole="">
            <v:imagedata r:id="rId11" o:title=""/>
          </v:shape>
          <o:OLEObject Type="Embed" ProgID="Visio.Drawing.11" ShapeID="_x0000_i1025" DrawAspect="Content" ObjectID="_1791195826" r:id="rId12"/>
        </w:object>
      </w:r>
    </w:p>
    <w:sectPr w:rsidR="006028F1" w:rsidRPr="009B6028" w:rsidSect="00F6740E">
      <w:headerReference w:type="default" r:id="rId13"/>
      <w:footerReference w:type="default" r:id="rId14"/>
      <w:pgSz w:w="11906" w:h="16838" w:code="9"/>
      <w:pgMar w:top="56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20ECE" w14:textId="77777777" w:rsidR="003037C4" w:rsidRDefault="003037C4" w:rsidP="00151C02">
      <w:pPr>
        <w:spacing w:after="0" w:line="240" w:lineRule="auto"/>
      </w:pPr>
      <w:r>
        <w:separator/>
      </w:r>
    </w:p>
  </w:endnote>
  <w:endnote w:type="continuationSeparator" w:id="0">
    <w:p w14:paraId="54C2CB4C" w14:textId="77777777" w:rsidR="003037C4" w:rsidRDefault="003037C4" w:rsidP="0015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OMFJ H+ Syntax">
    <w:altName w:val="Cambria"/>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C789B" w14:textId="741ECBCF" w:rsidR="00E338F1" w:rsidRDefault="00E338F1">
    <w:pPr>
      <w:pStyle w:val="Footer"/>
      <w:jc w:val="right"/>
    </w:pPr>
    <w:r>
      <w:t xml:space="preserve">Page | </w:t>
    </w:r>
    <w:r>
      <w:fldChar w:fldCharType="begin"/>
    </w:r>
    <w:r>
      <w:instrText xml:space="preserve"> PAGE   \* MERGEFORMAT </w:instrText>
    </w:r>
    <w:r>
      <w:fldChar w:fldCharType="separate"/>
    </w:r>
    <w:r w:rsidR="001F0A70">
      <w:rPr>
        <w:noProof/>
      </w:rPr>
      <w:t>2</w:t>
    </w:r>
    <w:r>
      <w:fldChar w:fldCharType="end"/>
    </w:r>
    <w:r>
      <w:t xml:space="preserve"> </w:t>
    </w:r>
  </w:p>
  <w:p w14:paraId="1FE2DD96" w14:textId="77777777" w:rsidR="00E338F1" w:rsidRDefault="00E33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52A1A" w14:textId="77777777" w:rsidR="003037C4" w:rsidRDefault="003037C4" w:rsidP="00151C02">
      <w:pPr>
        <w:spacing w:after="0" w:line="240" w:lineRule="auto"/>
      </w:pPr>
      <w:r>
        <w:separator/>
      </w:r>
    </w:p>
  </w:footnote>
  <w:footnote w:type="continuationSeparator" w:id="0">
    <w:p w14:paraId="4BCCAF2C" w14:textId="77777777" w:rsidR="003037C4" w:rsidRDefault="003037C4" w:rsidP="00151C02">
      <w:pPr>
        <w:spacing w:after="0" w:line="240" w:lineRule="auto"/>
      </w:pPr>
      <w:r>
        <w:continuationSeparator/>
      </w:r>
    </w:p>
  </w:footnote>
  <w:footnote w:id="1">
    <w:p w14:paraId="15D65B18" w14:textId="356B3828" w:rsidR="00E338F1" w:rsidRDefault="00E338F1">
      <w:pPr>
        <w:pStyle w:val="FootnoteText"/>
      </w:pPr>
      <w:r>
        <w:rPr>
          <w:rStyle w:val="FootnoteReference"/>
        </w:rPr>
        <w:footnoteRef/>
      </w:r>
      <w:r>
        <w:t xml:space="preserve"> Hereinafter the Act</w:t>
      </w:r>
    </w:p>
  </w:footnote>
  <w:footnote w:id="2">
    <w:p w14:paraId="65AA6562" w14:textId="77777777" w:rsidR="00E338F1" w:rsidRDefault="00E338F1" w:rsidP="00825B0C">
      <w:pPr>
        <w:pStyle w:val="FootnoteText"/>
      </w:pPr>
      <w:r>
        <w:rPr>
          <w:rStyle w:val="FootnoteReference"/>
        </w:rPr>
        <w:footnoteRef/>
      </w:r>
      <w:r>
        <w:t xml:space="preserve"> Department of Health 2015 </w:t>
      </w:r>
      <w:r>
        <w:rPr>
          <w:i/>
        </w:rPr>
        <w:t xml:space="preserve"> Code of Practice </w:t>
      </w:r>
      <w:r>
        <w:t>The Stationary Office Para 24.34</w:t>
      </w:r>
    </w:p>
  </w:footnote>
  <w:footnote w:id="3">
    <w:p w14:paraId="55004C6C" w14:textId="77777777" w:rsidR="00E338F1" w:rsidRDefault="00E338F1" w:rsidP="00825B0C">
      <w:pPr>
        <w:pStyle w:val="FootnoteText"/>
      </w:pPr>
      <w:r>
        <w:rPr>
          <w:rStyle w:val="FootnoteReference"/>
        </w:rPr>
        <w:footnoteRef/>
      </w:r>
      <w:r>
        <w:t xml:space="preserve"> Department of Health 2015</w:t>
      </w:r>
      <w:r>
        <w:rPr>
          <w:i/>
        </w:rPr>
        <w:t xml:space="preserve"> Code of Practice </w:t>
      </w:r>
      <w:r>
        <w:t>The Stationary Office Para 24.35</w:t>
      </w:r>
    </w:p>
  </w:footnote>
  <w:footnote w:id="4">
    <w:p w14:paraId="3D004EDD" w14:textId="77777777" w:rsidR="00E338F1" w:rsidRPr="00F76BAC" w:rsidRDefault="00E338F1" w:rsidP="0020349D">
      <w:pPr>
        <w:pStyle w:val="FootnoteText"/>
        <w:rPr>
          <w:rFonts w:ascii="Arial" w:hAnsi="Arial"/>
        </w:rPr>
      </w:pPr>
      <w:r w:rsidRPr="00F76BAC">
        <w:rPr>
          <w:rStyle w:val="FootnoteReference"/>
          <w:rFonts w:ascii="Arial" w:hAnsi="Arial"/>
        </w:rPr>
        <w:footnoteRef/>
      </w:r>
      <w:r w:rsidRPr="00F76BAC">
        <w:rPr>
          <w:rFonts w:ascii="Arial" w:hAnsi="Arial"/>
        </w:rPr>
        <w:t xml:space="preserve"> </w:t>
      </w:r>
      <w:r>
        <w:rPr>
          <w:rFonts w:ascii="Arial" w:hAnsi="Arial"/>
        </w:rPr>
        <w:t xml:space="preserve">Department for Constitutional Affairs </w:t>
      </w:r>
      <w:r w:rsidRPr="00F76BAC">
        <w:rPr>
          <w:rFonts w:ascii="Arial" w:hAnsi="Arial"/>
          <w:i/>
        </w:rPr>
        <w:t>Mental Capacity Act Code of Practice</w:t>
      </w:r>
      <w:r w:rsidRPr="00F76BAC">
        <w:rPr>
          <w:rFonts w:ascii="Arial" w:hAnsi="Arial"/>
        </w:rPr>
        <w:t xml:space="preserve"> </w:t>
      </w:r>
      <w:r>
        <w:rPr>
          <w:rFonts w:ascii="Arial" w:hAnsi="Arial"/>
        </w:rPr>
        <w:t xml:space="preserve"> (2007) </w:t>
      </w:r>
      <w:r w:rsidRPr="00F76BAC">
        <w:rPr>
          <w:rFonts w:ascii="Arial" w:hAnsi="Arial"/>
        </w:rPr>
        <w:t>page 2</w:t>
      </w:r>
    </w:p>
  </w:footnote>
  <w:footnote w:id="5">
    <w:p w14:paraId="536F8DD6" w14:textId="77777777" w:rsidR="00E338F1" w:rsidRDefault="00E338F1" w:rsidP="0041031D">
      <w:pPr>
        <w:pStyle w:val="FootnoteText"/>
      </w:pPr>
      <w:r>
        <w:rPr>
          <w:rStyle w:val="FootnoteReference"/>
        </w:rPr>
        <w:footnoteRef/>
      </w:r>
      <w:r>
        <w:t xml:space="preserve"> Department of Health 2015 </w:t>
      </w:r>
      <w:r>
        <w:rPr>
          <w:i/>
        </w:rPr>
        <w:t xml:space="preserve"> Code of Practice </w:t>
      </w:r>
      <w:r>
        <w:t>The Stationary Office Para 13.25</w:t>
      </w:r>
    </w:p>
  </w:footnote>
  <w:footnote w:id="6">
    <w:p w14:paraId="127D4302" w14:textId="77777777" w:rsidR="00E338F1" w:rsidRDefault="00E338F1" w:rsidP="00320BFA">
      <w:pPr>
        <w:pStyle w:val="FootnoteText"/>
      </w:pPr>
      <w:r>
        <w:rPr>
          <w:rStyle w:val="FootnoteReference"/>
        </w:rPr>
        <w:footnoteRef/>
      </w:r>
      <w:r>
        <w:t xml:space="preserve"> Department of Health 2015 </w:t>
      </w:r>
      <w:r>
        <w:rPr>
          <w:i/>
        </w:rPr>
        <w:t xml:space="preserve"> Code of Practice </w:t>
      </w:r>
      <w:r>
        <w:t>The Stationary Office Para 13.22</w:t>
      </w:r>
    </w:p>
  </w:footnote>
  <w:footnote w:id="7">
    <w:p w14:paraId="020DB2C6" w14:textId="4191A49A" w:rsidR="00E338F1" w:rsidRDefault="00E338F1">
      <w:pPr>
        <w:pStyle w:val="FootnoteText"/>
      </w:pPr>
      <w:r>
        <w:rPr>
          <w:rStyle w:val="FootnoteReference"/>
        </w:rPr>
        <w:footnoteRef/>
      </w:r>
      <w:r>
        <w:t xml:space="preserve"> </w:t>
      </w:r>
      <w:r w:rsidRPr="00752FE0">
        <w:rPr>
          <w:rFonts w:ascii="Arial" w:eastAsia="Arial" w:hAnsi="Arial" w:cs="Arial"/>
          <w:lang w:eastAsia="en-GB"/>
        </w:rPr>
        <w:t>(X (A Child) (No.2) [2021] EWHC 65 (Fam).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1F0B1" w14:textId="68221678" w:rsidR="00E338F1" w:rsidRDefault="00E338F1" w:rsidP="00261BE7">
    <w:pPr>
      <w:pStyle w:val="Header"/>
      <w:jc w:val="right"/>
    </w:pPr>
    <w:r w:rsidRPr="00261BE7">
      <w:rPr>
        <w:rFonts w:ascii="Arial" w:hAnsi="Arial"/>
        <w:noProof/>
        <w:szCs w:val="24"/>
        <w:lang w:eastAsia="en-GB"/>
      </w:rPr>
      <w:drawing>
        <wp:inline distT="0" distB="0" distL="0" distR="0" wp14:anchorId="7EC4F18D" wp14:editId="6473A701">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85B"/>
    <w:multiLevelType w:val="hybridMultilevel"/>
    <w:tmpl w:val="1C10F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85C56"/>
    <w:multiLevelType w:val="hybridMultilevel"/>
    <w:tmpl w:val="3BD6D478"/>
    <w:lvl w:ilvl="0" w:tplc="04090001">
      <w:start w:val="1"/>
      <w:numFmt w:val="bullet"/>
      <w:lvlText w:val=""/>
      <w:lvlJc w:val="left"/>
      <w:pPr>
        <w:tabs>
          <w:tab w:val="num" w:pos="1160"/>
        </w:tabs>
        <w:ind w:left="1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756B7"/>
    <w:multiLevelType w:val="multilevel"/>
    <w:tmpl w:val="A3F692DC"/>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24403D"/>
    <w:multiLevelType w:val="hybridMultilevel"/>
    <w:tmpl w:val="2B9C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63E5A"/>
    <w:multiLevelType w:val="multilevel"/>
    <w:tmpl w:val="A3F692DC"/>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572699"/>
    <w:multiLevelType w:val="hybridMultilevel"/>
    <w:tmpl w:val="A21EEB20"/>
    <w:lvl w:ilvl="0" w:tplc="04090001">
      <w:start w:val="1"/>
      <w:numFmt w:val="bullet"/>
      <w:lvlText w:val=""/>
      <w:lvlJc w:val="left"/>
      <w:pPr>
        <w:tabs>
          <w:tab w:val="num" w:pos="1160"/>
        </w:tabs>
        <w:ind w:left="1160" w:hanging="360"/>
      </w:pPr>
      <w:rPr>
        <w:rFonts w:ascii="Symbol" w:hAnsi="Symbol" w:hint="default"/>
      </w:rPr>
    </w:lvl>
    <w:lvl w:ilvl="1" w:tplc="04090003">
      <w:start w:val="1"/>
      <w:numFmt w:val="bullet"/>
      <w:lvlText w:val="o"/>
      <w:lvlJc w:val="left"/>
      <w:pPr>
        <w:tabs>
          <w:tab w:val="num" w:pos="1880"/>
        </w:tabs>
        <w:ind w:left="1880" w:hanging="360"/>
      </w:pPr>
      <w:rPr>
        <w:rFonts w:ascii="Courier New" w:hAnsi="Courier New" w:cs="Courier New" w:hint="default"/>
      </w:rPr>
    </w:lvl>
    <w:lvl w:ilvl="2" w:tplc="04090005" w:tentative="1">
      <w:start w:val="1"/>
      <w:numFmt w:val="bullet"/>
      <w:lvlText w:val=""/>
      <w:lvlJc w:val="left"/>
      <w:pPr>
        <w:tabs>
          <w:tab w:val="num" w:pos="2600"/>
        </w:tabs>
        <w:ind w:left="2600" w:hanging="360"/>
      </w:pPr>
      <w:rPr>
        <w:rFonts w:ascii="Wingdings" w:hAnsi="Wingdings" w:hint="default"/>
      </w:rPr>
    </w:lvl>
    <w:lvl w:ilvl="3" w:tplc="04090001" w:tentative="1">
      <w:start w:val="1"/>
      <w:numFmt w:val="bullet"/>
      <w:lvlText w:val=""/>
      <w:lvlJc w:val="left"/>
      <w:pPr>
        <w:tabs>
          <w:tab w:val="num" w:pos="3320"/>
        </w:tabs>
        <w:ind w:left="3320" w:hanging="360"/>
      </w:pPr>
      <w:rPr>
        <w:rFonts w:ascii="Symbol" w:hAnsi="Symbol" w:hint="default"/>
      </w:rPr>
    </w:lvl>
    <w:lvl w:ilvl="4" w:tplc="04090003" w:tentative="1">
      <w:start w:val="1"/>
      <w:numFmt w:val="bullet"/>
      <w:lvlText w:val="o"/>
      <w:lvlJc w:val="left"/>
      <w:pPr>
        <w:tabs>
          <w:tab w:val="num" w:pos="4040"/>
        </w:tabs>
        <w:ind w:left="4040" w:hanging="360"/>
      </w:pPr>
      <w:rPr>
        <w:rFonts w:ascii="Courier New" w:hAnsi="Courier New" w:cs="Courier New" w:hint="default"/>
      </w:rPr>
    </w:lvl>
    <w:lvl w:ilvl="5" w:tplc="04090005" w:tentative="1">
      <w:start w:val="1"/>
      <w:numFmt w:val="bullet"/>
      <w:lvlText w:val=""/>
      <w:lvlJc w:val="left"/>
      <w:pPr>
        <w:tabs>
          <w:tab w:val="num" w:pos="4760"/>
        </w:tabs>
        <w:ind w:left="4760" w:hanging="360"/>
      </w:pPr>
      <w:rPr>
        <w:rFonts w:ascii="Wingdings" w:hAnsi="Wingdings" w:hint="default"/>
      </w:rPr>
    </w:lvl>
    <w:lvl w:ilvl="6" w:tplc="04090001" w:tentative="1">
      <w:start w:val="1"/>
      <w:numFmt w:val="bullet"/>
      <w:lvlText w:val=""/>
      <w:lvlJc w:val="left"/>
      <w:pPr>
        <w:tabs>
          <w:tab w:val="num" w:pos="5480"/>
        </w:tabs>
        <w:ind w:left="5480" w:hanging="360"/>
      </w:pPr>
      <w:rPr>
        <w:rFonts w:ascii="Symbol" w:hAnsi="Symbol" w:hint="default"/>
      </w:rPr>
    </w:lvl>
    <w:lvl w:ilvl="7" w:tplc="04090003" w:tentative="1">
      <w:start w:val="1"/>
      <w:numFmt w:val="bullet"/>
      <w:lvlText w:val="o"/>
      <w:lvlJc w:val="left"/>
      <w:pPr>
        <w:tabs>
          <w:tab w:val="num" w:pos="6200"/>
        </w:tabs>
        <w:ind w:left="6200" w:hanging="360"/>
      </w:pPr>
      <w:rPr>
        <w:rFonts w:ascii="Courier New" w:hAnsi="Courier New" w:cs="Courier New" w:hint="default"/>
      </w:rPr>
    </w:lvl>
    <w:lvl w:ilvl="8" w:tplc="04090005" w:tentative="1">
      <w:start w:val="1"/>
      <w:numFmt w:val="bullet"/>
      <w:lvlText w:val=""/>
      <w:lvlJc w:val="left"/>
      <w:pPr>
        <w:tabs>
          <w:tab w:val="num" w:pos="6920"/>
        </w:tabs>
        <w:ind w:left="6920" w:hanging="360"/>
      </w:pPr>
      <w:rPr>
        <w:rFonts w:ascii="Wingdings" w:hAnsi="Wingdings" w:hint="default"/>
      </w:rPr>
    </w:lvl>
  </w:abstractNum>
  <w:abstractNum w:abstractNumId="6" w15:restartNumberingAfterBreak="0">
    <w:nsid w:val="38C21D58"/>
    <w:multiLevelType w:val="multilevel"/>
    <w:tmpl w:val="C34232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D1C2B49"/>
    <w:multiLevelType w:val="hybridMultilevel"/>
    <w:tmpl w:val="7862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F1020"/>
    <w:multiLevelType w:val="hybridMultilevel"/>
    <w:tmpl w:val="B7B8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7100D"/>
    <w:multiLevelType w:val="hybridMultilevel"/>
    <w:tmpl w:val="6646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467D5"/>
    <w:multiLevelType w:val="hybridMultilevel"/>
    <w:tmpl w:val="697E9D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FC6F03"/>
    <w:multiLevelType w:val="multilevel"/>
    <w:tmpl w:val="46BCEF7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FF595FB"/>
    <w:multiLevelType w:val="multilevel"/>
    <w:tmpl w:val="A3F692DC"/>
    <w:lvl w:ilvl="0">
      <w:start w:val="1"/>
      <w:numFmt w:val="decimal"/>
      <w:lvlText w:val="%1.0"/>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2582207"/>
    <w:multiLevelType w:val="hybridMultilevel"/>
    <w:tmpl w:val="1D441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BE6DDE"/>
    <w:multiLevelType w:val="multilevel"/>
    <w:tmpl w:val="A3F692DC"/>
    <w:lvl w:ilvl="0">
      <w:start w:val="1"/>
      <w:numFmt w:val="decimal"/>
      <w:lvlText w:val="%1.0"/>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B8A508E"/>
    <w:multiLevelType w:val="hybridMultilevel"/>
    <w:tmpl w:val="327C4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83071"/>
    <w:multiLevelType w:val="hybridMultilevel"/>
    <w:tmpl w:val="E8DE4B08"/>
    <w:lvl w:ilvl="0" w:tplc="04090001">
      <w:start w:val="1"/>
      <w:numFmt w:val="bullet"/>
      <w:lvlText w:val=""/>
      <w:lvlJc w:val="left"/>
      <w:pPr>
        <w:tabs>
          <w:tab w:val="num" w:pos="1160"/>
        </w:tabs>
        <w:ind w:left="1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C071AF"/>
    <w:multiLevelType w:val="hybridMultilevel"/>
    <w:tmpl w:val="53D2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7"/>
  </w:num>
  <w:num w:numId="4">
    <w:abstractNumId w:val="0"/>
  </w:num>
  <w:num w:numId="5">
    <w:abstractNumId w:val="13"/>
  </w:num>
  <w:num w:numId="6">
    <w:abstractNumId w:val="3"/>
  </w:num>
  <w:num w:numId="7">
    <w:abstractNumId w:val="12"/>
  </w:num>
  <w:num w:numId="8">
    <w:abstractNumId w:val="5"/>
  </w:num>
  <w:num w:numId="9">
    <w:abstractNumId w:val="9"/>
  </w:num>
  <w:num w:numId="10">
    <w:abstractNumId w:val="2"/>
  </w:num>
  <w:num w:numId="11">
    <w:abstractNumId w:val="15"/>
  </w:num>
  <w:num w:numId="12">
    <w:abstractNumId w:val="10"/>
  </w:num>
  <w:num w:numId="13">
    <w:abstractNumId w:val="1"/>
  </w:num>
  <w:num w:numId="14">
    <w:abstractNumId w:val="16"/>
  </w:num>
  <w:num w:numId="15">
    <w:abstractNumId w:val="14"/>
  </w:num>
  <w:num w:numId="16">
    <w:abstractNumId w:val="7"/>
  </w:num>
  <w:num w:numId="17">
    <w:abstractNumId w:val="6"/>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02"/>
    <w:rsid w:val="00026C90"/>
    <w:rsid w:val="0004112D"/>
    <w:rsid w:val="00047E54"/>
    <w:rsid w:val="000532AD"/>
    <w:rsid w:val="0006215F"/>
    <w:rsid w:val="000A4DF8"/>
    <w:rsid w:val="000C71F5"/>
    <w:rsid w:val="000C7565"/>
    <w:rsid w:val="000D55E5"/>
    <w:rsid w:val="000E4E0B"/>
    <w:rsid w:val="00104B98"/>
    <w:rsid w:val="00151C02"/>
    <w:rsid w:val="0015730B"/>
    <w:rsid w:val="001C14F1"/>
    <w:rsid w:val="001E4684"/>
    <w:rsid w:val="001E7083"/>
    <w:rsid w:val="001F0A70"/>
    <w:rsid w:val="0020349D"/>
    <w:rsid w:val="00242435"/>
    <w:rsid w:val="00242648"/>
    <w:rsid w:val="00246568"/>
    <w:rsid w:val="00261BE7"/>
    <w:rsid w:val="002661ED"/>
    <w:rsid w:val="00283F64"/>
    <w:rsid w:val="002A37C5"/>
    <w:rsid w:val="002A75FC"/>
    <w:rsid w:val="002C776F"/>
    <w:rsid w:val="002D21AE"/>
    <w:rsid w:val="003037C4"/>
    <w:rsid w:val="003059A4"/>
    <w:rsid w:val="0031558A"/>
    <w:rsid w:val="00320BFA"/>
    <w:rsid w:val="00321483"/>
    <w:rsid w:val="00340A7E"/>
    <w:rsid w:val="00360DA7"/>
    <w:rsid w:val="00363D43"/>
    <w:rsid w:val="003744FE"/>
    <w:rsid w:val="003C284E"/>
    <w:rsid w:val="003E775C"/>
    <w:rsid w:val="004020E9"/>
    <w:rsid w:val="0041031D"/>
    <w:rsid w:val="00425083"/>
    <w:rsid w:val="00430125"/>
    <w:rsid w:val="00445313"/>
    <w:rsid w:val="004611AC"/>
    <w:rsid w:val="004C0A55"/>
    <w:rsid w:val="004C3E93"/>
    <w:rsid w:val="004D4723"/>
    <w:rsid w:val="005063AC"/>
    <w:rsid w:val="00512F44"/>
    <w:rsid w:val="00517CBF"/>
    <w:rsid w:val="00561361"/>
    <w:rsid w:val="00580B32"/>
    <w:rsid w:val="005A39DC"/>
    <w:rsid w:val="005A40BD"/>
    <w:rsid w:val="005B294D"/>
    <w:rsid w:val="005D6EA8"/>
    <w:rsid w:val="005E04C4"/>
    <w:rsid w:val="005E4BE9"/>
    <w:rsid w:val="00602113"/>
    <w:rsid w:val="006028F1"/>
    <w:rsid w:val="00607DA1"/>
    <w:rsid w:val="00612C2B"/>
    <w:rsid w:val="006136F3"/>
    <w:rsid w:val="00621B99"/>
    <w:rsid w:val="00634B3F"/>
    <w:rsid w:val="00634E7D"/>
    <w:rsid w:val="00640B57"/>
    <w:rsid w:val="006801F8"/>
    <w:rsid w:val="00690E7A"/>
    <w:rsid w:val="006958E3"/>
    <w:rsid w:val="006D6064"/>
    <w:rsid w:val="006E0955"/>
    <w:rsid w:val="006E5905"/>
    <w:rsid w:val="006E7C0C"/>
    <w:rsid w:val="00700862"/>
    <w:rsid w:val="00715CDA"/>
    <w:rsid w:val="00752FE0"/>
    <w:rsid w:val="00765971"/>
    <w:rsid w:val="007751C4"/>
    <w:rsid w:val="00782732"/>
    <w:rsid w:val="007A0015"/>
    <w:rsid w:val="007D5DFA"/>
    <w:rsid w:val="007F4AAE"/>
    <w:rsid w:val="00803D40"/>
    <w:rsid w:val="008251DA"/>
    <w:rsid w:val="00825B0C"/>
    <w:rsid w:val="00882466"/>
    <w:rsid w:val="008904ED"/>
    <w:rsid w:val="00891882"/>
    <w:rsid w:val="008A7F1E"/>
    <w:rsid w:val="008E42B5"/>
    <w:rsid w:val="008F4808"/>
    <w:rsid w:val="00911DC8"/>
    <w:rsid w:val="00921E93"/>
    <w:rsid w:val="00924CDF"/>
    <w:rsid w:val="00927ADB"/>
    <w:rsid w:val="00964A25"/>
    <w:rsid w:val="00965FA6"/>
    <w:rsid w:val="009844CE"/>
    <w:rsid w:val="009A38C5"/>
    <w:rsid w:val="009B6028"/>
    <w:rsid w:val="009E2AAF"/>
    <w:rsid w:val="009E4F53"/>
    <w:rsid w:val="009F16F2"/>
    <w:rsid w:val="00A349E6"/>
    <w:rsid w:val="00A3556A"/>
    <w:rsid w:val="00A562F7"/>
    <w:rsid w:val="00A66F27"/>
    <w:rsid w:val="00AA6BE2"/>
    <w:rsid w:val="00AB090A"/>
    <w:rsid w:val="00AD1A5C"/>
    <w:rsid w:val="00AD1A5E"/>
    <w:rsid w:val="00B04B67"/>
    <w:rsid w:val="00B14BA2"/>
    <w:rsid w:val="00B33135"/>
    <w:rsid w:val="00B40C19"/>
    <w:rsid w:val="00B537A2"/>
    <w:rsid w:val="00B761E5"/>
    <w:rsid w:val="00B825AB"/>
    <w:rsid w:val="00B82813"/>
    <w:rsid w:val="00BB63B8"/>
    <w:rsid w:val="00BF34C4"/>
    <w:rsid w:val="00C12332"/>
    <w:rsid w:val="00C25276"/>
    <w:rsid w:val="00C372B5"/>
    <w:rsid w:val="00C41CB9"/>
    <w:rsid w:val="00C4607D"/>
    <w:rsid w:val="00C536CB"/>
    <w:rsid w:val="00C73C55"/>
    <w:rsid w:val="00C82F7B"/>
    <w:rsid w:val="00C944F7"/>
    <w:rsid w:val="00C94509"/>
    <w:rsid w:val="00CC759F"/>
    <w:rsid w:val="00CD119A"/>
    <w:rsid w:val="00CD5CD9"/>
    <w:rsid w:val="00D136AD"/>
    <w:rsid w:val="00D22349"/>
    <w:rsid w:val="00DB22E0"/>
    <w:rsid w:val="00DC782F"/>
    <w:rsid w:val="00DD2EE5"/>
    <w:rsid w:val="00DD6B1B"/>
    <w:rsid w:val="00DE663C"/>
    <w:rsid w:val="00DE67DC"/>
    <w:rsid w:val="00DF32BD"/>
    <w:rsid w:val="00E06DF8"/>
    <w:rsid w:val="00E338F1"/>
    <w:rsid w:val="00E42875"/>
    <w:rsid w:val="00E855C1"/>
    <w:rsid w:val="00EC530C"/>
    <w:rsid w:val="00EE13BC"/>
    <w:rsid w:val="00EE31E6"/>
    <w:rsid w:val="00EE5224"/>
    <w:rsid w:val="00EF2126"/>
    <w:rsid w:val="00EF6BC4"/>
    <w:rsid w:val="00F52D9B"/>
    <w:rsid w:val="00F61C71"/>
    <w:rsid w:val="00F67252"/>
    <w:rsid w:val="00F6740E"/>
    <w:rsid w:val="00F857AA"/>
    <w:rsid w:val="00FC7A86"/>
    <w:rsid w:val="00FC7C5D"/>
    <w:rsid w:val="00FD5338"/>
    <w:rsid w:val="00FE018A"/>
    <w:rsid w:val="00FF6C8C"/>
    <w:rsid w:val="00FF7FF1"/>
    <w:rsid w:val="0E89196A"/>
    <w:rsid w:val="264609AA"/>
    <w:rsid w:val="32E8B239"/>
    <w:rsid w:val="62384E82"/>
    <w:rsid w:val="774E2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02478"/>
  <w15:docId w15:val="{AD27EC3D-EE93-49A2-8F2F-71420542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51C02"/>
    <w:pPr>
      <w:keepNext/>
      <w:keepLines/>
      <w:spacing w:before="480" w:after="0"/>
      <w:outlineLvl w:val="0"/>
    </w:pPr>
    <w:rPr>
      <w:rFonts w:ascii="Cambria" w:eastAsia="Calibri" w:hAnsi="Cambria" w:cs="Times New Roman"/>
      <w:b/>
      <w:bCs/>
      <w:color w:val="365F91"/>
      <w:sz w:val="28"/>
      <w:szCs w:val="28"/>
    </w:rPr>
  </w:style>
  <w:style w:type="paragraph" w:styleId="Heading2">
    <w:name w:val="heading 2"/>
    <w:basedOn w:val="Normal"/>
    <w:next w:val="Normal"/>
    <w:link w:val="Heading2Char"/>
    <w:qFormat/>
    <w:rsid w:val="00151C02"/>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51C02"/>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51C02"/>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51C02"/>
    <w:pPr>
      <w:spacing w:before="240" w:after="60"/>
      <w:outlineLvl w:val="4"/>
    </w:pPr>
    <w:rPr>
      <w:rFonts w:ascii="Calibri" w:eastAsia="Times New Roman" w:hAnsi="Calibri" w:cs="Times New Roman"/>
      <w:b/>
      <w:bCs/>
      <w:i/>
      <w:iCs/>
      <w:sz w:val="26"/>
      <w:szCs w:val="26"/>
    </w:rPr>
  </w:style>
  <w:style w:type="paragraph" w:styleId="Heading9">
    <w:name w:val="heading 9"/>
    <w:basedOn w:val="Normal"/>
    <w:next w:val="Normal"/>
    <w:link w:val="Heading9Char"/>
    <w:qFormat/>
    <w:rsid w:val="00151C02"/>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C02"/>
    <w:rPr>
      <w:rFonts w:ascii="Cambria" w:eastAsia="Calibri" w:hAnsi="Cambria" w:cs="Times New Roman"/>
      <w:b/>
      <w:bCs/>
      <w:color w:val="365F91"/>
      <w:sz w:val="28"/>
      <w:szCs w:val="28"/>
    </w:rPr>
  </w:style>
  <w:style w:type="character" w:customStyle="1" w:styleId="Heading2Char">
    <w:name w:val="Heading 2 Char"/>
    <w:basedOn w:val="DefaultParagraphFont"/>
    <w:link w:val="Heading2"/>
    <w:rsid w:val="00151C02"/>
    <w:rPr>
      <w:rFonts w:ascii="Arial" w:eastAsia="Times New Roman" w:hAnsi="Arial" w:cs="Arial"/>
      <w:b/>
      <w:bCs/>
      <w:i/>
      <w:iCs/>
      <w:sz w:val="28"/>
      <w:szCs w:val="28"/>
    </w:rPr>
  </w:style>
  <w:style w:type="character" w:customStyle="1" w:styleId="Heading3Char">
    <w:name w:val="Heading 3 Char"/>
    <w:basedOn w:val="DefaultParagraphFont"/>
    <w:link w:val="Heading3"/>
    <w:rsid w:val="00151C02"/>
    <w:rPr>
      <w:rFonts w:ascii="Arial" w:eastAsia="Times New Roman" w:hAnsi="Arial" w:cs="Arial"/>
      <w:b/>
      <w:bCs/>
      <w:sz w:val="26"/>
      <w:szCs w:val="26"/>
    </w:rPr>
  </w:style>
  <w:style w:type="character" w:customStyle="1" w:styleId="Heading4Char">
    <w:name w:val="Heading 4 Char"/>
    <w:basedOn w:val="DefaultParagraphFont"/>
    <w:link w:val="Heading4"/>
    <w:rsid w:val="00151C0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51C02"/>
    <w:rPr>
      <w:rFonts w:ascii="Calibri" w:eastAsia="Times New Roman" w:hAnsi="Calibri" w:cs="Times New Roman"/>
      <w:b/>
      <w:bCs/>
      <w:i/>
      <w:iCs/>
      <w:sz w:val="26"/>
      <w:szCs w:val="26"/>
    </w:rPr>
  </w:style>
  <w:style w:type="character" w:customStyle="1" w:styleId="Heading9Char">
    <w:name w:val="Heading 9 Char"/>
    <w:basedOn w:val="DefaultParagraphFont"/>
    <w:link w:val="Heading9"/>
    <w:rsid w:val="00151C02"/>
    <w:rPr>
      <w:rFonts w:ascii="Arial" w:eastAsia="Times New Roman" w:hAnsi="Arial" w:cs="Arial"/>
    </w:rPr>
  </w:style>
  <w:style w:type="numbering" w:customStyle="1" w:styleId="NoList1">
    <w:name w:val="No List1"/>
    <w:next w:val="NoList"/>
    <w:semiHidden/>
    <w:rsid w:val="00151C02"/>
  </w:style>
  <w:style w:type="paragraph" w:styleId="Header">
    <w:name w:val="header"/>
    <w:basedOn w:val="Normal"/>
    <w:link w:val="HeaderChar"/>
    <w:rsid w:val="00151C02"/>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151C02"/>
    <w:rPr>
      <w:rFonts w:ascii="Calibri" w:eastAsia="Times New Roman" w:hAnsi="Calibri" w:cs="Times New Roman"/>
    </w:rPr>
  </w:style>
  <w:style w:type="paragraph" w:styleId="Footer">
    <w:name w:val="footer"/>
    <w:basedOn w:val="Normal"/>
    <w:link w:val="FooterChar"/>
    <w:uiPriority w:val="99"/>
    <w:rsid w:val="00151C02"/>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151C02"/>
    <w:rPr>
      <w:rFonts w:ascii="Calibri" w:eastAsia="Times New Roman" w:hAnsi="Calibri" w:cs="Times New Roman"/>
    </w:rPr>
  </w:style>
  <w:style w:type="paragraph" w:styleId="BalloonText">
    <w:name w:val="Balloon Text"/>
    <w:basedOn w:val="Normal"/>
    <w:link w:val="BalloonTextChar"/>
    <w:semiHidden/>
    <w:rsid w:val="00151C0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51C02"/>
    <w:rPr>
      <w:rFonts w:ascii="Tahoma" w:eastAsia="Times New Roman" w:hAnsi="Tahoma" w:cs="Tahoma"/>
      <w:sz w:val="16"/>
      <w:szCs w:val="16"/>
    </w:rPr>
  </w:style>
  <w:style w:type="paragraph" w:styleId="ListParagraph">
    <w:name w:val="List Paragraph"/>
    <w:basedOn w:val="Normal"/>
    <w:uiPriority w:val="34"/>
    <w:qFormat/>
    <w:rsid w:val="00151C02"/>
    <w:pPr>
      <w:ind w:left="720"/>
      <w:contextualSpacing/>
    </w:pPr>
    <w:rPr>
      <w:rFonts w:ascii="Calibri" w:eastAsia="Times New Roman" w:hAnsi="Calibri" w:cs="Times New Roman"/>
    </w:rPr>
  </w:style>
  <w:style w:type="paragraph" w:styleId="FootnoteText">
    <w:name w:val="footnote text"/>
    <w:basedOn w:val="Normal"/>
    <w:link w:val="FootnoteTextChar"/>
    <w:semiHidden/>
    <w:rsid w:val="00151C0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151C02"/>
    <w:rPr>
      <w:rFonts w:ascii="Calibri" w:eastAsia="Times New Roman" w:hAnsi="Calibri" w:cs="Times New Roman"/>
      <w:sz w:val="20"/>
      <w:szCs w:val="20"/>
    </w:rPr>
  </w:style>
  <w:style w:type="character" w:styleId="FootnoteReference">
    <w:name w:val="footnote reference"/>
    <w:semiHidden/>
    <w:rsid w:val="00151C02"/>
    <w:rPr>
      <w:rFonts w:cs="Times New Roman"/>
      <w:vertAlign w:val="superscript"/>
    </w:rPr>
  </w:style>
  <w:style w:type="paragraph" w:styleId="ListBullet3">
    <w:name w:val="List Bullet 3"/>
    <w:basedOn w:val="Normal"/>
    <w:rsid w:val="00151C02"/>
    <w:pPr>
      <w:tabs>
        <w:tab w:val="num" w:pos="1080"/>
      </w:tabs>
      <w:spacing w:after="0" w:line="240" w:lineRule="auto"/>
      <w:ind w:left="1080" w:hanging="360"/>
    </w:pPr>
    <w:rPr>
      <w:rFonts w:ascii="Arial" w:eastAsia="Times New Roman" w:hAnsi="Arial" w:cs="Arial"/>
      <w:sz w:val="24"/>
      <w:szCs w:val="24"/>
      <w:lang w:eastAsia="en-GB"/>
    </w:rPr>
  </w:style>
  <w:style w:type="character" w:styleId="Hyperlink">
    <w:name w:val="Hyperlink"/>
    <w:rsid w:val="00151C02"/>
    <w:rPr>
      <w:rFonts w:cs="Times New Roman"/>
      <w:color w:val="0000FF"/>
      <w:u w:val="single"/>
    </w:rPr>
  </w:style>
  <w:style w:type="character" w:styleId="FollowedHyperlink">
    <w:name w:val="FollowedHyperlink"/>
    <w:rsid w:val="00151C02"/>
    <w:rPr>
      <w:rFonts w:cs="Times New Roman"/>
      <w:color w:val="800080"/>
      <w:u w:val="single"/>
    </w:rPr>
  </w:style>
  <w:style w:type="paragraph" w:styleId="BodyTextIndent2">
    <w:name w:val="Body Text Indent 2"/>
    <w:basedOn w:val="Normal"/>
    <w:link w:val="BodyTextIndent2Char"/>
    <w:rsid w:val="00151C02"/>
    <w:pPr>
      <w:spacing w:after="0" w:line="240" w:lineRule="auto"/>
      <w:ind w:left="900" w:hanging="900"/>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151C02"/>
    <w:rPr>
      <w:rFonts w:ascii="Arial" w:eastAsia="Times New Roman" w:hAnsi="Arial" w:cs="Arial"/>
      <w:sz w:val="24"/>
      <w:szCs w:val="24"/>
    </w:rPr>
  </w:style>
  <w:style w:type="paragraph" w:styleId="BodyText2">
    <w:name w:val="Body Text 2"/>
    <w:basedOn w:val="Normal"/>
    <w:link w:val="BodyText2Char"/>
    <w:rsid w:val="00151C02"/>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151C02"/>
    <w:rPr>
      <w:rFonts w:ascii="Calibri" w:eastAsia="Times New Roman" w:hAnsi="Calibri" w:cs="Times New Roman"/>
    </w:rPr>
  </w:style>
  <w:style w:type="table" w:styleId="TableGrid">
    <w:name w:val="Table Grid"/>
    <w:basedOn w:val="TableNormal"/>
    <w:uiPriority w:val="59"/>
    <w:rsid w:val="00151C02"/>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51C02"/>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TOC2">
    <w:name w:val="toc 2"/>
    <w:basedOn w:val="Normal"/>
    <w:next w:val="Normal"/>
    <w:autoRedefine/>
    <w:semiHidden/>
    <w:rsid w:val="00151C02"/>
    <w:pPr>
      <w:snapToGrid w:val="0"/>
      <w:spacing w:after="0" w:line="240" w:lineRule="auto"/>
    </w:pPr>
    <w:rPr>
      <w:rFonts w:ascii="Arial" w:eastAsia="Calibri" w:hAnsi="Arial" w:cs="Arial"/>
      <w:b/>
      <w:sz w:val="16"/>
      <w:szCs w:val="16"/>
      <w:lang w:eastAsia="en-GB"/>
    </w:rPr>
  </w:style>
  <w:style w:type="paragraph" w:customStyle="1" w:styleId="CM7">
    <w:name w:val="CM7"/>
    <w:basedOn w:val="Normal"/>
    <w:next w:val="Normal"/>
    <w:rsid w:val="00151C02"/>
    <w:pPr>
      <w:widowControl w:val="0"/>
      <w:autoSpaceDE w:val="0"/>
      <w:autoSpaceDN w:val="0"/>
      <w:adjustRightInd w:val="0"/>
      <w:spacing w:after="238" w:line="240" w:lineRule="auto"/>
    </w:pPr>
    <w:rPr>
      <w:rFonts w:ascii="Arial" w:eastAsia="Calibri" w:hAnsi="Arial" w:cs="Times New Roman"/>
      <w:sz w:val="24"/>
      <w:szCs w:val="24"/>
      <w:lang w:eastAsia="en-GB"/>
    </w:rPr>
  </w:style>
  <w:style w:type="character" w:styleId="PageNumber">
    <w:name w:val="page number"/>
    <w:rsid w:val="00151C02"/>
    <w:rPr>
      <w:rFonts w:cs="Times New Roman"/>
    </w:rPr>
  </w:style>
  <w:style w:type="paragraph" w:styleId="BodyText">
    <w:name w:val="Body Text"/>
    <w:basedOn w:val="Normal"/>
    <w:link w:val="BodyTextChar"/>
    <w:rsid w:val="00151C02"/>
    <w:pPr>
      <w:spacing w:after="120"/>
    </w:pPr>
    <w:rPr>
      <w:rFonts w:ascii="Calibri" w:eastAsia="Times New Roman" w:hAnsi="Calibri" w:cs="Times New Roman"/>
    </w:rPr>
  </w:style>
  <w:style w:type="character" w:customStyle="1" w:styleId="BodyTextChar">
    <w:name w:val="Body Text Char"/>
    <w:basedOn w:val="DefaultParagraphFont"/>
    <w:link w:val="BodyText"/>
    <w:rsid w:val="00151C02"/>
    <w:rPr>
      <w:rFonts w:ascii="Calibri" w:eastAsia="Times New Roman" w:hAnsi="Calibri" w:cs="Times New Roman"/>
    </w:rPr>
  </w:style>
  <w:style w:type="paragraph" w:styleId="Title">
    <w:name w:val="Title"/>
    <w:basedOn w:val="Normal"/>
    <w:link w:val="TitleChar"/>
    <w:qFormat/>
    <w:rsid w:val="00151C02"/>
    <w:pPr>
      <w:spacing w:after="0" w:line="240" w:lineRule="auto"/>
      <w:jc w:val="center"/>
    </w:pPr>
    <w:rPr>
      <w:rFonts w:ascii="Arial" w:eastAsia="Calibri" w:hAnsi="Arial" w:cs="Arial"/>
      <w:b/>
      <w:bCs/>
      <w:sz w:val="32"/>
      <w:szCs w:val="24"/>
    </w:rPr>
  </w:style>
  <w:style w:type="character" w:customStyle="1" w:styleId="TitleChar">
    <w:name w:val="Title Char"/>
    <w:basedOn w:val="DefaultParagraphFont"/>
    <w:link w:val="Title"/>
    <w:rsid w:val="00151C02"/>
    <w:rPr>
      <w:rFonts w:ascii="Arial" w:eastAsia="Calibri" w:hAnsi="Arial" w:cs="Arial"/>
      <w:b/>
      <w:bCs/>
      <w:sz w:val="32"/>
      <w:szCs w:val="24"/>
    </w:rPr>
  </w:style>
  <w:style w:type="paragraph" w:styleId="CommentText">
    <w:name w:val="annotation text"/>
    <w:basedOn w:val="Normal"/>
    <w:link w:val="CommentTextChar"/>
    <w:uiPriority w:val="99"/>
    <w:semiHidden/>
    <w:rsid w:val="00151C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51C02"/>
    <w:rPr>
      <w:rFonts w:ascii="Times New Roman" w:eastAsia="Times New Roman" w:hAnsi="Times New Roman" w:cs="Times New Roman"/>
      <w:sz w:val="20"/>
      <w:szCs w:val="20"/>
    </w:rPr>
  </w:style>
  <w:style w:type="paragraph" w:customStyle="1" w:styleId="Default">
    <w:name w:val="Default"/>
    <w:rsid w:val="00151C02"/>
    <w:pPr>
      <w:autoSpaceDE w:val="0"/>
      <w:autoSpaceDN w:val="0"/>
      <w:adjustRightInd w:val="0"/>
      <w:spacing w:after="0" w:line="240" w:lineRule="auto"/>
    </w:pPr>
    <w:rPr>
      <w:rFonts w:ascii="AOMFJ H+ Syntax" w:eastAsia="Times New Roman" w:hAnsi="AOMFJ H+ Syntax" w:cs="AOMFJ H+ Syntax"/>
      <w:color w:val="000000"/>
      <w:sz w:val="24"/>
      <w:szCs w:val="24"/>
      <w:lang w:eastAsia="en-GB"/>
    </w:rPr>
  </w:style>
  <w:style w:type="paragraph" w:customStyle="1" w:styleId="CM174">
    <w:name w:val="CM174"/>
    <w:basedOn w:val="Default"/>
    <w:next w:val="Default"/>
    <w:rsid w:val="00151C02"/>
    <w:rPr>
      <w:rFonts w:cs="Times New Roman"/>
      <w:color w:val="auto"/>
    </w:rPr>
  </w:style>
  <w:style w:type="paragraph" w:customStyle="1" w:styleId="CM167">
    <w:name w:val="CM167"/>
    <w:basedOn w:val="Default"/>
    <w:next w:val="Default"/>
    <w:uiPriority w:val="99"/>
    <w:rsid w:val="00320BFA"/>
    <w:rPr>
      <w:rFonts w:ascii="Helvetica 55 Roman" w:eastAsiaTheme="minorHAnsi" w:hAnsi="Helvetica 55 Roman" w:cstheme="minorBidi"/>
      <w:color w:val="auto"/>
      <w:lang w:eastAsia="en-US"/>
    </w:rPr>
  </w:style>
  <w:style w:type="table" w:customStyle="1" w:styleId="TableGrid1">
    <w:name w:val="Table Grid1"/>
    <w:basedOn w:val="TableNormal"/>
    <w:next w:val="TableGrid"/>
    <w:uiPriority w:val="59"/>
    <w:rsid w:val="0026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0B57"/>
    <w:rPr>
      <w:sz w:val="16"/>
      <w:szCs w:val="16"/>
    </w:rPr>
  </w:style>
  <w:style w:type="paragraph" w:styleId="CommentSubject">
    <w:name w:val="annotation subject"/>
    <w:basedOn w:val="CommentText"/>
    <w:next w:val="CommentText"/>
    <w:link w:val="CommentSubjectChar"/>
    <w:uiPriority w:val="99"/>
    <w:semiHidden/>
    <w:unhideWhenUsed/>
    <w:rsid w:val="00640B5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B5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0910">
      <w:bodyDiv w:val="1"/>
      <w:marLeft w:val="0"/>
      <w:marRight w:val="0"/>
      <w:marTop w:val="0"/>
      <w:marBottom w:val="0"/>
      <w:divBdr>
        <w:top w:val="none" w:sz="0" w:space="0" w:color="auto"/>
        <w:left w:val="none" w:sz="0" w:space="0" w:color="auto"/>
        <w:bottom w:val="none" w:sz="0" w:space="0" w:color="auto"/>
        <w:right w:val="none" w:sz="0" w:space="0" w:color="auto"/>
      </w:divBdr>
      <w:divsChild>
        <w:div w:id="1525442817">
          <w:marLeft w:val="0"/>
          <w:marRight w:val="0"/>
          <w:marTop w:val="0"/>
          <w:marBottom w:val="0"/>
          <w:divBdr>
            <w:top w:val="none" w:sz="0" w:space="0" w:color="auto"/>
            <w:left w:val="none" w:sz="0" w:space="0" w:color="auto"/>
            <w:bottom w:val="none" w:sz="0" w:space="0" w:color="auto"/>
            <w:right w:val="none" w:sz="0" w:space="0" w:color="auto"/>
          </w:divBdr>
          <w:divsChild>
            <w:div w:id="559832556">
              <w:marLeft w:val="0"/>
              <w:marRight w:val="0"/>
              <w:marTop w:val="0"/>
              <w:marBottom w:val="0"/>
              <w:divBdr>
                <w:top w:val="none" w:sz="0" w:space="0" w:color="auto"/>
                <w:left w:val="none" w:sz="0" w:space="0" w:color="auto"/>
                <w:bottom w:val="none" w:sz="0" w:space="0" w:color="auto"/>
                <w:right w:val="none" w:sz="0" w:space="0" w:color="auto"/>
              </w:divBdr>
              <w:divsChild>
                <w:div w:id="1861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3691">
      <w:bodyDiv w:val="1"/>
      <w:marLeft w:val="0"/>
      <w:marRight w:val="0"/>
      <w:marTop w:val="0"/>
      <w:marBottom w:val="0"/>
      <w:divBdr>
        <w:top w:val="none" w:sz="0" w:space="0" w:color="auto"/>
        <w:left w:val="none" w:sz="0" w:space="0" w:color="auto"/>
        <w:bottom w:val="none" w:sz="0" w:space="0" w:color="auto"/>
        <w:right w:val="none" w:sz="0" w:space="0" w:color="auto"/>
      </w:divBdr>
      <w:divsChild>
        <w:div w:id="1807696734">
          <w:marLeft w:val="0"/>
          <w:marRight w:val="0"/>
          <w:marTop w:val="0"/>
          <w:marBottom w:val="0"/>
          <w:divBdr>
            <w:top w:val="none" w:sz="0" w:space="0" w:color="auto"/>
            <w:left w:val="none" w:sz="0" w:space="0" w:color="auto"/>
            <w:bottom w:val="none" w:sz="0" w:space="0" w:color="auto"/>
            <w:right w:val="none" w:sz="0" w:space="0" w:color="auto"/>
          </w:divBdr>
          <w:divsChild>
            <w:div w:id="1172799129">
              <w:marLeft w:val="0"/>
              <w:marRight w:val="0"/>
              <w:marTop w:val="0"/>
              <w:marBottom w:val="0"/>
              <w:divBdr>
                <w:top w:val="none" w:sz="0" w:space="0" w:color="auto"/>
                <w:left w:val="none" w:sz="0" w:space="0" w:color="auto"/>
                <w:bottom w:val="none" w:sz="0" w:space="0" w:color="auto"/>
                <w:right w:val="none" w:sz="0" w:space="0" w:color="auto"/>
              </w:divBdr>
              <w:divsChild>
                <w:div w:id="18789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7020">
      <w:bodyDiv w:val="1"/>
      <w:marLeft w:val="0"/>
      <w:marRight w:val="0"/>
      <w:marTop w:val="0"/>
      <w:marBottom w:val="0"/>
      <w:divBdr>
        <w:top w:val="none" w:sz="0" w:space="0" w:color="auto"/>
        <w:left w:val="none" w:sz="0" w:space="0" w:color="auto"/>
        <w:bottom w:val="none" w:sz="0" w:space="0" w:color="auto"/>
        <w:right w:val="none" w:sz="0" w:space="0" w:color="auto"/>
      </w:divBdr>
      <w:divsChild>
        <w:div w:id="851602760">
          <w:marLeft w:val="0"/>
          <w:marRight w:val="0"/>
          <w:marTop w:val="0"/>
          <w:marBottom w:val="0"/>
          <w:divBdr>
            <w:top w:val="none" w:sz="0" w:space="0" w:color="auto"/>
            <w:left w:val="none" w:sz="0" w:space="0" w:color="auto"/>
            <w:bottom w:val="none" w:sz="0" w:space="0" w:color="auto"/>
            <w:right w:val="none" w:sz="0" w:space="0" w:color="auto"/>
          </w:divBdr>
          <w:divsChild>
            <w:div w:id="1236741047">
              <w:marLeft w:val="0"/>
              <w:marRight w:val="0"/>
              <w:marTop w:val="0"/>
              <w:marBottom w:val="0"/>
              <w:divBdr>
                <w:top w:val="none" w:sz="0" w:space="0" w:color="auto"/>
                <w:left w:val="none" w:sz="0" w:space="0" w:color="auto"/>
                <w:bottom w:val="none" w:sz="0" w:space="0" w:color="auto"/>
                <w:right w:val="none" w:sz="0" w:space="0" w:color="auto"/>
              </w:divBdr>
              <w:divsChild>
                <w:div w:id="1788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03961">
      <w:bodyDiv w:val="1"/>
      <w:marLeft w:val="0"/>
      <w:marRight w:val="0"/>
      <w:marTop w:val="0"/>
      <w:marBottom w:val="0"/>
      <w:divBdr>
        <w:top w:val="none" w:sz="0" w:space="0" w:color="auto"/>
        <w:left w:val="none" w:sz="0" w:space="0" w:color="auto"/>
        <w:bottom w:val="none" w:sz="0" w:space="0" w:color="auto"/>
        <w:right w:val="none" w:sz="0" w:space="0" w:color="auto"/>
      </w:divBdr>
      <w:divsChild>
        <w:div w:id="1619265045">
          <w:marLeft w:val="0"/>
          <w:marRight w:val="0"/>
          <w:marTop w:val="0"/>
          <w:marBottom w:val="0"/>
          <w:divBdr>
            <w:top w:val="none" w:sz="0" w:space="0" w:color="auto"/>
            <w:left w:val="none" w:sz="0" w:space="0" w:color="auto"/>
            <w:bottom w:val="none" w:sz="0" w:space="0" w:color="auto"/>
            <w:right w:val="none" w:sz="0" w:space="0" w:color="auto"/>
          </w:divBdr>
          <w:divsChild>
            <w:div w:id="1321932167">
              <w:marLeft w:val="0"/>
              <w:marRight w:val="0"/>
              <w:marTop w:val="0"/>
              <w:marBottom w:val="0"/>
              <w:divBdr>
                <w:top w:val="none" w:sz="0" w:space="0" w:color="auto"/>
                <w:left w:val="none" w:sz="0" w:space="0" w:color="auto"/>
                <w:bottom w:val="none" w:sz="0" w:space="0" w:color="auto"/>
                <w:right w:val="none" w:sz="0" w:space="0" w:color="auto"/>
              </w:divBdr>
              <w:divsChild>
                <w:div w:id="5726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2615">
      <w:bodyDiv w:val="1"/>
      <w:marLeft w:val="0"/>
      <w:marRight w:val="0"/>
      <w:marTop w:val="0"/>
      <w:marBottom w:val="0"/>
      <w:divBdr>
        <w:top w:val="none" w:sz="0" w:space="0" w:color="auto"/>
        <w:left w:val="none" w:sz="0" w:space="0" w:color="auto"/>
        <w:bottom w:val="none" w:sz="0" w:space="0" w:color="auto"/>
        <w:right w:val="none" w:sz="0" w:space="0" w:color="auto"/>
      </w:divBdr>
      <w:divsChild>
        <w:div w:id="1412967386">
          <w:marLeft w:val="0"/>
          <w:marRight w:val="0"/>
          <w:marTop w:val="0"/>
          <w:marBottom w:val="0"/>
          <w:divBdr>
            <w:top w:val="none" w:sz="0" w:space="0" w:color="auto"/>
            <w:left w:val="none" w:sz="0" w:space="0" w:color="auto"/>
            <w:bottom w:val="none" w:sz="0" w:space="0" w:color="auto"/>
            <w:right w:val="none" w:sz="0" w:space="0" w:color="auto"/>
          </w:divBdr>
          <w:divsChild>
            <w:div w:id="159469769">
              <w:marLeft w:val="0"/>
              <w:marRight w:val="0"/>
              <w:marTop w:val="0"/>
              <w:marBottom w:val="0"/>
              <w:divBdr>
                <w:top w:val="none" w:sz="0" w:space="0" w:color="auto"/>
                <w:left w:val="none" w:sz="0" w:space="0" w:color="auto"/>
                <w:bottom w:val="none" w:sz="0" w:space="0" w:color="auto"/>
                <w:right w:val="none" w:sz="0" w:space="0" w:color="auto"/>
              </w:divBdr>
              <w:divsChild>
                <w:div w:id="14080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ffcac1d-3a6e-44ac-9e67-fa3aa58115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D94CEA10F81478E6921AAC68A86CC" ma:contentTypeVersion="18" ma:contentTypeDescription="Create a new document." ma:contentTypeScope="" ma:versionID="7fc2146ea479c0c78387f2f79e926d76">
  <xsd:schema xmlns:xsd="http://www.w3.org/2001/XMLSchema" xmlns:xs="http://www.w3.org/2001/XMLSchema" xmlns:p="http://schemas.microsoft.com/office/2006/metadata/properties" xmlns:ns1="http://schemas.microsoft.com/sharepoint/v3" xmlns:ns3="5ffcac1d-3a6e-44ac-9e67-fa3aa5811571" xmlns:ns4="3e663c60-8174-4ea4-9d04-3cbecb359b53" targetNamespace="http://schemas.microsoft.com/office/2006/metadata/properties" ma:root="true" ma:fieldsID="0afa3e754494da8956417ea42fec0307" ns1:_="" ns3:_="" ns4:_="">
    <xsd:import namespace="http://schemas.microsoft.com/sharepoint/v3"/>
    <xsd:import namespace="5ffcac1d-3a6e-44ac-9e67-fa3aa5811571"/>
    <xsd:import namespace="3e663c60-8174-4ea4-9d04-3cbecb359b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fcac1d-3a6e-44ac-9e67-fa3aa5811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63c60-8174-4ea4-9d04-3cbecb359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0105C-F29E-4C64-8E68-784FB391187E}">
  <ds:schemaRefs>
    <ds:schemaRef ds:uri="http://schemas.microsoft.com/sharepoint/v3/contenttype/forms"/>
  </ds:schemaRefs>
</ds:datastoreItem>
</file>

<file path=customXml/itemProps2.xml><?xml version="1.0" encoding="utf-8"?>
<ds:datastoreItem xmlns:ds="http://schemas.openxmlformats.org/officeDocument/2006/customXml" ds:itemID="{63C74328-5D37-4F0B-903A-0F2941BD55D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ffcac1d-3a6e-44ac-9e67-fa3aa5811571"/>
    <ds:schemaRef ds:uri="http://schemas.microsoft.com/sharepoint/v3"/>
    <ds:schemaRef ds:uri="http://purl.org/dc/terms/"/>
    <ds:schemaRef ds:uri="3e663c60-8174-4ea4-9d04-3cbecb359b53"/>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3FB32FE-01BE-4EDD-ABB1-F5B4077F4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ac1d-3a6e-44ac-9e67-fa3aa5811571"/>
    <ds:schemaRef ds:uri="3e663c60-8174-4ea4-9d04-3cbecb359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B3523-F8C2-4808-A499-364B89B0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Turner Johanna</dc:creator>
  <cp:lastModifiedBy>Khatun Rashida</cp:lastModifiedBy>
  <cp:revision>2</cp:revision>
  <dcterms:created xsi:type="dcterms:W3CDTF">2024-10-23T12:37:00Z</dcterms:created>
  <dcterms:modified xsi:type="dcterms:W3CDTF">2024-10-23T12:37:00Z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0x01010001BD94CEA10F81478E6921AAC68A86CC</vt:lpwstr>
  </property>
  <property fmtid="{D5CDD505-2E9C-101B-9397-08002B2CF9AE}" pid="3" name="MediaServiceImageTags">
    <vt:lpwstr/>
  </property>
</Properties>
</file>