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0309B" w14:textId="77777777" w:rsidR="0088356E" w:rsidRPr="00815124" w:rsidRDefault="00577FA3">
      <w:pPr>
        <w:rPr>
          <w:rFonts w:ascii="Arial" w:hAnsi="Arial" w:cs="Arial"/>
          <w:b/>
          <w:u w:val="single"/>
        </w:rPr>
      </w:pPr>
      <w:r w:rsidRPr="00815124">
        <w:rPr>
          <w:rFonts w:ascii="Arial" w:hAnsi="Arial" w:cs="Arial"/>
          <w:b/>
          <w:u w:val="single"/>
        </w:rPr>
        <w:t>Policy in a Nutshell</w:t>
      </w:r>
    </w:p>
    <w:p w14:paraId="29558C17" w14:textId="77777777" w:rsidR="00577FA3" w:rsidRPr="007E5E37" w:rsidRDefault="00577FA3" w:rsidP="00577FA3">
      <w:pPr>
        <w:rPr>
          <w:rFonts w:ascii="Arial" w:hAnsi="Arial" w:cs="Arial"/>
        </w:rPr>
      </w:pPr>
      <w:r w:rsidRPr="007E5E37">
        <w:rPr>
          <w:rFonts w:ascii="Arial" w:hAnsi="Arial" w:cs="Arial"/>
        </w:rPr>
        <w:t xml:space="preserve">The following policies were ratified or extended recently by the Quality Committee </w:t>
      </w:r>
    </w:p>
    <w:p w14:paraId="51EC29C4" w14:textId="4FD1EAF2" w:rsidR="00577FA3" w:rsidRPr="007E5E37" w:rsidRDefault="00577FA3" w:rsidP="00945F61">
      <w:pPr>
        <w:rPr>
          <w:rFonts w:ascii="Arial" w:hAnsi="Arial" w:cs="Arial"/>
          <w:b/>
          <w:u w:val="single"/>
        </w:rPr>
      </w:pPr>
      <w:r w:rsidRPr="007E5E37">
        <w:rPr>
          <w:rFonts w:ascii="Arial" w:hAnsi="Arial" w:cs="Arial"/>
          <w:b/>
          <w:u w:val="single"/>
        </w:rPr>
        <w:t>Policies Ratified</w:t>
      </w:r>
    </w:p>
    <w:p w14:paraId="432F217A" w14:textId="77777777" w:rsidR="00ED586B" w:rsidRPr="007E5E37" w:rsidRDefault="00ED586B" w:rsidP="00945F61">
      <w:pPr>
        <w:rPr>
          <w:rFonts w:ascii="Arial" w:hAnsi="Arial" w:cs="Arial"/>
          <w:b/>
          <w:u w:val="single"/>
        </w:rPr>
      </w:pPr>
    </w:p>
    <w:p w14:paraId="6C0B351E" w14:textId="7F2720B0" w:rsidR="00577FA3" w:rsidRPr="007E5E37" w:rsidRDefault="00577FA3" w:rsidP="00577FA3">
      <w:pPr>
        <w:spacing w:after="200" w:line="276" w:lineRule="auto"/>
        <w:contextualSpacing/>
        <w:jc w:val="both"/>
        <w:rPr>
          <w:rFonts w:ascii="Arial" w:eastAsia="Calibri" w:hAnsi="Arial" w:cs="Arial"/>
          <w:b/>
        </w:rPr>
      </w:pPr>
      <w:r w:rsidRPr="007E5E37">
        <w:rPr>
          <w:rFonts w:ascii="Arial" w:eastAsia="Calibri" w:hAnsi="Arial" w:cs="Arial"/>
        </w:rPr>
        <w:t>The</w:t>
      </w:r>
      <w:r w:rsidRPr="007E5E37">
        <w:rPr>
          <w:rFonts w:ascii="Arial" w:eastAsia="Calibri" w:hAnsi="Arial" w:cs="Arial"/>
          <w:b/>
        </w:rPr>
        <w:t xml:space="preserve"> Safeguarding Supervision Policy </w:t>
      </w:r>
      <w:r w:rsidRPr="007E5E37">
        <w:rPr>
          <w:rFonts w:ascii="Arial" w:eastAsia="Calibri" w:hAnsi="Arial" w:cs="Arial"/>
        </w:rPr>
        <w:t xml:space="preserve">is a new policy that </w:t>
      </w:r>
      <w:r w:rsidR="000261C4" w:rsidRPr="007E5E37">
        <w:rPr>
          <w:rFonts w:ascii="Arial" w:eastAsia="Calibri" w:hAnsi="Arial" w:cs="Arial"/>
        </w:rPr>
        <w:t xml:space="preserve">was produced to </w:t>
      </w:r>
      <w:r w:rsidRPr="007E5E37">
        <w:rPr>
          <w:rFonts w:ascii="Arial" w:eastAsia="Calibri" w:hAnsi="Arial" w:cs="Arial"/>
        </w:rPr>
        <w:t>replace the ELFT Safeguarding Supervision Children’s and ELFT Safeguarding Supervision Adult’s Policies.</w:t>
      </w:r>
    </w:p>
    <w:p w14:paraId="0501B5D7" w14:textId="77777777" w:rsidR="00577FA3" w:rsidRPr="007E5E37" w:rsidRDefault="00577FA3" w:rsidP="00577FA3">
      <w:pPr>
        <w:spacing w:after="200" w:line="276" w:lineRule="auto"/>
        <w:contextualSpacing/>
        <w:jc w:val="both"/>
        <w:rPr>
          <w:rFonts w:ascii="Arial" w:eastAsia="Calibri" w:hAnsi="Arial" w:cs="Arial"/>
        </w:rPr>
      </w:pPr>
    </w:p>
    <w:p w14:paraId="2DA9A8FC" w14:textId="77777777" w:rsidR="00577FA3" w:rsidRPr="007E5E37" w:rsidRDefault="00577FA3" w:rsidP="00577FA3">
      <w:pPr>
        <w:spacing w:after="200" w:line="276" w:lineRule="auto"/>
        <w:contextualSpacing/>
        <w:jc w:val="both"/>
        <w:rPr>
          <w:rFonts w:ascii="Arial" w:eastAsia="Calibri" w:hAnsi="Arial" w:cs="Arial"/>
        </w:rPr>
      </w:pPr>
      <w:r w:rsidRPr="007E5E37">
        <w:rPr>
          <w:rFonts w:ascii="Arial" w:eastAsia="Calibri" w:hAnsi="Arial" w:cs="Arial"/>
        </w:rPr>
        <w:t xml:space="preserve">The purpose of this policy is to provide specific guidance on the implementation and utilisation of supervision. It sets out the arrangements for the provision of effective safeguarding supervision of ELFT staff where deemed appropriate.  </w:t>
      </w:r>
    </w:p>
    <w:p w14:paraId="60C4A802" w14:textId="77777777" w:rsidR="00577FA3" w:rsidRPr="007E5E37" w:rsidRDefault="00577FA3" w:rsidP="00577FA3">
      <w:pPr>
        <w:spacing w:after="200" w:line="276" w:lineRule="auto"/>
        <w:contextualSpacing/>
        <w:jc w:val="both"/>
        <w:rPr>
          <w:rFonts w:ascii="Arial" w:eastAsia="Calibri" w:hAnsi="Arial" w:cs="Arial"/>
        </w:rPr>
      </w:pPr>
    </w:p>
    <w:p w14:paraId="736E341C" w14:textId="77777777" w:rsidR="00577FA3" w:rsidRPr="007E5E37" w:rsidRDefault="00577FA3" w:rsidP="00577FA3">
      <w:pPr>
        <w:spacing w:after="200" w:line="276" w:lineRule="auto"/>
        <w:contextualSpacing/>
        <w:jc w:val="both"/>
        <w:rPr>
          <w:rFonts w:ascii="Arial" w:eastAsia="Calibri" w:hAnsi="Arial" w:cs="Arial"/>
        </w:rPr>
      </w:pPr>
      <w:r w:rsidRPr="007E5E37">
        <w:rPr>
          <w:rFonts w:ascii="Arial" w:eastAsia="Calibri" w:hAnsi="Arial" w:cs="Arial"/>
        </w:rPr>
        <w:t>This Policy is applicable to all staff, registered and unregistered that come into contact with adults, young people and children at risk including managers, nurses, midwifes, doctors, allied health professionals and support staff in all services that have direct involvement within the safeguarding process.</w:t>
      </w:r>
    </w:p>
    <w:p w14:paraId="65D1F8C7" w14:textId="77777777" w:rsidR="00577FA3" w:rsidRPr="007E5E37" w:rsidRDefault="00577FA3" w:rsidP="00577FA3">
      <w:pPr>
        <w:spacing w:after="200" w:line="276" w:lineRule="auto"/>
        <w:contextualSpacing/>
        <w:jc w:val="both"/>
        <w:rPr>
          <w:rFonts w:ascii="Arial" w:eastAsia="Calibri" w:hAnsi="Arial" w:cs="Arial"/>
        </w:rPr>
      </w:pPr>
    </w:p>
    <w:p w14:paraId="4341C5A1" w14:textId="77777777" w:rsidR="00577FA3" w:rsidRPr="007E5E37" w:rsidRDefault="00577FA3" w:rsidP="00577FA3">
      <w:pPr>
        <w:spacing w:after="200" w:line="276" w:lineRule="auto"/>
        <w:contextualSpacing/>
        <w:jc w:val="both"/>
        <w:rPr>
          <w:rFonts w:ascii="Arial" w:eastAsia="Calibri" w:hAnsi="Arial" w:cs="Arial"/>
        </w:rPr>
      </w:pPr>
      <w:r w:rsidRPr="007E5E37">
        <w:rPr>
          <w:rFonts w:ascii="Arial" w:eastAsia="Calibri" w:hAnsi="Arial" w:cs="Arial"/>
        </w:rPr>
        <w:t xml:space="preserve">The </w:t>
      </w:r>
      <w:r w:rsidRPr="007E5E37">
        <w:rPr>
          <w:rFonts w:ascii="Arial" w:eastAsia="Calibri" w:hAnsi="Arial" w:cs="Arial"/>
          <w:b/>
        </w:rPr>
        <w:t>Lower Limb Ulcers Prevention and Management</w:t>
      </w:r>
      <w:r w:rsidRPr="00815124">
        <w:rPr>
          <w:rFonts w:ascii="Arial" w:eastAsia="Calibri" w:hAnsi="Arial" w:cs="Arial"/>
          <w:b/>
        </w:rPr>
        <w:t xml:space="preserve"> </w:t>
      </w:r>
      <w:r w:rsidRPr="007E5E37">
        <w:rPr>
          <w:rFonts w:ascii="Arial" w:eastAsia="Calibri" w:hAnsi="Arial" w:cs="Arial"/>
          <w:b/>
        </w:rPr>
        <w:t xml:space="preserve">Clinical Practice Guidelines </w:t>
      </w:r>
      <w:r w:rsidRPr="007E5E37">
        <w:rPr>
          <w:rFonts w:ascii="Arial" w:eastAsia="Calibri" w:hAnsi="Arial" w:cs="Arial"/>
        </w:rPr>
        <w:t xml:space="preserve">has been written by the Tissue Viability Service (TVS) and contains guidance for clinical staff on the assessment management and prevention of recurrence in patients with leg ulceration based on guidance from the National Wound Care Strategy Programme(NWCSP): Lower Limb recommendations for clinical care (2023)), NICE (2020) Leg ulcer infection: antimicrobial prescribing guidelines, SIGN (2010) Management of chronic venous leg ulcers: a national clinical guideline, National Institute for Clinical Excellence (NICE 2021, revised guidelines) and Best practice Statement on venous leg ulcer management (2016). </w:t>
      </w:r>
    </w:p>
    <w:p w14:paraId="4D479B70" w14:textId="77777777" w:rsidR="00313085" w:rsidRPr="007E5E37" w:rsidRDefault="00313085" w:rsidP="00577FA3">
      <w:pPr>
        <w:spacing w:after="200" w:line="276" w:lineRule="auto"/>
        <w:contextualSpacing/>
        <w:jc w:val="both"/>
        <w:rPr>
          <w:rFonts w:ascii="Arial" w:eastAsia="Calibri" w:hAnsi="Arial" w:cs="Arial"/>
        </w:rPr>
      </w:pPr>
    </w:p>
    <w:p w14:paraId="6FE10A20" w14:textId="4A191F5B" w:rsidR="001C3DD9" w:rsidRPr="007E5E37" w:rsidRDefault="00313085" w:rsidP="001C3DD9">
      <w:pPr>
        <w:spacing w:after="200" w:line="276" w:lineRule="auto"/>
        <w:contextualSpacing/>
        <w:jc w:val="both"/>
        <w:rPr>
          <w:rFonts w:ascii="Arial" w:eastAsia="Calibri" w:hAnsi="Arial" w:cs="Arial"/>
        </w:rPr>
      </w:pPr>
      <w:r w:rsidRPr="007E5E37">
        <w:rPr>
          <w:rFonts w:ascii="Arial" w:eastAsia="Calibri" w:hAnsi="Arial" w:cs="Arial"/>
        </w:rPr>
        <w:t>This document is aimed at practitioners who are responsible for the assessment, management, and prevention of recurrence of ulceration in patients with leg ulceration.</w:t>
      </w:r>
      <w:r w:rsidR="000261C4" w:rsidRPr="007E5E37">
        <w:rPr>
          <w:rFonts w:ascii="Arial" w:eastAsia="Calibri" w:hAnsi="Arial" w:cs="Arial"/>
        </w:rPr>
        <w:t xml:space="preserve"> </w:t>
      </w:r>
    </w:p>
    <w:p w14:paraId="0249F1A6" w14:textId="77777777" w:rsidR="007E5E37" w:rsidRPr="007E5E37" w:rsidRDefault="007E5E37" w:rsidP="00577FA3">
      <w:pPr>
        <w:spacing w:after="200" w:line="276" w:lineRule="auto"/>
        <w:contextualSpacing/>
        <w:jc w:val="both"/>
        <w:rPr>
          <w:rFonts w:ascii="Arial" w:eastAsia="Calibri" w:hAnsi="Arial" w:cs="Arial"/>
        </w:rPr>
      </w:pPr>
    </w:p>
    <w:p w14:paraId="09ACE453" w14:textId="54EC6161" w:rsidR="00313085" w:rsidRPr="007E5E37" w:rsidRDefault="001C3DD9" w:rsidP="00577FA3">
      <w:pPr>
        <w:spacing w:after="200" w:line="276" w:lineRule="auto"/>
        <w:contextualSpacing/>
        <w:jc w:val="both"/>
        <w:rPr>
          <w:rFonts w:ascii="Arial" w:eastAsia="Calibri" w:hAnsi="Arial" w:cs="Arial"/>
        </w:rPr>
      </w:pPr>
      <w:r w:rsidRPr="007E5E37">
        <w:rPr>
          <w:rFonts w:ascii="Arial" w:eastAsia="Calibri" w:hAnsi="Arial" w:cs="Arial"/>
        </w:rPr>
        <w:t xml:space="preserve">The </w:t>
      </w:r>
      <w:r w:rsidR="007E5E37" w:rsidRPr="007E5E37">
        <w:rPr>
          <w:rFonts w:ascii="Arial" w:eastAsia="Calibri" w:hAnsi="Arial" w:cs="Arial"/>
        </w:rPr>
        <w:t xml:space="preserve">policy has been </w:t>
      </w:r>
      <w:r w:rsidRPr="007E5E37">
        <w:rPr>
          <w:rFonts w:ascii="Arial" w:eastAsia="Calibri" w:hAnsi="Arial" w:cs="Arial"/>
        </w:rPr>
        <w:t xml:space="preserve">updated </w:t>
      </w:r>
      <w:r w:rsidR="007E5E37" w:rsidRPr="007E5E37">
        <w:rPr>
          <w:rFonts w:ascii="Arial" w:eastAsia="Calibri" w:hAnsi="Arial" w:cs="Arial"/>
        </w:rPr>
        <w:t xml:space="preserve">with </w:t>
      </w:r>
      <w:r w:rsidRPr="007E5E37">
        <w:rPr>
          <w:rFonts w:ascii="Arial" w:eastAsia="Calibri" w:hAnsi="Arial" w:cs="Arial"/>
        </w:rPr>
        <w:t xml:space="preserve">Guidance from the National Wound Care Strategy Programme (2023) and the addition of the Immediate Necessary care pathway for lower leg wounds. An updated section on the use of automated devices for measuring Ankle Brachial pressures </w:t>
      </w:r>
      <w:proofErr w:type="gramStart"/>
      <w:r w:rsidRPr="007E5E37">
        <w:rPr>
          <w:rFonts w:ascii="Arial" w:eastAsia="Calibri" w:hAnsi="Arial" w:cs="Arial"/>
        </w:rPr>
        <w:t>Index(</w:t>
      </w:r>
      <w:proofErr w:type="gramEnd"/>
      <w:r w:rsidRPr="007E5E37">
        <w:rPr>
          <w:rFonts w:ascii="Arial" w:eastAsia="Calibri" w:hAnsi="Arial" w:cs="Arial"/>
        </w:rPr>
        <w:t xml:space="preserve">ABPI) following the NICE guidance (2023) was also added. </w:t>
      </w:r>
    </w:p>
    <w:p w14:paraId="07CC7007" w14:textId="77777777" w:rsidR="001C3DD9" w:rsidRPr="007E5E37" w:rsidRDefault="001C3DD9" w:rsidP="00577FA3">
      <w:pPr>
        <w:spacing w:after="200" w:line="276" w:lineRule="auto"/>
        <w:contextualSpacing/>
        <w:jc w:val="both"/>
        <w:rPr>
          <w:rFonts w:ascii="Arial" w:eastAsia="Calibri" w:hAnsi="Arial" w:cs="Arial"/>
        </w:rPr>
      </w:pPr>
    </w:p>
    <w:p w14:paraId="48BFEFD6" w14:textId="5C51CB20" w:rsidR="00313085" w:rsidRPr="007E5E37" w:rsidRDefault="00313085" w:rsidP="00313085">
      <w:pPr>
        <w:spacing w:after="200" w:line="276" w:lineRule="auto"/>
        <w:contextualSpacing/>
        <w:rPr>
          <w:rFonts w:ascii="Arial" w:eastAsia="Calibri" w:hAnsi="Arial" w:cs="Arial"/>
        </w:rPr>
      </w:pPr>
      <w:r w:rsidRPr="007E5E37">
        <w:rPr>
          <w:rFonts w:ascii="Arial" w:eastAsia="Calibri" w:hAnsi="Arial" w:cs="Arial"/>
        </w:rPr>
        <w:t xml:space="preserve">The </w:t>
      </w:r>
      <w:r w:rsidR="00577FA3" w:rsidRPr="007E5E37">
        <w:rPr>
          <w:rFonts w:ascii="Arial" w:eastAsia="Calibri" w:hAnsi="Arial" w:cs="Arial"/>
          <w:b/>
        </w:rPr>
        <w:t xml:space="preserve">Duty of Candour </w:t>
      </w:r>
      <w:r w:rsidR="007E5E37" w:rsidRPr="007E5E37">
        <w:rPr>
          <w:rFonts w:ascii="Arial" w:eastAsia="Calibri" w:hAnsi="Arial" w:cs="Arial"/>
          <w:b/>
        </w:rPr>
        <w:t xml:space="preserve">(DOC) </w:t>
      </w:r>
      <w:r w:rsidR="00577FA3" w:rsidRPr="007E5E37">
        <w:rPr>
          <w:rFonts w:ascii="Arial" w:eastAsia="Calibri" w:hAnsi="Arial" w:cs="Arial"/>
          <w:b/>
        </w:rPr>
        <w:t>Policy</w:t>
      </w:r>
      <w:r w:rsidRPr="007E5E37">
        <w:rPr>
          <w:rFonts w:ascii="Arial" w:eastAsia="Calibri" w:hAnsi="Arial" w:cs="Arial"/>
        </w:rPr>
        <w:t xml:space="preserve"> sets out the Trust’s expectations for all Healthcare Professionals and the contractual, statutory and professional responsibility to be honest with patients in their care if things go wrong. </w:t>
      </w:r>
    </w:p>
    <w:p w14:paraId="0660BA9D" w14:textId="77777777" w:rsidR="00313085" w:rsidRPr="007E5E37" w:rsidRDefault="00313085" w:rsidP="00313085">
      <w:pPr>
        <w:spacing w:after="200" w:line="276" w:lineRule="auto"/>
        <w:contextualSpacing/>
        <w:rPr>
          <w:rFonts w:ascii="Arial" w:eastAsia="Calibri" w:hAnsi="Arial" w:cs="Arial"/>
        </w:rPr>
      </w:pPr>
    </w:p>
    <w:p w14:paraId="47E3D2A8" w14:textId="77777777" w:rsidR="00577FA3" w:rsidRPr="007E5E37" w:rsidRDefault="00313085" w:rsidP="00313085">
      <w:pPr>
        <w:spacing w:after="200" w:line="276" w:lineRule="auto"/>
        <w:contextualSpacing/>
        <w:rPr>
          <w:rFonts w:ascii="Arial" w:eastAsia="Calibri" w:hAnsi="Arial" w:cs="Arial"/>
        </w:rPr>
      </w:pPr>
      <w:r w:rsidRPr="007E5E37">
        <w:rPr>
          <w:rFonts w:ascii="Arial" w:eastAsia="Calibri" w:hAnsi="Arial" w:cs="Arial"/>
        </w:rPr>
        <w:t>This policy applies to all Trust staff; all staff have a responsibility for being open, honest and transparent with service users, their families and carers.</w:t>
      </w:r>
    </w:p>
    <w:p w14:paraId="5FECDBAE" w14:textId="77777777" w:rsidR="000261C4" w:rsidRPr="007E5E37" w:rsidRDefault="000261C4" w:rsidP="00313085">
      <w:pPr>
        <w:spacing w:after="200" w:line="276" w:lineRule="auto"/>
        <w:contextualSpacing/>
        <w:rPr>
          <w:rFonts w:ascii="Arial" w:eastAsia="Calibri" w:hAnsi="Arial" w:cs="Arial"/>
        </w:rPr>
      </w:pPr>
    </w:p>
    <w:p w14:paraId="0A1544A9" w14:textId="0B60B2ED" w:rsidR="00313085" w:rsidRPr="007E5E37" w:rsidRDefault="0082470C" w:rsidP="00313085">
      <w:pPr>
        <w:spacing w:after="200" w:line="276" w:lineRule="auto"/>
        <w:contextualSpacing/>
        <w:rPr>
          <w:rFonts w:ascii="Arial" w:eastAsia="Calibri" w:hAnsi="Arial" w:cs="Arial"/>
        </w:rPr>
      </w:pPr>
      <w:r w:rsidRPr="007E5E37">
        <w:rPr>
          <w:rFonts w:ascii="Arial" w:eastAsia="Calibri" w:hAnsi="Arial" w:cs="Arial"/>
        </w:rPr>
        <w:t xml:space="preserve">The </w:t>
      </w:r>
      <w:proofErr w:type="spellStart"/>
      <w:r w:rsidRPr="007E5E37">
        <w:rPr>
          <w:rFonts w:ascii="Arial" w:eastAsia="Calibri" w:hAnsi="Arial" w:cs="Arial"/>
        </w:rPr>
        <w:t>DoC</w:t>
      </w:r>
      <w:proofErr w:type="spellEnd"/>
      <w:r w:rsidRPr="007E5E37">
        <w:rPr>
          <w:rFonts w:ascii="Arial" w:eastAsia="Calibri" w:hAnsi="Arial" w:cs="Arial"/>
        </w:rPr>
        <w:t xml:space="preserve"> Policy was updated to include the required processes for compliance under the Patient Safety Incident Response Framework (PSIRF) and using the newly implemented </w:t>
      </w:r>
      <w:proofErr w:type="spellStart"/>
      <w:r w:rsidRPr="007E5E37">
        <w:rPr>
          <w:rFonts w:ascii="Arial" w:eastAsia="Calibri" w:hAnsi="Arial" w:cs="Arial"/>
        </w:rPr>
        <w:t>InPhase</w:t>
      </w:r>
      <w:proofErr w:type="spellEnd"/>
      <w:r w:rsidRPr="007E5E37">
        <w:rPr>
          <w:rFonts w:ascii="Arial" w:eastAsia="Calibri" w:hAnsi="Arial" w:cs="Arial"/>
        </w:rPr>
        <w:t xml:space="preserve"> incident and risk management database, which replaces Datix.   Additionally, the updated </w:t>
      </w:r>
      <w:r w:rsidR="007E5E37" w:rsidRPr="007E5E37">
        <w:rPr>
          <w:rFonts w:ascii="Arial" w:eastAsia="Calibri" w:hAnsi="Arial" w:cs="Arial"/>
        </w:rPr>
        <w:t>p</w:t>
      </w:r>
      <w:r w:rsidRPr="007E5E37">
        <w:rPr>
          <w:rFonts w:ascii="Arial" w:eastAsia="Calibri" w:hAnsi="Arial" w:cs="Arial"/>
        </w:rPr>
        <w:t xml:space="preserve">olicy includes details of how to apply </w:t>
      </w:r>
      <w:proofErr w:type="spellStart"/>
      <w:r w:rsidRPr="007E5E37">
        <w:rPr>
          <w:rFonts w:ascii="Arial" w:eastAsia="Calibri" w:hAnsi="Arial" w:cs="Arial"/>
        </w:rPr>
        <w:t>DoC</w:t>
      </w:r>
      <w:proofErr w:type="spellEnd"/>
      <w:r w:rsidRPr="007E5E37">
        <w:rPr>
          <w:rFonts w:ascii="Arial" w:eastAsia="Calibri" w:hAnsi="Arial" w:cs="Arial"/>
        </w:rPr>
        <w:t xml:space="preserve"> to psychological harm incidents.</w:t>
      </w:r>
    </w:p>
    <w:p w14:paraId="42B2FBD1" w14:textId="77777777" w:rsidR="0082470C" w:rsidRPr="007E5E37" w:rsidRDefault="0082470C" w:rsidP="00313085">
      <w:pPr>
        <w:spacing w:after="200" w:line="276" w:lineRule="auto"/>
        <w:contextualSpacing/>
        <w:rPr>
          <w:rFonts w:ascii="Arial" w:eastAsia="Calibri" w:hAnsi="Arial" w:cs="Arial"/>
        </w:rPr>
      </w:pPr>
    </w:p>
    <w:p w14:paraId="6CF7C1C3" w14:textId="77777777" w:rsidR="00577FA3" w:rsidRPr="007E5E37" w:rsidRDefault="00313085" w:rsidP="00313085">
      <w:pPr>
        <w:spacing w:after="200" w:line="276" w:lineRule="auto"/>
        <w:contextualSpacing/>
        <w:rPr>
          <w:rFonts w:ascii="Arial" w:eastAsia="Calibri" w:hAnsi="Arial" w:cs="Arial"/>
        </w:rPr>
      </w:pPr>
      <w:r w:rsidRPr="007E5E37">
        <w:rPr>
          <w:rFonts w:ascii="Arial" w:eastAsia="Calibri" w:hAnsi="Arial" w:cs="Arial"/>
        </w:rPr>
        <w:lastRenderedPageBreak/>
        <w:t xml:space="preserve">The purpose of the </w:t>
      </w:r>
      <w:r w:rsidR="00577FA3" w:rsidRPr="007E5E37">
        <w:rPr>
          <w:rFonts w:ascii="Arial" w:eastAsia="Calibri" w:hAnsi="Arial" w:cs="Arial"/>
          <w:b/>
        </w:rPr>
        <w:t>Policy and Procedure for the Development, Review and Control of Trust Approved Procedural Documents</w:t>
      </w:r>
      <w:r w:rsidRPr="007E5E37">
        <w:rPr>
          <w:rFonts w:ascii="Arial" w:eastAsia="Calibri" w:hAnsi="Arial" w:cs="Arial"/>
          <w:b/>
        </w:rPr>
        <w:t xml:space="preserve"> </w:t>
      </w:r>
      <w:r w:rsidRPr="007E5E37">
        <w:rPr>
          <w:rFonts w:ascii="Arial" w:eastAsia="Calibri" w:hAnsi="Arial" w:cs="Arial"/>
        </w:rPr>
        <w:t>is to ensure that:</w:t>
      </w:r>
    </w:p>
    <w:p w14:paraId="77D142C8" w14:textId="77777777" w:rsidR="00313085" w:rsidRPr="007E5E37" w:rsidRDefault="00313085" w:rsidP="00313085">
      <w:pPr>
        <w:numPr>
          <w:ilvl w:val="0"/>
          <w:numId w:val="2"/>
        </w:numPr>
        <w:spacing w:after="200" w:line="276" w:lineRule="auto"/>
        <w:contextualSpacing/>
        <w:rPr>
          <w:rFonts w:ascii="Arial" w:eastAsia="Calibri" w:hAnsi="Arial" w:cs="Arial"/>
        </w:rPr>
      </w:pPr>
      <w:r w:rsidRPr="007E5E37">
        <w:rPr>
          <w:rFonts w:ascii="Arial" w:eastAsia="Calibri" w:hAnsi="Arial" w:cs="Arial"/>
        </w:rPr>
        <w:t>All procedural documents are developed and reviewed within a clearly defined accountability framework;</w:t>
      </w:r>
    </w:p>
    <w:p w14:paraId="31FBF70E" w14:textId="77777777" w:rsidR="00313085" w:rsidRPr="007E5E37" w:rsidRDefault="00313085" w:rsidP="00313085">
      <w:pPr>
        <w:numPr>
          <w:ilvl w:val="0"/>
          <w:numId w:val="2"/>
        </w:numPr>
        <w:spacing w:after="200" w:line="276" w:lineRule="auto"/>
        <w:contextualSpacing/>
        <w:rPr>
          <w:rFonts w:ascii="Arial" w:eastAsia="Calibri" w:hAnsi="Arial" w:cs="Arial"/>
        </w:rPr>
      </w:pPr>
      <w:r w:rsidRPr="007E5E37">
        <w:rPr>
          <w:rFonts w:ascii="Arial" w:eastAsia="Calibri" w:hAnsi="Arial" w:cs="Arial"/>
        </w:rPr>
        <w:t>Staff involved in the process have access to appropriate guidance and support;</w:t>
      </w:r>
    </w:p>
    <w:p w14:paraId="2A41AC6E" w14:textId="77777777" w:rsidR="00313085" w:rsidRPr="007E5E37" w:rsidRDefault="00313085" w:rsidP="00313085">
      <w:pPr>
        <w:numPr>
          <w:ilvl w:val="0"/>
          <w:numId w:val="2"/>
        </w:numPr>
        <w:spacing w:after="200" w:line="276" w:lineRule="auto"/>
        <w:contextualSpacing/>
        <w:rPr>
          <w:rFonts w:ascii="Arial" w:eastAsia="Calibri" w:hAnsi="Arial" w:cs="Arial"/>
        </w:rPr>
      </w:pPr>
      <w:r w:rsidRPr="007E5E37">
        <w:rPr>
          <w:rFonts w:ascii="Arial" w:eastAsia="Calibri" w:hAnsi="Arial" w:cs="Arial"/>
        </w:rPr>
        <w:t>All new procedural documents are generated due to a clearly identified need;</w:t>
      </w:r>
    </w:p>
    <w:p w14:paraId="3480B15B" w14:textId="77777777" w:rsidR="00313085" w:rsidRPr="007E5E37" w:rsidRDefault="00313085" w:rsidP="00313085">
      <w:pPr>
        <w:numPr>
          <w:ilvl w:val="0"/>
          <w:numId w:val="2"/>
        </w:numPr>
        <w:spacing w:after="200" w:line="276" w:lineRule="auto"/>
        <w:contextualSpacing/>
        <w:rPr>
          <w:rFonts w:ascii="Arial" w:eastAsia="Calibri" w:hAnsi="Arial" w:cs="Arial"/>
        </w:rPr>
      </w:pPr>
      <w:r w:rsidRPr="007E5E37">
        <w:rPr>
          <w:rFonts w:ascii="Arial" w:eastAsia="Calibri" w:hAnsi="Arial" w:cs="Arial"/>
        </w:rPr>
        <w:t>There is consistency in the development, format, implementation and review of all Trust procedures;</w:t>
      </w:r>
    </w:p>
    <w:p w14:paraId="4820CF24" w14:textId="77777777" w:rsidR="00313085" w:rsidRPr="007E5E37" w:rsidRDefault="00313085" w:rsidP="00313085">
      <w:pPr>
        <w:numPr>
          <w:ilvl w:val="0"/>
          <w:numId w:val="2"/>
        </w:numPr>
        <w:spacing w:after="200" w:line="276" w:lineRule="auto"/>
        <w:contextualSpacing/>
        <w:rPr>
          <w:rFonts w:ascii="Arial" w:eastAsia="Calibri" w:hAnsi="Arial" w:cs="Arial"/>
        </w:rPr>
      </w:pPr>
      <w:r w:rsidRPr="007E5E37">
        <w:rPr>
          <w:rFonts w:ascii="Arial" w:eastAsia="Calibri" w:hAnsi="Arial" w:cs="Arial"/>
        </w:rPr>
        <w:t>All Trust procedural documents are compliant/consistent with the Trust’s strategic objectives, national guidance and relevant legislation;</w:t>
      </w:r>
    </w:p>
    <w:p w14:paraId="2DB7852D" w14:textId="77777777" w:rsidR="00313085" w:rsidRPr="007E5E37" w:rsidRDefault="00313085" w:rsidP="00313085">
      <w:pPr>
        <w:numPr>
          <w:ilvl w:val="0"/>
          <w:numId w:val="2"/>
        </w:numPr>
        <w:spacing w:after="200" w:line="276" w:lineRule="auto"/>
        <w:contextualSpacing/>
        <w:rPr>
          <w:rFonts w:ascii="Arial" w:eastAsia="Calibri" w:hAnsi="Arial" w:cs="Arial"/>
        </w:rPr>
      </w:pPr>
      <w:r w:rsidRPr="007E5E37">
        <w:rPr>
          <w:rFonts w:ascii="Arial" w:eastAsia="Calibri" w:hAnsi="Arial" w:cs="Arial"/>
        </w:rPr>
        <w:t>Appropriate consultation takes place when procedural documents are being developed;</w:t>
      </w:r>
    </w:p>
    <w:p w14:paraId="747CD4CE" w14:textId="77777777" w:rsidR="00313085" w:rsidRPr="007E5E37" w:rsidRDefault="00313085" w:rsidP="00313085">
      <w:pPr>
        <w:numPr>
          <w:ilvl w:val="0"/>
          <w:numId w:val="2"/>
        </w:numPr>
        <w:spacing w:after="200" w:line="276" w:lineRule="auto"/>
        <w:contextualSpacing/>
        <w:rPr>
          <w:rFonts w:ascii="Arial" w:eastAsia="Calibri" w:hAnsi="Arial" w:cs="Arial"/>
        </w:rPr>
      </w:pPr>
      <w:r w:rsidRPr="007E5E37">
        <w:rPr>
          <w:rFonts w:ascii="Arial" w:eastAsia="Calibri" w:hAnsi="Arial" w:cs="Arial"/>
        </w:rPr>
        <w:t>All procedural documents are properly disseminated throughout the Trust;</w:t>
      </w:r>
    </w:p>
    <w:p w14:paraId="73FCCB48" w14:textId="77777777" w:rsidR="00313085" w:rsidRPr="007E5E37" w:rsidRDefault="00313085" w:rsidP="00313085">
      <w:pPr>
        <w:numPr>
          <w:ilvl w:val="0"/>
          <w:numId w:val="2"/>
        </w:numPr>
        <w:spacing w:after="200" w:line="276" w:lineRule="auto"/>
        <w:contextualSpacing/>
        <w:rPr>
          <w:rFonts w:ascii="Arial" w:eastAsia="Calibri" w:hAnsi="Arial" w:cs="Arial"/>
        </w:rPr>
      </w:pPr>
      <w:r w:rsidRPr="007E5E37">
        <w:rPr>
          <w:rFonts w:ascii="Arial" w:eastAsia="Calibri" w:hAnsi="Arial" w:cs="Arial"/>
        </w:rPr>
        <w:t>Appropriate training is provided to staff;</w:t>
      </w:r>
    </w:p>
    <w:p w14:paraId="440F9173" w14:textId="77777777" w:rsidR="00313085" w:rsidRPr="007E5E37" w:rsidRDefault="00313085" w:rsidP="00313085">
      <w:pPr>
        <w:numPr>
          <w:ilvl w:val="0"/>
          <w:numId w:val="2"/>
        </w:numPr>
        <w:spacing w:after="200" w:line="276" w:lineRule="auto"/>
        <w:contextualSpacing/>
        <w:rPr>
          <w:rFonts w:ascii="Arial" w:eastAsia="Calibri" w:hAnsi="Arial" w:cs="Arial"/>
        </w:rPr>
      </w:pPr>
      <w:r w:rsidRPr="007E5E37">
        <w:rPr>
          <w:rFonts w:ascii="Arial" w:eastAsia="Calibri" w:hAnsi="Arial" w:cs="Arial"/>
        </w:rPr>
        <w:t>All procedural documents are subject to regular review of their effectiveness.</w:t>
      </w:r>
    </w:p>
    <w:p w14:paraId="244BD234" w14:textId="77777777" w:rsidR="00313085" w:rsidRPr="007E5E37" w:rsidRDefault="00313085" w:rsidP="00313085">
      <w:pPr>
        <w:spacing w:after="200" w:line="276" w:lineRule="auto"/>
        <w:ind w:left="720"/>
        <w:contextualSpacing/>
        <w:rPr>
          <w:rFonts w:ascii="Arial" w:eastAsia="Calibri" w:hAnsi="Arial" w:cs="Arial"/>
        </w:rPr>
      </w:pPr>
    </w:p>
    <w:p w14:paraId="0BCBDE2D" w14:textId="77777777" w:rsidR="00313085" w:rsidRPr="007E5E37" w:rsidRDefault="00313085" w:rsidP="00313085">
      <w:pPr>
        <w:spacing w:after="200" w:line="276" w:lineRule="auto"/>
        <w:contextualSpacing/>
        <w:rPr>
          <w:rFonts w:ascii="Arial" w:eastAsia="Calibri" w:hAnsi="Arial" w:cs="Arial"/>
        </w:rPr>
      </w:pPr>
      <w:r w:rsidRPr="007E5E37">
        <w:rPr>
          <w:rFonts w:ascii="Arial" w:eastAsia="Calibri" w:hAnsi="Arial" w:cs="Arial"/>
        </w:rPr>
        <w:t>This policy and procedure seeks to reduce risk by having a robust document control process in place, so that the right procedures are available to the right staff at the right time, by ensuring that staff receive appropriate training, and ensuring that each procedure is regularly reviewed.</w:t>
      </w:r>
    </w:p>
    <w:p w14:paraId="30E6AAD7" w14:textId="77777777" w:rsidR="008824B3" w:rsidRPr="007E5E37" w:rsidRDefault="008824B3" w:rsidP="00313085">
      <w:pPr>
        <w:spacing w:after="200" w:line="276" w:lineRule="auto"/>
        <w:contextualSpacing/>
        <w:rPr>
          <w:rFonts w:ascii="Arial" w:eastAsia="Calibri" w:hAnsi="Arial" w:cs="Arial"/>
        </w:rPr>
      </w:pPr>
    </w:p>
    <w:p w14:paraId="305FF6B5" w14:textId="5821F265" w:rsidR="008824B3" w:rsidRPr="00815124" w:rsidRDefault="00ED586B" w:rsidP="008824B3">
      <w:pPr>
        <w:spacing w:after="200" w:line="276" w:lineRule="auto"/>
        <w:contextualSpacing/>
        <w:rPr>
          <w:rFonts w:ascii="Arial" w:hAnsi="Arial" w:cs="Arial"/>
        </w:rPr>
      </w:pPr>
      <w:r w:rsidRPr="007E5E37">
        <w:rPr>
          <w:rFonts w:ascii="Arial" w:eastAsia="Calibri" w:hAnsi="Arial" w:cs="Arial"/>
        </w:rPr>
        <w:t>The policy was updated to encompass the following c</w:t>
      </w:r>
      <w:r w:rsidR="008824B3" w:rsidRPr="007E5E37">
        <w:rPr>
          <w:rFonts w:ascii="Arial" w:eastAsia="Calibri" w:hAnsi="Arial" w:cs="Arial"/>
        </w:rPr>
        <w:t>hanges</w:t>
      </w:r>
      <w:r w:rsidR="008824B3" w:rsidRPr="00815124">
        <w:rPr>
          <w:rFonts w:ascii="Arial" w:hAnsi="Arial" w:cs="Arial"/>
        </w:rPr>
        <w:t>:</w:t>
      </w:r>
    </w:p>
    <w:p w14:paraId="18588F88" w14:textId="6F7CF91D" w:rsidR="008824B3" w:rsidRPr="007E5E37" w:rsidRDefault="00ED586B" w:rsidP="008824B3">
      <w:pPr>
        <w:pStyle w:val="ListParagraph"/>
        <w:numPr>
          <w:ilvl w:val="0"/>
          <w:numId w:val="3"/>
        </w:numPr>
        <w:spacing w:after="200" w:line="276" w:lineRule="auto"/>
        <w:rPr>
          <w:rFonts w:ascii="Arial" w:eastAsia="Calibri" w:hAnsi="Arial" w:cs="Arial"/>
        </w:rPr>
      </w:pPr>
      <w:r w:rsidRPr="007E5E37">
        <w:rPr>
          <w:rFonts w:ascii="Arial" w:eastAsia="Calibri" w:hAnsi="Arial" w:cs="Arial"/>
        </w:rPr>
        <w:t>Policy t</w:t>
      </w:r>
      <w:r w:rsidR="008824B3" w:rsidRPr="007E5E37">
        <w:rPr>
          <w:rFonts w:ascii="Arial" w:eastAsia="Calibri" w:hAnsi="Arial" w:cs="Arial"/>
        </w:rPr>
        <w:t xml:space="preserve">emplate </w:t>
      </w:r>
      <w:r w:rsidRPr="007E5E37">
        <w:rPr>
          <w:rFonts w:ascii="Arial" w:eastAsia="Calibri" w:hAnsi="Arial" w:cs="Arial"/>
        </w:rPr>
        <w:t xml:space="preserve">updated </w:t>
      </w:r>
      <w:r w:rsidR="008824B3" w:rsidRPr="007E5E37">
        <w:rPr>
          <w:rFonts w:ascii="Arial" w:eastAsia="Calibri" w:hAnsi="Arial" w:cs="Arial"/>
        </w:rPr>
        <w:t xml:space="preserve">to include Executive Summary. </w:t>
      </w:r>
    </w:p>
    <w:p w14:paraId="3589C19D" w14:textId="77777777" w:rsidR="008824B3" w:rsidRPr="007E5E37" w:rsidRDefault="008824B3" w:rsidP="008824B3">
      <w:pPr>
        <w:pStyle w:val="ListParagraph"/>
        <w:numPr>
          <w:ilvl w:val="0"/>
          <w:numId w:val="3"/>
        </w:numPr>
        <w:spacing w:after="200" w:line="276" w:lineRule="auto"/>
        <w:rPr>
          <w:rFonts w:ascii="Arial" w:eastAsia="Calibri" w:hAnsi="Arial" w:cs="Arial"/>
        </w:rPr>
      </w:pPr>
      <w:r w:rsidRPr="007E5E37">
        <w:rPr>
          <w:rFonts w:ascii="Arial" w:eastAsia="Calibri" w:hAnsi="Arial" w:cs="Arial"/>
        </w:rPr>
        <w:t xml:space="preserve">Inclusion of </w:t>
      </w:r>
      <w:proofErr w:type="spellStart"/>
      <w:r w:rsidRPr="007E5E37">
        <w:rPr>
          <w:rFonts w:ascii="Arial" w:eastAsia="Calibri" w:hAnsi="Arial" w:cs="Arial"/>
        </w:rPr>
        <w:t>Inphase</w:t>
      </w:r>
      <w:proofErr w:type="spellEnd"/>
      <w:r w:rsidRPr="007E5E37">
        <w:rPr>
          <w:rFonts w:ascii="Arial" w:eastAsia="Calibri" w:hAnsi="Arial" w:cs="Arial"/>
        </w:rPr>
        <w:t xml:space="preserve"> application. </w:t>
      </w:r>
    </w:p>
    <w:p w14:paraId="28E46F9E" w14:textId="77777777" w:rsidR="008824B3" w:rsidRPr="007E5E37" w:rsidRDefault="008824B3" w:rsidP="008824B3">
      <w:pPr>
        <w:pStyle w:val="ListParagraph"/>
        <w:numPr>
          <w:ilvl w:val="0"/>
          <w:numId w:val="3"/>
        </w:numPr>
        <w:spacing w:after="200" w:line="276" w:lineRule="auto"/>
        <w:rPr>
          <w:rFonts w:ascii="Arial" w:eastAsia="Calibri" w:hAnsi="Arial" w:cs="Arial"/>
        </w:rPr>
      </w:pPr>
      <w:r w:rsidRPr="007E5E37">
        <w:rPr>
          <w:rFonts w:ascii="Arial" w:eastAsia="Calibri" w:hAnsi="Arial" w:cs="Arial"/>
        </w:rPr>
        <w:t>Addition of SOP guidance and template.</w:t>
      </w:r>
    </w:p>
    <w:p w14:paraId="74B91315" w14:textId="77777777" w:rsidR="008824B3" w:rsidRPr="007E5E37" w:rsidRDefault="008824B3" w:rsidP="008824B3">
      <w:pPr>
        <w:pStyle w:val="ListParagraph"/>
        <w:numPr>
          <w:ilvl w:val="0"/>
          <w:numId w:val="3"/>
        </w:numPr>
        <w:spacing w:after="200" w:line="276" w:lineRule="auto"/>
        <w:rPr>
          <w:rFonts w:ascii="Arial" w:eastAsia="Calibri" w:hAnsi="Arial" w:cs="Arial"/>
        </w:rPr>
      </w:pPr>
      <w:r w:rsidRPr="007E5E37">
        <w:rPr>
          <w:rFonts w:ascii="Arial" w:eastAsia="Calibri" w:hAnsi="Arial" w:cs="Arial"/>
        </w:rPr>
        <w:t xml:space="preserve">Job roles updated. </w:t>
      </w:r>
    </w:p>
    <w:p w14:paraId="470AE54D" w14:textId="77777777" w:rsidR="008824B3" w:rsidRPr="007E5E37" w:rsidRDefault="008824B3" w:rsidP="008824B3">
      <w:pPr>
        <w:pStyle w:val="ListParagraph"/>
        <w:numPr>
          <w:ilvl w:val="0"/>
          <w:numId w:val="3"/>
        </w:numPr>
        <w:spacing w:after="200" w:line="276" w:lineRule="auto"/>
        <w:rPr>
          <w:rFonts w:ascii="Arial" w:eastAsia="Calibri" w:hAnsi="Arial" w:cs="Arial"/>
        </w:rPr>
      </w:pPr>
      <w:r w:rsidRPr="007E5E37">
        <w:rPr>
          <w:rFonts w:ascii="Arial" w:eastAsia="Calibri" w:hAnsi="Arial" w:cs="Arial"/>
        </w:rPr>
        <w:t xml:space="preserve">Author to recommend exclusion from external internet as appropriate. </w:t>
      </w:r>
    </w:p>
    <w:p w14:paraId="3F41C245" w14:textId="5A14D6C8" w:rsidR="008824B3" w:rsidRPr="007E5E37" w:rsidRDefault="00ED586B" w:rsidP="008824B3">
      <w:pPr>
        <w:pStyle w:val="ListParagraph"/>
        <w:numPr>
          <w:ilvl w:val="0"/>
          <w:numId w:val="3"/>
        </w:numPr>
        <w:spacing w:after="200" w:line="276" w:lineRule="auto"/>
        <w:rPr>
          <w:rFonts w:ascii="Arial" w:eastAsia="Calibri" w:hAnsi="Arial" w:cs="Arial"/>
        </w:rPr>
      </w:pPr>
      <w:r w:rsidRPr="007E5E37">
        <w:rPr>
          <w:rFonts w:ascii="Arial" w:eastAsia="Calibri" w:hAnsi="Arial" w:cs="Arial"/>
        </w:rPr>
        <w:t>P</w:t>
      </w:r>
      <w:r w:rsidR="008824B3" w:rsidRPr="007E5E37">
        <w:rPr>
          <w:rFonts w:ascii="Arial" w:eastAsia="Calibri" w:hAnsi="Arial" w:cs="Arial"/>
        </w:rPr>
        <w:t>olicy checklist simplif</w:t>
      </w:r>
      <w:r w:rsidRPr="007E5E37">
        <w:rPr>
          <w:rFonts w:ascii="Arial" w:eastAsia="Calibri" w:hAnsi="Arial" w:cs="Arial"/>
        </w:rPr>
        <w:t>ied</w:t>
      </w:r>
      <w:r w:rsidR="008824B3" w:rsidRPr="007E5E37">
        <w:rPr>
          <w:rFonts w:ascii="Arial" w:eastAsia="Calibri" w:hAnsi="Arial" w:cs="Arial"/>
        </w:rPr>
        <w:t xml:space="preserve"> and shorten</w:t>
      </w:r>
      <w:r w:rsidRPr="007E5E37">
        <w:rPr>
          <w:rFonts w:ascii="Arial" w:eastAsia="Calibri" w:hAnsi="Arial" w:cs="Arial"/>
        </w:rPr>
        <w:t>ed</w:t>
      </w:r>
      <w:r w:rsidR="008824B3" w:rsidRPr="007E5E37">
        <w:rPr>
          <w:rFonts w:ascii="Arial" w:eastAsia="Calibri" w:hAnsi="Arial" w:cs="Arial"/>
        </w:rPr>
        <w:t xml:space="preserve">.   </w:t>
      </w:r>
    </w:p>
    <w:p w14:paraId="27170A30" w14:textId="6C4BACDA" w:rsidR="00313085" w:rsidRPr="007E5E37" w:rsidRDefault="008824B3" w:rsidP="00313085">
      <w:pPr>
        <w:pStyle w:val="ListParagraph"/>
        <w:numPr>
          <w:ilvl w:val="0"/>
          <w:numId w:val="3"/>
        </w:numPr>
        <w:spacing w:after="200" w:line="276" w:lineRule="auto"/>
        <w:rPr>
          <w:rFonts w:ascii="Arial" w:eastAsia="Calibri" w:hAnsi="Arial" w:cs="Arial"/>
        </w:rPr>
      </w:pPr>
      <w:r w:rsidRPr="007E5E37">
        <w:rPr>
          <w:rFonts w:ascii="Arial" w:eastAsia="Calibri" w:hAnsi="Arial" w:cs="Arial"/>
        </w:rPr>
        <w:t>Equality impact assessment standalone document.</w:t>
      </w:r>
    </w:p>
    <w:p w14:paraId="39EEA2DD" w14:textId="5DADD429" w:rsidR="00313085" w:rsidRPr="007E5E37" w:rsidRDefault="00313085" w:rsidP="00313085">
      <w:pPr>
        <w:spacing w:after="200" w:line="276" w:lineRule="auto"/>
        <w:contextualSpacing/>
        <w:rPr>
          <w:rFonts w:ascii="Arial" w:eastAsia="Calibri" w:hAnsi="Arial" w:cs="Arial"/>
        </w:rPr>
      </w:pPr>
      <w:bookmarkStart w:id="0" w:name="_Hlk179186339"/>
      <w:r w:rsidRPr="007E5E37">
        <w:rPr>
          <w:rFonts w:ascii="Arial" w:eastAsia="Calibri" w:hAnsi="Arial" w:cs="Arial"/>
        </w:rPr>
        <w:t xml:space="preserve">The </w:t>
      </w:r>
      <w:r w:rsidR="00577FA3" w:rsidRPr="007E5E37">
        <w:rPr>
          <w:rFonts w:ascii="Arial" w:eastAsia="Calibri" w:hAnsi="Arial" w:cs="Arial"/>
          <w:b/>
        </w:rPr>
        <w:t>Patient Safety Incident Response Framework (PSIRF) and Incident Reporting and Management Policy</w:t>
      </w:r>
      <w:r w:rsidRPr="007E5E37">
        <w:rPr>
          <w:rFonts w:ascii="Arial" w:eastAsia="Calibri" w:hAnsi="Arial" w:cs="Arial"/>
          <w:b/>
        </w:rPr>
        <w:t xml:space="preserve"> </w:t>
      </w:r>
      <w:bookmarkEnd w:id="0"/>
      <w:r w:rsidRPr="007E5E37">
        <w:rPr>
          <w:rFonts w:ascii="Arial" w:eastAsia="Calibri" w:hAnsi="Arial" w:cs="Arial"/>
        </w:rPr>
        <w:t>is a new policy that replaces the Trust Incident policy.</w:t>
      </w:r>
      <w:r w:rsidRPr="00815124">
        <w:rPr>
          <w:rFonts w:ascii="Arial" w:hAnsi="Arial" w:cs="Arial"/>
        </w:rPr>
        <w:t xml:space="preserve"> </w:t>
      </w:r>
      <w:r w:rsidRPr="007E5E37">
        <w:rPr>
          <w:rFonts w:ascii="Arial" w:eastAsia="Calibri" w:hAnsi="Arial" w:cs="Arial"/>
        </w:rPr>
        <w:t>It outlines the principles, processes, and expectations for managing patient safety incidents, with the aim of enhancing learning and improving patient outcomes</w:t>
      </w:r>
      <w:r w:rsidR="00ED586B" w:rsidRPr="007E5E37">
        <w:rPr>
          <w:rFonts w:ascii="Arial" w:eastAsia="Calibri" w:hAnsi="Arial" w:cs="Arial"/>
        </w:rPr>
        <w:t xml:space="preserve"> including:</w:t>
      </w:r>
    </w:p>
    <w:p w14:paraId="497CF39E" w14:textId="599ACE29" w:rsidR="00ED586B" w:rsidRPr="007E5E37" w:rsidRDefault="00ED586B" w:rsidP="00313085">
      <w:pPr>
        <w:spacing w:after="200" w:line="276" w:lineRule="auto"/>
        <w:contextualSpacing/>
        <w:rPr>
          <w:rFonts w:ascii="Arial" w:eastAsia="Calibri" w:hAnsi="Arial" w:cs="Arial"/>
        </w:rPr>
      </w:pPr>
    </w:p>
    <w:p w14:paraId="7FE76649"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Learning From Patient Safety Events (LFPSE).</w:t>
      </w:r>
    </w:p>
    <w:p w14:paraId="6B4C0038"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After Action Review (AAR) Procedure.</w:t>
      </w:r>
    </w:p>
    <w:p w14:paraId="5DB14E5E"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Trust Just Culture Approach</w:t>
      </w:r>
    </w:p>
    <w:p w14:paraId="761846E2"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72hrs Report Guidance.</w:t>
      </w:r>
    </w:p>
    <w:p w14:paraId="1C644B08"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 xml:space="preserve">Patient Safety Incident Investigations (PSII) Procedure </w:t>
      </w:r>
    </w:p>
    <w:p w14:paraId="4E9F405B"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Guidance for Selecting and Understanding the Role of Co-Reviewers in Patient Safety Incident Investigations (PSII)</w:t>
      </w:r>
    </w:p>
    <w:p w14:paraId="4E74C3B7"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Guidance Post investigation/feedback &amp; Action Planning for PSII</w:t>
      </w:r>
    </w:p>
    <w:p w14:paraId="70852975"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Guidance for completing and reviewing Thematic and Cluster Reviews</w:t>
      </w:r>
    </w:p>
    <w:p w14:paraId="3F944F83"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Medical Examiner response to deaths</w:t>
      </w:r>
    </w:p>
    <w:p w14:paraId="37BB1E8B"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PSIRF Overview of Decision Making and Learning</w:t>
      </w:r>
    </w:p>
    <w:p w14:paraId="208F9F0D"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lastRenderedPageBreak/>
        <w:t>Roles and Responsibilities of Governance and Risk Team.</w:t>
      </w:r>
    </w:p>
    <w:p w14:paraId="40D5866C"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Roles of Patient Safety Lead Reviewers.</w:t>
      </w:r>
    </w:p>
    <w:p w14:paraId="5A92A8C3"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Safeguarding Adults &amp; Children Reporting.</w:t>
      </w:r>
    </w:p>
    <w:p w14:paraId="47611E46" w14:textId="77777777" w:rsidR="00ED586B" w:rsidRPr="007E5E37" w:rsidRDefault="00ED586B" w:rsidP="00ED586B">
      <w:pPr>
        <w:numPr>
          <w:ilvl w:val="0"/>
          <w:numId w:val="6"/>
        </w:numPr>
        <w:spacing w:after="200" w:line="276" w:lineRule="auto"/>
        <w:contextualSpacing/>
        <w:rPr>
          <w:rFonts w:ascii="Arial" w:eastAsia="Calibri" w:hAnsi="Arial" w:cs="Arial"/>
          <w:bCs/>
        </w:rPr>
      </w:pPr>
      <w:r w:rsidRPr="007E5E37">
        <w:rPr>
          <w:rFonts w:ascii="Arial" w:eastAsia="Calibri" w:hAnsi="Arial" w:cs="Arial"/>
          <w:bCs/>
        </w:rPr>
        <w:t>Prevention of Future Death Flowchart</w:t>
      </w:r>
    </w:p>
    <w:p w14:paraId="22E3EBF7" w14:textId="77777777" w:rsidR="00ED586B" w:rsidRPr="007E5E37" w:rsidRDefault="00ED586B" w:rsidP="00313085">
      <w:pPr>
        <w:spacing w:after="200" w:line="276" w:lineRule="auto"/>
        <w:contextualSpacing/>
        <w:rPr>
          <w:rFonts w:ascii="Arial" w:eastAsia="Calibri" w:hAnsi="Arial" w:cs="Arial"/>
        </w:rPr>
      </w:pPr>
    </w:p>
    <w:p w14:paraId="12EAC072" w14:textId="77777777" w:rsidR="00313085" w:rsidRPr="007E5E37" w:rsidRDefault="00313085" w:rsidP="00313085">
      <w:pPr>
        <w:spacing w:after="200" w:line="276" w:lineRule="auto"/>
        <w:contextualSpacing/>
        <w:rPr>
          <w:rFonts w:ascii="Arial" w:eastAsia="Calibri" w:hAnsi="Arial" w:cs="Arial"/>
        </w:rPr>
      </w:pPr>
    </w:p>
    <w:p w14:paraId="52E585D1" w14:textId="77777777" w:rsidR="00313085" w:rsidRPr="007E5E37" w:rsidRDefault="00313085" w:rsidP="00313085">
      <w:pPr>
        <w:rPr>
          <w:rFonts w:ascii="Arial" w:eastAsia="Calibri" w:hAnsi="Arial" w:cs="Arial"/>
        </w:rPr>
      </w:pPr>
      <w:r w:rsidRPr="007E5E37">
        <w:rPr>
          <w:rFonts w:ascii="Arial" w:eastAsia="Calibri" w:hAnsi="Arial" w:cs="Arial"/>
        </w:rPr>
        <w:t xml:space="preserve">Central to this framework is the </w:t>
      </w:r>
      <w:r w:rsidRPr="007E5E37">
        <w:rPr>
          <w:rFonts w:ascii="Arial" w:eastAsia="Calibri" w:hAnsi="Arial" w:cs="Arial"/>
          <w:b/>
        </w:rPr>
        <w:t>Patient Safety Incident Response Plan (PSIRP),</w:t>
      </w:r>
      <w:r w:rsidRPr="007E5E37">
        <w:rPr>
          <w:rFonts w:ascii="Arial" w:eastAsia="Calibri" w:hAnsi="Arial" w:cs="Arial"/>
        </w:rPr>
        <w:t xml:space="preserve"> a separate document that details the Trust's specific criteria and approach for responding to patient safety incidents. The PSIRP, which is publicly accessible, defines which incidents will be investigated, the methods of investigation to be utilised, and how learning will be disseminated and implemented.</w:t>
      </w:r>
    </w:p>
    <w:p w14:paraId="4DB83F9C" w14:textId="77777777" w:rsidR="008824B3" w:rsidRPr="007E5E37" w:rsidRDefault="008824B3" w:rsidP="008824B3">
      <w:pPr>
        <w:spacing w:after="0" w:line="240" w:lineRule="auto"/>
        <w:ind w:left="720"/>
        <w:rPr>
          <w:rFonts w:ascii="Arial" w:eastAsia="Times New Roman" w:hAnsi="Arial" w:cs="Arial"/>
          <w:lang w:eastAsia="en-GB"/>
        </w:rPr>
      </w:pPr>
    </w:p>
    <w:p w14:paraId="4A4B89CD" w14:textId="77777777" w:rsidR="00577FA3" w:rsidRPr="007E5E37" w:rsidRDefault="00313085" w:rsidP="00313085">
      <w:pPr>
        <w:spacing w:after="200" w:line="276" w:lineRule="auto"/>
        <w:contextualSpacing/>
        <w:rPr>
          <w:rFonts w:ascii="Arial" w:eastAsia="Calibri" w:hAnsi="Arial" w:cs="Arial"/>
        </w:rPr>
      </w:pPr>
      <w:r w:rsidRPr="007E5E37">
        <w:rPr>
          <w:rFonts w:ascii="Arial" w:eastAsia="Calibri" w:hAnsi="Arial" w:cs="Arial"/>
        </w:rPr>
        <w:t>The</w:t>
      </w:r>
      <w:r w:rsidRPr="007E5E37">
        <w:rPr>
          <w:rFonts w:ascii="Arial" w:eastAsia="Calibri" w:hAnsi="Arial" w:cs="Arial"/>
          <w:b/>
        </w:rPr>
        <w:t xml:space="preserve"> </w:t>
      </w:r>
      <w:r w:rsidR="00577FA3" w:rsidRPr="007E5E37">
        <w:rPr>
          <w:rFonts w:ascii="Arial" w:eastAsia="Calibri" w:hAnsi="Arial" w:cs="Arial"/>
          <w:b/>
        </w:rPr>
        <w:t>First Tier Tribunal (Mental Health) Policy</w:t>
      </w:r>
      <w:r w:rsidRPr="00815124">
        <w:rPr>
          <w:rFonts w:ascii="Arial" w:hAnsi="Arial" w:cs="Arial"/>
        </w:rPr>
        <w:t xml:space="preserve"> </w:t>
      </w:r>
      <w:r w:rsidRPr="007E5E37">
        <w:rPr>
          <w:rFonts w:ascii="Arial" w:eastAsia="Calibri" w:hAnsi="Arial" w:cs="Arial"/>
        </w:rPr>
        <w:t>sets out the legal requirements in relation to the First Tier Tribunal (Mental Health) and what relevant practitioners are required to do to ensure that the Trust complies with those provisions. The policy clarifies legislation and direction in respect of preparation and participation in the procedures relating to the First Tier Tribunal (Mental Health), hereafter referred to as ‘the Tribunal’.</w:t>
      </w:r>
    </w:p>
    <w:p w14:paraId="39CF0401" w14:textId="77777777" w:rsidR="000261C4" w:rsidRPr="007E5E37" w:rsidRDefault="000261C4" w:rsidP="00313085">
      <w:pPr>
        <w:spacing w:after="200" w:line="276" w:lineRule="auto"/>
        <w:contextualSpacing/>
        <w:rPr>
          <w:rFonts w:ascii="Arial" w:eastAsia="Calibri" w:hAnsi="Arial" w:cs="Arial"/>
        </w:rPr>
      </w:pPr>
    </w:p>
    <w:p w14:paraId="0ED0A8A8" w14:textId="7D98413A" w:rsidR="000261C4" w:rsidRPr="007E5E37" w:rsidRDefault="000261C4" w:rsidP="00313085">
      <w:pPr>
        <w:spacing w:after="200" w:line="276" w:lineRule="auto"/>
        <w:contextualSpacing/>
        <w:rPr>
          <w:rFonts w:ascii="Arial" w:eastAsia="Calibri" w:hAnsi="Arial" w:cs="Arial"/>
        </w:rPr>
      </w:pPr>
      <w:r w:rsidRPr="007E5E37">
        <w:rPr>
          <w:rFonts w:ascii="Arial" w:eastAsia="Calibri" w:hAnsi="Arial" w:cs="Arial"/>
        </w:rPr>
        <w:t>This policy was reviewed in line with changes to the Community Mental Health Framework and various other changes in processes used by the Mental Health Law department.</w:t>
      </w:r>
    </w:p>
    <w:p w14:paraId="4EF2665F" w14:textId="77777777" w:rsidR="00313085" w:rsidRPr="007E5E37" w:rsidRDefault="00313085" w:rsidP="00313085">
      <w:pPr>
        <w:spacing w:after="200" w:line="276" w:lineRule="auto"/>
        <w:contextualSpacing/>
        <w:rPr>
          <w:rFonts w:ascii="Arial" w:eastAsia="Calibri" w:hAnsi="Arial" w:cs="Arial"/>
        </w:rPr>
      </w:pPr>
    </w:p>
    <w:p w14:paraId="444E2FBD" w14:textId="7CDD0C2D" w:rsidR="00577FA3" w:rsidRPr="007E5E37" w:rsidRDefault="00313085" w:rsidP="00313085">
      <w:pPr>
        <w:spacing w:after="200" w:line="276" w:lineRule="auto"/>
        <w:contextualSpacing/>
        <w:rPr>
          <w:rFonts w:ascii="Arial" w:eastAsia="Calibri" w:hAnsi="Arial" w:cs="Arial"/>
        </w:rPr>
      </w:pPr>
      <w:r w:rsidRPr="007E5E37">
        <w:rPr>
          <w:rFonts w:ascii="Arial" w:eastAsia="Calibri" w:hAnsi="Arial" w:cs="Arial"/>
        </w:rPr>
        <w:t xml:space="preserve">The </w:t>
      </w:r>
      <w:r w:rsidR="00577FA3" w:rsidRPr="007E5E37">
        <w:rPr>
          <w:rFonts w:ascii="Arial" w:eastAsia="Calibri" w:hAnsi="Arial" w:cs="Arial"/>
          <w:b/>
        </w:rPr>
        <w:t>Section 135 and 136 Place of Safety Policy</w:t>
      </w:r>
      <w:r w:rsidRPr="00815124">
        <w:rPr>
          <w:rFonts w:ascii="Arial" w:hAnsi="Arial" w:cs="Arial"/>
          <w:b/>
        </w:rPr>
        <w:t xml:space="preserve"> </w:t>
      </w:r>
      <w:r w:rsidRPr="007E5E37">
        <w:rPr>
          <w:rFonts w:ascii="Arial" w:eastAsia="Calibri" w:hAnsi="Arial" w:cs="Arial"/>
        </w:rPr>
        <w:t>is an overarching policy that sets out the legal requirements, statutory guidance and policy of the Trust in respect of required standards for local procedures in managing people who are brought to a place of safety by the police, under sections 135 and 136 of the Mental Health Act 1983. The policy includes the amendments made to the Mental Health Act 1983 by the Policing and Crime Act 2017</w:t>
      </w:r>
      <w:r w:rsidR="002E45F5" w:rsidRPr="007E5E37">
        <w:rPr>
          <w:rFonts w:ascii="Arial" w:eastAsia="Calibri" w:hAnsi="Arial" w:cs="Arial"/>
        </w:rPr>
        <w:t>.</w:t>
      </w:r>
    </w:p>
    <w:p w14:paraId="0EE0E57D" w14:textId="77777777" w:rsidR="002E45F5" w:rsidRPr="007E5E37" w:rsidRDefault="002E45F5" w:rsidP="00313085">
      <w:pPr>
        <w:spacing w:after="200" w:line="276" w:lineRule="auto"/>
        <w:contextualSpacing/>
        <w:rPr>
          <w:rFonts w:ascii="Arial" w:eastAsia="Calibri" w:hAnsi="Arial" w:cs="Arial"/>
        </w:rPr>
      </w:pPr>
    </w:p>
    <w:p w14:paraId="1DD01207" w14:textId="77777777" w:rsidR="00ED586B" w:rsidRPr="007E5E37" w:rsidRDefault="002E45F5" w:rsidP="002E45F5">
      <w:pPr>
        <w:spacing w:after="200" w:line="276" w:lineRule="auto"/>
        <w:contextualSpacing/>
        <w:rPr>
          <w:rFonts w:ascii="Arial" w:eastAsia="Calibri" w:hAnsi="Arial" w:cs="Arial"/>
        </w:rPr>
      </w:pPr>
      <w:r w:rsidRPr="007E5E37">
        <w:rPr>
          <w:rFonts w:ascii="Arial" w:eastAsia="Calibri" w:hAnsi="Arial" w:cs="Arial"/>
        </w:rPr>
        <w:t>The policy was reviewed to include</w:t>
      </w:r>
      <w:r w:rsidR="00ED586B" w:rsidRPr="007E5E37">
        <w:rPr>
          <w:rFonts w:ascii="Arial" w:eastAsia="Calibri" w:hAnsi="Arial" w:cs="Arial"/>
        </w:rPr>
        <w:t>:</w:t>
      </w:r>
    </w:p>
    <w:p w14:paraId="532D0689" w14:textId="1E186B03" w:rsidR="00ED586B" w:rsidRPr="007E5E37" w:rsidRDefault="00ED586B" w:rsidP="003E7FE0">
      <w:pPr>
        <w:pStyle w:val="ListParagraph"/>
        <w:numPr>
          <w:ilvl w:val="0"/>
          <w:numId w:val="7"/>
        </w:numPr>
        <w:spacing w:after="200" w:line="276" w:lineRule="auto"/>
        <w:rPr>
          <w:rFonts w:ascii="Arial" w:eastAsia="Calibri" w:hAnsi="Arial" w:cs="Arial"/>
        </w:rPr>
      </w:pPr>
      <w:r w:rsidRPr="007E5E37">
        <w:rPr>
          <w:rFonts w:ascii="Arial" w:eastAsia="Calibri" w:hAnsi="Arial" w:cs="Arial"/>
        </w:rPr>
        <w:t>C</w:t>
      </w:r>
      <w:r w:rsidR="002E45F5" w:rsidRPr="007E5E37">
        <w:rPr>
          <w:rFonts w:ascii="Arial" w:eastAsia="Calibri" w:hAnsi="Arial" w:cs="Arial"/>
        </w:rPr>
        <w:t xml:space="preserve">hanges </w:t>
      </w:r>
      <w:r w:rsidRPr="007E5E37">
        <w:rPr>
          <w:rFonts w:ascii="Arial" w:eastAsia="Calibri" w:hAnsi="Arial" w:cs="Arial"/>
        </w:rPr>
        <w:t xml:space="preserve">to </w:t>
      </w:r>
      <w:r w:rsidR="002E45F5" w:rsidRPr="007E5E37">
        <w:rPr>
          <w:rFonts w:ascii="Arial" w:eastAsia="Calibri" w:hAnsi="Arial" w:cs="Arial"/>
        </w:rPr>
        <w:t>the Safe Environment and Search Policy</w:t>
      </w:r>
      <w:r w:rsidRPr="007E5E37">
        <w:rPr>
          <w:rFonts w:ascii="Arial" w:eastAsia="Calibri" w:hAnsi="Arial" w:cs="Arial"/>
        </w:rPr>
        <w:t>.</w:t>
      </w:r>
    </w:p>
    <w:p w14:paraId="760E4AFF" w14:textId="5DEBCB47" w:rsidR="00393862" w:rsidRPr="007E5E37" w:rsidRDefault="00393862" w:rsidP="003E7FE0">
      <w:pPr>
        <w:pStyle w:val="ListParagraph"/>
        <w:numPr>
          <w:ilvl w:val="0"/>
          <w:numId w:val="7"/>
        </w:numPr>
        <w:spacing w:after="200" w:line="276" w:lineRule="auto"/>
        <w:rPr>
          <w:rFonts w:ascii="Arial" w:eastAsia="Calibri" w:hAnsi="Arial" w:cs="Arial"/>
        </w:rPr>
      </w:pPr>
      <w:r w:rsidRPr="007E5E37">
        <w:rPr>
          <w:rFonts w:ascii="Arial" w:eastAsia="Calibri" w:hAnsi="Arial" w:cs="Arial"/>
        </w:rPr>
        <w:t>M</w:t>
      </w:r>
      <w:r w:rsidR="002E45F5" w:rsidRPr="007E5E37">
        <w:rPr>
          <w:rFonts w:ascii="Arial" w:eastAsia="Calibri" w:hAnsi="Arial" w:cs="Arial"/>
        </w:rPr>
        <w:t>ore detail</w:t>
      </w:r>
      <w:r w:rsidRPr="007E5E37">
        <w:rPr>
          <w:rFonts w:ascii="Arial" w:eastAsia="Calibri" w:hAnsi="Arial" w:cs="Arial"/>
        </w:rPr>
        <w:t xml:space="preserve"> added</w:t>
      </w:r>
      <w:r w:rsidR="002E45F5" w:rsidRPr="007E5E37">
        <w:rPr>
          <w:rFonts w:ascii="Arial" w:eastAsia="Calibri" w:hAnsi="Arial" w:cs="Arial"/>
        </w:rPr>
        <w:t xml:space="preserve"> to s140 Policy and Local Procedure</w:t>
      </w:r>
    </w:p>
    <w:p w14:paraId="6620B2F2" w14:textId="4324CA2D" w:rsidR="002E45F5" w:rsidRPr="007E5E37" w:rsidRDefault="00393862" w:rsidP="003E7FE0">
      <w:pPr>
        <w:pStyle w:val="ListParagraph"/>
        <w:numPr>
          <w:ilvl w:val="0"/>
          <w:numId w:val="7"/>
        </w:numPr>
        <w:spacing w:after="200" w:line="276" w:lineRule="auto"/>
        <w:rPr>
          <w:rFonts w:ascii="Arial" w:eastAsia="Calibri" w:hAnsi="Arial" w:cs="Arial"/>
        </w:rPr>
      </w:pPr>
      <w:r w:rsidRPr="007E5E37">
        <w:rPr>
          <w:rFonts w:ascii="Arial" w:eastAsia="Calibri" w:hAnsi="Arial" w:cs="Arial"/>
        </w:rPr>
        <w:t>Addition of</w:t>
      </w:r>
      <w:r w:rsidR="002E45F5" w:rsidRPr="007E5E37">
        <w:rPr>
          <w:rFonts w:ascii="Arial" w:eastAsia="Calibri" w:hAnsi="Arial" w:cs="Arial"/>
        </w:rPr>
        <w:t xml:space="preserve"> </w:t>
      </w:r>
      <w:proofErr w:type="spellStart"/>
      <w:r w:rsidR="002E45F5" w:rsidRPr="007E5E37">
        <w:rPr>
          <w:rFonts w:ascii="Arial" w:eastAsia="Calibri" w:hAnsi="Arial" w:cs="Arial"/>
        </w:rPr>
        <w:t>eMHA</w:t>
      </w:r>
      <w:proofErr w:type="spellEnd"/>
      <w:r w:rsidR="002E45F5" w:rsidRPr="007E5E37">
        <w:rPr>
          <w:rFonts w:ascii="Arial" w:eastAsia="Calibri" w:hAnsi="Arial" w:cs="Arial"/>
        </w:rPr>
        <w:t xml:space="preserve"> procedure to s136.</w:t>
      </w:r>
    </w:p>
    <w:p w14:paraId="068A4EB7" w14:textId="77777777" w:rsidR="00945F61" w:rsidRPr="00815124" w:rsidRDefault="00945F61" w:rsidP="00577FA3">
      <w:pPr>
        <w:rPr>
          <w:rFonts w:ascii="Arial" w:hAnsi="Arial" w:cs="Arial"/>
          <w:b/>
          <w:u w:val="single"/>
        </w:rPr>
      </w:pPr>
    </w:p>
    <w:p w14:paraId="02FA68EC" w14:textId="77777777" w:rsidR="00945F61" w:rsidRPr="00815124" w:rsidRDefault="00945F61" w:rsidP="00577FA3">
      <w:pPr>
        <w:rPr>
          <w:rFonts w:ascii="Arial" w:hAnsi="Arial" w:cs="Arial"/>
          <w:b/>
          <w:u w:val="single"/>
        </w:rPr>
      </w:pPr>
      <w:r w:rsidRPr="00815124">
        <w:rPr>
          <w:rFonts w:ascii="Arial" w:hAnsi="Arial" w:cs="Arial"/>
          <w:b/>
          <w:u w:val="single"/>
        </w:rPr>
        <w:t>Policies Approved and Ratified by Chairs Action</w:t>
      </w:r>
    </w:p>
    <w:p w14:paraId="5B97E02D" w14:textId="77777777" w:rsidR="00945F61" w:rsidRPr="007E5E37" w:rsidRDefault="00945F61" w:rsidP="00577FA3">
      <w:pPr>
        <w:rPr>
          <w:rFonts w:ascii="Arial" w:hAnsi="Arial" w:cs="Arial"/>
          <w:bCs/>
        </w:rPr>
      </w:pPr>
      <w:r w:rsidRPr="007E5E37">
        <w:rPr>
          <w:rFonts w:ascii="Arial" w:hAnsi="Arial" w:cs="Arial"/>
          <w:bCs/>
        </w:rPr>
        <w:t xml:space="preserve">The </w:t>
      </w:r>
      <w:r w:rsidRPr="007E5E37">
        <w:rPr>
          <w:rFonts w:ascii="Arial" w:hAnsi="Arial" w:cs="Arial"/>
          <w:b/>
          <w:bCs/>
        </w:rPr>
        <w:t>Policy on the use of Physical Holding Skills</w:t>
      </w:r>
      <w:r w:rsidRPr="00815124">
        <w:rPr>
          <w:rFonts w:ascii="Arial" w:hAnsi="Arial" w:cs="Arial"/>
        </w:rPr>
        <w:t xml:space="preserve"> </w:t>
      </w:r>
      <w:r w:rsidRPr="007E5E37">
        <w:rPr>
          <w:rFonts w:ascii="Arial" w:hAnsi="Arial" w:cs="Arial"/>
          <w:bCs/>
        </w:rPr>
        <w:t xml:space="preserve">sets out  the interventions which may be used to manage an individual whose behaviour may be injurious to self or others and with whom non-physical intervention, for example, communication, de-escalation and problem solving skills have been unsuccessful. </w:t>
      </w:r>
    </w:p>
    <w:p w14:paraId="6C801243" w14:textId="0997BE27" w:rsidR="00945F61" w:rsidRPr="007E5E37" w:rsidRDefault="00945F61" w:rsidP="00577FA3">
      <w:pPr>
        <w:rPr>
          <w:rFonts w:ascii="Arial" w:hAnsi="Arial" w:cs="Arial"/>
          <w:bCs/>
        </w:rPr>
      </w:pPr>
      <w:r w:rsidRPr="007E5E37">
        <w:rPr>
          <w:rFonts w:ascii="Arial" w:hAnsi="Arial" w:cs="Arial"/>
          <w:bCs/>
        </w:rPr>
        <w:t xml:space="preserve">All staff using physical holding skills with service users in Acute/Forensic/CAHMS services MUST have attended the Trust’s recognised, </w:t>
      </w:r>
      <w:r w:rsidR="00522CD4" w:rsidRPr="007E5E37">
        <w:rPr>
          <w:rFonts w:ascii="Arial" w:hAnsi="Arial" w:cs="Arial"/>
          <w:bCs/>
        </w:rPr>
        <w:t>five-day</w:t>
      </w:r>
      <w:r w:rsidRPr="007E5E37">
        <w:rPr>
          <w:rFonts w:ascii="Arial" w:hAnsi="Arial" w:cs="Arial"/>
          <w:bCs/>
        </w:rPr>
        <w:t xml:space="preserve">, Safety Intervention course and those in Mental Health Care for Older People (MHCOP) services MUST have attended the three-day MAPA/Safety Intervention course.   </w:t>
      </w:r>
    </w:p>
    <w:p w14:paraId="3060F4DA" w14:textId="2EF4F75C" w:rsidR="002E45F5" w:rsidRPr="007E5E37" w:rsidRDefault="002E45F5" w:rsidP="00577FA3">
      <w:pPr>
        <w:rPr>
          <w:rFonts w:ascii="Arial" w:hAnsi="Arial" w:cs="Arial"/>
          <w:bCs/>
        </w:rPr>
      </w:pPr>
      <w:r w:rsidRPr="007E5E37">
        <w:rPr>
          <w:rFonts w:ascii="Arial" w:hAnsi="Arial" w:cs="Arial"/>
          <w:bCs/>
        </w:rPr>
        <w:t>A minor change was made to this policy relating to the cut-off point, at which staff are required to repeat the initial restraint course. It has been changed from 24 to 14 months.</w:t>
      </w:r>
    </w:p>
    <w:p w14:paraId="0849851C" w14:textId="77777777" w:rsidR="00945F61" w:rsidRPr="007E5E37" w:rsidRDefault="001042D1" w:rsidP="00577FA3">
      <w:pPr>
        <w:rPr>
          <w:rFonts w:ascii="Arial" w:hAnsi="Arial" w:cs="Arial"/>
          <w:bCs/>
        </w:rPr>
      </w:pPr>
      <w:bookmarkStart w:id="1" w:name="_Hlk179188248"/>
      <w:r w:rsidRPr="007E5E37">
        <w:rPr>
          <w:rFonts w:ascii="Arial" w:hAnsi="Arial" w:cs="Arial"/>
          <w:b/>
          <w:bCs/>
        </w:rPr>
        <w:t xml:space="preserve">The </w:t>
      </w:r>
      <w:r w:rsidR="00945F61" w:rsidRPr="007E5E37">
        <w:rPr>
          <w:rFonts w:ascii="Arial" w:hAnsi="Arial" w:cs="Arial"/>
          <w:b/>
          <w:bCs/>
        </w:rPr>
        <w:t>Mental Health Law Supplementary Policy</w:t>
      </w:r>
      <w:r w:rsidRPr="00815124">
        <w:rPr>
          <w:rFonts w:ascii="Arial" w:hAnsi="Arial" w:cs="Arial"/>
        </w:rPr>
        <w:t xml:space="preserve"> </w:t>
      </w:r>
      <w:bookmarkEnd w:id="1"/>
      <w:r w:rsidRPr="007E5E37">
        <w:rPr>
          <w:rFonts w:ascii="Arial" w:hAnsi="Arial" w:cs="Arial"/>
          <w:bCs/>
        </w:rPr>
        <w:t xml:space="preserve">directs the practice of Trust staff in relation to various aspects of mental health law that are not already covered in other Trust policies – Giving Information, Emergency Detention, Holding Powers, Receipt &amp; Scrutiny of section papers, renewals of detention, extensions of Community Treatment Orders, Welfare of Children in Hospital, Leave and Discharge, Deprivation of Liberty Safeguards. </w:t>
      </w:r>
    </w:p>
    <w:p w14:paraId="6DE9576F" w14:textId="60BDFE2C" w:rsidR="00522CD4" w:rsidRPr="007E5E37" w:rsidRDefault="00522CD4" w:rsidP="00577FA3">
      <w:pPr>
        <w:rPr>
          <w:rFonts w:ascii="Arial" w:hAnsi="Arial" w:cs="Arial"/>
          <w:bCs/>
        </w:rPr>
      </w:pPr>
      <w:r w:rsidRPr="007E5E37">
        <w:rPr>
          <w:rFonts w:ascii="Arial" w:hAnsi="Arial" w:cs="Arial"/>
          <w:bCs/>
        </w:rPr>
        <w:t>A minor change was made to this policy to add a timeframe.</w:t>
      </w:r>
    </w:p>
    <w:p w14:paraId="057D9B21" w14:textId="77777777" w:rsidR="00522CD4" w:rsidRPr="007E5E37" w:rsidRDefault="00522CD4" w:rsidP="00577FA3">
      <w:pPr>
        <w:rPr>
          <w:rFonts w:ascii="Arial" w:hAnsi="Arial" w:cs="Arial"/>
          <w:bCs/>
        </w:rPr>
      </w:pPr>
    </w:p>
    <w:p w14:paraId="41ED6A0E" w14:textId="77777777" w:rsidR="00522CD4" w:rsidRPr="007E5E37" w:rsidRDefault="00522CD4" w:rsidP="00577FA3">
      <w:pPr>
        <w:rPr>
          <w:rFonts w:ascii="Arial" w:hAnsi="Arial" w:cs="Arial"/>
          <w:bCs/>
        </w:rPr>
      </w:pPr>
    </w:p>
    <w:p w14:paraId="078444E3" w14:textId="77777777" w:rsidR="00945F61" w:rsidRPr="00815124" w:rsidRDefault="00945F61" w:rsidP="00577FA3">
      <w:pPr>
        <w:rPr>
          <w:rFonts w:ascii="Arial" w:hAnsi="Arial" w:cs="Arial"/>
          <w:b/>
          <w:u w:val="single"/>
        </w:rPr>
      </w:pPr>
      <w:r w:rsidRPr="00815124">
        <w:rPr>
          <w:rFonts w:ascii="Arial" w:hAnsi="Arial" w:cs="Arial"/>
          <w:b/>
          <w:u w:val="single"/>
        </w:rPr>
        <w:t>Existing policies which have been extended whilst under review</w:t>
      </w:r>
    </w:p>
    <w:tbl>
      <w:tblPr>
        <w:tblStyle w:val="TableGrid"/>
        <w:tblW w:w="9555" w:type="dxa"/>
        <w:tblLook w:val="04A0" w:firstRow="1" w:lastRow="0" w:firstColumn="1" w:lastColumn="0" w:noHBand="0" w:noVBand="1"/>
      </w:tblPr>
      <w:tblGrid>
        <w:gridCol w:w="5533"/>
        <w:gridCol w:w="4022"/>
      </w:tblGrid>
      <w:tr w:rsidR="00945F61" w:rsidRPr="007E5E37" w14:paraId="18646E34" w14:textId="77777777" w:rsidTr="00945F61">
        <w:tc>
          <w:tcPr>
            <w:tcW w:w="5533" w:type="dxa"/>
          </w:tcPr>
          <w:p w14:paraId="78537767" w14:textId="77777777" w:rsidR="00945F61" w:rsidRPr="00815124" w:rsidRDefault="00945F61" w:rsidP="00BC09C0">
            <w:pPr>
              <w:rPr>
                <w:rFonts w:ascii="Arial" w:eastAsia="Calibri" w:hAnsi="Arial" w:cs="Arial"/>
                <w:b/>
                <w:sz w:val="22"/>
                <w:szCs w:val="22"/>
              </w:rPr>
            </w:pPr>
            <w:r w:rsidRPr="007E5E37">
              <w:rPr>
                <w:rFonts w:ascii="Arial" w:eastAsia="Calibri" w:hAnsi="Arial" w:cs="Arial"/>
                <w:b/>
              </w:rPr>
              <w:t>Policy Name</w:t>
            </w:r>
          </w:p>
          <w:p w14:paraId="35189A70" w14:textId="77777777" w:rsidR="00945F61" w:rsidRPr="007E5E37" w:rsidRDefault="00945F61" w:rsidP="00BC09C0">
            <w:pPr>
              <w:rPr>
                <w:rFonts w:ascii="Arial" w:eastAsia="Calibri" w:hAnsi="Arial" w:cs="Arial"/>
                <w:b/>
                <w:sz w:val="22"/>
                <w:szCs w:val="22"/>
              </w:rPr>
            </w:pPr>
          </w:p>
        </w:tc>
        <w:tc>
          <w:tcPr>
            <w:tcW w:w="4022" w:type="dxa"/>
          </w:tcPr>
          <w:p w14:paraId="0BE98372" w14:textId="77777777" w:rsidR="00945F61" w:rsidRPr="007E5E37" w:rsidRDefault="00945F61" w:rsidP="00BC09C0">
            <w:pPr>
              <w:rPr>
                <w:rFonts w:ascii="Arial" w:eastAsia="Calibri" w:hAnsi="Arial" w:cs="Arial"/>
                <w:b/>
                <w:sz w:val="22"/>
                <w:szCs w:val="22"/>
              </w:rPr>
            </w:pPr>
            <w:r w:rsidRPr="007E5E37">
              <w:rPr>
                <w:rFonts w:ascii="Arial" w:eastAsia="Calibri" w:hAnsi="Arial" w:cs="Arial"/>
                <w:b/>
              </w:rPr>
              <w:t>Extension Agreed</w:t>
            </w:r>
          </w:p>
        </w:tc>
      </w:tr>
      <w:tr w:rsidR="00945F61" w:rsidRPr="007E5E37" w14:paraId="69E911C8" w14:textId="77777777" w:rsidTr="00945F61">
        <w:tc>
          <w:tcPr>
            <w:tcW w:w="5533" w:type="dxa"/>
          </w:tcPr>
          <w:p w14:paraId="5FE486CC" w14:textId="77777777" w:rsidR="00945F61" w:rsidRPr="007E5E37" w:rsidRDefault="00945F61" w:rsidP="00BC09C0">
            <w:pPr>
              <w:rPr>
                <w:rFonts w:ascii="Arial" w:eastAsia="Calibri" w:hAnsi="Arial" w:cs="Arial"/>
                <w:sz w:val="22"/>
                <w:szCs w:val="22"/>
              </w:rPr>
            </w:pPr>
            <w:r w:rsidRPr="007E5E37">
              <w:rPr>
                <w:rFonts w:ascii="Arial" w:eastAsia="Calibri" w:hAnsi="Arial" w:cs="Arial"/>
              </w:rPr>
              <w:t>PALs and Complaints Policy</w:t>
            </w:r>
          </w:p>
        </w:tc>
        <w:tc>
          <w:tcPr>
            <w:tcW w:w="4022" w:type="dxa"/>
          </w:tcPr>
          <w:p w14:paraId="5D142C01" w14:textId="77777777" w:rsidR="00945F61" w:rsidRPr="007E5E37" w:rsidRDefault="00945F61" w:rsidP="00BC09C0">
            <w:pPr>
              <w:rPr>
                <w:rFonts w:ascii="Arial" w:eastAsia="Calibri" w:hAnsi="Arial" w:cs="Arial"/>
                <w:sz w:val="22"/>
                <w:szCs w:val="22"/>
              </w:rPr>
            </w:pPr>
            <w:r w:rsidRPr="007E5E37">
              <w:rPr>
                <w:rFonts w:ascii="Arial" w:eastAsia="Calibri" w:hAnsi="Arial" w:cs="Arial"/>
              </w:rPr>
              <w:t>February 2025</w:t>
            </w:r>
          </w:p>
        </w:tc>
      </w:tr>
      <w:tr w:rsidR="00945F61" w:rsidRPr="007E5E37" w14:paraId="71790303" w14:textId="77777777" w:rsidTr="00945F61">
        <w:tc>
          <w:tcPr>
            <w:tcW w:w="5533" w:type="dxa"/>
          </w:tcPr>
          <w:p w14:paraId="2D5C0351" w14:textId="77777777" w:rsidR="00945F61" w:rsidRPr="007E5E37" w:rsidRDefault="00945F61" w:rsidP="00BC09C0">
            <w:pPr>
              <w:rPr>
                <w:rFonts w:ascii="Arial" w:eastAsia="Calibri" w:hAnsi="Arial" w:cs="Arial"/>
                <w:sz w:val="22"/>
                <w:szCs w:val="22"/>
              </w:rPr>
            </w:pPr>
            <w:r w:rsidRPr="007E5E37">
              <w:rPr>
                <w:rFonts w:ascii="Arial" w:eastAsia="Calibri" w:hAnsi="Arial" w:cs="Arial"/>
              </w:rPr>
              <w:t>Hospital Managers Power of Discharge Policy</w:t>
            </w:r>
          </w:p>
        </w:tc>
        <w:tc>
          <w:tcPr>
            <w:tcW w:w="4022" w:type="dxa"/>
          </w:tcPr>
          <w:p w14:paraId="3DF81637" w14:textId="77777777" w:rsidR="00945F61" w:rsidRPr="007E5E37" w:rsidRDefault="00945F61" w:rsidP="00BC09C0">
            <w:pPr>
              <w:rPr>
                <w:rFonts w:ascii="Arial" w:eastAsia="Calibri" w:hAnsi="Arial" w:cs="Arial"/>
                <w:sz w:val="22"/>
                <w:szCs w:val="22"/>
              </w:rPr>
            </w:pPr>
            <w:r w:rsidRPr="007E5E37">
              <w:rPr>
                <w:rFonts w:ascii="Arial" w:eastAsia="Calibri" w:hAnsi="Arial" w:cs="Arial"/>
              </w:rPr>
              <w:t>December 2024</w:t>
            </w:r>
          </w:p>
        </w:tc>
      </w:tr>
      <w:tr w:rsidR="00945F61" w:rsidRPr="007E5E37" w14:paraId="3EDCF5AE" w14:textId="77777777" w:rsidTr="00945F61">
        <w:tc>
          <w:tcPr>
            <w:tcW w:w="5533" w:type="dxa"/>
          </w:tcPr>
          <w:p w14:paraId="4A756B6C" w14:textId="77777777" w:rsidR="00945F61" w:rsidRPr="007E5E37" w:rsidRDefault="00945F61" w:rsidP="00BC09C0">
            <w:pPr>
              <w:rPr>
                <w:rFonts w:ascii="Arial" w:eastAsia="Calibri" w:hAnsi="Arial" w:cs="Arial"/>
                <w:sz w:val="22"/>
                <w:szCs w:val="22"/>
              </w:rPr>
            </w:pPr>
            <w:r w:rsidRPr="007E5E37">
              <w:rPr>
                <w:rFonts w:ascii="Arial" w:eastAsia="Calibri" w:hAnsi="Arial" w:cs="Arial"/>
              </w:rPr>
              <w:t>Pressure Ulcer Prevention &amp; Management</w:t>
            </w:r>
          </w:p>
        </w:tc>
        <w:tc>
          <w:tcPr>
            <w:tcW w:w="4022" w:type="dxa"/>
          </w:tcPr>
          <w:p w14:paraId="15A6E647" w14:textId="77777777" w:rsidR="00945F61" w:rsidRPr="007E5E37" w:rsidRDefault="00945F61" w:rsidP="00BC09C0">
            <w:pPr>
              <w:rPr>
                <w:rFonts w:ascii="Arial" w:eastAsia="Calibri" w:hAnsi="Arial" w:cs="Arial"/>
                <w:sz w:val="22"/>
                <w:szCs w:val="22"/>
              </w:rPr>
            </w:pPr>
            <w:r w:rsidRPr="007E5E37">
              <w:rPr>
                <w:rFonts w:ascii="Arial" w:eastAsia="Calibri" w:hAnsi="Arial" w:cs="Arial"/>
              </w:rPr>
              <w:t>February 2025</w:t>
            </w:r>
          </w:p>
        </w:tc>
      </w:tr>
      <w:tr w:rsidR="00945F61" w:rsidRPr="007E5E37" w14:paraId="29C33A5B" w14:textId="77777777" w:rsidTr="00945F61">
        <w:tc>
          <w:tcPr>
            <w:tcW w:w="5533" w:type="dxa"/>
          </w:tcPr>
          <w:p w14:paraId="3DC9DD6B" w14:textId="77777777" w:rsidR="00945F61" w:rsidRPr="007E5E37" w:rsidRDefault="00945F61" w:rsidP="00BC09C0">
            <w:pPr>
              <w:rPr>
                <w:rFonts w:ascii="Arial" w:eastAsia="Calibri" w:hAnsi="Arial" w:cs="Arial"/>
                <w:sz w:val="22"/>
                <w:szCs w:val="22"/>
              </w:rPr>
            </w:pPr>
            <w:r w:rsidRPr="007E5E37">
              <w:rPr>
                <w:rFonts w:ascii="Arial" w:eastAsia="Calibri" w:hAnsi="Arial" w:cs="Arial"/>
              </w:rPr>
              <w:t>Legal Claims Policy</w:t>
            </w:r>
          </w:p>
        </w:tc>
        <w:tc>
          <w:tcPr>
            <w:tcW w:w="4022" w:type="dxa"/>
          </w:tcPr>
          <w:p w14:paraId="0440171C" w14:textId="77777777" w:rsidR="00945F61" w:rsidRPr="007E5E37" w:rsidRDefault="00945F61" w:rsidP="00BC09C0">
            <w:pPr>
              <w:rPr>
                <w:rFonts w:ascii="Arial" w:eastAsia="Calibri" w:hAnsi="Arial" w:cs="Arial"/>
                <w:sz w:val="22"/>
                <w:szCs w:val="22"/>
              </w:rPr>
            </w:pPr>
            <w:r w:rsidRPr="007E5E37">
              <w:rPr>
                <w:rFonts w:ascii="Arial" w:eastAsia="Calibri" w:hAnsi="Arial" w:cs="Arial"/>
              </w:rPr>
              <w:t>September 2025</w:t>
            </w:r>
          </w:p>
        </w:tc>
      </w:tr>
      <w:tr w:rsidR="00945F61" w:rsidRPr="007E5E37" w14:paraId="2D46DDD0" w14:textId="77777777" w:rsidTr="00945F61">
        <w:tc>
          <w:tcPr>
            <w:tcW w:w="5533" w:type="dxa"/>
          </w:tcPr>
          <w:p w14:paraId="41A27CD7" w14:textId="77777777" w:rsidR="00945F61" w:rsidRPr="007E5E37" w:rsidRDefault="00945F61" w:rsidP="00BC09C0">
            <w:pPr>
              <w:rPr>
                <w:rFonts w:ascii="Arial" w:eastAsia="Calibri" w:hAnsi="Arial" w:cs="Arial"/>
                <w:sz w:val="22"/>
                <w:szCs w:val="22"/>
              </w:rPr>
            </w:pPr>
            <w:r w:rsidRPr="007E5E37">
              <w:rPr>
                <w:rFonts w:ascii="Arial" w:eastAsia="Calibri" w:hAnsi="Arial" w:cs="Arial"/>
              </w:rPr>
              <w:t>Risk Management Framework</w:t>
            </w:r>
          </w:p>
        </w:tc>
        <w:tc>
          <w:tcPr>
            <w:tcW w:w="4022" w:type="dxa"/>
          </w:tcPr>
          <w:p w14:paraId="119C1E66" w14:textId="77777777" w:rsidR="00945F61" w:rsidRPr="007E5E37" w:rsidRDefault="00945F61" w:rsidP="00BC09C0">
            <w:pPr>
              <w:rPr>
                <w:rFonts w:ascii="Arial" w:eastAsia="Calibri" w:hAnsi="Arial" w:cs="Arial"/>
                <w:sz w:val="22"/>
                <w:szCs w:val="22"/>
              </w:rPr>
            </w:pPr>
            <w:r w:rsidRPr="007E5E37">
              <w:rPr>
                <w:rFonts w:ascii="Arial" w:eastAsia="Calibri" w:hAnsi="Arial" w:cs="Arial"/>
              </w:rPr>
              <w:t>November 2024</w:t>
            </w:r>
          </w:p>
        </w:tc>
      </w:tr>
    </w:tbl>
    <w:p w14:paraId="12B8353B" w14:textId="77777777" w:rsidR="001042D1" w:rsidRPr="00815124" w:rsidRDefault="001042D1" w:rsidP="00577FA3">
      <w:pPr>
        <w:rPr>
          <w:rFonts w:ascii="Arial" w:hAnsi="Arial" w:cs="Arial"/>
          <w:b/>
          <w:u w:val="single"/>
        </w:rPr>
      </w:pPr>
    </w:p>
    <w:p w14:paraId="3FDEC28B" w14:textId="77777777" w:rsidR="00945F61" w:rsidRPr="00815124" w:rsidRDefault="00945F61" w:rsidP="00577FA3">
      <w:pPr>
        <w:rPr>
          <w:rFonts w:ascii="Arial" w:hAnsi="Arial" w:cs="Arial"/>
          <w:b/>
          <w:u w:val="single"/>
        </w:rPr>
      </w:pPr>
      <w:r w:rsidRPr="00815124">
        <w:rPr>
          <w:rFonts w:ascii="Arial" w:hAnsi="Arial" w:cs="Arial"/>
          <w:b/>
          <w:u w:val="single"/>
        </w:rPr>
        <w:t>Additional Updates - The following</w:t>
      </w:r>
      <w:r w:rsidR="001042D1" w:rsidRPr="00815124">
        <w:rPr>
          <w:rFonts w:ascii="Arial" w:hAnsi="Arial" w:cs="Arial"/>
          <w:b/>
          <w:u w:val="single"/>
        </w:rPr>
        <w:t xml:space="preserve"> were made redundant this month</w:t>
      </w:r>
    </w:p>
    <w:tbl>
      <w:tblPr>
        <w:tblStyle w:val="TableGrid"/>
        <w:tblW w:w="0" w:type="auto"/>
        <w:tblLook w:val="04A0" w:firstRow="1" w:lastRow="0" w:firstColumn="1" w:lastColumn="0" w:noHBand="0" w:noVBand="1"/>
      </w:tblPr>
      <w:tblGrid>
        <w:gridCol w:w="4530"/>
        <w:gridCol w:w="4486"/>
      </w:tblGrid>
      <w:tr w:rsidR="00945F61" w:rsidRPr="007E5E37" w14:paraId="059D15CF" w14:textId="77777777" w:rsidTr="00BC09C0">
        <w:tc>
          <w:tcPr>
            <w:tcW w:w="4848" w:type="dxa"/>
          </w:tcPr>
          <w:p w14:paraId="5FDA2B7B" w14:textId="77777777" w:rsidR="00945F61" w:rsidRPr="007E5E37" w:rsidRDefault="00945F61" w:rsidP="00945F61">
            <w:pPr>
              <w:jc w:val="both"/>
              <w:rPr>
                <w:rFonts w:ascii="Arial" w:hAnsi="Arial" w:cs="Arial"/>
                <w:b/>
                <w:bCs/>
                <w:sz w:val="22"/>
                <w:szCs w:val="22"/>
              </w:rPr>
            </w:pPr>
            <w:r w:rsidRPr="007E5E37">
              <w:rPr>
                <w:rFonts w:ascii="Arial" w:hAnsi="Arial" w:cs="Arial"/>
                <w:b/>
                <w:bCs/>
              </w:rPr>
              <w:t>Name of Policy</w:t>
            </w:r>
          </w:p>
        </w:tc>
        <w:tc>
          <w:tcPr>
            <w:tcW w:w="4849" w:type="dxa"/>
          </w:tcPr>
          <w:p w14:paraId="4FC2F77B" w14:textId="77777777" w:rsidR="00945F61" w:rsidRPr="007E5E37" w:rsidRDefault="00945F61" w:rsidP="00945F61">
            <w:pPr>
              <w:jc w:val="both"/>
              <w:rPr>
                <w:rFonts w:ascii="Arial" w:hAnsi="Arial" w:cs="Arial"/>
                <w:b/>
                <w:bCs/>
                <w:sz w:val="22"/>
                <w:szCs w:val="22"/>
              </w:rPr>
            </w:pPr>
            <w:r w:rsidRPr="007E5E37">
              <w:rPr>
                <w:rFonts w:ascii="Arial" w:hAnsi="Arial" w:cs="Arial"/>
                <w:b/>
                <w:bCs/>
              </w:rPr>
              <w:t>Rationale for being made redundant</w:t>
            </w:r>
          </w:p>
        </w:tc>
      </w:tr>
      <w:tr w:rsidR="00945F61" w:rsidRPr="007E5E37" w14:paraId="76FF3F00" w14:textId="77777777" w:rsidTr="00BC09C0">
        <w:tc>
          <w:tcPr>
            <w:tcW w:w="4848" w:type="dxa"/>
          </w:tcPr>
          <w:p w14:paraId="765A5DCB" w14:textId="77777777" w:rsidR="00945F61" w:rsidRPr="007E5E37" w:rsidRDefault="00945F61" w:rsidP="00945F61">
            <w:pPr>
              <w:rPr>
                <w:rFonts w:ascii="Arial" w:hAnsi="Arial" w:cs="Arial"/>
                <w:bCs/>
                <w:sz w:val="22"/>
                <w:szCs w:val="22"/>
              </w:rPr>
            </w:pPr>
            <w:r w:rsidRPr="007E5E37">
              <w:rPr>
                <w:rFonts w:ascii="Arial" w:hAnsi="Arial" w:cs="Arial"/>
                <w:bCs/>
              </w:rPr>
              <w:t xml:space="preserve">Shared care guideline for the use of Methylphenidate, </w:t>
            </w:r>
            <w:proofErr w:type="spellStart"/>
            <w:r w:rsidRPr="007E5E37">
              <w:rPr>
                <w:rFonts w:ascii="Arial" w:hAnsi="Arial" w:cs="Arial"/>
                <w:bCs/>
              </w:rPr>
              <w:t>Dexamfetamine</w:t>
            </w:r>
            <w:proofErr w:type="spellEnd"/>
            <w:r w:rsidRPr="007E5E37">
              <w:rPr>
                <w:rFonts w:ascii="Arial" w:hAnsi="Arial" w:cs="Arial"/>
                <w:bCs/>
              </w:rPr>
              <w:t xml:space="preserve">, </w:t>
            </w:r>
            <w:proofErr w:type="spellStart"/>
            <w:r w:rsidRPr="007E5E37">
              <w:rPr>
                <w:rFonts w:ascii="Arial" w:hAnsi="Arial" w:cs="Arial"/>
                <w:bCs/>
              </w:rPr>
              <w:t>Lisdexamfetamine</w:t>
            </w:r>
            <w:proofErr w:type="spellEnd"/>
            <w:r w:rsidRPr="007E5E37">
              <w:rPr>
                <w:rFonts w:ascii="Arial" w:hAnsi="Arial" w:cs="Arial"/>
                <w:bCs/>
              </w:rPr>
              <w:t xml:space="preserve"> </w:t>
            </w:r>
            <w:proofErr w:type="spellStart"/>
            <w:r w:rsidRPr="007E5E37">
              <w:rPr>
                <w:rFonts w:ascii="Arial" w:hAnsi="Arial" w:cs="Arial"/>
                <w:bCs/>
              </w:rPr>
              <w:t>dimesylate</w:t>
            </w:r>
            <w:proofErr w:type="spellEnd"/>
            <w:r w:rsidRPr="007E5E37">
              <w:rPr>
                <w:rFonts w:ascii="Arial" w:hAnsi="Arial" w:cs="Arial"/>
                <w:bCs/>
              </w:rPr>
              <w:t xml:space="preserve"> &amp; Atomoxetine for the management of Attention Deficit Hyperactivity Disorder (ADHD) in Adults (18-64years)</w:t>
            </w:r>
          </w:p>
          <w:p w14:paraId="03CD2C69" w14:textId="77777777" w:rsidR="00945F61" w:rsidRPr="007E5E37" w:rsidRDefault="00945F61" w:rsidP="00945F61">
            <w:pPr>
              <w:rPr>
                <w:rFonts w:ascii="Arial" w:hAnsi="Arial" w:cs="Arial"/>
                <w:bCs/>
                <w:sz w:val="22"/>
                <w:szCs w:val="22"/>
              </w:rPr>
            </w:pPr>
            <w:r w:rsidRPr="007E5E37">
              <w:rPr>
                <w:rFonts w:ascii="Arial" w:hAnsi="Arial" w:cs="Arial"/>
                <w:bCs/>
              </w:rPr>
              <w:t>City and Hackney Directorate</w:t>
            </w:r>
          </w:p>
        </w:tc>
        <w:tc>
          <w:tcPr>
            <w:tcW w:w="4849" w:type="dxa"/>
          </w:tcPr>
          <w:p w14:paraId="712D6EC4" w14:textId="77777777" w:rsidR="00945F61" w:rsidRPr="007E5E37" w:rsidRDefault="00945F61" w:rsidP="00945F61">
            <w:pPr>
              <w:jc w:val="both"/>
              <w:rPr>
                <w:rFonts w:ascii="Arial" w:hAnsi="Arial" w:cs="Arial"/>
                <w:bCs/>
                <w:sz w:val="22"/>
                <w:szCs w:val="22"/>
              </w:rPr>
            </w:pPr>
            <w:r w:rsidRPr="007E5E37">
              <w:rPr>
                <w:rFonts w:ascii="Arial" w:hAnsi="Arial" w:cs="Arial"/>
                <w:bCs/>
              </w:rPr>
              <w:t>Superseded by ICB guidelines</w:t>
            </w:r>
          </w:p>
        </w:tc>
      </w:tr>
      <w:tr w:rsidR="00945F61" w:rsidRPr="007E5E37" w14:paraId="73029176" w14:textId="77777777" w:rsidTr="00BC09C0">
        <w:tc>
          <w:tcPr>
            <w:tcW w:w="4848" w:type="dxa"/>
          </w:tcPr>
          <w:p w14:paraId="3920CF1F" w14:textId="77777777" w:rsidR="00945F61" w:rsidRPr="007E5E37" w:rsidRDefault="00945F61" w:rsidP="00945F61">
            <w:pPr>
              <w:jc w:val="both"/>
              <w:rPr>
                <w:rFonts w:ascii="Arial" w:hAnsi="Arial" w:cs="Arial"/>
                <w:bCs/>
                <w:sz w:val="22"/>
                <w:szCs w:val="22"/>
              </w:rPr>
            </w:pPr>
            <w:r w:rsidRPr="007E5E37">
              <w:rPr>
                <w:rFonts w:ascii="Arial" w:hAnsi="Arial" w:cs="Arial"/>
                <w:bCs/>
              </w:rPr>
              <w:t>Service Operational Policy - Bedford Warfarin Service</w:t>
            </w:r>
          </w:p>
        </w:tc>
        <w:tc>
          <w:tcPr>
            <w:tcW w:w="4849" w:type="dxa"/>
          </w:tcPr>
          <w:p w14:paraId="3AB6B64C" w14:textId="77777777" w:rsidR="00945F61" w:rsidRPr="007E5E37" w:rsidRDefault="00945F61" w:rsidP="00945F61">
            <w:pPr>
              <w:jc w:val="both"/>
              <w:rPr>
                <w:rFonts w:ascii="Arial" w:hAnsi="Arial" w:cs="Arial"/>
                <w:bCs/>
                <w:sz w:val="22"/>
                <w:szCs w:val="22"/>
              </w:rPr>
            </w:pPr>
            <w:r w:rsidRPr="007E5E37">
              <w:rPr>
                <w:rFonts w:ascii="Arial" w:hAnsi="Arial" w:cs="Arial"/>
                <w:bCs/>
              </w:rPr>
              <w:t>This document was service specifications not a policy and has been divided into a SOP and Service Specification for Warfarin services with BCHS. Will be available locally.</w:t>
            </w:r>
          </w:p>
          <w:p w14:paraId="0E7C59E1" w14:textId="77777777" w:rsidR="00945F61" w:rsidRPr="007E5E37" w:rsidRDefault="00945F61" w:rsidP="00945F61">
            <w:pPr>
              <w:jc w:val="both"/>
              <w:rPr>
                <w:rFonts w:ascii="Arial" w:hAnsi="Arial" w:cs="Arial"/>
                <w:bCs/>
                <w:sz w:val="22"/>
                <w:szCs w:val="22"/>
              </w:rPr>
            </w:pPr>
          </w:p>
          <w:p w14:paraId="5390BF2A" w14:textId="77777777" w:rsidR="00945F61" w:rsidRPr="007E5E37" w:rsidRDefault="00945F61" w:rsidP="00945F61">
            <w:pPr>
              <w:jc w:val="both"/>
              <w:rPr>
                <w:rFonts w:ascii="Arial" w:hAnsi="Arial" w:cs="Arial"/>
                <w:bCs/>
                <w:sz w:val="22"/>
                <w:szCs w:val="22"/>
              </w:rPr>
            </w:pPr>
          </w:p>
        </w:tc>
      </w:tr>
      <w:tr w:rsidR="00945F61" w:rsidRPr="007E5E37" w14:paraId="046E754F" w14:textId="77777777" w:rsidTr="00BC09C0">
        <w:tc>
          <w:tcPr>
            <w:tcW w:w="4848" w:type="dxa"/>
          </w:tcPr>
          <w:p w14:paraId="44934897" w14:textId="77777777" w:rsidR="00945F61" w:rsidRPr="007E5E37" w:rsidRDefault="00945F61" w:rsidP="00945F61">
            <w:pPr>
              <w:jc w:val="both"/>
              <w:rPr>
                <w:rFonts w:ascii="Arial" w:hAnsi="Arial" w:cs="Arial"/>
                <w:bCs/>
                <w:sz w:val="22"/>
                <w:szCs w:val="22"/>
              </w:rPr>
            </w:pPr>
            <w:r w:rsidRPr="007E5E37">
              <w:rPr>
                <w:rFonts w:ascii="Arial" w:hAnsi="Arial" w:cs="Arial"/>
                <w:bCs/>
              </w:rPr>
              <w:t>Safeguarding Children Supervision Policy</w:t>
            </w:r>
          </w:p>
        </w:tc>
        <w:tc>
          <w:tcPr>
            <w:tcW w:w="4849" w:type="dxa"/>
          </w:tcPr>
          <w:p w14:paraId="615491E9" w14:textId="77777777" w:rsidR="00945F61" w:rsidRPr="007E5E37" w:rsidRDefault="00945F61" w:rsidP="00945F61">
            <w:pPr>
              <w:jc w:val="both"/>
              <w:rPr>
                <w:rFonts w:ascii="Arial" w:hAnsi="Arial" w:cs="Arial"/>
                <w:bCs/>
                <w:sz w:val="22"/>
                <w:szCs w:val="22"/>
              </w:rPr>
            </w:pPr>
            <w:r w:rsidRPr="007E5E37">
              <w:rPr>
                <w:rFonts w:ascii="Arial" w:hAnsi="Arial" w:cs="Arial"/>
                <w:bCs/>
              </w:rPr>
              <w:t>Superseded by Safeguarding Supervision Policy combining adults and children</w:t>
            </w:r>
          </w:p>
        </w:tc>
      </w:tr>
      <w:tr w:rsidR="00945F61" w:rsidRPr="007E5E37" w14:paraId="36664D5D" w14:textId="77777777" w:rsidTr="00BC09C0">
        <w:tc>
          <w:tcPr>
            <w:tcW w:w="4848" w:type="dxa"/>
          </w:tcPr>
          <w:p w14:paraId="1C970D20" w14:textId="77777777" w:rsidR="00945F61" w:rsidRPr="007E5E37" w:rsidRDefault="00945F61" w:rsidP="00945F61">
            <w:pPr>
              <w:jc w:val="both"/>
              <w:rPr>
                <w:rFonts w:ascii="Arial" w:hAnsi="Arial" w:cs="Arial"/>
                <w:bCs/>
                <w:sz w:val="22"/>
                <w:szCs w:val="22"/>
              </w:rPr>
            </w:pPr>
            <w:r w:rsidRPr="007E5E37">
              <w:rPr>
                <w:rFonts w:ascii="Arial" w:hAnsi="Arial" w:cs="Arial"/>
                <w:bCs/>
              </w:rPr>
              <w:t>Safeguarding Adults Supervision Policy</w:t>
            </w:r>
          </w:p>
        </w:tc>
        <w:tc>
          <w:tcPr>
            <w:tcW w:w="4849" w:type="dxa"/>
          </w:tcPr>
          <w:p w14:paraId="69DF4BA8" w14:textId="77777777" w:rsidR="00945F61" w:rsidRPr="007E5E37" w:rsidRDefault="00945F61" w:rsidP="00945F61">
            <w:pPr>
              <w:jc w:val="both"/>
              <w:rPr>
                <w:rFonts w:ascii="Arial" w:hAnsi="Arial" w:cs="Arial"/>
                <w:bCs/>
                <w:sz w:val="22"/>
                <w:szCs w:val="22"/>
              </w:rPr>
            </w:pPr>
            <w:r w:rsidRPr="007E5E37">
              <w:rPr>
                <w:rFonts w:ascii="Arial" w:hAnsi="Arial" w:cs="Arial"/>
                <w:bCs/>
              </w:rPr>
              <w:t>Superseded by Safeguarding Supervision Policy combining adults and children</w:t>
            </w:r>
          </w:p>
        </w:tc>
      </w:tr>
      <w:tr w:rsidR="00945F61" w:rsidRPr="007E5E37" w14:paraId="215F253C" w14:textId="77777777" w:rsidTr="00BC09C0">
        <w:tc>
          <w:tcPr>
            <w:tcW w:w="4848" w:type="dxa"/>
          </w:tcPr>
          <w:p w14:paraId="0DB2C0C1" w14:textId="77777777" w:rsidR="00945F61" w:rsidRPr="007E5E37" w:rsidRDefault="00945F61" w:rsidP="00945F61">
            <w:pPr>
              <w:jc w:val="both"/>
              <w:rPr>
                <w:rFonts w:ascii="Arial" w:hAnsi="Arial" w:cs="Arial"/>
                <w:bCs/>
                <w:sz w:val="22"/>
                <w:szCs w:val="22"/>
              </w:rPr>
            </w:pPr>
            <w:r w:rsidRPr="007E5E37">
              <w:rPr>
                <w:rFonts w:ascii="Arial" w:hAnsi="Arial" w:cs="Arial"/>
                <w:bCs/>
              </w:rPr>
              <w:t xml:space="preserve">Incident Policy </w:t>
            </w:r>
          </w:p>
        </w:tc>
        <w:tc>
          <w:tcPr>
            <w:tcW w:w="4849" w:type="dxa"/>
          </w:tcPr>
          <w:p w14:paraId="1D996908" w14:textId="77777777" w:rsidR="00945F61" w:rsidRPr="007E5E37" w:rsidRDefault="00945F61" w:rsidP="00945F61">
            <w:pPr>
              <w:jc w:val="both"/>
              <w:rPr>
                <w:rFonts w:ascii="Arial" w:hAnsi="Arial" w:cs="Arial"/>
                <w:bCs/>
                <w:sz w:val="22"/>
                <w:szCs w:val="22"/>
              </w:rPr>
            </w:pPr>
            <w:r w:rsidRPr="007E5E37">
              <w:rPr>
                <w:rFonts w:ascii="Arial" w:hAnsi="Arial" w:cs="Arial"/>
                <w:bCs/>
              </w:rPr>
              <w:t>Replaced by overarching PSIRF Policy</w:t>
            </w:r>
          </w:p>
        </w:tc>
      </w:tr>
    </w:tbl>
    <w:p w14:paraId="5A2433A8" w14:textId="77777777" w:rsidR="00945F61" w:rsidRPr="00815124" w:rsidRDefault="00945F61" w:rsidP="00577FA3">
      <w:pPr>
        <w:rPr>
          <w:rFonts w:ascii="Arial" w:hAnsi="Arial" w:cs="Arial"/>
          <w:b/>
          <w:u w:val="single"/>
        </w:rPr>
      </w:pPr>
    </w:p>
    <w:sectPr w:rsidR="00945F61" w:rsidRPr="00815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E5413"/>
    <w:multiLevelType w:val="multilevel"/>
    <w:tmpl w:val="09880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B2A4E"/>
    <w:multiLevelType w:val="multilevel"/>
    <w:tmpl w:val="407C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63F0D"/>
    <w:multiLevelType w:val="hybridMultilevel"/>
    <w:tmpl w:val="486C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F6F5E"/>
    <w:multiLevelType w:val="hybridMultilevel"/>
    <w:tmpl w:val="66A8CC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571E73EF"/>
    <w:multiLevelType w:val="hybridMultilevel"/>
    <w:tmpl w:val="E66E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510F4B"/>
    <w:multiLevelType w:val="hybridMultilevel"/>
    <w:tmpl w:val="A28A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E0A58"/>
    <w:multiLevelType w:val="hybridMultilevel"/>
    <w:tmpl w:val="21F89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2578710">
    <w:abstractNumId w:val="2"/>
  </w:num>
  <w:num w:numId="2" w16cid:durableId="1780221896">
    <w:abstractNumId w:val="6"/>
  </w:num>
  <w:num w:numId="3" w16cid:durableId="744957451">
    <w:abstractNumId w:val="4"/>
  </w:num>
  <w:num w:numId="4" w16cid:durableId="1006707886">
    <w:abstractNumId w:val="1"/>
  </w:num>
  <w:num w:numId="5" w16cid:durableId="977998147">
    <w:abstractNumId w:val="0"/>
  </w:num>
  <w:num w:numId="6" w16cid:durableId="244610728">
    <w:abstractNumId w:val="5"/>
  </w:num>
  <w:num w:numId="7" w16cid:durableId="8770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A3"/>
    <w:rsid w:val="000261C4"/>
    <w:rsid w:val="001042D1"/>
    <w:rsid w:val="001C3DD9"/>
    <w:rsid w:val="002E45F5"/>
    <w:rsid w:val="00313085"/>
    <w:rsid w:val="003414A8"/>
    <w:rsid w:val="00393862"/>
    <w:rsid w:val="003E7FE0"/>
    <w:rsid w:val="004B59D0"/>
    <w:rsid w:val="00522CD4"/>
    <w:rsid w:val="00577FA3"/>
    <w:rsid w:val="007347FF"/>
    <w:rsid w:val="007E5E37"/>
    <w:rsid w:val="007F0887"/>
    <w:rsid w:val="00815124"/>
    <w:rsid w:val="0082470C"/>
    <w:rsid w:val="008824B3"/>
    <w:rsid w:val="0088356E"/>
    <w:rsid w:val="00945F61"/>
    <w:rsid w:val="00ED5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4602"/>
  <w15:chartTrackingRefBased/>
  <w15:docId w15:val="{9BBD5E12-F864-439A-9A00-CC660B48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F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4B3"/>
    <w:pPr>
      <w:ind w:left="720"/>
      <w:contextualSpacing/>
    </w:pPr>
  </w:style>
  <w:style w:type="character" w:styleId="CommentReference">
    <w:name w:val="annotation reference"/>
    <w:basedOn w:val="DefaultParagraphFont"/>
    <w:uiPriority w:val="99"/>
    <w:semiHidden/>
    <w:unhideWhenUsed/>
    <w:rsid w:val="00ED586B"/>
    <w:rPr>
      <w:sz w:val="16"/>
      <w:szCs w:val="16"/>
    </w:rPr>
  </w:style>
  <w:style w:type="paragraph" w:styleId="CommentText">
    <w:name w:val="annotation text"/>
    <w:basedOn w:val="Normal"/>
    <w:link w:val="CommentTextChar"/>
    <w:uiPriority w:val="99"/>
    <w:semiHidden/>
    <w:unhideWhenUsed/>
    <w:rsid w:val="00ED586B"/>
    <w:pPr>
      <w:spacing w:line="240" w:lineRule="auto"/>
    </w:pPr>
    <w:rPr>
      <w:sz w:val="20"/>
      <w:szCs w:val="20"/>
    </w:rPr>
  </w:style>
  <w:style w:type="character" w:customStyle="1" w:styleId="CommentTextChar">
    <w:name w:val="Comment Text Char"/>
    <w:basedOn w:val="DefaultParagraphFont"/>
    <w:link w:val="CommentText"/>
    <w:uiPriority w:val="99"/>
    <w:semiHidden/>
    <w:rsid w:val="00ED586B"/>
    <w:rPr>
      <w:sz w:val="20"/>
      <w:szCs w:val="20"/>
    </w:rPr>
  </w:style>
  <w:style w:type="paragraph" w:styleId="CommentSubject">
    <w:name w:val="annotation subject"/>
    <w:basedOn w:val="CommentText"/>
    <w:next w:val="CommentText"/>
    <w:link w:val="CommentSubjectChar"/>
    <w:uiPriority w:val="99"/>
    <w:semiHidden/>
    <w:unhideWhenUsed/>
    <w:rsid w:val="00ED586B"/>
    <w:rPr>
      <w:b/>
      <w:bCs/>
    </w:rPr>
  </w:style>
  <w:style w:type="character" w:customStyle="1" w:styleId="CommentSubjectChar">
    <w:name w:val="Comment Subject Char"/>
    <w:basedOn w:val="CommentTextChar"/>
    <w:link w:val="CommentSubject"/>
    <w:uiPriority w:val="99"/>
    <w:semiHidden/>
    <w:rsid w:val="00ED586B"/>
    <w:rPr>
      <w:b/>
      <w:bCs/>
      <w:sz w:val="20"/>
      <w:szCs w:val="20"/>
    </w:rPr>
  </w:style>
  <w:style w:type="paragraph" w:styleId="BalloonText">
    <w:name w:val="Balloon Text"/>
    <w:basedOn w:val="Normal"/>
    <w:link w:val="BalloonTextChar"/>
    <w:uiPriority w:val="99"/>
    <w:semiHidden/>
    <w:unhideWhenUsed/>
    <w:rsid w:val="00ED5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86B"/>
    <w:rPr>
      <w:rFonts w:ascii="Segoe UI" w:hAnsi="Segoe UI" w:cs="Segoe UI"/>
      <w:sz w:val="18"/>
      <w:szCs w:val="18"/>
    </w:rPr>
  </w:style>
  <w:style w:type="paragraph" w:styleId="Revision">
    <w:name w:val="Revision"/>
    <w:hidden/>
    <w:uiPriority w:val="99"/>
    <w:semiHidden/>
    <w:rsid w:val="003E7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8139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dc:creator>
  <cp:keywords/>
  <dc:description/>
  <cp:lastModifiedBy>KHATUN, Rashida (EAST LONDON NHS FOUNDATION TRUST)</cp:lastModifiedBy>
  <cp:revision>2</cp:revision>
  <dcterms:created xsi:type="dcterms:W3CDTF">2024-10-08T14:27:00Z</dcterms:created>
  <dcterms:modified xsi:type="dcterms:W3CDTF">2024-10-08T14:27:00Z</dcterms:modified>
</cp:coreProperties>
</file>