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EE9" w:rsidRPr="00036331" w:rsidRDefault="00B30EE9" w:rsidP="00B30EE9">
      <w:pPr>
        <w:pStyle w:val="Title"/>
        <w:jc w:val="center"/>
        <w:rPr>
          <w:rFonts w:ascii="Arial" w:hAnsi="Arial" w:cs="Arial"/>
          <w:sz w:val="40"/>
          <w:szCs w:val="40"/>
        </w:rPr>
      </w:pPr>
      <w:bookmarkStart w:id="0" w:name="_GoBack"/>
      <w:r w:rsidRPr="00036331">
        <w:rPr>
          <w:rFonts w:ascii="Arial" w:hAnsi="Arial" w:cs="Arial"/>
          <w:sz w:val="40"/>
          <w:szCs w:val="40"/>
        </w:rPr>
        <w:t>Protocol for the Safe Use of Lithium</w:t>
      </w:r>
    </w:p>
    <w:bookmarkEnd w:id="0"/>
    <w:p w:rsidR="00B30EE9" w:rsidRPr="00036331" w:rsidRDefault="00B30EE9" w:rsidP="00B30EE9">
      <w:pPr>
        <w:spacing w:before="200" w:line="240" w:lineRule="auto"/>
        <w:jc w:val="both"/>
        <w:rPr>
          <w:rFonts w:ascii="Arial" w:eastAsia="Times New Roman" w:hAnsi="Arial" w:cs="Arial"/>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Version number :</w:t>
            </w:r>
          </w:p>
        </w:tc>
        <w:tc>
          <w:tcPr>
            <w:tcW w:w="4487" w:type="dxa"/>
          </w:tcPr>
          <w:p w:rsidR="00B30EE9" w:rsidRPr="00036331" w:rsidRDefault="00AE582C" w:rsidP="00B30EE9">
            <w:pPr>
              <w:spacing w:before="40" w:after="40" w:line="240" w:lineRule="auto"/>
              <w:jc w:val="both"/>
              <w:rPr>
                <w:rFonts w:ascii="Arial" w:eastAsia="Times New Roman" w:hAnsi="Arial" w:cs="Arial"/>
              </w:rPr>
            </w:pPr>
            <w:r>
              <w:rPr>
                <w:rFonts w:ascii="Arial" w:eastAsia="Times New Roman" w:hAnsi="Arial" w:cs="Arial"/>
              </w:rPr>
              <w:t>5.0</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 xml:space="preserve">Consultation Groups </w:t>
            </w:r>
          </w:p>
        </w:tc>
        <w:tc>
          <w:tcPr>
            <w:tcW w:w="4487"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hAnsi="Arial" w:cs="Arial"/>
              </w:rPr>
              <w:t>Medicines Committee</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Approved by (Sponsor Group)</w:t>
            </w:r>
          </w:p>
        </w:tc>
        <w:tc>
          <w:tcPr>
            <w:tcW w:w="4487"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hAnsi="Arial" w:cs="Arial"/>
              </w:rPr>
              <w:t>Medicine Committee</w:t>
            </w:r>
          </w:p>
        </w:tc>
      </w:tr>
      <w:tr w:rsidR="00AE582C" w:rsidRPr="00036331" w:rsidTr="00B30EE9">
        <w:tc>
          <w:tcPr>
            <w:tcW w:w="4513" w:type="dxa"/>
          </w:tcPr>
          <w:p w:rsidR="00AE582C" w:rsidRPr="00036331" w:rsidRDefault="00AE582C" w:rsidP="00B30EE9">
            <w:pPr>
              <w:spacing w:before="40" w:after="40" w:line="240" w:lineRule="auto"/>
              <w:jc w:val="both"/>
              <w:rPr>
                <w:rFonts w:ascii="Arial" w:eastAsia="Times New Roman" w:hAnsi="Arial" w:cs="Arial"/>
              </w:rPr>
            </w:pPr>
            <w:r>
              <w:rPr>
                <w:rFonts w:ascii="Arial" w:eastAsia="Times New Roman" w:hAnsi="Arial" w:cs="Arial"/>
              </w:rPr>
              <w:t>Date approved</w:t>
            </w:r>
          </w:p>
        </w:tc>
        <w:tc>
          <w:tcPr>
            <w:tcW w:w="4487" w:type="dxa"/>
          </w:tcPr>
          <w:p w:rsidR="00AE582C" w:rsidRPr="00036331" w:rsidRDefault="00AE582C" w:rsidP="00B30EE9">
            <w:pPr>
              <w:spacing w:before="40" w:after="40" w:line="240" w:lineRule="auto"/>
              <w:jc w:val="both"/>
              <w:rPr>
                <w:rFonts w:ascii="Arial" w:hAnsi="Arial" w:cs="Arial"/>
              </w:rPr>
            </w:pPr>
            <w:r>
              <w:rPr>
                <w:rFonts w:ascii="Arial" w:hAnsi="Arial" w:cs="Arial"/>
              </w:rPr>
              <w:t>10</w:t>
            </w:r>
            <w:r w:rsidRPr="00AE582C">
              <w:rPr>
                <w:rFonts w:ascii="Arial" w:hAnsi="Arial" w:cs="Arial"/>
                <w:vertAlign w:val="superscript"/>
              </w:rPr>
              <w:t>th</w:t>
            </w:r>
            <w:r>
              <w:rPr>
                <w:rFonts w:ascii="Arial" w:hAnsi="Arial" w:cs="Arial"/>
              </w:rPr>
              <w:t xml:space="preserve"> July 2024</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Ratified by:</w:t>
            </w:r>
          </w:p>
        </w:tc>
        <w:tc>
          <w:tcPr>
            <w:tcW w:w="4487"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hAnsi="Arial" w:cs="Arial"/>
              </w:rPr>
              <w:t>Medicines Committee</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Date ratified:</w:t>
            </w:r>
          </w:p>
        </w:tc>
        <w:tc>
          <w:tcPr>
            <w:tcW w:w="4487" w:type="dxa"/>
          </w:tcPr>
          <w:p w:rsidR="00B30EE9" w:rsidRPr="00036331" w:rsidRDefault="00AE582C" w:rsidP="00B30EE9">
            <w:pPr>
              <w:spacing w:before="40" w:after="40" w:line="240" w:lineRule="auto"/>
              <w:jc w:val="both"/>
              <w:rPr>
                <w:rFonts w:ascii="Arial" w:eastAsia="Times New Roman" w:hAnsi="Arial" w:cs="Arial"/>
              </w:rPr>
            </w:pPr>
            <w:r>
              <w:rPr>
                <w:rFonts w:ascii="Arial" w:hAnsi="Arial" w:cs="Arial"/>
              </w:rPr>
              <w:t>10</w:t>
            </w:r>
            <w:r w:rsidRPr="00AE582C">
              <w:rPr>
                <w:rFonts w:ascii="Arial" w:hAnsi="Arial" w:cs="Arial"/>
                <w:vertAlign w:val="superscript"/>
              </w:rPr>
              <w:t>th</w:t>
            </w:r>
            <w:r>
              <w:rPr>
                <w:rFonts w:ascii="Arial" w:hAnsi="Arial" w:cs="Arial"/>
              </w:rPr>
              <w:t xml:space="preserve"> July 2024</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Name of originator/author:</w:t>
            </w:r>
          </w:p>
        </w:tc>
        <w:tc>
          <w:tcPr>
            <w:tcW w:w="4487" w:type="dxa"/>
          </w:tcPr>
          <w:p w:rsidR="00B30EE9" w:rsidRPr="00AE582C" w:rsidRDefault="00AE582C" w:rsidP="00B30EE9">
            <w:pPr>
              <w:spacing w:before="40" w:after="40" w:line="240" w:lineRule="auto"/>
              <w:rPr>
                <w:rFonts w:ascii="Arial" w:eastAsia="Times New Roman" w:hAnsi="Arial" w:cs="Arial"/>
              </w:rPr>
            </w:pPr>
            <w:r w:rsidRPr="00AE582C">
              <w:rPr>
                <w:rFonts w:ascii="Arial" w:hAnsi="Arial" w:cs="Arial"/>
              </w:rPr>
              <w:t>Clinical Lead Pharmacist for City &amp; Hackney and Forensics</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Executive Director lead :</w:t>
            </w:r>
          </w:p>
        </w:tc>
        <w:tc>
          <w:tcPr>
            <w:tcW w:w="4487" w:type="dxa"/>
          </w:tcPr>
          <w:p w:rsidR="00B30EE9" w:rsidRPr="00036331" w:rsidRDefault="00AE582C" w:rsidP="00B30EE9">
            <w:pPr>
              <w:spacing w:before="40" w:after="40" w:line="240" w:lineRule="auto"/>
              <w:jc w:val="both"/>
              <w:rPr>
                <w:rFonts w:ascii="Arial" w:eastAsia="Times New Roman" w:hAnsi="Arial" w:cs="Arial"/>
              </w:rPr>
            </w:pPr>
            <w:r w:rsidRPr="00AE582C">
              <w:rPr>
                <w:rFonts w:ascii="Arial" w:eastAsia="Times New Roman" w:hAnsi="Arial" w:cs="Arial"/>
              </w:rPr>
              <w:t>Lead Pharmacist</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Implementation Date :</w:t>
            </w:r>
          </w:p>
        </w:tc>
        <w:tc>
          <w:tcPr>
            <w:tcW w:w="4487" w:type="dxa"/>
          </w:tcPr>
          <w:p w:rsidR="00B30EE9" w:rsidRPr="00036331" w:rsidRDefault="00AE582C" w:rsidP="00B30EE9">
            <w:pPr>
              <w:spacing w:before="40" w:after="40" w:line="240" w:lineRule="auto"/>
              <w:jc w:val="both"/>
              <w:rPr>
                <w:rFonts w:ascii="Arial" w:eastAsia="Times New Roman" w:hAnsi="Arial" w:cs="Arial"/>
              </w:rPr>
            </w:pPr>
            <w:r w:rsidRPr="00AE582C">
              <w:rPr>
                <w:rFonts w:ascii="Arial" w:eastAsia="Times New Roman" w:hAnsi="Arial" w:cs="Arial"/>
              </w:rPr>
              <w:t>October 2024</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 xml:space="preserve">Last Review Date </w:t>
            </w:r>
          </w:p>
        </w:tc>
        <w:tc>
          <w:tcPr>
            <w:tcW w:w="4487" w:type="dxa"/>
          </w:tcPr>
          <w:p w:rsidR="00B30EE9" w:rsidRPr="00036331" w:rsidRDefault="00AE582C" w:rsidP="00B30EE9">
            <w:pPr>
              <w:spacing w:before="40" w:after="40" w:line="240" w:lineRule="auto"/>
              <w:jc w:val="both"/>
              <w:rPr>
                <w:rFonts w:ascii="Arial" w:eastAsia="Times New Roman" w:hAnsi="Arial" w:cs="Arial"/>
              </w:rPr>
            </w:pPr>
            <w:r w:rsidRPr="00AE582C">
              <w:rPr>
                <w:rFonts w:ascii="Arial" w:hAnsi="Arial" w:cs="Arial"/>
              </w:rPr>
              <w:t>July 2024</w:t>
            </w:r>
          </w:p>
        </w:tc>
      </w:tr>
      <w:tr w:rsidR="00B30EE9" w:rsidRPr="00036331" w:rsidTr="00B30EE9">
        <w:tc>
          <w:tcPr>
            <w:tcW w:w="4513" w:type="dxa"/>
          </w:tcPr>
          <w:p w:rsidR="00B30EE9" w:rsidRPr="00036331" w:rsidRDefault="00B30EE9" w:rsidP="00B30EE9">
            <w:pPr>
              <w:spacing w:before="40" w:after="40" w:line="240" w:lineRule="auto"/>
              <w:jc w:val="both"/>
              <w:rPr>
                <w:rFonts w:ascii="Arial" w:eastAsia="Times New Roman" w:hAnsi="Arial" w:cs="Arial"/>
              </w:rPr>
            </w:pPr>
            <w:r w:rsidRPr="00036331">
              <w:rPr>
                <w:rFonts w:ascii="Arial" w:eastAsia="Times New Roman" w:hAnsi="Arial" w:cs="Arial"/>
              </w:rPr>
              <w:t>Next Review date:</w:t>
            </w:r>
          </w:p>
        </w:tc>
        <w:tc>
          <w:tcPr>
            <w:tcW w:w="4487" w:type="dxa"/>
          </w:tcPr>
          <w:p w:rsidR="00B30EE9" w:rsidRPr="00036331" w:rsidRDefault="00AE582C" w:rsidP="00B30EE9">
            <w:pPr>
              <w:spacing w:before="40" w:after="40" w:line="240" w:lineRule="auto"/>
              <w:jc w:val="both"/>
              <w:rPr>
                <w:rFonts w:ascii="Arial" w:eastAsia="Times New Roman" w:hAnsi="Arial" w:cs="Arial"/>
              </w:rPr>
            </w:pPr>
            <w:r>
              <w:rPr>
                <w:rFonts w:ascii="Arial" w:hAnsi="Arial" w:cs="Arial"/>
              </w:rPr>
              <w:t>July 2027</w:t>
            </w:r>
          </w:p>
        </w:tc>
      </w:tr>
    </w:tbl>
    <w:p w:rsidR="00B30EE9" w:rsidRPr="00036331" w:rsidRDefault="00B30EE9" w:rsidP="00B30EE9">
      <w:pPr>
        <w:widowControl w:val="0"/>
        <w:autoSpaceDE w:val="0"/>
        <w:autoSpaceDN w:val="0"/>
        <w:adjustRightInd w:val="0"/>
        <w:spacing w:after="0" w:line="200" w:lineRule="exact"/>
        <w:rPr>
          <w:rFonts w:ascii="Arial" w:hAnsi="Arial" w:cs="Arial"/>
        </w:rPr>
      </w:pPr>
    </w:p>
    <w:p w:rsidR="00B30EE9" w:rsidRPr="00036331" w:rsidRDefault="00B30EE9" w:rsidP="00B30EE9">
      <w:pPr>
        <w:widowControl w:val="0"/>
        <w:autoSpaceDE w:val="0"/>
        <w:autoSpaceDN w:val="0"/>
        <w:adjustRightInd w:val="0"/>
        <w:spacing w:after="0" w:line="217" w:lineRule="exact"/>
        <w:rPr>
          <w:rFonts w:ascii="Arial" w:hAnsi="Arial" w:cs="Arial"/>
        </w:rPr>
      </w:pPr>
    </w:p>
    <w:p w:rsidR="00B30EE9" w:rsidRPr="00036331" w:rsidRDefault="00B30EE9" w:rsidP="00B30EE9">
      <w:pPr>
        <w:spacing w:before="200" w:line="240" w:lineRule="auto"/>
        <w:jc w:val="both"/>
        <w:rPr>
          <w:rFonts w:ascii="Arial" w:eastAsia="Times New Roman" w:hAnsi="Arial" w:cs="Arial"/>
        </w:rPr>
      </w:pPr>
    </w:p>
    <w:p w:rsidR="00B30EE9" w:rsidRPr="00036331" w:rsidRDefault="00B30EE9" w:rsidP="00B30EE9">
      <w:pPr>
        <w:spacing w:before="200" w:line="240" w:lineRule="auto"/>
        <w:jc w:val="both"/>
        <w:rPr>
          <w:rFonts w:ascii="Arial" w:eastAsia="Times New Roman" w:hAnsi="Arial" w:cs="Arial"/>
        </w:rPr>
      </w:pPr>
    </w:p>
    <w:tbl>
      <w:tblPr>
        <w:tblStyle w:val="TableGrid1"/>
        <w:tblW w:w="0" w:type="auto"/>
        <w:tblLook w:val="04A0" w:firstRow="1" w:lastRow="0" w:firstColumn="1" w:lastColumn="0" w:noHBand="0" w:noVBand="1"/>
      </w:tblPr>
      <w:tblGrid>
        <w:gridCol w:w="4510"/>
        <w:gridCol w:w="4506"/>
      </w:tblGrid>
      <w:tr w:rsidR="00B30EE9" w:rsidRPr="00036331" w:rsidTr="00B30EE9">
        <w:tc>
          <w:tcPr>
            <w:tcW w:w="4621" w:type="dxa"/>
          </w:tcPr>
          <w:p w:rsidR="00B30EE9" w:rsidRPr="00036331" w:rsidRDefault="00B30EE9" w:rsidP="00B30EE9">
            <w:pPr>
              <w:spacing w:before="200"/>
              <w:jc w:val="both"/>
              <w:rPr>
                <w:rFonts w:ascii="Arial" w:eastAsia="Times New Roman" w:hAnsi="Arial" w:cs="Arial"/>
              </w:rPr>
            </w:pPr>
            <w:r w:rsidRPr="00036331">
              <w:rPr>
                <w:rFonts w:ascii="Arial" w:eastAsia="Times New Roman" w:hAnsi="Arial" w:cs="Arial"/>
              </w:rPr>
              <w:t xml:space="preserve">Services </w:t>
            </w:r>
          </w:p>
        </w:tc>
        <w:tc>
          <w:tcPr>
            <w:tcW w:w="4621" w:type="dxa"/>
          </w:tcPr>
          <w:p w:rsidR="00B30EE9" w:rsidRPr="00036331" w:rsidRDefault="00B30EE9" w:rsidP="00B30EE9">
            <w:pPr>
              <w:spacing w:before="200"/>
              <w:jc w:val="both"/>
              <w:rPr>
                <w:rFonts w:ascii="Arial" w:eastAsia="Times New Roman" w:hAnsi="Arial" w:cs="Arial"/>
              </w:rPr>
            </w:pPr>
            <w:r w:rsidRPr="00036331">
              <w:rPr>
                <w:rFonts w:ascii="Arial" w:eastAsia="Times New Roman" w:hAnsi="Arial" w:cs="Arial"/>
              </w:rPr>
              <w:t xml:space="preserve">Applicable </w:t>
            </w:r>
          </w:p>
        </w:tc>
      </w:tr>
      <w:tr w:rsidR="00B30EE9" w:rsidRPr="00036331" w:rsidTr="00B30EE9">
        <w:tc>
          <w:tcPr>
            <w:tcW w:w="4621" w:type="dxa"/>
          </w:tcPr>
          <w:p w:rsidR="00B30EE9" w:rsidRPr="00036331" w:rsidRDefault="00AE582C" w:rsidP="00B30EE9">
            <w:pPr>
              <w:spacing w:before="200"/>
              <w:jc w:val="both"/>
              <w:rPr>
                <w:rFonts w:ascii="Arial" w:eastAsia="Times New Roman" w:hAnsi="Arial" w:cs="Arial"/>
              </w:rPr>
            </w:pPr>
            <w:r w:rsidRPr="00036331">
              <w:rPr>
                <w:rFonts w:ascii="Arial" w:eastAsia="Times New Roman" w:hAnsi="Arial" w:cs="Arial"/>
              </w:rPr>
              <w:t>Trust wide</w:t>
            </w:r>
          </w:p>
        </w:tc>
        <w:tc>
          <w:tcPr>
            <w:tcW w:w="4621" w:type="dxa"/>
          </w:tcPr>
          <w:p w:rsidR="00B30EE9" w:rsidRPr="00036331" w:rsidRDefault="00B30EE9" w:rsidP="00B30EE9">
            <w:pPr>
              <w:spacing w:before="200"/>
              <w:jc w:val="both"/>
              <w:rPr>
                <w:rFonts w:ascii="Arial" w:eastAsia="Times New Roman" w:hAnsi="Arial" w:cs="Arial"/>
              </w:rPr>
            </w:pPr>
            <w:r w:rsidRPr="00036331">
              <w:rPr>
                <w:rFonts w:ascii="Arial" w:eastAsia="Times New Roman" w:hAnsi="Arial" w:cs="Arial"/>
              </w:rPr>
              <w:t>x</w:t>
            </w:r>
          </w:p>
        </w:tc>
      </w:tr>
      <w:tr w:rsidR="00B30EE9" w:rsidRPr="00036331" w:rsidTr="00B30EE9">
        <w:tc>
          <w:tcPr>
            <w:tcW w:w="4621" w:type="dxa"/>
          </w:tcPr>
          <w:p w:rsidR="00B30EE9" w:rsidRPr="00036331" w:rsidRDefault="00B30EE9" w:rsidP="00B30EE9">
            <w:pPr>
              <w:spacing w:before="200"/>
              <w:jc w:val="both"/>
              <w:rPr>
                <w:rFonts w:ascii="Arial" w:eastAsia="Times New Roman" w:hAnsi="Arial" w:cs="Arial"/>
              </w:rPr>
            </w:pPr>
            <w:r w:rsidRPr="00036331">
              <w:rPr>
                <w:rFonts w:ascii="Arial" w:eastAsia="Times New Roman" w:hAnsi="Arial" w:cs="Arial"/>
              </w:rPr>
              <w:t xml:space="preserve">Mental Health and LD </w:t>
            </w:r>
          </w:p>
        </w:tc>
        <w:tc>
          <w:tcPr>
            <w:tcW w:w="4621" w:type="dxa"/>
          </w:tcPr>
          <w:p w:rsidR="00B30EE9" w:rsidRPr="00036331" w:rsidRDefault="00B30EE9" w:rsidP="00B30EE9">
            <w:pPr>
              <w:spacing w:before="200"/>
              <w:jc w:val="both"/>
              <w:rPr>
                <w:rFonts w:ascii="Arial" w:eastAsia="Times New Roman" w:hAnsi="Arial" w:cs="Arial"/>
              </w:rPr>
            </w:pPr>
          </w:p>
        </w:tc>
      </w:tr>
      <w:tr w:rsidR="00B30EE9" w:rsidRPr="00036331" w:rsidTr="00B30EE9">
        <w:tc>
          <w:tcPr>
            <w:tcW w:w="4621" w:type="dxa"/>
          </w:tcPr>
          <w:p w:rsidR="00B30EE9" w:rsidRPr="00036331" w:rsidRDefault="00B30EE9" w:rsidP="00B30EE9">
            <w:pPr>
              <w:spacing w:before="200"/>
              <w:jc w:val="both"/>
              <w:rPr>
                <w:rFonts w:ascii="Arial" w:eastAsia="Times New Roman" w:hAnsi="Arial" w:cs="Arial"/>
              </w:rPr>
            </w:pPr>
            <w:r w:rsidRPr="00036331">
              <w:rPr>
                <w:rFonts w:ascii="Arial" w:eastAsia="Times New Roman" w:hAnsi="Arial" w:cs="Arial"/>
              </w:rPr>
              <w:t xml:space="preserve">Community Health Services </w:t>
            </w:r>
          </w:p>
        </w:tc>
        <w:tc>
          <w:tcPr>
            <w:tcW w:w="4621" w:type="dxa"/>
          </w:tcPr>
          <w:p w:rsidR="00B30EE9" w:rsidRPr="00036331" w:rsidRDefault="00B30EE9" w:rsidP="00B30EE9">
            <w:pPr>
              <w:spacing w:before="200"/>
              <w:jc w:val="both"/>
              <w:rPr>
                <w:rFonts w:ascii="Arial" w:eastAsia="Times New Roman" w:hAnsi="Arial" w:cs="Arial"/>
              </w:rPr>
            </w:pPr>
          </w:p>
        </w:tc>
      </w:tr>
    </w:tbl>
    <w:p w:rsidR="00DB7FDF" w:rsidRPr="00036331" w:rsidRDefault="00DB7FDF" w:rsidP="00DB7FDF">
      <w:pPr>
        <w:tabs>
          <w:tab w:val="left" w:pos="2610"/>
        </w:tabs>
        <w:rPr>
          <w:rFonts w:ascii="Arial" w:hAnsi="Arial" w:cs="Arial"/>
          <w:lang w:eastAsia="en-GB"/>
        </w:rPr>
        <w:sectPr w:rsidR="00DB7FDF" w:rsidRPr="00036331" w:rsidSect="00F9005B">
          <w:footerReference w:type="even" r:id="rId11"/>
          <w:footerReference w:type="default" r:id="rId12"/>
          <w:headerReference w:type="first" r:id="rId13"/>
          <w:footerReference w:type="first" r:id="rId14"/>
          <w:pgSz w:w="11906" w:h="16838" w:code="9"/>
          <w:pgMar w:top="1440" w:right="1440" w:bottom="1440" w:left="1440" w:header="706" w:footer="706" w:gutter="0"/>
          <w:cols w:space="708"/>
          <w:titlePg/>
          <w:docGrid w:linePitch="360"/>
        </w:sectPr>
      </w:pPr>
    </w:p>
    <w:p w:rsidR="00DB7FDF" w:rsidRPr="00036331" w:rsidRDefault="00DB7FDF" w:rsidP="004A11D1">
      <w:pPr>
        <w:widowControl w:val="0"/>
        <w:autoSpaceDE w:val="0"/>
        <w:autoSpaceDN w:val="0"/>
        <w:adjustRightInd w:val="0"/>
        <w:spacing w:after="0" w:line="240" w:lineRule="auto"/>
        <w:jc w:val="center"/>
        <w:rPr>
          <w:rFonts w:ascii="Arial" w:hAnsi="Arial" w:cs="Arial"/>
          <w:b/>
        </w:rPr>
      </w:pPr>
      <w:r w:rsidRPr="00036331">
        <w:rPr>
          <w:rFonts w:ascii="Arial" w:hAnsi="Arial" w:cs="Arial"/>
          <w:b/>
        </w:rPr>
        <w:lastRenderedPageBreak/>
        <w:t>Version Control Summary</w:t>
      </w:r>
    </w:p>
    <w:p w:rsidR="00DB7FDF" w:rsidRPr="00036331" w:rsidRDefault="00DB7FDF" w:rsidP="00DB7FDF">
      <w:pPr>
        <w:widowControl w:val="0"/>
        <w:autoSpaceDE w:val="0"/>
        <w:autoSpaceDN w:val="0"/>
        <w:adjustRightInd w:val="0"/>
        <w:spacing w:after="0" w:line="240" w:lineRule="auto"/>
        <w:jc w:val="center"/>
        <w:rPr>
          <w:rFonts w:ascii="Arial" w:hAnsi="Arial" w:cs="Arial"/>
          <w:b/>
        </w:rPr>
      </w:pPr>
    </w:p>
    <w:tbl>
      <w:tblPr>
        <w:tblStyle w:val="TableGrid"/>
        <w:tblW w:w="9640" w:type="dxa"/>
        <w:tblInd w:w="-601" w:type="dxa"/>
        <w:tblLook w:val="04A0" w:firstRow="1" w:lastRow="0" w:firstColumn="1" w:lastColumn="0" w:noHBand="0" w:noVBand="1"/>
      </w:tblPr>
      <w:tblGrid>
        <w:gridCol w:w="1135"/>
        <w:gridCol w:w="1559"/>
        <w:gridCol w:w="2268"/>
        <w:gridCol w:w="4678"/>
      </w:tblGrid>
      <w:tr w:rsidR="00DB7FDF" w:rsidRPr="00036331" w:rsidTr="001A0FAE">
        <w:tc>
          <w:tcPr>
            <w:tcW w:w="1135" w:type="dxa"/>
          </w:tcPr>
          <w:p w:rsidR="00DB7FDF" w:rsidRPr="00036331" w:rsidRDefault="00DB7FDF" w:rsidP="001A0FAE">
            <w:pPr>
              <w:rPr>
                <w:rFonts w:ascii="Arial" w:hAnsi="Arial" w:cs="Arial"/>
              </w:rPr>
            </w:pPr>
            <w:r w:rsidRPr="00036331">
              <w:rPr>
                <w:rFonts w:ascii="Arial" w:hAnsi="Arial" w:cs="Arial"/>
              </w:rPr>
              <w:t>Version</w:t>
            </w:r>
          </w:p>
        </w:tc>
        <w:tc>
          <w:tcPr>
            <w:tcW w:w="1559" w:type="dxa"/>
          </w:tcPr>
          <w:p w:rsidR="00DB7FDF" w:rsidRPr="00036331" w:rsidRDefault="00DB7FDF" w:rsidP="001A0FAE">
            <w:pPr>
              <w:rPr>
                <w:rFonts w:ascii="Arial" w:hAnsi="Arial" w:cs="Arial"/>
              </w:rPr>
            </w:pPr>
            <w:r w:rsidRPr="00036331">
              <w:rPr>
                <w:rFonts w:ascii="Arial" w:hAnsi="Arial" w:cs="Arial"/>
              </w:rPr>
              <w:t xml:space="preserve">Date </w:t>
            </w:r>
          </w:p>
        </w:tc>
        <w:tc>
          <w:tcPr>
            <w:tcW w:w="2268" w:type="dxa"/>
          </w:tcPr>
          <w:p w:rsidR="00DB7FDF" w:rsidRPr="00036331" w:rsidRDefault="00DB7FDF" w:rsidP="001A0FAE">
            <w:pPr>
              <w:rPr>
                <w:rFonts w:ascii="Arial" w:hAnsi="Arial" w:cs="Arial"/>
              </w:rPr>
            </w:pPr>
            <w:r w:rsidRPr="00036331">
              <w:rPr>
                <w:rFonts w:ascii="Arial" w:hAnsi="Arial" w:cs="Arial"/>
              </w:rPr>
              <w:t>Author</w:t>
            </w:r>
          </w:p>
        </w:tc>
        <w:tc>
          <w:tcPr>
            <w:tcW w:w="4678" w:type="dxa"/>
          </w:tcPr>
          <w:p w:rsidR="00DB7FDF" w:rsidRPr="00036331" w:rsidRDefault="00DB7FDF" w:rsidP="001A0FAE">
            <w:pPr>
              <w:rPr>
                <w:rFonts w:ascii="Arial" w:hAnsi="Arial" w:cs="Arial"/>
              </w:rPr>
            </w:pPr>
            <w:r w:rsidRPr="00036331">
              <w:rPr>
                <w:rFonts w:ascii="Arial" w:hAnsi="Arial" w:cs="Arial"/>
              </w:rPr>
              <w:t>Comment</w:t>
            </w:r>
          </w:p>
        </w:tc>
      </w:tr>
      <w:tr w:rsidR="00DB7FDF" w:rsidRPr="00036331" w:rsidTr="001A0FAE">
        <w:tc>
          <w:tcPr>
            <w:tcW w:w="1135" w:type="dxa"/>
          </w:tcPr>
          <w:p w:rsidR="00DB7FDF" w:rsidRPr="00036331" w:rsidRDefault="00DB7FDF" w:rsidP="001A0FAE">
            <w:pPr>
              <w:pStyle w:val="NoSpacing"/>
              <w:rPr>
                <w:rFonts w:ascii="Arial" w:hAnsi="Arial" w:cs="Arial"/>
              </w:rPr>
            </w:pPr>
            <w:r w:rsidRPr="00036331">
              <w:rPr>
                <w:rFonts w:ascii="Arial" w:hAnsi="Arial" w:cs="Arial"/>
              </w:rPr>
              <w:t>1</w:t>
            </w:r>
          </w:p>
        </w:tc>
        <w:tc>
          <w:tcPr>
            <w:tcW w:w="1559" w:type="dxa"/>
          </w:tcPr>
          <w:p w:rsidR="00DB7FDF" w:rsidRPr="00036331" w:rsidRDefault="00DB7FDF" w:rsidP="001A0FAE">
            <w:pPr>
              <w:pStyle w:val="NoSpacing"/>
              <w:rPr>
                <w:rFonts w:ascii="Arial" w:hAnsi="Arial" w:cs="Arial"/>
              </w:rPr>
            </w:pPr>
            <w:r w:rsidRPr="00036331">
              <w:rPr>
                <w:rFonts w:ascii="Arial" w:hAnsi="Arial" w:cs="Arial"/>
              </w:rPr>
              <w:t>February 2011</w:t>
            </w:r>
          </w:p>
        </w:tc>
        <w:tc>
          <w:tcPr>
            <w:tcW w:w="2268" w:type="dxa"/>
          </w:tcPr>
          <w:p w:rsidR="00DB7FDF" w:rsidRPr="00036331" w:rsidRDefault="00DB7FDF" w:rsidP="001A0FAE">
            <w:pPr>
              <w:pStyle w:val="NoSpacing"/>
              <w:rPr>
                <w:rFonts w:ascii="Arial" w:hAnsi="Arial" w:cs="Arial"/>
              </w:rPr>
            </w:pPr>
            <w:proofErr w:type="spellStart"/>
            <w:r w:rsidRPr="00036331">
              <w:rPr>
                <w:rFonts w:ascii="Arial" w:hAnsi="Arial" w:cs="Arial"/>
              </w:rPr>
              <w:t>Veena</w:t>
            </w:r>
            <w:proofErr w:type="spellEnd"/>
            <w:r w:rsidRPr="00036331">
              <w:rPr>
                <w:rFonts w:ascii="Arial" w:hAnsi="Arial" w:cs="Arial"/>
              </w:rPr>
              <w:t xml:space="preserve"> </w:t>
            </w:r>
            <w:proofErr w:type="spellStart"/>
            <w:r w:rsidRPr="00036331">
              <w:rPr>
                <w:rFonts w:ascii="Arial" w:hAnsi="Arial" w:cs="Arial"/>
              </w:rPr>
              <w:t>Shivnath</w:t>
            </w:r>
            <w:proofErr w:type="spellEnd"/>
            <w:r w:rsidRPr="00036331">
              <w:rPr>
                <w:rFonts w:ascii="Arial" w:hAnsi="Arial" w:cs="Arial"/>
              </w:rPr>
              <w:t xml:space="preserve">, Senior Pharmacist; </w:t>
            </w:r>
          </w:p>
          <w:p w:rsidR="00DB7FDF" w:rsidRPr="00036331" w:rsidRDefault="00DB7FDF" w:rsidP="001A0FAE">
            <w:pPr>
              <w:pStyle w:val="NoSpacing"/>
              <w:rPr>
                <w:rFonts w:ascii="Arial" w:hAnsi="Arial" w:cs="Arial"/>
              </w:rPr>
            </w:pPr>
            <w:proofErr w:type="spellStart"/>
            <w:r w:rsidRPr="00036331">
              <w:rPr>
                <w:rFonts w:ascii="Arial" w:hAnsi="Arial" w:cs="Arial"/>
              </w:rPr>
              <w:t>Shameem</w:t>
            </w:r>
            <w:proofErr w:type="spellEnd"/>
            <w:r w:rsidRPr="00036331">
              <w:rPr>
                <w:rFonts w:ascii="Arial" w:hAnsi="Arial" w:cs="Arial"/>
              </w:rPr>
              <w:t xml:space="preserve"> Mir, Chief Pharmacist</w:t>
            </w:r>
          </w:p>
        </w:tc>
        <w:tc>
          <w:tcPr>
            <w:tcW w:w="4678" w:type="dxa"/>
          </w:tcPr>
          <w:p w:rsidR="00DB7FDF" w:rsidRPr="00036331" w:rsidRDefault="00DB7FDF" w:rsidP="001A0FAE">
            <w:pPr>
              <w:widowControl w:val="0"/>
              <w:autoSpaceDE w:val="0"/>
              <w:autoSpaceDN w:val="0"/>
              <w:adjustRightInd w:val="0"/>
              <w:spacing w:line="316" w:lineRule="exact"/>
              <w:rPr>
                <w:rFonts w:ascii="Arial" w:hAnsi="Arial" w:cs="Arial"/>
              </w:rPr>
            </w:pPr>
          </w:p>
        </w:tc>
      </w:tr>
      <w:tr w:rsidR="00DB7FDF" w:rsidRPr="00036331" w:rsidTr="001A0FAE">
        <w:tc>
          <w:tcPr>
            <w:tcW w:w="1135" w:type="dxa"/>
          </w:tcPr>
          <w:p w:rsidR="00DB7FDF" w:rsidRPr="00036331" w:rsidRDefault="00DB7FDF" w:rsidP="001A0FAE">
            <w:pPr>
              <w:pStyle w:val="NoSpacing"/>
              <w:rPr>
                <w:rFonts w:ascii="Arial" w:hAnsi="Arial" w:cs="Arial"/>
              </w:rPr>
            </w:pPr>
            <w:r w:rsidRPr="00036331">
              <w:rPr>
                <w:rFonts w:ascii="Arial" w:hAnsi="Arial" w:cs="Arial"/>
              </w:rPr>
              <w:t>2</w:t>
            </w:r>
          </w:p>
        </w:tc>
        <w:tc>
          <w:tcPr>
            <w:tcW w:w="1559" w:type="dxa"/>
          </w:tcPr>
          <w:p w:rsidR="00DB7FDF" w:rsidRPr="00036331" w:rsidRDefault="00DB7FDF" w:rsidP="001A0FAE">
            <w:pPr>
              <w:pStyle w:val="NoSpacing"/>
              <w:rPr>
                <w:rFonts w:ascii="Arial" w:hAnsi="Arial" w:cs="Arial"/>
              </w:rPr>
            </w:pPr>
            <w:r w:rsidRPr="00036331">
              <w:rPr>
                <w:rFonts w:ascii="Arial" w:hAnsi="Arial" w:cs="Arial"/>
              </w:rPr>
              <w:t>February 2012</w:t>
            </w:r>
          </w:p>
        </w:tc>
        <w:tc>
          <w:tcPr>
            <w:tcW w:w="2268" w:type="dxa"/>
          </w:tcPr>
          <w:p w:rsidR="00DB7FDF" w:rsidRPr="00036331" w:rsidRDefault="00DB7FDF" w:rsidP="001A0FAE">
            <w:pPr>
              <w:pStyle w:val="NoSpacing"/>
              <w:rPr>
                <w:rFonts w:ascii="Arial" w:hAnsi="Arial" w:cs="Arial"/>
              </w:rPr>
            </w:pPr>
            <w:proofErr w:type="spellStart"/>
            <w:r w:rsidRPr="00036331">
              <w:rPr>
                <w:rFonts w:ascii="Arial" w:hAnsi="Arial" w:cs="Arial"/>
              </w:rPr>
              <w:t>Veena</w:t>
            </w:r>
            <w:proofErr w:type="spellEnd"/>
            <w:r w:rsidRPr="00036331">
              <w:rPr>
                <w:rFonts w:ascii="Arial" w:hAnsi="Arial" w:cs="Arial"/>
              </w:rPr>
              <w:t xml:space="preserve"> </w:t>
            </w:r>
            <w:proofErr w:type="spellStart"/>
            <w:r w:rsidRPr="00036331">
              <w:rPr>
                <w:rFonts w:ascii="Arial" w:hAnsi="Arial" w:cs="Arial"/>
              </w:rPr>
              <w:t>Shivnath</w:t>
            </w:r>
            <w:proofErr w:type="spellEnd"/>
            <w:r w:rsidRPr="00036331">
              <w:rPr>
                <w:rFonts w:ascii="Arial" w:hAnsi="Arial" w:cs="Arial"/>
              </w:rPr>
              <w:t xml:space="preserve">, Senior Pharmacist; </w:t>
            </w:r>
          </w:p>
          <w:p w:rsidR="00DB7FDF" w:rsidRPr="00036331" w:rsidRDefault="00DB7FDF" w:rsidP="001A0FAE">
            <w:pPr>
              <w:pStyle w:val="NoSpacing"/>
              <w:rPr>
                <w:rFonts w:ascii="Arial" w:hAnsi="Arial" w:cs="Arial"/>
              </w:rPr>
            </w:pPr>
            <w:proofErr w:type="spellStart"/>
            <w:r w:rsidRPr="00036331">
              <w:rPr>
                <w:rFonts w:ascii="Arial" w:hAnsi="Arial" w:cs="Arial"/>
              </w:rPr>
              <w:t>Shameem</w:t>
            </w:r>
            <w:proofErr w:type="spellEnd"/>
            <w:r w:rsidRPr="00036331">
              <w:rPr>
                <w:rFonts w:ascii="Arial" w:hAnsi="Arial" w:cs="Arial"/>
              </w:rPr>
              <w:t xml:space="preserve"> Mir , Chief Pharmacist</w:t>
            </w:r>
          </w:p>
        </w:tc>
        <w:tc>
          <w:tcPr>
            <w:tcW w:w="4678" w:type="dxa"/>
          </w:tcPr>
          <w:p w:rsidR="00DB7FDF" w:rsidRPr="00036331" w:rsidRDefault="00DB7FDF" w:rsidP="001A0FAE">
            <w:pPr>
              <w:pStyle w:val="NoSpacing"/>
              <w:rPr>
                <w:rFonts w:ascii="Arial" w:hAnsi="Arial" w:cs="Arial"/>
              </w:rPr>
            </w:pPr>
            <w:r w:rsidRPr="00036331">
              <w:rPr>
                <w:rFonts w:ascii="Arial" w:hAnsi="Arial" w:cs="Arial"/>
              </w:rPr>
              <w:t>Addition of shared care protocol as an Appendix</w:t>
            </w:r>
          </w:p>
        </w:tc>
      </w:tr>
      <w:tr w:rsidR="00DB7FDF" w:rsidRPr="00036331" w:rsidTr="001A0FAE">
        <w:tc>
          <w:tcPr>
            <w:tcW w:w="1135" w:type="dxa"/>
          </w:tcPr>
          <w:p w:rsidR="00DB7FDF" w:rsidRPr="00036331" w:rsidRDefault="00DB7FDF" w:rsidP="001A0FAE">
            <w:pPr>
              <w:pStyle w:val="NoSpacing"/>
              <w:rPr>
                <w:rFonts w:ascii="Arial" w:hAnsi="Arial" w:cs="Arial"/>
              </w:rPr>
            </w:pPr>
            <w:r w:rsidRPr="00036331">
              <w:rPr>
                <w:rFonts w:ascii="Arial" w:hAnsi="Arial" w:cs="Arial"/>
              </w:rPr>
              <w:t>3</w:t>
            </w:r>
          </w:p>
        </w:tc>
        <w:tc>
          <w:tcPr>
            <w:tcW w:w="1559" w:type="dxa"/>
          </w:tcPr>
          <w:p w:rsidR="00DB7FDF" w:rsidRPr="00036331" w:rsidRDefault="00DB7FDF" w:rsidP="001A0FAE">
            <w:pPr>
              <w:pStyle w:val="NoSpacing"/>
              <w:rPr>
                <w:rFonts w:ascii="Arial" w:hAnsi="Arial" w:cs="Arial"/>
              </w:rPr>
            </w:pPr>
            <w:r w:rsidRPr="00036331">
              <w:rPr>
                <w:rFonts w:ascii="Arial" w:hAnsi="Arial" w:cs="Arial"/>
              </w:rPr>
              <w:t>March 2016</w:t>
            </w:r>
          </w:p>
        </w:tc>
        <w:tc>
          <w:tcPr>
            <w:tcW w:w="2268" w:type="dxa"/>
          </w:tcPr>
          <w:p w:rsidR="00DB7FDF" w:rsidRPr="00036331" w:rsidRDefault="00DB7FDF" w:rsidP="001A0FAE">
            <w:pPr>
              <w:pStyle w:val="NoSpacing"/>
              <w:rPr>
                <w:rFonts w:ascii="Arial" w:hAnsi="Arial" w:cs="Arial"/>
              </w:rPr>
            </w:pPr>
            <w:proofErr w:type="spellStart"/>
            <w:r w:rsidRPr="00036331">
              <w:rPr>
                <w:rFonts w:ascii="Arial" w:hAnsi="Arial" w:cs="Arial"/>
              </w:rPr>
              <w:t>Tabassam</w:t>
            </w:r>
            <w:proofErr w:type="spellEnd"/>
            <w:r w:rsidRPr="00036331">
              <w:rPr>
                <w:rFonts w:ascii="Arial" w:hAnsi="Arial" w:cs="Arial"/>
              </w:rPr>
              <w:t xml:space="preserve"> Beg, Clinical Pharmacist </w:t>
            </w:r>
          </w:p>
        </w:tc>
        <w:tc>
          <w:tcPr>
            <w:tcW w:w="4678" w:type="dxa"/>
          </w:tcPr>
          <w:p w:rsidR="00DB7FDF" w:rsidRPr="00036331" w:rsidRDefault="00DB7FDF" w:rsidP="00DB7FDF">
            <w:pPr>
              <w:pStyle w:val="NoSpacing"/>
              <w:numPr>
                <w:ilvl w:val="0"/>
                <w:numId w:val="30"/>
              </w:numPr>
              <w:rPr>
                <w:rFonts w:ascii="Arial" w:hAnsi="Arial" w:cs="Arial"/>
              </w:rPr>
            </w:pPr>
            <w:r w:rsidRPr="00036331">
              <w:rPr>
                <w:rFonts w:ascii="Arial" w:hAnsi="Arial" w:cs="Arial"/>
              </w:rPr>
              <w:t>Section 1.1 Plasma level target changed in line with NICE guideline. Date of NICE guideline updated</w:t>
            </w:r>
          </w:p>
          <w:p w:rsidR="00DB7FDF" w:rsidRPr="00036331" w:rsidRDefault="00DB7FDF" w:rsidP="00DB7FDF">
            <w:pPr>
              <w:pStyle w:val="NoSpacing"/>
              <w:numPr>
                <w:ilvl w:val="0"/>
                <w:numId w:val="30"/>
              </w:numPr>
              <w:rPr>
                <w:rFonts w:ascii="Arial" w:hAnsi="Arial" w:cs="Arial"/>
              </w:rPr>
            </w:pPr>
            <w:r w:rsidRPr="00036331">
              <w:rPr>
                <w:rFonts w:ascii="Arial" w:hAnsi="Arial" w:cs="Arial"/>
              </w:rPr>
              <w:t>Section 1.4 added</w:t>
            </w:r>
          </w:p>
          <w:p w:rsidR="00DB7FDF" w:rsidRPr="00036331" w:rsidRDefault="00DB7FDF" w:rsidP="00DB7FDF">
            <w:pPr>
              <w:pStyle w:val="NoSpacing"/>
              <w:numPr>
                <w:ilvl w:val="0"/>
                <w:numId w:val="30"/>
              </w:numPr>
              <w:rPr>
                <w:rFonts w:ascii="Arial" w:hAnsi="Arial" w:cs="Arial"/>
              </w:rPr>
            </w:pPr>
            <w:r w:rsidRPr="00036331">
              <w:rPr>
                <w:rFonts w:ascii="Arial" w:hAnsi="Arial" w:cs="Arial"/>
              </w:rPr>
              <w:t>References: updated to reflect most recent NICE guideline.</w:t>
            </w:r>
          </w:p>
          <w:p w:rsidR="00DB7FDF" w:rsidRPr="00036331" w:rsidRDefault="00DB7FDF" w:rsidP="00DB7FDF">
            <w:pPr>
              <w:pStyle w:val="NoSpacing"/>
              <w:numPr>
                <w:ilvl w:val="0"/>
                <w:numId w:val="30"/>
              </w:numPr>
              <w:rPr>
                <w:rFonts w:ascii="Arial" w:hAnsi="Arial" w:cs="Arial"/>
              </w:rPr>
            </w:pPr>
            <w:r w:rsidRPr="00036331">
              <w:rPr>
                <w:rFonts w:ascii="Arial" w:hAnsi="Arial" w:cs="Arial"/>
              </w:rPr>
              <w:t>Plasma level interpretation and toxicity guidelines updated</w:t>
            </w:r>
          </w:p>
        </w:tc>
      </w:tr>
      <w:tr w:rsidR="00DB7FDF" w:rsidRPr="00036331" w:rsidTr="001A0FAE">
        <w:tc>
          <w:tcPr>
            <w:tcW w:w="1135" w:type="dxa"/>
          </w:tcPr>
          <w:p w:rsidR="00DB7FDF" w:rsidRPr="00036331" w:rsidRDefault="00DB7FDF" w:rsidP="001A0FAE">
            <w:pPr>
              <w:pStyle w:val="NoSpacing"/>
              <w:rPr>
                <w:rFonts w:ascii="Arial" w:hAnsi="Arial" w:cs="Arial"/>
              </w:rPr>
            </w:pPr>
            <w:r w:rsidRPr="00036331">
              <w:rPr>
                <w:rFonts w:ascii="Arial" w:hAnsi="Arial" w:cs="Arial"/>
              </w:rPr>
              <w:t>4</w:t>
            </w:r>
          </w:p>
        </w:tc>
        <w:tc>
          <w:tcPr>
            <w:tcW w:w="1559" w:type="dxa"/>
          </w:tcPr>
          <w:p w:rsidR="00DB7FDF" w:rsidRPr="00036331" w:rsidRDefault="00DB7FDF" w:rsidP="001A0FAE">
            <w:pPr>
              <w:pStyle w:val="NoSpacing"/>
              <w:rPr>
                <w:rFonts w:ascii="Arial" w:hAnsi="Arial" w:cs="Arial"/>
              </w:rPr>
            </w:pPr>
            <w:r w:rsidRPr="00036331">
              <w:rPr>
                <w:rFonts w:ascii="Arial" w:hAnsi="Arial" w:cs="Arial"/>
              </w:rPr>
              <w:t>September 2020</w:t>
            </w:r>
          </w:p>
        </w:tc>
        <w:tc>
          <w:tcPr>
            <w:tcW w:w="2268" w:type="dxa"/>
          </w:tcPr>
          <w:p w:rsidR="00DB7FDF" w:rsidRPr="00036331" w:rsidRDefault="00DB7FDF" w:rsidP="001A0FAE">
            <w:pPr>
              <w:pStyle w:val="NoSpacing"/>
              <w:rPr>
                <w:rFonts w:ascii="Arial" w:hAnsi="Arial" w:cs="Arial"/>
              </w:rPr>
            </w:pPr>
            <w:r w:rsidRPr="00036331">
              <w:rPr>
                <w:rFonts w:ascii="Arial" w:hAnsi="Arial" w:cs="Arial"/>
              </w:rPr>
              <w:t xml:space="preserve">Poonam </w:t>
            </w:r>
            <w:proofErr w:type="spellStart"/>
            <w:r w:rsidRPr="00036331">
              <w:rPr>
                <w:rFonts w:ascii="Arial" w:hAnsi="Arial" w:cs="Arial"/>
              </w:rPr>
              <w:t>Divani</w:t>
            </w:r>
            <w:proofErr w:type="spellEnd"/>
            <w:r w:rsidRPr="00036331">
              <w:rPr>
                <w:rFonts w:ascii="Arial" w:hAnsi="Arial" w:cs="Arial"/>
              </w:rPr>
              <w:t>, Clinical Pharmacist;</w:t>
            </w:r>
          </w:p>
          <w:p w:rsidR="00DB7FDF" w:rsidRPr="00036331" w:rsidRDefault="00DB7FDF" w:rsidP="001A0FAE">
            <w:pPr>
              <w:pStyle w:val="NoSpacing"/>
              <w:rPr>
                <w:rFonts w:ascii="Arial" w:hAnsi="Arial" w:cs="Arial"/>
              </w:rPr>
            </w:pPr>
            <w:proofErr w:type="spellStart"/>
            <w:r w:rsidRPr="00036331">
              <w:rPr>
                <w:rFonts w:ascii="Arial" w:hAnsi="Arial" w:cs="Arial"/>
              </w:rPr>
              <w:t>Tabassam</w:t>
            </w:r>
            <w:proofErr w:type="spellEnd"/>
            <w:r w:rsidRPr="00036331">
              <w:rPr>
                <w:rFonts w:ascii="Arial" w:hAnsi="Arial" w:cs="Arial"/>
              </w:rPr>
              <w:t xml:space="preserve"> Beg, Lead Pharmacist </w:t>
            </w:r>
          </w:p>
        </w:tc>
        <w:tc>
          <w:tcPr>
            <w:tcW w:w="4678" w:type="dxa"/>
          </w:tcPr>
          <w:p w:rsidR="00DB7FDF" w:rsidRPr="00036331" w:rsidRDefault="00DB7FDF" w:rsidP="00DB7FDF">
            <w:pPr>
              <w:pStyle w:val="NoSpacing"/>
              <w:numPr>
                <w:ilvl w:val="0"/>
                <w:numId w:val="30"/>
              </w:numPr>
              <w:rPr>
                <w:rFonts w:ascii="Arial" w:hAnsi="Arial" w:cs="Arial"/>
              </w:rPr>
            </w:pPr>
            <w:r w:rsidRPr="00036331">
              <w:rPr>
                <w:rFonts w:ascii="Arial" w:hAnsi="Arial" w:cs="Arial"/>
              </w:rPr>
              <w:t>References: updated to reflect most recent NICE guideline</w:t>
            </w:r>
          </w:p>
          <w:p w:rsidR="00DB7FDF" w:rsidRPr="00036331" w:rsidRDefault="00DB7FDF" w:rsidP="00DB7FDF">
            <w:pPr>
              <w:pStyle w:val="NoSpacing"/>
              <w:numPr>
                <w:ilvl w:val="0"/>
                <w:numId w:val="30"/>
              </w:numPr>
              <w:rPr>
                <w:rFonts w:ascii="Arial" w:hAnsi="Arial" w:cs="Arial"/>
              </w:rPr>
            </w:pPr>
            <w:r w:rsidRPr="00036331">
              <w:rPr>
                <w:rFonts w:ascii="Arial" w:hAnsi="Arial" w:cs="Arial"/>
              </w:rPr>
              <w:t xml:space="preserve">Removal of out-dated NPSA data </w:t>
            </w:r>
          </w:p>
          <w:p w:rsidR="00DB7FDF" w:rsidRPr="00036331" w:rsidRDefault="00DB7FDF" w:rsidP="00DB7FDF">
            <w:pPr>
              <w:pStyle w:val="NoSpacing"/>
              <w:numPr>
                <w:ilvl w:val="0"/>
                <w:numId w:val="30"/>
              </w:numPr>
              <w:rPr>
                <w:rFonts w:ascii="Arial" w:hAnsi="Arial" w:cs="Arial"/>
              </w:rPr>
            </w:pPr>
            <w:r w:rsidRPr="00036331">
              <w:rPr>
                <w:rFonts w:ascii="Arial" w:hAnsi="Arial" w:cs="Arial"/>
              </w:rPr>
              <w:t>Adjustment to monitoring information to ensure adherence to NICE guidance</w:t>
            </w:r>
          </w:p>
          <w:p w:rsidR="00DB7FDF" w:rsidRPr="00036331" w:rsidRDefault="00DB7FDF" w:rsidP="00DB7FDF">
            <w:pPr>
              <w:pStyle w:val="NoSpacing"/>
              <w:numPr>
                <w:ilvl w:val="0"/>
                <w:numId w:val="30"/>
              </w:numPr>
              <w:rPr>
                <w:rFonts w:ascii="Arial" w:hAnsi="Arial" w:cs="Arial"/>
              </w:rPr>
            </w:pPr>
            <w:r w:rsidRPr="00036331">
              <w:rPr>
                <w:rFonts w:ascii="Arial" w:hAnsi="Arial" w:cs="Arial"/>
              </w:rPr>
              <w:t xml:space="preserve">Removal of paper monitoring form </w:t>
            </w:r>
          </w:p>
          <w:p w:rsidR="00DB7FDF" w:rsidRPr="00036331" w:rsidRDefault="00DB7FDF" w:rsidP="00DB7FDF">
            <w:pPr>
              <w:pStyle w:val="NoSpacing"/>
              <w:numPr>
                <w:ilvl w:val="0"/>
                <w:numId w:val="30"/>
              </w:numPr>
              <w:rPr>
                <w:rFonts w:ascii="Arial" w:hAnsi="Arial" w:cs="Arial"/>
              </w:rPr>
            </w:pPr>
            <w:r w:rsidRPr="00036331">
              <w:rPr>
                <w:rFonts w:ascii="Arial" w:hAnsi="Arial" w:cs="Arial"/>
              </w:rPr>
              <w:t>Addition of electronic Lithium monitoring completion advice</w:t>
            </w:r>
          </w:p>
          <w:p w:rsidR="00DB7FDF" w:rsidRPr="00036331" w:rsidRDefault="00DB7FDF" w:rsidP="00DB7FDF">
            <w:pPr>
              <w:pStyle w:val="NoSpacing"/>
              <w:numPr>
                <w:ilvl w:val="0"/>
                <w:numId w:val="30"/>
              </w:numPr>
              <w:rPr>
                <w:rFonts w:ascii="Arial" w:hAnsi="Arial" w:cs="Arial"/>
              </w:rPr>
            </w:pPr>
            <w:r w:rsidRPr="00036331">
              <w:rPr>
                <w:rFonts w:ascii="Arial" w:hAnsi="Arial" w:cs="Arial"/>
              </w:rPr>
              <w:t>Amendment of contents page to electronic word format</w:t>
            </w:r>
          </w:p>
        </w:tc>
      </w:tr>
      <w:tr w:rsidR="00DB7FDF" w:rsidRPr="00036331" w:rsidTr="001A0FAE">
        <w:tc>
          <w:tcPr>
            <w:tcW w:w="1135" w:type="dxa"/>
          </w:tcPr>
          <w:p w:rsidR="00DB7FDF" w:rsidRPr="00036331" w:rsidRDefault="00DB7FDF" w:rsidP="001A0FAE">
            <w:pPr>
              <w:pStyle w:val="NoSpacing"/>
              <w:rPr>
                <w:rFonts w:ascii="Arial" w:hAnsi="Arial" w:cs="Arial"/>
              </w:rPr>
            </w:pPr>
            <w:r w:rsidRPr="00036331">
              <w:rPr>
                <w:rFonts w:ascii="Arial" w:hAnsi="Arial" w:cs="Arial"/>
              </w:rPr>
              <w:t>5</w:t>
            </w:r>
          </w:p>
        </w:tc>
        <w:tc>
          <w:tcPr>
            <w:tcW w:w="1559" w:type="dxa"/>
          </w:tcPr>
          <w:p w:rsidR="00DB7FDF" w:rsidRPr="00036331" w:rsidRDefault="00DB7FDF" w:rsidP="001A0FAE">
            <w:pPr>
              <w:pStyle w:val="NoSpacing"/>
              <w:rPr>
                <w:rFonts w:ascii="Arial" w:hAnsi="Arial" w:cs="Arial"/>
              </w:rPr>
            </w:pPr>
            <w:r w:rsidRPr="00036331">
              <w:rPr>
                <w:rFonts w:ascii="Arial" w:hAnsi="Arial" w:cs="Arial"/>
              </w:rPr>
              <w:t>November 2023</w:t>
            </w:r>
          </w:p>
        </w:tc>
        <w:tc>
          <w:tcPr>
            <w:tcW w:w="2268" w:type="dxa"/>
          </w:tcPr>
          <w:p w:rsidR="00DB7FDF" w:rsidRPr="00036331" w:rsidRDefault="00DB7FDF" w:rsidP="001A0FAE">
            <w:pPr>
              <w:pStyle w:val="NoSpacing"/>
              <w:rPr>
                <w:rFonts w:ascii="Arial" w:hAnsi="Arial" w:cs="Arial"/>
              </w:rPr>
            </w:pPr>
            <w:proofErr w:type="spellStart"/>
            <w:r w:rsidRPr="00036331">
              <w:rPr>
                <w:rFonts w:ascii="Arial" w:hAnsi="Arial" w:cs="Arial"/>
              </w:rPr>
              <w:t>Wasan</w:t>
            </w:r>
            <w:proofErr w:type="spellEnd"/>
            <w:r w:rsidRPr="00036331">
              <w:rPr>
                <w:rFonts w:ascii="Arial" w:hAnsi="Arial" w:cs="Arial"/>
              </w:rPr>
              <w:t xml:space="preserve"> </w:t>
            </w:r>
            <w:proofErr w:type="spellStart"/>
            <w:r w:rsidRPr="00036331">
              <w:rPr>
                <w:rFonts w:ascii="Arial" w:hAnsi="Arial" w:cs="Arial"/>
              </w:rPr>
              <w:t>Jumah</w:t>
            </w:r>
            <w:proofErr w:type="spellEnd"/>
            <w:r w:rsidRPr="00036331">
              <w:rPr>
                <w:rFonts w:ascii="Arial" w:hAnsi="Arial" w:cs="Arial"/>
              </w:rPr>
              <w:t>, Clinical pharmacist;</w:t>
            </w:r>
          </w:p>
          <w:p w:rsidR="00DB7FDF" w:rsidRPr="00036331" w:rsidRDefault="00DB7FDF" w:rsidP="001A0FAE">
            <w:pPr>
              <w:pStyle w:val="NoSpacing"/>
              <w:rPr>
                <w:rFonts w:ascii="Arial" w:hAnsi="Arial" w:cs="Arial"/>
              </w:rPr>
            </w:pPr>
            <w:proofErr w:type="spellStart"/>
            <w:r w:rsidRPr="00036331">
              <w:rPr>
                <w:rFonts w:ascii="Arial" w:hAnsi="Arial" w:cs="Arial"/>
              </w:rPr>
              <w:t>Remika</w:t>
            </w:r>
            <w:proofErr w:type="spellEnd"/>
            <w:r w:rsidRPr="00036331">
              <w:rPr>
                <w:rFonts w:ascii="Arial" w:hAnsi="Arial" w:cs="Arial"/>
              </w:rPr>
              <w:t xml:space="preserve"> Sharma, </w:t>
            </w:r>
          </w:p>
          <w:p w:rsidR="00DB7FDF" w:rsidRPr="00036331" w:rsidRDefault="00DB7FDF" w:rsidP="001A0FAE">
            <w:pPr>
              <w:pStyle w:val="NoSpacing"/>
              <w:rPr>
                <w:rFonts w:ascii="Arial" w:hAnsi="Arial" w:cs="Arial"/>
              </w:rPr>
            </w:pPr>
            <w:r w:rsidRPr="00036331">
              <w:rPr>
                <w:rFonts w:ascii="Arial" w:hAnsi="Arial" w:cs="Arial"/>
              </w:rPr>
              <w:t>Clinical pharmacist</w:t>
            </w:r>
            <w:r w:rsidR="00EF4FE0" w:rsidRPr="00036331">
              <w:rPr>
                <w:rFonts w:ascii="Arial" w:hAnsi="Arial" w:cs="Arial"/>
              </w:rPr>
              <w:t>;</w:t>
            </w:r>
          </w:p>
          <w:p w:rsidR="00EF4FE0" w:rsidRPr="00036331" w:rsidRDefault="00EF4FE0" w:rsidP="001A0FAE">
            <w:pPr>
              <w:pStyle w:val="NoSpacing"/>
              <w:rPr>
                <w:rFonts w:ascii="Arial" w:hAnsi="Arial" w:cs="Arial"/>
              </w:rPr>
            </w:pPr>
            <w:r w:rsidRPr="00036331">
              <w:rPr>
                <w:rFonts w:ascii="Arial" w:hAnsi="Arial" w:cs="Arial"/>
              </w:rPr>
              <w:t xml:space="preserve">Mohamed </w:t>
            </w:r>
            <w:proofErr w:type="spellStart"/>
            <w:r w:rsidRPr="00036331">
              <w:rPr>
                <w:rFonts w:ascii="Arial" w:hAnsi="Arial" w:cs="Arial"/>
              </w:rPr>
              <w:t>Abbass</w:t>
            </w:r>
            <w:proofErr w:type="spellEnd"/>
          </w:p>
          <w:p w:rsidR="00EF4FE0" w:rsidRPr="00036331" w:rsidRDefault="00EF4FE0" w:rsidP="001A0FAE">
            <w:pPr>
              <w:pStyle w:val="NoSpacing"/>
              <w:rPr>
                <w:rFonts w:ascii="Arial" w:hAnsi="Arial" w:cs="Arial"/>
              </w:rPr>
            </w:pPr>
            <w:r w:rsidRPr="00036331">
              <w:rPr>
                <w:rFonts w:ascii="Arial" w:hAnsi="Arial" w:cs="Arial"/>
              </w:rPr>
              <w:t>Clinical Lead Pharmacist</w:t>
            </w:r>
          </w:p>
        </w:tc>
        <w:tc>
          <w:tcPr>
            <w:tcW w:w="4678" w:type="dxa"/>
          </w:tcPr>
          <w:p w:rsidR="00DB7FDF" w:rsidRPr="00036331" w:rsidRDefault="00DB7FDF" w:rsidP="00DB7FDF">
            <w:pPr>
              <w:pStyle w:val="NoSpacing"/>
              <w:numPr>
                <w:ilvl w:val="0"/>
                <w:numId w:val="30"/>
              </w:numPr>
              <w:rPr>
                <w:rFonts w:ascii="Arial" w:hAnsi="Arial" w:cs="Arial"/>
              </w:rPr>
            </w:pPr>
            <w:r w:rsidRPr="00036331">
              <w:rPr>
                <w:rFonts w:ascii="Arial" w:hAnsi="Arial" w:cs="Arial"/>
              </w:rPr>
              <w:t>References: updated to reflect most recent NICE guideline</w:t>
            </w:r>
          </w:p>
          <w:p w:rsidR="00DB7FDF" w:rsidRPr="00036331" w:rsidRDefault="00DB7FDF" w:rsidP="00DB7FDF">
            <w:pPr>
              <w:pStyle w:val="NoSpacing"/>
              <w:numPr>
                <w:ilvl w:val="0"/>
                <w:numId w:val="30"/>
              </w:numPr>
              <w:rPr>
                <w:rFonts w:ascii="Arial" w:hAnsi="Arial" w:cs="Arial"/>
              </w:rPr>
            </w:pPr>
            <w:r w:rsidRPr="00036331">
              <w:rPr>
                <w:rFonts w:ascii="Arial" w:hAnsi="Arial" w:cs="Arial"/>
              </w:rPr>
              <w:t>A</w:t>
            </w:r>
            <w:r w:rsidR="00A144D3" w:rsidRPr="00036331">
              <w:rPr>
                <w:rFonts w:ascii="Arial" w:hAnsi="Arial" w:cs="Arial"/>
              </w:rPr>
              <w:t>mendment to</w:t>
            </w:r>
            <w:r w:rsidRPr="00036331">
              <w:rPr>
                <w:rFonts w:ascii="Arial" w:hAnsi="Arial" w:cs="Arial"/>
              </w:rPr>
              <w:t xml:space="preserve"> pharmacist and nursing responsibilities</w:t>
            </w:r>
          </w:p>
          <w:p w:rsidR="00DB7FDF" w:rsidRPr="00036331" w:rsidRDefault="00DB7FDF" w:rsidP="00DB7FDF">
            <w:pPr>
              <w:pStyle w:val="NoSpacing"/>
              <w:numPr>
                <w:ilvl w:val="0"/>
                <w:numId w:val="30"/>
              </w:numPr>
              <w:rPr>
                <w:rFonts w:ascii="Arial" w:hAnsi="Arial" w:cs="Arial"/>
              </w:rPr>
            </w:pPr>
            <w:r w:rsidRPr="00036331">
              <w:rPr>
                <w:rFonts w:ascii="Arial" w:hAnsi="Arial" w:cs="Arial"/>
              </w:rPr>
              <w:t>Adjustment to monitoring information to ensure adherence to NICE guidance</w:t>
            </w:r>
          </w:p>
          <w:p w:rsidR="00DB7FDF" w:rsidRPr="00036331" w:rsidRDefault="00DB7FDF" w:rsidP="00DB7FDF">
            <w:pPr>
              <w:pStyle w:val="NoSpacing"/>
              <w:numPr>
                <w:ilvl w:val="0"/>
                <w:numId w:val="30"/>
              </w:numPr>
              <w:rPr>
                <w:rFonts w:ascii="Arial" w:hAnsi="Arial" w:cs="Arial"/>
              </w:rPr>
            </w:pPr>
            <w:r w:rsidRPr="00036331">
              <w:rPr>
                <w:rFonts w:ascii="Arial" w:hAnsi="Arial" w:cs="Arial"/>
              </w:rPr>
              <w:t>Appendix 1- amending prescribing section</w:t>
            </w:r>
          </w:p>
          <w:p w:rsidR="00DB7FDF" w:rsidRPr="00036331" w:rsidRDefault="00DB7FDF" w:rsidP="00DB7FDF">
            <w:pPr>
              <w:pStyle w:val="NoSpacing"/>
              <w:numPr>
                <w:ilvl w:val="0"/>
                <w:numId w:val="30"/>
              </w:numPr>
              <w:rPr>
                <w:rFonts w:ascii="Arial" w:hAnsi="Arial" w:cs="Arial"/>
              </w:rPr>
            </w:pPr>
            <w:r w:rsidRPr="00036331">
              <w:rPr>
                <w:rFonts w:ascii="Arial" w:hAnsi="Arial" w:cs="Arial"/>
              </w:rPr>
              <w:t>Appendix 1- addition of contraindications, cautions, renal</w:t>
            </w:r>
            <w:r w:rsidR="00A144D3" w:rsidRPr="00036331">
              <w:rPr>
                <w:rFonts w:ascii="Arial" w:hAnsi="Arial" w:cs="Arial"/>
              </w:rPr>
              <w:t>, brand information, treatment cessation</w:t>
            </w:r>
            <w:r w:rsidRPr="00036331">
              <w:rPr>
                <w:rFonts w:ascii="Arial" w:hAnsi="Arial" w:cs="Arial"/>
              </w:rPr>
              <w:t xml:space="preserve"> and pregnancy.</w:t>
            </w:r>
          </w:p>
          <w:p w:rsidR="00DB7FDF" w:rsidRPr="00036331" w:rsidRDefault="00DB7FDF" w:rsidP="00DB7FDF">
            <w:pPr>
              <w:pStyle w:val="NoSpacing"/>
              <w:numPr>
                <w:ilvl w:val="0"/>
                <w:numId w:val="30"/>
              </w:numPr>
              <w:rPr>
                <w:rFonts w:ascii="Arial" w:hAnsi="Arial" w:cs="Arial"/>
              </w:rPr>
            </w:pPr>
            <w:r w:rsidRPr="00036331">
              <w:rPr>
                <w:rFonts w:ascii="Arial" w:hAnsi="Arial" w:cs="Arial"/>
              </w:rPr>
              <w:t xml:space="preserve">Appendix 2- Amendment of SOP principles </w:t>
            </w:r>
          </w:p>
          <w:p w:rsidR="00DB7FDF" w:rsidRPr="00036331" w:rsidRDefault="00DB7FDF" w:rsidP="00DB7FDF">
            <w:pPr>
              <w:pStyle w:val="NoSpacing"/>
              <w:numPr>
                <w:ilvl w:val="0"/>
                <w:numId w:val="30"/>
              </w:numPr>
              <w:rPr>
                <w:rFonts w:ascii="Arial" w:hAnsi="Arial" w:cs="Arial"/>
              </w:rPr>
            </w:pPr>
            <w:r w:rsidRPr="00036331">
              <w:rPr>
                <w:rFonts w:ascii="Arial" w:hAnsi="Arial" w:cs="Arial"/>
              </w:rPr>
              <w:t>Appendix 3- Amendment of lithium levels</w:t>
            </w:r>
          </w:p>
          <w:p w:rsidR="001061D4" w:rsidRPr="00036331" w:rsidRDefault="001061D4" w:rsidP="00DB7FDF">
            <w:pPr>
              <w:pStyle w:val="NoSpacing"/>
              <w:numPr>
                <w:ilvl w:val="0"/>
                <w:numId w:val="30"/>
              </w:numPr>
              <w:rPr>
                <w:rFonts w:ascii="Arial" w:hAnsi="Arial" w:cs="Arial"/>
              </w:rPr>
            </w:pPr>
            <w:r w:rsidRPr="00036331">
              <w:rPr>
                <w:rFonts w:ascii="Arial" w:hAnsi="Arial" w:cs="Arial"/>
              </w:rPr>
              <w:t xml:space="preserve">Appendix 5 – Addition of counselling checklist </w:t>
            </w:r>
          </w:p>
        </w:tc>
      </w:tr>
    </w:tbl>
    <w:p w:rsidR="00DB7FDF" w:rsidRPr="00036331" w:rsidRDefault="00DB7FDF" w:rsidP="00DB7FDF">
      <w:pPr>
        <w:widowControl w:val="0"/>
        <w:autoSpaceDE w:val="0"/>
        <w:autoSpaceDN w:val="0"/>
        <w:adjustRightInd w:val="0"/>
        <w:spacing w:after="0" w:line="240" w:lineRule="auto"/>
        <w:rPr>
          <w:rFonts w:ascii="Arial" w:hAnsi="Arial" w:cs="Arial"/>
        </w:rPr>
        <w:sectPr w:rsidR="00DB7FDF" w:rsidRPr="00036331" w:rsidSect="00F9005B">
          <w:footerReference w:type="default" r:id="rId15"/>
          <w:pgSz w:w="11900" w:h="16840"/>
          <w:pgMar w:top="1440" w:right="1680" w:bottom="448" w:left="1800" w:header="720" w:footer="720" w:gutter="0"/>
          <w:cols w:space="720" w:equalWidth="0">
            <w:col w:w="8420"/>
          </w:cols>
          <w:noEndnote/>
        </w:sectPr>
      </w:pPr>
    </w:p>
    <w:p w:rsidR="00DB7FDF" w:rsidRPr="00036331" w:rsidRDefault="00DB7FDF" w:rsidP="00DB7FDF">
      <w:pPr>
        <w:widowControl w:val="0"/>
        <w:autoSpaceDE w:val="0"/>
        <w:autoSpaceDN w:val="0"/>
        <w:adjustRightInd w:val="0"/>
        <w:spacing w:after="0" w:line="240" w:lineRule="auto"/>
        <w:jc w:val="center"/>
        <w:rPr>
          <w:rFonts w:ascii="Arial" w:hAnsi="Arial" w:cs="Arial"/>
          <w:b/>
          <w:bCs/>
        </w:rPr>
      </w:pPr>
      <w:bookmarkStart w:id="1" w:name="page2"/>
      <w:bookmarkEnd w:id="1"/>
      <w:r w:rsidRPr="00036331">
        <w:rPr>
          <w:rFonts w:ascii="Arial" w:hAnsi="Arial" w:cs="Arial"/>
          <w:b/>
        </w:rPr>
        <w:lastRenderedPageBreak/>
        <w:t>Contents</w:t>
      </w:r>
    </w:p>
    <w:p w:rsidR="00DB7FDF" w:rsidRPr="00036331" w:rsidRDefault="00DB7FDF" w:rsidP="00DB7FDF">
      <w:pPr>
        <w:widowControl w:val="0"/>
        <w:autoSpaceDE w:val="0"/>
        <w:autoSpaceDN w:val="0"/>
        <w:adjustRightInd w:val="0"/>
        <w:spacing w:after="0" w:line="240" w:lineRule="auto"/>
        <w:rPr>
          <w:rFonts w:ascii="Arial" w:hAnsi="Arial" w:cs="Arial"/>
          <w:b/>
          <w:bCs/>
        </w:rPr>
      </w:pPr>
    </w:p>
    <w:bookmarkStart w:id="2" w:name="page3" w:displacedByCustomXml="next"/>
    <w:bookmarkEnd w:id="2" w:displacedByCustomXml="next"/>
    <w:sdt>
      <w:sdtPr>
        <w:rPr>
          <w:rFonts w:asciiTheme="minorHAnsi" w:eastAsiaTheme="minorHAnsi" w:hAnsiTheme="minorHAnsi" w:cstheme="minorBidi"/>
          <w:color w:val="auto"/>
          <w:sz w:val="22"/>
          <w:szCs w:val="22"/>
          <w:lang w:val="en-GB"/>
        </w:rPr>
        <w:id w:val="2075386546"/>
        <w:docPartObj>
          <w:docPartGallery w:val="Table of Contents"/>
          <w:docPartUnique/>
        </w:docPartObj>
      </w:sdtPr>
      <w:sdtEndPr>
        <w:rPr>
          <w:b/>
          <w:bCs/>
          <w:noProof/>
        </w:rPr>
      </w:sdtEndPr>
      <w:sdtContent>
        <w:p w:rsidR="00D76944" w:rsidRPr="00AE582C" w:rsidRDefault="00D76944">
          <w:pPr>
            <w:pStyle w:val="TOCHeading"/>
            <w:rPr>
              <w:rFonts w:ascii="Arial" w:hAnsi="Arial" w:cs="Arial"/>
              <w:sz w:val="22"/>
              <w:szCs w:val="22"/>
            </w:rPr>
          </w:pPr>
          <w:r w:rsidRPr="00AE582C">
            <w:rPr>
              <w:rFonts w:ascii="Arial" w:hAnsi="Arial" w:cs="Arial"/>
              <w:sz w:val="22"/>
              <w:szCs w:val="22"/>
            </w:rPr>
            <w:t>Contents</w:t>
          </w:r>
        </w:p>
        <w:p w:rsidR="005C3B43" w:rsidRPr="004A11D1" w:rsidRDefault="00D76944">
          <w:pPr>
            <w:pStyle w:val="TOC1"/>
            <w:rPr>
              <w:rFonts w:ascii="Arial" w:hAnsi="Arial" w:cs="Arial"/>
              <w:noProof/>
            </w:rPr>
          </w:pPr>
          <w:r w:rsidRPr="00AE582C">
            <w:rPr>
              <w:rFonts w:ascii="Arial" w:hAnsi="Arial" w:cs="Arial"/>
            </w:rPr>
            <w:fldChar w:fldCharType="begin"/>
          </w:r>
          <w:r w:rsidRPr="00AE582C">
            <w:rPr>
              <w:rFonts w:ascii="Arial" w:hAnsi="Arial" w:cs="Arial"/>
            </w:rPr>
            <w:instrText xml:space="preserve"> TOC \o "1-3" \h \z \u </w:instrText>
          </w:r>
          <w:r w:rsidRPr="00AE582C">
            <w:rPr>
              <w:rFonts w:ascii="Arial" w:hAnsi="Arial" w:cs="Arial"/>
            </w:rPr>
            <w:fldChar w:fldCharType="separate"/>
          </w:r>
          <w:hyperlink w:anchor="_Toc171421129" w:history="1">
            <w:r w:rsidR="005C3B43" w:rsidRPr="004A11D1">
              <w:rPr>
                <w:rStyle w:val="Hyperlink"/>
                <w:rFonts w:ascii="Arial" w:hAnsi="Arial" w:cs="Arial"/>
                <w:noProof/>
              </w:rPr>
              <w:t>1. Introduction</w:t>
            </w:r>
            <w:r w:rsidR="005C3B43" w:rsidRPr="004A11D1">
              <w:rPr>
                <w:rFonts w:ascii="Arial" w:hAnsi="Arial" w:cs="Arial"/>
                <w:noProof/>
                <w:webHidden/>
              </w:rPr>
              <w:tab/>
            </w:r>
            <w:r w:rsidR="005C3B43" w:rsidRPr="004A11D1">
              <w:rPr>
                <w:rFonts w:ascii="Arial" w:hAnsi="Arial" w:cs="Arial"/>
                <w:noProof/>
                <w:webHidden/>
              </w:rPr>
              <w:fldChar w:fldCharType="begin"/>
            </w:r>
            <w:r w:rsidR="005C3B43" w:rsidRPr="004A11D1">
              <w:rPr>
                <w:rFonts w:ascii="Arial" w:hAnsi="Arial" w:cs="Arial"/>
                <w:noProof/>
                <w:webHidden/>
              </w:rPr>
              <w:instrText xml:space="preserve"> PAGEREF _Toc171421129 \h </w:instrText>
            </w:r>
            <w:r w:rsidR="005C3B43" w:rsidRPr="004A11D1">
              <w:rPr>
                <w:rFonts w:ascii="Arial" w:hAnsi="Arial" w:cs="Arial"/>
                <w:noProof/>
                <w:webHidden/>
              </w:rPr>
            </w:r>
            <w:r w:rsidR="005C3B43" w:rsidRPr="004A11D1">
              <w:rPr>
                <w:rFonts w:ascii="Arial" w:hAnsi="Arial" w:cs="Arial"/>
                <w:noProof/>
                <w:webHidden/>
              </w:rPr>
              <w:fldChar w:fldCharType="separate"/>
            </w:r>
            <w:r w:rsidR="004A11D1">
              <w:rPr>
                <w:rFonts w:ascii="Arial" w:hAnsi="Arial" w:cs="Arial"/>
                <w:noProof/>
                <w:webHidden/>
              </w:rPr>
              <w:t>4</w:t>
            </w:r>
            <w:r w:rsidR="005C3B43" w:rsidRPr="004A11D1">
              <w:rPr>
                <w:rFonts w:ascii="Arial" w:hAnsi="Arial" w:cs="Arial"/>
                <w:noProof/>
                <w:webHidden/>
              </w:rPr>
              <w:fldChar w:fldCharType="end"/>
            </w:r>
          </w:hyperlink>
        </w:p>
        <w:p w:rsidR="005C3B43" w:rsidRPr="004A11D1" w:rsidRDefault="00AE582C">
          <w:pPr>
            <w:pStyle w:val="TOC1"/>
            <w:rPr>
              <w:rFonts w:ascii="Arial" w:hAnsi="Arial" w:cs="Arial"/>
              <w:noProof/>
            </w:rPr>
          </w:pPr>
          <w:hyperlink w:anchor="_Toc171421130" w:history="1">
            <w:r w:rsidR="005C3B43" w:rsidRPr="004A11D1">
              <w:rPr>
                <w:rStyle w:val="Hyperlink"/>
                <w:rFonts w:ascii="Arial" w:hAnsi="Arial" w:cs="Arial"/>
                <w:noProof/>
              </w:rPr>
              <w:t>2. Scope</w:t>
            </w:r>
            <w:r w:rsidR="005C3B43" w:rsidRPr="004A11D1">
              <w:rPr>
                <w:rFonts w:ascii="Arial" w:hAnsi="Arial" w:cs="Arial"/>
                <w:noProof/>
                <w:webHidden/>
              </w:rPr>
              <w:tab/>
            </w:r>
            <w:r w:rsidR="005C3B43" w:rsidRPr="004A11D1">
              <w:rPr>
                <w:rFonts w:ascii="Arial" w:hAnsi="Arial" w:cs="Arial"/>
                <w:noProof/>
                <w:webHidden/>
              </w:rPr>
              <w:fldChar w:fldCharType="begin"/>
            </w:r>
            <w:r w:rsidR="005C3B43" w:rsidRPr="004A11D1">
              <w:rPr>
                <w:rFonts w:ascii="Arial" w:hAnsi="Arial" w:cs="Arial"/>
                <w:noProof/>
                <w:webHidden/>
              </w:rPr>
              <w:instrText xml:space="preserve"> PAGEREF _Toc171421130 \h </w:instrText>
            </w:r>
            <w:r w:rsidR="005C3B43" w:rsidRPr="004A11D1">
              <w:rPr>
                <w:rFonts w:ascii="Arial" w:hAnsi="Arial" w:cs="Arial"/>
                <w:noProof/>
                <w:webHidden/>
              </w:rPr>
            </w:r>
            <w:r w:rsidR="005C3B43" w:rsidRPr="004A11D1">
              <w:rPr>
                <w:rFonts w:ascii="Arial" w:hAnsi="Arial" w:cs="Arial"/>
                <w:noProof/>
                <w:webHidden/>
              </w:rPr>
              <w:fldChar w:fldCharType="separate"/>
            </w:r>
            <w:r w:rsidR="004A11D1">
              <w:rPr>
                <w:rFonts w:ascii="Arial" w:hAnsi="Arial" w:cs="Arial"/>
                <w:noProof/>
                <w:webHidden/>
              </w:rPr>
              <w:t>4</w:t>
            </w:r>
            <w:r w:rsidR="005C3B43" w:rsidRPr="004A11D1">
              <w:rPr>
                <w:rFonts w:ascii="Arial" w:hAnsi="Arial" w:cs="Arial"/>
                <w:noProof/>
                <w:webHidden/>
              </w:rPr>
              <w:fldChar w:fldCharType="end"/>
            </w:r>
          </w:hyperlink>
        </w:p>
        <w:p w:rsidR="005C3B43" w:rsidRPr="004A11D1" w:rsidRDefault="00AE582C">
          <w:pPr>
            <w:pStyle w:val="TOC1"/>
            <w:rPr>
              <w:rFonts w:ascii="Arial" w:hAnsi="Arial" w:cs="Arial"/>
              <w:noProof/>
            </w:rPr>
          </w:pPr>
          <w:hyperlink w:anchor="_Toc171421131" w:history="1">
            <w:r w:rsidR="005C3B43" w:rsidRPr="004A11D1">
              <w:rPr>
                <w:rStyle w:val="Hyperlink"/>
                <w:rFonts w:ascii="Arial" w:hAnsi="Arial" w:cs="Arial"/>
                <w:noProof/>
              </w:rPr>
              <w:t>3. Responsibilities of the Mental Health Trust</w:t>
            </w:r>
            <w:r w:rsidR="005C3B43" w:rsidRPr="004A11D1">
              <w:rPr>
                <w:rFonts w:ascii="Arial" w:hAnsi="Arial" w:cs="Arial"/>
                <w:noProof/>
                <w:webHidden/>
              </w:rPr>
              <w:tab/>
            </w:r>
            <w:r w:rsidR="005C3B43" w:rsidRPr="004A11D1">
              <w:rPr>
                <w:rFonts w:ascii="Arial" w:hAnsi="Arial" w:cs="Arial"/>
                <w:noProof/>
                <w:webHidden/>
              </w:rPr>
              <w:fldChar w:fldCharType="begin"/>
            </w:r>
            <w:r w:rsidR="005C3B43" w:rsidRPr="004A11D1">
              <w:rPr>
                <w:rFonts w:ascii="Arial" w:hAnsi="Arial" w:cs="Arial"/>
                <w:noProof/>
                <w:webHidden/>
              </w:rPr>
              <w:instrText xml:space="preserve"> PAGEREF _Toc171421131 \h </w:instrText>
            </w:r>
            <w:r w:rsidR="005C3B43" w:rsidRPr="004A11D1">
              <w:rPr>
                <w:rFonts w:ascii="Arial" w:hAnsi="Arial" w:cs="Arial"/>
                <w:noProof/>
                <w:webHidden/>
              </w:rPr>
            </w:r>
            <w:r w:rsidR="005C3B43" w:rsidRPr="004A11D1">
              <w:rPr>
                <w:rFonts w:ascii="Arial" w:hAnsi="Arial" w:cs="Arial"/>
                <w:noProof/>
                <w:webHidden/>
              </w:rPr>
              <w:fldChar w:fldCharType="separate"/>
            </w:r>
            <w:r w:rsidR="004A11D1">
              <w:rPr>
                <w:rFonts w:ascii="Arial" w:hAnsi="Arial" w:cs="Arial"/>
                <w:noProof/>
                <w:webHidden/>
              </w:rPr>
              <w:t>5</w:t>
            </w:r>
            <w:r w:rsidR="005C3B43" w:rsidRPr="004A11D1">
              <w:rPr>
                <w:rFonts w:ascii="Arial" w:hAnsi="Arial" w:cs="Arial"/>
                <w:noProof/>
                <w:webHidden/>
              </w:rPr>
              <w:fldChar w:fldCharType="end"/>
            </w:r>
          </w:hyperlink>
        </w:p>
        <w:p w:rsidR="005C3B43" w:rsidRPr="004A11D1" w:rsidRDefault="00AE582C">
          <w:pPr>
            <w:pStyle w:val="TOC2"/>
            <w:tabs>
              <w:tab w:val="left" w:pos="880"/>
            </w:tabs>
            <w:rPr>
              <w:b w:val="0"/>
            </w:rPr>
          </w:pPr>
          <w:hyperlink w:anchor="_Toc171421132" w:history="1">
            <w:r w:rsidR="005C3B43" w:rsidRPr="004A11D1">
              <w:rPr>
                <w:rStyle w:val="Hyperlink"/>
                <w:b w:val="0"/>
              </w:rPr>
              <w:t>3.1</w:t>
            </w:r>
            <w:r w:rsidR="004A11D1" w:rsidRPr="004A11D1">
              <w:rPr>
                <w:b w:val="0"/>
              </w:rPr>
              <w:t xml:space="preserve"> </w:t>
            </w:r>
            <w:r w:rsidR="005C3B43" w:rsidRPr="004A11D1">
              <w:rPr>
                <w:rStyle w:val="Hyperlink"/>
                <w:b w:val="0"/>
              </w:rPr>
              <w:t>Prescribers/Consultants</w:t>
            </w:r>
            <w:r w:rsidR="005C3B43" w:rsidRPr="004A11D1">
              <w:rPr>
                <w:b w:val="0"/>
                <w:webHidden/>
              </w:rPr>
              <w:tab/>
            </w:r>
            <w:r w:rsidR="005C3B43" w:rsidRPr="004A11D1">
              <w:rPr>
                <w:b w:val="0"/>
                <w:webHidden/>
              </w:rPr>
              <w:fldChar w:fldCharType="begin"/>
            </w:r>
            <w:r w:rsidR="005C3B43" w:rsidRPr="004A11D1">
              <w:rPr>
                <w:b w:val="0"/>
                <w:webHidden/>
              </w:rPr>
              <w:instrText xml:space="preserve"> PAGEREF _Toc171421132 \h </w:instrText>
            </w:r>
            <w:r w:rsidR="005C3B43" w:rsidRPr="004A11D1">
              <w:rPr>
                <w:b w:val="0"/>
                <w:webHidden/>
              </w:rPr>
            </w:r>
            <w:r w:rsidR="005C3B43" w:rsidRPr="004A11D1">
              <w:rPr>
                <w:b w:val="0"/>
                <w:webHidden/>
              </w:rPr>
              <w:fldChar w:fldCharType="separate"/>
            </w:r>
            <w:r w:rsidR="004A11D1">
              <w:rPr>
                <w:b w:val="0"/>
                <w:webHidden/>
              </w:rPr>
              <w:t>5</w:t>
            </w:r>
            <w:r w:rsidR="005C3B43" w:rsidRPr="004A11D1">
              <w:rPr>
                <w:b w:val="0"/>
                <w:webHidden/>
              </w:rPr>
              <w:fldChar w:fldCharType="end"/>
            </w:r>
          </w:hyperlink>
        </w:p>
        <w:p w:rsidR="005C3B43" w:rsidRPr="004A11D1" w:rsidRDefault="00AE582C">
          <w:pPr>
            <w:pStyle w:val="TOC2"/>
            <w:rPr>
              <w:b w:val="0"/>
            </w:rPr>
          </w:pPr>
          <w:hyperlink w:anchor="_Toc171421133" w:history="1">
            <w:r w:rsidR="005C3B43" w:rsidRPr="004A11D1">
              <w:rPr>
                <w:rStyle w:val="Hyperlink"/>
                <w:b w:val="0"/>
              </w:rPr>
              <w:t>3.2 Responsibilities of ELFT Pharmacists</w:t>
            </w:r>
            <w:r w:rsidR="005C3B43" w:rsidRPr="004A11D1">
              <w:rPr>
                <w:b w:val="0"/>
                <w:webHidden/>
              </w:rPr>
              <w:tab/>
            </w:r>
            <w:r w:rsidR="005C3B43" w:rsidRPr="004A11D1">
              <w:rPr>
                <w:b w:val="0"/>
                <w:webHidden/>
              </w:rPr>
              <w:fldChar w:fldCharType="begin"/>
            </w:r>
            <w:r w:rsidR="005C3B43" w:rsidRPr="004A11D1">
              <w:rPr>
                <w:b w:val="0"/>
                <w:webHidden/>
              </w:rPr>
              <w:instrText xml:space="preserve"> PAGEREF _Toc171421133 \h </w:instrText>
            </w:r>
            <w:r w:rsidR="005C3B43" w:rsidRPr="004A11D1">
              <w:rPr>
                <w:b w:val="0"/>
                <w:webHidden/>
              </w:rPr>
            </w:r>
            <w:r w:rsidR="005C3B43" w:rsidRPr="004A11D1">
              <w:rPr>
                <w:b w:val="0"/>
                <w:webHidden/>
              </w:rPr>
              <w:fldChar w:fldCharType="separate"/>
            </w:r>
            <w:r w:rsidR="004A11D1">
              <w:rPr>
                <w:b w:val="0"/>
                <w:webHidden/>
              </w:rPr>
              <w:t>6</w:t>
            </w:r>
            <w:r w:rsidR="005C3B43" w:rsidRPr="004A11D1">
              <w:rPr>
                <w:b w:val="0"/>
                <w:webHidden/>
              </w:rPr>
              <w:fldChar w:fldCharType="end"/>
            </w:r>
          </w:hyperlink>
        </w:p>
        <w:p w:rsidR="005C3B43" w:rsidRPr="00AE582C" w:rsidRDefault="00AE582C">
          <w:pPr>
            <w:pStyle w:val="TOC2"/>
            <w:rPr>
              <w:b w:val="0"/>
            </w:rPr>
          </w:pPr>
          <w:hyperlink w:anchor="_Toc171421134" w:history="1">
            <w:r w:rsidR="005C3B43" w:rsidRPr="004A11D1">
              <w:rPr>
                <w:rStyle w:val="Hyperlink"/>
                <w:b w:val="0"/>
              </w:rPr>
              <w:t>3.3 Responsibilities of Nurses</w:t>
            </w:r>
            <w:r w:rsidR="005C3B43" w:rsidRPr="004A11D1">
              <w:rPr>
                <w:b w:val="0"/>
                <w:webHidden/>
              </w:rPr>
              <w:tab/>
            </w:r>
            <w:r w:rsidR="005C3B43" w:rsidRPr="004A11D1">
              <w:rPr>
                <w:b w:val="0"/>
                <w:webHidden/>
              </w:rPr>
              <w:fldChar w:fldCharType="begin"/>
            </w:r>
            <w:r w:rsidR="005C3B43" w:rsidRPr="004A11D1">
              <w:rPr>
                <w:b w:val="0"/>
                <w:webHidden/>
              </w:rPr>
              <w:instrText xml:space="preserve"> PAGEREF _Toc171421134 \h </w:instrText>
            </w:r>
            <w:r w:rsidR="005C3B43" w:rsidRPr="004A11D1">
              <w:rPr>
                <w:b w:val="0"/>
                <w:webHidden/>
              </w:rPr>
            </w:r>
            <w:r w:rsidR="005C3B43" w:rsidRPr="004A11D1">
              <w:rPr>
                <w:b w:val="0"/>
                <w:webHidden/>
              </w:rPr>
              <w:fldChar w:fldCharType="separate"/>
            </w:r>
            <w:r w:rsidR="004A11D1">
              <w:rPr>
                <w:b w:val="0"/>
                <w:webHidden/>
              </w:rPr>
              <w:t>7</w:t>
            </w:r>
            <w:r w:rsidR="005C3B43" w:rsidRPr="004A11D1">
              <w:rPr>
                <w:b w:val="0"/>
                <w:webHidden/>
              </w:rPr>
              <w:fldChar w:fldCharType="end"/>
            </w:r>
          </w:hyperlink>
        </w:p>
        <w:p w:rsidR="005C3B43" w:rsidRPr="00AE582C" w:rsidRDefault="00AE582C">
          <w:pPr>
            <w:pStyle w:val="TOC1"/>
            <w:rPr>
              <w:rFonts w:ascii="Arial" w:hAnsi="Arial" w:cs="Arial"/>
              <w:noProof/>
            </w:rPr>
          </w:pPr>
          <w:hyperlink w:anchor="_Toc171421135" w:history="1">
            <w:r w:rsidR="005C3B43" w:rsidRPr="00AE582C">
              <w:rPr>
                <w:rStyle w:val="Hyperlink"/>
                <w:rFonts w:ascii="Arial" w:hAnsi="Arial" w:cs="Arial"/>
                <w:noProof/>
              </w:rPr>
              <w:t>4. Responsibilities of General Acute Hospital</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_Toc171421135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7</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36" w:history="1">
            <w:r w:rsidR="005C3B43" w:rsidRPr="00AE582C">
              <w:rPr>
                <w:rStyle w:val="Hyperlink"/>
                <w:rFonts w:ascii="Arial" w:hAnsi="Arial" w:cs="Arial"/>
                <w:noProof/>
              </w:rPr>
              <w:t>5. Responsibilities of the Integrated Care Boards (ICBs)</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_Toc171421136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8</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37" w:history="1">
            <w:r w:rsidR="005C3B43" w:rsidRPr="00AE582C">
              <w:rPr>
                <w:rStyle w:val="Hyperlink"/>
                <w:rFonts w:ascii="Arial" w:hAnsi="Arial" w:cs="Arial"/>
                <w:noProof/>
              </w:rPr>
              <w:t>6. Responsibilities of General Practitioners</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_Toc171421137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8</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38" w:history="1">
            <w:r w:rsidR="005C3B43" w:rsidRPr="00AE582C">
              <w:rPr>
                <w:rStyle w:val="Hyperlink"/>
                <w:rFonts w:ascii="Arial" w:hAnsi="Arial" w:cs="Arial"/>
                <w:noProof/>
              </w:rPr>
              <w:t>7. Responsibilities of Community Pharmacists</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_Toc171421138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9</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39" w:history="1">
            <w:r w:rsidR="005C3B43" w:rsidRPr="00AE582C">
              <w:rPr>
                <w:rStyle w:val="Hyperlink"/>
                <w:rFonts w:ascii="Arial" w:hAnsi="Arial" w:cs="Arial"/>
                <w:noProof/>
              </w:rPr>
              <w:t>9. Blood Results</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_Toc171421139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9</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0" w:history="1">
            <w:r w:rsidR="005C3B43" w:rsidRPr="00AE582C">
              <w:rPr>
                <w:rStyle w:val="Hyperlink"/>
                <w:rFonts w:ascii="Arial" w:hAnsi="Arial" w:cs="Arial"/>
                <w:noProof/>
              </w:rPr>
              <w:t>10. Dissemination and Implementation</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_Toc171421140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9</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1" w:history="1">
            <w:r w:rsidR="005C3B43" w:rsidRPr="00AE582C">
              <w:rPr>
                <w:rStyle w:val="Hyperlink"/>
                <w:rFonts w:ascii="Arial" w:hAnsi="Arial" w:cs="Arial"/>
                <w:noProof/>
              </w:rPr>
              <w:t>11. Audit and Review</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_Toc171421141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9</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2" w:history="1">
            <w:r w:rsidR="005C3B43" w:rsidRPr="00AE582C">
              <w:rPr>
                <w:rStyle w:val="Hyperlink"/>
                <w:rFonts w:ascii="Arial" w:hAnsi="Arial" w:cs="Arial"/>
                <w:noProof/>
              </w:rPr>
              <w:t>Appendix 1: In-patient Prescribing &amp; Monitoring of Lithium</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_Toc171421142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10</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3" w:history="1">
            <w:r w:rsidR="005C3B43" w:rsidRPr="00AE582C">
              <w:rPr>
                <w:rStyle w:val="Hyperlink"/>
                <w:rFonts w:ascii="Arial" w:hAnsi="Arial" w:cs="Arial"/>
                <w:noProof/>
              </w:rPr>
              <w:t>Appendix 2 ELFT Outpatient Lithium Prescribing and Monitoring</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_Toc171421143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16</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4" w:history="1">
            <w:r w:rsidR="005C3B43" w:rsidRPr="00AE582C">
              <w:rPr>
                <w:rStyle w:val="Hyperlink"/>
                <w:rFonts w:ascii="Arial" w:hAnsi="Arial" w:cs="Arial"/>
                <w:noProof/>
              </w:rPr>
              <w:t>Appendix 3: Shared Areas of Responsibility Arrangement on Discharge</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_Toc171421144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18</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5" w:history="1">
            <w:r w:rsidR="005C3B43" w:rsidRPr="00AE582C">
              <w:rPr>
                <w:rStyle w:val="Hyperlink"/>
                <w:rFonts w:ascii="Arial" w:hAnsi="Arial" w:cs="Arial"/>
                <w:noProof/>
              </w:rPr>
              <w:t>Appendix 4 Drug Interactions</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_Toc171421145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19</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6" w:history="1">
            <w:r w:rsidR="005C3B43" w:rsidRPr="00AE582C">
              <w:rPr>
                <w:rStyle w:val="Hyperlink"/>
                <w:rFonts w:ascii="Arial" w:hAnsi="Arial" w:cs="Arial"/>
                <w:noProof/>
              </w:rPr>
              <w:t>Appendix 5. Lithium counselling checklist</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_Toc171421146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21</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7" w:history="1">
            <w:r w:rsidR="005C3B43" w:rsidRPr="00AE582C">
              <w:rPr>
                <w:rStyle w:val="Hyperlink"/>
                <w:rFonts w:ascii="Arial" w:hAnsi="Arial" w:cs="Arial"/>
                <w:noProof/>
              </w:rPr>
              <w:t>Appendix 6 Psychotropic Medication Monitoring Form (electronic Lithium Monitoring form)</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_Toc171421147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23</w:t>
            </w:r>
            <w:r w:rsidR="005C3B43" w:rsidRPr="00AE582C">
              <w:rPr>
                <w:rFonts w:ascii="Arial" w:hAnsi="Arial" w:cs="Arial"/>
                <w:noProof/>
                <w:webHidden/>
              </w:rPr>
              <w:fldChar w:fldCharType="end"/>
            </w:r>
          </w:hyperlink>
        </w:p>
        <w:p w:rsidR="005C3B43" w:rsidRPr="00AE582C" w:rsidRDefault="00AE582C">
          <w:pPr>
            <w:pStyle w:val="TOC1"/>
            <w:rPr>
              <w:rFonts w:ascii="Arial" w:hAnsi="Arial" w:cs="Arial"/>
              <w:noProof/>
            </w:rPr>
          </w:pPr>
          <w:hyperlink w:anchor="_Toc171421148" w:history="1">
            <w:r w:rsidR="005C3B43" w:rsidRPr="00AE582C">
              <w:rPr>
                <w:rStyle w:val="Hyperlink"/>
                <w:rFonts w:ascii="Arial" w:hAnsi="Arial" w:cs="Arial"/>
                <w:noProof/>
              </w:rPr>
              <w:t>12. References</w:t>
            </w:r>
            <w:r w:rsidR="005C3B43" w:rsidRPr="00AE582C">
              <w:rPr>
                <w:rFonts w:ascii="Arial" w:hAnsi="Arial" w:cs="Arial"/>
                <w:noProof/>
                <w:webHidden/>
              </w:rPr>
              <w:tab/>
            </w:r>
            <w:r w:rsidR="005C3B43" w:rsidRPr="00AE582C">
              <w:rPr>
                <w:rFonts w:ascii="Arial" w:hAnsi="Arial" w:cs="Arial"/>
                <w:noProof/>
                <w:webHidden/>
              </w:rPr>
              <w:fldChar w:fldCharType="begin"/>
            </w:r>
            <w:r w:rsidR="005C3B43" w:rsidRPr="00AE582C">
              <w:rPr>
                <w:rFonts w:ascii="Arial" w:hAnsi="Arial" w:cs="Arial"/>
                <w:noProof/>
                <w:webHidden/>
              </w:rPr>
              <w:instrText xml:space="preserve"> PAGEREF _Toc171421148 \h </w:instrText>
            </w:r>
            <w:r w:rsidR="005C3B43" w:rsidRPr="00AE582C">
              <w:rPr>
                <w:rFonts w:ascii="Arial" w:hAnsi="Arial" w:cs="Arial"/>
                <w:noProof/>
                <w:webHidden/>
              </w:rPr>
            </w:r>
            <w:r w:rsidR="005C3B43" w:rsidRPr="00AE582C">
              <w:rPr>
                <w:rFonts w:ascii="Arial" w:hAnsi="Arial" w:cs="Arial"/>
                <w:noProof/>
                <w:webHidden/>
              </w:rPr>
              <w:fldChar w:fldCharType="separate"/>
            </w:r>
            <w:r w:rsidR="004A11D1">
              <w:rPr>
                <w:rFonts w:ascii="Arial" w:hAnsi="Arial" w:cs="Arial"/>
                <w:noProof/>
                <w:webHidden/>
              </w:rPr>
              <w:t>26</w:t>
            </w:r>
            <w:r w:rsidR="005C3B43" w:rsidRPr="00AE582C">
              <w:rPr>
                <w:rFonts w:ascii="Arial" w:hAnsi="Arial" w:cs="Arial"/>
                <w:noProof/>
                <w:webHidden/>
              </w:rPr>
              <w:fldChar w:fldCharType="end"/>
            </w:r>
          </w:hyperlink>
        </w:p>
        <w:p w:rsidR="00D76944" w:rsidRDefault="00D76944">
          <w:r w:rsidRPr="00AE582C">
            <w:rPr>
              <w:rFonts w:ascii="Arial" w:hAnsi="Arial" w:cs="Arial"/>
              <w:b/>
              <w:bCs/>
              <w:noProof/>
            </w:rPr>
            <w:fldChar w:fldCharType="end"/>
          </w:r>
        </w:p>
      </w:sdtContent>
    </w:sdt>
    <w:p w:rsidR="00DB7FDF" w:rsidRPr="00036331" w:rsidRDefault="00DB7FDF" w:rsidP="00DB7FDF">
      <w:pPr>
        <w:rPr>
          <w:rFonts w:ascii="Arial" w:hAnsi="Arial" w:cs="Arial"/>
          <w:b/>
          <w:bCs/>
        </w:rPr>
      </w:pPr>
    </w:p>
    <w:p w:rsidR="00DB7FDF" w:rsidRPr="00036331" w:rsidRDefault="00DB7FDF" w:rsidP="00DB7FDF">
      <w:pPr>
        <w:rPr>
          <w:rFonts w:ascii="Arial" w:hAnsi="Arial" w:cs="Arial"/>
          <w:b/>
          <w:bCs/>
        </w:rPr>
      </w:pPr>
    </w:p>
    <w:p w:rsidR="00DB7FDF" w:rsidRPr="00036331" w:rsidRDefault="00DB7FDF" w:rsidP="00DB7FDF">
      <w:pPr>
        <w:rPr>
          <w:rFonts w:ascii="Arial" w:hAnsi="Arial" w:cs="Arial"/>
          <w:b/>
          <w:bCs/>
        </w:rPr>
      </w:pPr>
    </w:p>
    <w:p w:rsidR="00DB7FDF" w:rsidRPr="00036331" w:rsidRDefault="00DB7FDF" w:rsidP="00DB7FDF">
      <w:pPr>
        <w:rPr>
          <w:rFonts w:ascii="Arial" w:hAnsi="Arial" w:cs="Arial"/>
          <w:b/>
          <w:bCs/>
        </w:rPr>
      </w:pPr>
    </w:p>
    <w:p w:rsidR="00DB7FDF" w:rsidRPr="00036331" w:rsidRDefault="00DB7FDF" w:rsidP="00DB7FDF">
      <w:pPr>
        <w:rPr>
          <w:rFonts w:ascii="Arial" w:hAnsi="Arial" w:cs="Arial"/>
          <w:b/>
          <w:bCs/>
        </w:rPr>
      </w:pPr>
    </w:p>
    <w:p w:rsidR="00DB7FDF" w:rsidRPr="00036331" w:rsidRDefault="00DB7FDF" w:rsidP="00DB7FDF">
      <w:pPr>
        <w:rPr>
          <w:rFonts w:ascii="Arial" w:hAnsi="Arial" w:cs="Arial"/>
          <w:b/>
          <w:bCs/>
        </w:rPr>
      </w:pPr>
    </w:p>
    <w:p w:rsidR="00DB7FDF" w:rsidRPr="00036331" w:rsidRDefault="00DB7FDF" w:rsidP="00DB7FDF">
      <w:pPr>
        <w:rPr>
          <w:rFonts w:ascii="Arial" w:hAnsi="Arial" w:cs="Arial"/>
          <w:b/>
          <w:bCs/>
        </w:rPr>
      </w:pPr>
    </w:p>
    <w:p w:rsidR="00DB7FDF" w:rsidRPr="00036331" w:rsidRDefault="00DB7FDF" w:rsidP="00DB7FDF">
      <w:pPr>
        <w:rPr>
          <w:rFonts w:ascii="Arial" w:hAnsi="Arial" w:cs="Arial"/>
          <w:b/>
          <w:bCs/>
        </w:rPr>
      </w:pPr>
    </w:p>
    <w:p w:rsidR="00DB7FDF" w:rsidRPr="00036331" w:rsidRDefault="00DB7FDF" w:rsidP="00DB7FDF">
      <w:pPr>
        <w:rPr>
          <w:rFonts w:ascii="Arial" w:hAnsi="Arial" w:cs="Arial"/>
          <w:b/>
          <w:bCs/>
        </w:rPr>
      </w:pPr>
    </w:p>
    <w:p w:rsidR="001061D4" w:rsidRPr="00036331" w:rsidRDefault="001061D4" w:rsidP="00DB7FDF">
      <w:pPr>
        <w:rPr>
          <w:rFonts w:ascii="Arial" w:hAnsi="Arial" w:cs="Arial"/>
          <w:b/>
          <w:bCs/>
        </w:rPr>
      </w:pPr>
    </w:p>
    <w:p w:rsidR="00DB7FDF" w:rsidRPr="00036331" w:rsidRDefault="00DB7FDF" w:rsidP="00B30EE9">
      <w:pPr>
        <w:pStyle w:val="Heading1"/>
        <w:ind w:left="0" w:firstLine="0"/>
        <w:rPr>
          <w:sz w:val="22"/>
          <w:szCs w:val="22"/>
        </w:rPr>
      </w:pPr>
    </w:p>
    <w:p w:rsidR="00DB7FDF" w:rsidRPr="00036331" w:rsidRDefault="00DB7FDF" w:rsidP="00DB7FDF">
      <w:pPr>
        <w:pStyle w:val="Heading1"/>
        <w:rPr>
          <w:sz w:val="22"/>
          <w:szCs w:val="22"/>
        </w:rPr>
      </w:pPr>
      <w:bookmarkStart w:id="3" w:name="_Toc171421129"/>
      <w:r w:rsidRPr="00036331">
        <w:rPr>
          <w:sz w:val="22"/>
          <w:szCs w:val="22"/>
        </w:rPr>
        <w:t>1. Introduction</w:t>
      </w:r>
      <w:bookmarkEnd w:id="3"/>
    </w:p>
    <w:p w:rsidR="00DB7FDF" w:rsidRPr="00036331" w:rsidRDefault="00DB7FDF" w:rsidP="00DB7FDF">
      <w:pPr>
        <w:widowControl w:val="0"/>
        <w:autoSpaceDE w:val="0"/>
        <w:autoSpaceDN w:val="0"/>
        <w:adjustRightInd w:val="0"/>
        <w:spacing w:after="0" w:line="230" w:lineRule="exact"/>
        <w:ind w:left="709" w:hanging="709"/>
        <w:rPr>
          <w:rFonts w:ascii="Arial" w:hAnsi="Arial" w:cs="Arial"/>
        </w:rPr>
      </w:pPr>
    </w:p>
    <w:p w:rsidR="00DB7FDF" w:rsidRPr="00036331" w:rsidRDefault="00DB7FDF" w:rsidP="00CE0069">
      <w:pPr>
        <w:widowControl w:val="0"/>
        <w:overflowPunct w:val="0"/>
        <w:autoSpaceDE w:val="0"/>
        <w:autoSpaceDN w:val="0"/>
        <w:adjustRightInd w:val="0"/>
        <w:spacing w:after="0" w:line="244" w:lineRule="auto"/>
        <w:jc w:val="both"/>
        <w:rPr>
          <w:rFonts w:ascii="Arial" w:hAnsi="Arial" w:cs="Arial"/>
        </w:rPr>
      </w:pPr>
      <w:r w:rsidRPr="00036331">
        <w:rPr>
          <w:rFonts w:ascii="Arial" w:hAnsi="Arial" w:cs="Arial"/>
        </w:rPr>
        <w:t xml:space="preserve">Lithium has a narrow therapeutic range. </w:t>
      </w:r>
      <w:r w:rsidR="00EE70BF">
        <w:rPr>
          <w:rFonts w:ascii="Arial" w:hAnsi="Arial" w:cs="Arial"/>
        </w:rPr>
        <w:t>Patients</w:t>
      </w:r>
      <w:r w:rsidR="00EE70BF" w:rsidRPr="00036331">
        <w:rPr>
          <w:rFonts w:ascii="Arial" w:hAnsi="Arial" w:cs="Arial"/>
        </w:rPr>
        <w:t xml:space="preserve"> </w:t>
      </w:r>
      <w:r w:rsidRPr="00036331">
        <w:rPr>
          <w:rFonts w:ascii="Arial" w:hAnsi="Arial" w:cs="Arial"/>
        </w:rPr>
        <w:t xml:space="preserve">who are prescribed </w:t>
      </w:r>
      <w:r w:rsidRPr="00036331">
        <w:rPr>
          <w:rFonts w:ascii="Arial" w:hAnsi="Arial" w:cs="Arial"/>
        </w:rPr>
        <w:lastRenderedPageBreak/>
        <w:t>lithium must have regular blood tests to ensure the dose they are taking leads to a</w:t>
      </w:r>
      <w:r w:rsidR="00EE70BF">
        <w:rPr>
          <w:rFonts w:ascii="Arial" w:hAnsi="Arial" w:cs="Arial"/>
        </w:rPr>
        <w:t xml:space="preserve"> therapeutic optimum</w:t>
      </w:r>
      <w:r w:rsidRPr="00036331">
        <w:rPr>
          <w:rFonts w:ascii="Arial" w:hAnsi="Arial" w:cs="Arial"/>
        </w:rPr>
        <w:t xml:space="preserve"> plasma drug level of between 0.4 and 1.0 </w:t>
      </w:r>
      <w:proofErr w:type="spellStart"/>
      <w:r w:rsidRPr="00036331">
        <w:rPr>
          <w:rFonts w:ascii="Arial" w:hAnsi="Arial" w:cs="Arial"/>
        </w:rPr>
        <w:t>mmol</w:t>
      </w:r>
      <w:proofErr w:type="spellEnd"/>
      <w:r w:rsidRPr="00036331">
        <w:rPr>
          <w:rFonts w:ascii="Arial" w:hAnsi="Arial" w:cs="Arial"/>
        </w:rPr>
        <w:t xml:space="preserve">/L </w:t>
      </w:r>
      <w:r w:rsidRPr="00036331">
        <w:rPr>
          <w:rFonts w:ascii="Arial" w:hAnsi="Arial" w:cs="Arial"/>
          <w:color w:val="0E0E0E"/>
        </w:rPr>
        <w:t>(lower end of the range for maintenance therapy and elderly patients</w:t>
      </w:r>
      <w:r w:rsidRPr="00CE0069">
        <w:rPr>
          <w:rFonts w:ascii="Arial" w:hAnsi="Arial" w:cs="Arial"/>
        </w:rPr>
        <w:t xml:space="preserve">/ 0.8-1 </w:t>
      </w:r>
      <w:proofErr w:type="spellStart"/>
      <w:r w:rsidRPr="00CE0069">
        <w:rPr>
          <w:rFonts w:ascii="Arial" w:hAnsi="Arial" w:cs="Arial"/>
        </w:rPr>
        <w:t>mmol</w:t>
      </w:r>
      <w:proofErr w:type="spellEnd"/>
      <w:r w:rsidRPr="00CE0069">
        <w:rPr>
          <w:rFonts w:ascii="Arial" w:hAnsi="Arial" w:cs="Arial"/>
        </w:rPr>
        <w:t>/ L for acute episodes of mania, for patients who have previously relapsed or have sub-</w:t>
      </w:r>
      <w:proofErr w:type="spellStart"/>
      <w:r w:rsidRPr="00CE0069">
        <w:rPr>
          <w:rFonts w:ascii="Arial" w:hAnsi="Arial" w:cs="Arial"/>
        </w:rPr>
        <w:t>syndromal</w:t>
      </w:r>
      <w:proofErr w:type="spellEnd"/>
      <w:r w:rsidRPr="00CE0069">
        <w:rPr>
          <w:rFonts w:ascii="Arial" w:hAnsi="Arial" w:cs="Arial"/>
        </w:rPr>
        <w:t xml:space="preserve"> symptoms</w:t>
      </w:r>
      <w:r w:rsidRPr="00036331">
        <w:rPr>
          <w:rFonts w:ascii="Arial" w:hAnsi="Arial" w:cs="Arial"/>
          <w:color w:val="0E0E0E"/>
        </w:rPr>
        <w:t>)</w:t>
      </w:r>
      <w:r w:rsidRPr="00036331">
        <w:rPr>
          <w:rFonts w:ascii="Arial" w:hAnsi="Arial" w:cs="Arial"/>
        </w:rPr>
        <w:t xml:space="preserve">. </w:t>
      </w:r>
      <w:r w:rsidR="005E3E33">
        <w:rPr>
          <w:rFonts w:ascii="Arial" w:hAnsi="Arial" w:cs="Arial"/>
        </w:rPr>
        <w:t>Maintaining</w:t>
      </w:r>
      <w:r w:rsidR="005E3E33" w:rsidRPr="00036331">
        <w:rPr>
          <w:rFonts w:ascii="Arial" w:hAnsi="Arial" w:cs="Arial"/>
        </w:rPr>
        <w:t xml:space="preserve"> </w:t>
      </w:r>
      <w:r w:rsidRPr="00036331">
        <w:rPr>
          <w:rFonts w:ascii="Arial" w:hAnsi="Arial" w:cs="Arial"/>
        </w:rPr>
        <w:t xml:space="preserve">plasma levels in this range </w:t>
      </w:r>
      <w:r w:rsidR="00EE70BF">
        <w:rPr>
          <w:rFonts w:ascii="Arial" w:hAnsi="Arial" w:cs="Arial"/>
        </w:rPr>
        <w:t>is likely to attain</w:t>
      </w:r>
      <w:r w:rsidRPr="00036331">
        <w:rPr>
          <w:rFonts w:ascii="Arial" w:hAnsi="Arial" w:cs="Arial"/>
        </w:rPr>
        <w:t xml:space="preserve"> desired therapeutic outcome</w:t>
      </w:r>
      <w:r w:rsidR="00EE70BF">
        <w:rPr>
          <w:rFonts w:ascii="Arial" w:hAnsi="Arial" w:cs="Arial"/>
        </w:rPr>
        <w:t>s</w:t>
      </w:r>
      <w:r w:rsidRPr="00036331">
        <w:rPr>
          <w:rFonts w:ascii="Arial" w:hAnsi="Arial" w:cs="Arial"/>
        </w:rPr>
        <w:t xml:space="preserve">, whilst reducing (though not eliminating) the risk of harmful lithium toxicity occurring. </w:t>
      </w:r>
    </w:p>
    <w:p w:rsidR="00DB7FDF" w:rsidRPr="00036331" w:rsidRDefault="00DB7FDF" w:rsidP="00DB7FDF">
      <w:pPr>
        <w:widowControl w:val="0"/>
        <w:overflowPunct w:val="0"/>
        <w:autoSpaceDE w:val="0"/>
        <w:autoSpaceDN w:val="0"/>
        <w:adjustRightInd w:val="0"/>
        <w:spacing w:after="0" w:line="244" w:lineRule="auto"/>
        <w:ind w:left="709"/>
        <w:jc w:val="both"/>
        <w:rPr>
          <w:rFonts w:ascii="Arial" w:hAnsi="Arial" w:cs="Arial"/>
        </w:rPr>
      </w:pPr>
    </w:p>
    <w:p w:rsidR="00DB7FDF" w:rsidRPr="00036331" w:rsidRDefault="00DB7FDF" w:rsidP="00CE0069">
      <w:pPr>
        <w:widowControl w:val="0"/>
        <w:overflowPunct w:val="0"/>
        <w:autoSpaceDE w:val="0"/>
        <w:autoSpaceDN w:val="0"/>
        <w:adjustRightInd w:val="0"/>
        <w:spacing w:after="0" w:line="244" w:lineRule="auto"/>
        <w:jc w:val="both"/>
        <w:rPr>
          <w:rFonts w:ascii="Arial" w:hAnsi="Arial" w:cs="Arial"/>
        </w:rPr>
      </w:pPr>
      <w:r w:rsidRPr="00036331">
        <w:rPr>
          <w:rFonts w:ascii="Arial" w:hAnsi="Arial" w:cs="Arial"/>
        </w:rPr>
        <w:t>The</w:t>
      </w:r>
      <w:r w:rsidR="005F58C7" w:rsidRPr="00036331">
        <w:rPr>
          <w:rFonts w:ascii="Arial" w:hAnsi="Arial" w:cs="Arial"/>
        </w:rPr>
        <w:t xml:space="preserve"> </w:t>
      </w:r>
      <w:r w:rsidRPr="00CE0069">
        <w:rPr>
          <w:rFonts w:ascii="Arial" w:hAnsi="Arial" w:cs="Arial"/>
        </w:rPr>
        <w:t>National Institute for Health and Clinical Excellence (NICE)</w:t>
      </w:r>
      <w:r w:rsidRPr="00036331">
        <w:rPr>
          <w:rFonts w:ascii="Arial" w:hAnsi="Arial" w:cs="Arial"/>
        </w:rPr>
        <w:t xml:space="preserve"> guideline (</w:t>
      </w:r>
      <w:r w:rsidR="001061D4" w:rsidRPr="00036331">
        <w:rPr>
          <w:rFonts w:ascii="Arial" w:hAnsi="Arial" w:cs="Arial"/>
        </w:rPr>
        <w:t>CG185</w:t>
      </w:r>
      <w:r w:rsidRPr="00036331">
        <w:rPr>
          <w:rFonts w:ascii="Arial" w:hAnsi="Arial" w:cs="Arial"/>
        </w:rPr>
        <w:t xml:space="preserve">) for bipolar disorder recommends that patients prescribed lithium should have weight or BMI, ECG (for people with cardiovascular disease or risk factors for it), renal and thyroid function tests checked before treatment is initiated and then re-checked at least once every 6 months. The guideline also recommends that lithium plasma levels should be checked one week after starting lithium and one week after any dose change, then re-checked at least once every 3 months after levels have stabilised. </w:t>
      </w:r>
    </w:p>
    <w:p w:rsidR="00DB7FDF" w:rsidRPr="00036331" w:rsidRDefault="00DB7FDF" w:rsidP="00DB7FDF">
      <w:pPr>
        <w:widowControl w:val="0"/>
        <w:overflowPunct w:val="0"/>
        <w:autoSpaceDE w:val="0"/>
        <w:autoSpaceDN w:val="0"/>
        <w:adjustRightInd w:val="0"/>
        <w:spacing w:after="0" w:line="244" w:lineRule="auto"/>
        <w:ind w:left="709" w:hanging="709"/>
        <w:jc w:val="both"/>
        <w:rPr>
          <w:rFonts w:ascii="Arial" w:hAnsi="Arial" w:cs="Arial"/>
        </w:rPr>
      </w:pPr>
    </w:p>
    <w:p w:rsidR="00DB7FDF" w:rsidRPr="00036331" w:rsidRDefault="00DB7FDF" w:rsidP="00CE0069">
      <w:pPr>
        <w:widowControl w:val="0"/>
        <w:overflowPunct w:val="0"/>
        <w:autoSpaceDE w:val="0"/>
        <w:autoSpaceDN w:val="0"/>
        <w:adjustRightInd w:val="0"/>
        <w:spacing w:after="0" w:line="256" w:lineRule="auto"/>
        <w:jc w:val="both"/>
        <w:rPr>
          <w:rFonts w:ascii="Arial" w:hAnsi="Arial" w:cs="Arial"/>
        </w:rPr>
      </w:pPr>
      <w:r w:rsidRPr="00036331">
        <w:rPr>
          <w:rFonts w:ascii="Arial" w:hAnsi="Arial" w:cs="Arial"/>
        </w:rPr>
        <w:t xml:space="preserve">Despite the need for regular monitoring, local and national audits have identified a sub-optimal degree of lithium monitoring and of patient information provision, especially with regards </w:t>
      </w:r>
      <w:r w:rsidRPr="00CE0069">
        <w:rPr>
          <w:rFonts w:ascii="Arial" w:hAnsi="Arial" w:cs="Arial"/>
        </w:rPr>
        <w:t>to</w:t>
      </w:r>
      <w:r w:rsidRPr="00036331">
        <w:rPr>
          <w:rFonts w:ascii="Arial" w:hAnsi="Arial" w:cs="Arial"/>
        </w:rPr>
        <w:t xml:space="preserve"> adverse effects, interactions and symptoms of toxicity (refer to Appendix 1 for details about prescribing and monitoring lithium for inpatients, and Appendix 2 for the Standard Operating Procedure for lithium prescribing for outpatients). </w:t>
      </w:r>
    </w:p>
    <w:p w:rsidR="00DB7FDF" w:rsidRPr="00036331" w:rsidRDefault="00DB7FDF" w:rsidP="00DB7FDF">
      <w:pPr>
        <w:widowControl w:val="0"/>
        <w:overflowPunct w:val="0"/>
        <w:autoSpaceDE w:val="0"/>
        <w:autoSpaceDN w:val="0"/>
        <w:adjustRightInd w:val="0"/>
        <w:spacing w:after="0" w:line="256" w:lineRule="auto"/>
        <w:ind w:left="709"/>
        <w:jc w:val="both"/>
        <w:rPr>
          <w:rFonts w:ascii="Arial" w:hAnsi="Arial" w:cs="Arial"/>
        </w:rPr>
      </w:pPr>
    </w:p>
    <w:p w:rsidR="00DB7FDF" w:rsidRPr="00036331" w:rsidRDefault="00DB7FDF" w:rsidP="00CE0069">
      <w:pPr>
        <w:widowControl w:val="0"/>
        <w:overflowPunct w:val="0"/>
        <w:autoSpaceDE w:val="0"/>
        <w:autoSpaceDN w:val="0"/>
        <w:adjustRightInd w:val="0"/>
        <w:spacing w:after="0" w:line="256" w:lineRule="auto"/>
        <w:jc w:val="both"/>
        <w:rPr>
          <w:rFonts w:ascii="Arial" w:hAnsi="Arial" w:cs="Arial"/>
        </w:rPr>
      </w:pPr>
      <w:r w:rsidRPr="00036331">
        <w:rPr>
          <w:rFonts w:ascii="Arial" w:hAnsi="Arial" w:cs="Arial"/>
        </w:rPr>
        <w:t>In December 2009, the NPSA made recommendations that patients on lithium therapy should be monitored in both primary and secondary care and the results of monitoring should be communicated between both parties and the patient.  A patient booklet, alert card and record book have been developed to support communication between healthcare providers and empower patients taking lithium. This informs patients of key aspects of their treatment including side effects and toxicity. These resources should be made available to all patients on lithium therapy and their use supported by healthcare professionals.</w:t>
      </w:r>
    </w:p>
    <w:p w:rsidR="00DB7FDF" w:rsidRPr="00036331" w:rsidRDefault="00DB7FDF" w:rsidP="00DB7FDF">
      <w:pPr>
        <w:widowControl w:val="0"/>
        <w:overflowPunct w:val="0"/>
        <w:autoSpaceDE w:val="0"/>
        <w:autoSpaceDN w:val="0"/>
        <w:adjustRightInd w:val="0"/>
        <w:spacing w:after="0" w:line="200" w:lineRule="exact"/>
        <w:ind w:left="720"/>
        <w:jc w:val="both"/>
        <w:rPr>
          <w:rFonts w:ascii="Arial" w:hAnsi="Arial" w:cs="Arial"/>
          <w:strike/>
        </w:rPr>
      </w:pPr>
    </w:p>
    <w:p w:rsidR="00DB7FDF" w:rsidRPr="00036331" w:rsidRDefault="00DB7FDF" w:rsidP="00CE0069">
      <w:pPr>
        <w:widowControl w:val="0"/>
        <w:overflowPunct w:val="0"/>
        <w:autoSpaceDE w:val="0"/>
        <w:autoSpaceDN w:val="0"/>
        <w:adjustRightInd w:val="0"/>
        <w:spacing w:after="0" w:line="276" w:lineRule="auto"/>
        <w:jc w:val="both"/>
        <w:rPr>
          <w:rFonts w:ascii="Arial" w:hAnsi="Arial" w:cs="Arial"/>
        </w:rPr>
      </w:pPr>
      <w:r w:rsidRPr="00036331">
        <w:rPr>
          <w:rFonts w:ascii="Arial" w:hAnsi="Arial" w:cs="Arial"/>
        </w:rPr>
        <w:t xml:space="preserve">The Prescribing Observatory for Mental Health (POM-UK) conducted an audit of lithium monitoring in 2016 in sixty-three participating Trusts including ELFT. Since the baseline audit in 2008, there has been an increase in the proportion of patients who, at initiation of treatment with lithium, were informed of the potential side effects, the signs and symptoms of toxicity, and the risk factors for toxicity at ELFT. Clinical practice in relation to monitoring of patients established on lithium also showed improvement. There was a consistent increase from baseline in the proportion of patients with documented measures over the year of U&amp;Es and creatinine, thyroid function tests, serum lithium, and body weight/obesity. The proportion of such patients with mood disorder who had a documented plasma lithium level between 0.4 and 0.8 </w:t>
      </w:r>
      <w:proofErr w:type="spellStart"/>
      <w:r w:rsidRPr="00036331">
        <w:rPr>
          <w:rFonts w:ascii="Arial" w:hAnsi="Arial" w:cs="Arial"/>
        </w:rPr>
        <w:t>mmol</w:t>
      </w:r>
      <w:proofErr w:type="spellEnd"/>
      <w:r w:rsidRPr="00036331">
        <w:rPr>
          <w:rFonts w:ascii="Arial" w:hAnsi="Arial" w:cs="Arial"/>
        </w:rPr>
        <w:t xml:space="preserve">/l had increased to more than </w:t>
      </w:r>
      <w:r w:rsidRPr="00036331">
        <w:rPr>
          <w:rFonts w:ascii="Arial" w:hAnsi="Arial" w:cs="Arial"/>
        </w:rPr>
        <w:lastRenderedPageBreak/>
        <w:t xml:space="preserve">three-quarters. Nevertheless, the data collected reveal that the documentation of baseline tests and on-treatment monitoring of lithium within mental health services still falls short of the standards derived from specific recommendations in the </w:t>
      </w:r>
      <w:r w:rsidRPr="00CE0069">
        <w:rPr>
          <w:rFonts w:ascii="Arial" w:hAnsi="Arial" w:cs="Arial"/>
        </w:rPr>
        <w:t>NICE</w:t>
      </w:r>
      <w:r w:rsidRPr="00036331">
        <w:rPr>
          <w:rFonts w:ascii="Arial" w:hAnsi="Arial" w:cs="Arial"/>
        </w:rPr>
        <w:t xml:space="preserve"> guidance on bipolar disorder.</w:t>
      </w:r>
    </w:p>
    <w:p w:rsidR="00DB7FDF" w:rsidRPr="00036331" w:rsidRDefault="00DB7FDF" w:rsidP="00DB7FDF">
      <w:pPr>
        <w:widowControl w:val="0"/>
        <w:autoSpaceDE w:val="0"/>
        <w:autoSpaceDN w:val="0"/>
        <w:adjustRightInd w:val="0"/>
        <w:spacing w:after="0" w:line="229" w:lineRule="exact"/>
        <w:ind w:left="709" w:hanging="709"/>
        <w:rPr>
          <w:rFonts w:ascii="Arial" w:hAnsi="Arial" w:cs="Arial"/>
        </w:rPr>
      </w:pPr>
    </w:p>
    <w:p w:rsidR="00DB7FDF" w:rsidRPr="00036331" w:rsidRDefault="00DB7FDF" w:rsidP="00DB7FDF">
      <w:pPr>
        <w:widowControl w:val="0"/>
        <w:autoSpaceDE w:val="0"/>
        <w:autoSpaceDN w:val="0"/>
        <w:adjustRightInd w:val="0"/>
        <w:spacing w:after="0" w:line="240" w:lineRule="auto"/>
        <w:ind w:left="709" w:hanging="709"/>
        <w:rPr>
          <w:rFonts w:ascii="Arial" w:hAnsi="Arial" w:cs="Arial"/>
          <w:b/>
          <w:bCs/>
        </w:rPr>
      </w:pPr>
    </w:p>
    <w:p w:rsidR="00DB7FDF" w:rsidRPr="00036331" w:rsidRDefault="00DB7FDF" w:rsidP="00DB7FDF">
      <w:pPr>
        <w:pStyle w:val="Heading1"/>
        <w:rPr>
          <w:sz w:val="22"/>
          <w:szCs w:val="22"/>
        </w:rPr>
      </w:pPr>
      <w:bookmarkStart w:id="4" w:name="_Toc171421130"/>
      <w:r w:rsidRPr="00036331">
        <w:rPr>
          <w:sz w:val="22"/>
          <w:szCs w:val="22"/>
        </w:rPr>
        <w:t xml:space="preserve">2. </w:t>
      </w:r>
      <w:r w:rsidRPr="00036331">
        <w:rPr>
          <w:rStyle w:val="Heading1Char"/>
          <w:b/>
          <w:bCs/>
          <w:sz w:val="22"/>
          <w:szCs w:val="22"/>
        </w:rPr>
        <w:t>Scope</w:t>
      </w:r>
      <w:bookmarkEnd w:id="4"/>
    </w:p>
    <w:p w:rsidR="00DB7FDF" w:rsidRPr="00036331" w:rsidRDefault="00DB7FDF" w:rsidP="00DB7FDF">
      <w:pPr>
        <w:widowControl w:val="0"/>
        <w:autoSpaceDE w:val="0"/>
        <w:autoSpaceDN w:val="0"/>
        <w:adjustRightInd w:val="0"/>
        <w:spacing w:after="0" w:line="232" w:lineRule="exact"/>
        <w:ind w:left="709" w:hanging="709"/>
        <w:rPr>
          <w:rFonts w:ascii="Arial" w:hAnsi="Arial" w:cs="Arial"/>
        </w:rPr>
      </w:pPr>
    </w:p>
    <w:p w:rsidR="00DB7FDF" w:rsidRPr="00036331" w:rsidRDefault="00DB7FDF" w:rsidP="00DB7FDF">
      <w:pPr>
        <w:widowControl w:val="0"/>
        <w:numPr>
          <w:ilvl w:val="0"/>
          <w:numId w:val="33"/>
        </w:numPr>
        <w:overflowPunct w:val="0"/>
        <w:autoSpaceDE w:val="0"/>
        <w:autoSpaceDN w:val="0"/>
        <w:adjustRightInd w:val="0"/>
        <w:spacing w:after="0" w:line="244" w:lineRule="auto"/>
        <w:ind w:left="709" w:hanging="709"/>
        <w:jc w:val="both"/>
        <w:rPr>
          <w:rFonts w:ascii="Arial" w:hAnsi="Arial" w:cs="Arial"/>
        </w:rPr>
      </w:pPr>
      <w:r w:rsidRPr="00036331">
        <w:rPr>
          <w:rFonts w:ascii="Arial" w:hAnsi="Arial" w:cs="Arial"/>
        </w:rPr>
        <w:t>This protocol has been developed to promote the safe use of lithium therapy in line with the previous NPSA alert, the Quality Outcome Framework (QOF) and NICE guidelines</w:t>
      </w:r>
      <w:r w:rsidR="001061D4" w:rsidRPr="00036331">
        <w:rPr>
          <w:rFonts w:ascii="Arial" w:hAnsi="Arial" w:cs="Arial"/>
        </w:rPr>
        <w:t xml:space="preserve"> </w:t>
      </w:r>
      <w:proofErr w:type="gramStart"/>
      <w:r w:rsidR="001061D4" w:rsidRPr="00036331">
        <w:rPr>
          <w:rFonts w:ascii="Arial" w:hAnsi="Arial" w:cs="Arial"/>
        </w:rPr>
        <w:t>CG185</w:t>
      </w:r>
      <w:r w:rsidRPr="00036331">
        <w:rPr>
          <w:rFonts w:ascii="Arial" w:hAnsi="Arial" w:cs="Arial"/>
        </w:rPr>
        <w:t xml:space="preserve">  to</w:t>
      </w:r>
      <w:proofErr w:type="gramEnd"/>
      <w:r w:rsidRPr="00036331">
        <w:rPr>
          <w:rFonts w:ascii="Arial" w:hAnsi="Arial" w:cs="Arial"/>
        </w:rPr>
        <w:t xml:space="preserve"> ensure safety and avoid harm to patients. This protocol pertains to all services and directorates across ELFT together with other primary and secondary care providers to ensure all organisations are working towards the same objective in ensuring safety and monitoring of lithium treatment. It is the responsibility of both primary and secondary care to take necessary actions to improve outcome and experiences of patients on lithium. </w:t>
      </w:r>
    </w:p>
    <w:p w:rsidR="00DB7FDF" w:rsidRPr="00036331" w:rsidRDefault="00DB7FDF" w:rsidP="00DB7FDF">
      <w:pPr>
        <w:widowControl w:val="0"/>
        <w:autoSpaceDE w:val="0"/>
        <w:autoSpaceDN w:val="0"/>
        <w:adjustRightInd w:val="0"/>
        <w:spacing w:after="0" w:line="251" w:lineRule="exact"/>
        <w:ind w:left="709" w:hanging="709"/>
        <w:rPr>
          <w:rFonts w:ascii="Arial" w:hAnsi="Arial" w:cs="Arial"/>
        </w:rPr>
      </w:pPr>
    </w:p>
    <w:p w:rsidR="00233ABB" w:rsidRPr="00036331" w:rsidRDefault="00233ABB" w:rsidP="00DB7FDF">
      <w:pPr>
        <w:rPr>
          <w:rFonts w:ascii="Arial" w:hAnsi="Arial" w:cs="Arial"/>
        </w:rPr>
      </w:pPr>
    </w:p>
    <w:p w:rsidR="00DB7FDF" w:rsidRPr="00036331" w:rsidRDefault="00DB7FDF" w:rsidP="00DB7FDF">
      <w:pPr>
        <w:pStyle w:val="Heading1"/>
        <w:rPr>
          <w:sz w:val="22"/>
          <w:szCs w:val="22"/>
        </w:rPr>
      </w:pPr>
      <w:bookmarkStart w:id="5" w:name="_Toc171421131"/>
      <w:r w:rsidRPr="00036331">
        <w:rPr>
          <w:sz w:val="22"/>
          <w:szCs w:val="22"/>
        </w:rPr>
        <w:t>3. Responsibilities of the Mental Health Trust</w:t>
      </w:r>
      <w:bookmarkEnd w:id="5"/>
    </w:p>
    <w:p w:rsidR="00DB7FDF" w:rsidRPr="00036331" w:rsidRDefault="00DB7FDF" w:rsidP="00DB7FDF">
      <w:pPr>
        <w:widowControl w:val="0"/>
        <w:autoSpaceDE w:val="0"/>
        <w:autoSpaceDN w:val="0"/>
        <w:adjustRightInd w:val="0"/>
        <w:spacing w:after="0" w:line="233" w:lineRule="exact"/>
        <w:ind w:left="709" w:hanging="709"/>
        <w:rPr>
          <w:rFonts w:ascii="Arial" w:hAnsi="Arial" w:cs="Arial"/>
        </w:rPr>
      </w:pPr>
    </w:p>
    <w:p w:rsidR="00DB7FDF" w:rsidRPr="00036331" w:rsidRDefault="00DB7FDF" w:rsidP="00006B74">
      <w:pPr>
        <w:pStyle w:val="Heading2"/>
        <w:numPr>
          <w:ilvl w:val="1"/>
          <w:numId w:val="59"/>
        </w:numPr>
        <w:rPr>
          <w:rFonts w:ascii="Arial" w:hAnsi="Arial" w:cs="Arial"/>
          <w:sz w:val="22"/>
          <w:szCs w:val="22"/>
        </w:rPr>
      </w:pPr>
      <w:bookmarkStart w:id="6" w:name="_Toc171421132"/>
      <w:r w:rsidRPr="00036331">
        <w:rPr>
          <w:rFonts w:ascii="Arial" w:hAnsi="Arial" w:cs="Arial"/>
          <w:sz w:val="22"/>
          <w:szCs w:val="22"/>
        </w:rPr>
        <w:t>Prescribers/Consultants</w:t>
      </w:r>
      <w:bookmarkEnd w:id="6"/>
    </w:p>
    <w:p w:rsidR="00DB7FDF" w:rsidRPr="00036331" w:rsidRDefault="00DB7FDF" w:rsidP="00DB7FDF">
      <w:pPr>
        <w:widowControl w:val="0"/>
        <w:autoSpaceDE w:val="0"/>
        <w:autoSpaceDN w:val="0"/>
        <w:adjustRightInd w:val="0"/>
        <w:spacing w:after="0" w:line="228" w:lineRule="exact"/>
        <w:ind w:left="709" w:hanging="709"/>
        <w:rPr>
          <w:rFonts w:ascii="Arial" w:hAnsi="Arial" w:cs="Arial"/>
        </w:rPr>
      </w:pPr>
    </w:p>
    <w:p w:rsidR="00006B74" w:rsidRDefault="00DB7FDF" w:rsidP="00006B74">
      <w:pPr>
        <w:widowControl w:val="0"/>
        <w:numPr>
          <w:ilvl w:val="0"/>
          <w:numId w:val="34"/>
        </w:numPr>
        <w:overflowPunct w:val="0"/>
        <w:autoSpaceDE w:val="0"/>
        <w:autoSpaceDN w:val="0"/>
        <w:adjustRightInd w:val="0"/>
        <w:spacing w:after="0" w:line="244" w:lineRule="auto"/>
        <w:ind w:left="709" w:hanging="709"/>
        <w:jc w:val="both"/>
        <w:rPr>
          <w:rFonts w:ascii="Arial" w:hAnsi="Arial" w:cs="Arial"/>
        </w:rPr>
      </w:pPr>
      <w:r w:rsidRPr="00036331">
        <w:rPr>
          <w:rFonts w:ascii="Arial" w:hAnsi="Arial" w:cs="Arial"/>
        </w:rPr>
        <w:t xml:space="preserve">Ensure all baseline tests are carried out at initiation of lithium </w:t>
      </w:r>
      <w:r w:rsidRPr="00036331">
        <w:rPr>
          <w:rFonts w:ascii="Arial" w:hAnsi="Arial" w:cs="Arial"/>
        </w:rPr>
        <w:lastRenderedPageBreak/>
        <w:t xml:space="preserve">therapy </w:t>
      </w:r>
      <w:r w:rsidRPr="00C46815">
        <w:rPr>
          <w:rFonts w:ascii="Arial" w:hAnsi="Arial" w:cs="Arial"/>
          <w:b/>
        </w:rPr>
        <w:t>(Appendix 1, 2</w:t>
      </w:r>
      <w:r w:rsidRPr="00CE0069">
        <w:rPr>
          <w:rFonts w:ascii="Arial" w:hAnsi="Arial" w:cs="Arial"/>
          <w:b/>
        </w:rPr>
        <w:t>).</w:t>
      </w:r>
      <w:r w:rsidRPr="00036331">
        <w:rPr>
          <w:rFonts w:ascii="Arial" w:hAnsi="Arial" w:cs="Arial"/>
        </w:rPr>
        <w:t xml:space="preserve"> Inform the patient about lithium inclusion in their treatment regime, explain the rationale </w:t>
      </w:r>
      <w:r w:rsidR="007C2560">
        <w:rPr>
          <w:rFonts w:ascii="Arial" w:hAnsi="Arial" w:cs="Arial"/>
        </w:rPr>
        <w:t xml:space="preserve">and importance of </w:t>
      </w:r>
      <w:r w:rsidRPr="00CE0069">
        <w:rPr>
          <w:rFonts w:ascii="Arial" w:hAnsi="Arial" w:cs="Arial"/>
          <w:strike/>
        </w:rPr>
        <w:t>behind</w:t>
      </w:r>
      <w:r w:rsidRPr="00036331">
        <w:rPr>
          <w:rFonts w:ascii="Arial" w:hAnsi="Arial" w:cs="Arial"/>
        </w:rPr>
        <w:t xml:space="preserve"> lithium monitoring, educate patient about benefits and risks of lithium, side effects and the need to inform a health care professional in case of any side effects suffered, recognise signs and symptoms of lithium toxicity, other medication to avoid which </w:t>
      </w:r>
      <w:r w:rsidR="007C2560">
        <w:rPr>
          <w:rFonts w:ascii="Arial" w:hAnsi="Arial" w:cs="Arial"/>
        </w:rPr>
        <w:t xml:space="preserve">may </w:t>
      </w:r>
      <w:proofErr w:type="gramStart"/>
      <w:r w:rsidR="007C2560">
        <w:rPr>
          <w:rFonts w:ascii="Arial" w:hAnsi="Arial" w:cs="Arial"/>
        </w:rPr>
        <w:t xml:space="preserve">interact </w:t>
      </w:r>
      <w:r w:rsidR="007C2560" w:rsidRPr="00036331">
        <w:rPr>
          <w:rFonts w:ascii="Arial" w:hAnsi="Arial" w:cs="Arial"/>
        </w:rPr>
        <w:t xml:space="preserve"> </w:t>
      </w:r>
      <w:r w:rsidRPr="00036331">
        <w:rPr>
          <w:rFonts w:ascii="Arial" w:hAnsi="Arial" w:cs="Arial"/>
        </w:rPr>
        <w:t>with</w:t>
      </w:r>
      <w:proofErr w:type="gramEnd"/>
      <w:r w:rsidRPr="00036331">
        <w:rPr>
          <w:rFonts w:ascii="Arial" w:hAnsi="Arial" w:cs="Arial"/>
        </w:rPr>
        <w:t xml:space="preserve"> lithium, what to do in case of vomiting, diarrhoea. </w:t>
      </w:r>
      <w:bookmarkStart w:id="7" w:name="page4"/>
      <w:bookmarkEnd w:id="7"/>
    </w:p>
    <w:p w:rsidR="00006B74" w:rsidRDefault="00006B74" w:rsidP="00006B74">
      <w:pPr>
        <w:widowControl w:val="0"/>
        <w:overflowPunct w:val="0"/>
        <w:autoSpaceDE w:val="0"/>
        <w:autoSpaceDN w:val="0"/>
        <w:adjustRightInd w:val="0"/>
        <w:spacing w:after="0" w:line="244" w:lineRule="auto"/>
        <w:ind w:left="709"/>
        <w:jc w:val="both"/>
        <w:rPr>
          <w:rFonts w:ascii="Arial" w:hAnsi="Arial" w:cs="Arial"/>
        </w:rPr>
      </w:pPr>
    </w:p>
    <w:p w:rsidR="00DB7FDF" w:rsidRPr="00006B74" w:rsidRDefault="00DB7FDF" w:rsidP="00006B74">
      <w:pPr>
        <w:widowControl w:val="0"/>
        <w:numPr>
          <w:ilvl w:val="0"/>
          <w:numId w:val="34"/>
        </w:numPr>
        <w:overflowPunct w:val="0"/>
        <w:autoSpaceDE w:val="0"/>
        <w:autoSpaceDN w:val="0"/>
        <w:adjustRightInd w:val="0"/>
        <w:spacing w:after="0" w:line="244" w:lineRule="auto"/>
        <w:ind w:left="709" w:hanging="709"/>
        <w:jc w:val="both"/>
        <w:rPr>
          <w:rFonts w:ascii="Arial" w:hAnsi="Arial" w:cs="Arial"/>
        </w:rPr>
      </w:pPr>
      <w:r w:rsidRPr="00006B74">
        <w:rPr>
          <w:rFonts w:ascii="Arial" w:hAnsi="Arial" w:cs="Arial"/>
        </w:rPr>
        <w:t xml:space="preserve">Discuss the risks associated with lithium and pregnancy with female patients, and </w:t>
      </w:r>
      <w:proofErr w:type="gramStart"/>
      <w:r w:rsidRPr="00006B74">
        <w:rPr>
          <w:rFonts w:ascii="Arial" w:hAnsi="Arial" w:cs="Arial"/>
        </w:rPr>
        <w:t xml:space="preserve">perhaps </w:t>
      </w:r>
      <w:r w:rsidR="007C2560" w:rsidRPr="00006B74">
        <w:rPr>
          <w:rFonts w:ascii="Arial" w:hAnsi="Arial" w:cs="Arial"/>
        </w:rPr>
        <w:t xml:space="preserve"> consider</w:t>
      </w:r>
      <w:proofErr w:type="gramEnd"/>
      <w:r w:rsidR="007C2560" w:rsidRPr="00006B74">
        <w:rPr>
          <w:rFonts w:ascii="Arial" w:hAnsi="Arial" w:cs="Arial"/>
        </w:rPr>
        <w:t xml:space="preserve"> </w:t>
      </w:r>
      <w:r w:rsidRPr="00006B74">
        <w:rPr>
          <w:rFonts w:ascii="Arial" w:hAnsi="Arial" w:cs="Arial"/>
        </w:rPr>
        <w:t xml:space="preserve">the need for contraception. The discussion must be fully documented in the notes. </w:t>
      </w:r>
      <w:r w:rsidR="00560A85" w:rsidRPr="00006B74">
        <w:rPr>
          <w:rFonts w:ascii="Arial" w:hAnsi="Arial" w:cs="Arial"/>
        </w:rPr>
        <w:t xml:space="preserve">The Royal College of Psychiatrists have some useful information about lithium </w:t>
      </w:r>
      <w:proofErr w:type="spellStart"/>
      <w:r w:rsidR="00560A85" w:rsidRPr="00006B74">
        <w:rPr>
          <w:rFonts w:ascii="Arial" w:hAnsi="Arial" w:cs="Arial"/>
        </w:rPr>
        <w:t>in</w:t>
      </w:r>
      <w:proofErr w:type="spellEnd"/>
      <w:r w:rsidR="00560A85" w:rsidRPr="00006B74">
        <w:rPr>
          <w:rFonts w:ascii="Arial" w:hAnsi="Arial" w:cs="Arial"/>
        </w:rPr>
        <w:t xml:space="preserve"> </w:t>
      </w:r>
      <w:proofErr w:type="spellStart"/>
      <w:r w:rsidR="00560A85" w:rsidRPr="00006B74">
        <w:rPr>
          <w:rFonts w:ascii="Arial" w:hAnsi="Arial" w:cs="Arial"/>
        </w:rPr>
        <w:t>preganancy</w:t>
      </w:r>
      <w:proofErr w:type="spellEnd"/>
      <w:r w:rsidR="00560A85" w:rsidRPr="00006B74">
        <w:rPr>
          <w:rFonts w:ascii="Arial" w:hAnsi="Arial" w:cs="Arial"/>
        </w:rPr>
        <w:t xml:space="preserve"> and breastfeeding that patients could be signposted to </w:t>
      </w:r>
      <w:hyperlink r:id="rId16" w:history="1">
        <w:r w:rsidR="00560A85" w:rsidRPr="00006B74">
          <w:rPr>
            <w:rStyle w:val="Hyperlink"/>
            <w:rFonts w:ascii="Arial" w:hAnsi="Arial" w:cs="Arial"/>
          </w:rPr>
          <w:t>https://www.rcpsych.ac.uk/mental-health/treatments-and-wellbeing/lithium-in-pregnancy-and-breastfeeding</w:t>
        </w:r>
      </w:hyperlink>
      <w:r w:rsidR="00560A85" w:rsidRPr="00006B74">
        <w:rPr>
          <w:rFonts w:ascii="Arial" w:hAnsi="Arial" w:cs="Arial"/>
        </w:rPr>
        <w:t xml:space="preserve">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5"/>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Ensure </w:t>
      </w:r>
      <w:r w:rsidRPr="00CE0069">
        <w:rPr>
          <w:rFonts w:ascii="Arial" w:hAnsi="Arial" w:cs="Arial"/>
        </w:rPr>
        <w:t>the</w:t>
      </w:r>
      <w:r w:rsidRPr="00036331">
        <w:rPr>
          <w:rFonts w:ascii="Arial" w:hAnsi="Arial" w:cs="Arial"/>
        </w:rPr>
        <w:t xml:space="preserve"> patient has been provided with the information booklet, lithium alert card and record book by contacting the clinical pharmacist. All treatment details (brand, form, dose etc.) and lithium blood results must be entered in the record book together with the relevant blood tests. </w:t>
      </w:r>
    </w:p>
    <w:p w:rsidR="00DB7FDF" w:rsidRPr="00036331" w:rsidRDefault="00DB7FDF" w:rsidP="00DB7FDF">
      <w:pPr>
        <w:widowControl w:val="0"/>
        <w:overflowPunct w:val="0"/>
        <w:autoSpaceDE w:val="0"/>
        <w:autoSpaceDN w:val="0"/>
        <w:adjustRightInd w:val="0"/>
        <w:spacing w:after="0" w:line="240" w:lineRule="auto"/>
        <w:jc w:val="both"/>
        <w:rPr>
          <w:rFonts w:ascii="Arial" w:hAnsi="Arial" w:cs="Arial"/>
        </w:rPr>
      </w:pPr>
    </w:p>
    <w:p w:rsidR="00DB7FDF" w:rsidRPr="00036331" w:rsidRDefault="00DB7FDF" w:rsidP="00DB7FDF">
      <w:pPr>
        <w:widowControl w:val="0"/>
        <w:numPr>
          <w:ilvl w:val="0"/>
          <w:numId w:val="35"/>
        </w:numPr>
        <w:tabs>
          <w:tab w:val="num" w:pos="142"/>
        </w:tabs>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Ensure the Psychotropic Medication Monitoring form on </w:t>
      </w:r>
      <w:proofErr w:type="spellStart"/>
      <w:r w:rsidRPr="00036331">
        <w:rPr>
          <w:rFonts w:ascii="Arial" w:hAnsi="Arial" w:cs="Arial"/>
        </w:rPr>
        <w:t>RiO</w:t>
      </w:r>
      <w:proofErr w:type="spellEnd"/>
      <w:r w:rsidRPr="00036331">
        <w:rPr>
          <w:rFonts w:ascii="Arial" w:hAnsi="Arial" w:cs="Arial"/>
        </w:rPr>
        <w:t xml:space="preserve"> is complete </w:t>
      </w:r>
      <w:r w:rsidRPr="00C46815">
        <w:rPr>
          <w:rFonts w:ascii="Arial" w:hAnsi="Arial" w:cs="Arial"/>
          <w:b/>
        </w:rPr>
        <w:t xml:space="preserve">(see Appendix </w:t>
      </w:r>
      <w:r w:rsidR="00036331" w:rsidRPr="00C46815">
        <w:rPr>
          <w:rFonts w:ascii="Arial" w:hAnsi="Arial" w:cs="Arial"/>
          <w:b/>
        </w:rPr>
        <w:t>6</w:t>
      </w:r>
      <w:r w:rsidRPr="00C46815">
        <w:rPr>
          <w:rFonts w:ascii="Arial" w:hAnsi="Arial" w:cs="Arial"/>
          <w:b/>
        </w:rPr>
        <w:t>)</w:t>
      </w:r>
      <w:r w:rsidRPr="00CE0069">
        <w:rPr>
          <w:rFonts w:ascii="Arial" w:hAnsi="Arial" w:cs="Arial"/>
          <w:b/>
        </w:rPr>
        <w:t>.</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numPr>
          <w:ilvl w:val="0"/>
          <w:numId w:val="35"/>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lastRenderedPageBreak/>
        <w:t xml:space="preserve">Advise the patient to have this record book with them whenever visiting a doctor or community pharmacy and inform loss of this book to the GP or CMHT staff or pharmacist.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5"/>
        </w:numPr>
        <w:tabs>
          <w:tab w:val="num" w:pos="142"/>
        </w:tabs>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Ensure documentation of the contents of discussion about lithium therapy </w:t>
      </w:r>
      <w:r w:rsidRPr="00CE0069">
        <w:rPr>
          <w:rFonts w:ascii="Arial" w:hAnsi="Arial" w:cs="Arial"/>
        </w:rPr>
        <w:t>is completed</w:t>
      </w:r>
      <w:r w:rsidRPr="00036331">
        <w:rPr>
          <w:rFonts w:ascii="Arial" w:hAnsi="Arial" w:cs="Arial"/>
        </w:rPr>
        <w:t xml:space="preserve"> in medical notes.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tabs>
          <w:tab w:val="num" w:pos="142"/>
        </w:tabs>
        <w:autoSpaceDE w:val="0"/>
        <w:autoSpaceDN w:val="0"/>
        <w:adjustRightInd w:val="0"/>
        <w:spacing w:after="0" w:line="1" w:lineRule="exact"/>
        <w:ind w:left="709" w:hanging="709"/>
        <w:rPr>
          <w:rFonts w:ascii="Arial" w:hAnsi="Arial" w:cs="Arial"/>
        </w:rPr>
      </w:pPr>
    </w:p>
    <w:p w:rsidR="00DB7FDF" w:rsidRPr="00036331" w:rsidRDefault="00DB7FDF" w:rsidP="00DB7FDF">
      <w:pPr>
        <w:widowControl w:val="0"/>
        <w:numPr>
          <w:ilvl w:val="0"/>
          <w:numId w:val="35"/>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Ensure blood tests are done for maintenance therapy, after each dose change and every 3 months. </w:t>
      </w:r>
      <w:r w:rsidR="00233ABB" w:rsidRPr="00036331">
        <w:rPr>
          <w:rFonts w:ascii="Arial" w:hAnsi="Arial" w:cs="Arial"/>
        </w:rPr>
        <w:t>(</w:t>
      </w:r>
      <w:r w:rsidRPr="00036331">
        <w:rPr>
          <w:rFonts w:ascii="Arial" w:hAnsi="Arial" w:cs="Arial"/>
        </w:rPr>
        <w:t>See Appendix 1</w:t>
      </w:r>
      <w:r w:rsidR="00233ABB" w:rsidRPr="00036331">
        <w:rPr>
          <w:rFonts w:ascii="Arial" w:hAnsi="Arial" w:cs="Arial"/>
        </w:rPr>
        <w:t>)</w:t>
      </w:r>
      <w:r w:rsidRPr="00036331">
        <w:rPr>
          <w:rFonts w:ascii="Arial" w:hAnsi="Arial" w:cs="Arial"/>
        </w:rPr>
        <w:t>.</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5"/>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Inform GP on discharge that the patient has been started on lithium, and instruct the GP about monitoring requirements via the discharge letter. </w:t>
      </w:r>
      <w:r w:rsidRPr="00CE0069">
        <w:rPr>
          <w:rFonts w:ascii="Arial" w:hAnsi="Arial" w:cs="Arial"/>
        </w:rPr>
        <w:t>A Discharge Medicines Service (DMS) should be completed on discharge if consent received from the patient</w:t>
      </w:r>
      <w:r w:rsidRPr="00036331">
        <w:rPr>
          <w:rFonts w:ascii="Arial" w:hAnsi="Arial" w:cs="Arial"/>
        </w:rPr>
        <w:t xml:space="preserve">. </w:t>
      </w:r>
      <w:r w:rsidR="00233ABB" w:rsidRPr="00036331">
        <w:rPr>
          <w:rFonts w:ascii="Arial" w:hAnsi="Arial" w:cs="Arial"/>
        </w:rPr>
        <w:t>(</w:t>
      </w:r>
      <w:r w:rsidRPr="00036331">
        <w:rPr>
          <w:rFonts w:ascii="Arial" w:hAnsi="Arial" w:cs="Arial"/>
        </w:rPr>
        <w:t>Please see Appendix 3 Shared Areas of Responsibility Arrangement on Discharge</w:t>
      </w:r>
      <w:r w:rsidR="00233ABB" w:rsidRPr="00036331">
        <w:rPr>
          <w:rFonts w:ascii="Arial" w:hAnsi="Arial" w:cs="Arial"/>
        </w:rPr>
        <w:t>)</w:t>
      </w:r>
      <w:r w:rsidRPr="00036331">
        <w:rPr>
          <w:rFonts w:ascii="Arial" w:hAnsi="Arial" w:cs="Arial"/>
        </w:rPr>
        <w:t>.</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5"/>
        </w:numPr>
        <w:tabs>
          <w:tab w:val="num" w:pos="142"/>
        </w:tabs>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Provide advice to GPs if mental state changes or in case of adverse effects.</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numPr>
          <w:ilvl w:val="0"/>
          <w:numId w:val="35"/>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Ensure lithium blood levels are done 12 </w:t>
      </w:r>
      <w:r w:rsidRPr="00CE0069">
        <w:rPr>
          <w:rFonts w:ascii="Arial" w:hAnsi="Arial" w:cs="Arial"/>
        </w:rPr>
        <w:t>or 24</w:t>
      </w:r>
      <w:r w:rsidRPr="00036331">
        <w:rPr>
          <w:rFonts w:ascii="Arial" w:hAnsi="Arial" w:cs="Arial"/>
        </w:rPr>
        <w:t xml:space="preserve"> hours post dose and if patients are on lithium liquid that the morning dose is withheld until the blood test is done.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006B74" w:rsidRDefault="00DB7FDF" w:rsidP="00DB7FDF">
      <w:pPr>
        <w:widowControl w:val="0"/>
        <w:numPr>
          <w:ilvl w:val="0"/>
          <w:numId w:val="35"/>
        </w:numPr>
        <w:tabs>
          <w:tab w:val="num" w:pos="142"/>
        </w:tabs>
        <w:overflowPunct w:val="0"/>
        <w:autoSpaceDE w:val="0"/>
        <w:autoSpaceDN w:val="0"/>
        <w:adjustRightInd w:val="0"/>
        <w:spacing w:after="0" w:line="273" w:lineRule="auto"/>
        <w:ind w:left="709" w:hanging="709"/>
        <w:jc w:val="both"/>
        <w:rPr>
          <w:rFonts w:ascii="Arial" w:hAnsi="Arial" w:cs="Arial"/>
        </w:rPr>
      </w:pPr>
      <w:r w:rsidRPr="00036331">
        <w:rPr>
          <w:rFonts w:ascii="Arial" w:hAnsi="Arial" w:cs="Arial"/>
        </w:rPr>
        <w:t>Any changes in blood tests results or changes in therapy must be communicated to GPs.</w:t>
      </w:r>
    </w:p>
    <w:p w:rsidR="00006B74" w:rsidRDefault="00006B74" w:rsidP="00006B74">
      <w:pPr>
        <w:pStyle w:val="ListParagraph"/>
        <w:rPr>
          <w:rFonts w:ascii="Arial" w:hAnsi="Arial" w:cs="Arial"/>
        </w:rPr>
      </w:pPr>
    </w:p>
    <w:p w:rsidR="00DB7FDF" w:rsidRPr="00036331" w:rsidRDefault="00DB7FDF" w:rsidP="00D76944">
      <w:pPr>
        <w:widowControl w:val="0"/>
        <w:overflowPunct w:val="0"/>
        <w:autoSpaceDE w:val="0"/>
        <w:autoSpaceDN w:val="0"/>
        <w:adjustRightInd w:val="0"/>
        <w:spacing w:after="0" w:line="273" w:lineRule="auto"/>
        <w:ind w:left="709"/>
        <w:jc w:val="both"/>
        <w:rPr>
          <w:rFonts w:ascii="Arial" w:hAnsi="Arial" w:cs="Arial"/>
        </w:rPr>
      </w:pPr>
    </w:p>
    <w:p w:rsidR="00DB7FDF" w:rsidRPr="00036331" w:rsidRDefault="00DB7FDF" w:rsidP="00DB7FDF">
      <w:pPr>
        <w:pStyle w:val="Heading2"/>
        <w:rPr>
          <w:rFonts w:ascii="Arial" w:hAnsi="Arial" w:cs="Arial"/>
          <w:sz w:val="22"/>
          <w:szCs w:val="22"/>
        </w:rPr>
      </w:pPr>
      <w:bookmarkStart w:id="8" w:name="_Toc171421133"/>
      <w:r w:rsidRPr="00036331">
        <w:rPr>
          <w:rFonts w:ascii="Arial" w:hAnsi="Arial" w:cs="Arial"/>
          <w:sz w:val="22"/>
          <w:szCs w:val="22"/>
        </w:rPr>
        <w:t>3.2 Responsibilities of ELFT Pharmacists</w:t>
      </w:r>
      <w:bookmarkEnd w:id="8"/>
      <w:r w:rsidRPr="00036331">
        <w:rPr>
          <w:rFonts w:ascii="Arial" w:hAnsi="Arial" w:cs="Arial"/>
          <w:sz w:val="22"/>
          <w:szCs w:val="22"/>
        </w:rPr>
        <w:t xml:space="preserve"> </w:t>
      </w:r>
    </w:p>
    <w:p w:rsidR="00DB7FDF" w:rsidRPr="00036331" w:rsidRDefault="00DB7FDF" w:rsidP="00DB7FDF">
      <w:pPr>
        <w:widowControl w:val="0"/>
        <w:tabs>
          <w:tab w:val="num" w:pos="142"/>
        </w:tabs>
        <w:autoSpaceDE w:val="0"/>
        <w:autoSpaceDN w:val="0"/>
        <w:adjustRightInd w:val="0"/>
        <w:spacing w:after="0" w:line="228" w:lineRule="exact"/>
        <w:ind w:left="709" w:hanging="709"/>
        <w:rPr>
          <w:rFonts w:ascii="Arial" w:hAnsi="Arial" w:cs="Arial"/>
        </w:rPr>
      </w:pPr>
    </w:p>
    <w:p w:rsidR="00DB7FDF" w:rsidRPr="00036331" w:rsidRDefault="00DB7FDF" w:rsidP="00DB7FDF">
      <w:pPr>
        <w:widowControl w:val="0"/>
        <w:numPr>
          <w:ilvl w:val="0"/>
          <w:numId w:val="36"/>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Ensure lithium is prescribed by brand name. If it is prescribed generically, the pharmacist must endorse all prescriptions, including discharge summaries, with the brand name.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006B74" w:rsidRDefault="00DB7FDF" w:rsidP="00006B74">
      <w:pPr>
        <w:widowControl w:val="0"/>
        <w:numPr>
          <w:ilvl w:val="0"/>
          <w:numId w:val="36"/>
        </w:numPr>
        <w:tabs>
          <w:tab w:val="num" w:pos="142"/>
        </w:tabs>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Ensure lithium is monitored in accordance with this protocol. </w:t>
      </w:r>
    </w:p>
    <w:p w:rsidR="00006B74" w:rsidRDefault="00006B74" w:rsidP="00006B74">
      <w:pPr>
        <w:pStyle w:val="ListParagraph"/>
        <w:rPr>
          <w:rFonts w:ascii="Arial" w:hAnsi="Arial" w:cs="Arial"/>
        </w:rPr>
      </w:pPr>
    </w:p>
    <w:p w:rsidR="00560A85" w:rsidRPr="00006B74" w:rsidRDefault="00560A85" w:rsidP="00006B74">
      <w:pPr>
        <w:widowControl w:val="0"/>
        <w:numPr>
          <w:ilvl w:val="0"/>
          <w:numId w:val="36"/>
        </w:numPr>
        <w:tabs>
          <w:tab w:val="num" w:pos="142"/>
        </w:tabs>
        <w:overflowPunct w:val="0"/>
        <w:autoSpaceDE w:val="0"/>
        <w:autoSpaceDN w:val="0"/>
        <w:adjustRightInd w:val="0"/>
        <w:spacing w:after="0" w:line="237" w:lineRule="auto"/>
        <w:ind w:left="709" w:hanging="709"/>
        <w:jc w:val="both"/>
        <w:rPr>
          <w:rFonts w:ascii="Arial" w:hAnsi="Arial" w:cs="Arial"/>
        </w:rPr>
      </w:pPr>
      <w:r w:rsidRPr="00006B74">
        <w:rPr>
          <w:rFonts w:ascii="Arial" w:hAnsi="Arial" w:cs="Arial"/>
        </w:rPr>
        <w:t>As part of clinical screening pharmacist should alert MDT of potential medications that is contraindicated with lithium and if they are prescribed to monitor for signs of toxicity</w:t>
      </w:r>
      <w:r w:rsidR="00006B74">
        <w:rPr>
          <w:rFonts w:ascii="Arial" w:hAnsi="Arial" w:cs="Arial"/>
        </w:rPr>
        <w:t>.</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numPr>
          <w:ilvl w:val="0"/>
          <w:numId w:val="36"/>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Provide education session on lithium therapy to patients and carers, discuss benefits adverse effects, interactions (see Appendix 4) with other medication either prescribed by doctors or bought over the counter such as herbal medicines with diuretic potential, indigestion remedies and any </w:t>
      </w:r>
      <w:r w:rsidRPr="00CE0069">
        <w:rPr>
          <w:rFonts w:ascii="Arial" w:hAnsi="Arial" w:cs="Arial"/>
        </w:rPr>
        <w:t xml:space="preserve">Non-Steroidal Anti-Inflammatory Drugs (NSAIDs).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6"/>
        </w:numPr>
        <w:tabs>
          <w:tab w:val="num" w:pos="142"/>
        </w:tabs>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Advise ward doctors about lithium monitoring, refer to </w:t>
      </w:r>
      <w:r w:rsidRPr="00C46815">
        <w:rPr>
          <w:rFonts w:ascii="Arial" w:hAnsi="Arial" w:cs="Arial"/>
          <w:b/>
        </w:rPr>
        <w:t>Appendix 1</w:t>
      </w:r>
      <w:r w:rsidRPr="00036331">
        <w:rPr>
          <w:rFonts w:ascii="Arial" w:hAnsi="Arial" w:cs="Arial"/>
        </w:rPr>
        <w:t xml:space="preserve">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numPr>
          <w:ilvl w:val="0"/>
          <w:numId w:val="36"/>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Counsel patient at discharge about adherence/concordance to lithium therapy, to obtain further supplies from GP and report </w:t>
      </w:r>
      <w:r w:rsidRPr="00036331">
        <w:rPr>
          <w:rFonts w:ascii="Arial" w:hAnsi="Arial" w:cs="Arial"/>
        </w:rPr>
        <w:lastRenderedPageBreak/>
        <w:t xml:space="preserve">any side effects suffered after discharge either to GP or the community team and the community pharmacist. Check Shared Areas of Responsibility Arrangement on Discharge </w:t>
      </w:r>
      <w:r w:rsidRPr="00C46815">
        <w:rPr>
          <w:rFonts w:ascii="Arial" w:hAnsi="Arial" w:cs="Arial"/>
          <w:b/>
        </w:rPr>
        <w:t>(Appendix 3</w:t>
      </w:r>
      <w:r w:rsidRPr="00036331">
        <w:rPr>
          <w:rFonts w:ascii="Arial" w:hAnsi="Arial" w:cs="Arial"/>
        </w:rPr>
        <w:t xml:space="preserve">).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C46815" w:rsidRDefault="00DB7FDF" w:rsidP="00DB7FDF">
      <w:pPr>
        <w:widowControl w:val="0"/>
        <w:numPr>
          <w:ilvl w:val="0"/>
          <w:numId w:val="36"/>
        </w:numPr>
        <w:tabs>
          <w:tab w:val="num" w:pos="142"/>
        </w:tabs>
        <w:overflowPunct w:val="0"/>
        <w:autoSpaceDE w:val="0"/>
        <w:autoSpaceDN w:val="0"/>
        <w:adjustRightInd w:val="0"/>
        <w:spacing w:after="0" w:line="240" w:lineRule="auto"/>
        <w:ind w:left="709" w:hanging="709"/>
        <w:jc w:val="both"/>
        <w:rPr>
          <w:rFonts w:ascii="Arial" w:hAnsi="Arial" w:cs="Arial"/>
          <w:b/>
        </w:rPr>
      </w:pPr>
      <w:r w:rsidRPr="00036331">
        <w:rPr>
          <w:rFonts w:ascii="Arial" w:hAnsi="Arial" w:cs="Arial"/>
        </w:rPr>
        <w:t>Work in collaboration with ward doctors to ensure lithium mo</w:t>
      </w:r>
      <w:r w:rsidR="00036331">
        <w:rPr>
          <w:rFonts w:ascii="Arial" w:hAnsi="Arial" w:cs="Arial"/>
        </w:rPr>
        <w:t xml:space="preserve">nitoring is done </w:t>
      </w:r>
      <w:r w:rsidR="00036331" w:rsidRPr="00C46815">
        <w:rPr>
          <w:rFonts w:ascii="Arial" w:hAnsi="Arial" w:cs="Arial"/>
          <w:b/>
        </w:rPr>
        <w:t>(see Appendix 1</w:t>
      </w:r>
      <w:r w:rsidRPr="00C46815">
        <w:rPr>
          <w:rFonts w:ascii="Arial" w:hAnsi="Arial" w:cs="Arial"/>
          <w:b/>
        </w:rPr>
        <w:t xml:space="preserve">).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6"/>
        </w:numPr>
        <w:tabs>
          <w:tab w:val="num" w:pos="142"/>
        </w:tabs>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Communicate results of blood tests to the medical team and all parties (including GPs) </w:t>
      </w:r>
      <w:r w:rsidR="00ED7DA9" w:rsidRPr="00036331">
        <w:rPr>
          <w:rFonts w:ascii="Arial" w:hAnsi="Arial" w:cs="Arial"/>
        </w:rPr>
        <w:t>to</w:t>
      </w:r>
      <w:r w:rsidR="00ED7DA9">
        <w:rPr>
          <w:rFonts w:ascii="Arial" w:hAnsi="Arial" w:cs="Arial"/>
        </w:rPr>
        <w:t xml:space="preserve"> facilitate </w:t>
      </w:r>
      <w:r w:rsidR="004A11D1">
        <w:rPr>
          <w:rFonts w:ascii="Arial" w:hAnsi="Arial" w:cs="Arial"/>
        </w:rPr>
        <w:t>dose optimisation.</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6"/>
        </w:numPr>
        <w:tabs>
          <w:tab w:val="num" w:pos="142"/>
        </w:tabs>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Ensure patient records are up to date regarding most recent lithium blood levels and any other tests</w:t>
      </w:r>
      <w:r w:rsidR="00560A85">
        <w:rPr>
          <w:rFonts w:ascii="Arial" w:hAnsi="Arial" w:cs="Arial"/>
        </w:rPr>
        <w:t xml:space="preserve"> </w:t>
      </w:r>
      <w:r w:rsidR="00560A85" w:rsidRPr="00560A85">
        <w:rPr>
          <w:rFonts w:ascii="Arial" w:hAnsi="Arial" w:cs="Arial"/>
          <w:b/>
        </w:rPr>
        <w:t>(Refer to Appendix 1)</w:t>
      </w:r>
      <w:r w:rsidRPr="00036331">
        <w:rPr>
          <w:rFonts w:ascii="Arial" w:hAnsi="Arial" w:cs="Arial"/>
        </w:rPr>
        <w:t xml:space="preserve"> relevant to lithium therapy and document details in medical notes. If lithium levels are not within therapeutic range, the prescriber must be contacted. The prescriber must also be notified if any of the tests relevant to lithium therapy are not within normal range.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tabs>
          <w:tab w:val="num" w:pos="142"/>
        </w:tabs>
        <w:autoSpaceDE w:val="0"/>
        <w:autoSpaceDN w:val="0"/>
        <w:adjustRightInd w:val="0"/>
        <w:spacing w:after="0" w:line="4" w:lineRule="exact"/>
        <w:ind w:left="709" w:hanging="709"/>
        <w:rPr>
          <w:rFonts w:ascii="Arial" w:hAnsi="Arial" w:cs="Arial"/>
        </w:rPr>
      </w:pPr>
    </w:p>
    <w:p w:rsidR="00DB7FDF" w:rsidRPr="00036331" w:rsidRDefault="00DB7FDF" w:rsidP="00DB7FDF">
      <w:pPr>
        <w:widowControl w:val="0"/>
        <w:numPr>
          <w:ilvl w:val="0"/>
          <w:numId w:val="36"/>
        </w:numPr>
        <w:tabs>
          <w:tab w:val="num" w:pos="142"/>
        </w:tabs>
        <w:overflowPunct w:val="0"/>
        <w:autoSpaceDE w:val="0"/>
        <w:autoSpaceDN w:val="0"/>
        <w:adjustRightInd w:val="0"/>
        <w:spacing w:after="0" w:line="276" w:lineRule="auto"/>
        <w:ind w:left="709" w:hanging="709"/>
        <w:jc w:val="both"/>
        <w:rPr>
          <w:rFonts w:ascii="Arial" w:hAnsi="Arial" w:cs="Arial"/>
        </w:rPr>
      </w:pPr>
      <w:r w:rsidRPr="00036331">
        <w:rPr>
          <w:rFonts w:ascii="Arial" w:hAnsi="Arial" w:cs="Arial"/>
        </w:rPr>
        <w:t xml:space="preserve">Inform Consultant and GP if concomitant interacting drug is prescribed and give advice about dose adjustment of lithium and additional monitoring. </w:t>
      </w:r>
    </w:p>
    <w:p w:rsidR="00DB7FDF" w:rsidRPr="00036331" w:rsidRDefault="00DB7FDF" w:rsidP="00DB7FDF">
      <w:pPr>
        <w:widowControl w:val="0"/>
        <w:tabs>
          <w:tab w:val="num" w:pos="142"/>
        </w:tabs>
        <w:autoSpaceDE w:val="0"/>
        <w:autoSpaceDN w:val="0"/>
        <w:adjustRightInd w:val="0"/>
        <w:spacing w:after="0" w:line="161" w:lineRule="exact"/>
        <w:ind w:left="709" w:hanging="709"/>
        <w:rPr>
          <w:rFonts w:ascii="Arial" w:hAnsi="Arial" w:cs="Arial"/>
        </w:rPr>
      </w:pPr>
    </w:p>
    <w:p w:rsidR="00DB7FDF" w:rsidRPr="00036331" w:rsidRDefault="00DB7FDF" w:rsidP="00DB7FDF">
      <w:pPr>
        <w:widowControl w:val="0"/>
        <w:numPr>
          <w:ilvl w:val="0"/>
          <w:numId w:val="36"/>
        </w:numPr>
        <w:tabs>
          <w:tab w:val="num" w:pos="142"/>
        </w:tabs>
        <w:overflowPunct w:val="0"/>
        <w:autoSpaceDE w:val="0"/>
        <w:autoSpaceDN w:val="0"/>
        <w:adjustRightInd w:val="0"/>
        <w:spacing w:after="0" w:line="256" w:lineRule="auto"/>
        <w:ind w:left="709" w:hanging="709"/>
        <w:jc w:val="both"/>
        <w:rPr>
          <w:rFonts w:ascii="Arial" w:hAnsi="Arial" w:cs="Arial"/>
        </w:rPr>
      </w:pPr>
      <w:r w:rsidRPr="00036331">
        <w:rPr>
          <w:rFonts w:ascii="Arial" w:hAnsi="Arial" w:cs="Arial"/>
        </w:rPr>
        <w:t xml:space="preserve">Ensure blood lithium level is checked at each dispensing and patients are informed about carrying their record book with them to all appointments and when collecting medication from community pharmacies. </w:t>
      </w:r>
    </w:p>
    <w:p w:rsidR="00DB7FDF" w:rsidRPr="00036331" w:rsidRDefault="00DB7FDF" w:rsidP="00DB7FDF">
      <w:pPr>
        <w:widowControl w:val="0"/>
        <w:overflowPunct w:val="0"/>
        <w:autoSpaceDE w:val="0"/>
        <w:autoSpaceDN w:val="0"/>
        <w:adjustRightInd w:val="0"/>
        <w:spacing w:after="0" w:line="256" w:lineRule="auto"/>
        <w:jc w:val="both"/>
        <w:rPr>
          <w:rFonts w:ascii="Arial" w:hAnsi="Arial" w:cs="Arial"/>
        </w:rPr>
      </w:pPr>
    </w:p>
    <w:p w:rsidR="00D76944" w:rsidRDefault="00DB7FDF" w:rsidP="00D76944">
      <w:pPr>
        <w:widowControl w:val="0"/>
        <w:numPr>
          <w:ilvl w:val="0"/>
          <w:numId w:val="36"/>
        </w:numPr>
        <w:tabs>
          <w:tab w:val="num" w:pos="142"/>
        </w:tabs>
        <w:overflowPunct w:val="0"/>
        <w:autoSpaceDE w:val="0"/>
        <w:autoSpaceDN w:val="0"/>
        <w:adjustRightInd w:val="0"/>
        <w:spacing w:after="0" w:line="256" w:lineRule="auto"/>
        <w:ind w:left="709" w:hanging="709"/>
        <w:jc w:val="both"/>
        <w:rPr>
          <w:rFonts w:ascii="Arial" w:hAnsi="Arial" w:cs="Arial"/>
        </w:rPr>
      </w:pPr>
      <w:r w:rsidRPr="00CE0069">
        <w:rPr>
          <w:rFonts w:ascii="Arial" w:hAnsi="Arial" w:cs="Arial"/>
          <w:lang w:val="en-US"/>
        </w:rPr>
        <w:t>Purple lithium booklet ordered on a named patient basis by pharmacy staff via dispensary during admission (to ensure lithium booklet provided prior to discharge).</w:t>
      </w:r>
    </w:p>
    <w:p w:rsidR="00D76944" w:rsidRDefault="00D76944" w:rsidP="00D76944">
      <w:pPr>
        <w:pStyle w:val="ListParagraph"/>
        <w:rPr>
          <w:rFonts w:ascii="Arial" w:hAnsi="Arial" w:cs="Arial"/>
        </w:rPr>
      </w:pPr>
    </w:p>
    <w:p w:rsidR="00753E83" w:rsidRPr="00D76944" w:rsidRDefault="00D76944" w:rsidP="00D76944">
      <w:pPr>
        <w:widowControl w:val="0"/>
        <w:numPr>
          <w:ilvl w:val="0"/>
          <w:numId w:val="36"/>
        </w:numPr>
        <w:tabs>
          <w:tab w:val="num" w:pos="142"/>
        </w:tabs>
        <w:overflowPunct w:val="0"/>
        <w:autoSpaceDE w:val="0"/>
        <w:autoSpaceDN w:val="0"/>
        <w:adjustRightInd w:val="0"/>
        <w:spacing w:after="0" w:line="256" w:lineRule="auto"/>
        <w:ind w:left="709" w:hanging="709"/>
        <w:jc w:val="both"/>
        <w:rPr>
          <w:rFonts w:ascii="Arial" w:hAnsi="Arial" w:cs="Arial"/>
        </w:rPr>
      </w:pPr>
      <w:r>
        <w:rPr>
          <w:rFonts w:ascii="Arial" w:hAnsi="Arial" w:cs="Arial"/>
        </w:rPr>
        <w:t>Signpost the</w:t>
      </w:r>
      <w:r w:rsidR="00753E83" w:rsidRPr="00D76944">
        <w:rPr>
          <w:rFonts w:ascii="Arial" w:hAnsi="Arial" w:cs="Arial"/>
        </w:rPr>
        <w:t xml:space="preserve"> </w:t>
      </w:r>
      <w:r>
        <w:rPr>
          <w:rFonts w:ascii="Arial" w:hAnsi="Arial" w:cs="Arial"/>
        </w:rPr>
        <w:t xml:space="preserve">patients </w:t>
      </w:r>
      <w:r w:rsidRPr="00D76944">
        <w:rPr>
          <w:rFonts w:ascii="Arial" w:hAnsi="Arial" w:cs="Arial"/>
        </w:rPr>
        <w:t xml:space="preserve">to utilise the </w:t>
      </w:r>
      <w:r w:rsidRPr="00D76944">
        <w:rPr>
          <w:rFonts w:ascii="Arial" w:hAnsi="Arial" w:cs="Arial"/>
          <w:b/>
        </w:rPr>
        <w:t>“NHS Health Monitor for Lithium</w:t>
      </w:r>
      <w:r w:rsidRPr="00D76944">
        <w:rPr>
          <w:rFonts w:ascii="Arial" w:hAnsi="Arial" w:cs="Arial"/>
        </w:rPr>
        <w:t>” app developed by South West London and St. George’s</w:t>
      </w:r>
      <w:r>
        <w:rPr>
          <w:rFonts w:ascii="Arial" w:hAnsi="Arial" w:cs="Arial"/>
        </w:rPr>
        <w:t xml:space="preserve"> NHS Trust, currently available for </w:t>
      </w:r>
      <w:r w:rsidRPr="00D76944">
        <w:rPr>
          <w:rFonts w:ascii="Arial" w:hAnsi="Arial" w:cs="Arial"/>
        </w:rPr>
        <w:t>Android devices</w:t>
      </w:r>
      <w:r>
        <w:rPr>
          <w:rFonts w:ascii="Arial" w:hAnsi="Arial" w:cs="Arial"/>
        </w:rPr>
        <w:t xml:space="preserve"> only</w:t>
      </w:r>
      <w:r w:rsidRPr="00D76944">
        <w:rPr>
          <w:rFonts w:ascii="Arial" w:hAnsi="Arial" w:cs="Arial"/>
        </w:rPr>
        <w:t>.</w:t>
      </w:r>
    </w:p>
    <w:p w:rsidR="008330E3" w:rsidRPr="004A11D1" w:rsidRDefault="008330E3" w:rsidP="004A11D1">
      <w:pPr>
        <w:rPr>
          <w:rFonts w:ascii="Arial" w:hAnsi="Arial" w:cs="Arial"/>
        </w:rPr>
      </w:pPr>
    </w:p>
    <w:p w:rsidR="008330E3" w:rsidRPr="008330E3" w:rsidRDefault="008330E3" w:rsidP="008330E3">
      <w:pPr>
        <w:widowControl w:val="0"/>
        <w:numPr>
          <w:ilvl w:val="0"/>
          <w:numId w:val="36"/>
        </w:numPr>
        <w:tabs>
          <w:tab w:val="num" w:pos="142"/>
        </w:tabs>
        <w:overflowPunct w:val="0"/>
        <w:autoSpaceDE w:val="0"/>
        <w:autoSpaceDN w:val="0"/>
        <w:adjustRightInd w:val="0"/>
        <w:spacing w:after="0" w:line="256" w:lineRule="auto"/>
        <w:ind w:left="709" w:hanging="709"/>
        <w:jc w:val="both"/>
        <w:rPr>
          <w:rFonts w:ascii="Arial" w:hAnsi="Arial" w:cs="Arial"/>
        </w:rPr>
      </w:pPr>
      <w:r>
        <w:rPr>
          <w:rFonts w:ascii="Arial" w:hAnsi="Arial" w:cs="Arial"/>
        </w:rPr>
        <w:t xml:space="preserve">Ensure that Lithium counselling checklist is </w:t>
      </w:r>
      <w:r w:rsidRPr="008330E3">
        <w:rPr>
          <w:rFonts w:ascii="Arial" w:hAnsi="Arial" w:cs="Arial"/>
        </w:rPr>
        <w:t xml:space="preserve">completed for all new individuals initiated on lithium and uploaded onto </w:t>
      </w:r>
      <w:proofErr w:type="spellStart"/>
      <w:r w:rsidRPr="008330E3">
        <w:rPr>
          <w:rFonts w:ascii="Arial" w:hAnsi="Arial" w:cs="Arial"/>
        </w:rPr>
        <w:t>RiO</w:t>
      </w:r>
      <w:proofErr w:type="spellEnd"/>
      <w:r>
        <w:rPr>
          <w:rFonts w:ascii="Arial" w:hAnsi="Arial" w:cs="Arial"/>
        </w:rPr>
        <w:t xml:space="preserve">. </w:t>
      </w:r>
      <w:r w:rsidRPr="008330E3">
        <w:rPr>
          <w:rFonts w:ascii="Arial" w:hAnsi="Arial" w:cs="Arial"/>
          <w:b/>
        </w:rPr>
        <w:t>(Appendix 5)</w:t>
      </w:r>
    </w:p>
    <w:p w:rsidR="00DB7FDF" w:rsidRPr="00036331" w:rsidRDefault="00DB7FDF" w:rsidP="00D76944">
      <w:pPr>
        <w:widowControl w:val="0"/>
        <w:autoSpaceDE w:val="0"/>
        <w:autoSpaceDN w:val="0"/>
        <w:adjustRightInd w:val="0"/>
        <w:spacing w:after="0" w:line="244" w:lineRule="exact"/>
        <w:rPr>
          <w:rFonts w:ascii="Arial" w:hAnsi="Arial" w:cs="Arial"/>
        </w:rPr>
      </w:pPr>
    </w:p>
    <w:p w:rsidR="00DB7FDF" w:rsidRPr="00036331" w:rsidRDefault="00DB7FDF" w:rsidP="00DB7FDF">
      <w:pPr>
        <w:pStyle w:val="Heading2"/>
        <w:rPr>
          <w:rFonts w:ascii="Arial" w:hAnsi="Arial" w:cs="Arial"/>
          <w:b/>
          <w:bCs/>
          <w:i/>
          <w:iCs/>
          <w:color w:val="auto"/>
          <w:sz w:val="22"/>
          <w:szCs w:val="22"/>
        </w:rPr>
      </w:pPr>
      <w:bookmarkStart w:id="9" w:name="_Toc171421134"/>
      <w:r w:rsidRPr="00036331">
        <w:rPr>
          <w:rFonts w:ascii="Arial" w:hAnsi="Arial" w:cs="Arial"/>
          <w:b/>
          <w:color w:val="auto"/>
          <w:sz w:val="22"/>
          <w:szCs w:val="22"/>
        </w:rPr>
        <w:t>3.3 Responsibilities of Nurses</w:t>
      </w:r>
      <w:bookmarkEnd w:id="9"/>
      <w:r w:rsidRPr="00036331">
        <w:rPr>
          <w:rFonts w:ascii="Arial" w:hAnsi="Arial" w:cs="Arial"/>
          <w:b/>
          <w:color w:val="auto"/>
          <w:sz w:val="22"/>
          <w:szCs w:val="22"/>
        </w:rPr>
        <w:t xml:space="preserve"> </w:t>
      </w:r>
    </w:p>
    <w:p w:rsidR="00DB7FDF" w:rsidRPr="00036331" w:rsidRDefault="00DB7FDF" w:rsidP="00DB7FDF">
      <w:pPr>
        <w:widowControl w:val="0"/>
        <w:autoSpaceDE w:val="0"/>
        <w:autoSpaceDN w:val="0"/>
        <w:adjustRightInd w:val="0"/>
        <w:spacing w:after="0" w:line="200" w:lineRule="exact"/>
        <w:ind w:left="709" w:hanging="709"/>
        <w:rPr>
          <w:rFonts w:ascii="Arial" w:hAnsi="Arial" w:cs="Arial"/>
        </w:rPr>
      </w:pPr>
    </w:p>
    <w:p w:rsidR="00DB7FDF" w:rsidRPr="00036331" w:rsidRDefault="00DB7FDF" w:rsidP="00DB7FDF">
      <w:pPr>
        <w:widowControl w:val="0"/>
        <w:autoSpaceDE w:val="0"/>
        <w:autoSpaceDN w:val="0"/>
        <w:adjustRightInd w:val="0"/>
        <w:spacing w:after="0" w:line="200" w:lineRule="exact"/>
        <w:ind w:left="709" w:hanging="709"/>
        <w:rPr>
          <w:rFonts w:ascii="Arial" w:hAnsi="Arial" w:cs="Arial"/>
        </w:rPr>
      </w:pPr>
    </w:p>
    <w:p w:rsidR="00DB7FDF" w:rsidRPr="00036331" w:rsidRDefault="00DB7FDF" w:rsidP="00DB7FDF">
      <w:pPr>
        <w:widowControl w:val="0"/>
        <w:numPr>
          <w:ilvl w:val="0"/>
          <w:numId w:val="37"/>
        </w:numPr>
        <w:overflowPunct w:val="0"/>
        <w:autoSpaceDE w:val="0"/>
        <w:autoSpaceDN w:val="0"/>
        <w:adjustRightInd w:val="0"/>
        <w:spacing w:after="0" w:line="240" w:lineRule="auto"/>
        <w:ind w:left="709" w:hanging="709"/>
        <w:jc w:val="both"/>
        <w:rPr>
          <w:rFonts w:ascii="Arial" w:hAnsi="Arial" w:cs="Arial"/>
        </w:rPr>
      </w:pPr>
      <w:bookmarkStart w:id="10" w:name="page5"/>
      <w:bookmarkEnd w:id="10"/>
      <w:r w:rsidRPr="00036331">
        <w:rPr>
          <w:rFonts w:ascii="Arial" w:hAnsi="Arial" w:cs="Arial"/>
        </w:rPr>
        <w:t xml:space="preserve">Ensure that patients understand </w:t>
      </w:r>
      <w:r w:rsidR="00ED7DA9">
        <w:rPr>
          <w:rFonts w:ascii="Arial" w:hAnsi="Arial" w:cs="Arial"/>
        </w:rPr>
        <w:t>rationale</w:t>
      </w:r>
      <w:r w:rsidRPr="00036331">
        <w:rPr>
          <w:rFonts w:ascii="Arial" w:hAnsi="Arial" w:cs="Arial"/>
        </w:rPr>
        <w:t xml:space="preserve"> for lithium therapy.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7"/>
        </w:numPr>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Ensure </w:t>
      </w:r>
      <w:r w:rsidR="004A11D1">
        <w:rPr>
          <w:rFonts w:ascii="Arial" w:hAnsi="Arial" w:cs="Arial"/>
        </w:rPr>
        <w:t xml:space="preserve">patient’s </w:t>
      </w:r>
      <w:r w:rsidR="004A11D1" w:rsidRPr="00036331">
        <w:rPr>
          <w:rFonts w:ascii="Arial" w:hAnsi="Arial" w:cs="Arial"/>
        </w:rPr>
        <w:t>weight</w:t>
      </w:r>
      <w:r w:rsidRPr="00036331">
        <w:rPr>
          <w:rFonts w:ascii="Arial" w:hAnsi="Arial" w:cs="Arial"/>
        </w:rPr>
        <w:t xml:space="preserve"> is recorded at initiation of treatment with lithium </w:t>
      </w:r>
      <w:r w:rsidR="00ED7DA9">
        <w:rPr>
          <w:rFonts w:ascii="Arial" w:hAnsi="Arial" w:cs="Arial"/>
        </w:rPr>
        <w:t xml:space="preserve">and subsequently at </w:t>
      </w:r>
      <w:r w:rsidRPr="00036331">
        <w:rPr>
          <w:rFonts w:ascii="Arial" w:hAnsi="Arial" w:cs="Arial"/>
        </w:rPr>
        <w:t>regular intervals during admission</w:t>
      </w:r>
      <w:r w:rsidR="00560A85">
        <w:rPr>
          <w:rFonts w:ascii="Arial" w:hAnsi="Arial" w:cs="Arial"/>
        </w:rPr>
        <w:t xml:space="preserve"> depen</w:t>
      </w:r>
      <w:r w:rsidR="00EF1D66">
        <w:rPr>
          <w:rFonts w:ascii="Arial" w:hAnsi="Arial" w:cs="Arial"/>
        </w:rPr>
        <w:t xml:space="preserve">ding on the length of admission.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autoSpaceDE w:val="0"/>
        <w:autoSpaceDN w:val="0"/>
        <w:adjustRightInd w:val="0"/>
        <w:spacing w:after="0" w:line="1" w:lineRule="exact"/>
        <w:ind w:left="709" w:hanging="709"/>
        <w:rPr>
          <w:rFonts w:ascii="Arial" w:hAnsi="Arial" w:cs="Arial"/>
        </w:rPr>
      </w:pPr>
    </w:p>
    <w:p w:rsidR="00DB7FDF" w:rsidRPr="00036331" w:rsidRDefault="00DB7FDF" w:rsidP="00DB7FDF">
      <w:pPr>
        <w:widowControl w:val="0"/>
        <w:numPr>
          <w:ilvl w:val="0"/>
          <w:numId w:val="37"/>
        </w:numPr>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Ensure lithium blood levels are </w:t>
      </w:r>
      <w:r w:rsidR="00ED7DA9">
        <w:rPr>
          <w:rFonts w:ascii="Arial" w:hAnsi="Arial" w:cs="Arial"/>
        </w:rPr>
        <w:t>taken</w:t>
      </w:r>
      <w:r w:rsidR="00ED7DA9" w:rsidRPr="00036331">
        <w:rPr>
          <w:rFonts w:ascii="Arial" w:hAnsi="Arial" w:cs="Arial"/>
        </w:rPr>
        <w:t xml:space="preserve"> </w:t>
      </w:r>
      <w:r w:rsidRPr="00036331">
        <w:rPr>
          <w:rFonts w:ascii="Arial" w:hAnsi="Arial" w:cs="Arial"/>
        </w:rPr>
        <w:t xml:space="preserve">12 </w:t>
      </w:r>
      <w:r w:rsidRPr="00CE0069">
        <w:rPr>
          <w:rFonts w:ascii="Arial" w:hAnsi="Arial" w:cs="Arial"/>
        </w:rPr>
        <w:t>or 24</w:t>
      </w:r>
      <w:r w:rsidRPr="00036331">
        <w:rPr>
          <w:rFonts w:ascii="Arial" w:hAnsi="Arial" w:cs="Arial"/>
        </w:rPr>
        <w:t xml:space="preserve"> hours post </w:t>
      </w:r>
      <w:r w:rsidR="00ED7DA9">
        <w:rPr>
          <w:rFonts w:ascii="Arial" w:hAnsi="Arial" w:cs="Arial"/>
        </w:rPr>
        <w:lastRenderedPageBreak/>
        <w:t xml:space="preserve">lithium </w:t>
      </w:r>
      <w:r w:rsidRPr="00036331">
        <w:rPr>
          <w:rFonts w:ascii="Arial" w:hAnsi="Arial" w:cs="Arial"/>
        </w:rPr>
        <w:t>dose</w:t>
      </w:r>
      <w:r w:rsidR="00ED7DA9">
        <w:rPr>
          <w:rFonts w:ascii="Arial" w:hAnsi="Arial" w:cs="Arial"/>
        </w:rPr>
        <w:t xml:space="preserve"> administration</w:t>
      </w:r>
      <w:r w:rsidRPr="00036331">
        <w:rPr>
          <w:rFonts w:ascii="Arial" w:hAnsi="Arial" w:cs="Arial"/>
        </w:rPr>
        <w:t xml:space="preserve"> and if patients are on lithium liquid</w:t>
      </w:r>
      <w:r w:rsidR="00ED7DA9">
        <w:rPr>
          <w:rFonts w:ascii="Arial" w:hAnsi="Arial" w:cs="Arial"/>
        </w:rPr>
        <w:t>,</w:t>
      </w:r>
      <w:r w:rsidR="00EF1D66">
        <w:rPr>
          <w:rFonts w:ascii="Arial" w:hAnsi="Arial" w:cs="Arial"/>
        </w:rPr>
        <w:t xml:space="preserve"> </w:t>
      </w:r>
      <w:r w:rsidRPr="00036331">
        <w:rPr>
          <w:rFonts w:ascii="Arial" w:hAnsi="Arial" w:cs="Arial"/>
        </w:rPr>
        <w:t xml:space="preserve">the morning dose </w:t>
      </w:r>
      <w:r w:rsidR="00ED7DA9">
        <w:rPr>
          <w:rFonts w:ascii="Arial" w:hAnsi="Arial" w:cs="Arial"/>
        </w:rPr>
        <w:t xml:space="preserve">should be </w:t>
      </w:r>
      <w:r w:rsidRPr="00036331">
        <w:rPr>
          <w:rFonts w:ascii="Arial" w:hAnsi="Arial" w:cs="Arial"/>
        </w:rPr>
        <w:t xml:space="preserve">withheld until the blood test is </w:t>
      </w:r>
      <w:r w:rsidR="00ED7DA9">
        <w:rPr>
          <w:rFonts w:ascii="Arial" w:hAnsi="Arial" w:cs="Arial"/>
        </w:rPr>
        <w:t>completed.</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autoSpaceDE w:val="0"/>
        <w:autoSpaceDN w:val="0"/>
        <w:adjustRightInd w:val="0"/>
        <w:spacing w:after="0" w:line="1" w:lineRule="exact"/>
        <w:ind w:left="709" w:hanging="709"/>
        <w:rPr>
          <w:rFonts w:ascii="Arial" w:hAnsi="Arial" w:cs="Arial"/>
        </w:rPr>
      </w:pPr>
    </w:p>
    <w:p w:rsidR="00DB7FDF" w:rsidRPr="00036331" w:rsidRDefault="00DB7FDF" w:rsidP="00DB7FDF">
      <w:pPr>
        <w:widowControl w:val="0"/>
        <w:numPr>
          <w:ilvl w:val="0"/>
          <w:numId w:val="37"/>
        </w:numPr>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Report any side effects experienced by the patient whilst an inpatient to the medical team and make an entry in the medical notes to that effect.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widowControl w:val="0"/>
        <w:numPr>
          <w:ilvl w:val="0"/>
          <w:numId w:val="37"/>
        </w:numPr>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Inform the medical team if patient suffers from any gastrointestinal problems i.e. diarrhoea, vomiting as this would affect the lithium blood level and can </w:t>
      </w:r>
      <w:r w:rsidR="00ED7DA9">
        <w:rPr>
          <w:rFonts w:ascii="Arial" w:hAnsi="Arial" w:cs="Arial"/>
        </w:rPr>
        <w:t xml:space="preserve">could be a sign of </w:t>
      </w:r>
      <w:r w:rsidRPr="00036331">
        <w:rPr>
          <w:rFonts w:ascii="Arial" w:hAnsi="Arial" w:cs="Arial"/>
        </w:rPr>
        <w:t xml:space="preserve">toxicity.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autoSpaceDE w:val="0"/>
        <w:autoSpaceDN w:val="0"/>
        <w:adjustRightInd w:val="0"/>
        <w:spacing w:after="0" w:line="1" w:lineRule="exact"/>
        <w:ind w:left="709" w:hanging="709"/>
        <w:rPr>
          <w:rFonts w:ascii="Arial" w:hAnsi="Arial" w:cs="Arial"/>
        </w:rPr>
      </w:pPr>
    </w:p>
    <w:p w:rsidR="00DB7FDF" w:rsidRPr="00036331" w:rsidRDefault="00DB7FDF" w:rsidP="00DB7FDF">
      <w:pPr>
        <w:widowControl w:val="0"/>
        <w:numPr>
          <w:ilvl w:val="0"/>
          <w:numId w:val="37"/>
        </w:numPr>
        <w:overflowPunct w:val="0"/>
        <w:autoSpaceDE w:val="0"/>
        <w:autoSpaceDN w:val="0"/>
        <w:adjustRightInd w:val="0"/>
        <w:spacing w:after="0" w:line="237" w:lineRule="auto"/>
        <w:ind w:left="709" w:hanging="709"/>
        <w:jc w:val="both"/>
        <w:rPr>
          <w:rFonts w:ascii="Arial" w:hAnsi="Arial" w:cs="Arial"/>
        </w:rPr>
      </w:pPr>
      <w:r w:rsidRPr="00036331">
        <w:rPr>
          <w:rFonts w:ascii="Arial" w:hAnsi="Arial" w:cs="Arial"/>
        </w:rPr>
        <w:t xml:space="preserve">Counsel patient at discharge about adherence to lithium therapy and obtaining further supplies from GP and the importance of carrying their lithium booklet.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autoSpaceDE w:val="0"/>
        <w:autoSpaceDN w:val="0"/>
        <w:adjustRightInd w:val="0"/>
        <w:spacing w:after="0" w:line="1" w:lineRule="exact"/>
        <w:ind w:left="709" w:hanging="709"/>
        <w:rPr>
          <w:rFonts w:ascii="Arial" w:hAnsi="Arial" w:cs="Arial"/>
        </w:rPr>
      </w:pPr>
    </w:p>
    <w:p w:rsidR="00DB7FDF" w:rsidRPr="00036331" w:rsidRDefault="00DB7FDF" w:rsidP="00DB7FDF">
      <w:pPr>
        <w:widowControl w:val="0"/>
        <w:numPr>
          <w:ilvl w:val="0"/>
          <w:numId w:val="37"/>
        </w:numPr>
        <w:overflowPunct w:val="0"/>
        <w:autoSpaceDE w:val="0"/>
        <w:autoSpaceDN w:val="0"/>
        <w:adjustRightInd w:val="0"/>
        <w:spacing w:after="0" w:line="276" w:lineRule="auto"/>
        <w:ind w:left="709" w:hanging="709"/>
        <w:jc w:val="both"/>
        <w:rPr>
          <w:rFonts w:ascii="Arial" w:hAnsi="Arial" w:cs="Arial"/>
        </w:rPr>
      </w:pPr>
      <w:r w:rsidRPr="00036331">
        <w:rPr>
          <w:rFonts w:ascii="Arial" w:hAnsi="Arial" w:cs="Arial"/>
        </w:rPr>
        <w:t>Encourage patients to report any side effects</w:t>
      </w:r>
      <w:r w:rsidR="005901E0">
        <w:rPr>
          <w:rFonts w:ascii="Arial" w:hAnsi="Arial" w:cs="Arial"/>
        </w:rPr>
        <w:t xml:space="preserve"> </w:t>
      </w:r>
      <w:r w:rsidR="00ED7DA9">
        <w:rPr>
          <w:rFonts w:ascii="Arial" w:hAnsi="Arial" w:cs="Arial"/>
        </w:rPr>
        <w:t>experienced</w:t>
      </w:r>
      <w:r w:rsidRPr="00036331">
        <w:rPr>
          <w:rFonts w:ascii="Arial" w:hAnsi="Arial" w:cs="Arial"/>
        </w:rPr>
        <w:t xml:space="preserve"> after discharge either to GP or the community team and community pharmacists. </w:t>
      </w:r>
    </w:p>
    <w:p w:rsidR="00DB7FDF" w:rsidRPr="00036331" w:rsidRDefault="00DB7FDF" w:rsidP="00DB7FDF">
      <w:pPr>
        <w:widowControl w:val="0"/>
        <w:overflowPunct w:val="0"/>
        <w:autoSpaceDE w:val="0"/>
        <w:autoSpaceDN w:val="0"/>
        <w:adjustRightInd w:val="0"/>
        <w:spacing w:after="0"/>
        <w:ind w:left="709"/>
        <w:jc w:val="both"/>
        <w:rPr>
          <w:rFonts w:ascii="Arial" w:hAnsi="Arial" w:cs="Arial"/>
        </w:rPr>
      </w:pPr>
    </w:p>
    <w:p w:rsidR="005901E0" w:rsidRPr="00CE0069" w:rsidRDefault="00DB7FDF" w:rsidP="00DB7FDF">
      <w:pPr>
        <w:widowControl w:val="0"/>
        <w:numPr>
          <w:ilvl w:val="0"/>
          <w:numId w:val="37"/>
        </w:numPr>
        <w:overflowPunct w:val="0"/>
        <w:autoSpaceDE w:val="0"/>
        <w:autoSpaceDN w:val="0"/>
        <w:adjustRightInd w:val="0"/>
        <w:spacing w:after="0" w:line="276" w:lineRule="auto"/>
        <w:ind w:left="709" w:hanging="709"/>
        <w:jc w:val="both"/>
        <w:rPr>
          <w:rFonts w:ascii="Arial" w:hAnsi="Arial" w:cs="Arial"/>
        </w:rPr>
      </w:pPr>
      <w:r w:rsidRPr="00CE0069">
        <w:rPr>
          <w:rFonts w:ascii="Arial" w:hAnsi="Arial" w:cs="Arial"/>
          <w:lang w:val="en-US"/>
        </w:rPr>
        <w:t xml:space="preserve">Ensure adequate fluid intake and monitor patients’ diet; ideally patients should not have major changes in diet. </w:t>
      </w:r>
    </w:p>
    <w:p w:rsidR="00ED7DA9" w:rsidRPr="00036331" w:rsidRDefault="00ED7DA9" w:rsidP="00CE0069">
      <w:pPr>
        <w:widowControl w:val="0"/>
        <w:overflowPunct w:val="0"/>
        <w:autoSpaceDE w:val="0"/>
        <w:autoSpaceDN w:val="0"/>
        <w:adjustRightInd w:val="0"/>
        <w:spacing w:after="0" w:line="276" w:lineRule="auto"/>
        <w:jc w:val="both"/>
        <w:rPr>
          <w:rFonts w:ascii="Arial" w:hAnsi="Arial" w:cs="Arial"/>
        </w:rPr>
      </w:pPr>
    </w:p>
    <w:p w:rsidR="00DB7FDF" w:rsidRPr="00CE0069" w:rsidRDefault="00DB7FDF" w:rsidP="00DB7FDF">
      <w:pPr>
        <w:widowControl w:val="0"/>
        <w:numPr>
          <w:ilvl w:val="0"/>
          <w:numId w:val="37"/>
        </w:numPr>
        <w:overflowPunct w:val="0"/>
        <w:autoSpaceDE w:val="0"/>
        <w:autoSpaceDN w:val="0"/>
        <w:adjustRightInd w:val="0"/>
        <w:spacing w:after="0" w:line="276" w:lineRule="auto"/>
        <w:ind w:left="709" w:hanging="709"/>
        <w:jc w:val="both"/>
        <w:rPr>
          <w:rFonts w:ascii="Arial" w:hAnsi="Arial" w:cs="Arial"/>
          <w:lang w:val="en-US"/>
        </w:rPr>
      </w:pPr>
      <w:r w:rsidRPr="00CE0069">
        <w:rPr>
          <w:rFonts w:ascii="Arial" w:hAnsi="Arial" w:cs="Arial"/>
          <w:lang w:val="en-US"/>
        </w:rPr>
        <w:lastRenderedPageBreak/>
        <w:t xml:space="preserve">Nurses to </w:t>
      </w:r>
      <w:proofErr w:type="spellStart"/>
      <w:r w:rsidRPr="00CE0069">
        <w:rPr>
          <w:rFonts w:ascii="Arial" w:hAnsi="Arial" w:cs="Arial"/>
          <w:lang w:val="en-US"/>
        </w:rPr>
        <w:t>familiarise</w:t>
      </w:r>
      <w:proofErr w:type="spellEnd"/>
      <w:r w:rsidRPr="00CE0069">
        <w:rPr>
          <w:rFonts w:ascii="Arial" w:hAnsi="Arial" w:cs="Arial"/>
          <w:lang w:val="en-US"/>
        </w:rPr>
        <w:t xml:space="preserve"> themselves with signs of lithium toxicity and if detected to alert the medical team prior to administration of </w:t>
      </w:r>
      <w:r w:rsidR="004A11D1" w:rsidRPr="00CE0069">
        <w:rPr>
          <w:rFonts w:ascii="Arial" w:hAnsi="Arial" w:cs="Arial"/>
          <w:lang w:val="en-US"/>
        </w:rPr>
        <w:t>lithium.</w:t>
      </w:r>
    </w:p>
    <w:p w:rsidR="00DB7FDF" w:rsidRPr="00CE0069" w:rsidRDefault="00DB7FDF" w:rsidP="00DB7FDF">
      <w:pPr>
        <w:spacing w:line="254" w:lineRule="auto"/>
        <w:rPr>
          <w:rFonts w:ascii="Arial" w:hAnsi="Arial" w:cs="Arial"/>
          <w:lang w:val="en-US"/>
        </w:rPr>
      </w:pPr>
    </w:p>
    <w:p w:rsidR="00DB7FDF" w:rsidRPr="00036331" w:rsidRDefault="00DB7FDF" w:rsidP="00DB7FDF">
      <w:pPr>
        <w:widowControl w:val="0"/>
        <w:autoSpaceDE w:val="0"/>
        <w:autoSpaceDN w:val="0"/>
        <w:adjustRightInd w:val="0"/>
        <w:spacing w:after="0" w:line="221" w:lineRule="exact"/>
        <w:rPr>
          <w:rFonts w:ascii="Arial" w:hAnsi="Arial" w:cs="Arial"/>
        </w:rPr>
      </w:pPr>
    </w:p>
    <w:p w:rsidR="00DB7FDF" w:rsidRPr="00036331" w:rsidRDefault="00DB7FDF" w:rsidP="00DB7FDF">
      <w:pPr>
        <w:pStyle w:val="Heading1"/>
        <w:rPr>
          <w:sz w:val="22"/>
          <w:szCs w:val="22"/>
        </w:rPr>
      </w:pPr>
      <w:bookmarkStart w:id="11" w:name="_Toc171421135"/>
      <w:r w:rsidRPr="00036331">
        <w:rPr>
          <w:sz w:val="22"/>
          <w:szCs w:val="22"/>
        </w:rPr>
        <w:t>4. Responsibilities of General Acute Hospital</w:t>
      </w:r>
      <w:bookmarkEnd w:id="11"/>
      <w:r w:rsidRPr="00036331">
        <w:rPr>
          <w:sz w:val="22"/>
          <w:szCs w:val="22"/>
        </w:rPr>
        <w:t xml:space="preserve"> </w:t>
      </w:r>
    </w:p>
    <w:p w:rsidR="00DB7FDF" w:rsidRPr="00036331" w:rsidRDefault="00DB7FDF" w:rsidP="00DB7FDF">
      <w:pPr>
        <w:widowControl w:val="0"/>
        <w:autoSpaceDE w:val="0"/>
        <w:autoSpaceDN w:val="0"/>
        <w:adjustRightInd w:val="0"/>
        <w:spacing w:after="0" w:line="230" w:lineRule="exact"/>
        <w:ind w:left="709" w:hanging="709"/>
        <w:rPr>
          <w:rFonts w:ascii="Arial" w:hAnsi="Arial" w:cs="Arial"/>
        </w:rPr>
      </w:pPr>
    </w:p>
    <w:p w:rsidR="00DB7FDF" w:rsidRPr="00036331" w:rsidRDefault="00DB7FDF" w:rsidP="00DB7FDF">
      <w:pPr>
        <w:pStyle w:val="ListParagraph"/>
        <w:widowControl w:val="0"/>
        <w:numPr>
          <w:ilvl w:val="0"/>
          <w:numId w:val="38"/>
        </w:numPr>
        <w:overflowPunct w:val="0"/>
        <w:autoSpaceDE w:val="0"/>
        <w:autoSpaceDN w:val="0"/>
        <w:adjustRightInd w:val="0"/>
        <w:spacing w:after="0" w:line="240" w:lineRule="auto"/>
        <w:jc w:val="both"/>
        <w:rPr>
          <w:rFonts w:ascii="Arial" w:hAnsi="Arial" w:cs="Arial"/>
        </w:rPr>
      </w:pPr>
      <w:r w:rsidRPr="00036331">
        <w:rPr>
          <w:rFonts w:ascii="Arial" w:hAnsi="Arial" w:cs="Arial"/>
        </w:rPr>
        <w:t xml:space="preserve">Ensure patient is prescribed the correct dose and brand of lithium. </w:t>
      </w:r>
    </w:p>
    <w:p w:rsidR="00DB7FDF" w:rsidRPr="00036331" w:rsidRDefault="00DB7FDF" w:rsidP="00DB7FDF">
      <w:pPr>
        <w:widowControl w:val="0"/>
        <w:overflowPunct w:val="0"/>
        <w:autoSpaceDE w:val="0"/>
        <w:autoSpaceDN w:val="0"/>
        <w:adjustRightInd w:val="0"/>
        <w:spacing w:after="0" w:line="240" w:lineRule="auto"/>
        <w:ind w:left="698" w:hanging="709"/>
        <w:jc w:val="both"/>
        <w:rPr>
          <w:rFonts w:ascii="Arial" w:hAnsi="Arial" w:cs="Arial"/>
        </w:rPr>
      </w:pPr>
    </w:p>
    <w:p w:rsidR="00DB7FDF" w:rsidRPr="00036331" w:rsidRDefault="00DB7FDF" w:rsidP="00DB7FDF">
      <w:pPr>
        <w:pStyle w:val="ListParagraph"/>
        <w:widowControl w:val="0"/>
        <w:numPr>
          <w:ilvl w:val="0"/>
          <w:numId w:val="38"/>
        </w:numPr>
        <w:overflowPunct w:val="0"/>
        <w:autoSpaceDE w:val="0"/>
        <w:autoSpaceDN w:val="0"/>
        <w:adjustRightInd w:val="0"/>
        <w:spacing w:after="0" w:line="237" w:lineRule="auto"/>
        <w:jc w:val="both"/>
        <w:rPr>
          <w:rFonts w:ascii="Arial" w:hAnsi="Arial" w:cs="Arial"/>
        </w:rPr>
      </w:pPr>
      <w:r w:rsidRPr="00036331">
        <w:rPr>
          <w:rFonts w:ascii="Arial" w:hAnsi="Arial" w:cs="Arial"/>
        </w:rPr>
        <w:t>Update patient records with the most recent lithium blood levels and any other relevant tests</w:t>
      </w:r>
      <w:r w:rsidR="005901E0">
        <w:rPr>
          <w:rFonts w:ascii="Arial" w:hAnsi="Arial" w:cs="Arial"/>
        </w:rPr>
        <w:t xml:space="preserve"> </w:t>
      </w:r>
      <w:r w:rsidR="00FB2D8C" w:rsidRPr="00CE0069">
        <w:rPr>
          <w:rFonts w:ascii="Arial" w:hAnsi="Arial" w:cs="Arial"/>
          <w:b/>
        </w:rPr>
        <w:t xml:space="preserve">(please see </w:t>
      </w:r>
      <w:r w:rsidR="00FB2D8C" w:rsidRPr="00036331">
        <w:rPr>
          <w:rFonts w:ascii="Arial" w:hAnsi="Arial" w:cs="Arial"/>
          <w:b/>
        </w:rPr>
        <w:t>A</w:t>
      </w:r>
      <w:r w:rsidR="00FB2D8C" w:rsidRPr="00CE0069">
        <w:rPr>
          <w:rFonts w:ascii="Arial" w:hAnsi="Arial" w:cs="Arial"/>
          <w:b/>
        </w:rPr>
        <w:t>ppendix 1)</w:t>
      </w:r>
      <w:r w:rsidR="005901E0">
        <w:rPr>
          <w:rFonts w:ascii="Arial" w:hAnsi="Arial" w:cs="Arial"/>
        </w:rPr>
        <w:t>)</w:t>
      </w:r>
      <w:r w:rsidRPr="00036331">
        <w:rPr>
          <w:rFonts w:ascii="Arial" w:hAnsi="Arial" w:cs="Arial"/>
        </w:rPr>
        <w:t xml:space="preserve">. </w:t>
      </w:r>
    </w:p>
    <w:p w:rsidR="00DB7FDF" w:rsidRPr="00036331" w:rsidRDefault="00DB7FDF" w:rsidP="00DB7FDF">
      <w:pPr>
        <w:widowControl w:val="0"/>
        <w:overflowPunct w:val="0"/>
        <w:autoSpaceDE w:val="0"/>
        <w:autoSpaceDN w:val="0"/>
        <w:adjustRightInd w:val="0"/>
        <w:spacing w:after="0" w:line="237" w:lineRule="auto"/>
        <w:ind w:left="698" w:hanging="709"/>
        <w:jc w:val="both"/>
        <w:rPr>
          <w:rFonts w:ascii="Arial" w:hAnsi="Arial" w:cs="Arial"/>
        </w:rPr>
      </w:pPr>
    </w:p>
    <w:p w:rsidR="00DB7FDF" w:rsidRPr="00036331" w:rsidRDefault="00DB7FDF" w:rsidP="00DB7FDF">
      <w:pPr>
        <w:widowControl w:val="0"/>
        <w:autoSpaceDE w:val="0"/>
        <w:autoSpaceDN w:val="0"/>
        <w:adjustRightInd w:val="0"/>
        <w:spacing w:after="0" w:line="1" w:lineRule="exact"/>
        <w:ind w:left="698" w:hanging="709"/>
        <w:rPr>
          <w:rFonts w:ascii="Arial" w:hAnsi="Arial" w:cs="Arial"/>
        </w:rPr>
      </w:pPr>
    </w:p>
    <w:p w:rsidR="00DB7FDF" w:rsidRPr="00036331" w:rsidRDefault="00DB7FDF" w:rsidP="00DB7FDF">
      <w:pPr>
        <w:pStyle w:val="ListParagraph"/>
        <w:widowControl w:val="0"/>
        <w:numPr>
          <w:ilvl w:val="0"/>
          <w:numId w:val="38"/>
        </w:numPr>
        <w:overflowPunct w:val="0"/>
        <w:autoSpaceDE w:val="0"/>
        <w:autoSpaceDN w:val="0"/>
        <w:adjustRightInd w:val="0"/>
        <w:spacing w:after="0" w:line="237" w:lineRule="auto"/>
        <w:jc w:val="both"/>
        <w:rPr>
          <w:rFonts w:ascii="Arial" w:hAnsi="Arial" w:cs="Arial"/>
        </w:rPr>
      </w:pPr>
      <w:r w:rsidRPr="00036331">
        <w:rPr>
          <w:rFonts w:ascii="Arial" w:hAnsi="Arial" w:cs="Arial"/>
        </w:rPr>
        <w:t xml:space="preserve">Monitor for drug interactions with any new medication prescribed which may alter lithium levels and monitor levels as soon as possible. </w:t>
      </w:r>
    </w:p>
    <w:p w:rsidR="00DB7FDF" w:rsidRPr="00036331" w:rsidRDefault="00DB7FDF" w:rsidP="00DB7FDF">
      <w:pPr>
        <w:widowControl w:val="0"/>
        <w:overflowPunct w:val="0"/>
        <w:autoSpaceDE w:val="0"/>
        <w:autoSpaceDN w:val="0"/>
        <w:adjustRightInd w:val="0"/>
        <w:spacing w:after="0" w:line="237" w:lineRule="auto"/>
        <w:ind w:left="698" w:hanging="709"/>
        <w:jc w:val="both"/>
        <w:rPr>
          <w:rFonts w:ascii="Arial" w:hAnsi="Arial" w:cs="Arial"/>
        </w:rPr>
      </w:pPr>
    </w:p>
    <w:p w:rsidR="00DB7FDF" w:rsidRPr="00036331" w:rsidRDefault="00DB7FDF" w:rsidP="00DB7FDF">
      <w:pPr>
        <w:widowControl w:val="0"/>
        <w:autoSpaceDE w:val="0"/>
        <w:autoSpaceDN w:val="0"/>
        <w:adjustRightInd w:val="0"/>
        <w:spacing w:after="0" w:line="1" w:lineRule="exact"/>
        <w:ind w:left="698" w:hanging="709"/>
        <w:rPr>
          <w:rFonts w:ascii="Arial" w:hAnsi="Arial" w:cs="Arial"/>
        </w:rPr>
      </w:pPr>
    </w:p>
    <w:p w:rsidR="00DB7FDF" w:rsidRPr="00036331" w:rsidRDefault="00DB7FDF" w:rsidP="00DB7FDF">
      <w:pPr>
        <w:pStyle w:val="ListParagraph"/>
        <w:widowControl w:val="0"/>
        <w:numPr>
          <w:ilvl w:val="0"/>
          <w:numId w:val="38"/>
        </w:numPr>
        <w:overflowPunct w:val="0"/>
        <w:autoSpaceDE w:val="0"/>
        <w:autoSpaceDN w:val="0"/>
        <w:adjustRightInd w:val="0"/>
        <w:spacing w:after="0" w:line="240" w:lineRule="auto"/>
        <w:jc w:val="both"/>
        <w:rPr>
          <w:rFonts w:ascii="Arial" w:hAnsi="Arial" w:cs="Arial"/>
        </w:rPr>
      </w:pPr>
      <w:r w:rsidRPr="00036331">
        <w:rPr>
          <w:rFonts w:ascii="Arial" w:hAnsi="Arial" w:cs="Arial"/>
        </w:rPr>
        <w:t xml:space="preserve">Provide ongoing verbal and written information about new medication with lithium therapy. </w:t>
      </w:r>
    </w:p>
    <w:p w:rsidR="00DB7FDF" w:rsidRPr="00036331" w:rsidRDefault="00DB7FDF" w:rsidP="00DB7FDF">
      <w:pPr>
        <w:widowControl w:val="0"/>
        <w:overflowPunct w:val="0"/>
        <w:autoSpaceDE w:val="0"/>
        <w:autoSpaceDN w:val="0"/>
        <w:adjustRightInd w:val="0"/>
        <w:spacing w:after="0" w:line="240" w:lineRule="auto"/>
        <w:ind w:left="698" w:hanging="709"/>
        <w:jc w:val="both"/>
        <w:rPr>
          <w:rFonts w:ascii="Arial" w:hAnsi="Arial" w:cs="Arial"/>
        </w:rPr>
      </w:pPr>
    </w:p>
    <w:p w:rsidR="00DB7FDF" w:rsidRPr="00036331" w:rsidRDefault="00DB7FDF" w:rsidP="00DB7FDF">
      <w:pPr>
        <w:pStyle w:val="ListParagraph"/>
        <w:widowControl w:val="0"/>
        <w:numPr>
          <w:ilvl w:val="0"/>
          <w:numId w:val="38"/>
        </w:numPr>
        <w:overflowPunct w:val="0"/>
        <w:autoSpaceDE w:val="0"/>
        <w:autoSpaceDN w:val="0"/>
        <w:adjustRightInd w:val="0"/>
        <w:spacing w:after="0" w:line="237" w:lineRule="auto"/>
        <w:jc w:val="both"/>
        <w:rPr>
          <w:rFonts w:ascii="Arial" w:hAnsi="Arial" w:cs="Arial"/>
        </w:rPr>
      </w:pPr>
      <w:r w:rsidRPr="00036331">
        <w:rPr>
          <w:rFonts w:ascii="Arial" w:hAnsi="Arial" w:cs="Arial"/>
        </w:rPr>
        <w:t xml:space="preserve">Seek advice from consultant psychiatrist about any concerns relating to lithium therapy. </w:t>
      </w:r>
    </w:p>
    <w:p w:rsidR="00DB7FDF" w:rsidRPr="00036331" w:rsidRDefault="00DB7FDF" w:rsidP="00DB7FDF">
      <w:pPr>
        <w:widowControl w:val="0"/>
        <w:overflowPunct w:val="0"/>
        <w:autoSpaceDE w:val="0"/>
        <w:autoSpaceDN w:val="0"/>
        <w:adjustRightInd w:val="0"/>
        <w:spacing w:after="0" w:line="237" w:lineRule="auto"/>
        <w:ind w:left="698" w:hanging="709"/>
        <w:jc w:val="both"/>
        <w:rPr>
          <w:rFonts w:ascii="Arial" w:hAnsi="Arial" w:cs="Arial"/>
        </w:rPr>
      </w:pPr>
    </w:p>
    <w:p w:rsidR="00DB7FDF" w:rsidRPr="00036331" w:rsidRDefault="00DB7FDF" w:rsidP="00DB7FDF">
      <w:pPr>
        <w:widowControl w:val="0"/>
        <w:autoSpaceDE w:val="0"/>
        <w:autoSpaceDN w:val="0"/>
        <w:adjustRightInd w:val="0"/>
        <w:spacing w:after="0" w:line="1" w:lineRule="exact"/>
        <w:ind w:left="698" w:hanging="709"/>
        <w:rPr>
          <w:rFonts w:ascii="Arial" w:hAnsi="Arial" w:cs="Arial"/>
        </w:rPr>
      </w:pPr>
    </w:p>
    <w:p w:rsidR="00DB7FDF" w:rsidRPr="00036331" w:rsidRDefault="00DB7FDF" w:rsidP="00DB7FDF">
      <w:pPr>
        <w:pStyle w:val="ListParagraph"/>
        <w:widowControl w:val="0"/>
        <w:numPr>
          <w:ilvl w:val="0"/>
          <w:numId w:val="38"/>
        </w:numPr>
        <w:overflowPunct w:val="0"/>
        <w:autoSpaceDE w:val="0"/>
        <w:autoSpaceDN w:val="0"/>
        <w:adjustRightInd w:val="0"/>
        <w:spacing w:after="0" w:line="237" w:lineRule="auto"/>
        <w:jc w:val="both"/>
        <w:rPr>
          <w:rFonts w:ascii="Arial" w:hAnsi="Arial" w:cs="Arial"/>
        </w:rPr>
      </w:pPr>
      <w:r w:rsidRPr="00036331">
        <w:rPr>
          <w:rFonts w:ascii="Arial" w:hAnsi="Arial" w:cs="Arial"/>
        </w:rPr>
        <w:lastRenderedPageBreak/>
        <w:t xml:space="preserve">Monitor for side effects and in case of renal impairment seek advice about appropriate dose in such cases and monitor lithium levels regularly. </w:t>
      </w:r>
    </w:p>
    <w:p w:rsidR="00DB7FDF" w:rsidRPr="00036331" w:rsidRDefault="00DB7FDF" w:rsidP="00DB7FDF">
      <w:pPr>
        <w:widowControl w:val="0"/>
        <w:overflowPunct w:val="0"/>
        <w:autoSpaceDE w:val="0"/>
        <w:autoSpaceDN w:val="0"/>
        <w:adjustRightInd w:val="0"/>
        <w:spacing w:after="0" w:line="237" w:lineRule="auto"/>
        <w:ind w:left="698" w:hanging="709"/>
        <w:jc w:val="both"/>
        <w:rPr>
          <w:rFonts w:ascii="Arial" w:hAnsi="Arial" w:cs="Arial"/>
        </w:rPr>
      </w:pPr>
    </w:p>
    <w:p w:rsidR="00DB7FDF" w:rsidRPr="00036331" w:rsidRDefault="00DB7FDF" w:rsidP="00DB7FDF">
      <w:pPr>
        <w:widowControl w:val="0"/>
        <w:autoSpaceDE w:val="0"/>
        <w:autoSpaceDN w:val="0"/>
        <w:adjustRightInd w:val="0"/>
        <w:spacing w:after="0" w:line="1" w:lineRule="exact"/>
        <w:ind w:left="698" w:hanging="709"/>
        <w:rPr>
          <w:rFonts w:ascii="Arial" w:hAnsi="Arial" w:cs="Arial"/>
        </w:rPr>
      </w:pPr>
    </w:p>
    <w:p w:rsidR="00DB7FDF" w:rsidRPr="00036331" w:rsidRDefault="00DB7FDF" w:rsidP="00DB7FDF">
      <w:pPr>
        <w:pStyle w:val="ListParagraph"/>
        <w:widowControl w:val="0"/>
        <w:numPr>
          <w:ilvl w:val="0"/>
          <w:numId w:val="38"/>
        </w:numPr>
        <w:overflowPunct w:val="0"/>
        <w:autoSpaceDE w:val="0"/>
        <w:autoSpaceDN w:val="0"/>
        <w:adjustRightInd w:val="0"/>
        <w:spacing w:after="0" w:line="240" w:lineRule="auto"/>
        <w:jc w:val="both"/>
        <w:rPr>
          <w:rFonts w:ascii="Arial" w:hAnsi="Arial" w:cs="Arial"/>
        </w:rPr>
      </w:pPr>
      <w:r w:rsidRPr="00036331">
        <w:rPr>
          <w:rFonts w:ascii="Arial" w:hAnsi="Arial" w:cs="Arial"/>
        </w:rPr>
        <w:t xml:space="preserve">Ensure patients have their lithium booklet with them and if not then supply one. </w:t>
      </w:r>
    </w:p>
    <w:p w:rsidR="00DB7FDF" w:rsidRPr="00036331" w:rsidRDefault="00DB7FDF" w:rsidP="00DB7FDF">
      <w:pPr>
        <w:widowControl w:val="0"/>
        <w:overflowPunct w:val="0"/>
        <w:autoSpaceDE w:val="0"/>
        <w:autoSpaceDN w:val="0"/>
        <w:adjustRightInd w:val="0"/>
        <w:spacing w:after="0" w:line="240" w:lineRule="auto"/>
        <w:ind w:left="698" w:hanging="709"/>
        <w:jc w:val="both"/>
        <w:rPr>
          <w:rFonts w:ascii="Arial" w:hAnsi="Arial" w:cs="Arial"/>
        </w:rPr>
      </w:pPr>
    </w:p>
    <w:p w:rsidR="00DB7FDF" w:rsidRDefault="00DB7FDF" w:rsidP="00DB7FDF">
      <w:pPr>
        <w:pStyle w:val="ListParagraph"/>
        <w:widowControl w:val="0"/>
        <w:numPr>
          <w:ilvl w:val="0"/>
          <w:numId w:val="38"/>
        </w:numPr>
        <w:overflowPunct w:val="0"/>
        <w:autoSpaceDE w:val="0"/>
        <w:autoSpaceDN w:val="0"/>
        <w:adjustRightInd w:val="0"/>
        <w:spacing w:after="0" w:line="273" w:lineRule="auto"/>
        <w:jc w:val="both"/>
        <w:rPr>
          <w:rFonts w:ascii="Arial" w:hAnsi="Arial" w:cs="Arial"/>
        </w:rPr>
      </w:pPr>
      <w:r w:rsidRPr="00036331">
        <w:rPr>
          <w:rFonts w:ascii="Arial" w:hAnsi="Arial" w:cs="Arial"/>
        </w:rPr>
        <w:t xml:space="preserve">Enter all lithium blood results in the record book together with the relevant blood tests. </w:t>
      </w:r>
    </w:p>
    <w:p w:rsidR="00D76944" w:rsidRDefault="00D76944" w:rsidP="00DB7FDF">
      <w:pPr>
        <w:widowControl w:val="0"/>
        <w:autoSpaceDE w:val="0"/>
        <w:autoSpaceDN w:val="0"/>
        <w:adjustRightInd w:val="0"/>
        <w:spacing w:after="0" w:line="391" w:lineRule="exact"/>
        <w:rPr>
          <w:rFonts w:ascii="Arial" w:eastAsiaTheme="minorEastAsia" w:hAnsi="Arial" w:cs="Arial"/>
          <w:lang w:eastAsia="en-GB"/>
        </w:rPr>
      </w:pPr>
    </w:p>
    <w:p w:rsidR="00D76944" w:rsidRPr="00036331" w:rsidRDefault="00D76944" w:rsidP="00DB7FDF">
      <w:pPr>
        <w:widowControl w:val="0"/>
        <w:autoSpaceDE w:val="0"/>
        <w:autoSpaceDN w:val="0"/>
        <w:adjustRightInd w:val="0"/>
        <w:spacing w:after="0" w:line="391" w:lineRule="exact"/>
        <w:rPr>
          <w:rFonts w:ascii="Arial" w:hAnsi="Arial" w:cs="Arial"/>
        </w:rPr>
      </w:pPr>
    </w:p>
    <w:p w:rsidR="00DB7FDF" w:rsidRPr="00036331" w:rsidRDefault="00DB7FDF" w:rsidP="00DB7FDF">
      <w:pPr>
        <w:pStyle w:val="Heading1"/>
        <w:rPr>
          <w:sz w:val="22"/>
          <w:szCs w:val="22"/>
        </w:rPr>
      </w:pPr>
      <w:bookmarkStart w:id="12" w:name="_Toc171421136"/>
      <w:r w:rsidRPr="00036331">
        <w:rPr>
          <w:sz w:val="22"/>
          <w:szCs w:val="22"/>
        </w:rPr>
        <w:t xml:space="preserve">5. Responsibilities of the </w:t>
      </w:r>
      <w:r w:rsidR="005E3E33">
        <w:rPr>
          <w:sz w:val="22"/>
          <w:szCs w:val="22"/>
        </w:rPr>
        <w:t>Integrated Care Boards (ICBs)</w:t>
      </w:r>
      <w:bookmarkEnd w:id="12"/>
      <w:r w:rsidRPr="00036331">
        <w:rPr>
          <w:sz w:val="22"/>
          <w:szCs w:val="22"/>
        </w:rPr>
        <w:t xml:space="preserve"> </w:t>
      </w:r>
    </w:p>
    <w:p w:rsidR="00DB7FDF" w:rsidRPr="00036331" w:rsidRDefault="00DB7FDF" w:rsidP="00DB7FDF">
      <w:pPr>
        <w:widowControl w:val="0"/>
        <w:tabs>
          <w:tab w:val="num" w:pos="142"/>
        </w:tabs>
        <w:autoSpaceDE w:val="0"/>
        <w:autoSpaceDN w:val="0"/>
        <w:adjustRightInd w:val="0"/>
        <w:spacing w:after="0" w:line="231" w:lineRule="exact"/>
        <w:ind w:left="709" w:hanging="709"/>
        <w:rPr>
          <w:rFonts w:ascii="Arial" w:hAnsi="Arial" w:cs="Arial"/>
        </w:rPr>
      </w:pPr>
    </w:p>
    <w:p w:rsidR="00DB7FDF" w:rsidRPr="00036331" w:rsidRDefault="00DB7FDF" w:rsidP="00DB7FDF">
      <w:pPr>
        <w:pStyle w:val="ListParagraph"/>
        <w:widowControl w:val="0"/>
        <w:numPr>
          <w:ilvl w:val="0"/>
          <w:numId w:val="39"/>
        </w:numPr>
        <w:overflowPunct w:val="0"/>
        <w:autoSpaceDE w:val="0"/>
        <w:autoSpaceDN w:val="0"/>
        <w:adjustRightInd w:val="0"/>
        <w:spacing w:after="0" w:line="237" w:lineRule="auto"/>
        <w:jc w:val="both"/>
        <w:rPr>
          <w:rFonts w:ascii="Arial" w:hAnsi="Arial" w:cs="Arial"/>
        </w:rPr>
      </w:pPr>
      <w:r w:rsidRPr="00036331">
        <w:rPr>
          <w:rFonts w:ascii="Arial" w:hAnsi="Arial" w:cs="Arial"/>
        </w:rPr>
        <w:t xml:space="preserve">Inform all GPs and Community Pharmacies of this Protocol.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pStyle w:val="ListParagraph"/>
        <w:widowControl w:val="0"/>
        <w:numPr>
          <w:ilvl w:val="0"/>
          <w:numId w:val="39"/>
        </w:numPr>
        <w:overflowPunct w:val="0"/>
        <w:autoSpaceDE w:val="0"/>
        <w:autoSpaceDN w:val="0"/>
        <w:adjustRightInd w:val="0"/>
        <w:spacing w:after="0" w:line="240" w:lineRule="auto"/>
        <w:jc w:val="both"/>
        <w:rPr>
          <w:rFonts w:ascii="Arial" w:hAnsi="Arial" w:cs="Arial"/>
        </w:rPr>
      </w:pPr>
      <w:r w:rsidRPr="00036331">
        <w:rPr>
          <w:rFonts w:ascii="Arial" w:hAnsi="Arial" w:cs="Arial"/>
        </w:rPr>
        <w:t xml:space="preserve">Provide GPs with support relating to responsibilities with lithium patients.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pStyle w:val="ListParagraph"/>
        <w:widowControl w:val="0"/>
        <w:numPr>
          <w:ilvl w:val="0"/>
          <w:numId w:val="39"/>
        </w:numPr>
        <w:overflowPunct w:val="0"/>
        <w:autoSpaceDE w:val="0"/>
        <w:autoSpaceDN w:val="0"/>
        <w:adjustRightInd w:val="0"/>
        <w:spacing w:after="0" w:line="237" w:lineRule="auto"/>
        <w:jc w:val="both"/>
        <w:rPr>
          <w:rFonts w:ascii="Arial" w:hAnsi="Arial" w:cs="Arial"/>
        </w:rPr>
      </w:pPr>
      <w:r w:rsidRPr="00036331">
        <w:rPr>
          <w:rFonts w:ascii="Arial" w:hAnsi="Arial" w:cs="Arial"/>
        </w:rPr>
        <w:t xml:space="preserve">Provide feedback to Trusts via Medicines /Prescribing / Drug and Therapeutics Committees.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tabs>
          <w:tab w:val="num" w:pos="142"/>
        </w:tabs>
        <w:autoSpaceDE w:val="0"/>
        <w:autoSpaceDN w:val="0"/>
        <w:adjustRightInd w:val="0"/>
        <w:spacing w:after="0" w:line="1" w:lineRule="exact"/>
        <w:ind w:left="709" w:hanging="709"/>
        <w:rPr>
          <w:rFonts w:ascii="Arial" w:hAnsi="Arial" w:cs="Arial"/>
        </w:rPr>
      </w:pPr>
    </w:p>
    <w:p w:rsidR="00DB7FDF" w:rsidRPr="00036331" w:rsidRDefault="00DB7FDF" w:rsidP="00DB7FDF">
      <w:pPr>
        <w:pStyle w:val="ListParagraph"/>
        <w:widowControl w:val="0"/>
        <w:numPr>
          <w:ilvl w:val="0"/>
          <w:numId w:val="39"/>
        </w:numPr>
        <w:overflowPunct w:val="0"/>
        <w:autoSpaceDE w:val="0"/>
        <w:autoSpaceDN w:val="0"/>
        <w:adjustRightInd w:val="0"/>
        <w:spacing w:after="0"/>
        <w:jc w:val="both"/>
        <w:rPr>
          <w:rFonts w:ascii="Arial" w:hAnsi="Arial" w:cs="Arial"/>
        </w:rPr>
      </w:pPr>
      <w:r w:rsidRPr="00036331">
        <w:rPr>
          <w:rFonts w:ascii="Arial" w:hAnsi="Arial" w:cs="Arial"/>
        </w:rPr>
        <w:t xml:space="preserve">Liaise with the appropriate parties in case of difficult / interface issues that may arise as a result of this protocol. </w:t>
      </w:r>
    </w:p>
    <w:p w:rsidR="00DB7FDF" w:rsidRPr="00036331" w:rsidRDefault="00DB7FDF" w:rsidP="00DB7FDF">
      <w:pPr>
        <w:widowControl w:val="0"/>
        <w:tabs>
          <w:tab w:val="num" w:pos="142"/>
        </w:tabs>
        <w:autoSpaceDE w:val="0"/>
        <w:autoSpaceDN w:val="0"/>
        <w:adjustRightInd w:val="0"/>
        <w:spacing w:after="0" w:line="394" w:lineRule="exact"/>
        <w:ind w:left="709" w:hanging="709"/>
        <w:rPr>
          <w:rFonts w:ascii="Arial" w:hAnsi="Arial" w:cs="Arial"/>
        </w:rPr>
      </w:pPr>
    </w:p>
    <w:p w:rsidR="00DB7FDF" w:rsidRPr="00036331" w:rsidRDefault="00DB7FDF" w:rsidP="00DB7FDF">
      <w:pPr>
        <w:pStyle w:val="Heading1"/>
        <w:rPr>
          <w:b w:val="0"/>
          <w:bCs w:val="0"/>
          <w:sz w:val="22"/>
          <w:szCs w:val="22"/>
        </w:rPr>
      </w:pPr>
      <w:bookmarkStart w:id="13" w:name="_Toc171421137"/>
      <w:r w:rsidRPr="00036331">
        <w:rPr>
          <w:sz w:val="22"/>
          <w:szCs w:val="22"/>
        </w:rPr>
        <w:t>6. Responsibilities of General Practitioners</w:t>
      </w:r>
      <w:bookmarkEnd w:id="13"/>
      <w:r w:rsidRPr="00036331">
        <w:rPr>
          <w:sz w:val="22"/>
          <w:szCs w:val="22"/>
        </w:rPr>
        <w:t xml:space="preserve"> </w:t>
      </w:r>
    </w:p>
    <w:p w:rsidR="00DB7FDF" w:rsidRPr="00036331" w:rsidRDefault="00DB7FDF" w:rsidP="00DB7FDF">
      <w:pPr>
        <w:widowControl w:val="0"/>
        <w:tabs>
          <w:tab w:val="num" w:pos="142"/>
        </w:tabs>
        <w:autoSpaceDE w:val="0"/>
        <w:autoSpaceDN w:val="0"/>
        <w:adjustRightInd w:val="0"/>
        <w:spacing w:after="0" w:line="227" w:lineRule="exact"/>
        <w:ind w:left="709" w:hanging="709"/>
        <w:rPr>
          <w:rFonts w:ascii="Arial" w:hAnsi="Arial" w:cs="Arial"/>
        </w:rPr>
      </w:pPr>
    </w:p>
    <w:p w:rsidR="00DB7FDF" w:rsidRPr="00FB2D8C" w:rsidRDefault="00DB7FDF" w:rsidP="00DB7FDF">
      <w:pPr>
        <w:pStyle w:val="ListParagraph"/>
        <w:widowControl w:val="0"/>
        <w:numPr>
          <w:ilvl w:val="0"/>
          <w:numId w:val="40"/>
        </w:numPr>
        <w:overflowPunct w:val="0"/>
        <w:autoSpaceDE w:val="0"/>
        <w:autoSpaceDN w:val="0"/>
        <w:adjustRightInd w:val="0"/>
        <w:spacing w:after="0" w:line="240" w:lineRule="auto"/>
        <w:jc w:val="both"/>
        <w:rPr>
          <w:rFonts w:ascii="Arial" w:hAnsi="Arial" w:cs="Arial"/>
          <w:b/>
        </w:rPr>
      </w:pPr>
      <w:r w:rsidRPr="00036331">
        <w:rPr>
          <w:rFonts w:ascii="Arial" w:hAnsi="Arial" w:cs="Arial"/>
        </w:rPr>
        <w:t xml:space="preserve">Ensure that lithium monitoring is carried out in line with the protocol - </w:t>
      </w:r>
      <w:r w:rsidRPr="00FB2D8C">
        <w:rPr>
          <w:rFonts w:ascii="Arial" w:hAnsi="Arial" w:cs="Arial"/>
          <w:b/>
        </w:rPr>
        <w:t>refer to Appendix 1 and 2.</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37" w:lineRule="auto"/>
        <w:jc w:val="both"/>
        <w:rPr>
          <w:rFonts w:ascii="Arial" w:hAnsi="Arial" w:cs="Arial"/>
        </w:rPr>
      </w:pPr>
      <w:r w:rsidRPr="00036331">
        <w:rPr>
          <w:rFonts w:ascii="Arial" w:hAnsi="Arial" w:cs="Arial"/>
        </w:rPr>
        <w:t xml:space="preserve">Complete patient lithium ‘purple’ record book as necessary with any dose changes and recent lithium blood levels.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tabs>
          <w:tab w:val="num" w:pos="142"/>
        </w:tabs>
        <w:autoSpaceDE w:val="0"/>
        <w:autoSpaceDN w:val="0"/>
        <w:adjustRightInd w:val="0"/>
        <w:spacing w:after="0" w:line="1" w:lineRule="exact"/>
        <w:ind w:left="709" w:hanging="709"/>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40" w:lineRule="auto"/>
        <w:rPr>
          <w:rFonts w:ascii="Arial" w:hAnsi="Arial" w:cs="Arial"/>
        </w:rPr>
      </w:pPr>
      <w:r w:rsidRPr="00036331">
        <w:rPr>
          <w:rFonts w:ascii="Arial" w:hAnsi="Arial" w:cs="Arial"/>
        </w:rPr>
        <w:t xml:space="preserve">Discuss any concerns relating to lithium therapy with the appropriate consultant psychiatrist for the patient and refer patient back to secondary care if patient discontinues treatment and suffers a worsening mental state. </w:t>
      </w:r>
    </w:p>
    <w:p w:rsidR="00DB7FDF" w:rsidRPr="00036331" w:rsidRDefault="00DB7FDF" w:rsidP="00DB7FDF">
      <w:pPr>
        <w:widowControl w:val="0"/>
        <w:overflowPunct w:val="0"/>
        <w:autoSpaceDE w:val="0"/>
        <w:autoSpaceDN w:val="0"/>
        <w:adjustRightInd w:val="0"/>
        <w:spacing w:after="0" w:line="240" w:lineRule="auto"/>
        <w:ind w:left="709" w:hanging="709"/>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49" w:lineRule="auto"/>
        <w:jc w:val="both"/>
        <w:rPr>
          <w:rFonts w:ascii="Arial" w:hAnsi="Arial" w:cs="Arial"/>
        </w:rPr>
      </w:pPr>
      <w:r w:rsidRPr="00036331">
        <w:rPr>
          <w:rFonts w:ascii="Arial" w:hAnsi="Arial" w:cs="Arial"/>
        </w:rPr>
        <w:t xml:space="preserve">Ensure that newly prescribed medicines do not interact with lithium. If a medicine that can alter lithium levels is </w:t>
      </w:r>
      <w:r w:rsidR="00A322DD" w:rsidRPr="00036331">
        <w:rPr>
          <w:rFonts w:ascii="Arial" w:hAnsi="Arial" w:cs="Arial"/>
        </w:rPr>
        <w:t>prescribed,</w:t>
      </w:r>
      <w:r w:rsidRPr="00036331">
        <w:rPr>
          <w:rFonts w:ascii="Arial" w:hAnsi="Arial" w:cs="Arial"/>
        </w:rPr>
        <w:t xml:space="preserve"> then additional monitoring should be put in place. Ensure patient and consultant are fully informed of any changes to medication </w:t>
      </w:r>
      <w:r w:rsidRPr="00CE0069">
        <w:rPr>
          <w:rFonts w:ascii="Arial" w:hAnsi="Arial" w:cs="Arial"/>
        </w:rPr>
        <w:t>to avoid</w:t>
      </w:r>
      <w:r w:rsidRPr="00036331">
        <w:rPr>
          <w:rFonts w:ascii="Arial" w:hAnsi="Arial" w:cs="Arial"/>
        </w:rPr>
        <w:t xml:space="preserve"> any harm and patient should be fully informed about this. </w:t>
      </w:r>
    </w:p>
    <w:p w:rsidR="00DB7FDF" w:rsidRPr="00036331" w:rsidRDefault="00DB7FDF" w:rsidP="00DB7FDF">
      <w:pPr>
        <w:widowControl w:val="0"/>
        <w:tabs>
          <w:tab w:val="num" w:pos="142"/>
        </w:tabs>
        <w:autoSpaceDE w:val="0"/>
        <w:autoSpaceDN w:val="0"/>
        <w:adjustRightInd w:val="0"/>
        <w:spacing w:after="0" w:line="200" w:lineRule="exact"/>
        <w:ind w:left="709" w:hanging="709"/>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37" w:lineRule="auto"/>
        <w:jc w:val="both"/>
        <w:rPr>
          <w:rFonts w:ascii="Arial" w:hAnsi="Arial" w:cs="Arial"/>
        </w:rPr>
      </w:pPr>
      <w:bookmarkStart w:id="14" w:name="page6"/>
      <w:bookmarkEnd w:id="14"/>
      <w:r w:rsidRPr="00036331">
        <w:rPr>
          <w:rFonts w:ascii="Arial" w:hAnsi="Arial" w:cs="Arial"/>
        </w:rPr>
        <w:t xml:space="preserve">Inform the consultant psychiatrist of any concordance/adherence issues. </w:t>
      </w:r>
    </w:p>
    <w:p w:rsidR="00DB7FDF" w:rsidRPr="00036331" w:rsidRDefault="00DB7FDF" w:rsidP="00DB7FDF">
      <w:pPr>
        <w:pStyle w:val="ListParagraph"/>
        <w:widowControl w:val="0"/>
        <w:overflowPunct w:val="0"/>
        <w:autoSpaceDE w:val="0"/>
        <w:autoSpaceDN w:val="0"/>
        <w:adjustRightInd w:val="0"/>
        <w:spacing w:after="0" w:line="237" w:lineRule="auto"/>
        <w:jc w:val="both"/>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37" w:lineRule="auto"/>
        <w:jc w:val="both"/>
        <w:rPr>
          <w:rFonts w:ascii="Arial" w:hAnsi="Arial" w:cs="Arial"/>
        </w:rPr>
      </w:pPr>
      <w:r w:rsidRPr="00036331">
        <w:rPr>
          <w:rFonts w:ascii="Arial" w:hAnsi="Arial" w:cs="Arial"/>
        </w:rPr>
        <w:t>Shared Areas of Responsibility Arrangement on Discharge (Appendix 3).</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tabs>
          <w:tab w:val="num" w:pos="142"/>
        </w:tabs>
        <w:autoSpaceDE w:val="0"/>
        <w:autoSpaceDN w:val="0"/>
        <w:adjustRightInd w:val="0"/>
        <w:spacing w:after="0" w:line="1" w:lineRule="exact"/>
        <w:ind w:left="709" w:hanging="709"/>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40" w:lineRule="auto"/>
        <w:jc w:val="both"/>
        <w:rPr>
          <w:rFonts w:ascii="Arial" w:hAnsi="Arial" w:cs="Arial"/>
        </w:rPr>
      </w:pPr>
      <w:r w:rsidRPr="00036331">
        <w:rPr>
          <w:rFonts w:ascii="Arial" w:hAnsi="Arial" w:cs="Arial"/>
        </w:rPr>
        <w:t xml:space="preserve">Provide ongoing advice to the patient and monitor general </w:t>
      </w:r>
      <w:r w:rsidRPr="00036331">
        <w:rPr>
          <w:rFonts w:ascii="Arial" w:hAnsi="Arial" w:cs="Arial"/>
        </w:rPr>
        <w:lastRenderedPageBreak/>
        <w:t xml:space="preserve">health.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37" w:lineRule="auto"/>
        <w:jc w:val="both"/>
        <w:rPr>
          <w:rFonts w:ascii="Arial" w:hAnsi="Arial" w:cs="Arial"/>
        </w:rPr>
      </w:pPr>
      <w:r w:rsidRPr="00036331">
        <w:rPr>
          <w:rFonts w:ascii="Arial" w:hAnsi="Arial" w:cs="Arial"/>
        </w:rPr>
        <w:t xml:space="preserve">In case of signs of lithium toxicity, stop treatment, monitor blood lithium level and inform the relevant consultant psychiatrist. </w:t>
      </w:r>
    </w:p>
    <w:p w:rsidR="00DB7FDF" w:rsidRPr="00036331" w:rsidRDefault="00DB7FDF" w:rsidP="00DB7FDF">
      <w:pPr>
        <w:widowControl w:val="0"/>
        <w:overflowPunct w:val="0"/>
        <w:autoSpaceDE w:val="0"/>
        <w:autoSpaceDN w:val="0"/>
        <w:adjustRightInd w:val="0"/>
        <w:spacing w:after="0" w:line="237" w:lineRule="auto"/>
        <w:ind w:left="709" w:hanging="709"/>
        <w:jc w:val="both"/>
        <w:rPr>
          <w:rFonts w:ascii="Arial" w:hAnsi="Arial" w:cs="Arial"/>
        </w:rPr>
      </w:pPr>
    </w:p>
    <w:p w:rsidR="00DB7FDF" w:rsidRPr="00036331" w:rsidRDefault="00DB7FDF" w:rsidP="00DB7FDF">
      <w:pPr>
        <w:widowControl w:val="0"/>
        <w:tabs>
          <w:tab w:val="num" w:pos="142"/>
        </w:tabs>
        <w:autoSpaceDE w:val="0"/>
        <w:autoSpaceDN w:val="0"/>
        <w:adjustRightInd w:val="0"/>
        <w:spacing w:after="0" w:line="1" w:lineRule="exact"/>
        <w:ind w:left="709" w:hanging="709"/>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40" w:lineRule="auto"/>
        <w:jc w:val="both"/>
        <w:rPr>
          <w:rFonts w:ascii="Arial" w:hAnsi="Arial" w:cs="Arial"/>
        </w:rPr>
      </w:pPr>
      <w:r w:rsidRPr="00CE0069">
        <w:rPr>
          <w:rFonts w:ascii="Arial" w:hAnsi="Arial" w:cs="Arial"/>
        </w:rPr>
        <w:t>If the patient experiences side effects</w:t>
      </w:r>
      <w:r w:rsidRPr="00036331">
        <w:rPr>
          <w:rFonts w:ascii="Arial" w:hAnsi="Arial" w:cs="Arial"/>
          <w:strike/>
        </w:rPr>
        <w:t>,</w:t>
      </w:r>
      <w:r w:rsidRPr="00036331">
        <w:rPr>
          <w:rFonts w:ascii="Arial" w:hAnsi="Arial" w:cs="Arial"/>
        </w:rPr>
        <w:t xml:space="preserve"> inform the relevant consultant psychiatrist. </w:t>
      </w:r>
    </w:p>
    <w:p w:rsidR="00DB7FDF" w:rsidRPr="00036331" w:rsidRDefault="00DB7FDF" w:rsidP="00DB7FDF">
      <w:pPr>
        <w:widowControl w:val="0"/>
        <w:overflowPunct w:val="0"/>
        <w:autoSpaceDE w:val="0"/>
        <w:autoSpaceDN w:val="0"/>
        <w:adjustRightInd w:val="0"/>
        <w:spacing w:after="0" w:line="240" w:lineRule="auto"/>
        <w:ind w:left="709" w:hanging="709"/>
        <w:jc w:val="both"/>
        <w:rPr>
          <w:rFonts w:ascii="Arial" w:hAnsi="Arial" w:cs="Arial"/>
        </w:rPr>
      </w:pPr>
    </w:p>
    <w:p w:rsidR="00DB7FDF" w:rsidRPr="00036331" w:rsidRDefault="00DB7FDF" w:rsidP="00DB7FDF">
      <w:pPr>
        <w:pStyle w:val="ListParagraph"/>
        <w:widowControl w:val="0"/>
        <w:numPr>
          <w:ilvl w:val="0"/>
          <w:numId w:val="40"/>
        </w:numPr>
        <w:overflowPunct w:val="0"/>
        <w:autoSpaceDE w:val="0"/>
        <w:autoSpaceDN w:val="0"/>
        <w:adjustRightInd w:val="0"/>
        <w:spacing w:after="0" w:line="237" w:lineRule="auto"/>
        <w:jc w:val="both"/>
        <w:rPr>
          <w:rFonts w:ascii="Arial" w:hAnsi="Arial" w:cs="Arial"/>
        </w:rPr>
      </w:pPr>
      <w:r w:rsidRPr="00036331">
        <w:rPr>
          <w:rFonts w:ascii="Arial" w:hAnsi="Arial" w:cs="Arial"/>
        </w:rPr>
        <w:t xml:space="preserve">In case of abnormal renal function and thyroid function tests, liaise with consultant to discuss relevant actions. </w:t>
      </w:r>
    </w:p>
    <w:p w:rsidR="00DB7FDF" w:rsidRPr="00036331" w:rsidRDefault="00DB7FDF" w:rsidP="00DB7FDF">
      <w:pPr>
        <w:pStyle w:val="ListParagraph"/>
        <w:widowControl w:val="0"/>
        <w:overflowPunct w:val="0"/>
        <w:autoSpaceDE w:val="0"/>
        <w:autoSpaceDN w:val="0"/>
        <w:adjustRightInd w:val="0"/>
        <w:spacing w:after="0" w:line="237" w:lineRule="auto"/>
        <w:jc w:val="both"/>
        <w:rPr>
          <w:rFonts w:ascii="Arial" w:hAnsi="Arial" w:cs="Arial"/>
        </w:rPr>
      </w:pPr>
    </w:p>
    <w:p w:rsidR="00DB7FDF" w:rsidRDefault="00DB7FDF" w:rsidP="00DB7FDF">
      <w:pPr>
        <w:pStyle w:val="ListParagraph"/>
        <w:widowControl w:val="0"/>
        <w:numPr>
          <w:ilvl w:val="0"/>
          <w:numId w:val="40"/>
        </w:numPr>
        <w:overflowPunct w:val="0"/>
        <w:autoSpaceDE w:val="0"/>
        <w:autoSpaceDN w:val="0"/>
        <w:adjustRightInd w:val="0"/>
        <w:spacing w:after="0" w:line="237" w:lineRule="auto"/>
        <w:jc w:val="both"/>
        <w:rPr>
          <w:rFonts w:ascii="Arial" w:hAnsi="Arial" w:cs="Arial"/>
        </w:rPr>
      </w:pPr>
      <w:r w:rsidRPr="00CE0069">
        <w:rPr>
          <w:rFonts w:ascii="Arial" w:hAnsi="Arial" w:cs="Arial"/>
        </w:rPr>
        <w:t xml:space="preserve">Inform female patients about the need for continuous contraception throughout lithium therapy and seek specialist advice in case patient become pregnant. </w:t>
      </w:r>
    </w:p>
    <w:p w:rsidR="00D76944" w:rsidRPr="00D76944" w:rsidRDefault="00D76944" w:rsidP="00D76944">
      <w:pPr>
        <w:pStyle w:val="ListParagraph"/>
        <w:rPr>
          <w:rFonts w:ascii="Arial" w:hAnsi="Arial" w:cs="Arial"/>
        </w:rPr>
      </w:pPr>
    </w:p>
    <w:p w:rsidR="00D76944" w:rsidRDefault="00D76944" w:rsidP="00D76944">
      <w:pPr>
        <w:widowControl w:val="0"/>
        <w:overflowPunct w:val="0"/>
        <w:autoSpaceDE w:val="0"/>
        <w:autoSpaceDN w:val="0"/>
        <w:adjustRightInd w:val="0"/>
        <w:spacing w:after="0" w:line="237" w:lineRule="auto"/>
        <w:jc w:val="both"/>
        <w:rPr>
          <w:rFonts w:ascii="Arial" w:hAnsi="Arial" w:cs="Arial"/>
        </w:rPr>
      </w:pPr>
    </w:p>
    <w:p w:rsidR="00D76944" w:rsidRDefault="00D76944" w:rsidP="00D76944">
      <w:pPr>
        <w:widowControl w:val="0"/>
        <w:overflowPunct w:val="0"/>
        <w:autoSpaceDE w:val="0"/>
        <w:autoSpaceDN w:val="0"/>
        <w:adjustRightInd w:val="0"/>
        <w:spacing w:after="0" w:line="237" w:lineRule="auto"/>
        <w:jc w:val="both"/>
        <w:rPr>
          <w:rFonts w:ascii="Arial" w:hAnsi="Arial" w:cs="Arial"/>
        </w:rPr>
      </w:pPr>
    </w:p>
    <w:p w:rsidR="00D76944" w:rsidRDefault="00D76944" w:rsidP="00D76944">
      <w:pPr>
        <w:widowControl w:val="0"/>
        <w:overflowPunct w:val="0"/>
        <w:autoSpaceDE w:val="0"/>
        <w:autoSpaceDN w:val="0"/>
        <w:adjustRightInd w:val="0"/>
        <w:spacing w:after="0" w:line="237" w:lineRule="auto"/>
        <w:jc w:val="both"/>
        <w:rPr>
          <w:rFonts w:ascii="Arial" w:hAnsi="Arial" w:cs="Arial"/>
        </w:rPr>
      </w:pPr>
    </w:p>
    <w:p w:rsidR="00D76944" w:rsidRDefault="00D76944" w:rsidP="00D76944">
      <w:pPr>
        <w:widowControl w:val="0"/>
        <w:overflowPunct w:val="0"/>
        <w:autoSpaceDE w:val="0"/>
        <w:autoSpaceDN w:val="0"/>
        <w:adjustRightInd w:val="0"/>
        <w:spacing w:after="0" w:line="237" w:lineRule="auto"/>
        <w:jc w:val="both"/>
        <w:rPr>
          <w:rFonts w:ascii="Arial" w:hAnsi="Arial" w:cs="Arial"/>
        </w:rPr>
      </w:pPr>
    </w:p>
    <w:p w:rsidR="00D76944" w:rsidRPr="00D76944" w:rsidRDefault="00D76944" w:rsidP="00D76944">
      <w:pPr>
        <w:widowControl w:val="0"/>
        <w:overflowPunct w:val="0"/>
        <w:autoSpaceDE w:val="0"/>
        <w:autoSpaceDN w:val="0"/>
        <w:adjustRightInd w:val="0"/>
        <w:spacing w:after="0" w:line="237" w:lineRule="auto"/>
        <w:jc w:val="both"/>
        <w:rPr>
          <w:rFonts w:ascii="Arial" w:hAnsi="Arial" w:cs="Arial"/>
        </w:rPr>
      </w:pPr>
    </w:p>
    <w:p w:rsidR="00DB7FDF" w:rsidRPr="00036331" w:rsidRDefault="00DB7FDF" w:rsidP="00DB7FDF">
      <w:pPr>
        <w:widowControl w:val="0"/>
        <w:tabs>
          <w:tab w:val="num" w:pos="142"/>
        </w:tabs>
        <w:autoSpaceDE w:val="0"/>
        <w:autoSpaceDN w:val="0"/>
        <w:adjustRightInd w:val="0"/>
        <w:spacing w:after="0" w:line="393" w:lineRule="exact"/>
        <w:ind w:left="709" w:hanging="709"/>
        <w:rPr>
          <w:rFonts w:ascii="Arial" w:hAnsi="Arial" w:cs="Arial"/>
        </w:rPr>
      </w:pPr>
    </w:p>
    <w:p w:rsidR="00DB7FDF" w:rsidRPr="00036331" w:rsidRDefault="00DB7FDF" w:rsidP="00DB7FDF">
      <w:pPr>
        <w:pStyle w:val="Heading1"/>
        <w:rPr>
          <w:b w:val="0"/>
          <w:bCs w:val="0"/>
          <w:sz w:val="22"/>
          <w:szCs w:val="22"/>
        </w:rPr>
      </w:pPr>
      <w:bookmarkStart w:id="15" w:name="_Toc171421138"/>
      <w:r w:rsidRPr="00036331">
        <w:rPr>
          <w:sz w:val="22"/>
          <w:szCs w:val="22"/>
        </w:rPr>
        <w:t>7. Responsibilities of Community Pharmacists</w:t>
      </w:r>
      <w:bookmarkEnd w:id="15"/>
      <w:r w:rsidRPr="00036331">
        <w:rPr>
          <w:sz w:val="22"/>
          <w:szCs w:val="22"/>
        </w:rPr>
        <w:t xml:space="preserve"> </w:t>
      </w:r>
    </w:p>
    <w:p w:rsidR="00DB7FDF" w:rsidRPr="00036331" w:rsidRDefault="00DB7FDF" w:rsidP="00DB7FDF">
      <w:pPr>
        <w:widowControl w:val="0"/>
        <w:tabs>
          <w:tab w:val="num" w:pos="142"/>
        </w:tabs>
        <w:autoSpaceDE w:val="0"/>
        <w:autoSpaceDN w:val="0"/>
        <w:adjustRightInd w:val="0"/>
        <w:spacing w:after="0" w:line="228" w:lineRule="exact"/>
        <w:ind w:left="709" w:hanging="709"/>
        <w:rPr>
          <w:rFonts w:ascii="Arial" w:hAnsi="Arial" w:cs="Arial"/>
        </w:rPr>
      </w:pPr>
    </w:p>
    <w:p w:rsidR="00DB7FDF" w:rsidRPr="00036331" w:rsidRDefault="00DB7FDF" w:rsidP="00DB7FDF">
      <w:pPr>
        <w:pStyle w:val="ListParagraph"/>
        <w:widowControl w:val="0"/>
        <w:numPr>
          <w:ilvl w:val="0"/>
          <w:numId w:val="41"/>
        </w:numPr>
        <w:overflowPunct w:val="0"/>
        <w:autoSpaceDE w:val="0"/>
        <w:autoSpaceDN w:val="0"/>
        <w:adjustRightInd w:val="0"/>
        <w:spacing w:after="0" w:line="237" w:lineRule="auto"/>
        <w:jc w:val="both"/>
        <w:rPr>
          <w:rFonts w:ascii="Arial" w:hAnsi="Arial" w:cs="Arial"/>
        </w:rPr>
      </w:pPr>
      <w:r w:rsidRPr="00036331">
        <w:rPr>
          <w:rFonts w:ascii="Arial" w:hAnsi="Arial" w:cs="Arial"/>
        </w:rPr>
        <w:t xml:space="preserve">Check that blood tests are monitored in accordance with this protocol by checking lithium booklets before dispensing a repeat prescription for lithium. </w:t>
      </w:r>
      <w:r w:rsidR="00036331" w:rsidRPr="00036331">
        <w:rPr>
          <w:rFonts w:ascii="Arial" w:hAnsi="Arial" w:cs="Arial"/>
          <w:b/>
        </w:rPr>
        <w:t>(</w:t>
      </w:r>
      <w:r w:rsidRPr="00036331">
        <w:rPr>
          <w:rFonts w:ascii="Arial" w:hAnsi="Arial" w:cs="Arial"/>
          <w:b/>
        </w:rPr>
        <w:t>See Appendix 2</w:t>
      </w:r>
      <w:r w:rsidR="00036331" w:rsidRPr="00036331">
        <w:rPr>
          <w:rFonts w:ascii="Arial" w:hAnsi="Arial" w:cs="Arial"/>
          <w:b/>
        </w:rPr>
        <w:t>)</w:t>
      </w:r>
    </w:p>
    <w:p w:rsidR="00DB7FDF" w:rsidRPr="00036331" w:rsidRDefault="00DB7FDF" w:rsidP="00DB7FDF">
      <w:pPr>
        <w:pStyle w:val="ListParagraph"/>
        <w:widowControl w:val="0"/>
        <w:overflowPunct w:val="0"/>
        <w:autoSpaceDE w:val="0"/>
        <w:autoSpaceDN w:val="0"/>
        <w:adjustRightInd w:val="0"/>
        <w:spacing w:after="0" w:line="237" w:lineRule="auto"/>
        <w:jc w:val="both"/>
        <w:rPr>
          <w:rFonts w:ascii="Arial" w:hAnsi="Arial" w:cs="Arial"/>
        </w:rPr>
      </w:pPr>
    </w:p>
    <w:p w:rsidR="00DB7FDF" w:rsidRPr="00036331" w:rsidRDefault="00DB7FDF" w:rsidP="00DB7FDF">
      <w:pPr>
        <w:widowControl w:val="0"/>
        <w:tabs>
          <w:tab w:val="num" w:pos="142"/>
        </w:tabs>
        <w:autoSpaceDE w:val="0"/>
        <w:autoSpaceDN w:val="0"/>
        <w:adjustRightInd w:val="0"/>
        <w:spacing w:after="0" w:line="1" w:lineRule="exact"/>
        <w:ind w:left="709" w:hanging="709"/>
        <w:rPr>
          <w:rFonts w:ascii="Arial" w:hAnsi="Arial" w:cs="Arial"/>
        </w:rPr>
      </w:pPr>
    </w:p>
    <w:p w:rsidR="00DB7FDF" w:rsidRPr="00036331" w:rsidRDefault="00DB7FDF" w:rsidP="00DB7FDF">
      <w:pPr>
        <w:pStyle w:val="ListParagraph"/>
        <w:widowControl w:val="0"/>
        <w:numPr>
          <w:ilvl w:val="0"/>
          <w:numId w:val="41"/>
        </w:numPr>
        <w:overflowPunct w:val="0"/>
        <w:autoSpaceDE w:val="0"/>
        <w:autoSpaceDN w:val="0"/>
        <w:adjustRightInd w:val="0"/>
        <w:spacing w:after="0" w:line="240" w:lineRule="auto"/>
        <w:jc w:val="both"/>
        <w:rPr>
          <w:rFonts w:ascii="Arial" w:hAnsi="Arial" w:cs="Arial"/>
        </w:rPr>
      </w:pPr>
      <w:r w:rsidRPr="00036331">
        <w:rPr>
          <w:rFonts w:ascii="Arial" w:hAnsi="Arial" w:cs="Arial"/>
        </w:rPr>
        <w:t>If generic lithium has been prescribed, confirm the brand name</w:t>
      </w:r>
      <w:r w:rsidR="00A322DD">
        <w:rPr>
          <w:rFonts w:ascii="Arial" w:hAnsi="Arial" w:cs="Arial"/>
        </w:rPr>
        <w:t xml:space="preserve"> with prescriber</w:t>
      </w:r>
      <w:r w:rsidRPr="00036331">
        <w:rPr>
          <w:rFonts w:ascii="Arial" w:hAnsi="Arial" w:cs="Arial"/>
        </w:rPr>
        <w:t xml:space="preserve">. </w:t>
      </w:r>
    </w:p>
    <w:p w:rsidR="00DB7FDF" w:rsidRPr="00036331" w:rsidRDefault="00DB7FDF" w:rsidP="00DB7FDF">
      <w:pPr>
        <w:pStyle w:val="ListParagraph"/>
        <w:widowControl w:val="0"/>
        <w:overflowPunct w:val="0"/>
        <w:autoSpaceDE w:val="0"/>
        <w:autoSpaceDN w:val="0"/>
        <w:adjustRightInd w:val="0"/>
        <w:spacing w:after="0" w:line="240" w:lineRule="auto"/>
        <w:jc w:val="both"/>
        <w:rPr>
          <w:rFonts w:ascii="Arial" w:hAnsi="Arial" w:cs="Arial"/>
        </w:rPr>
      </w:pPr>
    </w:p>
    <w:p w:rsidR="00DB7FDF" w:rsidRPr="00036331" w:rsidRDefault="00DB7FDF" w:rsidP="00DB7FDF">
      <w:pPr>
        <w:pStyle w:val="ListParagraph"/>
        <w:widowControl w:val="0"/>
        <w:numPr>
          <w:ilvl w:val="0"/>
          <w:numId w:val="41"/>
        </w:numPr>
        <w:overflowPunct w:val="0"/>
        <w:autoSpaceDE w:val="0"/>
        <w:autoSpaceDN w:val="0"/>
        <w:adjustRightInd w:val="0"/>
        <w:spacing w:after="0" w:line="240" w:lineRule="auto"/>
        <w:jc w:val="both"/>
        <w:rPr>
          <w:rFonts w:ascii="Arial" w:hAnsi="Arial" w:cs="Arial"/>
        </w:rPr>
      </w:pPr>
      <w:r w:rsidRPr="00036331">
        <w:rPr>
          <w:rFonts w:ascii="Arial" w:hAnsi="Arial" w:cs="Arial"/>
        </w:rPr>
        <w:t>Check for all drug interactions, including over-the-counter (OTC) medicines.</w:t>
      </w:r>
    </w:p>
    <w:p w:rsidR="00DB7FDF" w:rsidRPr="00036331" w:rsidRDefault="00DB7FDF" w:rsidP="00DB7FDF">
      <w:pPr>
        <w:pStyle w:val="ListParagraph"/>
        <w:widowControl w:val="0"/>
        <w:overflowPunct w:val="0"/>
        <w:autoSpaceDE w:val="0"/>
        <w:autoSpaceDN w:val="0"/>
        <w:adjustRightInd w:val="0"/>
        <w:spacing w:after="0" w:line="240" w:lineRule="auto"/>
        <w:jc w:val="both"/>
        <w:rPr>
          <w:rFonts w:ascii="Arial" w:hAnsi="Arial" w:cs="Arial"/>
        </w:rPr>
      </w:pPr>
    </w:p>
    <w:p w:rsidR="00DB7FDF" w:rsidRPr="00036331" w:rsidRDefault="00DB7FDF" w:rsidP="00DB7FDF">
      <w:pPr>
        <w:pStyle w:val="ListParagraph"/>
        <w:widowControl w:val="0"/>
        <w:numPr>
          <w:ilvl w:val="0"/>
          <w:numId w:val="41"/>
        </w:numPr>
        <w:overflowPunct w:val="0"/>
        <w:autoSpaceDE w:val="0"/>
        <w:autoSpaceDN w:val="0"/>
        <w:adjustRightInd w:val="0"/>
        <w:spacing w:after="0" w:line="240" w:lineRule="auto"/>
        <w:jc w:val="both"/>
        <w:rPr>
          <w:rFonts w:ascii="Arial" w:hAnsi="Arial" w:cs="Arial"/>
        </w:rPr>
      </w:pPr>
      <w:r w:rsidRPr="00036331">
        <w:rPr>
          <w:rFonts w:ascii="Arial" w:hAnsi="Arial" w:cs="Arial"/>
        </w:rPr>
        <w:t>At the start of lithium therapy and throughout their treatment, ensure patients</w:t>
      </w:r>
      <w:r w:rsidR="005E3E33">
        <w:rPr>
          <w:rFonts w:ascii="Arial" w:hAnsi="Arial" w:cs="Arial"/>
        </w:rPr>
        <w:t xml:space="preserve"> have</w:t>
      </w:r>
      <w:r w:rsidRPr="00036331">
        <w:rPr>
          <w:rFonts w:ascii="Arial" w:hAnsi="Arial" w:cs="Arial"/>
        </w:rPr>
        <w:t xml:space="preserve"> receive</w:t>
      </w:r>
      <w:r w:rsidR="005E3E33">
        <w:rPr>
          <w:rFonts w:ascii="Arial" w:hAnsi="Arial" w:cs="Arial"/>
        </w:rPr>
        <w:t>d</w:t>
      </w:r>
      <w:r w:rsidRPr="00036331">
        <w:rPr>
          <w:rFonts w:ascii="Arial" w:hAnsi="Arial" w:cs="Arial"/>
        </w:rPr>
        <w:t xml:space="preserve"> appropriate verbal and written information. </w:t>
      </w:r>
    </w:p>
    <w:p w:rsidR="00DB7FDF" w:rsidRPr="00036331" w:rsidRDefault="00DB7FDF" w:rsidP="00DB7FDF">
      <w:pPr>
        <w:pStyle w:val="ListParagraph"/>
        <w:widowControl w:val="0"/>
        <w:overflowPunct w:val="0"/>
        <w:autoSpaceDE w:val="0"/>
        <w:autoSpaceDN w:val="0"/>
        <w:adjustRightInd w:val="0"/>
        <w:spacing w:after="0" w:line="240" w:lineRule="auto"/>
        <w:jc w:val="both"/>
        <w:rPr>
          <w:rFonts w:ascii="Arial" w:hAnsi="Arial" w:cs="Arial"/>
        </w:rPr>
      </w:pPr>
    </w:p>
    <w:p w:rsidR="00DB7FDF" w:rsidRPr="00036331" w:rsidRDefault="00DB7FDF" w:rsidP="00DB7FDF">
      <w:pPr>
        <w:pStyle w:val="ListParagraph"/>
        <w:widowControl w:val="0"/>
        <w:numPr>
          <w:ilvl w:val="0"/>
          <w:numId w:val="41"/>
        </w:numPr>
        <w:overflowPunct w:val="0"/>
        <w:autoSpaceDE w:val="0"/>
        <w:autoSpaceDN w:val="0"/>
        <w:adjustRightInd w:val="0"/>
        <w:spacing w:after="0" w:line="240" w:lineRule="auto"/>
        <w:jc w:val="both"/>
        <w:rPr>
          <w:rFonts w:ascii="Arial" w:hAnsi="Arial" w:cs="Arial"/>
        </w:rPr>
      </w:pPr>
      <w:r w:rsidRPr="00036331">
        <w:rPr>
          <w:rFonts w:ascii="Arial" w:hAnsi="Arial" w:cs="Arial"/>
        </w:rPr>
        <w:t>Refer the patient back to the Mental Health team or GP if there are any concerns relating to compliance or lithium therapy in general.</w:t>
      </w:r>
    </w:p>
    <w:p w:rsidR="00DB7FDF" w:rsidRPr="00036331" w:rsidRDefault="00DB7FDF" w:rsidP="00DB7FDF">
      <w:pPr>
        <w:widowControl w:val="0"/>
        <w:autoSpaceDE w:val="0"/>
        <w:autoSpaceDN w:val="0"/>
        <w:adjustRightInd w:val="0"/>
        <w:spacing w:after="0" w:line="220" w:lineRule="exact"/>
        <w:ind w:left="709" w:hanging="709"/>
        <w:rPr>
          <w:rFonts w:ascii="Arial" w:hAnsi="Arial" w:cs="Arial"/>
        </w:rPr>
      </w:pPr>
    </w:p>
    <w:p w:rsidR="00DB7FDF" w:rsidRPr="00036331" w:rsidRDefault="00DB7FDF" w:rsidP="00DB7FDF">
      <w:pPr>
        <w:widowControl w:val="0"/>
        <w:autoSpaceDE w:val="0"/>
        <w:autoSpaceDN w:val="0"/>
        <w:adjustRightInd w:val="0"/>
        <w:spacing w:after="0" w:line="259" w:lineRule="exact"/>
        <w:ind w:left="709" w:hanging="709"/>
        <w:rPr>
          <w:rFonts w:ascii="Arial" w:hAnsi="Arial" w:cs="Arial"/>
        </w:rPr>
      </w:pPr>
    </w:p>
    <w:p w:rsidR="00DB7FDF" w:rsidRPr="00036331" w:rsidRDefault="00DB7FDF" w:rsidP="00DB7FDF">
      <w:pPr>
        <w:pStyle w:val="Heading1"/>
        <w:rPr>
          <w:b w:val="0"/>
          <w:bCs w:val="0"/>
          <w:sz w:val="22"/>
          <w:szCs w:val="22"/>
        </w:rPr>
      </w:pPr>
      <w:bookmarkStart w:id="16" w:name="_Toc171421139"/>
      <w:r w:rsidRPr="00036331">
        <w:rPr>
          <w:sz w:val="22"/>
          <w:szCs w:val="22"/>
        </w:rPr>
        <w:t>9. Blood Results</w:t>
      </w:r>
      <w:bookmarkEnd w:id="16"/>
      <w:r w:rsidRPr="00036331">
        <w:rPr>
          <w:sz w:val="22"/>
          <w:szCs w:val="22"/>
        </w:rPr>
        <w:t xml:space="preserve"> </w:t>
      </w:r>
    </w:p>
    <w:p w:rsidR="00DB7FDF" w:rsidRPr="00036331" w:rsidRDefault="00DB7FDF" w:rsidP="00DB7FDF">
      <w:pPr>
        <w:widowControl w:val="0"/>
        <w:autoSpaceDE w:val="0"/>
        <w:autoSpaceDN w:val="0"/>
        <w:adjustRightInd w:val="0"/>
        <w:spacing w:after="0" w:line="230" w:lineRule="exact"/>
        <w:ind w:left="709" w:hanging="709"/>
        <w:rPr>
          <w:rFonts w:ascii="Arial" w:hAnsi="Arial" w:cs="Arial"/>
        </w:rPr>
      </w:pPr>
    </w:p>
    <w:p w:rsidR="00DB7FDF" w:rsidRPr="00036331" w:rsidRDefault="00DB7FDF" w:rsidP="00DB7FDF">
      <w:pPr>
        <w:widowControl w:val="0"/>
        <w:numPr>
          <w:ilvl w:val="0"/>
          <w:numId w:val="42"/>
        </w:numPr>
        <w:tabs>
          <w:tab w:val="num" w:pos="142"/>
        </w:tabs>
        <w:overflowPunct w:val="0"/>
        <w:autoSpaceDE w:val="0"/>
        <w:autoSpaceDN w:val="0"/>
        <w:adjustRightInd w:val="0"/>
        <w:spacing w:after="0" w:line="240" w:lineRule="auto"/>
        <w:ind w:left="709" w:hanging="709"/>
        <w:jc w:val="both"/>
        <w:rPr>
          <w:rFonts w:ascii="Arial" w:hAnsi="Arial" w:cs="Arial"/>
        </w:rPr>
      </w:pPr>
      <w:r w:rsidRPr="00036331">
        <w:rPr>
          <w:rFonts w:ascii="Arial" w:hAnsi="Arial" w:cs="Arial"/>
        </w:rPr>
        <w:t xml:space="preserve">Each local site has a designated laboratory where blood samples are sent for analysis. State the urgency of testing on the blood request form if lithium toxicity is suspected and a telephone call should be made to reinforce the need for urgent results. </w:t>
      </w:r>
    </w:p>
    <w:p w:rsidR="00DB7FDF" w:rsidRPr="00036331" w:rsidRDefault="00DB7FDF" w:rsidP="00DB7FDF">
      <w:pPr>
        <w:widowControl w:val="0"/>
        <w:overflowPunct w:val="0"/>
        <w:autoSpaceDE w:val="0"/>
        <w:autoSpaceDN w:val="0"/>
        <w:adjustRightInd w:val="0"/>
        <w:spacing w:after="0" w:line="240" w:lineRule="auto"/>
        <w:ind w:left="709"/>
        <w:jc w:val="both"/>
        <w:rPr>
          <w:rFonts w:ascii="Arial" w:hAnsi="Arial" w:cs="Arial"/>
        </w:rPr>
      </w:pPr>
    </w:p>
    <w:p w:rsidR="00DB7FDF" w:rsidRPr="00CE0069" w:rsidRDefault="00DB7FDF" w:rsidP="00DB7FDF">
      <w:pPr>
        <w:widowControl w:val="0"/>
        <w:numPr>
          <w:ilvl w:val="0"/>
          <w:numId w:val="42"/>
        </w:numPr>
        <w:tabs>
          <w:tab w:val="num" w:pos="142"/>
        </w:tabs>
        <w:overflowPunct w:val="0"/>
        <w:autoSpaceDE w:val="0"/>
        <w:autoSpaceDN w:val="0"/>
        <w:adjustRightInd w:val="0"/>
        <w:spacing w:after="0" w:line="240" w:lineRule="auto"/>
        <w:ind w:left="709" w:hanging="709"/>
        <w:jc w:val="both"/>
        <w:rPr>
          <w:rFonts w:ascii="Arial" w:hAnsi="Arial" w:cs="Arial"/>
        </w:rPr>
      </w:pPr>
      <w:r w:rsidRPr="00CE0069">
        <w:rPr>
          <w:rFonts w:ascii="Arial" w:hAnsi="Arial" w:cs="Arial"/>
        </w:rPr>
        <w:t xml:space="preserve">Blood results can be viewed via the intranet if clinicians have </w:t>
      </w:r>
      <w:r w:rsidRPr="00CE0069">
        <w:rPr>
          <w:rFonts w:ascii="Arial" w:hAnsi="Arial" w:cs="Arial"/>
        </w:rPr>
        <w:lastRenderedPageBreak/>
        <w:t>liaised with their IT departments about access to their local laboratory and blood results. It is very important to complete the blood request form legibly with all requested details otherwise this will delay blood results and sometimes blood results are sent to wrong departments.</w:t>
      </w:r>
    </w:p>
    <w:p w:rsidR="00DB7FDF" w:rsidRDefault="00DB7FDF" w:rsidP="00DB7FDF">
      <w:pPr>
        <w:widowControl w:val="0"/>
        <w:autoSpaceDE w:val="0"/>
        <w:autoSpaceDN w:val="0"/>
        <w:adjustRightInd w:val="0"/>
        <w:spacing w:after="0" w:line="391" w:lineRule="exact"/>
        <w:ind w:left="709" w:hanging="709"/>
        <w:rPr>
          <w:rFonts w:ascii="Arial" w:hAnsi="Arial" w:cs="Arial"/>
        </w:rPr>
      </w:pPr>
    </w:p>
    <w:p w:rsidR="00A043FD" w:rsidRPr="00036331" w:rsidRDefault="00A043FD" w:rsidP="00DB7FDF">
      <w:pPr>
        <w:widowControl w:val="0"/>
        <w:autoSpaceDE w:val="0"/>
        <w:autoSpaceDN w:val="0"/>
        <w:adjustRightInd w:val="0"/>
        <w:spacing w:after="0" w:line="391" w:lineRule="exact"/>
        <w:ind w:left="709" w:hanging="709"/>
        <w:rPr>
          <w:rFonts w:ascii="Arial" w:hAnsi="Arial" w:cs="Arial"/>
        </w:rPr>
      </w:pPr>
    </w:p>
    <w:p w:rsidR="00DB7FDF" w:rsidRPr="00036331" w:rsidRDefault="00DB7FDF" w:rsidP="00DB7FDF">
      <w:pPr>
        <w:pStyle w:val="Heading1"/>
        <w:ind w:left="0" w:firstLine="0"/>
        <w:rPr>
          <w:b w:val="0"/>
          <w:bCs w:val="0"/>
          <w:sz w:val="22"/>
          <w:szCs w:val="22"/>
        </w:rPr>
      </w:pPr>
      <w:bookmarkStart w:id="17" w:name="_Toc171421140"/>
      <w:r w:rsidRPr="00036331">
        <w:rPr>
          <w:sz w:val="22"/>
          <w:szCs w:val="22"/>
        </w:rPr>
        <w:t>10. Dissemination and Implementation</w:t>
      </w:r>
      <w:bookmarkEnd w:id="17"/>
      <w:r w:rsidRPr="00036331">
        <w:rPr>
          <w:sz w:val="22"/>
          <w:szCs w:val="22"/>
        </w:rPr>
        <w:t xml:space="preserve"> </w:t>
      </w:r>
    </w:p>
    <w:p w:rsidR="00DB7FDF" w:rsidRPr="00036331" w:rsidRDefault="00DB7FDF" w:rsidP="00DB7FDF">
      <w:pPr>
        <w:widowControl w:val="0"/>
        <w:tabs>
          <w:tab w:val="num" w:pos="142"/>
        </w:tabs>
        <w:autoSpaceDE w:val="0"/>
        <w:autoSpaceDN w:val="0"/>
        <w:adjustRightInd w:val="0"/>
        <w:spacing w:after="0" w:line="230" w:lineRule="exact"/>
        <w:ind w:left="709" w:hanging="709"/>
        <w:rPr>
          <w:rFonts w:ascii="Arial" w:hAnsi="Arial" w:cs="Arial"/>
          <w:b/>
          <w:bCs/>
        </w:rPr>
      </w:pPr>
    </w:p>
    <w:p w:rsidR="00DB7FDF" w:rsidRPr="00036331" w:rsidRDefault="00DB7FDF" w:rsidP="00DB7FDF">
      <w:pPr>
        <w:pStyle w:val="ListParagraph"/>
        <w:widowControl w:val="0"/>
        <w:numPr>
          <w:ilvl w:val="0"/>
          <w:numId w:val="43"/>
        </w:numPr>
        <w:overflowPunct w:val="0"/>
        <w:autoSpaceDE w:val="0"/>
        <w:autoSpaceDN w:val="0"/>
        <w:adjustRightInd w:val="0"/>
        <w:spacing w:after="0" w:line="256" w:lineRule="auto"/>
        <w:jc w:val="both"/>
        <w:rPr>
          <w:rFonts w:ascii="Arial" w:hAnsi="Arial" w:cs="Arial"/>
        </w:rPr>
      </w:pPr>
      <w:r w:rsidRPr="00036331">
        <w:rPr>
          <w:rFonts w:ascii="Arial" w:hAnsi="Arial" w:cs="Arial"/>
        </w:rPr>
        <w:t xml:space="preserve">This protocol will be circulated to Clinical Directors and Service Managers who will be required to cascade the information to team members for briefing and information to encourage safe use of lithium. </w:t>
      </w:r>
    </w:p>
    <w:p w:rsidR="00DB7FDF" w:rsidRPr="00036331" w:rsidRDefault="00DB7FDF" w:rsidP="00DB7FDF">
      <w:pPr>
        <w:widowControl w:val="0"/>
        <w:tabs>
          <w:tab w:val="num" w:pos="142"/>
        </w:tabs>
        <w:overflowPunct w:val="0"/>
        <w:autoSpaceDE w:val="0"/>
        <w:autoSpaceDN w:val="0"/>
        <w:adjustRightInd w:val="0"/>
        <w:spacing w:after="0" w:line="256" w:lineRule="auto"/>
        <w:jc w:val="both"/>
        <w:rPr>
          <w:rFonts w:ascii="Arial" w:hAnsi="Arial" w:cs="Arial"/>
          <w:b/>
          <w:bCs/>
        </w:rPr>
      </w:pPr>
    </w:p>
    <w:p w:rsidR="00DB7FDF" w:rsidRPr="00036331" w:rsidRDefault="00DB7FDF" w:rsidP="00DB7FDF">
      <w:pPr>
        <w:pStyle w:val="Heading1"/>
        <w:rPr>
          <w:b w:val="0"/>
          <w:bCs w:val="0"/>
          <w:sz w:val="22"/>
          <w:szCs w:val="22"/>
        </w:rPr>
      </w:pPr>
      <w:bookmarkStart w:id="18" w:name="_Toc171421141"/>
      <w:r w:rsidRPr="00036331">
        <w:rPr>
          <w:sz w:val="22"/>
          <w:szCs w:val="22"/>
        </w:rPr>
        <w:t>11. Audit and Review</w:t>
      </w:r>
      <w:bookmarkEnd w:id="18"/>
      <w:r w:rsidRPr="00036331">
        <w:rPr>
          <w:sz w:val="22"/>
          <w:szCs w:val="22"/>
        </w:rPr>
        <w:t xml:space="preserve"> </w:t>
      </w:r>
    </w:p>
    <w:p w:rsidR="00DB7FDF" w:rsidRPr="00036331" w:rsidRDefault="00DB7FDF" w:rsidP="00DB7FDF">
      <w:pPr>
        <w:widowControl w:val="0"/>
        <w:tabs>
          <w:tab w:val="num" w:pos="142"/>
        </w:tabs>
        <w:autoSpaceDE w:val="0"/>
        <w:autoSpaceDN w:val="0"/>
        <w:adjustRightInd w:val="0"/>
        <w:spacing w:after="0" w:line="230" w:lineRule="exact"/>
        <w:ind w:left="709" w:hanging="709"/>
        <w:rPr>
          <w:rFonts w:ascii="Arial" w:hAnsi="Arial" w:cs="Arial"/>
          <w:b/>
          <w:bCs/>
        </w:rPr>
      </w:pPr>
    </w:p>
    <w:p w:rsidR="00DB7FDF" w:rsidRPr="00036331" w:rsidRDefault="00DB7FDF" w:rsidP="00DB7FDF">
      <w:pPr>
        <w:pStyle w:val="ListParagraph"/>
        <w:widowControl w:val="0"/>
        <w:numPr>
          <w:ilvl w:val="0"/>
          <w:numId w:val="44"/>
        </w:numPr>
        <w:overflowPunct w:val="0"/>
        <w:autoSpaceDE w:val="0"/>
        <w:autoSpaceDN w:val="0"/>
        <w:adjustRightInd w:val="0"/>
        <w:spacing w:after="0" w:line="256" w:lineRule="auto"/>
        <w:jc w:val="both"/>
        <w:rPr>
          <w:rFonts w:ascii="Arial" w:hAnsi="Arial" w:cs="Arial"/>
          <w:b/>
          <w:bCs/>
        </w:rPr>
      </w:pPr>
      <w:r w:rsidRPr="00036331">
        <w:rPr>
          <w:rFonts w:ascii="Arial" w:hAnsi="Arial" w:cs="Arial"/>
        </w:rPr>
        <w:t xml:space="preserve">This protocol will be reviewed in 3 years unless legislation changes and lithium use should be audited on a regular basis to ensure safety and appropriate monitoring of lithium therapy. </w:t>
      </w: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DB7FDF" w:rsidRPr="00036331" w:rsidRDefault="00DB7FDF"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1061D4" w:rsidRPr="00036331" w:rsidRDefault="001061D4"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1061D4" w:rsidRPr="00036331" w:rsidRDefault="001061D4"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1061D4" w:rsidRPr="00036331" w:rsidRDefault="001061D4"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1061D4" w:rsidRPr="00036331" w:rsidRDefault="001061D4" w:rsidP="00DB7FDF">
      <w:pPr>
        <w:pStyle w:val="ListParagraph"/>
        <w:widowControl w:val="0"/>
        <w:overflowPunct w:val="0"/>
        <w:autoSpaceDE w:val="0"/>
        <w:autoSpaceDN w:val="0"/>
        <w:adjustRightInd w:val="0"/>
        <w:spacing w:after="0" w:line="256" w:lineRule="auto"/>
        <w:ind w:left="709" w:hanging="709"/>
        <w:jc w:val="both"/>
        <w:rPr>
          <w:rFonts w:ascii="Arial" w:hAnsi="Arial" w:cs="Arial"/>
          <w:b/>
          <w:bCs/>
        </w:rPr>
      </w:pPr>
    </w:p>
    <w:p w:rsidR="00446E3B" w:rsidRPr="00036331" w:rsidRDefault="00446E3B" w:rsidP="00A9561B">
      <w:pPr>
        <w:tabs>
          <w:tab w:val="left" w:pos="2595"/>
        </w:tabs>
        <w:rPr>
          <w:rFonts w:ascii="Arial" w:hAnsi="Arial" w:cs="Arial"/>
          <w:b/>
          <w:u w:val="single"/>
          <w:lang w:eastAsia="en-GB"/>
        </w:rPr>
        <w:sectPr w:rsidR="00446E3B" w:rsidRPr="00036331" w:rsidSect="00F9005B">
          <w:pgSz w:w="11900" w:h="16840"/>
          <w:pgMar w:top="1440" w:right="1440" w:bottom="1440" w:left="1440" w:header="720" w:footer="720" w:gutter="0"/>
          <w:cols w:space="720" w:equalWidth="0">
            <w:col w:w="9560"/>
          </w:cols>
          <w:noEndnote/>
          <w:docGrid w:linePitch="299"/>
        </w:sectPr>
      </w:pPr>
    </w:p>
    <w:p w:rsidR="001061D4" w:rsidRPr="00036331" w:rsidRDefault="00C51A04" w:rsidP="007A5014">
      <w:pPr>
        <w:pStyle w:val="Heading1"/>
        <w:ind w:left="0" w:firstLine="0"/>
      </w:pPr>
      <w:bookmarkStart w:id="19" w:name="_Toc171421142"/>
      <w:r w:rsidRPr="00036331">
        <w:lastRenderedPageBreak/>
        <w:t>Appendix 1: In-patient Prescribing &amp; Monitoring of Lithium</w:t>
      </w:r>
      <w:bookmarkEnd w:id="19"/>
    </w:p>
    <w:p w:rsidR="00315909" w:rsidRPr="00036331" w:rsidRDefault="00315909" w:rsidP="00315909">
      <w:pPr>
        <w:rPr>
          <w:rFonts w:ascii="Arial" w:hAnsi="Arial" w:cs="Arial"/>
        </w:rPr>
        <w:sectPr w:rsidR="00315909" w:rsidRPr="00036331" w:rsidSect="00F9005B">
          <w:pgSz w:w="11900" w:h="16840"/>
          <w:pgMar w:top="1440" w:right="1440" w:bottom="1440" w:left="1440" w:header="720" w:footer="720" w:gutter="0"/>
          <w:cols w:space="720" w:equalWidth="0">
            <w:col w:w="9560"/>
          </w:cols>
          <w:noEndnote/>
          <w:docGrid w:linePitch="299"/>
        </w:sectPr>
      </w:pPr>
    </w:p>
    <w:tbl>
      <w:tblPr>
        <w:tblStyle w:val="TableGrid2"/>
        <w:tblW w:w="9634" w:type="dxa"/>
        <w:tblLook w:val="04A0" w:firstRow="1" w:lastRow="0" w:firstColumn="1" w:lastColumn="0" w:noHBand="0" w:noVBand="1"/>
      </w:tblPr>
      <w:tblGrid>
        <w:gridCol w:w="2087"/>
        <w:gridCol w:w="7547"/>
      </w:tblGrid>
      <w:tr w:rsidR="00315909" w:rsidRPr="00315909" w:rsidTr="00446E3B">
        <w:tc>
          <w:tcPr>
            <w:tcW w:w="1555" w:type="dxa"/>
          </w:tcPr>
          <w:p w:rsidR="00315909" w:rsidRPr="00315909" w:rsidRDefault="00315909" w:rsidP="00446E3B">
            <w:pPr>
              <w:rPr>
                <w:rFonts w:ascii="Arial" w:hAnsi="Arial" w:cs="Arial"/>
              </w:rPr>
            </w:pPr>
            <w:r w:rsidRPr="00315909">
              <w:rPr>
                <w:rFonts w:ascii="Arial" w:hAnsi="Arial" w:cs="Arial"/>
              </w:rPr>
              <w:t>I</w:t>
            </w:r>
            <w:r w:rsidRPr="00315909">
              <w:rPr>
                <w:rFonts w:ascii="Arial" w:hAnsi="Arial" w:cs="Arial"/>
                <w:b/>
              </w:rPr>
              <w:t>ndication</w:t>
            </w:r>
          </w:p>
        </w:tc>
        <w:tc>
          <w:tcPr>
            <w:tcW w:w="8079" w:type="dxa"/>
          </w:tcPr>
          <w:p w:rsidR="00315909" w:rsidRPr="00315909" w:rsidRDefault="00315909" w:rsidP="00446E3B">
            <w:pPr>
              <w:widowControl w:val="0"/>
              <w:numPr>
                <w:ilvl w:val="0"/>
                <w:numId w:val="1"/>
              </w:numPr>
              <w:autoSpaceDE w:val="0"/>
              <w:autoSpaceDN w:val="0"/>
              <w:adjustRightInd w:val="0"/>
              <w:ind w:left="475" w:hanging="283"/>
              <w:contextualSpacing/>
              <w:rPr>
                <w:rFonts w:ascii="Arial" w:eastAsiaTheme="minorEastAsia" w:hAnsi="Arial" w:cs="Arial"/>
                <w:lang w:eastAsia="en-GB"/>
              </w:rPr>
            </w:pPr>
            <w:r w:rsidRPr="00CE0069">
              <w:rPr>
                <w:rFonts w:ascii="Arial" w:eastAsiaTheme="minorEastAsia" w:hAnsi="Arial" w:cs="Arial"/>
                <w:lang w:eastAsia="en-GB"/>
              </w:rPr>
              <w:t xml:space="preserve">Treatment and prophylaxis of </w:t>
            </w:r>
            <w:r w:rsidRPr="00315909">
              <w:rPr>
                <w:rFonts w:ascii="Arial" w:eastAsiaTheme="minorEastAsia" w:hAnsi="Arial" w:cs="Arial"/>
                <w:lang w:eastAsia="en-GB"/>
              </w:rPr>
              <w:t>mania and hypomania</w:t>
            </w:r>
          </w:p>
          <w:p w:rsidR="00315909" w:rsidRPr="00315909" w:rsidRDefault="00315909" w:rsidP="00446E3B">
            <w:pPr>
              <w:widowControl w:val="0"/>
              <w:numPr>
                <w:ilvl w:val="0"/>
                <w:numId w:val="1"/>
              </w:numPr>
              <w:autoSpaceDE w:val="0"/>
              <w:autoSpaceDN w:val="0"/>
              <w:adjustRightInd w:val="0"/>
              <w:ind w:left="475" w:hanging="283"/>
              <w:contextualSpacing/>
              <w:rPr>
                <w:rFonts w:ascii="Arial" w:eastAsiaTheme="minorEastAsia" w:hAnsi="Arial" w:cs="Arial"/>
                <w:lang w:eastAsia="en-GB"/>
              </w:rPr>
            </w:pPr>
            <w:r w:rsidRPr="00CE0069">
              <w:rPr>
                <w:rFonts w:ascii="Arial" w:eastAsiaTheme="minorEastAsia" w:hAnsi="Arial" w:cs="Arial"/>
                <w:lang w:eastAsia="en-GB"/>
              </w:rPr>
              <w:t xml:space="preserve">Treatment and </w:t>
            </w:r>
            <w:r w:rsidRPr="00315909">
              <w:rPr>
                <w:rFonts w:ascii="Arial" w:eastAsiaTheme="minorEastAsia" w:hAnsi="Arial" w:cs="Arial"/>
                <w:lang w:eastAsia="en-GB"/>
              </w:rPr>
              <w:t>prophylaxis of bipolar affective disorders</w:t>
            </w:r>
          </w:p>
          <w:p w:rsidR="00315909" w:rsidRPr="00315909" w:rsidRDefault="00315909" w:rsidP="00446E3B">
            <w:pPr>
              <w:widowControl w:val="0"/>
              <w:numPr>
                <w:ilvl w:val="0"/>
                <w:numId w:val="1"/>
              </w:numPr>
              <w:autoSpaceDE w:val="0"/>
              <w:autoSpaceDN w:val="0"/>
              <w:adjustRightInd w:val="0"/>
              <w:ind w:left="475" w:hanging="283"/>
              <w:contextualSpacing/>
              <w:rPr>
                <w:rFonts w:ascii="Arial" w:eastAsiaTheme="minorEastAsia" w:hAnsi="Arial" w:cs="Arial"/>
                <w:lang w:eastAsia="en-GB"/>
              </w:rPr>
            </w:pPr>
            <w:r w:rsidRPr="00CE0069">
              <w:rPr>
                <w:rFonts w:ascii="Arial" w:eastAsiaTheme="minorEastAsia" w:hAnsi="Arial" w:cs="Arial"/>
                <w:lang w:eastAsia="en-GB"/>
              </w:rPr>
              <w:t xml:space="preserve">Treatment and prophylaxis of </w:t>
            </w:r>
            <w:r w:rsidRPr="00315909">
              <w:rPr>
                <w:rFonts w:ascii="Arial" w:eastAsiaTheme="minorEastAsia" w:hAnsi="Arial" w:cs="Arial"/>
                <w:lang w:eastAsia="en-GB"/>
              </w:rPr>
              <w:t>recurrent depression</w:t>
            </w:r>
          </w:p>
          <w:p w:rsidR="00315909" w:rsidRPr="00315909" w:rsidRDefault="00315909" w:rsidP="00446E3B">
            <w:pPr>
              <w:widowControl w:val="0"/>
              <w:numPr>
                <w:ilvl w:val="0"/>
                <w:numId w:val="1"/>
              </w:numPr>
              <w:autoSpaceDE w:val="0"/>
              <w:autoSpaceDN w:val="0"/>
              <w:adjustRightInd w:val="0"/>
              <w:ind w:left="475" w:hanging="283"/>
              <w:contextualSpacing/>
              <w:rPr>
                <w:rFonts w:ascii="Arial" w:eastAsiaTheme="minorEastAsia" w:hAnsi="Arial" w:cs="Arial"/>
                <w:lang w:eastAsia="en-GB"/>
              </w:rPr>
            </w:pPr>
            <w:r w:rsidRPr="00315909">
              <w:rPr>
                <w:rFonts w:ascii="Arial" w:eastAsiaTheme="minorEastAsia" w:hAnsi="Arial" w:cs="Arial"/>
                <w:lang w:eastAsia="en-GB"/>
              </w:rPr>
              <w:t>Control of aggressive behaviour or intentional self-harm</w:t>
            </w:r>
          </w:p>
        </w:tc>
      </w:tr>
      <w:tr w:rsidR="00315909" w:rsidRPr="00315909" w:rsidTr="00446E3B">
        <w:tc>
          <w:tcPr>
            <w:tcW w:w="1555" w:type="dxa"/>
          </w:tcPr>
          <w:p w:rsidR="00315909" w:rsidRPr="00315909" w:rsidRDefault="00315909" w:rsidP="00446E3B">
            <w:pPr>
              <w:widowControl w:val="0"/>
              <w:autoSpaceDE w:val="0"/>
              <w:autoSpaceDN w:val="0"/>
              <w:adjustRightInd w:val="0"/>
              <w:spacing w:line="220" w:lineRule="exact"/>
              <w:rPr>
                <w:rFonts w:ascii="Arial" w:hAnsi="Arial" w:cs="Arial"/>
                <w:b/>
                <w:bCs/>
              </w:rPr>
            </w:pPr>
            <w:r w:rsidRPr="00CE0069">
              <w:rPr>
                <w:rFonts w:ascii="Arial" w:hAnsi="Arial" w:cs="Arial"/>
                <w:b/>
                <w:bCs/>
              </w:rPr>
              <w:t xml:space="preserve">Contraindications </w:t>
            </w:r>
          </w:p>
        </w:tc>
        <w:tc>
          <w:tcPr>
            <w:tcW w:w="8079" w:type="dxa"/>
          </w:tcPr>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Hypersensitivity to the active substance </w:t>
            </w:r>
          </w:p>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Cardiac disease associated with rhythm disorders </w:t>
            </w:r>
          </w:p>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Cardiac insufficiency </w:t>
            </w:r>
          </w:p>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Severe renal impairment</w:t>
            </w:r>
          </w:p>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Untreated or untreatable hypothyroidism</w:t>
            </w:r>
          </w:p>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Breast-feeding- refer to section</w:t>
            </w:r>
          </w:p>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Patients with low body sodium levels e.g. dehydrated patients or those on low sodium diets </w:t>
            </w:r>
          </w:p>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Addison’s disease </w:t>
            </w:r>
          </w:p>
          <w:p w:rsidR="00315909" w:rsidRPr="00CE0069" w:rsidRDefault="00315909" w:rsidP="00446E3B">
            <w:pPr>
              <w:numPr>
                <w:ilvl w:val="0"/>
                <w:numId w:val="2"/>
              </w:numPr>
              <w:spacing w:after="160" w:line="259" w:lineRule="auto"/>
              <w:contextualSpacing/>
              <w:rPr>
                <w:rFonts w:ascii="Arial" w:eastAsiaTheme="minorEastAsia" w:hAnsi="Arial" w:cs="Arial"/>
                <w:lang w:val="en-US" w:eastAsia="en-GB"/>
              </w:rPr>
            </w:pPr>
            <w:proofErr w:type="spellStart"/>
            <w:r w:rsidRPr="00CE0069">
              <w:rPr>
                <w:rFonts w:ascii="Arial" w:eastAsiaTheme="minorEastAsia" w:hAnsi="Arial" w:cs="Arial"/>
                <w:lang w:val="en-US" w:eastAsia="en-GB"/>
              </w:rPr>
              <w:t>Brugada</w:t>
            </w:r>
            <w:proofErr w:type="spellEnd"/>
            <w:r w:rsidRPr="00CE0069">
              <w:rPr>
                <w:rFonts w:ascii="Arial" w:eastAsiaTheme="minorEastAsia" w:hAnsi="Arial" w:cs="Arial"/>
                <w:lang w:val="en-US" w:eastAsia="en-GB"/>
              </w:rPr>
              <w:t xml:space="preserve"> syndrome or family history of </w:t>
            </w:r>
            <w:proofErr w:type="spellStart"/>
            <w:r w:rsidRPr="00CE0069">
              <w:rPr>
                <w:rFonts w:ascii="Arial" w:eastAsiaTheme="minorEastAsia" w:hAnsi="Arial" w:cs="Arial"/>
                <w:lang w:val="en-US" w:eastAsia="en-GB"/>
              </w:rPr>
              <w:t>Brugada</w:t>
            </w:r>
            <w:proofErr w:type="spellEnd"/>
            <w:r w:rsidRPr="00CE0069">
              <w:rPr>
                <w:rFonts w:ascii="Arial" w:eastAsiaTheme="minorEastAsia" w:hAnsi="Arial" w:cs="Arial"/>
                <w:lang w:val="en-US" w:eastAsia="en-GB"/>
              </w:rPr>
              <w:t xml:space="preserve"> syndrome </w:t>
            </w:r>
          </w:p>
          <w:p w:rsidR="00315909" w:rsidRPr="00315909" w:rsidRDefault="00315909" w:rsidP="00446E3B">
            <w:pPr>
              <w:autoSpaceDE w:val="0"/>
              <w:autoSpaceDN w:val="0"/>
              <w:spacing w:line="220" w:lineRule="exact"/>
              <w:ind w:left="475"/>
              <w:contextualSpacing/>
              <w:rPr>
                <w:rFonts w:ascii="Arial" w:eastAsiaTheme="minorEastAsia" w:hAnsi="Arial" w:cs="Arial"/>
                <w:b/>
                <w:bCs/>
                <w:color w:val="FF0000"/>
                <w:lang w:eastAsia="en-GB"/>
              </w:rPr>
            </w:pPr>
          </w:p>
        </w:tc>
      </w:tr>
      <w:tr w:rsidR="00315909" w:rsidRPr="00315909" w:rsidTr="00446E3B">
        <w:tc>
          <w:tcPr>
            <w:tcW w:w="1555" w:type="dxa"/>
          </w:tcPr>
          <w:p w:rsidR="00315909" w:rsidRPr="00CE0069" w:rsidRDefault="00315909" w:rsidP="00446E3B">
            <w:pPr>
              <w:widowControl w:val="0"/>
              <w:autoSpaceDE w:val="0"/>
              <w:autoSpaceDN w:val="0"/>
              <w:adjustRightInd w:val="0"/>
              <w:spacing w:line="220" w:lineRule="exact"/>
              <w:rPr>
                <w:rFonts w:ascii="Arial" w:hAnsi="Arial" w:cs="Arial"/>
                <w:b/>
                <w:bCs/>
              </w:rPr>
            </w:pPr>
            <w:r w:rsidRPr="00CE0069">
              <w:rPr>
                <w:rFonts w:ascii="Arial" w:hAnsi="Arial" w:cs="Arial"/>
                <w:b/>
                <w:bCs/>
              </w:rPr>
              <w:t xml:space="preserve">Cautions </w:t>
            </w:r>
          </w:p>
        </w:tc>
        <w:tc>
          <w:tcPr>
            <w:tcW w:w="8079" w:type="dxa"/>
          </w:tcPr>
          <w:p w:rsidR="00315909" w:rsidRPr="00CE0069" w:rsidRDefault="00315909" w:rsidP="00446E3B">
            <w:pPr>
              <w:numPr>
                <w:ilvl w:val="0"/>
                <w:numId w:val="3"/>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Patients with cardiac disease</w:t>
            </w:r>
          </w:p>
          <w:p w:rsidR="00315909" w:rsidRPr="00CE0069" w:rsidRDefault="00315909" w:rsidP="00446E3B">
            <w:pPr>
              <w:numPr>
                <w:ilvl w:val="0"/>
                <w:numId w:val="3"/>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Receiving concurrent electroconvulsive therapy (ECT)- may lower seizure threshold</w:t>
            </w:r>
          </w:p>
          <w:p w:rsidR="00315909" w:rsidRPr="00CE0069" w:rsidRDefault="00315909" w:rsidP="00446E3B">
            <w:pPr>
              <w:numPr>
                <w:ilvl w:val="0"/>
                <w:numId w:val="3"/>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Receiving diuretic treatment (risk of toxicity)</w:t>
            </w:r>
          </w:p>
          <w:p w:rsidR="00315909" w:rsidRPr="00CE0069" w:rsidRDefault="00315909" w:rsidP="00446E3B">
            <w:pPr>
              <w:numPr>
                <w:ilvl w:val="0"/>
                <w:numId w:val="3"/>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Elderly</w:t>
            </w:r>
          </w:p>
          <w:p w:rsidR="00315909" w:rsidRPr="00CE0069" w:rsidRDefault="00315909" w:rsidP="00446E3B">
            <w:pPr>
              <w:numPr>
                <w:ilvl w:val="0"/>
                <w:numId w:val="3"/>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Epilepsy (may lower seizure threshold)</w:t>
            </w:r>
          </w:p>
          <w:p w:rsidR="00315909" w:rsidRPr="00CE0069" w:rsidRDefault="00315909" w:rsidP="00446E3B">
            <w:pPr>
              <w:numPr>
                <w:ilvl w:val="0"/>
                <w:numId w:val="3"/>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Myasthenia gravis </w:t>
            </w:r>
          </w:p>
          <w:p w:rsidR="00315909" w:rsidRPr="00CE0069" w:rsidRDefault="00315909" w:rsidP="00446E3B">
            <w:pPr>
              <w:numPr>
                <w:ilvl w:val="0"/>
                <w:numId w:val="3"/>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Psoriasis (risk of exacerbation)</w:t>
            </w:r>
          </w:p>
          <w:p w:rsidR="00315909" w:rsidRPr="00CE0069" w:rsidRDefault="00315909" w:rsidP="00446E3B">
            <w:pPr>
              <w:numPr>
                <w:ilvl w:val="0"/>
                <w:numId w:val="3"/>
              </w:numPr>
              <w:spacing w:after="160" w:line="259"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Patients with QT interval prolongation </w:t>
            </w:r>
          </w:p>
          <w:p w:rsidR="00315909" w:rsidRPr="00CE0069" w:rsidRDefault="00315909" w:rsidP="00446E3B">
            <w:pPr>
              <w:rPr>
                <w:rFonts w:ascii="Arial" w:hAnsi="Arial" w:cs="Arial"/>
                <w:lang w:val="en-US"/>
              </w:rPr>
            </w:pPr>
            <w:r w:rsidRPr="00CE0069">
              <w:rPr>
                <w:rFonts w:ascii="Arial" w:hAnsi="Arial" w:cs="Arial"/>
                <w:lang w:val="en-US"/>
              </w:rPr>
              <w:t>Lithium dose to be reviewed as necessary in patients:</w:t>
            </w:r>
          </w:p>
          <w:p w:rsidR="00315909" w:rsidRPr="00CE0069" w:rsidRDefault="00315909" w:rsidP="00446E3B">
            <w:pPr>
              <w:numPr>
                <w:ilvl w:val="0"/>
                <w:numId w:val="4"/>
              </w:numPr>
              <w:spacing w:after="200" w:line="276"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With diarrhea </w:t>
            </w:r>
          </w:p>
          <w:p w:rsidR="00315909" w:rsidRPr="00CE0069" w:rsidRDefault="00315909" w:rsidP="00446E3B">
            <w:pPr>
              <w:numPr>
                <w:ilvl w:val="0"/>
                <w:numId w:val="4"/>
              </w:numPr>
              <w:spacing w:after="200" w:line="276"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With </w:t>
            </w:r>
            <w:proofErr w:type="spellStart"/>
            <w:r w:rsidRPr="00CE0069">
              <w:rPr>
                <w:rFonts w:ascii="Arial" w:eastAsiaTheme="minorEastAsia" w:hAnsi="Arial" w:cs="Arial"/>
                <w:lang w:val="en-US" w:eastAsia="en-GB"/>
              </w:rPr>
              <w:t>intercurrent</w:t>
            </w:r>
            <w:proofErr w:type="spellEnd"/>
            <w:r w:rsidRPr="00CE0069">
              <w:rPr>
                <w:rFonts w:ascii="Arial" w:eastAsiaTheme="minorEastAsia" w:hAnsi="Arial" w:cs="Arial"/>
                <w:lang w:val="en-US" w:eastAsia="en-GB"/>
              </w:rPr>
              <w:t xml:space="preserve"> infection (particularly if sweating profusely)</w:t>
            </w:r>
          </w:p>
          <w:p w:rsidR="00315909" w:rsidRPr="00CE0069" w:rsidRDefault="00315909" w:rsidP="00446E3B">
            <w:pPr>
              <w:numPr>
                <w:ilvl w:val="0"/>
                <w:numId w:val="4"/>
              </w:numPr>
              <w:spacing w:after="200" w:line="276" w:lineRule="auto"/>
              <w:contextualSpacing/>
              <w:rPr>
                <w:rFonts w:ascii="Arial" w:eastAsiaTheme="minorEastAsia" w:hAnsi="Arial" w:cs="Arial"/>
                <w:lang w:val="en-US" w:eastAsia="en-GB"/>
              </w:rPr>
            </w:pPr>
            <w:r w:rsidRPr="00CE0069">
              <w:rPr>
                <w:rFonts w:ascii="Arial" w:eastAsiaTheme="minorEastAsia" w:hAnsi="Arial" w:cs="Arial"/>
                <w:lang w:val="en-US" w:eastAsia="en-GB"/>
              </w:rPr>
              <w:t>Who are vomiting</w:t>
            </w:r>
          </w:p>
          <w:p w:rsidR="00315909" w:rsidRPr="00CE0069" w:rsidRDefault="00CE0069" w:rsidP="00CE0069">
            <w:pPr>
              <w:spacing w:after="200" w:line="276" w:lineRule="auto"/>
              <w:ind w:left="720" w:hanging="360"/>
              <w:contextualSpacing/>
              <w:rPr>
                <w:rFonts w:ascii="Arial" w:hAnsi="Arial" w:cs="Arial"/>
                <w:lang w:val="en-US"/>
              </w:rPr>
            </w:pPr>
            <w:r w:rsidRPr="00CE0069">
              <w:rPr>
                <w:rFonts w:ascii="Arial" w:eastAsiaTheme="minorEastAsia" w:hAnsi="Arial" w:cs="Arial"/>
                <w:lang w:val="en-US" w:eastAsia="en-GB"/>
              </w:rPr>
              <w:t>following</w:t>
            </w:r>
            <w:r w:rsidR="00315909" w:rsidRPr="00CE0069">
              <w:rPr>
                <w:rFonts w:ascii="Arial" w:eastAsiaTheme="minorEastAsia" w:hAnsi="Arial" w:cs="Arial"/>
                <w:lang w:val="en-US" w:eastAsia="en-GB"/>
              </w:rPr>
              <w:t xml:space="preserve"> surgery</w:t>
            </w:r>
          </w:p>
        </w:tc>
      </w:tr>
      <w:tr w:rsidR="00315909" w:rsidRPr="00315909" w:rsidTr="00446E3B">
        <w:tc>
          <w:tcPr>
            <w:tcW w:w="1555" w:type="dxa"/>
          </w:tcPr>
          <w:p w:rsidR="00315909" w:rsidRPr="00315909" w:rsidRDefault="00315909" w:rsidP="00446E3B">
            <w:pPr>
              <w:rPr>
                <w:rFonts w:ascii="Arial" w:hAnsi="Arial" w:cs="Arial"/>
                <w:b/>
              </w:rPr>
            </w:pPr>
            <w:r w:rsidRPr="00315909">
              <w:rPr>
                <w:rFonts w:ascii="Arial" w:hAnsi="Arial" w:cs="Arial"/>
                <w:b/>
              </w:rPr>
              <w:t>Baseline testing</w:t>
            </w:r>
          </w:p>
        </w:tc>
        <w:tc>
          <w:tcPr>
            <w:tcW w:w="8079" w:type="dxa"/>
          </w:tcPr>
          <w:p w:rsidR="00315909" w:rsidRPr="00315909" w:rsidRDefault="00315909" w:rsidP="00446E3B">
            <w:pPr>
              <w:widowControl w:val="0"/>
              <w:numPr>
                <w:ilvl w:val="0"/>
                <w:numId w:val="6"/>
              </w:numPr>
              <w:autoSpaceDE w:val="0"/>
              <w:autoSpaceDN w:val="0"/>
              <w:adjustRightInd w:val="0"/>
              <w:spacing w:line="218" w:lineRule="exact"/>
              <w:ind w:left="475" w:hanging="283"/>
              <w:contextualSpacing/>
              <w:rPr>
                <w:rFonts w:ascii="Arial" w:eastAsiaTheme="minorEastAsia" w:hAnsi="Arial" w:cs="Arial"/>
                <w:lang w:eastAsia="en-GB"/>
              </w:rPr>
            </w:pPr>
            <w:r w:rsidRPr="00315909">
              <w:rPr>
                <w:rFonts w:ascii="Arial" w:eastAsiaTheme="minorEastAsia" w:hAnsi="Arial" w:cs="Arial"/>
                <w:b/>
                <w:bCs/>
                <w:lang w:eastAsia="en-GB"/>
              </w:rPr>
              <w:t>Renal function tests</w:t>
            </w:r>
            <w:r w:rsidRPr="00315909">
              <w:rPr>
                <w:rFonts w:ascii="Arial" w:eastAsiaTheme="minorEastAsia" w:hAnsi="Arial" w:cs="Arial"/>
                <w:lang w:eastAsia="en-GB"/>
              </w:rPr>
              <w:t>- Urea &amp; Electrolytes (U&amp;Es), e-GFR and creatinine</w:t>
            </w:r>
          </w:p>
          <w:p w:rsidR="00315909" w:rsidRPr="00315909" w:rsidRDefault="00315909" w:rsidP="00446E3B">
            <w:pPr>
              <w:widowControl w:val="0"/>
              <w:numPr>
                <w:ilvl w:val="0"/>
                <w:numId w:val="6"/>
              </w:numPr>
              <w:autoSpaceDE w:val="0"/>
              <w:autoSpaceDN w:val="0"/>
              <w:adjustRightInd w:val="0"/>
              <w:spacing w:line="218" w:lineRule="exact"/>
              <w:ind w:left="475" w:hanging="283"/>
              <w:contextualSpacing/>
              <w:rPr>
                <w:rFonts w:ascii="Arial" w:eastAsiaTheme="minorEastAsia" w:hAnsi="Arial" w:cs="Arial"/>
                <w:lang w:eastAsia="en-GB"/>
              </w:rPr>
            </w:pPr>
            <w:r w:rsidRPr="00315909">
              <w:rPr>
                <w:rFonts w:ascii="Arial" w:eastAsiaTheme="minorEastAsia" w:hAnsi="Arial" w:cs="Arial"/>
                <w:b/>
                <w:bCs/>
                <w:lang w:eastAsia="en-GB"/>
              </w:rPr>
              <w:t xml:space="preserve">Calcium levels </w:t>
            </w:r>
          </w:p>
          <w:p w:rsidR="00315909" w:rsidRPr="00315909" w:rsidRDefault="00315909" w:rsidP="00446E3B">
            <w:pPr>
              <w:widowControl w:val="0"/>
              <w:numPr>
                <w:ilvl w:val="0"/>
                <w:numId w:val="6"/>
              </w:numPr>
              <w:autoSpaceDE w:val="0"/>
              <w:autoSpaceDN w:val="0"/>
              <w:adjustRightInd w:val="0"/>
              <w:ind w:left="475" w:hanging="283"/>
              <w:contextualSpacing/>
              <w:rPr>
                <w:rFonts w:ascii="Arial" w:eastAsiaTheme="minorEastAsia" w:hAnsi="Arial" w:cs="Arial"/>
                <w:lang w:eastAsia="en-GB"/>
              </w:rPr>
            </w:pPr>
            <w:r w:rsidRPr="00315909">
              <w:rPr>
                <w:rFonts w:ascii="Arial" w:eastAsiaTheme="minorEastAsia" w:hAnsi="Arial" w:cs="Arial"/>
                <w:b/>
                <w:bCs/>
                <w:lang w:eastAsia="en-GB"/>
              </w:rPr>
              <w:t xml:space="preserve">Thyroid Function tests (TFTs): </w:t>
            </w:r>
            <w:r w:rsidRPr="00315909">
              <w:rPr>
                <w:rFonts w:ascii="Arial" w:eastAsiaTheme="minorEastAsia" w:hAnsi="Arial" w:cs="Arial"/>
                <w:lang w:eastAsia="en-GB"/>
              </w:rPr>
              <w:t>TSH and T4</w:t>
            </w:r>
          </w:p>
          <w:p w:rsidR="00315909" w:rsidRPr="00315909" w:rsidRDefault="00315909" w:rsidP="00446E3B">
            <w:pPr>
              <w:widowControl w:val="0"/>
              <w:numPr>
                <w:ilvl w:val="0"/>
                <w:numId w:val="6"/>
              </w:numPr>
              <w:autoSpaceDE w:val="0"/>
              <w:autoSpaceDN w:val="0"/>
              <w:adjustRightInd w:val="0"/>
              <w:ind w:left="475" w:hanging="283"/>
              <w:contextualSpacing/>
              <w:rPr>
                <w:rFonts w:ascii="Arial" w:eastAsiaTheme="minorEastAsia" w:hAnsi="Arial" w:cs="Arial"/>
                <w:lang w:eastAsia="en-GB"/>
              </w:rPr>
            </w:pPr>
            <w:r w:rsidRPr="00315909">
              <w:rPr>
                <w:rFonts w:ascii="Arial" w:eastAsiaTheme="minorEastAsia" w:hAnsi="Arial" w:cs="Arial"/>
                <w:b/>
                <w:bCs/>
                <w:lang w:eastAsia="en-GB"/>
              </w:rPr>
              <w:t>Full Blood Count</w:t>
            </w:r>
          </w:p>
          <w:p w:rsidR="00315909" w:rsidRPr="00315909" w:rsidRDefault="00315909" w:rsidP="00446E3B">
            <w:pPr>
              <w:widowControl w:val="0"/>
              <w:numPr>
                <w:ilvl w:val="0"/>
                <w:numId w:val="6"/>
              </w:numPr>
              <w:autoSpaceDE w:val="0"/>
              <w:autoSpaceDN w:val="0"/>
              <w:adjustRightInd w:val="0"/>
              <w:ind w:left="475" w:hanging="283"/>
              <w:contextualSpacing/>
              <w:rPr>
                <w:rFonts w:ascii="Arial" w:eastAsiaTheme="minorEastAsia" w:hAnsi="Arial" w:cs="Arial"/>
                <w:lang w:eastAsia="en-GB"/>
              </w:rPr>
            </w:pPr>
            <w:r w:rsidRPr="00315909">
              <w:rPr>
                <w:rFonts w:ascii="Arial" w:eastAsiaTheme="minorEastAsia" w:hAnsi="Arial" w:cs="Arial"/>
                <w:b/>
                <w:bCs/>
                <w:lang w:eastAsia="en-GB"/>
              </w:rPr>
              <w:t>Weight or BMI</w:t>
            </w:r>
          </w:p>
          <w:p w:rsidR="00315909" w:rsidRPr="00315909" w:rsidRDefault="00315909" w:rsidP="00446E3B">
            <w:pPr>
              <w:widowControl w:val="0"/>
              <w:numPr>
                <w:ilvl w:val="0"/>
                <w:numId w:val="6"/>
              </w:numPr>
              <w:autoSpaceDE w:val="0"/>
              <w:autoSpaceDN w:val="0"/>
              <w:adjustRightInd w:val="0"/>
              <w:ind w:left="475" w:hanging="283"/>
              <w:contextualSpacing/>
              <w:rPr>
                <w:rFonts w:ascii="Arial" w:eastAsiaTheme="minorEastAsia" w:hAnsi="Arial" w:cs="Arial"/>
                <w:lang w:eastAsia="en-GB"/>
              </w:rPr>
            </w:pPr>
            <w:r w:rsidRPr="00315909">
              <w:rPr>
                <w:rFonts w:ascii="Arial" w:eastAsiaTheme="minorEastAsia" w:hAnsi="Arial" w:cs="Arial"/>
                <w:b/>
                <w:bCs/>
                <w:lang w:eastAsia="en-GB"/>
              </w:rPr>
              <w:t>ECG</w:t>
            </w:r>
            <w:r w:rsidRPr="00315909">
              <w:rPr>
                <w:rFonts w:ascii="Arial" w:eastAsiaTheme="minorEastAsia" w:hAnsi="Arial" w:cs="Arial"/>
                <w:lang w:eastAsia="en-GB"/>
              </w:rPr>
              <w:t>- for those with risk factors for or existing/family history cardiovascular disease</w:t>
            </w:r>
          </w:p>
        </w:tc>
      </w:tr>
      <w:tr w:rsidR="00315909" w:rsidRPr="00315909" w:rsidTr="00446E3B">
        <w:tc>
          <w:tcPr>
            <w:tcW w:w="1555" w:type="dxa"/>
          </w:tcPr>
          <w:p w:rsidR="00315909" w:rsidRPr="00315909" w:rsidRDefault="00315909" w:rsidP="00446E3B">
            <w:pPr>
              <w:rPr>
                <w:rFonts w:ascii="Arial" w:hAnsi="Arial" w:cs="Arial"/>
                <w:b/>
              </w:rPr>
            </w:pPr>
            <w:r w:rsidRPr="00315909">
              <w:rPr>
                <w:rFonts w:ascii="Arial" w:hAnsi="Arial" w:cs="Arial"/>
                <w:b/>
              </w:rPr>
              <w:t>Prescribing</w:t>
            </w:r>
          </w:p>
        </w:tc>
        <w:tc>
          <w:tcPr>
            <w:tcW w:w="8079" w:type="dxa"/>
          </w:tcPr>
          <w:p w:rsidR="009B37F2" w:rsidRPr="009B37F2" w:rsidRDefault="009B37F2" w:rsidP="009B37F2">
            <w:pPr>
              <w:pStyle w:val="ListParagraph"/>
              <w:numPr>
                <w:ilvl w:val="0"/>
                <w:numId w:val="54"/>
              </w:numPr>
              <w:spacing w:after="0" w:line="240" w:lineRule="auto"/>
              <w:rPr>
                <w:rFonts w:ascii="Arial" w:hAnsi="Arial" w:cs="Arial"/>
                <w:shd w:val="clear" w:color="auto" w:fill="FFFFFF"/>
              </w:rPr>
            </w:pPr>
            <w:r w:rsidRPr="009B37F2">
              <w:rPr>
                <w:rFonts w:ascii="Arial" w:hAnsi="Arial" w:cs="Arial"/>
                <w:shd w:val="clear" w:color="auto" w:fill="FFFFFF"/>
              </w:rPr>
              <w:t>The slow release tablets can be administered as a single daily dose (usually at night).</w:t>
            </w:r>
          </w:p>
          <w:p w:rsidR="009B37F2" w:rsidRDefault="009B37F2" w:rsidP="009B37F2">
            <w:pPr>
              <w:widowControl w:val="0"/>
              <w:numPr>
                <w:ilvl w:val="0"/>
                <w:numId w:val="13"/>
              </w:numPr>
              <w:autoSpaceDE w:val="0"/>
              <w:autoSpaceDN w:val="0"/>
              <w:adjustRightInd w:val="0"/>
              <w:spacing w:line="228" w:lineRule="exact"/>
              <w:contextualSpacing/>
              <w:rPr>
                <w:rFonts w:ascii="Arial" w:eastAsiaTheme="minorEastAsia" w:hAnsi="Arial" w:cs="Arial"/>
                <w:shd w:val="clear" w:color="auto" w:fill="FFFFFF"/>
                <w:lang w:eastAsia="en-GB"/>
              </w:rPr>
            </w:pPr>
            <w:r w:rsidRPr="009B37F2">
              <w:rPr>
                <w:rFonts w:ascii="Arial" w:eastAsiaTheme="minorEastAsia" w:hAnsi="Arial" w:cs="Arial"/>
                <w:shd w:val="clear" w:color="auto" w:fill="FFFFFF"/>
                <w:lang w:eastAsia="en-GB"/>
              </w:rPr>
              <w:t>Liquid preparation: should be divided into two doses.</w:t>
            </w:r>
          </w:p>
          <w:p w:rsidR="009B37F2" w:rsidRDefault="009B37F2" w:rsidP="009B37F2">
            <w:pPr>
              <w:pStyle w:val="ListParagraph"/>
              <w:numPr>
                <w:ilvl w:val="0"/>
                <w:numId w:val="13"/>
              </w:numPr>
              <w:rPr>
                <w:rFonts w:ascii="Arial" w:hAnsi="Arial" w:cs="Arial"/>
                <w:shd w:val="clear" w:color="auto" w:fill="FFFFFF"/>
              </w:rPr>
            </w:pPr>
            <w:r w:rsidRPr="009B37F2">
              <w:rPr>
                <w:rFonts w:ascii="Arial" w:hAnsi="Arial" w:cs="Arial"/>
                <w:shd w:val="clear" w:color="auto" w:fill="FFFFFF"/>
              </w:rPr>
              <w:t>The most common</w:t>
            </w:r>
            <w:r w:rsidR="00A50C69">
              <w:rPr>
                <w:rFonts w:ascii="Arial" w:hAnsi="Arial" w:cs="Arial"/>
                <w:shd w:val="clear" w:color="auto" w:fill="FFFFFF"/>
              </w:rPr>
              <w:t xml:space="preserve"> solid dose</w:t>
            </w:r>
            <w:r w:rsidRPr="009B37F2">
              <w:rPr>
                <w:rFonts w:ascii="Arial" w:hAnsi="Arial" w:cs="Arial"/>
                <w:shd w:val="clear" w:color="auto" w:fill="FFFFFF"/>
              </w:rPr>
              <w:t xml:space="preserve"> brand used in ELFT is </w:t>
            </w:r>
            <w:proofErr w:type="spellStart"/>
            <w:r w:rsidRPr="009B37F2">
              <w:rPr>
                <w:rFonts w:ascii="Arial" w:hAnsi="Arial" w:cs="Arial"/>
                <w:b/>
                <w:shd w:val="clear" w:color="auto" w:fill="FFFFFF"/>
              </w:rPr>
              <w:t>Priadel</w:t>
            </w:r>
            <w:proofErr w:type="spellEnd"/>
            <w:r w:rsidR="00A50C69">
              <w:rPr>
                <w:rFonts w:ascii="Arial" w:hAnsi="Arial" w:cs="Arial"/>
                <w:b/>
                <w:shd w:val="clear" w:color="auto" w:fill="FFFFFF"/>
              </w:rPr>
              <w:t>®</w:t>
            </w:r>
            <w:r w:rsidRPr="009B37F2">
              <w:rPr>
                <w:rFonts w:ascii="Arial" w:hAnsi="Arial" w:cs="Arial"/>
                <w:shd w:val="clear" w:color="auto" w:fill="FFFFFF"/>
              </w:rPr>
              <w:t xml:space="preserve">. </w:t>
            </w:r>
          </w:p>
          <w:p w:rsidR="009B37F2" w:rsidRPr="00F5544B" w:rsidRDefault="00315909" w:rsidP="009B37F2">
            <w:pPr>
              <w:pStyle w:val="ListParagraph"/>
              <w:numPr>
                <w:ilvl w:val="0"/>
                <w:numId w:val="13"/>
              </w:numPr>
              <w:rPr>
                <w:rFonts w:ascii="Arial" w:hAnsi="Arial" w:cs="Arial"/>
                <w:shd w:val="clear" w:color="auto" w:fill="FFFFFF"/>
              </w:rPr>
            </w:pPr>
            <w:r w:rsidRPr="00CE0069">
              <w:rPr>
                <w:rFonts w:ascii="Arial" w:hAnsi="Arial" w:cs="Arial"/>
                <w:bCs/>
              </w:rPr>
              <w:lastRenderedPageBreak/>
              <w:t>Dose</w:t>
            </w:r>
            <w:r w:rsidRPr="009B37F2">
              <w:rPr>
                <w:rFonts w:ascii="Arial" w:hAnsi="Arial" w:cs="Arial"/>
                <w:b/>
                <w:bCs/>
              </w:rPr>
              <w:t xml:space="preserve"> </w:t>
            </w:r>
            <w:r w:rsidRPr="009B37F2">
              <w:rPr>
                <w:rFonts w:ascii="Arial" w:hAnsi="Arial" w:cs="Arial"/>
              </w:rPr>
              <w:t>is usually guided by plasma level and clinical s</w:t>
            </w:r>
            <w:r w:rsidR="005E3E33">
              <w:rPr>
                <w:rFonts w:ascii="Arial" w:hAnsi="Arial" w:cs="Arial"/>
              </w:rPr>
              <w:t>tatus</w:t>
            </w:r>
            <w:r w:rsidRPr="009B37F2">
              <w:rPr>
                <w:rFonts w:ascii="Arial" w:hAnsi="Arial" w:cs="Arial"/>
              </w:rPr>
              <w:t xml:space="preserve"> increase </w:t>
            </w:r>
            <w:r w:rsidR="00A50C69">
              <w:rPr>
                <w:rFonts w:ascii="Arial" w:hAnsi="Arial" w:cs="Arial"/>
              </w:rPr>
              <w:t>dose gradually</w:t>
            </w:r>
            <w:r w:rsidR="00A50C69" w:rsidRPr="009B37F2">
              <w:rPr>
                <w:rFonts w:ascii="Arial" w:hAnsi="Arial" w:cs="Arial"/>
              </w:rPr>
              <w:t xml:space="preserve"> </w:t>
            </w:r>
            <w:r w:rsidRPr="009B37F2">
              <w:rPr>
                <w:rFonts w:ascii="Arial" w:hAnsi="Arial" w:cs="Arial"/>
              </w:rPr>
              <w:t>to minimise</w:t>
            </w:r>
            <w:r w:rsidR="00A50C69">
              <w:rPr>
                <w:rFonts w:ascii="Arial" w:hAnsi="Arial" w:cs="Arial"/>
              </w:rPr>
              <w:t xml:space="preserve"> risk of</w:t>
            </w:r>
            <w:r w:rsidRPr="009B37F2">
              <w:rPr>
                <w:rFonts w:ascii="Arial" w:hAnsi="Arial" w:cs="Arial"/>
              </w:rPr>
              <w:t xml:space="preserve"> side effects</w:t>
            </w:r>
          </w:p>
          <w:p w:rsidR="00F5544B" w:rsidRPr="00F5544B" w:rsidRDefault="00F5544B" w:rsidP="009B37F2">
            <w:pPr>
              <w:pStyle w:val="ListParagraph"/>
              <w:numPr>
                <w:ilvl w:val="0"/>
                <w:numId w:val="13"/>
              </w:numPr>
              <w:rPr>
                <w:rFonts w:ascii="Arial" w:hAnsi="Arial" w:cs="Arial"/>
                <w:b/>
                <w:u w:val="single"/>
                <w:shd w:val="clear" w:color="auto" w:fill="FFFFFF"/>
              </w:rPr>
            </w:pPr>
            <w:proofErr w:type="spellStart"/>
            <w:r w:rsidRPr="00F5544B">
              <w:rPr>
                <w:rFonts w:ascii="Arial" w:hAnsi="Arial" w:cs="Arial"/>
                <w:b/>
                <w:u w:val="single"/>
              </w:rPr>
              <w:t>Priadel</w:t>
            </w:r>
            <w:proofErr w:type="spellEnd"/>
            <w:r w:rsidR="00A50C69">
              <w:rPr>
                <w:rFonts w:ascii="Arial" w:hAnsi="Arial" w:cs="Arial"/>
                <w:b/>
                <w:u w:val="single"/>
              </w:rPr>
              <w:t>®</w:t>
            </w:r>
            <w:r w:rsidRPr="00F5544B">
              <w:rPr>
                <w:rFonts w:ascii="Arial" w:hAnsi="Arial" w:cs="Arial"/>
                <w:b/>
                <w:u w:val="single"/>
              </w:rPr>
              <w:t xml:space="preserve"> Liquid:</w:t>
            </w:r>
          </w:p>
          <w:p w:rsidR="00F5544B" w:rsidRDefault="00F5544B" w:rsidP="00F5544B">
            <w:pPr>
              <w:pStyle w:val="ListParagraph"/>
              <w:numPr>
                <w:ilvl w:val="0"/>
                <w:numId w:val="57"/>
              </w:numPr>
              <w:rPr>
                <w:rFonts w:ascii="Arial" w:hAnsi="Arial" w:cs="Arial"/>
                <w:shd w:val="clear" w:color="auto" w:fill="FFFFFF"/>
              </w:rPr>
            </w:pPr>
            <w:r w:rsidRPr="00F5544B">
              <w:rPr>
                <w:rFonts w:ascii="Arial" w:hAnsi="Arial" w:cs="Arial"/>
                <w:shd w:val="clear" w:color="auto" w:fill="FFFFFF"/>
              </w:rPr>
              <w:t xml:space="preserve">In patients of average weight (70kg) an initial daily dose of 10-30ml </w:t>
            </w:r>
            <w:proofErr w:type="spellStart"/>
            <w:r w:rsidRPr="00F5544B">
              <w:rPr>
                <w:rFonts w:ascii="Arial" w:hAnsi="Arial" w:cs="Arial"/>
                <w:shd w:val="clear" w:color="auto" w:fill="FFFFFF"/>
              </w:rPr>
              <w:t>Priadel</w:t>
            </w:r>
            <w:proofErr w:type="spellEnd"/>
            <w:r w:rsidR="00A50C69">
              <w:rPr>
                <w:rFonts w:ascii="Arial" w:hAnsi="Arial" w:cs="Arial"/>
                <w:shd w:val="clear" w:color="auto" w:fill="FFFFFF"/>
              </w:rPr>
              <w:t>®</w:t>
            </w:r>
            <w:r w:rsidRPr="00F5544B">
              <w:rPr>
                <w:rFonts w:ascii="Arial" w:hAnsi="Arial" w:cs="Arial"/>
                <w:shd w:val="clear" w:color="auto" w:fill="FFFFFF"/>
              </w:rPr>
              <w:t xml:space="preserve"> Liquid (equivalent to 408-1224</w:t>
            </w:r>
            <w:r w:rsidR="00502950">
              <w:rPr>
                <w:rFonts w:ascii="Arial" w:hAnsi="Arial" w:cs="Arial"/>
                <w:shd w:val="clear" w:color="auto" w:fill="FFFFFF"/>
              </w:rPr>
              <w:t xml:space="preserve"> </w:t>
            </w:r>
            <w:r w:rsidRPr="00F5544B">
              <w:rPr>
                <w:rFonts w:ascii="Arial" w:hAnsi="Arial" w:cs="Arial"/>
                <w:shd w:val="clear" w:color="auto" w:fill="FFFFFF"/>
              </w:rPr>
              <w:t>m</w:t>
            </w:r>
            <w:r w:rsidR="00502950">
              <w:rPr>
                <w:rFonts w:ascii="Arial" w:hAnsi="Arial" w:cs="Arial"/>
                <w:shd w:val="clear" w:color="auto" w:fill="FFFFFF"/>
              </w:rPr>
              <w:t>illigrams</w:t>
            </w:r>
            <w:r w:rsidRPr="00F5544B">
              <w:rPr>
                <w:rFonts w:ascii="Arial" w:hAnsi="Arial" w:cs="Arial"/>
                <w:shd w:val="clear" w:color="auto" w:fill="FFFFFF"/>
              </w:rPr>
              <w:t xml:space="preserve"> lithium carbonate) should be given in divided doses, ideally twice a day.</w:t>
            </w:r>
          </w:p>
          <w:p w:rsidR="00502950" w:rsidRDefault="00502950" w:rsidP="00CE0069">
            <w:pPr>
              <w:pStyle w:val="ListParagraph"/>
              <w:ind w:left="1506"/>
              <w:rPr>
                <w:rFonts w:ascii="Arial" w:hAnsi="Arial" w:cs="Arial"/>
                <w:shd w:val="clear" w:color="auto" w:fill="FFFFFF"/>
              </w:rPr>
            </w:pPr>
          </w:p>
          <w:p w:rsidR="00F5544B" w:rsidRDefault="00F5544B" w:rsidP="00F5544B">
            <w:pPr>
              <w:pStyle w:val="ListParagraph"/>
              <w:numPr>
                <w:ilvl w:val="0"/>
                <w:numId w:val="57"/>
              </w:numPr>
              <w:rPr>
                <w:rFonts w:ascii="Arial" w:hAnsi="Arial" w:cs="Arial"/>
                <w:shd w:val="clear" w:color="auto" w:fill="FFFFFF"/>
              </w:rPr>
            </w:pPr>
            <w:r w:rsidRPr="00F5544B">
              <w:rPr>
                <w:rFonts w:ascii="Arial" w:hAnsi="Arial" w:cs="Arial"/>
                <w:shd w:val="clear" w:color="auto" w:fill="FFFFFF"/>
              </w:rPr>
              <w:t>Elderly/weight &lt;50kg:</w:t>
            </w:r>
            <w:r>
              <w:t xml:space="preserve"> </w:t>
            </w:r>
            <w:r>
              <w:rPr>
                <w:rFonts w:ascii="Arial" w:hAnsi="Arial" w:cs="Arial"/>
                <w:shd w:val="clear" w:color="auto" w:fill="FFFFFF"/>
              </w:rPr>
              <w:t>start at</w:t>
            </w:r>
            <w:r w:rsidRPr="00F5544B">
              <w:rPr>
                <w:rFonts w:ascii="Arial" w:hAnsi="Arial" w:cs="Arial"/>
                <w:shd w:val="clear" w:color="auto" w:fill="FFFFFF"/>
              </w:rPr>
              <w:t xml:space="preserve"> doses of 204</w:t>
            </w:r>
            <w:r w:rsidR="00502950">
              <w:rPr>
                <w:rFonts w:ascii="Arial" w:hAnsi="Arial" w:cs="Arial"/>
                <w:shd w:val="clear" w:color="auto" w:fill="FFFFFF"/>
              </w:rPr>
              <w:t xml:space="preserve"> </w:t>
            </w:r>
            <w:r w:rsidRPr="00F5544B">
              <w:rPr>
                <w:rFonts w:ascii="Arial" w:hAnsi="Arial" w:cs="Arial"/>
                <w:shd w:val="clear" w:color="auto" w:fill="FFFFFF"/>
              </w:rPr>
              <w:t>m</w:t>
            </w:r>
            <w:r w:rsidR="00502950">
              <w:rPr>
                <w:rFonts w:ascii="Arial" w:hAnsi="Arial" w:cs="Arial"/>
                <w:shd w:val="clear" w:color="auto" w:fill="FFFFFF"/>
              </w:rPr>
              <w:t>illi</w:t>
            </w:r>
            <w:r w:rsidR="006035FC">
              <w:rPr>
                <w:rFonts w:ascii="Arial" w:hAnsi="Arial" w:cs="Arial"/>
                <w:shd w:val="clear" w:color="auto" w:fill="FFFFFF"/>
              </w:rPr>
              <w:t>g</w:t>
            </w:r>
            <w:r w:rsidR="00502950">
              <w:rPr>
                <w:rFonts w:ascii="Arial" w:hAnsi="Arial" w:cs="Arial"/>
                <w:shd w:val="clear" w:color="auto" w:fill="FFFFFF"/>
              </w:rPr>
              <w:t>rams</w:t>
            </w:r>
            <w:r w:rsidR="006035FC">
              <w:rPr>
                <w:rFonts w:ascii="Arial" w:hAnsi="Arial" w:cs="Arial"/>
                <w:shd w:val="clear" w:color="auto" w:fill="FFFFFF"/>
              </w:rPr>
              <w:t xml:space="preserve"> to 408</w:t>
            </w:r>
            <w:r w:rsidR="00502950">
              <w:rPr>
                <w:rFonts w:ascii="Arial" w:hAnsi="Arial" w:cs="Arial"/>
                <w:shd w:val="clear" w:color="auto" w:fill="FFFFFF"/>
              </w:rPr>
              <w:t xml:space="preserve"> milligrams</w:t>
            </w:r>
            <w:r w:rsidRPr="00F5544B">
              <w:rPr>
                <w:rFonts w:ascii="Arial" w:hAnsi="Arial" w:cs="Arial"/>
                <w:shd w:val="clear" w:color="auto" w:fill="FFFFFF"/>
              </w:rPr>
              <w:t xml:space="preserve"> twice daily</w:t>
            </w:r>
            <w:r w:rsidR="006035FC">
              <w:rPr>
                <w:rFonts w:ascii="Arial" w:hAnsi="Arial" w:cs="Arial"/>
                <w:shd w:val="clear" w:color="auto" w:fill="FFFFFF"/>
              </w:rPr>
              <w:t>, with dos</w:t>
            </w:r>
            <w:r w:rsidRPr="00F5544B">
              <w:rPr>
                <w:rFonts w:ascii="Arial" w:hAnsi="Arial" w:cs="Arial"/>
                <w:shd w:val="clear" w:color="auto" w:fill="FFFFFF"/>
              </w:rPr>
              <w:t>e increments of 204 to 40</w:t>
            </w:r>
            <w:r w:rsidR="006035FC">
              <w:rPr>
                <w:rFonts w:ascii="Arial" w:hAnsi="Arial" w:cs="Arial"/>
                <w:shd w:val="clear" w:color="auto" w:fill="FFFFFF"/>
              </w:rPr>
              <w:t>8</w:t>
            </w:r>
            <w:r w:rsidR="00502950">
              <w:rPr>
                <w:rFonts w:ascii="Arial" w:hAnsi="Arial" w:cs="Arial"/>
                <w:shd w:val="clear" w:color="auto" w:fill="FFFFFF"/>
              </w:rPr>
              <w:t xml:space="preserve"> </w:t>
            </w:r>
            <w:r w:rsidR="006035FC">
              <w:rPr>
                <w:rFonts w:ascii="Arial" w:hAnsi="Arial" w:cs="Arial"/>
                <w:shd w:val="clear" w:color="auto" w:fill="FFFFFF"/>
              </w:rPr>
              <w:t>m</w:t>
            </w:r>
            <w:r w:rsidR="00502950">
              <w:rPr>
                <w:rFonts w:ascii="Arial" w:hAnsi="Arial" w:cs="Arial"/>
                <w:shd w:val="clear" w:color="auto" w:fill="FFFFFF"/>
              </w:rPr>
              <w:t>illigrams</w:t>
            </w:r>
            <w:r w:rsidR="006035FC">
              <w:rPr>
                <w:rFonts w:ascii="Arial" w:hAnsi="Arial" w:cs="Arial"/>
                <w:shd w:val="clear" w:color="auto" w:fill="FFFFFF"/>
              </w:rPr>
              <w:t xml:space="preserve"> every 3-</w:t>
            </w:r>
            <w:r w:rsidRPr="00F5544B">
              <w:rPr>
                <w:rFonts w:ascii="Arial" w:hAnsi="Arial" w:cs="Arial"/>
                <w:shd w:val="clear" w:color="auto" w:fill="FFFFFF"/>
              </w:rPr>
              <w:t>5 days</w:t>
            </w:r>
            <w:r w:rsidR="00502950">
              <w:rPr>
                <w:rFonts w:ascii="Arial" w:hAnsi="Arial" w:cs="Arial"/>
                <w:shd w:val="clear" w:color="auto" w:fill="FFFFFF"/>
              </w:rPr>
              <w:t>.</w:t>
            </w:r>
          </w:p>
          <w:p w:rsidR="00502950" w:rsidRPr="009B37F2" w:rsidRDefault="00502950" w:rsidP="00CE0069">
            <w:pPr>
              <w:pStyle w:val="ListParagraph"/>
              <w:ind w:left="1506"/>
              <w:rPr>
                <w:rFonts w:ascii="Arial" w:hAnsi="Arial" w:cs="Arial"/>
                <w:shd w:val="clear" w:color="auto" w:fill="FFFFFF"/>
              </w:rPr>
            </w:pPr>
          </w:p>
          <w:p w:rsidR="00F5544B" w:rsidRPr="00F5544B" w:rsidRDefault="009B37F2" w:rsidP="009B37F2">
            <w:pPr>
              <w:pStyle w:val="ListParagraph"/>
              <w:numPr>
                <w:ilvl w:val="0"/>
                <w:numId w:val="13"/>
              </w:numPr>
              <w:rPr>
                <w:rFonts w:ascii="Arial" w:hAnsi="Arial" w:cs="Arial"/>
                <w:b/>
                <w:u w:val="single"/>
                <w:shd w:val="clear" w:color="auto" w:fill="FFFFFF"/>
              </w:rPr>
            </w:pPr>
            <w:proofErr w:type="spellStart"/>
            <w:r w:rsidRPr="00F5544B">
              <w:rPr>
                <w:rFonts w:ascii="Arial" w:hAnsi="Arial" w:cs="Arial"/>
                <w:b/>
                <w:u w:val="single"/>
                <w:shd w:val="clear" w:color="auto" w:fill="FFFFFF"/>
              </w:rPr>
              <w:t>Priadel</w:t>
            </w:r>
            <w:proofErr w:type="spellEnd"/>
            <w:r w:rsidR="00502950">
              <w:rPr>
                <w:rFonts w:ascii="Arial" w:hAnsi="Arial" w:cs="Arial"/>
                <w:b/>
                <w:u w:val="single"/>
                <w:shd w:val="clear" w:color="auto" w:fill="FFFFFF"/>
              </w:rPr>
              <w:t>®</w:t>
            </w:r>
            <w:r w:rsidRPr="00F5544B">
              <w:rPr>
                <w:rFonts w:ascii="Arial" w:hAnsi="Arial" w:cs="Arial"/>
                <w:b/>
                <w:u w:val="single"/>
                <w:shd w:val="clear" w:color="auto" w:fill="FFFFFF"/>
              </w:rPr>
              <w:t xml:space="preserve"> Tablets</w:t>
            </w:r>
            <w:r w:rsidR="00F5544B" w:rsidRPr="00F5544B">
              <w:rPr>
                <w:rFonts w:ascii="Arial" w:hAnsi="Arial" w:cs="Arial"/>
                <w:b/>
                <w:u w:val="single"/>
                <w:shd w:val="clear" w:color="auto" w:fill="FFFFFF"/>
              </w:rPr>
              <w:t>:</w:t>
            </w:r>
          </w:p>
          <w:p w:rsidR="00F5544B" w:rsidRDefault="00315909" w:rsidP="00F5544B">
            <w:pPr>
              <w:pStyle w:val="ListParagraph"/>
              <w:numPr>
                <w:ilvl w:val="0"/>
                <w:numId w:val="56"/>
              </w:numPr>
              <w:rPr>
                <w:rFonts w:ascii="Arial" w:hAnsi="Arial" w:cs="Arial"/>
                <w:shd w:val="clear" w:color="auto" w:fill="FFFFFF"/>
              </w:rPr>
            </w:pPr>
            <w:r w:rsidRPr="00CE0069">
              <w:rPr>
                <w:rFonts w:ascii="Arial" w:hAnsi="Arial" w:cs="Arial"/>
                <w:shd w:val="clear" w:color="auto" w:fill="FFFFFF"/>
              </w:rPr>
              <w:t xml:space="preserve">In patients of average weight (70 kg) an initial dose of 400-1,200 </w:t>
            </w:r>
            <w:r w:rsidR="00502950">
              <w:rPr>
                <w:rFonts w:ascii="Arial" w:hAnsi="Arial" w:cs="Arial"/>
                <w:shd w:val="clear" w:color="auto" w:fill="FFFFFF"/>
              </w:rPr>
              <w:t>milligrams</w:t>
            </w:r>
            <w:r w:rsidR="00502950" w:rsidRPr="00CE0069">
              <w:rPr>
                <w:rFonts w:ascii="Arial" w:hAnsi="Arial" w:cs="Arial"/>
                <w:shd w:val="clear" w:color="auto" w:fill="FFFFFF"/>
              </w:rPr>
              <w:t xml:space="preserve"> </w:t>
            </w:r>
            <w:r w:rsidRPr="00CE0069">
              <w:rPr>
                <w:rFonts w:ascii="Arial" w:hAnsi="Arial" w:cs="Arial"/>
                <w:shd w:val="clear" w:color="auto" w:fill="FFFFFF"/>
              </w:rPr>
              <w:t>given as a single daily dose in the morning or, alternatively, the dose may be divided and given morning and evening</w:t>
            </w:r>
            <w:r w:rsidR="009B37F2">
              <w:rPr>
                <w:rFonts w:ascii="Arial" w:hAnsi="Arial" w:cs="Arial"/>
                <w:shd w:val="clear" w:color="auto" w:fill="FFFFFF"/>
              </w:rPr>
              <w:t xml:space="preserve"> </w:t>
            </w:r>
          </w:p>
          <w:p w:rsidR="00502950" w:rsidRDefault="00502950" w:rsidP="00CE0069">
            <w:pPr>
              <w:pStyle w:val="ListParagraph"/>
              <w:ind w:left="1440"/>
              <w:rPr>
                <w:rFonts w:ascii="Arial" w:hAnsi="Arial" w:cs="Arial"/>
                <w:shd w:val="clear" w:color="auto" w:fill="FFFFFF"/>
              </w:rPr>
            </w:pPr>
          </w:p>
          <w:p w:rsidR="00315909" w:rsidRDefault="00315909" w:rsidP="00F5544B">
            <w:pPr>
              <w:pStyle w:val="ListParagraph"/>
              <w:numPr>
                <w:ilvl w:val="0"/>
                <w:numId w:val="56"/>
              </w:numPr>
              <w:rPr>
                <w:rFonts w:ascii="Arial" w:hAnsi="Arial" w:cs="Arial"/>
                <w:shd w:val="clear" w:color="auto" w:fill="FFFFFF"/>
              </w:rPr>
            </w:pPr>
            <w:r w:rsidRPr="00CE0069">
              <w:rPr>
                <w:rFonts w:ascii="Arial" w:hAnsi="Arial" w:cs="Arial"/>
                <w:shd w:val="clear" w:color="auto" w:fill="FFFFFF"/>
              </w:rPr>
              <w:t xml:space="preserve">Elderly/weight &lt;50kg: start at 200 </w:t>
            </w:r>
            <w:r w:rsidR="006D7BD4">
              <w:rPr>
                <w:rFonts w:ascii="Arial" w:hAnsi="Arial" w:cs="Arial"/>
                <w:shd w:val="clear" w:color="auto" w:fill="FFFFFF"/>
              </w:rPr>
              <w:t>–</w:t>
            </w:r>
            <w:r w:rsidRPr="00F5544B">
              <w:rPr>
                <w:rFonts w:ascii="Arial" w:hAnsi="Arial" w:cs="Arial"/>
                <w:shd w:val="clear" w:color="auto" w:fill="FFFFFF"/>
              </w:rPr>
              <w:t xml:space="preserve"> </w:t>
            </w:r>
            <w:r w:rsidRPr="00CE0069">
              <w:rPr>
                <w:rFonts w:ascii="Arial" w:hAnsi="Arial" w:cs="Arial"/>
                <w:shd w:val="clear" w:color="auto" w:fill="FFFFFF"/>
              </w:rPr>
              <w:t>400</w:t>
            </w:r>
            <w:r w:rsidR="006D7BD4">
              <w:rPr>
                <w:rFonts w:ascii="Arial" w:hAnsi="Arial" w:cs="Arial"/>
                <w:shd w:val="clear" w:color="auto" w:fill="FFFFFF"/>
              </w:rPr>
              <w:t xml:space="preserve"> milligrams</w:t>
            </w:r>
            <w:r w:rsidRPr="00CE0069">
              <w:rPr>
                <w:rFonts w:ascii="Arial" w:hAnsi="Arial" w:cs="Arial"/>
                <w:shd w:val="clear" w:color="auto" w:fill="FFFFFF"/>
              </w:rPr>
              <w:t xml:space="preserve"> with dose increments of 200- 400</w:t>
            </w:r>
            <w:r w:rsidR="006D7BD4">
              <w:rPr>
                <w:rFonts w:ascii="Arial" w:hAnsi="Arial" w:cs="Arial"/>
                <w:shd w:val="clear" w:color="auto" w:fill="FFFFFF"/>
              </w:rPr>
              <w:t xml:space="preserve"> milligrams</w:t>
            </w:r>
            <w:r w:rsidRPr="00CE0069">
              <w:rPr>
                <w:rFonts w:ascii="Arial" w:hAnsi="Arial" w:cs="Arial"/>
                <w:shd w:val="clear" w:color="auto" w:fill="FFFFFF"/>
              </w:rPr>
              <w:t xml:space="preserve"> every 3- 5 days </w:t>
            </w:r>
          </w:p>
          <w:p w:rsidR="00F5544B" w:rsidRPr="00CE0069" w:rsidRDefault="00F5544B" w:rsidP="00F5544B">
            <w:pPr>
              <w:pStyle w:val="ListParagraph"/>
              <w:spacing w:after="0" w:line="240" w:lineRule="auto"/>
              <w:ind w:left="1440"/>
              <w:rPr>
                <w:rFonts w:ascii="Arial" w:hAnsi="Arial" w:cs="Arial"/>
                <w:shd w:val="clear" w:color="auto" w:fill="FFFFFF"/>
              </w:rPr>
            </w:pPr>
          </w:p>
        </w:tc>
      </w:tr>
      <w:tr w:rsidR="00315909" w:rsidRPr="00315909" w:rsidTr="00446E3B">
        <w:tc>
          <w:tcPr>
            <w:tcW w:w="1555" w:type="dxa"/>
          </w:tcPr>
          <w:p w:rsidR="00315909" w:rsidRPr="00315909" w:rsidRDefault="00315909" w:rsidP="00446E3B">
            <w:pPr>
              <w:rPr>
                <w:rFonts w:ascii="Arial" w:hAnsi="Arial" w:cs="Arial"/>
                <w:b/>
              </w:rPr>
            </w:pPr>
            <w:r w:rsidRPr="00315909">
              <w:rPr>
                <w:rFonts w:ascii="Arial" w:hAnsi="Arial" w:cs="Arial"/>
                <w:b/>
              </w:rPr>
              <w:lastRenderedPageBreak/>
              <w:t>Brand information</w:t>
            </w:r>
          </w:p>
        </w:tc>
        <w:tc>
          <w:tcPr>
            <w:tcW w:w="8079" w:type="dxa"/>
          </w:tcPr>
          <w:p w:rsidR="005901E0" w:rsidRPr="00315909" w:rsidRDefault="005901E0" w:rsidP="005901E0">
            <w:pPr>
              <w:widowControl w:val="0"/>
              <w:numPr>
                <w:ilvl w:val="0"/>
                <w:numId w:val="13"/>
              </w:numPr>
              <w:autoSpaceDE w:val="0"/>
              <w:autoSpaceDN w:val="0"/>
              <w:adjustRightInd w:val="0"/>
              <w:spacing w:line="228" w:lineRule="exact"/>
              <w:contextualSpacing/>
              <w:rPr>
                <w:rFonts w:ascii="Arial" w:eastAsiaTheme="minorEastAsia" w:hAnsi="Arial" w:cs="Arial"/>
                <w:bCs/>
                <w:lang w:eastAsia="en-GB"/>
              </w:rPr>
            </w:pPr>
            <w:r>
              <w:rPr>
                <w:rFonts w:ascii="Arial" w:eastAsiaTheme="minorEastAsia" w:hAnsi="Arial" w:cs="Arial"/>
                <w:bCs/>
                <w:lang w:eastAsia="en-GB"/>
              </w:rPr>
              <w:t xml:space="preserve">Lithium comes in </w:t>
            </w:r>
            <w:r w:rsidRPr="005901E0">
              <w:rPr>
                <w:rFonts w:ascii="Arial" w:eastAsiaTheme="minorEastAsia" w:hAnsi="Arial" w:cs="Arial"/>
                <w:bCs/>
                <w:lang w:eastAsia="en-GB"/>
              </w:rPr>
              <w:t>different brands, formulations and salts have different bioavailability and are not interchangeable</w:t>
            </w:r>
            <w:r>
              <w:rPr>
                <w:rFonts w:ascii="Arial" w:eastAsiaTheme="minorEastAsia" w:hAnsi="Arial" w:cs="Arial"/>
                <w:bCs/>
                <w:lang w:eastAsia="en-GB"/>
              </w:rPr>
              <w:t>.</w:t>
            </w:r>
          </w:p>
          <w:p w:rsidR="00315909" w:rsidRPr="00CE0069" w:rsidRDefault="00315909" w:rsidP="00446E3B">
            <w:pPr>
              <w:widowControl w:val="0"/>
              <w:numPr>
                <w:ilvl w:val="0"/>
                <w:numId w:val="13"/>
              </w:numPr>
              <w:autoSpaceDE w:val="0"/>
              <w:autoSpaceDN w:val="0"/>
              <w:adjustRightInd w:val="0"/>
              <w:spacing w:line="228" w:lineRule="exact"/>
              <w:contextualSpacing/>
              <w:rPr>
                <w:rFonts w:ascii="Arial" w:eastAsiaTheme="minorEastAsia" w:hAnsi="Arial" w:cs="Arial"/>
                <w:bCs/>
                <w:lang w:eastAsia="en-GB"/>
              </w:rPr>
            </w:pPr>
            <w:r w:rsidRPr="00315909">
              <w:rPr>
                <w:rFonts w:ascii="Arial" w:eastAsiaTheme="minorEastAsia" w:hAnsi="Arial" w:cs="Arial"/>
                <w:bCs/>
                <w:lang w:eastAsia="en-GB"/>
              </w:rPr>
              <w:t xml:space="preserve">Dosage regimens between different preparations are different therefore, lithium must be </w:t>
            </w:r>
            <w:r w:rsidRPr="00CE0069">
              <w:rPr>
                <w:rFonts w:ascii="Arial" w:eastAsiaTheme="minorEastAsia" w:hAnsi="Arial" w:cs="Arial"/>
                <w:bCs/>
                <w:lang w:eastAsia="en-GB"/>
              </w:rPr>
              <w:t>prescribed by brand and not generically.</w:t>
            </w:r>
          </w:p>
          <w:p w:rsidR="00315909" w:rsidRDefault="00315909" w:rsidP="00446E3B">
            <w:pPr>
              <w:widowControl w:val="0"/>
              <w:numPr>
                <w:ilvl w:val="0"/>
                <w:numId w:val="13"/>
              </w:numPr>
              <w:autoSpaceDE w:val="0"/>
              <w:autoSpaceDN w:val="0"/>
              <w:adjustRightInd w:val="0"/>
              <w:spacing w:line="228" w:lineRule="exact"/>
              <w:contextualSpacing/>
              <w:rPr>
                <w:rFonts w:ascii="Arial" w:eastAsiaTheme="minorEastAsia" w:hAnsi="Arial" w:cs="Arial"/>
                <w:bCs/>
                <w:lang w:eastAsia="en-GB"/>
              </w:rPr>
            </w:pPr>
            <w:r w:rsidRPr="00CE0069">
              <w:rPr>
                <w:rFonts w:ascii="Arial" w:eastAsiaTheme="minorEastAsia" w:hAnsi="Arial" w:cs="Arial"/>
                <w:bCs/>
                <w:lang w:eastAsia="en-GB"/>
              </w:rPr>
              <w:t>When changing between preparations, serum lithium levels should be checked first and a change of product should be regarded as a new treatment.</w:t>
            </w:r>
          </w:p>
          <w:p w:rsidR="00315909" w:rsidRPr="00F5544B" w:rsidRDefault="005954C8" w:rsidP="006D7BD4">
            <w:pPr>
              <w:pStyle w:val="ListParagraph"/>
              <w:numPr>
                <w:ilvl w:val="0"/>
                <w:numId w:val="13"/>
              </w:numPr>
              <w:rPr>
                <w:rFonts w:ascii="Arial" w:hAnsi="Arial" w:cs="Arial"/>
                <w:bCs/>
              </w:rPr>
            </w:pPr>
            <w:r>
              <w:rPr>
                <w:rFonts w:ascii="Arial" w:hAnsi="Arial" w:cs="Arial"/>
                <w:bCs/>
              </w:rPr>
              <w:t>Extra c</w:t>
            </w:r>
            <w:r w:rsidR="00F5544B" w:rsidRPr="00F5544B">
              <w:rPr>
                <w:rFonts w:ascii="Arial" w:hAnsi="Arial" w:cs="Arial"/>
                <w:bCs/>
              </w:rPr>
              <w:t xml:space="preserve">are is needed when </w:t>
            </w:r>
            <w:r>
              <w:rPr>
                <w:rFonts w:ascii="Arial" w:hAnsi="Arial" w:cs="Arial"/>
                <w:bCs/>
              </w:rPr>
              <w:t>switching</w:t>
            </w:r>
            <w:r w:rsidRPr="00F5544B">
              <w:rPr>
                <w:rFonts w:ascii="Arial" w:hAnsi="Arial" w:cs="Arial"/>
                <w:bCs/>
              </w:rPr>
              <w:t xml:space="preserve"> </w:t>
            </w:r>
            <w:r w:rsidR="00F5544B" w:rsidRPr="00F5544B">
              <w:rPr>
                <w:rFonts w:ascii="Arial" w:hAnsi="Arial" w:cs="Arial"/>
                <w:bCs/>
              </w:rPr>
              <w:t>from lithium carbonate to lithium citrate to ensure that the dose remains</w:t>
            </w:r>
            <w:r>
              <w:rPr>
                <w:rFonts w:ascii="Arial" w:hAnsi="Arial" w:cs="Arial"/>
                <w:bCs/>
              </w:rPr>
              <w:t xml:space="preserve"> therapeutically</w:t>
            </w:r>
            <w:r w:rsidR="00F5544B" w:rsidRPr="00F5544B">
              <w:rPr>
                <w:rFonts w:ascii="Arial" w:hAnsi="Arial" w:cs="Arial"/>
                <w:bCs/>
              </w:rPr>
              <w:t xml:space="preserve"> equivalent.</w:t>
            </w:r>
            <w:r w:rsidR="006D7BD4">
              <w:t xml:space="preserve"> </w:t>
            </w:r>
            <w:r w:rsidR="006D7BD4" w:rsidRPr="006D7BD4">
              <w:rPr>
                <w:rFonts w:ascii="Arial" w:hAnsi="Arial" w:cs="Arial"/>
                <w:bCs/>
              </w:rPr>
              <w:t>Li</w:t>
            </w:r>
            <w:r w:rsidR="006D7BD4">
              <w:rPr>
                <w:rFonts w:ascii="Arial" w:hAnsi="Arial" w:cs="Arial"/>
                <w:bCs/>
              </w:rPr>
              <w:t>thium</w:t>
            </w:r>
            <w:r w:rsidR="006D7BD4" w:rsidRPr="006D7BD4">
              <w:rPr>
                <w:rFonts w:ascii="Arial" w:hAnsi="Arial" w:cs="Arial"/>
                <w:bCs/>
              </w:rPr>
              <w:t xml:space="preserve"> level is usually checked 7 days (post any change in brand or formulation</w:t>
            </w:r>
          </w:p>
          <w:p w:rsidR="00315909" w:rsidRPr="00315909" w:rsidRDefault="00315909" w:rsidP="00446E3B">
            <w:pPr>
              <w:widowControl w:val="0"/>
              <w:autoSpaceDE w:val="0"/>
              <w:autoSpaceDN w:val="0"/>
              <w:adjustRightInd w:val="0"/>
              <w:spacing w:line="228" w:lineRule="exact"/>
              <w:rPr>
                <w:rFonts w:ascii="Arial" w:eastAsiaTheme="minorEastAsia" w:hAnsi="Arial" w:cs="Arial"/>
                <w:bCs/>
                <w:lang w:eastAsia="en-GB"/>
              </w:rPr>
            </w:pPr>
          </w:p>
          <w:p w:rsidR="00315909" w:rsidRPr="00315909" w:rsidRDefault="00315909" w:rsidP="00446E3B">
            <w:pPr>
              <w:widowControl w:val="0"/>
              <w:autoSpaceDE w:val="0"/>
              <w:autoSpaceDN w:val="0"/>
              <w:adjustRightInd w:val="0"/>
              <w:spacing w:line="228" w:lineRule="exact"/>
              <w:rPr>
                <w:rFonts w:ascii="Arial" w:eastAsiaTheme="minorEastAsia" w:hAnsi="Arial" w:cs="Arial"/>
                <w:bCs/>
                <w:lang w:eastAsia="en-GB"/>
              </w:rPr>
            </w:pPr>
          </w:p>
          <w:tbl>
            <w:tblPr>
              <w:tblStyle w:val="TableGrid2"/>
              <w:tblpPr w:leftFromText="180" w:rightFromText="180" w:vertAnchor="text" w:horzAnchor="margin" w:tblpY="-214"/>
              <w:tblOverlap w:val="never"/>
              <w:tblW w:w="7204" w:type="dxa"/>
              <w:tblLook w:val="04A0" w:firstRow="1" w:lastRow="0" w:firstColumn="1" w:lastColumn="0" w:noHBand="0" w:noVBand="1"/>
            </w:tblPr>
            <w:tblGrid>
              <w:gridCol w:w="2405"/>
              <w:gridCol w:w="1197"/>
              <w:gridCol w:w="1801"/>
              <w:gridCol w:w="1801"/>
            </w:tblGrid>
            <w:tr w:rsidR="00315909" w:rsidRPr="00315909" w:rsidTr="00C46815">
              <w:trPr>
                <w:trHeight w:val="234"/>
              </w:trPr>
              <w:tc>
                <w:tcPr>
                  <w:tcW w:w="2405" w:type="dxa"/>
                  <w:shd w:val="clear" w:color="auto" w:fill="92D050"/>
                </w:tcPr>
                <w:p w:rsidR="00315909" w:rsidRPr="00315909"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315909">
                    <w:rPr>
                      <w:rFonts w:ascii="Arial" w:eastAsiaTheme="minorEastAsia" w:hAnsi="Arial" w:cs="Arial"/>
                      <w:bCs/>
                      <w:lang w:eastAsia="en-GB"/>
                    </w:rPr>
                    <w:t>Brand Name:</w:t>
                  </w:r>
                </w:p>
              </w:tc>
              <w:tc>
                <w:tcPr>
                  <w:tcW w:w="1197" w:type="dxa"/>
                  <w:shd w:val="clear" w:color="auto" w:fill="92D050"/>
                </w:tcPr>
                <w:p w:rsidR="00315909" w:rsidRPr="00315909"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315909">
                    <w:rPr>
                      <w:rFonts w:ascii="Arial" w:eastAsiaTheme="minorEastAsia" w:hAnsi="Arial" w:cs="Arial"/>
                      <w:bCs/>
                      <w:lang w:eastAsia="en-GB"/>
                    </w:rPr>
                    <w:t>Form:</w:t>
                  </w:r>
                </w:p>
              </w:tc>
              <w:tc>
                <w:tcPr>
                  <w:tcW w:w="1801" w:type="dxa"/>
                  <w:shd w:val="clear" w:color="auto" w:fill="92D050"/>
                </w:tcPr>
                <w:p w:rsidR="00315909" w:rsidRPr="00315909"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315909">
                    <w:rPr>
                      <w:rFonts w:ascii="Arial" w:eastAsiaTheme="minorEastAsia" w:hAnsi="Arial" w:cs="Arial"/>
                      <w:bCs/>
                      <w:lang w:eastAsia="en-GB"/>
                    </w:rPr>
                    <w:t>Salt:</w:t>
                  </w:r>
                </w:p>
              </w:tc>
              <w:tc>
                <w:tcPr>
                  <w:tcW w:w="1801" w:type="dxa"/>
                  <w:shd w:val="clear" w:color="auto" w:fill="92D050"/>
                </w:tcPr>
                <w:p w:rsidR="00315909" w:rsidRPr="00315909"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315909">
                    <w:rPr>
                      <w:rFonts w:ascii="Arial" w:eastAsiaTheme="minorEastAsia" w:hAnsi="Arial" w:cs="Arial"/>
                      <w:bCs/>
                      <w:lang w:eastAsia="en-GB"/>
                    </w:rPr>
                    <w:t>Strengths:</w:t>
                  </w:r>
                </w:p>
              </w:tc>
            </w:tr>
            <w:tr w:rsidR="00315909" w:rsidRPr="00315909" w:rsidTr="00C46815">
              <w:trPr>
                <w:trHeight w:val="470"/>
              </w:trPr>
              <w:tc>
                <w:tcPr>
                  <w:tcW w:w="2405" w:type="dxa"/>
                  <w:shd w:val="clear" w:color="auto" w:fill="FFC000"/>
                </w:tcPr>
                <w:p w:rsidR="00315909" w:rsidRPr="00CE0069"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proofErr w:type="spellStart"/>
                  <w:r w:rsidRPr="00CE0069">
                    <w:rPr>
                      <w:rFonts w:ascii="Arial" w:eastAsiaTheme="minorEastAsia" w:hAnsi="Arial" w:cs="Arial"/>
                      <w:bCs/>
                      <w:lang w:eastAsia="en-GB"/>
                    </w:rPr>
                    <w:t>Priadel</w:t>
                  </w:r>
                  <w:proofErr w:type="spellEnd"/>
                  <w:r w:rsidR="005954C8">
                    <w:rPr>
                      <w:rFonts w:ascii="Arial" w:eastAsiaTheme="minorEastAsia" w:hAnsi="Arial" w:cs="Arial"/>
                      <w:bCs/>
                      <w:lang w:eastAsia="en-GB"/>
                    </w:rPr>
                    <w:t>®</w:t>
                  </w:r>
                </w:p>
              </w:tc>
              <w:tc>
                <w:tcPr>
                  <w:tcW w:w="1197" w:type="dxa"/>
                  <w:shd w:val="clear" w:color="auto" w:fill="FFC000"/>
                </w:tcPr>
                <w:p w:rsidR="00315909" w:rsidRPr="00CE0069"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CE0069">
                    <w:rPr>
                      <w:rFonts w:ascii="Arial" w:eastAsiaTheme="minorEastAsia" w:hAnsi="Arial" w:cs="Arial"/>
                      <w:bCs/>
                      <w:lang w:eastAsia="en-GB"/>
                    </w:rPr>
                    <w:t>Tablet</w:t>
                  </w:r>
                </w:p>
              </w:tc>
              <w:tc>
                <w:tcPr>
                  <w:tcW w:w="1801" w:type="dxa"/>
                  <w:shd w:val="clear" w:color="auto" w:fill="FFC000"/>
                </w:tcPr>
                <w:p w:rsidR="00315909" w:rsidRPr="00CE0069"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CE0069">
                    <w:rPr>
                      <w:rFonts w:ascii="Arial" w:eastAsiaTheme="minorEastAsia" w:hAnsi="Arial" w:cs="Arial"/>
                      <w:bCs/>
                      <w:lang w:eastAsia="en-GB"/>
                    </w:rPr>
                    <w:t>Lithium carbonate</w:t>
                  </w:r>
                </w:p>
              </w:tc>
              <w:tc>
                <w:tcPr>
                  <w:tcW w:w="1801" w:type="dxa"/>
                  <w:shd w:val="clear" w:color="auto" w:fill="FFC000"/>
                </w:tcPr>
                <w:p w:rsidR="00315909" w:rsidRPr="00CE0069"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CE0069">
                    <w:rPr>
                      <w:rFonts w:ascii="Arial" w:eastAsiaTheme="minorEastAsia" w:hAnsi="Arial" w:cs="Arial"/>
                      <w:bCs/>
                      <w:lang w:eastAsia="en-GB"/>
                    </w:rPr>
                    <w:t>200mg, 400mg</w:t>
                  </w:r>
                </w:p>
              </w:tc>
            </w:tr>
            <w:tr w:rsidR="00315909" w:rsidRPr="00315909" w:rsidTr="00C46815">
              <w:trPr>
                <w:trHeight w:val="219"/>
              </w:trPr>
              <w:tc>
                <w:tcPr>
                  <w:tcW w:w="2405" w:type="dxa"/>
                  <w:shd w:val="clear" w:color="auto" w:fill="9CC2E5" w:themeFill="accent1" w:themeFillTint="99"/>
                </w:tcPr>
                <w:p w:rsidR="00315909" w:rsidRPr="005901E0"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proofErr w:type="spellStart"/>
                  <w:r w:rsidRPr="005901E0">
                    <w:rPr>
                      <w:rFonts w:ascii="Arial" w:eastAsiaTheme="minorEastAsia" w:hAnsi="Arial" w:cs="Arial"/>
                      <w:bCs/>
                      <w:lang w:eastAsia="en-GB"/>
                    </w:rPr>
                    <w:t>Priadel</w:t>
                  </w:r>
                  <w:proofErr w:type="spellEnd"/>
                  <w:r w:rsidR="005954C8">
                    <w:rPr>
                      <w:rFonts w:ascii="Arial" w:eastAsiaTheme="minorEastAsia" w:hAnsi="Arial" w:cs="Arial"/>
                      <w:bCs/>
                      <w:lang w:eastAsia="en-GB"/>
                    </w:rPr>
                    <w:t>®</w:t>
                  </w:r>
                </w:p>
              </w:tc>
              <w:tc>
                <w:tcPr>
                  <w:tcW w:w="1197" w:type="dxa"/>
                  <w:shd w:val="clear" w:color="auto" w:fill="9CC2E5" w:themeFill="accent1" w:themeFillTint="99"/>
                </w:tcPr>
                <w:p w:rsidR="00315909" w:rsidRPr="005901E0"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5901E0">
                    <w:rPr>
                      <w:rFonts w:ascii="Arial" w:eastAsiaTheme="minorEastAsia" w:hAnsi="Arial" w:cs="Arial"/>
                      <w:bCs/>
                      <w:lang w:eastAsia="en-GB"/>
                    </w:rPr>
                    <w:t>Liquid</w:t>
                  </w:r>
                </w:p>
              </w:tc>
              <w:tc>
                <w:tcPr>
                  <w:tcW w:w="1801" w:type="dxa"/>
                  <w:shd w:val="clear" w:color="auto" w:fill="9CC2E5" w:themeFill="accent1" w:themeFillTint="99"/>
                </w:tcPr>
                <w:p w:rsidR="00315909" w:rsidRPr="005901E0"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5901E0">
                    <w:rPr>
                      <w:rFonts w:ascii="Arial" w:eastAsiaTheme="minorEastAsia" w:hAnsi="Arial" w:cs="Arial"/>
                      <w:bCs/>
                      <w:lang w:eastAsia="en-GB"/>
                    </w:rPr>
                    <w:t>Lithium citrate</w:t>
                  </w:r>
                </w:p>
              </w:tc>
              <w:tc>
                <w:tcPr>
                  <w:tcW w:w="1801" w:type="dxa"/>
                  <w:shd w:val="clear" w:color="auto" w:fill="9CC2E5" w:themeFill="accent1" w:themeFillTint="99"/>
                </w:tcPr>
                <w:p w:rsidR="00315909" w:rsidRPr="005901E0" w:rsidRDefault="00315909" w:rsidP="00446E3B">
                  <w:pPr>
                    <w:widowControl w:val="0"/>
                    <w:autoSpaceDE w:val="0"/>
                    <w:autoSpaceDN w:val="0"/>
                    <w:adjustRightInd w:val="0"/>
                    <w:spacing w:line="228" w:lineRule="exact"/>
                    <w:jc w:val="center"/>
                    <w:rPr>
                      <w:rFonts w:ascii="Arial" w:eastAsiaTheme="minorEastAsia" w:hAnsi="Arial" w:cs="Arial"/>
                      <w:bCs/>
                      <w:lang w:eastAsia="en-GB"/>
                    </w:rPr>
                  </w:pPr>
                  <w:r w:rsidRPr="005901E0">
                    <w:rPr>
                      <w:rFonts w:ascii="Arial" w:eastAsiaTheme="minorEastAsia" w:hAnsi="Arial" w:cs="Arial"/>
                      <w:bCs/>
                      <w:lang w:eastAsia="en-GB"/>
                    </w:rPr>
                    <w:t>520mg/5ml</w:t>
                  </w:r>
                </w:p>
              </w:tc>
            </w:tr>
            <w:tr w:rsidR="005901E0" w:rsidRPr="00315909" w:rsidTr="00CE0069">
              <w:trPr>
                <w:trHeight w:val="219"/>
              </w:trPr>
              <w:tc>
                <w:tcPr>
                  <w:tcW w:w="2405" w:type="dxa"/>
                  <w:shd w:val="clear" w:color="auto" w:fill="C45911" w:themeFill="accent2" w:themeFillShade="BF"/>
                </w:tcPr>
                <w:p w:rsidR="005901E0" w:rsidRPr="005901E0" w:rsidRDefault="005901E0" w:rsidP="00446E3B">
                  <w:pPr>
                    <w:widowControl w:val="0"/>
                    <w:autoSpaceDE w:val="0"/>
                    <w:autoSpaceDN w:val="0"/>
                    <w:adjustRightInd w:val="0"/>
                    <w:spacing w:line="228" w:lineRule="exact"/>
                    <w:jc w:val="center"/>
                    <w:rPr>
                      <w:rFonts w:ascii="Arial" w:eastAsiaTheme="minorEastAsia" w:hAnsi="Arial" w:cs="Arial"/>
                      <w:bCs/>
                      <w:lang w:eastAsia="en-GB"/>
                    </w:rPr>
                  </w:pPr>
                  <w:r>
                    <w:rPr>
                      <w:rFonts w:ascii="Arial" w:eastAsiaTheme="minorEastAsia" w:hAnsi="Arial" w:cs="Arial"/>
                      <w:bCs/>
                      <w:lang w:eastAsia="en-GB"/>
                    </w:rPr>
                    <w:t xml:space="preserve"> </w:t>
                  </w:r>
                  <w:r w:rsidRPr="005901E0">
                    <w:rPr>
                      <w:rFonts w:ascii="Arial" w:eastAsiaTheme="minorEastAsia" w:hAnsi="Arial" w:cs="Arial"/>
                      <w:bCs/>
                      <w:lang w:eastAsia="en-GB"/>
                    </w:rPr>
                    <w:t>Li-Liquid®:</w:t>
                  </w:r>
                </w:p>
              </w:tc>
              <w:tc>
                <w:tcPr>
                  <w:tcW w:w="1197" w:type="dxa"/>
                  <w:shd w:val="clear" w:color="auto" w:fill="C45911" w:themeFill="accent2" w:themeFillShade="BF"/>
                </w:tcPr>
                <w:p w:rsidR="005901E0" w:rsidRPr="005901E0" w:rsidRDefault="005901E0" w:rsidP="00446E3B">
                  <w:pPr>
                    <w:widowControl w:val="0"/>
                    <w:autoSpaceDE w:val="0"/>
                    <w:autoSpaceDN w:val="0"/>
                    <w:adjustRightInd w:val="0"/>
                    <w:spacing w:line="228" w:lineRule="exact"/>
                    <w:jc w:val="center"/>
                    <w:rPr>
                      <w:rFonts w:ascii="Arial" w:eastAsiaTheme="minorEastAsia" w:hAnsi="Arial" w:cs="Arial"/>
                      <w:bCs/>
                      <w:lang w:eastAsia="en-GB"/>
                    </w:rPr>
                  </w:pPr>
                  <w:r>
                    <w:rPr>
                      <w:rFonts w:ascii="Arial" w:eastAsiaTheme="minorEastAsia" w:hAnsi="Arial" w:cs="Arial"/>
                      <w:bCs/>
                      <w:lang w:eastAsia="en-GB"/>
                    </w:rPr>
                    <w:t>Liquid</w:t>
                  </w:r>
                </w:p>
              </w:tc>
              <w:tc>
                <w:tcPr>
                  <w:tcW w:w="1801" w:type="dxa"/>
                  <w:shd w:val="clear" w:color="auto" w:fill="C45911" w:themeFill="accent2" w:themeFillShade="BF"/>
                </w:tcPr>
                <w:p w:rsidR="005901E0" w:rsidRPr="005901E0" w:rsidRDefault="005901E0" w:rsidP="00446E3B">
                  <w:pPr>
                    <w:widowControl w:val="0"/>
                    <w:autoSpaceDE w:val="0"/>
                    <w:autoSpaceDN w:val="0"/>
                    <w:adjustRightInd w:val="0"/>
                    <w:spacing w:line="228" w:lineRule="exact"/>
                    <w:jc w:val="center"/>
                    <w:rPr>
                      <w:rFonts w:ascii="Arial" w:eastAsiaTheme="minorEastAsia" w:hAnsi="Arial" w:cs="Arial"/>
                      <w:bCs/>
                      <w:lang w:eastAsia="en-GB"/>
                    </w:rPr>
                  </w:pPr>
                  <w:r w:rsidRPr="005901E0">
                    <w:rPr>
                      <w:rFonts w:ascii="Arial" w:eastAsiaTheme="minorEastAsia" w:hAnsi="Arial" w:cs="Arial"/>
                      <w:bCs/>
                      <w:lang w:eastAsia="en-GB"/>
                    </w:rPr>
                    <w:t>Lithium citrate</w:t>
                  </w:r>
                </w:p>
              </w:tc>
              <w:tc>
                <w:tcPr>
                  <w:tcW w:w="1801" w:type="dxa"/>
                  <w:shd w:val="clear" w:color="auto" w:fill="C45911" w:themeFill="accent2" w:themeFillShade="BF"/>
                </w:tcPr>
                <w:p w:rsidR="005901E0" w:rsidRDefault="005901E0" w:rsidP="00446E3B">
                  <w:pPr>
                    <w:widowControl w:val="0"/>
                    <w:autoSpaceDE w:val="0"/>
                    <w:autoSpaceDN w:val="0"/>
                    <w:adjustRightInd w:val="0"/>
                    <w:spacing w:line="228" w:lineRule="exact"/>
                    <w:jc w:val="center"/>
                    <w:rPr>
                      <w:rFonts w:ascii="Arial" w:eastAsiaTheme="minorEastAsia" w:hAnsi="Arial" w:cs="Arial"/>
                      <w:bCs/>
                      <w:lang w:eastAsia="en-GB"/>
                    </w:rPr>
                  </w:pPr>
                  <w:r>
                    <w:rPr>
                      <w:rFonts w:ascii="Arial" w:eastAsiaTheme="minorEastAsia" w:hAnsi="Arial" w:cs="Arial"/>
                      <w:bCs/>
                      <w:lang w:eastAsia="en-GB"/>
                    </w:rPr>
                    <w:t>509mg/5ml</w:t>
                  </w:r>
                </w:p>
                <w:p w:rsidR="005901E0" w:rsidRPr="005901E0" w:rsidRDefault="005901E0" w:rsidP="00446E3B">
                  <w:pPr>
                    <w:widowControl w:val="0"/>
                    <w:autoSpaceDE w:val="0"/>
                    <w:autoSpaceDN w:val="0"/>
                    <w:adjustRightInd w:val="0"/>
                    <w:spacing w:line="228" w:lineRule="exact"/>
                    <w:jc w:val="center"/>
                    <w:rPr>
                      <w:rFonts w:ascii="Arial" w:eastAsiaTheme="minorEastAsia" w:hAnsi="Arial" w:cs="Arial"/>
                      <w:bCs/>
                      <w:lang w:eastAsia="en-GB"/>
                    </w:rPr>
                  </w:pPr>
                  <w:r>
                    <w:rPr>
                      <w:rFonts w:ascii="Arial" w:eastAsiaTheme="minorEastAsia" w:hAnsi="Arial" w:cs="Arial"/>
                      <w:bCs/>
                      <w:lang w:eastAsia="en-GB"/>
                    </w:rPr>
                    <w:t>1018mg/5ml</w:t>
                  </w:r>
                </w:p>
              </w:tc>
            </w:tr>
          </w:tbl>
          <w:p w:rsidR="00F5544B" w:rsidRPr="00F5544B" w:rsidRDefault="00F5544B" w:rsidP="00F5544B">
            <w:pPr>
              <w:widowControl w:val="0"/>
              <w:autoSpaceDE w:val="0"/>
              <w:autoSpaceDN w:val="0"/>
              <w:adjustRightInd w:val="0"/>
              <w:spacing w:line="228" w:lineRule="exact"/>
              <w:rPr>
                <w:rFonts w:ascii="Arial" w:eastAsiaTheme="minorEastAsia" w:hAnsi="Arial" w:cs="Arial"/>
                <w:bCs/>
                <w:lang w:eastAsia="en-GB"/>
              </w:rPr>
            </w:pPr>
          </w:p>
          <w:p w:rsidR="00F5544B" w:rsidRPr="00F5544B" w:rsidRDefault="00F5544B" w:rsidP="00F5544B">
            <w:pPr>
              <w:pStyle w:val="ListParagraph"/>
              <w:widowControl w:val="0"/>
              <w:numPr>
                <w:ilvl w:val="0"/>
                <w:numId w:val="55"/>
              </w:numPr>
              <w:autoSpaceDE w:val="0"/>
              <w:autoSpaceDN w:val="0"/>
              <w:adjustRightInd w:val="0"/>
              <w:spacing w:after="0" w:line="228" w:lineRule="exact"/>
              <w:rPr>
                <w:rFonts w:ascii="Arial" w:hAnsi="Arial" w:cs="Arial"/>
                <w:bCs/>
              </w:rPr>
            </w:pPr>
            <w:proofErr w:type="spellStart"/>
            <w:r w:rsidRPr="00F5544B">
              <w:rPr>
                <w:rFonts w:ascii="Arial" w:hAnsi="Arial" w:cs="Arial"/>
                <w:b/>
                <w:bCs/>
              </w:rPr>
              <w:t>Priadel</w:t>
            </w:r>
            <w:proofErr w:type="spellEnd"/>
            <w:r w:rsidRPr="00F5544B">
              <w:rPr>
                <w:rFonts w:ascii="Arial" w:hAnsi="Arial" w:cs="Arial"/>
                <w:b/>
                <w:bCs/>
              </w:rPr>
              <w:t>® Liquid</w:t>
            </w:r>
            <w:r w:rsidRPr="00F5544B">
              <w:rPr>
                <w:rFonts w:ascii="Arial" w:hAnsi="Arial" w:cs="Arial"/>
                <w:bCs/>
              </w:rPr>
              <w:t xml:space="preserve">: Lithium citrate </w:t>
            </w:r>
            <w:proofErr w:type="spellStart"/>
            <w:r w:rsidRPr="00F5544B">
              <w:rPr>
                <w:rFonts w:ascii="Arial" w:hAnsi="Arial" w:cs="Arial"/>
                <w:bCs/>
              </w:rPr>
              <w:t>tetrahydrate</w:t>
            </w:r>
            <w:proofErr w:type="spellEnd"/>
            <w:r w:rsidRPr="00F5544B">
              <w:rPr>
                <w:rFonts w:ascii="Arial" w:hAnsi="Arial" w:cs="Arial"/>
                <w:bCs/>
              </w:rPr>
              <w:t xml:space="preserve"> 520 mg is equivalent to lithium carbonate 204 mg.</w:t>
            </w:r>
          </w:p>
          <w:p w:rsidR="00315909" w:rsidRDefault="00F5544B" w:rsidP="00F5544B">
            <w:pPr>
              <w:pStyle w:val="ListParagraph"/>
              <w:widowControl w:val="0"/>
              <w:numPr>
                <w:ilvl w:val="0"/>
                <w:numId w:val="55"/>
              </w:numPr>
              <w:autoSpaceDE w:val="0"/>
              <w:autoSpaceDN w:val="0"/>
              <w:adjustRightInd w:val="0"/>
              <w:spacing w:after="0" w:line="228" w:lineRule="exact"/>
              <w:rPr>
                <w:rFonts w:ascii="Arial" w:hAnsi="Arial" w:cs="Arial"/>
                <w:bCs/>
              </w:rPr>
            </w:pPr>
            <w:r w:rsidRPr="00F5544B">
              <w:rPr>
                <w:rFonts w:ascii="Arial" w:hAnsi="Arial" w:cs="Arial"/>
                <w:b/>
                <w:bCs/>
              </w:rPr>
              <w:t>Li-Liquid®</w:t>
            </w:r>
            <w:r w:rsidRPr="00F5544B">
              <w:rPr>
                <w:rFonts w:ascii="Arial" w:hAnsi="Arial" w:cs="Arial"/>
                <w:bCs/>
              </w:rPr>
              <w:t xml:space="preserve">: Lithium citrate </w:t>
            </w:r>
            <w:proofErr w:type="spellStart"/>
            <w:r w:rsidRPr="00F5544B">
              <w:rPr>
                <w:rFonts w:ascii="Arial" w:hAnsi="Arial" w:cs="Arial"/>
                <w:bCs/>
              </w:rPr>
              <w:t>tetrahydrate</w:t>
            </w:r>
            <w:proofErr w:type="spellEnd"/>
            <w:r w:rsidRPr="00F5544B">
              <w:rPr>
                <w:rFonts w:ascii="Arial" w:hAnsi="Arial" w:cs="Arial"/>
                <w:bCs/>
              </w:rPr>
              <w:t xml:space="preserve"> 509 mg is equivalent to lithium carbonate 200 mg.</w:t>
            </w:r>
          </w:p>
          <w:p w:rsidR="00C263E9" w:rsidRDefault="00C263E9" w:rsidP="00CE0069">
            <w:pPr>
              <w:pStyle w:val="ListParagraph"/>
              <w:widowControl w:val="0"/>
              <w:numPr>
                <w:ilvl w:val="0"/>
                <w:numId w:val="55"/>
              </w:numPr>
              <w:autoSpaceDE w:val="0"/>
              <w:autoSpaceDN w:val="0"/>
              <w:adjustRightInd w:val="0"/>
              <w:spacing w:after="0" w:line="228" w:lineRule="exact"/>
              <w:rPr>
                <w:rFonts w:ascii="Arial" w:hAnsi="Arial" w:cs="Arial"/>
                <w:bCs/>
              </w:rPr>
            </w:pPr>
            <w:r w:rsidRPr="00F5544B">
              <w:rPr>
                <w:rFonts w:ascii="Arial" w:hAnsi="Arial" w:cs="Arial"/>
                <w:b/>
                <w:bCs/>
              </w:rPr>
              <w:t>Li-Liquid®</w:t>
            </w:r>
            <w:r>
              <w:rPr>
                <w:rFonts w:ascii="Arial" w:hAnsi="Arial" w:cs="Arial"/>
                <w:b/>
                <w:bCs/>
              </w:rPr>
              <w:t xml:space="preserve">: </w:t>
            </w:r>
            <w:r w:rsidRPr="00CE0069">
              <w:rPr>
                <w:rFonts w:ascii="Arial" w:hAnsi="Arial" w:cs="Arial"/>
                <w:bCs/>
              </w:rPr>
              <w:t xml:space="preserve">Lithium Citrate </w:t>
            </w:r>
            <w:proofErr w:type="spellStart"/>
            <w:r w:rsidRPr="00CE0069">
              <w:rPr>
                <w:rFonts w:ascii="Arial" w:hAnsi="Arial" w:cs="Arial"/>
                <w:bCs/>
              </w:rPr>
              <w:t>tetrahydrate</w:t>
            </w:r>
            <w:proofErr w:type="spellEnd"/>
            <w:r>
              <w:rPr>
                <w:rFonts w:ascii="Arial" w:hAnsi="Arial" w:cs="Arial"/>
                <w:bCs/>
              </w:rPr>
              <w:t xml:space="preserve"> </w:t>
            </w:r>
            <w:r w:rsidRPr="00CE0069">
              <w:rPr>
                <w:rFonts w:ascii="Arial" w:hAnsi="Arial" w:cs="Arial"/>
                <w:bCs/>
              </w:rPr>
              <w:t>1018mg</w:t>
            </w:r>
            <w:r>
              <w:rPr>
                <w:rFonts w:ascii="Arial" w:hAnsi="Arial" w:cs="Arial"/>
                <w:bCs/>
              </w:rPr>
              <w:t xml:space="preserve"> is </w:t>
            </w:r>
            <w:r w:rsidRPr="00CE0069">
              <w:rPr>
                <w:rFonts w:ascii="Arial" w:hAnsi="Arial" w:cs="Arial"/>
                <w:bCs/>
              </w:rPr>
              <w:t xml:space="preserve">equivalent to </w:t>
            </w:r>
            <w:r w:rsidRPr="00CE0069">
              <w:rPr>
                <w:rFonts w:ascii="Arial" w:hAnsi="Arial" w:cs="Arial"/>
                <w:bCs/>
              </w:rPr>
              <w:lastRenderedPageBreak/>
              <w:t>lithium carbonate</w:t>
            </w:r>
            <w:r>
              <w:rPr>
                <w:rFonts w:ascii="Arial" w:hAnsi="Arial" w:cs="Arial"/>
                <w:bCs/>
              </w:rPr>
              <w:t xml:space="preserve"> </w:t>
            </w:r>
            <w:r w:rsidRPr="00CE0069">
              <w:rPr>
                <w:rFonts w:ascii="Arial" w:hAnsi="Arial" w:cs="Arial"/>
                <w:bCs/>
              </w:rPr>
              <w:t>400mg</w:t>
            </w:r>
          </w:p>
          <w:p w:rsidR="00217F9D" w:rsidRPr="00217F9D" w:rsidRDefault="00217F9D" w:rsidP="00217F9D">
            <w:pPr>
              <w:widowControl w:val="0"/>
              <w:autoSpaceDE w:val="0"/>
              <w:autoSpaceDN w:val="0"/>
              <w:adjustRightInd w:val="0"/>
              <w:spacing w:line="228" w:lineRule="exact"/>
              <w:rPr>
                <w:rFonts w:ascii="Arial" w:hAnsi="Arial" w:cs="Arial"/>
                <w:bCs/>
                <w:color w:val="C45911" w:themeColor="accent2" w:themeShade="BF"/>
              </w:rPr>
            </w:pPr>
          </w:p>
          <w:p w:rsidR="00217F9D" w:rsidRPr="00217F9D" w:rsidRDefault="00217F9D" w:rsidP="00217F9D">
            <w:pPr>
              <w:widowControl w:val="0"/>
              <w:autoSpaceDE w:val="0"/>
              <w:autoSpaceDN w:val="0"/>
              <w:adjustRightInd w:val="0"/>
              <w:spacing w:line="228" w:lineRule="exact"/>
              <w:rPr>
                <w:rFonts w:ascii="Arial" w:hAnsi="Arial" w:cs="Arial"/>
                <w:bCs/>
                <w:color w:val="C45911" w:themeColor="accent2" w:themeShade="BF"/>
              </w:rPr>
            </w:pPr>
            <w:r w:rsidRPr="00217F9D">
              <w:rPr>
                <w:rFonts w:ascii="Arial" w:hAnsi="Arial" w:cs="Arial"/>
                <w:bCs/>
                <w:color w:val="C45911" w:themeColor="accent2" w:themeShade="BF"/>
              </w:rPr>
              <w:t xml:space="preserve">Please note that Li-Liquid® is not on the BLMK Formulary – prescribers are required to complete a non-formulary application for it. </w:t>
            </w:r>
          </w:p>
          <w:p w:rsidR="00315909" w:rsidRPr="00315909" w:rsidRDefault="00315909" w:rsidP="00446E3B">
            <w:pPr>
              <w:widowControl w:val="0"/>
              <w:autoSpaceDE w:val="0"/>
              <w:autoSpaceDN w:val="0"/>
              <w:adjustRightInd w:val="0"/>
              <w:spacing w:line="228" w:lineRule="exact"/>
              <w:ind w:left="360"/>
              <w:rPr>
                <w:rFonts w:ascii="Arial" w:eastAsiaTheme="minorEastAsia" w:hAnsi="Arial" w:cs="Arial"/>
                <w:bCs/>
                <w:lang w:eastAsia="en-GB"/>
              </w:rPr>
            </w:pPr>
          </w:p>
        </w:tc>
      </w:tr>
      <w:tr w:rsidR="00315909" w:rsidRPr="00315909" w:rsidTr="00446E3B">
        <w:tc>
          <w:tcPr>
            <w:tcW w:w="1555" w:type="dxa"/>
          </w:tcPr>
          <w:p w:rsidR="00315909" w:rsidRPr="00315909" w:rsidRDefault="00315909" w:rsidP="00446E3B">
            <w:pPr>
              <w:rPr>
                <w:rFonts w:ascii="Arial" w:hAnsi="Arial" w:cs="Arial"/>
                <w:b/>
              </w:rPr>
            </w:pPr>
            <w:r w:rsidRPr="00315909">
              <w:rPr>
                <w:rFonts w:ascii="Arial" w:hAnsi="Arial" w:cs="Arial"/>
                <w:b/>
              </w:rPr>
              <w:lastRenderedPageBreak/>
              <w:t>Renal Impairment</w:t>
            </w:r>
          </w:p>
        </w:tc>
        <w:tc>
          <w:tcPr>
            <w:tcW w:w="8079" w:type="dxa"/>
          </w:tcPr>
          <w:p w:rsidR="00315909" w:rsidRPr="00CE0069" w:rsidRDefault="00315909" w:rsidP="00446E3B">
            <w:pPr>
              <w:numPr>
                <w:ilvl w:val="0"/>
                <w:numId w:val="6"/>
              </w:numPr>
              <w:contextualSpacing/>
              <w:rPr>
                <w:rFonts w:ascii="Arial" w:eastAsiaTheme="minorEastAsia" w:hAnsi="Arial" w:cs="Arial"/>
                <w:lang w:val="en-US" w:eastAsia="en-GB"/>
              </w:rPr>
            </w:pPr>
            <w:r w:rsidRPr="00CE0069">
              <w:rPr>
                <w:rFonts w:ascii="Arial" w:eastAsiaTheme="minorEastAsia" w:hAnsi="Arial" w:cs="Arial"/>
                <w:lang w:eastAsia="en-GB"/>
              </w:rPr>
              <w:t xml:space="preserve">Lithium is predominantly excreted </w:t>
            </w:r>
            <w:proofErr w:type="spellStart"/>
            <w:r w:rsidRPr="00CE0069">
              <w:rPr>
                <w:rFonts w:ascii="Arial" w:eastAsiaTheme="minorEastAsia" w:hAnsi="Arial" w:cs="Arial"/>
                <w:lang w:eastAsia="en-GB"/>
              </w:rPr>
              <w:t>renally</w:t>
            </w:r>
            <w:proofErr w:type="spellEnd"/>
            <w:r w:rsidRPr="00CE0069">
              <w:rPr>
                <w:rFonts w:ascii="Arial" w:eastAsiaTheme="minorEastAsia" w:hAnsi="Arial" w:cs="Arial"/>
                <w:lang w:eastAsia="en-GB"/>
              </w:rPr>
              <w:t xml:space="preserve">, hence significant accumulation of lithium may occur in patients with renal insufficiency. </w:t>
            </w:r>
          </w:p>
          <w:p w:rsidR="00315909" w:rsidRPr="00CE0069" w:rsidRDefault="00315909" w:rsidP="00446E3B">
            <w:pPr>
              <w:numPr>
                <w:ilvl w:val="0"/>
                <w:numId w:val="6"/>
              </w:numPr>
              <w:contextualSpacing/>
              <w:rPr>
                <w:rFonts w:ascii="Arial" w:eastAsiaTheme="minorEastAsia" w:hAnsi="Arial" w:cs="Arial"/>
                <w:lang w:val="en-US" w:eastAsia="en-GB"/>
              </w:rPr>
            </w:pPr>
            <w:r w:rsidRPr="00CE0069">
              <w:rPr>
                <w:rFonts w:ascii="Arial" w:eastAsiaTheme="minorEastAsia" w:hAnsi="Arial" w:cs="Arial"/>
                <w:lang w:eastAsia="en-GB"/>
              </w:rPr>
              <w:t xml:space="preserve">If patients with mild-moderate renal impairment are being treated with lithium, serum lithium levels should be closely </w:t>
            </w:r>
            <w:r w:rsidR="007B7121" w:rsidRPr="007B7121">
              <w:rPr>
                <w:rFonts w:ascii="Arial" w:eastAsiaTheme="minorEastAsia" w:hAnsi="Arial" w:cs="Arial"/>
                <w:lang w:eastAsia="en-GB"/>
              </w:rPr>
              <w:t>monitored</w:t>
            </w:r>
            <w:r w:rsidR="00EF1D66">
              <w:rPr>
                <w:rFonts w:ascii="Arial" w:eastAsiaTheme="minorEastAsia" w:hAnsi="Arial" w:cs="Arial"/>
                <w:lang w:eastAsia="en-GB"/>
              </w:rPr>
              <w:t xml:space="preserve"> every three months</w:t>
            </w:r>
            <w:r w:rsidR="007B7121" w:rsidRPr="007B7121">
              <w:rPr>
                <w:rFonts w:ascii="Arial" w:eastAsiaTheme="minorEastAsia" w:hAnsi="Arial" w:cs="Arial"/>
                <w:lang w:eastAsia="en-GB"/>
              </w:rPr>
              <w:t>,</w:t>
            </w:r>
            <w:r w:rsidRPr="00CE0069">
              <w:rPr>
                <w:rFonts w:ascii="Arial" w:eastAsiaTheme="minorEastAsia" w:hAnsi="Arial" w:cs="Arial"/>
                <w:lang w:eastAsia="en-GB"/>
              </w:rPr>
              <w:t xml:space="preserve"> and the dose adjusted accordingly.</w:t>
            </w:r>
          </w:p>
          <w:p w:rsidR="00315909" w:rsidRPr="00CE0069" w:rsidRDefault="00315909" w:rsidP="00446E3B">
            <w:pPr>
              <w:numPr>
                <w:ilvl w:val="0"/>
                <w:numId w:val="6"/>
              </w:numPr>
              <w:contextualSpacing/>
              <w:rPr>
                <w:rFonts w:ascii="Arial" w:eastAsiaTheme="minorEastAsia" w:hAnsi="Arial" w:cs="Arial"/>
                <w:lang w:val="en-US" w:eastAsia="en-GB"/>
              </w:rPr>
            </w:pPr>
            <w:r w:rsidRPr="00CE0069">
              <w:rPr>
                <w:rFonts w:ascii="Arial" w:eastAsiaTheme="minorEastAsia" w:hAnsi="Arial" w:cs="Arial"/>
                <w:lang w:eastAsia="en-GB"/>
              </w:rPr>
              <w:t xml:space="preserve"> If regular and close monitoring of serum lithium levels and plasma creatinine levels is not possible, lithium should not be prescribed in this population. </w:t>
            </w:r>
          </w:p>
          <w:p w:rsidR="00315909" w:rsidRDefault="00315909" w:rsidP="00446E3B">
            <w:pPr>
              <w:numPr>
                <w:ilvl w:val="0"/>
                <w:numId w:val="6"/>
              </w:numPr>
              <w:contextualSpacing/>
              <w:rPr>
                <w:rFonts w:ascii="Arial" w:eastAsiaTheme="minorEastAsia" w:hAnsi="Arial" w:cs="Arial"/>
                <w:lang w:val="en-US" w:eastAsia="en-GB"/>
              </w:rPr>
            </w:pPr>
            <w:r w:rsidRPr="00CE0069">
              <w:rPr>
                <w:rFonts w:ascii="Arial" w:eastAsiaTheme="minorEastAsia" w:hAnsi="Arial" w:cs="Arial"/>
                <w:lang w:val="en-US" w:eastAsia="en-GB"/>
              </w:rPr>
              <w:t>In patients who develop polyuria and/or polydipsia, renal function should be monitored in addition to the routine serum assessment.</w:t>
            </w:r>
          </w:p>
          <w:p w:rsidR="00C263E9" w:rsidRDefault="00C263E9" w:rsidP="00CE0069">
            <w:pPr>
              <w:contextualSpacing/>
              <w:rPr>
                <w:rFonts w:ascii="Arial" w:eastAsiaTheme="minorEastAsia" w:hAnsi="Arial" w:cs="Arial"/>
                <w:lang w:val="en-US" w:eastAsia="en-GB"/>
              </w:rPr>
            </w:pPr>
          </w:p>
          <w:p w:rsidR="00C263E9" w:rsidRDefault="00C263E9" w:rsidP="00CE0069">
            <w:pPr>
              <w:contextualSpacing/>
              <w:rPr>
                <w:rFonts w:ascii="Arial" w:eastAsiaTheme="minorEastAsia" w:hAnsi="Arial" w:cs="Arial"/>
                <w:lang w:val="en-US" w:eastAsia="en-GB"/>
              </w:rPr>
            </w:pPr>
          </w:p>
          <w:p w:rsidR="00C263E9" w:rsidRDefault="00C263E9" w:rsidP="00CE0069">
            <w:pPr>
              <w:contextualSpacing/>
              <w:rPr>
                <w:rFonts w:ascii="Arial" w:eastAsiaTheme="minorEastAsia" w:hAnsi="Arial" w:cs="Arial"/>
                <w:lang w:val="en-US" w:eastAsia="en-GB"/>
              </w:rPr>
            </w:pPr>
          </w:p>
          <w:p w:rsidR="00C263E9" w:rsidRPr="00CE0069" w:rsidRDefault="00C263E9" w:rsidP="00CE0069">
            <w:pPr>
              <w:contextualSpacing/>
              <w:rPr>
                <w:rFonts w:ascii="Arial" w:eastAsiaTheme="minorEastAsia" w:hAnsi="Arial" w:cs="Arial"/>
                <w:lang w:val="en-US" w:eastAsia="en-GB"/>
              </w:rPr>
            </w:pPr>
          </w:p>
          <w:p w:rsidR="00315909" w:rsidRPr="00CE0069" w:rsidRDefault="00315909" w:rsidP="00446E3B">
            <w:pPr>
              <w:rPr>
                <w:rFonts w:ascii="Arial" w:hAnsi="Arial" w:cs="Arial"/>
                <w:lang w:val="en-US"/>
              </w:rPr>
            </w:pPr>
          </w:p>
          <w:tbl>
            <w:tblPr>
              <w:tblStyle w:val="TableGrid2"/>
              <w:tblW w:w="0" w:type="auto"/>
              <w:tblLook w:val="04A0" w:firstRow="1" w:lastRow="0" w:firstColumn="1" w:lastColumn="0" w:noHBand="0" w:noVBand="1"/>
            </w:tblPr>
            <w:tblGrid>
              <w:gridCol w:w="3654"/>
              <w:gridCol w:w="3656"/>
            </w:tblGrid>
            <w:tr w:rsidR="00315909" w:rsidRPr="00315909" w:rsidTr="00C46815">
              <w:trPr>
                <w:trHeight w:val="99"/>
              </w:trPr>
              <w:tc>
                <w:tcPr>
                  <w:tcW w:w="3654" w:type="dxa"/>
                  <w:shd w:val="clear" w:color="auto" w:fill="92D050"/>
                </w:tcPr>
                <w:p w:rsidR="00315909" w:rsidRPr="00CE0069" w:rsidRDefault="00315909" w:rsidP="00446E3B">
                  <w:pPr>
                    <w:rPr>
                      <w:rFonts w:ascii="Arial" w:hAnsi="Arial" w:cs="Arial"/>
                      <w:b/>
                      <w:lang w:val="en-US"/>
                    </w:rPr>
                  </w:pPr>
                  <w:r w:rsidRPr="00CE0069">
                    <w:rPr>
                      <w:rFonts w:ascii="Arial" w:hAnsi="Arial" w:cs="Arial"/>
                      <w:b/>
                      <w:lang w:val="en-US"/>
                    </w:rPr>
                    <w:t>GFR (mL/min)</w:t>
                  </w:r>
                </w:p>
              </w:tc>
              <w:tc>
                <w:tcPr>
                  <w:tcW w:w="3656" w:type="dxa"/>
                  <w:shd w:val="clear" w:color="auto" w:fill="92D050"/>
                </w:tcPr>
                <w:p w:rsidR="00315909" w:rsidRPr="00CE0069" w:rsidRDefault="00315909" w:rsidP="00446E3B">
                  <w:pPr>
                    <w:rPr>
                      <w:rFonts w:ascii="Arial" w:hAnsi="Arial" w:cs="Arial"/>
                      <w:b/>
                      <w:u w:val="single"/>
                    </w:rPr>
                  </w:pPr>
                  <w:r w:rsidRPr="00CE0069">
                    <w:rPr>
                      <w:rFonts w:ascii="Arial" w:hAnsi="Arial" w:cs="Arial"/>
                      <w:b/>
                      <w:u w:val="single"/>
                    </w:rPr>
                    <w:t xml:space="preserve">Dose in renal impairment </w:t>
                  </w:r>
                </w:p>
              </w:tc>
            </w:tr>
            <w:tr w:rsidR="00315909" w:rsidRPr="00315909" w:rsidTr="00C46815">
              <w:trPr>
                <w:trHeight w:val="394"/>
              </w:trPr>
              <w:tc>
                <w:tcPr>
                  <w:tcW w:w="3654" w:type="dxa"/>
                  <w:shd w:val="clear" w:color="auto" w:fill="FFC000"/>
                </w:tcPr>
                <w:p w:rsidR="00315909" w:rsidRPr="00CE0069" w:rsidRDefault="00315909" w:rsidP="00446E3B">
                  <w:pPr>
                    <w:rPr>
                      <w:rFonts w:ascii="Arial" w:hAnsi="Arial" w:cs="Arial"/>
                      <w:lang w:val="en-US"/>
                    </w:rPr>
                  </w:pPr>
                  <w:r w:rsidRPr="00CE0069">
                    <w:rPr>
                      <w:rFonts w:ascii="Arial" w:hAnsi="Arial" w:cs="Arial"/>
                      <w:lang w:val="en-US"/>
                    </w:rPr>
                    <w:t>10-50</w:t>
                  </w:r>
                </w:p>
              </w:tc>
              <w:tc>
                <w:tcPr>
                  <w:tcW w:w="3656" w:type="dxa"/>
                  <w:shd w:val="clear" w:color="auto" w:fill="FFC000"/>
                </w:tcPr>
                <w:p w:rsidR="00315909" w:rsidRPr="00CE0069" w:rsidRDefault="00315909" w:rsidP="00446E3B">
                  <w:pPr>
                    <w:rPr>
                      <w:rFonts w:ascii="Arial" w:hAnsi="Arial" w:cs="Arial"/>
                    </w:rPr>
                  </w:pPr>
                  <w:r w:rsidRPr="00CE0069">
                    <w:rPr>
                      <w:rFonts w:ascii="Arial" w:hAnsi="Arial" w:cs="Arial"/>
                    </w:rPr>
                    <w:t xml:space="preserve">50-75% of normal dose- monitor lithium plasma concentrations closely </w:t>
                  </w:r>
                </w:p>
                <w:p w:rsidR="00315909" w:rsidRPr="00CE0069" w:rsidRDefault="00315909" w:rsidP="00446E3B">
                  <w:pPr>
                    <w:rPr>
                      <w:rFonts w:ascii="Arial" w:hAnsi="Arial" w:cs="Arial"/>
                      <w:lang w:val="en-US"/>
                    </w:rPr>
                  </w:pPr>
                </w:p>
              </w:tc>
            </w:tr>
            <w:tr w:rsidR="00315909" w:rsidRPr="00315909" w:rsidTr="00C46815">
              <w:trPr>
                <w:trHeight w:val="294"/>
              </w:trPr>
              <w:tc>
                <w:tcPr>
                  <w:tcW w:w="3654" w:type="dxa"/>
                  <w:shd w:val="clear" w:color="auto" w:fill="BDD6EE" w:themeFill="accent1" w:themeFillTint="66"/>
                </w:tcPr>
                <w:p w:rsidR="00315909" w:rsidRPr="00CE0069" w:rsidRDefault="00315909" w:rsidP="00446E3B">
                  <w:pPr>
                    <w:rPr>
                      <w:rFonts w:ascii="Arial" w:hAnsi="Arial" w:cs="Arial"/>
                      <w:lang w:val="en-US"/>
                    </w:rPr>
                  </w:pPr>
                  <w:r w:rsidRPr="00CE0069">
                    <w:rPr>
                      <w:rFonts w:ascii="Arial" w:hAnsi="Arial" w:cs="Arial"/>
                      <w:lang w:val="en-US"/>
                    </w:rPr>
                    <w:t>&lt;10</w:t>
                  </w:r>
                </w:p>
              </w:tc>
              <w:tc>
                <w:tcPr>
                  <w:tcW w:w="3656" w:type="dxa"/>
                  <w:shd w:val="clear" w:color="auto" w:fill="BDD6EE" w:themeFill="accent1" w:themeFillTint="66"/>
                </w:tcPr>
                <w:p w:rsidR="00315909" w:rsidRPr="00CE0069" w:rsidRDefault="00315909" w:rsidP="00446E3B">
                  <w:pPr>
                    <w:rPr>
                      <w:rFonts w:ascii="Arial" w:hAnsi="Arial" w:cs="Arial"/>
                      <w:lang w:val="en-US"/>
                    </w:rPr>
                  </w:pPr>
                  <w:r w:rsidRPr="00CE0069">
                    <w:rPr>
                      <w:rFonts w:ascii="Arial" w:hAnsi="Arial" w:cs="Arial"/>
                    </w:rPr>
                    <w:t>25-50% of normal dose- monitor lithium plasma concentrations closely</w:t>
                  </w:r>
                </w:p>
              </w:tc>
            </w:tr>
          </w:tbl>
          <w:p w:rsidR="00315909" w:rsidRPr="00CE0069" w:rsidRDefault="00315909" w:rsidP="00446E3B">
            <w:pPr>
              <w:rPr>
                <w:rFonts w:ascii="Arial" w:hAnsi="Arial" w:cs="Arial"/>
                <w:lang w:val="en-US"/>
              </w:rPr>
            </w:pPr>
          </w:p>
          <w:p w:rsidR="00315909" w:rsidRPr="00315909" w:rsidRDefault="00315909" w:rsidP="00446E3B">
            <w:pPr>
              <w:rPr>
                <w:rFonts w:ascii="Arial" w:hAnsi="Arial" w:cs="Arial"/>
              </w:rPr>
            </w:pPr>
          </w:p>
        </w:tc>
      </w:tr>
      <w:tr w:rsidR="00315909" w:rsidRPr="00315909" w:rsidTr="00446E3B">
        <w:tc>
          <w:tcPr>
            <w:tcW w:w="1555" w:type="dxa"/>
          </w:tcPr>
          <w:p w:rsidR="00315909" w:rsidRPr="00315909" w:rsidRDefault="00315909" w:rsidP="00446E3B">
            <w:pPr>
              <w:rPr>
                <w:rFonts w:ascii="Arial" w:hAnsi="Arial" w:cs="Arial"/>
                <w:b/>
              </w:rPr>
            </w:pPr>
            <w:r w:rsidRPr="00315909">
              <w:rPr>
                <w:rFonts w:ascii="Arial" w:hAnsi="Arial" w:cs="Arial"/>
                <w:b/>
              </w:rPr>
              <w:t>Pregnancy</w:t>
            </w:r>
            <w:r w:rsidR="00446E3B" w:rsidRPr="00036331">
              <w:rPr>
                <w:rFonts w:ascii="Arial" w:hAnsi="Arial" w:cs="Arial"/>
                <w:b/>
              </w:rPr>
              <w:t xml:space="preserve"> &amp; Breastfeeding</w:t>
            </w:r>
          </w:p>
        </w:tc>
        <w:tc>
          <w:tcPr>
            <w:tcW w:w="8079" w:type="dxa"/>
          </w:tcPr>
          <w:p w:rsidR="00315909" w:rsidRPr="00CE0069" w:rsidRDefault="00315909" w:rsidP="00446E3B">
            <w:pPr>
              <w:rPr>
                <w:rFonts w:ascii="Arial" w:hAnsi="Arial" w:cs="Arial"/>
                <w:b/>
                <w:u w:val="single"/>
                <w:lang w:val="en-US"/>
              </w:rPr>
            </w:pPr>
            <w:r w:rsidRPr="00CE0069">
              <w:rPr>
                <w:rFonts w:ascii="Arial" w:hAnsi="Arial" w:cs="Arial"/>
                <w:b/>
                <w:u w:val="single"/>
                <w:lang w:val="en-US"/>
              </w:rPr>
              <w:t xml:space="preserve">Pregnancy </w:t>
            </w:r>
          </w:p>
          <w:p w:rsidR="00315909" w:rsidRPr="00CE0069" w:rsidRDefault="00315909" w:rsidP="00446E3B">
            <w:pPr>
              <w:numPr>
                <w:ilvl w:val="0"/>
                <w:numId w:val="48"/>
              </w:numPr>
              <w:spacing w:after="200" w:line="276" w:lineRule="auto"/>
              <w:contextualSpacing/>
              <w:rPr>
                <w:rFonts w:ascii="Arial" w:eastAsiaTheme="minorEastAsia" w:hAnsi="Arial" w:cs="Arial"/>
                <w:lang w:val="en-US" w:eastAsia="en-GB"/>
              </w:rPr>
            </w:pPr>
            <w:r w:rsidRPr="00CE0069">
              <w:rPr>
                <w:rFonts w:ascii="Arial" w:eastAsiaTheme="minorEastAsia" w:hAnsi="Arial" w:cs="Arial"/>
                <w:lang w:val="en-US" w:eastAsia="en-GB"/>
              </w:rPr>
              <w:t>Lithium should not be used during pregnancy, particularly during the first trimester, unless considered essential and no other options are appropriate for the patient.</w:t>
            </w:r>
          </w:p>
          <w:p w:rsidR="00315909" w:rsidRPr="00CE0069" w:rsidRDefault="00315909" w:rsidP="00446E3B">
            <w:pPr>
              <w:spacing w:after="200" w:line="276" w:lineRule="auto"/>
              <w:ind w:left="720"/>
              <w:contextualSpacing/>
              <w:rPr>
                <w:rFonts w:ascii="Arial" w:eastAsiaTheme="minorEastAsia" w:hAnsi="Arial" w:cs="Arial"/>
                <w:lang w:val="en-US" w:eastAsia="en-GB"/>
              </w:rPr>
            </w:pPr>
          </w:p>
          <w:p w:rsidR="00315909" w:rsidRPr="00CE0069" w:rsidRDefault="00315909" w:rsidP="00446E3B">
            <w:pPr>
              <w:numPr>
                <w:ilvl w:val="0"/>
                <w:numId w:val="48"/>
              </w:numPr>
              <w:spacing w:after="200" w:line="276"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It is not recommended for treatment during pregnancy due to a 2-3 fold increase of significant congenital disabilities. </w:t>
            </w:r>
          </w:p>
          <w:p w:rsidR="00315909" w:rsidRPr="00CE0069" w:rsidRDefault="00315909" w:rsidP="00446E3B">
            <w:pPr>
              <w:spacing w:after="200" w:line="276" w:lineRule="auto"/>
              <w:ind w:left="720"/>
              <w:contextualSpacing/>
              <w:rPr>
                <w:rFonts w:ascii="Arial" w:eastAsiaTheme="minorEastAsia" w:hAnsi="Arial" w:cs="Arial"/>
                <w:lang w:val="en-US" w:eastAsia="en-GB"/>
              </w:rPr>
            </w:pPr>
          </w:p>
          <w:p w:rsidR="00315909" w:rsidRPr="00CE0069" w:rsidRDefault="00315909" w:rsidP="00446E3B">
            <w:pPr>
              <w:numPr>
                <w:ilvl w:val="0"/>
                <w:numId w:val="48"/>
              </w:numPr>
              <w:spacing w:after="200" w:line="276" w:lineRule="auto"/>
              <w:contextualSpacing/>
              <w:rPr>
                <w:rFonts w:ascii="Arial" w:eastAsiaTheme="minorEastAsia" w:hAnsi="Arial" w:cs="Arial"/>
                <w:lang w:val="en-US" w:eastAsia="en-GB"/>
              </w:rPr>
            </w:pPr>
            <w:r w:rsidRPr="00CE0069">
              <w:rPr>
                <w:rFonts w:ascii="Arial" w:eastAsiaTheme="minorEastAsia" w:hAnsi="Arial" w:cs="Arial"/>
                <w:lang w:val="en-US" w:eastAsia="en-GB"/>
              </w:rPr>
              <w:t xml:space="preserve">Lithium crosses the placental barrier. </w:t>
            </w:r>
            <w:proofErr w:type="spellStart"/>
            <w:r w:rsidRPr="00CE0069">
              <w:rPr>
                <w:rFonts w:ascii="Arial" w:eastAsiaTheme="minorEastAsia" w:hAnsi="Arial" w:cs="Arial"/>
                <w:lang w:val="en-US" w:eastAsia="en-GB"/>
              </w:rPr>
              <w:t>Ebstein’s</w:t>
            </w:r>
            <w:proofErr w:type="spellEnd"/>
            <w:r w:rsidRPr="00CE0069">
              <w:rPr>
                <w:rFonts w:ascii="Arial" w:eastAsiaTheme="minorEastAsia" w:hAnsi="Arial" w:cs="Arial"/>
                <w:lang w:val="en-US" w:eastAsia="en-GB"/>
              </w:rPr>
              <w:t xml:space="preserve"> anomaly is a cardiac defect in infants associated with lithium treatment during pregnancy. Therefore, a pre-natal diagnosis such as ultrasound and electrocardiogram examination is strongly recommended.</w:t>
            </w:r>
          </w:p>
          <w:p w:rsidR="00315909" w:rsidRPr="00CE0069" w:rsidRDefault="00315909" w:rsidP="00446E3B">
            <w:pPr>
              <w:spacing w:after="200" w:line="276" w:lineRule="auto"/>
              <w:ind w:left="720"/>
              <w:contextualSpacing/>
              <w:rPr>
                <w:rFonts w:ascii="Arial" w:eastAsiaTheme="minorEastAsia" w:hAnsi="Arial" w:cs="Arial"/>
                <w:lang w:val="en-US" w:eastAsia="en-GB"/>
              </w:rPr>
            </w:pPr>
          </w:p>
          <w:p w:rsidR="00315909" w:rsidRPr="00CE0069" w:rsidRDefault="00315909" w:rsidP="00446E3B">
            <w:pPr>
              <w:numPr>
                <w:ilvl w:val="0"/>
                <w:numId w:val="48"/>
              </w:numPr>
              <w:spacing w:after="200" w:line="276" w:lineRule="auto"/>
              <w:contextualSpacing/>
              <w:rPr>
                <w:rFonts w:ascii="Arial" w:eastAsiaTheme="minorEastAsia" w:hAnsi="Arial" w:cs="Arial"/>
                <w:lang w:val="en-US" w:eastAsia="en-GB"/>
              </w:rPr>
            </w:pPr>
            <w:r w:rsidRPr="00CE0069">
              <w:rPr>
                <w:rFonts w:ascii="Arial" w:eastAsiaTheme="minorEastAsia" w:hAnsi="Arial" w:cs="Arial"/>
                <w:lang w:val="en-US" w:eastAsia="en-GB"/>
              </w:rPr>
              <w:t>It</w:t>
            </w:r>
            <w:r w:rsidRPr="00CE0069">
              <w:rPr>
                <w:rFonts w:ascii="Arial" w:eastAsiaTheme="minorEastAsia" w:hAnsi="Arial" w:cs="Arial"/>
                <w:color w:val="000000"/>
                <w:lang w:eastAsia="en-GB"/>
              </w:rPr>
              <w:t xml:space="preserve"> is crucial to weigh the risks versus benefits of continuing a pregnant patient on lithium.</w:t>
            </w:r>
          </w:p>
          <w:p w:rsidR="00315909" w:rsidRPr="00CE0069" w:rsidRDefault="00315909" w:rsidP="00446E3B">
            <w:pPr>
              <w:spacing w:after="200" w:line="276" w:lineRule="auto"/>
              <w:ind w:left="720"/>
              <w:contextualSpacing/>
              <w:rPr>
                <w:rFonts w:ascii="Arial" w:eastAsiaTheme="minorEastAsia" w:hAnsi="Arial" w:cs="Arial"/>
                <w:color w:val="000000"/>
                <w:lang w:eastAsia="en-GB"/>
              </w:rPr>
            </w:pPr>
          </w:p>
          <w:p w:rsidR="00315909" w:rsidRPr="00CE0069" w:rsidRDefault="00315909" w:rsidP="00446E3B">
            <w:pPr>
              <w:numPr>
                <w:ilvl w:val="0"/>
                <w:numId w:val="48"/>
              </w:numPr>
              <w:spacing w:after="200" w:line="276" w:lineRule="auto"/>
              <w:contextualSpacing/>
              <w:rPr>
                <w:rFonts w:ascii="Arial" w:eastAsiaTheme="minorEastAsia" w:hAnsi="Arial" w:cs="Arial"/>
                <w:lang w:val="en-US" w:eastAsia="en-GB"/>
              </w:rPr>
            </w:pPr>
            <w:r w:rsidRPr="00CE0069">
              <w:rPr>
                <w:rFonts w:ascii="Arial" w:eastAsiaTheme="minorEastAsia" w:hAnsi="Arial" w:cs="Arial"/>
                <w:color w:val="000000"/>
                <w:lang w:eastAsia="en-GB"/>
              </w:rPr>
              <w:lastRenderedPageBreak/>
              <w:t xml:space="preserve"> In certain cases where a severe risk to the patient could exist if treatment were stopped, lithium has been continued during pregnancy.</w:t>
            </w:r>
          </w:p>
          <w:p w:rsidR="00315909" w:rsidRPr="00CE0069" w:rsidRDefault="00315909" w:rsidP="00446E3B">
            <w:pPr>
              <w:rPr>
                <w:rFonts w:ascii="Arial" w:hAnsi="Arial" w:cs="Arial"/>
                <w:lang w:val="en-US"/>
              </w:rPr>
            </w:pPr>
          </w:p>
          <w:p w:rsidR="00315909" w:rsidRPr="00CE0069" w:rsidRDefault="00315909" w:rsidP="00446E3B">
            <w:pPr>
              <w:numPr>
                <w:ilvl w:val="0"/>
                <w:numId w:val="48"/>
              </w:numPr>
              <w:spacing w:after="200" w:line="276" w:lineRule="auto"/>
              <w:contextualSpacing/>
              <w:rPr>
                <w:rFonts w:ascii="Arial" w:eastAsiaTheme="minorEastAsia" w:hAnsi="Arial" w:cs="Arial"/>
                <w:lang w:val="en-US" w:eastAsia="en-GB"/>
              </w:rPr>
            </w:pPr>
            <w:r w:rsidRPr="00CE0069">
              <w:rPr>
                <w:rFonts w:ascii="Arial" w:eastAsiaTheme="minorEastAsia" w:hAnsi="Arial" w:cs="Arial"/>
                <w:color w:val="000000"/>
                <w:lang w:eastAsia="en-GB"/>
              </w:rPr>
              <w:t xml:space="preserve">If a patient remains on lithium, monitoring should be done every four weeks until 36 weeks, and then every week after that. </w:t>
            </w:r>
          </w:p>
          <w:p w:rsidR="00315909" w:rsidRPr="00CE0069" w:rsidRDefault="00315909" w:rsidP="00446E3B">
            <w:pPr>
              <w:spacing w:after="200" w:line="276" w:lineRule="auto"/>
              <w:ind w:left="720"/>
              <w:contextualSpacing/>
              <w:rPr>
                <w:rFonts w:ascii="Arial" w:eastAsiaTheme="minorEastAsia" w:hAnsi="Arial" w:cs="Arial"/>
                <w:color w:val="000000"/>
                <w:lang w:eastAsia="en-GB"/>
              </w:rPr>
            </w:pPr>
          </w:p>
          <w:p w:rsidR="00315909" w:rsidRPr="00CE0069" w:rsidRDefault="00315909" w:rsidP="00446E3B">
            <w:pPr>
              <w:numPr>
                <w:ilvl w:val="0"/>
                <w:numId w:val="48"/>
              </w:numPr>
              <w:spacing w:after="200" w:line="276" w:lineRule="auto"/>
              <w:contextualSpacing/>
              <w:rPr>
                <w:rFonts w:ascii="Arial" w:eastAsiaTheme="minorEastAsia" w:hAnsi="Arial" w:cs="Arial"/>
                <w:lang w:val="en-US" w:eastAsia="en-GB"/>
              </w:rPr>
            </w:pPr>
            <w:r w:rsidRPr="00CE0069">
              <w:rPr>
                <w:rFonts w:ascii="Arial" w:eastAsiaTheme="minorEastAsia" w:hAnsi="Arial" w:cs="Arial"/>
                <w:color w:val="000000"/>
                <w:lang w:eastAsia="en-GB"/>
              </w:rPr>
              <w:t xml:space="preserve">If a mother receives lithium during delivery, it is essential to monitor the infant for </w:t>
            </w:r>
            <w:proofErr w:type="spellStart"/>
            <w:r w:rsidRPr="00CE0069">
              <w:rPr>
                <w:rFonts w:ascii="Arial" w:eastAsiaTheme="minorEastAsia" w:hAnsi="Arial" w:cs="Arial"/>
                <w:color w:val="000000"/>
                <w:lang w:eastAsia="en-GB"/>
              </w:rPr>
              <w:t>hypotonia</w:t>
            </w:r>
            <w:proofErr w:type="spellEnd"/>
            <w:r w:rsidRPr="00CE0069">
              <w:rPr>
                <w:rFonts w:ascii="Arial" w:eastAsiaTheme="minorEastAsia" w:hAnsi="Arial" w:cs="Arial"/>
                <w:color w:val="000000"/>
                <w:lang w:eastAsia="en-GB"/>
              </w:rPr>
              <w:t>, flaccid muscle tone, lethargy and floppy baby syndrome for at least 48</w:t>
            </w:r>
            <w:r w:rsidR="007B7121">
              <w:rPr>
                <w:rFonts w:ascii="Arial" w:eastAsiaTheme="minorEastAsia" w:hAnsi="Arial" w:cs="Arial"/>
                <w:color w:val="000000"/>
                <w:lang w:eastAsia="en-GB"/>
              </w:rPr>
              <w:t>-</w:t>
            </w:r>
            <w:r w:rsidRPr="00CE0069">
              <w:rPr>
                <w:rFonts w:ascii="Arial" w:eastAsiaTheme="minorEastAsia" w:hAnsi="Arial" w:cs="Arial"/>
                <w:color w:val="000000"/>
                <w:lang w:eastAsia="en-GB"/>
              </w:rPr>
              <w:t xml:space="preserve"> hours</w:t>
            </w:r>
            <w:r w:rsidR="007B7121">
              <w:rPr>
                <w:rFonts w:ascii="Arial" w:eastAsiaTheme="minorEastAsia" w:hAnsi="Arial" w:cs="Arial"/>
                <w:color w:val="000000"/>
                <w:lang w:eastAsia="en-GB"/>
              </w:rPr>
              <w:t>.</w:t>
            </w:r>
          </w:p>
          <w:p w:rsidR="00315909" w:rsidRPr="00CE0069" w:rsidRDefault="00315909" w:rsidP="00446E3B">
            <w:pPr>
              <w:spacing w:after="200" w:line="276" w:lineRule="auto"/>
              <w:ind w:left="720"/>
              <w:contextualSpacing/>
              <w:rPr>
                <w:rFonts w:ascii="Arial" w:eastAsiaTheme="minorEastAsia" w:hAnsi="Arial" w:cs="Arial"/>
                <w:color w:val="000000"/>
                <w:lang w:eastAsia="en-GB"/>
              </w:rPr>
            </w:pPr>
          </w:p>
          <w:p w:rsidR="00315909" w:rsidRPr="00CE0069" w:rsidRDefault="00315909" w:rsidP="00446E3B">
            <w:pPr>
              <w:numPr>
                <w:ilvl w:val="0"/>
                <w:numId w:val="48"/>
              </w:numPr>
              <w:spacing w:after="200" w:line="276" w:lineRule="auto"/>
              <w:contextualSpacing/>
              <w:rPr>
                <w:rFonts w:ascii="Arial" w:eastAsiaTheme="minorEastAsia" w:hAnsi="Arial" w:cs="Arial"/>
                <w:lang w:val="en-US" w:eastAsia="en-GB"/>
              </w:rPr>
            </w:pPr>
            <w:r w:rsidRPr="00CE0069">
              <w:rPr>
                <w:rFonts w:ascii="Arial" w:eastAsiaTheme="minorEastAsia" w:hAnsi="Arial" w:cs="Arial"/>
                <w:color w:val="000000"/>
                <w:lang w:eastAsia="en-GB"/>
              </w:rPr>
              <w:t xml:space="preserve"> It is recommended that lithium be discontinued shortly before delivery (third trimester) and reinitiated a few days post-partum. </w:t>
            </w:r>
          </w:p>
          <w:p w:rsidR="00315909" w:rsidRDefault="00315909" w:rsidP="00446E3B">
            <w:pPr>
              <w:spacing w:after="200" w:line="276" w:lineRule="auto"/>
              <w:ind w:left="720"/>
              <w:contextualSpacing/>
              <w:rPr>
                <w:rFonts w:ascii="Arial" w:eastAsiaTheme="minorEastAsia" w:hAnsi="Arial" w:cs="Arial"/>
                <w:lang w:val="en-US" w:eastAsia="en-GB"/>
              </w:rPr>
            </w:pPr>
          </w:p>
          <w:p w:rsidR="00D76944" w:rsidRDefault="00D76944" w:rsidP="00446E3B">
            <w:pPr>
              <w:spacing w:after="200" w:line="276" w:lineRule="auto"/>
              <w:ind w:left="720"/>
              <w:contextualSpacing/>
              <w:rPr>
                <w:rFonts w:ascii="Arial" w:eastAsiaTheme="minorEastAsia" w:hAnsi="Arial" w:cs="Arial"/>
                <w:lang w:val="en-US" w:eastAsia="en-GB"/>
              </w:rPr>
            </w:pPr>
          </w:p>
          <w:p w:rsidR="00D76944" w:rsidRPr="00CE0069" w:rsidRDefault="00D76944" w:rsidP="00446E3B">
            <w:pPr>
              <w:spacing w:after="200" w:line="276" w:lineRule="auto"/>
              <w:ind w:left="720"/>
              <w:contextualSpacing/>
              <w:rPr>
                <w:rFonts w:ascii="Arial" w:eastAsiaTheme="minorEastAsia" w:hAnsi="Arial" w:cs="Arial"/>
                <w:lang w:val="en-US" w:eastAsia="en-GB"/>
              </w:rPr>
            </w:pPr>
          </w:p>
          <w:p w:rsidR="00315909" w:rsidRPr="00CE0069" w:rsidRDefault="00315909" w:rsidP="00446E3B">
            <w:pPr>
              <w:rPr>
                <w:rFonts w:ascii="Arial" w:hAnsi="Arial" w:cs="Arial"/>
                <w:color w:val="000000"/>
              </w:rPr>
            </w:pPr>
            <w:r w:rsidRPr="00315909">
              <w:rPr>
                <w:rFonts w:ascii="Arial" w:hAnsi="Arial" w:cs="Arial"/>
                <w:b/>
                <w:u w:val="single"/>
              </w:rPr>
              <w:t>Breastfeeding</w:t>
            </w:r>
          </w:p>
          <w:p w:rsidR="00315909" w:rsidRPr="00CE0069" w:rsidRDefault="00315909" w:rsidP="00446E3B">
            <w:pPr>
              <w:numPr>
                <w:ilvl w:val="0"/>
                <w:numId w:val="49"/>
              </w:numPr>
              <w:spacing w:after="200" w:line="276" w:lineRule="auto"/>
              <w:contextualSpacing/>
              <w:rPr>
                <w:rFonts w:ascii="Arial" w:eastAsiaTheme="minorEastAsia" w:hAnsi="Arial" w:cs="Arial"/>
                <w:color w:val="000000"/>
                <w:lang w:eastAsia="en-GB"/>
              </w:rPr>
            </w:pPr>
            <w:r w:rsidRPr="00CE0069">
              <w:rPr>
                <w:rFonts w:ascii="Arial" w:eastAsiaTheme="minorEastAsia" w:hAnsi="Arial" w:cs="Arial"/>
                <w:color w:val="000000"/>
                <w:lang w:eastAsia="en-GB"/>
              </w:rPr>
              <w:t>Breastfeeding is contraindicated; if a lactating mother is on lithium therapy, breast milk will contain lithium.</w:t>
            </w:r>
          </w:p>
          <w:p w:rsidR="00315909" w:rsidRPr="00CE0069" w:rsidRDefault="00315909" w:rsidP="00446E3B">
            <w:pPr>
              <w:rPr>
                <w:rFonts w:ascii="Arial" w:hAnsi="Arial" w:cs="Arial"/>
                <w:color w:val="000000"/>
              </w:rPr>
            </w:pPr>
          </w:p>
        </w:tc>
      </w:tr>
      <w:tr w:rsidR="00315909" w:rsidRPr="00315909" w:rsidTr="00446E3B">
        <w:tc>
          <w:tcPr>
            <w:tcW w:w="1555" w:type="dxa"/>
          </w:tcPr>
          <w:p w:rsidR="00315909" w:rsidRPr="00315909" w:rsidRDefault="00315909" w:rsidP="00446E3B">
            <w:pPr>
              <w:rPr>
                <w:rFonts w:ascii="Arial" w:hAnsi="Arial" w:cs="Arial"/>
                <w:b/>
              </w:rPr>
            </w:pPr>
            <w:r w:rsidRPr="00315909">
              <w:rPr>
                <w:rFonts w:ascii="Arial" w:hAnsi="Arial" w:cs="Arial"/>
                <w:b/>
              </w:rPr>
              <w:lastRenderedPageBreak/>
              <w:t>Treatment cessation</w:t>
            </w:r>
          </w:p>
        </w:tc>
        <w:tc>
          <w:tcPr>
            <w:tcW w:w="8079" w:type="dxa"/>
          </w:tcPr>
          <w:p w:rsidR="00315909" w:rsidRPr="00CE0069" w:rsidRDefault="00315909" w:rsidP="00446E3B">
            <w:pPr>
              <w:rPr>
                <w:rFonts w:ascii="Arial" w:hAnsi="Arial" w:cs="Arial"/>
              </w:rPr>
            </w:pPr>
            <w:r w:rsidRPr="00CE0069">
              <w:rPr>
                <w:rFonts w:ascii="Arial" w:hAnsi="Arial" w:cs="Arial"/>
              </w:rPr>
              <w:t>Reasons for discontinuation of lithium could include (discontinuation could be urgent or planned termination):</w:t>
            </w:r>
          </w:p>
          <w:p w:rsidR="00315909" w:rsidRPr="00CE0069" w:rsidRDefault="00315909" w:rsidP="00446E3B">
            <w:pPr>
              <w:rPr>
                <w:rFonts w:ascii="Arial" w:hAnsi="Arial" w:cs="Arial"/>
              </w:rPr>
            </w:pPr>
          </w:p>
          <w:p w:rsidR="00315909" w:rsidRPr="00CE0069" w:rsidRDefault="00315909" w:rsidP="00446E3B">
            <w:pPr>
              <w:numPr>
                <w:ilvl w:val="0"/>
                <w:numId w:val="49"/>
              </w:numPr>
              <w:contextualSpacing/>
              <w:rPr>
                <w:rFonts w:ascii="Arial" w:eastAsiaTheme="minorEastAsia" w:hAnsi="Arial" w:cs="Arial"/>
                <w:lang w:eastAsia="en-GB"/>
              </w:rPr>
            </w:pPr>
            <w:r w:rsidRPr="00CE0069">
              <w:rPr>
                <w:rFonts w:ascii="Arial" w:eastAsiaTheme="minorEastAsia" w:hAnsi="Arial" w:cs="Arial"/>
                <w:lang w:eastAsia="en-GB"/>
              </w:rPr>
              <w:t>Patients unable to tolerate lithium even at therapeutic serum levels</w:t>
            </w:r>
          </w:p>
          <w:p w:rsidR="00315909" w:rsidRPr="00CE0069" w:rsidRDefault="00315909" w:rsidP="00446E3B">
            <w:pPr>
              <w:numPr>
                <w:ilvl w:val="0"/>
                <w:numId w:val="49"/>
              </w:numPr>
              <w:contextualSpacing/>
              <w:rPr>
                <w:rFonts w:ascii="Arial" w:eastAsiaTheme="minorEastAsia" w:hAnsi="Arial" w:cs="Arial"/>
                <w:lang w:eastAsia="en-GB"/>
              </w:rPr>
            </w:pPr>
            <w:r w:rsidRPr="00CE0069">
              <w:rPr>
                <w:rFonts w:ascii="Arial" w:eastAsiaTheme="minorEastAsia" w:hAnsi="Arial" w:cs="Arial"/>
                <w:lang w:eastAsia="en-GB"/>
              </w:rPr>
              <w:t xml:space="preserve">If there is significant renal impairment </w:t>
            </w:r>
          </w:p>
          <w:p w:rsidR="00315909" w:rsidRPr="00CE0069" w:rsidRDefault="00315909" w:rsidP="00446E3B">
            <w:pPr>
              <w:numPr>
                <w:ilvl w:val="0"/>
                <w:numId w:val="49"/>
              </w:numPr>
              <w:contextualSpacing/>
              <w:rPr>
                <w:rFonts w:ascii="Arial" w:eastAsiaTheme="minorEastAsia" w:hAnsi="Arial" w:cs="Arial"/>
                <w:lang w:eastAsia="en-GB"/>
              </w:rPr>
            </w:pPr>
            <w:r w:rsidRPr="00CE0069">
              <w:rPr>
                <w:rFonts w:ascii="Arial" w:eastAsiaTheme="minorEastAsia" w:hAnsi="Arial" w:cs="Arial"/>
                <w:lang w:eastAsia="en-GB"/>
              </w:rPr>
              <w:t>If lithium therapy proves clinically ineffective</w:t>
            </w:r>
          </w:p>
          <w:p w:rsidR="00315909" w:rsidRPr="00CE0069" w:rsidRDefault="00315909" w:rsidP="00446E3B">
            <w:pPr>
              <w:numPr>
                <w:ilvl w:val="0"/>
                <w:numId w:val="49"/>
              </w:numPr>
              <w:contextualSpacing/>
              <w:rPr>
                <w:rFonts w:ascii="Arial" w:eastAsiaTheme="minorEastAsia" w:hAnsi="Arial" w:cs="Arial"/>
                <w:lang w:eastAsia="en-GB"/>
              </w:rPr>
            </w:pPr>
            <w:r w:rsidRPr="00CE0069">
              <w:rPr>
                <w:rFonts w:ascii="Arial" w:eastAsiaTheme="minorEastAsia" w:hAnsi="Arial" w:cs="Arial"/>
                <w:lang w:eastAsia="en-GB"/>
              </w:rPr>
              <w:t>Persistent non-compliance or erratic compliance with monitoring</w:t>
            </w:r>
          </w:p>
          <w:p w:rsidR="00315909" w:rsidRPr="00CE0069" w:rsidRDefault="00315909" w:rsidP="00446E3B">
            <w:pPr>
              <w:numPr>
                <w:ilvl w:val="0"/>
                <w:numId w:val="49"/>
              </w:numPr>
              <w:contextualSpacing/>
              <w:rPr>
                <w:rFonts w:ascii="Arial" w:eastAsiaTheme="minorEastAsia" w:hAnsi="Arial" w:cs="Arial"/>
                <w:lang w:eastAsia="en-GB"/>
              </w:rPr>
            </w:pPr>
            <w:r w:rsidRPr="00CE0069">
              <w:rPr>
                <w:rFonts w:ascii="Arial" w:eastAsiaTheme="minorEastAsia" w:hAnsi="Arial" w:cs="Arial"/>
                <w:lang w:eastAsia="en-GB"/>
              </w:rPr>
              <w:t>Toxicity</w:t>
            </w:r>
          </w:p>
          <w:p w:rsidR="00315909" w:rsidRPr="00CE0069" w:rsidRDefault="00315909" w:rsidP="00446E3B">
            <w:pPr>
              <w:numPr>
                <w:ilvl w:val="0"/>
                <w:numId w:val="49"/>
              </w:numPr>
              <w:contextualSpacing/>
              <w:rPr>
                <w:rFonts w:ascii="Arial" w:eastAsiaTheme="minorEastAsia" w:hAnsi="Arial" w:cs="Arial"/>
                <w:lang w:eastAsia="en-GB"/>
              </w:rPr>
            </w:pPr>
            <w:r w:rsidRPr="00CE0069" w:rsidDel="00020C8C">
              <w:rPr>
                <w:rFonts w:ascii="Arial" w:eastAsiaTheme="minorEastAsia" w:hAnsi="Arial" w:cs="Arial"/>
                <w:lang w:eastAsia="en-GB"/>
              </w:rPr>
              <w:t>]</w:t>
            </w:r>
            <w:r w:rsidRPr="00CE0069">
              <w:rPr>
                <w:rFonts w:ascii="Arial" w:eastAsiaTheme="minorEastAsia" w:hAnsi="Arial" w:cs="Arial"/>
                <w:lang w:eastAsia="en-GB"/>
              </w:rPr>
              <w:t>Patient choice e.g. due to adverse effects of excessive weight gain</w:t>
            </w:r>
          </w:p>
          <w:p w:rsidR="00315909" w:rsidRPr="00CE0069" w:rsidRDefault="00315909" w:rsidP="00446E3B">
            <w:pPr>
              <w:rPr>
                <w:rFonts w:ascii="Arial" w:hAnsi="Arial" w:cs="Arial"/>
              </w:rPr>
            </w:pPr>
          </w:p>
          <w:p w:rsidR="00315909" w:rsidRPr="00CE0069" w:rsidRDefault="00315909" w:rsidP="00446E3B">
            <w:pPr>
              <w:rPr>
                <w:rFonts w:ascii="Arial" w:hAnsi="Arial" w:cs="Arial"/>
              </w:rPr>
            </w:pPr>
            <w:r w:rsidRPr="00CE0069">
              <w:rPr>
                <w:rFonts w:ascii="Arial" w:hAnsi="Arial" w:cs="Arial"/>
              </w:rPr>
              <w:t>If lithium prescription is stopped for any reason, the person monitoring the lithium blood levels should be informed as soon as reasonably possible by the prescriber.</w:t>
            </w:r>
          </w:p>
          <w:p w:rsidR="00315909" w:rsidRPr="00CE0069" w:rsidRDefault="00315909" w:rsidP="00446E3B">
            <w:pPr>
              <w:rPr>
                <w:rFonts w:ascii="Arial" w:hAnsi="Arial" w:cs="Arial"/>
                <w:b/>
              </w:rPr>
            </w:pPr>
          </w:p>
          <w:p w:rsidR="00315909" w:rsidRPr="00CE0069" w:rsidRDefault="00315909" w:rsidP="00446E3B">
            <w:pPr>
              <w:rPr>
                <w:rFonts w:ascii="Arial" w:hAnsi="Arial" w:cs="Arial"/>
              </w:rPr>
            </w:pPr>
            <w:r w:rsidRPr="00CE0069">
              <w:rPr>
                <w:rFonts w:ascii="Arial" w:hAnsi="Arial" w:cs="Arial"/>
              </w:rPr>
              <w:t>The discontinuation of lithium therapy in bipolar prophylaxis can lead to relapse. The discontinuation should be gradual and managed with additional support.</w:t>
            </w:r>
          </w:p>
          <w:p w:rsidR="00315909" w:rsidRPr="00CE0069" w:rsidRDefault="00315909" w:rsidP="00446E3B">
            <w:pPr>
              <w:rPr>
                <w:rFonts w:ascii="Arial" w:hAnsi="Arial" w:cs="Arial"/>
                <w:b/>
              </w:rPr>
            </w:pPr>
          </w:p>
          <w:p w:rsidR="00315909" w:rsidRPr="00CE0069" w:rsidRDefault="00315909" w:rsidP="00446E3B">
            <w:pPr>
              <w:rPr>
                <w:rFonts w:ascii="Arial" w:hAnsi="Arial" w:cs="Arial"/>
              </w:rPr>
            </w:pPr>
            <w:r w:rsidRPr="00CE0069">
              <w:rPr>
                <w:rFonts w:ascii="Arial" w:hAnsi="Arial" w:cs="Arial"/>
              </w:rPr>
              <w:t>If stopping lithium, reduce the dose gradually over at least 4 weeks, and preferably up to 3 months, even if the person has started taking another anti-manic drug.</w:t>
            </w:r>
          </w:p>
          <w:p w:rsidR="00315909" w:rsidRPr="00CE0069" w:rsidRDefault="00315909" w:rsidP="00446E3B">
            <w:pPr>
              <w:rPr>
                <w:rFonts w:ascii="Arial" w:hAnsi="Arial" w:cs="Arial"/>
                <w:b/>
              </w:rPr>
            </w:pPr>
          </w:p>
          <w:p w:rsidR="00315909" w:rsidRPr="00315909" w:rsidRDefault="00315909" w:rsidP="00446E3B">
            <w:pPr>
              <w:rPr>
                <w:rFonts w:ascii="Arial" w:hAnsi="Arial" w:cs="Arial"/>
                <w:b/>
              </w:rPr>
            </w:pPr>
            <w:r w:rsidRPr="00CE0069">
              <w:rPr>
                <w:rFonts w:ascii="Arial" w:hAnsi="Arial" w:cs="Arial"/>
              </w:rPr>
              <w:t>During dose reduction and for 3 months after lithium treatment is stopped, monitor the person closely for early signs of mania and depression</w:t>
            </w:r>
            <w:r w:rsidRPr="00315909">
              <w:rPr>
                <w:rFonts w:ascii="Arial" w:hAnsi="Arial" w:cs="Arial"/>
              </w:rPr>
              <w:t>.</w:t>
            </w:r>
          </w:p>
          <w:p w:rsidR="00315909" w:rsidRPr="00CE0069" w:rsidRDefault="00315909" w:rsidP="00446E3B">
            <w:pPr>
              <w:rPr>
                <w:rFonts w:ascii="Arial" w:hAnsi="Arial" w:cs="Arial"/>
              </w:rPr>
            </w:pPr>
          </w:p>
        </w:tc>
      </w:tr>
    </w:tbl>
    <w:p w:rsidR="00315909" w:rsidRPr="00315909" w:rsidRDefault="00315909" w:rsidP="00315909">
      <w:pPr>
        <w:tabs>
          <w:tab w:val="left" w:pos="2595"/>
        </w:tabs>
        <w:rPr>
          <w:rFonts w:ascii="Arial" w:hAnsi="Arial" w:cs="Arial"/>
          <w:lang w:eastAsia="en-GB"/>
        </w:rPr>
      </w:pPr>
    </w:p>
    <w:p w:rsidR="00AE45AE" w:rsidRPr="00036331" w:rsidRDefault="00A9561B" w:rsidP="00036331">
      <w:pPr>
        <w:rPr>
          <w:rFonts w:ascii="Arial" w:hAnsi="Arial" w:cs="Arial"/>
          <w:b/>
        </w:rPr>
      </w:pPr>
      <w:r w:rsidRPr="00036331">
        <w:rPr>
          <w:rFonts w:ascii="Arial" w:hAnsi="Arial" w:cs="Arial"/>
          <w:b/>
        </w:rPr>
        <w:lastRenderedPageBreak/>
        <w:t xml:space="preserve">Monitoring: </w:t>
      </w:r>
    </w:p>
    <w:p w:rsidR="009F30C4" w:rsidRPr="00CE0069" w:rsidRDefault="009F30C4" w:rsidP="00CE0069">
      <w:pPr>
        <w:rPr>
          <w:rFonts w:ascii="Arial" w:eastAsia="Arial" w:hAnsi="Arial" w:cs="Arial"/>
        </w:rPr>
      </w:pPr>
      <w:r w:rsidRPr="00CE0069">
        <w:rPr>
          <w:rFonts w:ascii="Arial" w:eastAsia="Arial" w:hAnsi="Arial" w:cs="Arial"/>
          <w:spacing w:val="-4"/>
          <w:lang w:val="en-US"/>
        </w:rPr>
        <w:t xml:space="preserve">Patients must have regular blood tests </w:t>
      </w:r>
      <w:r w:rsidRPr="00CE0069">
        <w:rPr>
          <w:rFonts w:ascii="Arial" w:eastAsia="Arial" w:hAnsi="Arial" w:cs="Arial"/>
          <w:spacing w:val="-3"/>
          <w:lang w:val="en-US"/>
        </w:rPr>
        <w:t>to ensure the lithium plasma drug level is within the agreed target range as specified by the specialist.</w:t>
      </w:r>
    </w:p>
    <w:p w:rsidR="009F30C4" w:rsidRPr="00CE0069" w:rsidRDefault="009F30C4" w:rsidP="00CE0069">
      <w:pPr>
        <w:rPr>
          <w:rFonts w:ascii="Arial" w:hAnsi="Arial" w:cs="Arial"/>
        </w:rPr>
      </w:pPr>
      <w:r w:rsidRPr="00CE0069">
        <w:rPr>
          <w:rFonts w:ascii="Arial" w:hAnsi="Arial" w:cs="Arial"/>
        </w:rPr>
        <w:t>To undertake more frequent tests if there is evidence of clinical deterioration, abnormal results, a change in sodium intake, symptoms suggesting abnormal renal or thyroid function (e.g. unexplained fatigue), or if patient is prescribed medication</w:t>
      </w:r>
      <w:r w:rsidRPr="00036331">
        <w:rPr>
          <w:rFonts w:ascii="Arial" w:hAnsi="Arial" w:cs="Arial"/>
        </w:rPr>
        <w:t>.</w:t>
      </w:r>
    </w:p>
    <w:p w:rsidR="00AE45AE" w:rsidRPr="00036331" w:rsidRDefault="00AE45AE" w:rsidP="00AE45AE">
      <w:pPr>
        <w:tabs>
          <w:tab w:val="left" w:pos="2595"/>
        </w:tabs>
        <w:rPr>
          <w:rFonts w:ascii="Arial" w:hAnsi="Arial" w:cs="Arial"/>
          <w:b/>
          <w:u w:val="single"/>
          <w:lang w:eastAsia="en-GB"/>
        </w:rPr>
      </w:pPr>
      <w:r w:rsidRPr="00036331">
        <w:rPr>
          <w:rFonts w:ascii="Arial" w:hAnsi="Arial" w:cs="Arial"/>
          <w:b/>
          <w:u w:val="single"/>
          <w:lang w:eastAsia="en-GB"/>
        </w:rPr>
        <w:t xml:space="preserve">Lithium level: </w:t>
      </w:r>
    </w:p>
    <w:p w:rsidR="00233ABB" w:rsidRPr="00CE0069" w:rsidRDefault="00AE45AE" w:rsidP="00CE0069">
      <w:pPr>
        <w:rPr>
          <w:rFonts w:ascii="Arial" w:hAnsi="Arial" w:cs="Arial"/>
        </w:rPr>
      </w:pPr>
      <w:r w:rsidRPr="00CE0069">
        <w:rPr>
          <w:rFonts w:ascii="Arial" w:hAnsi="Arial" w:cs="Arial"/>
          <w:color w:val="000000" w:themeColor="text1"/>
        </w:rPr>
        <w:t xml:space="preserve">Plasma levels: Samples should be </w:t>
      </w:r>
      <w:r w:rsidR="008E1120" w:rsidRPr="00CE0069">
        <w:rPr>
          <w:rFonts w:ascii="Arial" w:hAnsi="Arial" w:cs="Arial"/>
        </w:rPr>
        <w:t>taken approximately 12 (</w:t>
      </w:r>
      <w:r w:rsidR="00233ABB" w:rsidRPr="00CE0069">
        <w:rPr>
          <w:rFonts w:ascii="Arial" w:hAnsi="Arial" w:cs="Arial"/>
        </w:rPr>
        <w:t xml:space="preserve">or 24 for </w:t>
      </w:r>
      <w:proofErr w:type="spellStart"/>
      <w:r w:rsidR="00233ABB" w:rsidRPr="00CE0069">
        <w:rPr>
          <w:rFonts w:ascii="Arial" w:hAnsi="Arial" w:cs="Arial"/>
        </w:rPr>
        <w:t>P</w:t>
      </w:r>
      <w:r w:rsidR="008E1120" w:rsidRPr="00CE0069">
        <w:rPr>
          <w:rFonts w:ascii="Arial" w:hAnsi="Arial" w:cs="Arial"/>
        </w:rPr>
        <w:t>riadel</w:t>
      </w:r>
      <w:proofErr w:type="spellEnd"/>
      <w:r w:rsidR="008E1120" w:rsidRPr="00CE0069">
        <w:rPr>
          <w:rFonts w:ascii="Arial" w:hAnsi="Arial" w:cs="Arial"/>
        </w:rPr>
        <w:t xml:space="preserve">) hours post dose. </w:t>
      </w:r>
    </w:p>
    <w:p w:rsidR="008E1120" w:rsidRPr="00036331" w:rsidRDefault="008E1120" w:rsidP="00CE0069">
      <w:pPr>
        <w:rPr>
          <w:rFonts w:ascii="Arial" w:hAnsi="Arial" w:cs="Arial"/>
        </w:rPr>
      </w:pPr>
      <w:r w:rsidRPr="00CE0069">
        <w:rPr>
          <w:rFonts w:ascii="Arial" w:hAnsi="Arial" w:cs="Arial"/>
        </w:rPr>
        <w:t>If a twice daily regime is prescribed, the patient should be advised to withhold morning dose until after the blood sample has been taken</w:t>
      </w:r>
    </w:p>
    <w:tbl>
      <w:tblPr>
        <w:tblStyle w:val="TableGrid"/>
        <w:tblW w:w="0" w:type="auto"/>
        <w:tblInd w:w="-5" w:type="dxa"/>
        <w:tblLook w:val="04A0" w:firstRow="1" w:lastRow="0" w:firstColumn="1" w:lastColumn="0" w:noHBand="0" w:noVBand="1"/>
      </w:tblPr>
      <w:tblGrid>
        <w:gridCol w:w="4420"/>
        <w:gridCol w:w="4410"/>
      </w:tblGrid>
      <w:tr w:rsidR="008E1120" w:rsidRPr="00036331" w:rsidTr="00446E3B">
        <w:tc>
          <w:tcPr>
            <w:tcW w:w="4420" w:type="dxa"/>
          </w:tcPr>
          <w:p w:rsidR="008E1120" w:rsidRPr="00036331" w:rsidRDefault="008E1120" w:rsidP="00EF4FE0">
            <w:pPr>
              <w:pStyle w:val="ListParagraph"/>
              <w:ind w:left="0"/>
              <w:jc w:val="center"/>
              <w:rPr>
                <w:rFonts w:ascii="Arial" w:hAnsi="Arial" w:cs="Arial"/>
              </w:rPr>
            </w:pPr>
            <w:r w:rsidRPr="00036331">
              <w:rPr>
                <w:rFonts w:ascii="Arial" w:hAnsi="Arial" w:cs="Arial"/>
              </w:rPr>
              <w:t>Indication for lithium:</w:t>
            </w:r>
          </w:p>
        </w:tc>
        <w:tc>
          <w:tcPr>
            <w:tcW w:w="4410" w:type="dxa"/>
          </w:tcPr>
          <w:p w:rsidR="008E1120" w:rsidRPr="00036331" w:rsidRDefault="008E1120" w:rsidP="00EF4FE0">
            <w:pPr>
              <w:pStyle w:val="ListParagraph"/>
              <w:ind w:left="0"/>
              <w:jc w:val="center"/>
              <w:rPr>
                <w:rFonts w:ascii="Arial" w:hAnsi="Arial" w:cs="Arial"/>
              </w:rPr>
            </w:pPr>
            <w:r w:rsidRPr="00036331">
              <w:rPr>
                <w:rFonts w:ascii="Arial" w:hAnsi="Arial" w:cs="Arial"/>
              </w:rPr>
              <w:t>Target dose (</w:t>
            </w:r>
            <w:proofErr w:type="spellStart"/>
            <w:r w:rsidRPr="00036331">
              <w:rPr>
                <w:rFonts w:ascii="Arial" w:hAnsi="Arial" w:cs="Arial"/>
              </w:rPr>
              <w:t>mmol</w:t>
            </w:r>
            <w:proofErr w:type="spellEnd"/>
            <w:r w:rsidRPr="00036331">
              <w:rPr>
                <w:rFonts w:ascii="Arial" w:hAnsi="Arial" w:cs="Arial"/>
              </w:rPr>
              <w:t>/L):</w:t>
            </w:r>
          </w:p>
        </w:tc>
      </w:tr>
      <w:tr w:rsidR="008E1120" w:rsidRPr="00036331" w:rsidTr="00446E3B">
        <w:tc>
          <w:tcPr>
            <w:tcW w:w="4420" w:type="dxa"/>
          </w:tcPr>
          <w:p w:rsidR="008E1120" w:rsidRPr="00036331" w:rsidRDefault="008E1120" w:rsidP="00EF4FE0">
            <w:pPr>
              <w:pStyle w:val="ListParagraph"/>
              <w:ind w:left="0"/>
              <w:rPr>
                <w:rFonts w:ascii="Arial" w:hAnsi="Arial" w:cs="Arial"/>
              </w:rPr>
            </w:pPr>
            <w:r w:rsidRPr="00036331">
              <w:rPr>
                <w:rFonts w:ascii="Arial" w:eastAsia="Arial" w:hAnsi="Arial" w:cs="Arial"/>
              </w:rPr>
              <w:t>Maintenance therapy and elderly patients</w:t>
            </w:r>
          </w:p>
        </w:tc>
        <w:tc>
          <w:tcPr>
            <w:tcW w:w="4410" w:type="dxa"/>
          </w:tcPr>
          <w:p w:rsidR="008E1120" w:rsidRPr="00036331" w:rsidRDefault="008E1120" w:rsidP="00EF4FE0">
            <w:pPr>
              <w:pStyle w:val="ListParagraph"/>
              <w:ind w:left="0"/>
              <w:rPr>
                <w:rFonts w:ascii="Arial" w:hAnsi="Arial" w:cs="Arial"/>
              </w:rPr>
            </w:pPr>
            <w:r w:rsidRPr="00036331">
              <w:rPr>
                <w:rFonts w:ascii="Arial" w:eastAsia="Arial" w:hAnsi="Arial" w:cs="Arial"/>
              </w:rPr>
              <w:t>0.4-1</w:t>
            </w:r>
          </w:p>
        </w:tc>
      </w:tr>
      <w:tr w:rsidR="008E1120" w:rsidRPr="00036331" w:rsidTr="00446E3B">
        <w:tc>
          <w:tcPr>
            <w:tcW w:w="4420" w:type="dxa"/>
          </w:tcPr>
          <w:p w:rsidR="008E1120" w:rsidRPr="00036331" w:rsidRDefault="008E1120" w:rsidP="00EF4FE0">
            <w:pPr>
              <w:pStyle w:val="ListParagraph"/>
              <w:ind w:left="0"/>
              <w:rPr>
                <w:rFonts w:ascii="Arial" w:hAnsi="Arial" w:cs="Arial"/>
              </w:rPr>
            </w:pPr>
            <w:r w:rsidRPr="00036331">
              <w:rPr>
                <w:rFonts w:ascii="Arial" w:eastAsia="Arial" w:hAnsi="Arial" w:cs="Arial"/>
              </w:rPr>
              <w:t>Acute treatment of mania/ patients who have previously relapsed or have sub-</w:t>
            </w:r>
            <w:proofErr w:type="spellStart"/>
            <w:r w:rsidRPr="00036331">
              <w:rPr>
                <w:rFonts w:ascii="Arial" w:eastAsia="Arial" w:hAnsi="Arial" w:cs="Arial"/>
              </w:rPr>
              <w:t>syndromal</w:t>
            </w:r>
            <w:proofErr w:type="spellEnd"/>
            <w:r w:rsidRPr="00036331">
              <w:rPr>
                <w:rFonts w:ascii="Arial" w:eastAsia="Arial" w:hAnsi="Arial" w:cs="Arial"/>
              </w:rPr>
              <w:t xml:space="preserve"> symptoms</w:t>
            </w:r>
          </w:p>
        </w:tc>
        <w:tc>
          <w:tcPr>
            <w:tcW w:w="4410" w:type="dxa"/>
          </w:tcPr>
          <w:p w:rsidR="008E1120" w:rsidRPr="00036331" w:rsidRDefault="008E1120" w:rsidP="00EF4FE0">
            <w:pPr>
              <w:pStyle w:val="ListParagraph"/>
              <w:ind w:left="0"/>
              <w:rPr>
                <w:rFonts w:ascii="Arial" w:hAnsi="Arial" w:cs="Arial"/>
              </w:rPr>
            </w:pPr>
            <w:r w:rsidRPr="00036331">
              <w:rPr>
                <w:rFonts w:ascii="Arial" w:eastAsia="Arial" w:hAnsi="Arial" w:cs="Arial"/>
              </w:rPr>
              <w:t>0.8 – 1.0</w:t>
            </w:r>
          </w:p>
        </w:tc>
      </w:tr>
    </w:tbl>
    <w:p w:rsidR="00EF1D66" w:rsidRDefault="00EF1D66" w:rsidP="00AE45AE">
      <w:pPr>
        <w:tabs>
          <w:tab w:val="left" w:pos="2595"/>
        </w:tabs>
        <w:rPr>
          <w:rFonts w:ascii="Arial" w:hAnsi="Arial" w:cs="Arial"/>
          <w:b/>
          <w:u w:val="single"/>
        </w:rPr>
      </w:pPr>
    </w:p>
    <w:p w:rsidR="00AE45AE" w:rsidRPr="00C46815" w:rsidRDefault="00AE45AE" w:rsidP="00AE45AE">
      <w:pPr>
        <w:tabs>
          <w:tab w:val="left" w:pos="2595"/>
        </w:tabs>
        <w:rPr>
          <w:rFonts w:ascii="Arial" w:hAnsi="Arial" w:cs="Arial"/>
          <w:b/>
          <w:u w:val="single"/>
        </w:rPr>
      </w:pPr>
      <w:r w:rsidRPr="00C46815">
        <w:rPr>
          <w:rFonts w:ascii="Arial" w:hAnsi="Arial" w:cs="Arial"/>
          <w:b/>
          <w:u w:val="single"/>
        </w:rPr>
        <w:t xml:space="preserve">Monitoring Summary Table: </w:t>
      </w:r>
    </w:p>
    <w:tbl>
      <w:tblPr>
        <w:tblStyle w:val="TableGrid"/>
        <w:tblW w:w="9114" w:type="dxa"/>
        <w:tblLayout w:type="fixed"/>
        <w:tblLook w:val="04A0" w:firstRow="1" w:lastRow="0" w:firstColumn="1" w:lastColumn="0" w:noHBand="0" w:noVBand="1"/>
      </w:tblPr>
      <w:tblGrid>
        <w:gridCol w:w="1680"/>
        <w:gridCol w:w="1201"/>
        <w:gridCol w:w="1179"/>
        <w:gridCol w:w="1011"/>
        <w:gridCol w:w="1348"/>
        <w:gridCol w:w="1179"/>
        <w:gridCol w:w="1516"/>
      </w:tblGrid>
      <w:tr w:rsidR="00AE45AE" w:rsidRPr="00036331" w:rsidTr="00C46815">
        <w:trPr>
          <w:trHeight w:val="1144"/>
        </w:trPr>
        <w:tc>
          <w:tcPr>
            <w:tcW w:w="1680" w:type="dxa"/>
            <w:shd w:val="clear" w:color="auto" w:fill="FFC000" w:themeFill="accent4"/>
          </w:tcPr>
          <w:p w:rsidR="00AE45AE" w:rsidRPr="00036331" w:rsidRDefault="00AE45AE" w:rsidP="001A0FAE">
            <w:pPr>
              <w:jc w:val="center"/>
              <w:rPr>
                <w:rFonts w:ascii="Arial" w:hAnsi="Arial" w:cs="Arial"/>
                <w:b/>
              </w:rPr>
            </w:pPr>
            <w:r w:rsidRPr="00036331">
              <w:rPr>
                <w:rFonts w:ascii="Arial" w:hAnsi="Arial" w:cs="Arial"/>
                <w:b/>
              </w:rPr>
              <w:t>Test</w:t>
            </w:r>
          </w:p>
        </w:tc>
        <w:tc>
          <w:tcPr>
            <w:tcW w:w="1201" w:type="dxa"/>
            <w:shd w:val="clear" w:color="auto" w:fill="FFC000" w:themeFill="accent4"/>
          </w:tcPr>
          <w:p w:rsidR="00AE45AE" w:rsidRPr="00036331" w:rsidRDefault="00AE45AE" w:rsidP="001A0FAE">
            <w:pPr>
              <w:jc w:val="center"/>
              <w:rPr>
                <w:rFonts w:ascii="Arial" w:hAnsi="Arial" w:cs="Arial"/>
                <w:b/>
              </w:rPr>
            </w:pPr>
            <w:r w:rsidRPr="00036331">
              <w:rPr>
                <w:rFonts w:ascii="Arial" w:hAnsi="Arial" w:cs="Arial"/>
                <w:b/>
              </w:rPr>
              <w:t>Baseline</w:t>
            </w:r>
          </w:p>
        </w:tc>
        <w:tc>
          <w:tcPr>
            <w:tcW w:w="1179" w:type="dxa"/>
            <w:shd w:val="clear" w:color="auto" w:fill="FFC000" w:themeFill="accent4"/>
          </w:tcPr>
          <w:p w:rsidR="00AE45AE" w:rsidRPr="00036331" w:rsidRDefault="00AE45AE" w:rsidP="001A0FAE">
            <w:pPr>
              <w:jc w:val="center"/>
              <w:rPr>
                <w:rFonts w:ascii="Arial" w:hAnsi="Arial" w:cs="Arial"/>
                <w:b/>
              </w:rPr>
            </w:pPr>
            <w:r w:rsidRPr="00CE0069">
              <w:rPr>
                <w:rFonts w:ascii="Arial" w:hAnsi="Arial" w:cs="Arial"/>
                <w:b/>
              </w:rPr>
              <w:t xml:space="preserve">4-7 days </w:t>
            </w:r>
            <w:r w:rsidRPr="00036331">
              <w:rPr>
                <w:rFonts w:ascii="Arial" w:hAnsi="Arial" w:cs="Arial"/>
                <w:b/>
              </w:rPr>
              <w:t>after initiation</w:t>
            </w:r>
          </w:p>
        </w:tc>
        <w:tc>
          <w:tcPr>
            <w:tcW w:w="1011" w:type="dxa"/>
            <w:shd w:val="clear" w:color="auto" w:fill="FFC000" w:themeFill="accent4"/>
          </w:tcPr>
          <w:p w:rsidR="00AE45AE" w:rsidRPr="00036331" w:rsidRDefault="00AE45AE" w:rsidP="001A0FAE">
            <w:pPr>
              <w:jc w:val="center"/>
              <w:rPr>
                <w:rFonts w:ascii="Arial" w:hAnsi="Arial" w:cs="Arial"/>
                <w:b/>
              </w:rPr>
            </w:pPr>
            <w:r w:rsidRPr="00CE0069">
              <w:rPr>
                <w:rFonts w:ascii="Arial" w:hAnsi="Arial" w:cs="Arial"/>
                <w:b/>
              </w:rPr>
              <w:t xml:space="preserve">4-7 days </w:t>
            </w:r>
            <w:r w:rsidRPr="00036331">
              <w:rPr>
                <w:rFonts w:ascii="Arial" w:hAnsi="Arial" w:cs="Arial"/>
                <w:b/>
              </w:rPr>
              <w:t>after dose change</w:t>
            </w:r>
          </w:p>
        </w:tc>
        <w:tc>
          <w:tcPr>
            <w:tcW w:w="1348" w:type="dxa"/>
            <w:shd w:val="clear" w:color="auto" w:fill="FFC000" w:themeFill="accent4"/>
          </w:tcPr>
          <w:p w:rsidR="00AE45AE" w:rsidRPr="00036331" w:rsidRDefault="00AE45AE" w:rsidP="001A0FAE">
            <w:pPr>
              <w:jc w:val="center"/>
              <w:rPr>
                <w:rFonts w:ascii="Arial" w:hAnsi="Arial" w:cs="Arial"/>
                <w:b/>
              </w:rPr>
            </w:pPr>
            <w:r w:rsidRPr="00036331">
              <w:rPr>
                <w:rFonts w:ascii="Arial" w:hAnsi="Arial" w:cs="Arial"/>
                <w:b/>
              </w:rPr>
              <w:t>Weekly until  levels are stable</w:t>
            </w:r>
          </w:p>
        </w:tc>
        <w:tc>
          <w:tcPr>
            <w:tcW w:w="1179" w:type="dxa"/>
            <w:shd w:val="clear" w:color="auto" w:fill="FFC000" w:themeFill="accent4"/>
          </w:tcPr>
          <w:p w:rsidR="00AE45AE" w:rsidRPr="00036331" w:rsidRDefault="00AE45AE" w:rsidP="001A0FAE">
            <w:pPr>
              <w:jc w:val="center"/>
              <w:rPr>
                <w:rFonts w:ascii="Arial" w:hAnsi="Arial" w:cs="Arial"/>
                <w:b/>
              </w:rPr>
            </w:pPr>
            <w:r w:rsidRPr="00036331">
              <w:rPr>
                <w:rFonts w:ascii="Arial" w:hAnsi="Arial" w:cs="Arial"/>
                <w:b/>
              </w:rPr>
              <w:t>Every 3 months for the 1</w:t>
            </w:r>
            <w:r w:rsidRPr="00036331">
              <w:rPr>
                <w:rFonts w:ascii="Arial" w:hAnsi="Arial" w:cs="Arial"/>
                <w:b/>
                <w:vertAlign w:val="superscript"/>
              </w:rPr>
              <w:t>st</w:t>
            </w:r>
            <w:r w:rsidRPr="00036331">
              <w:rPr>
                <w:rFonts w:ascii="Arial" w:hAnsi="Arial" w:cs="Arial"/>
                <w:b/>
              </w:rPr>
              <w:t xml:space="preserve"> year</w:t>
            </w:r>
          </w:p>
        </w:tc>
        <w:tc>
          <w:tcPr>
            <w:tcW w:w="1516" w:type="dxa"/>
            <w:shd w:val="clear" w:color="auto" w:fill="FFC000" w:themeFill="accent4"/>
          </w:tcPr>
          <w:p w:rsidR="00AE45AE" w:rsidRPr="00036331" w:rsidRDefault="00AE45AE" w:rsidP="001A0FAE">
            <w:pPr>
              <w:jc w:val="center"/>
              <w:rPr>
                <w:rFonts w:ascii="Arial" w:hAnsi="Arial" w:cs="Arial"/>
                <w:b/>
              </w:rPr>
            </w:pPr>
            <w:r w:rsidRPr="00036331">
              <w:rPr>
                <w:rFonts w:ascii="Arial" w:hAnsi="Arial" w:cs="Arial"/>
                <w:b/>
              </w:rPr>
              <w:t xml:space="preserve">Every 6 months from initiation </w:t>
            </w:r>
            <w:r w:rsidRPr="00036331">
              <w:rPr>
                <w:rFonts w:ascii="Arial" w:hAnsi="Arial" w:cs="Arial"/>
                <w:i/>
              </w:rPr>
              <w:t>(or more frequent – see below)</w:t>
            </w:r>
          </w:p>
        </w:tc>
      </w:tr>
      <w:tr w:rsidR="00AE45AE" w:rsidRPr="00036331" w:rsidTr="00C46815">
        <w:trPr>
          <w:trHeight w:val="602"/>
        </w:trPr>
        <w:tc>
          <w:tcPr>
            <w:tcW w:w="1680" w:type="dxa"/>
            <w:shd w:val="clear" w:color="auto" w:fill="92D050"/>
          </w:tcPr>
          <w:p w:rsidR="00AE45AE" w:rsidRPr="00036331" w:rsidRDefault="00AE45AE" w:rsidP="001A0FAE">
            <w:pPr>
              <w:spacing w:after="200" w:line="276" w:lineRule="auto"/>
              <w:rPr>
                <w:rFonts w:ascii="Arial" w:hAnsi="Arial" w:cs="Arial"/>
                <w:b/>
              </w:rPr>
            </w:pPr>
            <w:r w:rsidRPr="00036331">
              <w:rPr>
                <w:rFonts w:ascii="Arial" w:hAnsi="Arial" w:cs="Arial"/>
                <w:b/>
              </w:rPr>
              <w:lastRenderedPageBreak/>
              <w:t>Weight/BMI</w:t>
            </w:r>
          </w:p>
        </w:tc>
        <w:tc>
          <w:tcPr>
            <w:tcW w:w="1201"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011" w:type="dxa"/>
            <w:shd w:val="clear" w:color="auto" w:fill="92D050"/>
          </w:tcPr>
          <w:p w:rsidR="00AE45AE" w:rsidRPr="00036331" w:rsidRDefault="00AE45AE" w:rsidP="001A0FAE">
            <w:pPr>
              <w:jc w:val="center"/>
              <w:rPr>
                <w:rFonts w:ascii="Arial" w:hAnsi="Arial" w:cs="Arial"/>
              </w:rPr>
            </w:pPr>
          </w:p>
        </w:tc>
        <w:tc>
          <w:tcPr>
            <w:tcW w:w="1348" w:type="dxa"/>
            <w:shd w:val="clear" w:color="auto" w:fill="92D050"/>
          </w:tcPr>
          <w:p w:rsidR="00AE45AE" w:rsidRPr="00036331" w:rsidRDefault="00AE45AE" w:rsidP="001A0FAE">
            <w:pPr>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516"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r>
      <w:tr w:rsidR="00AE45AE" w:rsidRPr="00036331" w:rsidTr="00C46815">
        <w:trPr>
          <w:trHeight w:val="602"/>
        </w:trPr>
        <w:tc>
          <w:tcPr>
            <w:tcW w:w="1680" w:type="dxa"/>
            <w:shd w:val="clear" w:color="auto" w:fill="92D050"/>
          </w:tcPr>
          <w:p w:rsidR="00AE45AE" w:rsidRPr="00036331" w:rsidRDefault="00AE45AE" w:rsidP="001A0FAE">
            <w:pPr>
              <w:spacing w:after="200" w:line="276" w:lineRule="auto"/>
              <w:rPr>
                <w:rFonts w:ascii="Arial" w:hAnsi="Arial" w:cs="Arial"/>
                <w:b/>
              </w:rPr>
            </w:pPr>
            <w:r w:rsidRPr="00036331">
              <w:rPr>
                <w:rFonts w:ascii="Arial" w:hAnsi="Arial" w:cs="Arial"/>
                <w:b/>
              </w:rPr>
              <w:t>ECG</w:t>
            </w:r>
          </w:p>
        </w:tc>
        <w:tc>
          <w:tcPr>
            <w:tcW w:w="1201"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011" w:type="dxa"/>
            <w:shd w:val="clear" w:color="auto" w:fill="92D050"/>
          </w:tcPr>
          <w:p w:rsidR="00AE45AE" w:rsidRPr="00036331" w:rsidRDefault="00AE45AE" w:rsidP="001A0FAE">
            <w:pPr>
              <w:jc w:val="center"/>
              <w:rPr>
                <w:rFonts w:ascii="Arial" w:hAnsi="Arial" w:cs="Arial"/>
              </w:rPr>
            </w:pPr>
          </w:p>
        </w:tc>
        <w:tc>
          <w:tcPr>
            <w:tcW w:w="1348" w:type="dxa"/>
            <w:shd w:val="clear" w:color="auto" w:fill="92D050"/>
          </w:tcPr>
          <w:p w:rsidR="00AE45AE" w:rsidRPr="00036331" w:rsidRDefault="00AE45AE" w:rsidP="001A0FAE">
            <w:pPr>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516" w:type="dxa"/>
            <w:shd w:val="clear" w:color="auto" w:fill="92D050"/>
          </w:tcPr>
          <w:p w:rsidR="00AE45AE" w:rsidRPr="00036331" w:rsidRDefault="00AE45AE" w:rsidP="001A0FAE">
            <w:pPr>
              <w:jc w:val="center"/>
              <w:rPr>
                <w:rFonts w:ascii="Arial" w:hAnsi="Arial" w:cs="Arial"/>
              </w:rPr>
            </w:pPr>
          </w:p>
        </w:tc>
      </w:tr>
      <w:tr w:rsidR="00AE45AE" w:rsidRPr="00036331" w:rsidTr="00C46815">
        <w:trPr>
          <w:trHeight w:val="602"/>
        </w:trPr>
        <w:tc>
          <w:tcPr>
            <w:tcW w:w="1680" w:type="dxa"/>
            <w:shd w:val="clear" w:color="auto" w:fill="92D050"/>
          </w:tcPr>
          <w:p w:rsidR="00AE45AE" w:rsidRPr="00036331" w:rsidRDefault="00AE45AE" w:rsidP="001A0FAE">
            <w:pPr>
              <w:spacing w:after="200" w:line="276" w:lineRule="auto"/>
              <w:rPr>
                <w:rFonts w:ascii="Arial" w:hAnsi="Arial" w:cs="Arial"/>
                <w:b/>
              </w:rPr>
            </w:pPr>
            <w:r w:rsidRPr="00036331">
              <w:rPr>
                <w:rFonts w:ascii="Arial" w:hAnsi="Arial" w:cs="Arial"/>
                <w:b/>
              </w:rPr>
              <w:t>TFTs</w:t>
            </w:r>
          </w:p>
        </w:tc>
        <w:tc>
          <w:tcPr>
            <w:tcW w:w="1201"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011" w:type="dxa"/>
            <w:shd w:val="clear" w:color="auto" w:fill="92D050"/>
          </w:tcPr>
          <w:p w:rsidR="00AE45AE" w:rsidRPr="00036331" w:rsidRDefault="00AE45AE" w:rsidP="001A0FAE">
            <w:pPr>
              <w:jc w:val="center"/>
              <w:rPr>
                <w:rFonts w:ascii="Arial" w:hAnsi="Arial" w:cs="Arial"/>
              </w:rPr>
            </w:pPr>
          </w:p>
        </w:tc>
        <w:tc>
          <w:tcPr>
            <w:tcW w:w="1348" w:type="dxa"/>
            <w:shd w:val="clear" w:color="auto" w:fill="92D050"/>
          </w:tcPr>
          <w:p w:rsidR="00AE45AE" w:rsidRPr="00036331" w:rsidRDefault="00AE45AE" w:rsidP="001A0FAE">
            <w:pPr>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516"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r>
      <w:tr w:rsidR="00AE45AE" w:rsidRPr="00036331" w:rsidTr="00C46815">
        <w:trPr>
          <w:trHeight w:val="602"/>
        </w:trPr>
        <w:tc>
          <w:tcPr>
            <w:tcW w:w="1680" w:type="dxa"/>
            <w:shd w:val="clear" w:color="auto" w:fill="92D050"/>
          </w:tcPr>
          <w:p w:rsidR="00AE45AE" w:rsidRPr="00036331" w:rsidRDefault="00AE45AE" w:rsidP="001A0FAE">
            <w:pPr>
              <w:spacing w:after="200" w:line="276" w:lineRule="auto"/>
              <w:rPr>
                <w:rFonts w:ascii="Arial" w:hAnsi="Arial" w:cs="Arial"/>
                <w:b/>
              </w:rPr>
            </w:pPr>
            <w:r w:rsidRPr="00036331">
              <w:rPr>
                <w:rFonts w:ascii="Arial" w:hAnsi="Arial" w:cs="Arial"/>
                <w:b/>
              </w:rPr>
              <w:t>Calcium</w:t>
            </w:r>
          </w:p>
        </w:tc>
        <w:tc>
          <w:tcPr>
            <w:tcW w:w="1201"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011" w:type="dxa"/>
            <w:shd w:val="clear" w:color="auto" w:fill="92D050"/>
          </w:tcPr>
          <w:p w:rsidR="00AE45AE" w:rsidRPr="00036331" w:rsidRDefault="00AE45AE" w:rsidP="001A0FAE">
            <w:pPr>
              <w:jc w:val="center"/>
              <w:rPr>
                <w:rFonts w:ascii="Arial" w:hAnsi="Arial" w:cs="Arial"/>
              </w:rPr>
            </w:pPr>
          </w:p>
        </w:tc>
        <w:tc>
          <w:tcPr>
            <w:tcW w:w="1348" w:type="dxa"/>
            <w:shd w:val="clear" w:color="auto" w:fill="92D050"/>
          </w:tcPr>
          <w:p w:rsidR="00AE45AE" w:rsidRPr="00036331" w:rsidRDefault="00AE45AE" w:rsidP="001A0FAE">
            <w:pPr>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516"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r>
      <w:tr w:rsidR="00AE45AE" w:rsidRPr="00036331" w:rsidTr="00C46815">
        <w:trPr>
          <w:trHeight w:val="894"/>
        </w:trPr>
        <w:tc>
          <w:tcPr>
            <w:tcW w:w="1680" w:type="dxa"/>
            <w:shd w:val="clear" w:color="auto" w:fill="92D050"/>
          </w:tcPr>
          <w:p w:rsidR="00AE45AE" w:rsidRPr="00036331" w:rsidRDefault="00AE45AE" w:rsidP="001A0FAE">
            <w:pPr>
              <w:spacing w:after="200" w:line="276" w:lineRule="auto"/>
              <w:rPr>
                <w:rFonts w:ascii="Arial" w:hAnsi="Arial" w:cs="Arial"/>
                <w:b/>
              </w:rPr>
            </w:pPr>
            <w:r w:rsidRPr="00036331">
              <w:rPr>
                <w:rFonts w:ascii="Arial" w:hAnsi="Arial" w:cs="Arial"/>
                <w:b/>
              </w:rPr>
              <w:t xml:space="preserve">U&amp;Es </w:t>
            </w:r>
            <w:r w:rsidRPr="00036331">
              <w:rPr>
                <w:rFonts w:ascii="Arial" w:hAnsi="Arial" w:cs="Arial"/>
              </w:rPr>
              <w:t>(includes creatinine)</w:t>
            </w:r>
          </w:p>
        </w:tc>
        <w:tc>
          <w:tcPr>
            <w:tcW w:w="1201"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011" w:type="dxa"/>
            <w:shd w:val="clear" w:color="auto" w:fill="92D050"/>
          </w:tcPr>
          <w:p w:rsidR="00AE45AE" w:rsidRPr="00036331" w:rsidRDefault="00AE45AE" w:rsidP="001A0FAE">
            <w:pPr>
              <w:jc w:val="center"/>
              <w:rPr>
                <w:rFonts w:ascii="Arial" w:hAnsi="Arial" w:cs="Arial"/>
              </w:rPr>
            </w:pPr>
          </w:p>
        </w:tc>
        <w:tc>
          <w:tcPr>
            <w:tcW w:w="1348" w:type="dxa"/>
            <w:shd w:val="clear" w:color="auto" w:fill="92D050"/>
          </w:tcPr>
          <w:p w:rsidR="00AE45AE" w:rsidRPr="00036331" w:rsidRDefault="00AE45AE" w:rsidP="001A0FAE">
            <w:pPr>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516"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r>
      <w:tr w:rsidR="00AE45AE" w:rsidRPr="00036331" w:rsidTr="00C46815">
        <w:trPr>
          <w:trHeight w:val="602"/>
        </w:trPr>
        <w:tc>
          <w:tcPr>
            <w:tcW w:w="1680" w:type="dxa"/>
            <w:shd w:val="clear" w:color="auto" w:fill="92D050"/>
          </w:tcPr>
          <w:p w:rsidR="00AE45AE" w:rsidRPr="00036331" w:rsidRDefault="00AE45AE" w:rsidP="001A0FAE">
            <w:pPr>
              <w:spacing w:after="200" w:line="276" w:lineRule="auto"/>
              <w:rPr>
                <w:rFonts w:ascii="Arial" w:hAnsi="Arial" w:cs="Arial"/>
                <w:b/>
              </w:rPr>
            </w:pPr>
            <w:proofErr w:type="spellStart"/>
            <w:r w:rsidRPr="00036331">
              <w:rPr>
                <w:rFonts w:ascii="Arial" w:hAnsi="Arial" w:cs="Arial"/>
                <w:b/>
              </w:rPr>
              <w:t>eGFR</w:t>
            </w:r>
            <w:proofErr w:type="spellEnd"/>
          </w:p>
        </w:tc>
        <w:tc>
          <w:tcPr>
            <w:tcW w:w="1201"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011" w:type="dxa"/>
            <w:shd w:val="clear" w:color="auto" w:fill="92D050"/>
          </w:tcPr>
          <w:p w:rsidR="00AE45AE" w:rsidRPr="00036331" w:rsidRDefault="00AE45AE" w:rsidP="001A0FAE">
            <w:pPr>
              <w:jc w:val="center"/>
              <w:rPr>
                <w:rFonts w:ascii="Arial" w:hAnsi="Arial" w:cs="Arial"/>
              </w:rPr>
            </w:pPr>
          </w:p>
        </w:tc>
        <w:tc>
          <w:tcPr>
            <w:tcW w:w="1348" w:type="dxa"/>
            <w:shd w:val="clear" w:color="auto" w:fill="92D050"/>
          </w:tcPr>
          <w:p w:rsidR="00AE45AE" w:rsidRPr="00036331" w:rsidRDefault="00AE45AE" w:rsidP="001A0FAE">
            <w:pPr>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516"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r>
      <w:tr w:rsidR="00AE45AE" w:rsidRPr="00036331" w:rsidTr="00C46815">
        <w:trPr>
          <w:trHeight w:val="582"/>
        </w:trPr>
        <w:tc>
          <w:tcPr>
            <w:tcW w:w="1680" w:type="dxa"/>
            <w:shd w:val="clear" w:color="auto" w:fill="92D050"/>
          </w:tcPr>
          <w:p w:rsidR="00AE45AE" w:rsidRPr="00036331" w:rsidRDefault="00AE45AE" w:rsidP="001A0FAE">
            <w:pPr>
              <w:spacing w:after="200" w:line="276" w:lineRule="auto"/>
              <w:rPr>
                <w:rFonts w:ascii="Arial" w:hAnsi="Arial" w:cs="Arial"/>
                <w:b/>
              </w:rPr>
            </w:pPr>
            <w:r w:rsidRPr="00036331">
              <w:rPr>
                <w:rFonts w:ascii="Arial" w:hAnsi="Arial" w:cs="Arial"/>
                <w:b/>
              </w:rPr>
              <w:t>FBC</w:t>
            </w:r>
          </w:p>
        </w:tc>
        <w:tc>
          <w:tcPr>
            <w:tcW w:w="1201"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011" w:type="dxa"/>
            <w:shd w:val="clear" w:color="auto" w:fill="92D050"/>
          </w:tcPr>
          <w:p w:rsidR="00AE45AE" w:rsidRPr="00036331" w:rsidRDefault="00AE45AE" w:rsidP="001A0FAE">
            <w:pPr>
              <w:jc w:val="center"/>
              <w:rPr>
                <w:rFonts w:ascii="Arial" w:hAnsi="Arial" w:cs="Arial"/>
              </w:rPr>
            </w:pPr>
          </w:p>
        </w:tc>
        <w:tc>
          <w:tcPr>
            <w:tcW w:w="1348" w:type="dxa"/>
            <w:shd w:val="clear" w:color="auto" w:fill="92D050"/>
          </w:tcPr>
          <w:p w:rsidR="00AE45AE" w:rsidRPr="00036331" w:rsidRDefault="00AE45AE" w:rsidP="001A0FAE">
            <w:pPr>
              <w:jc w:val="center"/>
              <w:rPr>
                <w:rFonts w:ascii="Arial" w:hAnsi="Arial" w:cs="Arial"/>
              </w:rPr>
            </w:pPr>
          </w:p>
        </w:tc>
        <w:tc>
          <w:tcPr>
            <w:tcW w:w="1179" w:type="dxa"/>
            <w:shd w:val="clear" w:color="auto" w:fill="92D050"/>
          </w:tcPr>
          <w:p w:rsidR="00AE45AE" w:rsidRPr="00036331" w:rsidRDefault="00AE45AE" w:rsidP="001A0FAE">
            <w:pPr>
              <w:jc w:val="center"/>
              <w:rPr>
                <w:rFonts w:ascii="Arial" w:hAnsi="Arial" w:cs="Arial"/>
              </w:rPr>
            </w:pPr>
          </w:p>
        </w:tc>
        <w:tc>
          <w:tcPr>
            <w:tcW w:w="1516" w:type="dxa"/>
            <w:shd w:val="clear" w:color="auto" w:fill="92D050"/>
          </w:tcPr>
          <w:p w:rsidR="00AE45AE" w:rsidRPr="00036331" w:rsidRDefault="00AE45AE" w:rsidP="001A0FAE">
            <w:pPr>
              <w:jc w:val="center"/>
              <w:rPr>
                <w:rFonts w:ascii="Arial" w:hAnsi="Arial" w:cs="Arial"/>
              </w:rPr>
            </w:pPr>
          </w:p>
        </w:tc>
      </w:tr>
      <w:tr w:rsidR="00AE45AE" w:rsidRPr="00036331" w:rsidTr="00C46815">
        <w:trPr>
          <w:trHeight w:val="2102"/>
        </w:trPr>
        <w:tc>
          <w:tcPr>
            <w:tcW w:w="1680" w:type="dxa"/>
            <w:shd w:val="clear" w:color="auto" w:fill="92D050"/>
          </w:tcPr>
          <w:p w:rsidR="00AE45AE" w:rsidRPr="00036331" w:rsidRDefault="00AE45AE" w:rsidP="001A0FAE">
            <w:pPr>
              <w:spacing w:after="200" w:line="276" w:lineRule="auto"/>
              <w:rPr>
                <w:rFonts w:ascii="Arial" w:hAnsi="Arial" w:cs="Arial"/>
                <w:b/>
              </w:rPr>
            </w:pPr>
            <w:r w:rsidRPr="00036331">
              <w:rPr>
                <w:rFonts w:ascii="Arial" w:hAnsi="Arial" w:cs="Arial"/>
                <w:b/>
              </w:rPr>
              <w:t xml:space="preserve">Plasma Lithium level </w:t>
            </w:r>
            <w:r w:rsidRPr="00036331">
              <w:rPr>
                <w:rFonts w:ascii="Arial" w:hAnsi="Arial" w:cs="Arial"/>
                <w:i/>
              </w:rPr>
              <w:t>(or more frequent if in patient in group outlined above)</w:t>
            </w:r>
          </w:p>
        </w:tc>
        <w:tc>
          <w:tcPr>
            <w:tcW w:w="1201" w:type="dxa"/>
            <w:shd w:val="clear" w:color="auto" w:fill="92D050"/>
          </w:tcPr>
          <w:p w:rsidR="00AE45AE" w:rsidRPr="00036331" w:rsidRDefault="00AE45AE" w:rsidP="00AE45AE">
            <w:pPr>
              <w:rPr>
                <w:rFonts w:ascii="Arial" w:hAnsi="Arial" w:cs="Arial"/>
                <w:lang w:eastAsia="en-GB"/>
              </w:rPr>
            </w:pPr>
          </w:p>
        </w:tc>
        <w:tc>
          <w:tcPr>
            <w:tcW w:w="1179"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011"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348"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179" w:type="dxa"/>
            <w:shd w:val="clear" w:color="auto" w:fill="92D050"/>
          </w:tcPr>
          <w:p w:rsidR="00AE45AE" w:rsidRPr="00036331" w:rsidRDefault="00AE45AE" w:rsidP="00AE45AE">
            <w:pPr>
              <w:pStyle w:val="ListParagraph"/>
              <w:numPr>
                <w:ilvl w:val="0"/>
                <w:numId w:val="7"/>
              </w:numPr>
              <w:spacing w:after="0" w:line="240" w:lineRule="auto"/>
              <w:jc w:val="center"/>
              <w:rPr>
                <w:rFonts w:ascii="Arial" w:hAnsi="Arial" w:cs="Arial"/>
              </w:rPr>
            </w:pPr>
          </w:p>
        </w:tc>
        <w:tc>
          <w:tcPr>
            <w:tcW w:w="1516" w:type="dxa"/>
            <w:shd w:val="clear" w:color="auto" w:fill="92D050"/>
          </w:tcPr>
          <w:p w:rsidR="00AE45AE" w:rsidRPr="00036331" w:rsidRDefault="00AE45AE" w:rsidP="00AE45AE">
            <w:pPr>
              <w:pStyle w:val="ListParagraph"/>
              <w:numPr>
                <w:ilvl w:val="0"/>
                <w:numId w:val="7"/>
              </w:numPr>
              <w:spacing w:after="0" w:line="240" w:lineRule="auto"/>
              <w:rPr>
                <w:rFonts w:ascii="Arial" w:hAnsi="Arial" w:cs="Arial"/>
              </w:rPr>
            </w:pPr>
          </w:p>
        </w:tc>
      </w:tr>
    </w:tbl>
    <w:p w:rsidR="00A9561B" w:rsidRPr="00036331" w:rsidRDefault="00A9561B" w:rsidP="00A9561B">
      <w:pPr>
        <w:rPr>
          <w:rFonts w:ascii="Arial" w:hAnsi="Arial" w:cs="Arial"/>
          <w:u w:val="single"/>
          <w:lang w:eastAsia="en-GB"/>
        </w:rPr>
      </w:pPr>
    </w:p>
    <w:p w:rsidR="00EF1D66" w:rsidRDefault="00EF1D66" w:rsidP="00A9561B">
      <w:pPr>
        <w:rPr>
          <w:rFonts w:ascii="Arial" w:hAnsi="Arial" w:cs="Arial"/>
          <w:b/>
          <w:u w:val="single"/>
          <w:lang w:eastAsia="en-GB"/>
        </w:rPr>
      </w:pPr>
    </w:p>
    <w:p w:rsidR="00AE45AE" w:rsidRPr="00C46815" w:rsidRDefault="00AE45AE" w:rsidP="00A9561B">
      <w:pPr>
        <w:rPr>
          <w:rFonts w:ascii="Arial" w:hAnsi="Arial" w:cs="Arial"/>
          <w:b/>
          <w:u w:val="single"/>
          <w:lang w:eastAsia="en-GB"/>
        </w:rPr>
      </w:pPr>
      <w:r w:rsidRPr="00C46815">
        <w:rPr>
          <w:rFonts w:ascii="Arial" w:hAnsi="Arial" w:cs="Arial"/>
          <w:b/>
          <w:u w:val="single"/>
          <w:lang w:eastAsia="en-GB"/>
        </w:rPr>
        <w:t xml:space="preserve">More frequent monitoring if: </w:t>
      </w:r>
    </w:p>
    <w:tbl>
      <w:tblPr>
        <w:tblStyle w:val="TableGrid"/>
        <w:tblpPr w:leftFromText="180" w:rightFromText="180" w:vertAnchor="text" w:horzAnchor="margin" w:tblpY="2"/>
        <w:tblOverlap w:val="never"/>
        <w:tblW w:w="9209" w:type="dxa"/>
        <w:tblLook w:val="04A0" w:firstRow="1" w:lastRow="0" w:firstColumn="1" w:lastColumn="0" w:noHBand="0" w:noVBand="1"/>
      </w:tblPr>
      <w:tblGrid>
        <w:gridCol w:w="4390"/>
        <w:gridCol w:w="4819"/>
      </w:tblGrid>
      <w:tr w:rsidR="00D76944" w:rsidRPr="00036331" w:rsidTr="00D76944">
        <w:tc>
          <w:tcPr>
            <w:tcW w:w="4390" w:type="dxa"/>
            <w:shd w:val="clear" w:color="auto" w:fill="FFC000" w:themeFill="accent4"/>
          </w:tcPr>
          <w:p w:rsidR="00D76944" w:rsidRPr="00036331" w:rsidRDefault="00D76944" w:rsidP="00D76944">
            <w:pPr>
              <w:rPr>
                <w:rFonts w:ascii="Arial" w:hAnsi="Arial" w:cs="Arial"/>
              </w:rPr>
            </w:pPr>
            <w:r w:rsidRPr="00036331">
              <w:rPr>
                <w:rFonts w:ascii="Arial" w:hAnsi="Arial" w:cs="Arial"/>
              </w:rPr>
              <w:t xml:space="preserve">Every 3 months </w:t>
            </w:r>
            <w:r>
              <w:rPr>
                <w:rFonts w:ascii="Arial" w:hAnsi="Arial" w:cs="Arial"/>
              </w:rPr>
              <w:t xml:space="preserve">also </w:t>
            </w:r>
            <w:r w:rsidRPr="00036331">
              <w:rPr>
                <w:rFonts w:ascii="Arial" w:hAnsi="Arial" w:cs="Arial"/>
              </w:rPr>
              <w:t xml:space="preserve">after the first year for: </w:t>
            </w:r>
          </w:p>
        </w:tc>
        <w:tc>
          <w:tcPr>
            <w:tcW w:w="4819" w:type="dxa"/>
            <w:shd w:val="clear" w:color="auto" w:fill="FFC000" w:themeFill="accent4"/>
          </w:tcPr>
          <w:p w:rsidR="00D76944" w:rsidRPr="00036331" w:rsidRDefault="00D76944" w:rsidP="00D76944">
            <w:pPr>
              <w:rPr>
                <w:rFonts w:ascii="Arial" w:hAnsi="Arial" w:cs="Arial"/>
              </w:rPr>
            </w:pPr>
            <w:r w:rsidRPr="00036331">
              <w:rPr>
                <w:rFonts w:ascii="Arial" w:hAnsi="Arial" w:cs="Arial"/>
              </w:rPr>
              <w:t xml:space="preserve">More frequent testing than 6 months </w:t>
            </w:r>
            <w:r>
              <w:rPr>
                <w:rFonts w:ascii="Arial" w:hAnsi="Arial" w:cs="Arial"/>
              </w:rPr>
              <w:t xml:space="preserve">if there </w:t>
            </w:r>
            <w:r w:rsidRPr="00036331">
              <w:rPr>
                <w:rFonts w:ascii="Arial" w:hAnsi="Arial" w:cs="Arial"/>
              </w:rPr>
              <w:t xml:space="preserve">is evidence of: </w:t>
            </w:r>
          </w:p>
        </w:tc>
      </w:tr>
      <w:tr w:rsidR="00D76944" w:rsidRPr="00036331" w:rsidTr="00D76944">
        <w:tc>
          <w:tcPr>
            <w:tcW w:w="4390" w:type="dxa"/>
            <w:shd w:val="clear" w:color="auto" w:fill="9CC2E5" w:themeFill="accent1" w:themeFillTint="99"/>
          </w:tcPr>
          <w:p w:rsidR="00D76944" w:rsidRPr="00036331" w:rsidRDefault="00D76944" w:rsidP="00D76944">
            <w:pPr>
              <w:pStyle w:val="ListParagraph"/>
              <w:widowControl w:val="0"/>
              <w:numPr>
                <w:ilvl w:val="0"/>
                <w:numId w:val="11"/>
              </w:numPr>
              <w:autoSpaceDE w:val="0"/>
              <w:autoSpaceDN w:val="0"/>
              <w:adjustRightInd w:val="0"/>
              <w:spacing w:after="0" w:line="217" w:lineRule="exact"/>
              <w:rPr>
                <w:rFonts w:ascii="Arial" w:hAnsi="Arial" w:cs="Arial"/>
              </w:rPr>
            </w:pPr>
            <w:r w:rsidRPr="00036331">
              <w:rPr>
                <w:rFonts w:ascii="Arial" w:hAnsi="Arial" w:cs="Arial"/>
              </w:rPr>
              <w:t>older people</w:t>
            </w:r>
            <w:r>
              <w:rPr>
                <w:rFonts w:ascii="Arial" w:hAnsi="Arial" w:cs="Arial"/>
              </w:rPr>
              <w:t xml:space="preserve"> (&gt;65 years of age)</w:t>
            </w:r>
          </w:p>
          <w:p w:rsidR="00D76944" w:rsidRPr="00036331" w:rsidRDefault="00D76944" w:rsidP="00D76944">
            <w:pPr>
              <w:pStyle w:val="ListParagraph"/>
              <w:widowControl w:val="0"/>
              <w:numPr>
                <w:ilvl w:val="0"/>
                <w:numId w:val="11"/>
              </w:numPr>
              <w:autoSpaceDE w:val="0"/>
              <w:autoSpaceDN w:val="0"/>
              <w:adjustRightInd w:val="0"/>
              <w:spacing w:after="0" w:line="217" w:lineRule="exact"/>
              <w:rPr>
                <w:rFonts w:ascii="Arial" w:hAnsi="Arial" w:cs="Arial"/>
              </w:rPr>
            </w:pPr>
            <w:r w:rsidRPr="00036331">
              <w:rPr>
                <w:rFonts w:ascii="Arial" w:hAnsi="Arial" w:cs="Arial"/>
              </w:rPr>
              <w:t>people taking drugs that interact with lithium</w:t>
            </w:r>
          </w:p>
          <w:p w:rsidR="00D76944" w:rsidRPr="00036331" w:rsidRDefault="00D76944" w:rsidP="00D76944">
            <w:pPr>
              <w:pStyle w:val="ListParagraph"/>
              <w:widowControl w:val="0"/>
              <w:numPr>
                <w:ilvl w:val="0"/>
                <w:numId w:val="11"/>
              </w:numPr>
              <w:autoSpaceDE w:val="0"/>
              <w:autoSpaceDN w:val="0"/>
              <w:adjustRightInd w:val="0"/>
              <w:spacing w:after="0" w:line="217" w:lineRule="exact"/>
              <w:rPr>
                <w:rFonts w:ascii="Arial" w:hAnsi="Arial" w:cs="Arial"/>
              </w:rPr>
            </w:pPr>
            <w:r w:rsidRPr="00036331">
              <w:rPr>
                <w:rFonts w:ascii="Arial" w:hAnsi="Arial" w:cs="Arial"/>
              </w:rPr>
              <w:t>people who are at risk of impaired renal or thyroid function, raised calcium levels or other complications</w:t>
            </w:r>
          </w:p>
          <w:p w:rsidR="00D76944" w:rsidRPr="00036331" w:rsidRDefault="00D76944" w:rsidP="00D76944">
            <w:pPr>
              <w:pStyle w:val="ListParagraph"/>
              <w:widowControl w:val="0"/>
              <w:numPr>
                <w:ilvl w:val="0"/>
                <w:numId w:val="11"/>
              </w:numPr>
              <w:autoSpaceDE w:val="0"/>
              <w:autoSpaceDN w:val="0"/>
              <w:adjustRightInd w:val="0"/>
              <w:spacing w:after="0" w:line="217" w:lineRule="exact"/>
              <w:rPr>
                <w:rFonts w:ascii="Arial" w:hAnsi="Arial" w:cs="Arial"/>
              </w:rPr>
            </w:pPr>
            <w:r w:rsidRPr="00036331">
              <w:rPr>
                <w:rFonts w:ascii="Arial" w:hAnsi="Arial" w:cs="Arial"/>
              </w:rPr>
              <w:t xml:space="preserve">people who have poor symptom control </w:t>
            </w:r>
          </w:p>
          <w:p w:rsidR="00D76944" w:rsidRPr="00036331" w:rsidRDefault="00D76944" w:rsidP="00D76944">
            <w:pPr>
              <w:pStyle w:val="ListParagraph"/>
              <w:widowControl w:val="0"/>
              <w:numPr>
                <w:ilvl w:val="0"/>
                <w:numId w:val="11"/>
              </w:numPr>
              <w:autoSpaceDE w:val="0"/>
              <w:autoSpaceDN w:val="0"/>
              <w:adjustRightInd w:val="0"/>
              <w:spacing w:after="0" w:line="217" w:lineRule="exact"/>
              <w:rPr>
                <w:rFonts w:ascii="Arial" w:hAnsi="Arial" w:cs="Arial"/>
              </w:rPr>
            </w:pPr>
            <w:r w:rsidRPr="00036331">
              <w:rPr>
                <w:rFonts w:ascii="Arial" w:hAnsi="Arial" w:cs="Arial"/>
              </w:rPr>
              <w:t>people with poor adherence</w:t>
            </w:r>
          </w:p>
          <w:p w:rsidR="00D76944" w:rsidRPr="00036331" w:rsidRDefault="00D76944" w:rsidP="00D76944">
            <w:pPr>
              <w:pStyle w:val="ListParagraph"/>
              <w:widowControl w:val="0"/>
              <w:numPr>
                <w:ilvl w:val="0"/>
                <w:numId w:val="11"/>
              </w:numPr>
              <w:autoSpaceDE w:val="0"/>
              <w:autoSpaceDN w:val="0"/>
              <w:adjustRightInd w:val="0"/>
              <w:spacing w:after="0" w:line="217" w:lineRule="exact"/>
              <w:rPr>
                <w:rFonts w:ascii="Arial" w:hAnsi="Arial" w:cs="Arial"/>
              </w:rPr>
            </w:pPr>
            <w:proofErr w:type="gramStart"/>
            <w:r w:rsidRPr="00036331">
              <w:rPr>
                <w:rFonts w:ascii="Arial" w:hAnsi="Arial" w:cs="Arial"/>
              </w:rPr>
              <w:t>people</w:t>
            </w:r>
            <w:proofErr w:type="gramEnd"/>
            <w:r w:rsidRPr="00036331">
              <w:rPr>
                <w:rFonts w:ascii="Arial" w:hAnsi="Arial" w:cs="Arial"/>
              </w:rPr>
              <w:t xml:space="preserve"> whose last plasma lithium level was 0.8 </w:t>
            </w:r>
            <w:proofErr w:type="spellStart"/>
            <w:r w:rsidRPr="00036331">
              <w:rPr>
                <w:rFonts w:ascii="Arial" w:hAnsi="Arial" w:cs="Arial"/>
              </w:rPr>
              <w:t>mmol</w:t>
            </w:r>
            <w:proofErr w:type="spellEnd"/>
            <w:r w:rsidRPr="00036331">
              <w:rPr>
                <w:rFonts w:ascii="Arial" w:hAnsi="Arial" w:cs="Arial"/>
              </w:rPr>
              <w:t xml:space="preserve"> per litre or higher. </w:t>
            </w:r>
          </w:p>
        </w:tc>
        <w:tc>
          <w:tcPr>
            <w:tcW w:w="4819" w:type="dxa"/>
            <w:shd w:val="clear" w:color="auto" w:fill="9CC2E5" w:themeFill="accent1" w:themeFillTint="99"/>
          </w:tcPr>
          <w:p w:rsidR="00D76944" w:rsidRPr="00036331" w:rsidRDefault="00D76944" w:rsidP="00D76944">
            <w:pPr>
              <w:pStyle w:val="ListParagraph"/>
              <w:widowControl w:val="0"/>
              <w:numPr>
                <w:ilvl w:val="0"/>
                <w:numId w:val="11"/>
              </w:numPr>
              <w:autoSpaceDE w:val="0"/>
              <w:autoSpaceDN w:val="0"/>
              <w:adjustRightInd w:val="0"/>
              <w:spacing w:after="0" w:line="240" w:lineRule="auto"/>
              <w:rPr>
                <w:rFonts w:ascii="Arial" w:hAnsi="Arial" w:cs="Arial"/>
              </w:rPr>
            </w:pPr>
            <w:r w:rsidRPr="00036331">
              <w:rPr>
                <w:rFonts w:ascii="Arial" w:hAnsi="Arial" w:cs="Arial"/>
              </w:rPr>
              <w:t>impaired renal or thyroid function</w:t>
            </w:r>
          </w:p>
          <w:p w:rsidR="00D76944" w:rsidRPr="00036331" w:rsidRDefault="00D76944" w:rsidP="00D76944">
            <w:pPr>
              <w:pStyle w:val="ListParagraph"/>
              <w:widowControl w:val="0"/>
              <w:numPr>
                <w:ilvl w:val="0"/>
                <w:numId w:val="11"/>
              </w:numPr>
              <w:autoSpaceDE w:val="0"/>
              <w:autoSpaceDN w:val="0"/>
              <w:adjustRightInd w:val="0"/>
              <w:spacing w:after="0" w:line="240" w:lineRule="auto"/>
              <w:rPr>
                <w:rFonts w:ascii="Arial" w:hAnsi="Arial" w:cs="Arial"/>
              </w:rPr>
            </w:pPr>
            <w:r w:rsidRPr="00036331">
              <w:rPr>
                <w:rFonts w:ascii="Arial" w:hAnsi="Arial" w:cs="Arial"/>
              </w:rPr>
              <w:t>raised calcium levels</w:t>
            </w:r>
          </w:p>
          <w:p w:rsidR="00D76944" w:rsidRPr="00036331" w:rsidRDefault="00D76944" w:rsidP="00D76944">
            <w:pPr>
              <w:pStyle w:val="ListParagraph"/>
              <w:widowControl w:val="0"/>
              <w:numPr>
                <w:ilvl w:val="0"/>
                <w:numId w:val="11"/>
              </w:numPr>
              <w:autoSpaceDE w:val="0"/>
              <w:autoSpaceDN w:val="0"/>
              <w:adjustRightInd w:val="0"/>
              <w:spacing w:after="0" w:line="240" w:lineRule="auto"/>
              <w:rPr>
                <w:rFonts w:ascii="Arial" w:hAnsi="Arial" w:cs="Arial"/>
              </w:rPr>
            </w:pPr>
            <w:r w:rsidRPr="00036331">
              <w:rPr>
                <w:rFonts w:ascii="Arial" w:hAnsi="Arial" w:cs="Arial"/>
              </w:rPr>
              <w:t>increase in mood symptoms that might be related to impaired thyroid function</w:t>
            </w:r>
          </w:p>
          <w:p w:rsidR="00D76944" w:rsidRPr="00036331" w:rsidRDefault="00D76944" w:rsidP="00D76944">
            <w:pPr>
              <w:pStyle w:val="ListParagraph"/>
              <w:widowControl w:val="0"/>
              <w:numPr>
                <w:ilvl w:val="0"/>
                <w:numId w:val="11"/>
              </w:numPr>
              <w:autoSpaceDE w:val="0"/>
              <w:autoSpaceDN w:val="0"/>
              <w:adjustRightInd w:val="0"/>
              <w:spacing w:after="0" w:line="240" w:lineRule="auto"/>
              <w:rPr>
                <w:rFonts w:ascii="Arial" w:hAnsi="Arial" w:cs="Arial"/>
              </w:rPr>
            </w:pPr>
            <w:r w:rsidRPr="00036331">
              <w:rPr>
                <w:rFonts w:ascii="Arial" w:hAnsi="Arial" w:cs="Arial"/>
              </w:rPr>
              <w:t>clinical deterioration</w:t>
            </w:r>
          </w:p>
          <w:p w:rsidR="00D76944" w:rsidRPr="00036331" w:rsidRDefault="00D76944" w:rsidP="00D76944">
            <w:pPr>
              <w:pStyle w:val="ListParagraph"/>
              <w:widowControl w:val="0"/>
              <w:numPr>
                <w:ilvl w:val="0"/>
                <w:numId w:val="11"/>
              </w:numPr>
              <w:autoSpaceDE w:val="0"/>
              <w:autoSpaceDN w:val="0"/>
              <w:adjustRightInd w:val="0"/>
              <w:spacing w:after="0" w:line="240" w:lineRule="auto"/>
              <w:rPr>
                <w:rFonts w:ascii="Arial" w:hAnsi="Arial" w:cs="Arial"/>
              </w:rPr>
            </w:pPr>
            <w:r w:rsidRPr="00036331">
              <w:rPr>
                <w:rFonts w:ascii="Arial" w:hAnsi="Arial" w:cs="Arial"/>
              </w:rPr>
              <w:t>abnormal results</w:t>
            </w:r>
          </w:p>
          <w:p w:rsidR="00D76944" w:rsidRPr="00036331" w:rsidRDefault="00D76944" w:rsidP="00D76944">
            <w:pPr>
              <w:pStyle w:val="ListParagraph"/>
              <w:widowControl w:val="0"/>
              <w:numPr>
                <w:ilvl w:val="0"/>
                <w:numId w:val="11"/>
              </w:numPr>
              <w:autoSpaceDE w:val="0"/>
              <w:autoSpaceDN w:val="0"/>
              <w:adjustRightInd w:val="0"/>
              <w:spacing w:after="0" w:line="240" w:lineRule="auto"/>
              <w:rPr>
                <w:rFonts w:ascii="Arial" w:hAnsi="Arial" w:cs="Arial"/>
              </w:rPr>
            </w:pPr>
            <w:r w:rsidRPr="00036331">
              <w:rPr>
                <w:rFonts w:ascii="Arial" w:hAnsi="Arial" w:cs="Arial"/>
              </w:rPr>
              <w:t>a change in sodium intake</w:t>
            </w:r>
          </w:p>
          <w:p w:rsidR="00D76944" w:rsidRPr="00036331" w:rsidRDefault="00D76944" w:rsidP="00D76944">
            <w:pPr>
              <w:pStyle w:val="ListParagraph"/>
              <w:widowControl w:val="0"/>
              <w:numPr>
                <w:ilvl w:val="0"/>
                <w:numId w:val="11"/>
              </w:numPr>
              <w:autoSpaceDE w:val="0"/>
              <w:autoSpaceDN w:val="0"/>
              <w:adjustRightInd w:val="0"/>
              <w:spacing w:after="0" w:line="240" w:lineRule="auto"/>
              <w:rPr>
                <w:rFonts w:ascii="Arial" w:hAnsi="Arial" w:cs="Arial"/>
              </w:rPr>
            </w:pPr>
            <w:r w:rsidRPr="00036331">
              <w:rPr>
                <w:rFonts w:ascii="Arial" w:hAnsi="Arial" w:cs="Arial"/>
              </w:rPr>
              <w:t>patient taking other prescribed medication which interacts with lithium e.g. ACE inhibitors, NSAIDs or diuretics</w:t>
            </w:r>
          </w:p>
        </w:tc>
      </w:tr>
    </w:tbl>
    <w:p w:rsidR="00A043FD" w:rsidRPr="00036331" w:rsidRDefault="00A043FD" w:rsidP="00A043FD">
      <w:pPr>
        <w:rPr>
          <w:rFonts w:ascii="Arial" w:hAnsi="Arial" w:cs="Arial"/>
          <w:b/>
          <w:u w:val="single"/>
          <w:lang w:eastAsia="en-GB"/>
        </w:rPr>
      </w:pPr>
      <w:r w:rsidRPr="00036331">
        <w:rPr>
          <w:rFonts w:ascii="Arial" w:hAnsi="Arial" w:cs="Arial"/>
          <w:b/>
          <w:u w:val="single"/>
          <w:lang w:eastAsia="en-GB"/>
        </w:rPr>
        <w:t xml:space="preserve">Lithium Toxicity: </w:t>
      </w:r>
    </w:p>
    <w:p w:rsidR="00A043FD" w:rsidRPr="00CE0069" w:rsidRDefault="00A043FD" w:rsidP="00A043FD">
      <w:pPr>
        <w:pStyle w:val="ListParagraph"/>
        <w:widowControl w:val="0"/>
        <w:numPr>
          <w:ilvl w:val="0"/>
          <w:numId w:val="15"/>
        </w:numPr>
        <w:autoSpaceDE w:val="0"/>
        <w:autoSpaceDN w:val="0"/>
        <w:adjustRightInd w:val="0"/>
        <w:spacing w:after="0" w:line="220" w:lineRule="exact"/>
        <w:rPr>
          <w:rFonts w:ascii="Arial" w:hAnsi="Arial" w:cs="Arial"/>
          <w:b/>
          <w:i/>
          <w:iCs/>
        </w:rPr>
      </w:pPr>
      <w:r w:rsidRPr="00036331">
        <w:rPr>
          <w:rFonts w:ascii="Arial" w:hAnsi="Arial" w:cs="Arial"/>
          <w:bCs/>
          <w:iCs/>
        </w:rPr>
        <w:t xml:space="preserve">Please note that lithium toxicity is a clinical diagnosis and </w:t>
      </w:r>
      <w:r w:rsidRPr="00CE0069">
        <w:rPr>
          <w:rFonts w:ascii="Arial" w:hAnsi="Arial" w:cs="Arial"/>
          <w:b/>
          <w:i/>
          <w:iCs/>
          <w:u w:val="single"/>
        </w:rPr>
        <w:t xml:space="preserve">can occur even at therapeutic </w:t>
      </w:r>
      <w:r w:rsidRPr="00CE0069">
        <w:rPr>
          <w:rFonts w:ascii="Arial" w:hAnsi="Arial" w:cs="Arial"/>
          <w:b/>
          <w:i/>
          <w:iCs/>
          <w:u w:val="single"/>
        </w:rPr>
        <w:lastRenderedPageBreak/>
        <w:t>lithium plasma levels</w:t>
      </w:r>
      <w:r w:rsidR="006A6C9D">
        <w:rPr>
          <w:rFonts w:ascii="Arial" w:hAnsi="Arial" w:cs="Arial"/>
          <w:b/>
          <w:u w:val="single"/>
        </w:rPr>
        <w:t>.</w:t>
      </w:r>
    </w:p>
    <w:p w:rsidR="00A043FD" w:rsidRPr="00CE0069" w:rsidRDefault="00A043FD" w:rsidP="00A043FD">
      <w:pPr>
        <w:pStyle w:val="ListParagraph"/>
        <w:numPr>
          <w:ilvl w:val="0"/>
          <w:numId w:val="15"/>
        </w:numPr>
        <w:autoSpaceDE w:val="0"/>
        <w:autoSpaceDN w:val="0"/>
        <w:spacing w:after="0" w:line="220" w:lineRule="exact"/>
        <w:rPr>
          <w:rFonts w:ascii="Arial" w:hAnsi="Arial" w:cs="Arial"/>
          <w:bCs/>
          <w:color w:val="000000" w:themeColor="text1"/>
        </w:rPr>
      </w:pPr>
      <w:r w:rsidRPr="00CE0069">
        <w:rPr>
          <w:rFonts w:ascii="Arial" w:hAnsi="Arial" w:cs="Arial"/>
          <w:bCs/>
          <w:color w:val="000000" w:themeColor="text1"/>
        </w:rPr>
        <w:t xml:space="preserve">Toxic effects reliably occur at levels &gt;1.5mmol/L however still may occur at an apparently normal plasma levels as individuals vary in their susceptibility to symptoms of toxicity </w:t>
      </w:r>
    </w:p>
    <w:p w:rsidR="00A043FD" w:rsidRPr="00CE0069" w:rsidRDefault="00A043FD" w:rsidP="00A043FD">
      <w:pPr>
        <w:pStyle w:val="ListParagraph"/>
        <w:numPr>
          <w:ilvl w:val="0"/>
          <w:numId w:val="15"/>
        </w:numPr>
        <w:autoSpaceDE w:val="0"/>
        <w:autoSpaceDN w:val="0"/>
        <w:spacing w:after="0" w:line="220" w:lineRule="exact"/>
        <w:rPr>
          <w:rFonts w:ascii="Arial" w:hAnsi="Arial" w:cs="Arial"/>
          <w:bCs/>
          <w:color w:val="000000" w:themeColor="text1"/>
        </w:rPr>
      </w:pPr>
      <w:r w:rsidRPr="00CE0069">
        <w:rPr>
          <w:rFonts w:ascii="Arial" w:hAnsi="Arial" w:cs="Arial"/>
          <w:bCs/>
          <w:color w:val="000000" w:themeColor="text1"/>
        </w:rPr>
        <w:t>There is no specific antidote to lithium. At the first sign of toxicity the levels should be checked and treatment discontinued immediately</w:t>
      </w:r>
      <w:r w:rsidR="006A6C9D">
        <w:rPr>
          <w:rFonts w:ascii="Arial" w:hAnsi="Arial" w:cs="Arial"/>
          <w:bCs/>
          <w:color w:val="000000" w:themeColor="text1"/>
        </w:rPr>
        <w:t>.</w:t>
      </w:r>
      <w:r w:rsidRPr="00CE0069">
        <w:rPr>
          <w:rFonts w:ascii="Arial" w:hAnsi="Arial" w:cs="Arial"/>
          <w:bCs/>
          <w:color w:val="000000" w:themeColor="text1"/>
        </w:rPr>
        <w:t xml:space="preserve"> </w:t>
      </w:r>
    </w:p>
    <w:p w:rsidR="00A043FD" w:rsidRPr="00A043FD" w:rsidRDefault="00A043FD" w:rsidP="00A043FD">
      <w:pPr>
        <w:pStyle w:val="ListParagraph"/>
        <w:numPr>
          <w:ilvl w:val="0"/>
          <w:numId w:val="15"/>
        </w:numPr>
        <w:autoSpaceDE w:val="0"/>
        <w:autoSpaceDN w:val="0"/>
        <w:spacing w:after="0" w:line="220" w:lineRule="exact"/>
        <w:rPr>
          <w:rFonts w:ascii="Arial" w:hAnsi="Arial" w:cs="Arial"/>
          <w:b/>
          <w:bCs/>
        </w:rPr>
      </w:pPr>
      <w:r w:rsidRPr="00CE0069">
        <w:rPr>
          <w:rFonts w:ascii="Arial" w:hAnsi="Arial" w:cs="Arial"/>
        </w:rPr>
        <w:t>If necessary, supportive treatment should be initiated, which includes correction of fluid and electrolyte balance</w:t>
      </w:r>
      <w:r w:rsidR="006A6C9D">
        <w:rPr>
          <w:rFonts w:ascii="Arial" w:hAnsi="Arial" w:cs="Arial"/>
        </w:rPr>
        <w:t>.</w:t>
      </w:r>
    </w:p>
    <w:p w:rsidR="00A043FD" w:rsidRPr="00036331" w:rsidRDefault="00A043FD" w:rsidP="00A043FD">
      <w:pPr>
        <w:pStyle w:val="ListParagraph"/>
        <w:numPr>
          <w:ilvl w:val="0"/>
          <w:numId w:val="15"/>
        </w:numPr>
        <w:autoSpaceDE w:val="0"/>
        <w:autoSpaceDN w:val="0"/>
        <w:spacing w:after="0" w:line="220" w:lineRule="exact"/>
        <w:rPr>
          <w:rFonts w:ascii="Arial" w:hAnsi="Arial" w:cs="Arial"/>
          <w:b/>
          <w:bCs/>
        </w:rPr>
      </w:pPr>
      <w:r w:rsidRPr="00CE0069">
        <w:rPr>
          <w:rFonts w:ascii="Arial" w:hAnsi="Arial" w:cs="Arial"/>
        </w:rPr>
        <w:t xml:space="preserve">All patients should be observed for a minimum of 24 hours. ECG should be monitored in symptomatic patients. Steps should be taken to correct hypotension. </w:t>
      </w:r>
    </w:p>
    <w:p w:rsidR="00A043FD" w:rsidRPr="00A043FD" w:rsidRDefault="00A043FD" w:rsidP="00A043FD">
      <w:pPr>
        <w:autoSpaceDE w:val="0"/>
        <w:autoSpaceDN w:val="0"/>
        <w:spacing w:after="0" w:line="220" w:lineRule="exact"/>
        <w:ind w:left="360"/>
        <w:rPr>
          <w:rFonts w:ascii="Arial" w:hAnsi="Arial" w:cs="Arial"/>
          <w:b/>
          <w:bCs/>
        </w:rPr>
      </w:pPr>
    </w:p>
    <w:tbl>
      <w:tblPr>
        <w:tblStyle w:val="TableGrid"/>
        <w:tblpPr w:leftFromText="180" w:rightFromText="180" w:vertAnchor="page" w:horzAnchor="page" w:tblpX="1907" w:tblpY="4437"/>
        <w:tblW w:w="9209" w:type="dxa"/>
        <w:tblLook w:val="04A0" w:firstRow="1" w:lastRow="0" w:firstColumn="1" w:lastColumn="0" w:noHBand="0" w:noVBand="1"/>
      </w:tblPr>
      <w:tblGrid>
        <w:gridCol w:w="1838"/>
        <w:gridCol w:w="2126"/>
        <w:gridCol w:w="2798"/>
        <w:gridCol w:w="2447"/>
      </w:tblGrid>
      <w:tr w:rsidR="00EF1D66" w:rsidRPr="00036331" w:rsidTr="00EF1D66">
        <w:tc>
          <w:tcPr>
            <w:tcW w:w="1838" w:type="dxa"/>
            <w:shd w:val="clear" w:color="auto" w:fill="92D050"/>
          </w:tcPr>
          <w:p w:rsidR="00EF1D66" w:rsidRPr="00036331" w:rsidRDefault="00EF1D66" w:rsidP="00EF1D66">
            <w:pPr>
              <w:rPr>
                <w:rFonts w:ascii="Arial" w:hAnsi="Arial" w:cs="Arial"/>
                <w:lang w:eastAsia="en-GB"/>
              </w:rPr>
            </w:pPr>
            <w:r w:rsidRPr="00036331">
              <w:rPr>
                <w:rFonts w:ascii="Arial" w:hAnsi="Arial" w:cs="Arial"/>
                <w:b/>
                <w:bCs/>
              </w:rPr>
              <w:t>Lithium level &lt;1 but signs of moderate or severe toxicity:</w:t>
            </w:r>
          </w:p>
        </w:tc>
        <w:tc>
          <w:tcPr>
            <w:tcW w:w="2126" w:type="dxa"/>
            <w:shd w:val="clear" w:color="auto" w:fill="92D050"/>
          </w:tcPr>
          <w:p w:rsidR="00EF1D66" w:rsidRPr="00036331" w:rsidRDefault="00EF1D66" w:rsidP="00EF1D66">
            <w:pPr>
              <w:rPr>
                <w:rFonts w:ascii="Arial" w:hAnsi="Arial" w:cs="Arial"/>
                <w:lang w:eastAsia="en-GB"/>
              </w:rPr>
            </w:pPr>
            <w:r w:rsidRPr="00036331">
              <w:rPr>
                <w:rFonts w:ascii="Arial" w:hAnsi="Arial" w:cs="Arial"/>
                <w:b/>
                <w:bCs/>
              </w:rPr>
              <w:t xml:space="preserve">Lithium level 1.0-1.5 </w:t>
            </w:r>
            <w:proofErr w:type="spellStart"/>
            <w:r w:rsidRPr="00036331">
              <w:rPr>
                <w:rFonts w:ascii="Arial" w:hAnsi="Arial" w:cs="Arial"/>
                <w:b/>
                <w:bCs/>
              </w:rPr>
              <w:t>mmol</w:t>
            </w:r>
            <w:proofErr w:type="spellEnd"/>
            <w:r w:rsidRPr="00036331">
              <w:rPr>
                <w:rFonts w:ascii="Arial" w:hAnsi="Arial" w:cs="Arial"/>
                <w:b/>
                <w:bCs/>
              </w:rPr>
              <w:t>/l:</w:t>
            </w:r>
          </w:p>
        </w:tc>
        <w:tc>
          <w:tcPr>
            <w:tcW w:w="2798" w:type="dxa"/>
            <w:shd w:val="clear" w:color="auto" w:fill="92D050"/>
          </w:tcPr>
          <w:p w:rsidR="00EF1D66" w:rsidRPr="00036331" w:rsidRDefault="00EF1D66" w:rsidP="00EF1D66">
            <w:pPr>
              <w:rPr>
                <w:rFonts w:ascii="Arial" w:hAnsi="Arial" w:cs="Arial"/>
                <w:lang w:eastAsia="en-GB"/>
              </w:rPr>
            </w:pPr>
            <w:r w:rsidRPr="00036331">
              <w:rPr>
                <w:rFonts w:ascii="Arial" w:hAnsi="Arial" w:cs="Arial"/>
                <w:b/>
                <w:bCs/>
              </w:rPr>
              <w:t xml:space="preserve">Lithium level &gt; 1.5 </w:t>
            </w:r>
            <w:proofErr w:type="spellStart"/>
            <w:r w:rsidRPr="00036331">
              <w:rPr>
                <w:rFonts w:ascii="Arial" w:hAnsi="Arial" w:cs="Arial"/>
                <w:b/>
                <w:bCs/>
              </w:rPr>
              <w:t>mmol</w:t>
            </w:r>
            <w:proofErr w:type="spellEnd"/>
            <w:r w:rsidRPr="00036331">
              <w:rPr>
                <w:rFonts w:ascii="Arial" w:hAnsi="Arial" w:cs="Arial"/>
                <w:b/>
                <w:bCs/>
              </w:rPr>
              <w:t xml:space="preserve">/l </w:t>
            </w:r>
            <w:r w:rsidRPr="00036331">
              <w:rPr>
                <w:rFonts w:ascii="Arial" w:hAnsi="Arial" w:cs="Arial"/>
                <w:b/>
                <w:bCs/>
                <w:u w:val="single"/>
              </w:rPr>
              <w:t>AND/OR</w:t>
            </w:r>
            <w:r w:rsidRPr="00036331">
              <w:rPr>
                <w:rFonts w:ascii="Arial" w:hAnsi="Arial" w:cs="Arial"/>
                <w:b/>
                <w:bCs/>
              </w:rPr>
              <w:t xml:space="preserve"> signs of MILD toxicity</w:t>
            </w:r>
          </w:p>
        </w:tc>
        <w:tc>
          <w:tcPr>
            <w:tcW w:w="2447" w:type="dxa"/>
            <w:shd w:val="clear" w:color="auto" w:fill="92D050"/>
          </w:tcPr>
          <w:p w:rsidR="00EF1D66" w:rsidRPr="00036331" w:rsidRDefault="00EF1D66" w:rsidP="00EF1D66">
            <w:pPr>
              <w:rPr>
                <w:rFonts w:ascii="Arial" w:hAnsi="Arial" w:cs="Arial"/>
                <w:lang w:eastAsia="en-GB"/>
              </w:rPr>
            </w:pPr>
            <w:r w:rsidRPr="00036331">
              <w:rPr>
                <w:rFonts w:ascii="Arial" w:hAnsi="Arial" w:cs="Arial"/>
                <w:b/>
                <w:bCs/>
              </w:rPr>
              <w:t xml:space="preserve">Lithium level &gt; 2 </w:t>
            </w:r>
            <w:proofErr w:type="spellStart"/>
            <w:r w:rsidRPr="00036331">
              <w:rPr>
                <w:rFonts w:ascii="Arial" w:hAnsi="Arial" w:cs="Arial"/>
                <w:b/>
                <w:bCs/>
              </w:rPr>
              <w:t>mmol</w:t>
            </w:r>
            <w:proofErr w:type="spellEnd"/>
            <w:r w:rsidRPr="00036331">
              <w:rPr>
                <w:rFonts w:ascii="Arial" w:hAnsi="Arial" w:cs="Arial"/>
                <w:b/>
                <w:bCs/>
              </w:rPr>
              <w:t xml:space="preserve">/l </w:t>
            </w:r>
            <w:r w:rsidRPr="00036331">
              <w:rPr>
                <w:rFonts w:ascii="Arial" w:hAnsi="Arial" w:cs="Arial"/>
                <w:b/>
                <w:bCs/>
                <w:u w:val="single"/>
              </w:rPr>
              <w:t>AND/OR</w:t>
            </w:r>
            <w:r w:rsidRPr="00036331">
              <w:rPr>
                <w:rFonts w:ascii="Arial" w:hAnsi="Arial" w:cs="Arial"/>
                <w:b/>
                <w:bCs/>
              </w:rPr>
              <w:t xml:space="preserve"> signs of MODERATE/ SEVERE toxicity</w:t>
            </w:r>
          </w:p>
        </w:tc>
      </w:tr>
      <w:tr w:rsidR="00EF1D66" w:rsidRPr="00036331" w:rsidTr="00EF1D66">
        <w:tc>
          <w:tcPr>
            <w:tcW w:w="1838" w:type="dxa"/>
            <w:shd w:val="clear" w:color="auto" w:fill="FFC000"/>
          </w:tcPr>
          <w:p w:rsidR="00EF1D66" w:rsidRPr="00CE0069" w:rsidRDefault="00EF1D66" w:rsidP="00EF1D66">
            <w:pPr>
              <w:autoSpaceDE w:val="0"/>
              <w:autoSpaceDN w:val="0"/>
              <w:spacing w:line="220" w:lineRule="exact"/>
              <w:rPr>
                <w:rFonts w:ascii="Arial" w:hAnsi="Arial" w:cs="Arial"/>
                <w:bCs/>
                <w:color w:val="000000" w:themeColor="text1"/>
              </w:rPr>
            </w:pPr>
            <w:r w:rsidRPr="00CE0069">
              <w:rPr>
                <w:rFonts w:ascii="Arial" w:hAnsi="Arial" w:cs="Arial"/>
                <w:bCs/>
                <w:color w:val="000000" w:themeColor="text1"/>
              </w:rPr>
              <w:t>Stop lithium and refer to secondary care.</w:t>
            </w:r>
          </w:p>
          <w:p w:rsidR="00EF1D66" w:rsidRPr="00CE0069" w:rsidRDefault="00EF1D66" w:rsidP="00EF1D66">
            <w:pPr>
              <w:rPr>
                <w:rFonts w:ascii="Arial" w:hAnsi="Arial" w:cs="Arial"/>
                <w:color w:val="000000" w:themeColor="text1"/>
                <w:lang w:eastAsia="en-GB"/>
              </w:rPr>
            </w:pPr>
          </w:p>
        </w:tc>
        <w:tc>
          <w:tcPr>
            <w:tcW w:w="2126" w:type="dxa"/>
            <w:shd w:val="clear" w:color="auto" w:fill="FFC000"/>
          </w:tcPr>
          <w:p w:rsidR="00EF1D66" w:rsidRPr="00CE0069" w:rsidRDefault="00EF1D66" w:rsidP="00EF1D66">
            <w:pPr>
              <w:autoSpaceDE w:val="0"/>
              <w:autoSpaceDN w:val="0"/>
              <w:spacing w:line="220" w:lineRule="exact"/>
              <w:rPr>
                <w:rFonts w:ascii="Arial" w:hAnsi="Arial" w:cs="Arial"/>
                <w:bCs/>
                <w:color w:val="000000" w:themeColor="text1"/>
              </w:rPr>
            </w:pPr>
            <w:r w:rsidRPr="00CE0069">
              <w:rPr>
                <w:rFonts w:ascii="Arial" w:hAnsi="Arial" w:cs="Arial"/>
                <w:bCs/>
                <w:color w:val="000000" w:themeColor="text1"/>
              </w:rPr>
              <w:t>Examine for signs of toxicity: if none, repeat blood test. If still above target range, reduce dose and repeat blood test after a week.</w:t>
            </w:r>
          </w:p>
          <w:p w:rsidR="00EF1D66" w:rsidRPr="00CE0069" w:rsidRDefault="00EF1D66" w:rsidP="00EF1D66">
            <w:pPr>
              <w:rPr>
                <w:rFonts w:ascii="Arial" w:hAnsi="Arial" w:cs="Arial"/>
                <w:color w:val="000000" w:themeColor="text1"/>
                <w:lang w:eastAsia="en-GB"/>
              </w:rPr>
            </w:pPr>
          </w:p>
        </w:tc>
        <w:tc>
          <w:tcPr>
            <w:tcW w:w="2798" w:type="dxa"/>
            <w:shd w:val="clear" w:color="auto" w:fill="FFC000"/>
          </w:tcPr>
          <w:p w:rsidR="00EF1D66" w:rsidRPr="00CE0069" w:rsidRDefault="00EF1D66" w:rsidP="00EF1D66">
            <w:pPr>
              <w:autoSpaceDE w:val="0"/>
              <w:autoSpaceDN w:val="0"/>
              <w:spacing w:line="220" w:lineRule="exact"/>
              <w:rPr>
                <w:rFonts w:ascii="Arial" w:hAnsi="Arial" w:cs="Arial"/>
                <w:bCs/>
              </w:rPr>
            </w:pPr>
            <w:r w:rsidRPr="00036331">
              <w:rPr>
                <w:rFonts w:ascii="Arial" w:hAnsi="Arial" w:cs="Arial"/>
              </w:rPr>
              <w:t xml:space="preserve">Stop lithium, </w:t>
            </w:r>
            <w:r w:rsidRPr="00CE0069">
              <w:rPr>
                <w:rFonts w:ascii="Arial" w:hAnsi="Arial" w:cs="Arial"/>
              </w:rPr>
              <w:t>immediate referral to Specialist team</w:t>
            </w:r>
            <w:r w:rsidRPr="00036331">
              <w:rPr>
                <w:rFonts w:ascii="Arial" w:hAnsi="Arial" w:cs="Arial"/>
              </w:rPr>
              <w:t xml:space="preserve"> who initiated lithium treatment, daily follow-up. Note: plasma levels may still be rising, monitor for signs of moderate / severe toxicity over next 7 days.</w:t>
            </w:r>
          </w:p>
        </w:tc>
        <w:tc>
          <w:tcPr>
            <w:tcW w:w="2447" w:type="dxa"/>
            <w:shd w:val="clear" w:color="auto" w:fill="FFC000"/>
          </w:tcPr>
          <w:p w:rsidR="00EF1D66" w:rsidRPr="00036331" w:rsidRDefault="00EF1D66" w:rsidP="00EF1D66">
            <w:pPr>
              <w:rPr>
                <w:rFonts w:ascii="Arial" w:hAnsi="Arial" w:cs="Arial"/>
                <w:lang w:eastAsia="en-GB"/>
              </w:rPr>
            </w:pPr>
            <w:r w:rsidRPr="00036331">
              <w:rPr>
                <w:rFonts w:ascii="Arial" w:hAnsi="Arial" w:cs="Arial"/>
              </w:rPr>
              <w:t xml:space="preserve">Stop lithium. </w:t>
            </w:r>
            <w:r w:rsidRPr="00CE0069">
              <w:rPr>
                <w:rFonts w:ascii="Arial" w:hAnsi="Arial" w:cs="Arial"/>
              </w:rPr>
              <w:t>Immediate referral to A&amp;E</w:t>
            </w:r>
            <w:r w:rsidRPr="00036331">
              <w:rPr>
                <w:rFonts w:ascii="Arial" w:hAnsi="Arial" w:cs="Arial"/>
              </w:rPr>
              <w:t xml:space="preserve"> for possible diuresis and inform responsible secondary care clinician. Investigate reason for toxicity.</w:t>
            </w:r>
          </w:p>
        </w:tc>
      </w:tr>
    </w:tbl>
    <w:p w:rsidR="00A043FD" w:rsidRPr="00CE0069" w:rsidRDefault="00A043FD" w:rsidP="00A043FD">
      <w:pPr>
        <w:autoSpaceDE w:val="0"/>
        <w:autoSpaceDN w:val="0"/>
        <w:spacing w:after="0" w:line="220" w:lineRule="exact"/>
        <w:rPr>
          <w:rFonts w:ascii="Arial" w:hAnsi="Arial" w:cs="Arial"/>
          <w:b/>
          <w:bCs/>
        </w:rPr>
      </w:pPr>
    </w:p>
    <w:p w:rsidR="00EF1D66" w:rsidRPr="00A043FD" w:rsidRDefault="00EF1D66" w:rsidP="00A043FD">
      <w:pPr>
        <w:rPr>
          <w:rFonts w:ascii="Arial" w:hAnsi="Arial" w:cs="Arial"/>
          <w:b/>
          <w:u w:val="single"/>
          <w:lang w:eastAsia="en-GB"/>
        </w:rPr>
      </w:pPr>
    </w:p>
    <w:p w:rsidR="00446E3B" w:rsidRPr="00C46815" w:rsidRDefault="00446E3B" w:rsidP="00446E3B">
      <w:pPr>
        <w:autoSpaceDE w:val="0"/>
        <w:autoSpaceDN w:val="0"/>
        <w:spacing w:after="0" w:line="220" w:lineRule="exact"/>
        <w:rPr>
          <w:rFonts w:ascii="Arial" w:hAnsi="Arial" w:cs="Arial"/>
          <w:b/>
          <w:bCs/>
        </w:rPr>
      </w:pPr>
    </w:p>
    <w:p w:rsidR="009A3E85" w:rsidRDefault="009A3E85" w:rsidP="009A3E85">
      <w:pPr>
        <w:widowControl w:val="0"/>
        <w:autoSpaceDE w:val="0"/>
        <w:autoSpaceDN w:val="0"/>
        <w:adjustRightInd w:val="0"/>
        <w:spacing w:after="0" w:line="220" w:lineRule="exact"/>
        <w:rPr>
          <w:rFonts w:ascii="Arial" w:hAnsi="Arial" w:cs="Arial"/>
          <w:b/>
          <w:bCs/>
          <w:iCs/>
          <w:u w:val="single"/>
        </w:rPr>
      </w:pPr>
      <w:r w:rsidRPr="00C46815">
        <w:rPr>
          <w:rFonts w:ascii="Arial" w:hAnsi="Arial" w:cs="Arial"/>
          <w:b/>
          <w:bCs/>
          <w:iCs/>
          <w:u w:val="single"/>
        </w:rPr>
        <w:t>Symptoms of lithium toxicity:</w:t>
      </w:r>
    </w:p>
    <w:p w:rsidR="00A043FD" w:rsidRPr="00036331" w:rsidRDefault="00A043FD" w:rsidP="009A3E85">
      <w:pPr>
        <w:widowControl w:val="0"/>
        <w:autoSpaceDE w:val="0"/>
        <w:autoSpaceDN w:val="0"/>
        <w:adjustRightInd w:val="0"/>
        <w:spacing w:after="0" w:line="220" w:lineRule="exact"/>
        <w:rPr>
          <w:rFonts w:ascii="Arial" w:hAnsi="Arial" w:cs="Arial"/>
          <w:bCs/>
          <w:iCs/>
          <w:u w:val="single"/>
        </w:rPr>
      </w:pPr>
    </w:p>
    <w:p w:rsidR="009A3E85" w:rsidRPr="00036331" w:rsidRDefault="009A3E85" w:rsidP="009A3E85">
      <w:pPr>
        <w:widowControl w:val="0"/>
        <w:autoSpaceDE w:val="0"/>
        <w:autoSpaceDN w:val="0"/>
        <w:adjustRightInd w:val="0"/>
        <w:spacing w:after="0" w:line="220" w:lineRule="exact"/>
        <w:rPr>
          <w:rFonts w:ascii="Arial" w:hAnsi="Arial" w:cs="Arial"/>
          <w:b/>
          <w:bCs/>
          <w:iCs/>
        </w:rPr>
      </w:pPr>
    </w:p>
    <w:tbl>
      <w:tblPr>
        <w:tblStyle w:val="TableGrid"/>
        <w:tblW w:w="9209" w:type="dxa"/>
        <w:tblInd w:w="460" w:type="dxa"/>
        <w:tblLayout w:type="fixed"/>
        <w:tblLook w:val="04A0" w:firstRow="1" w:lastRow="0" w:firstColumn="1" w:lastColumn="0" w:noHBand="0" w:noVBand="1"/>
      </w:tblPr>
      <w:tblGrid>
        <w:gridCol w:w="2576"/>
        <w:gridCol w:w="3798"/>
        <w:gridCol w:w="2835"/>
      </w:tblGrid>
      <w:tr w:rsidR="009A3E85" w:rsidRPr="00036331" w:rsidTr="00A043FD">
        <w:tc>
          <w:tcPr>
            <w:tcW w:w="2576" w:type="dxa"/>
            <w:shd w:val="clear" w:color="auto" w:fill="92D050"/>
          </w:tcPr>
          <w:p w:rsidR="009A3E85" w:rsidRPr="00CE0069" w:rsidRDefault="009A3E85" w:rsidP="001A0FAE">
            <w:pPr>
              <w:widowControl w:val="0"/>
              <w:autoSpaceDE w:val="0"/>
              <w:autoSpaceDN w:val="0"/>
              <w:adjustRightInd w:val="0"/>
              <w:spacing w:line="220" w:lineRule="exact"/>
              <w:rPr>
                <w:rFonts w:ascii="Arial" w:hAnsi="Arial" w:cs="Arial"/>
                <w:b/>
                <w:bCs/>
                <w:iCs/>
                <w:color w:val="000000" w:themeColor="text1"/>
              </w:rPr>
            </w:pPr>
            <w:r w:rsidRPr="00CE0069">
              <w:rPr>
                <w:rFonts w:ascii="Arial" w:hAnsi="Arial" w:cs="Arial"/>
                <w:b/>
                <w:bCs/>
                <w:iCs/>
                <w:color w:val="000000" w:themeColor="text1"/>
              </w:rPr>
              <w:t>Mild</w:t>
            </w:r>
          </w:p>
        </w:tc>
        <w:tc>
          <w:tcPr>
            <w:tcW w:w="3798" w:type="dxa"/>
            <w:shd w:val="clear" w:color="auto" w:fill="FFC000"/>
          </w:tcPr>
          <w:p w:rsidR="009A3E85" w:rsidRPr="00CE0069" w:rsidRDefault="009A3E85" w:rsidP="001A0FAE">
            <w:pPr>
              <w:widowControl w:val="0"/>
              <w:autoSpaceDE w:val="0"/>
              <w:autoSpaceDN w:val="0"/>
              <w:adjustRightInd w:val="0"/>
              <w:spacing w:line="220" w:lineRule="exact"/>
              <w:rPr>
                <w:rFonts w:ascii="Arial" w:hAnsi="Arial" w:cs="Arial"/>
                <w:b/>
                <w:bCs/>
                <w:iCs/>
                <w:color w:val="000000" w:themeColor="text1"/>
              </w:rPr>
            </w:pPr>
            <w:r w:rsidRPr="00CE0069">
              <w:rPr>
                <w:rFonts w:ascii="Arial" w:hAnsi="Arial" w:cs="Arial"/>
                <w:b/>
                <w:bCs/>
                <w:iCs/>
                <w:color w:val="000000" w:themeColor="text1"/>
              </w:rPr>
              <w:t>Moderate</w:t>
            </w:r>
          </w:p>
        </w:tc>
        <w:tc>
          <w:tcPr>
            <w:tcW w:w="2835" w:type="dxa"/>
            <w:shd w:val="clear" w:color="auto" w:fill="FF0000"/>
          </w:tcPr>
          <w:p w:rsidR="009A3E85" w:rsidRPr="00CE0069" w:rsidRDefault="009A3E85" w:rsidP="001A0FAE">
            <w:pPr>
              <w:widowControl w:val="0"/>
              <w:autoSpaceDE w:val="0"/>
              <w:autoSpaceDN w:val="0"/>
              <w:adjustRightInd w:val="0"/>
              <w:spacing w:line="220" w:lineRule="exact"/>
              <w:rPr>
                <w:rFonts w:ascii="Arial" w:hAnsi="Arial" w:cs="Arial"/>
                <w:b/>
                <w:bCs/>
                <w:iCs/>
                <w:color w:val="000000" w:themeColor="text1"/>
              </w:rPr>
            </w:pPr>
            <w:r w:rsidRPr="00CE0069">
              <w:rPr>
                <w:rFonts w:ascii="Arial" w:hAnsi="Arial" w:cs="Arial"/>
                <w:b/>
                <w:bCs/>
                <w:iCs/>
                <w:color w:val="000000" w:themeColor="text1"/>
              </w:rPr>
              <w:t xml:space="preserve">Severe: </w:t>
            </w:r>
          </w:p>
        </w:tc>
      </w:tr>
      <w:tr w:rsidR="009A3E85" w:rsidRPr="00036331" w:rsidTr="00A043FD">
        <w:tc>
          <w:tcPr>
            <w:tcW w:w="2576" w:type="dxa"/>
            <w:shd w:val="clear" w:color="auto" w:fill="92D050"/>
          </w:tcPr>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lastRenderedPageBreak/>
              <w:t>Nausea</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Diarrhoea</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Blurred vision</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Polyuria</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Light headedness</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Fine resting tremor</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 xml:space="preserve">Muscular weakness or drowsiness </w:t>
            </w:r>
          </w:p>
        </w:tc>
        <w:tc>
          <w:tcPr>
            <w:tcW w:w="3798" w:type="dxa"/>
            <w:shd w:val="clear" w:color="auto" w:fill="FFC000"/>
          </w:tcPr>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 xml:space="preserve">Increased confusion </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Blackouts</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Fasciculation and increased deep tendon reflexes</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 xml:space="preserve">Myoclonic twitches/ jerks </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proofErr w:type="spellStart"/>
            <w:r w:rsidRPr="00CE0069">
              <w:rPr>
                <w:rFonts w:ascii="Arial" w:hAnsi="Arial" w:cs="Arial"/>
                <w:bCs/>
                <w:iCs/>
                <w:color w:val="000000" w:themeColor="text1"/>
              </w:rPr>
              <w:t>Choreoathetoid</w:t>
            </w:r>
            <w:proofErr w:type="spellEnd"/>
            <w:r w:rsidRPr="00CE0069">
              <w:rPr>
                <w:rFonts w:ascii="Arial" w:hAnsi="Arial" w:cs="Arial"/>
                <w:bCs/>
                <w:iCs/>
                <w:color w:val="000000" w:themeColor="text1"/>
              </w:rPr>
              <w:t xml:space="preserve"> movements </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Urinary or faecal incontinence</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Increasing restlessness followed by stupor</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proofErr w:type="spellStart"/>
            <w:r w:rsidRPr="00CE0069">
              <w:rPr>
                <w:rFonts w:ascii="Arial" w:hAnsi="Arial" w:cs="Arial"/>
                <w:bCs/>
                <w:iCs/>
                <w:color w:val="000000" w:themeColor="text1"/>
              </w:rPr>
              <w:t>Hypernatraemia</w:t>
            </w:r>
            <w:proofErr w:type="spellEnd"/>
            <w:r w:rsidRPr="00CE0069">
              <w:rPr>
                <w:rFonts w:ascii="Arial" w:hAnsi="Arial" w:cs="Arial"/>
                <w:bCs/>
                <w:iCs/>
                <w:color w:val="000000" w:themeColor="text1"/>
              </w:rPr>
              <w:t xml:space="preserve">  </w:t>
            </w:r>
          </w:p>
        </w:tc>
        <w:tc>
          <w:tcPr>
            <w:tcW w:w="2835" w:type="dxa"/>
            <w:shd w:val="clear" w:color="auto" w:fill="FF0000"/>
          </w:tcPr>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Coma</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 xml:space="preserve">Convulsions </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 xml:space="preserve">Cerebellar signs </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Cardiac dysrhythmias</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 xml:space="preserve">Hypotension or rarely hypertension </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Circulatory collapse</w:t>
            </w:r>
          </w:p>
          <w:p w:rsidR="009A3E85" w:rsidRPr="00CE0069" w:rsidRDefault="009A3E85" w:rsidP="009A3E85">
            <w:pPr>
              <w:pStyle w:val="ListParagraph"/>
              <w:widowControl w:val="0"/>
              <w:numPr>
                <w:ilvl w:val="0"/>
                <w:numId w:val="14"/>
              </w:numPr>
              <w:autoSpaceDE w:val="0"/>
              <w:autoSpaceDN w:val="0"/>
              <w:adjustRightInd w:val="0"/>
              <w:spacing w:after="0" w:line="220" w:lineRule="exact"/>
              <w:rPr>
                <w:rFonts w:ascii="Arial" w:hAnsi="Arial" w:cs="Arial"/>
                <w:bCs/>
                <w:iCs/>
                <w:color w:val="000000" w:themeColor="text1"/>
              </w:rPr>
            </w:pPr>
            <w:r w:rsidRPr="00CE0069">
              <w:rPr>
                <w:rFonts w:ascii="Arial" w:hAnsi="Arial" w:cs="Arial"/>
                <w:bCs/>
                <w:iCs/>
                <w:color w:val="000000" w:themeColor="text1"/>
              </w:rPr>
              <w:t xml:space="preserve">Renal failure </w:t>
            </w:r>
          </w:p>
        </w:tc>
      </w:tr>
    </w:tbl>
    <w:p w:rsidR="00EE70D6" w:rsidRPr="00036331" w:rsidRDefault="00EE70D6" w:rsidP="00A9561B">
      <w:pPr>
        <w:rPr>
          <w:rFonts w:ascii="Arial" w:hAnsi="Arial" w:cs="Arial"/>
          <w:lang w:eastAsia="en-GB"/>
        </w:rPr>
      </w:pPr>
    </w:p>
    <w:p w:rsidR="00C51A04" w:rsidRPr="00036331" w:rsidRDefault="00C51A04" w:rsidP="00783CF9">
      <w:pPr>
        <w:pStyle w:val="Heading1"/>
        <w:ind w:left="0" w:firstLine="0"/>
        <w:rPr>
          <w:sz w:val="22"/>
          <w:szCs w:val="22"/>
        </w:rPr>
      </w:pPr>
    </w:p>
    <w:p w:rsidR="00C51A04" w:rsidRPr="00036331" w:rsidRDefault="00C51A04" w:rsidP="00C51A04">
      <w:pPr>
        <w:pStyle w:val="Heading1"/>
        <w:rPr>
          <w:sz w:val="22"/>
          <w:szCs w:val="22"/>
        </w:rPr>
      </w:pPr>
    </w:p>
    <w:p w:rsidR="00C51A04" w:rsidRPr="00036331" w:rsidRDefault="00C51A04" w:rsidP="00C51A04">
      <w:pPr>
        <w:pStyle w:val="Heading1"/>
        <w:rPr>
          <w:sz w:val="22"/>
          <w:szCs w:val="22"/>
        </w:rPr>
      </w:pPr>
    </w:p>
    <w:p w:rsidR="00E10BB9" w:rsidRDefault="00E10BB9" w:rsidP="00E10BB9">
      <w:pPr>
        <w:rPr>
          <w:rFonts w:ascii="Arial" w:hAnsi="Arial" w:cs="Arial"/>
          <w:lang w:eastAsia="en-GB"/>
        </w:rPr>
      </w:pPr>
    </w:p>
    <w:p w:rsidR="00A043FD" w:rsidRDefault="00A043FD" w:rsidP="00E10BB9">
      <w:pPr>
        <w:rPr>
          <w:rFonts w:ascii="Arial" w:hAnsi="Arial" w:cs="Arial"/>
          <w:lang w:eastAsia="en-GB"/>
        </w:rPr>
      </w:pPr>
    </w:p>
    <w:p w:rsidR="00EF1D66" w:rsidRDefault="00EF1D66" w:rsidP="0018197D">
      <w:pPr>
        <w:pStyle w:val="Heading1"/>
        <w:ind w:left="0" w:firstLine="0"/>
        <w:rPr>
          <w:sz w:val="22"/>
          <w:szCs w:val="22"/>
        </w:rPr>
      </w:pPr>
    </w:p>
    <w:p w:rsidR="00EF1D66" w:rsidRDefault="00EF1D66" w:rsidP="0018197D">
      <w:pPr>
        <w:pStyle w:val="Heading1"/>
        <w:ind w:left="0" w:firstLine="0"/>
        <w:rPr>
          <w:sz w:val="22"/>
          <w:szCs w:val="22"/>
        </w:rPr>
      </w:pPr>
    </w:p>
    <w:p w:rsidR="00EF1D66" w:rsidRDefault="00EF1D66" w:rsidP="0018197D">
      <w:pPr>
        <w:pStyle w:val="Heading1"/>
        <w:ind w:left="0" w:firstLine="0"/>
        <w:rPr>
          <w:sz w:val="22"/>
          <w:szCs w:val="22"/>
        </w:rPr>
      </w:pPr>
    </w:p>
    <w:p w:rsidR="00EF1D66" w:rsidRDefault="00EF1D66" w:rsidP="0018197D">
      <w:pPr>
        <w:pStyle w:val="Heading1"/>
        <w:ind w:left="0" w:firstLine="0"/>
        <w:rPr>
          <w:sz w:val="22"/>
          <w:szCs w:val="22"/>
        </w:rPr>
      </w:pPr>
    </w:p>
    <w:p w:rsidR="00EF1D66" w:rsidRDefault="00EF1D66" w:rsidP="0018197D">
      <w:pPr>
        <w:pStyle w:val="Heading1"/>
        <w:ind w:left="0" w:firstLine="0"/>
        <w:rPr>
          <w:sz w:val="22"/>
          <w:szCs w:val="22"/>
        </w:rPr>
      </w:pPr>
    </w:p>
    <w:p w:rsidR="00EF1D66" w:rsidRDefault="00EF1D66" w:rsidP="0018197D">
      <w:pPr>
        <w:pStyle w:val="Heading1"/>
        <w:ind w:left="0" w:firstLine="0"/>
        <w:rPr>
          <w:sz w:val="22"/>
          <w:szCs w:val="22"/>
        </w:rPr>
      </w:pPr>
    </w:p>
    <w:p w:rsidR="00C51A04" w:rsidRPr="00036331" w:rsidRDefault="00C51A04" w:rsidP="0018197D">
      <w:pPr>
        <w:pStyle w:val="Heading1"/>
        <w:ind w:left="0" w:firstLine="0"/>
        <w:rPr>
          <w:sz w:val="22"/>
          <w:szCs w:val="22"/>
        </w:rPr>
      </w:pPr>
      <w:bookmarkStart w:id="20" w:name="_Toc171421143"/>
      <w:r w:rsidRPr="00036331">
        <w:rPr>
          <w:sz w:val="22"/>
          <w:szCs w:val="22"/>
        </w:rPr>
        <w:t>Appendix 2 ELFT Outpatient Lithium Prescribing and Monitoring</w:t>
      </w:r>
      <w:bookmarkEnd w:id="20"/>
    </w:p>
    <w:p w:rsidR="00C51A04" w:rsidRPr="00036331" w:rsidRDefault="00C51A04" w:rsidP="00C51A04">
      <w:pPr>
        <w:rPr>
          <w:rFonts w:ascii="Arial" w:hAnsi="Arial" w:cs="Arial"/>
        </w:rPr>
      </w:pPr>
    </w:p>
    <w:p w:rsidR="00C51A04" w:rsidRPr="00036331" w:rsidRDefault="00C51A04" w:rsidP="00C51A04">
      <w:pPr>
        <w:rPr>
          <w:rFonts w:ascii="Arial" w:hAnsi="Arial" w:cs="Arial"/>
        </w:rPr>
      </w:pPr>
      <w:r w:rsidRPr="00036331">
        <w:rPr>
          <w:rFonts w:ascii="Arial" w:hAnsi="Arial" w:cs="Arial"/>
        </w:rPr>
        <w:t>Standard Operating Procedure</w:t>
      </w:r>
    </w:p>
    <w:p w:rsidR="00C51A04" w:rsidRPr="00036331" w:rsidRDefault="00C51A04" w:rsidP="00C51A04">
      <w:pPr>
        <w:rPr>
          <w:rFonts w:ascii="Arial" w:hAnsi="Arial" w:cs="Arial"/>
          <w:b/>
        </w:rPr>
      </w:pPr>
      <w:r w:rsidRPr="00036331">
        <w:rPr>
          <w:rFonts w:ascii="Arial" w:hAnsi="Arial" w:cs="Arial"/>
          <w:b/>
        </w:rPr>
        <w:t>Principles</w:t>
      </w:r>
    </w:p>
    <w:p w:rsidR="00C51A04" w:rsidRPr="00036331" w:rsidRDefault="00C51A04" w:rsidP="00C51A04">
      <w:pPr>
        <w:rPr>
          <w:rFonts w:ascii="Arial" w:hAnsi="Arial" w:cs="Arial"/>
        </w:rPr>
      </w:pPr>
      <w:r w:rsidRPr="00CE0069">
        <w:rPr>
          <w:rFonts w:ascii="Arial" w:hAnsi="Arial" w:cs="Arial"/>
          <w:color w:val="000000" w:themeColor="text1"/>
        </w:rPr>
        <w:lastRenderedPageBreak/>
        <w:t>All NHS organisations are required to have safe systems in place for the prescribing, administration, monitoring and supply of lithium.</w:t>
      </w:r>
      <w:r w:rsidRPr="00036331">
        <w:rPr>
          <w:rFonts w:ascii="Arial" w:hAnsi="Arial" w:cs="Arial"/>
          <w:color w:val="000000" w:themeColor="text1"/>
        </w:rPr>
        <w:t xml:space="preserve"> </w:t>
      </w:r>
      <w:r w:rsidRPr="00036331">
        <w:rPr>
          <w:rFonts w:ascii="Arial" w:hAnsi="Arial" w:cs="Arial"/>
        </w:rPr>
        <w:t>Pharmacists (including community pharmacists) will not dispense medication to patients who do not have current (as defined within the required monitoring frequency) blood levels, renal function and thyroid function tests. The systems being introduced are similar to those already in place for other high risk medications e.g. Methotrexate and Warfarin.</w:t>
      </w:r>
    </w:p>
    <w:p w:rsidR="00C51A04" w:rsidRPr="00036331" w:rsidRDefault="00C51A04" w:rsidP="00C51A04">
      <w:pPr>
        <w:rPr>
          <w:rFonts w:ascii="Arial" w:hAnsi="Arial" w:cs="Arial"/>
        </w:rPr>
      </w:pPr>
      <w:r w:rsidRPr="00036331">
        <w:rPr>
          <w:rFonts w:ascii="Arial" w:hAnsi="Arial" w:cs="Arial"/>
        </w:rPr>
        <w:t>A Purple Pack has been developed, containing a Patient information book, a results record book, and a contact’s information card</w:t>
      </w:r>
    </w:p>
    <w:p w:rsidR="00E10BB9" w:rsidRPr="00036331" w:rsidRDefault="00E10BB9" w:rsidP="00C51A04">
      <w:pPr>
        <w:rPr>
          <w:rFonts w:ascii="Arial" w:hAnsi="Arial" w:cs="Arial"/>
        </w:rPr>
      </w:pPr>
    </w:p>
    <w:p w:rsidR="00C51A04" w:rsidRPr="00036331" w:rsidRDefault="00C51A04" w:rsidP="00C51A04">
      <w:pPr>
        <w:rPr>
          <w:rFonts w:ascii="Arial" w:hAnsi="Arial" w:cs="Arial"/>
          <w:b/>
        </w:rPr>
      </w:pPr>
      <w:r w:rsidRPr="00036331">
        <w:rPr>
          <w:rFonts w:ascii="Arial" w:hAnsi="Arial" w:cs="Arial"/>
          <w:b/>
        </w:rPr>
        <w:t xml:space="preserve">Procedure for </w:t>
      </w:r>
      <w:proofErr w:type="gramStart"/>
      <w:r w:rsidRPr="00036331">
        <w:rPr>
          <w:rFonts w:ascii="Arial" w:hAnsi="Arial" w:cs="Arial"/>
          <w:b/>
        </w:rPr>
        <w:t>The</w:t>
      </w:r>
      <w:proofErr w:type="gramEnd"/>
      <w:r w:rsidRPr="00036331">
        <w:rPr>
          <w:rFonts w:ascii="Arial" w:hAnsi="Arial" w:cs="Arial"/>
          <w:b/>
        </w:rPr>
        <w:t xml:space="preserve"> Prescriber</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When the decision is taken to initiate lithium treatment as an outpatient and the patient has consented, the patient is given the purple lithium information booklet out of the Purple Pack. This is recorded in the patient’s notes.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A Patient Information leaflet for lithium must be printed off from the Trust Intranet and given to the patient with attention drawn to interactions with other medicines such as antacids containing sodium, and advice on water and salt intake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The patient has the following tests ordered: Urea and Electrolytes, Creatinine, Thyroid Function. An ECG should be requested </w:t>
      </w:r>
      <w:r w:rsidRPr="00036331">
        <w:rPr>
          <w:rFonts w:ascii="Arial" w:hAnsi="Arial" w:cs="Arial"/>
        </w:rPr>
        <w:lastRenderedPageBreak/>
        <w:t>if there is a history of cardiac disease or the patient has cardiovascular risk factors. The height and weight of the patient must be recorded in the notes. (See Appendix 1)</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If the blood results are within normal range then lithium treatment can be prescribed. The initial dose, and the blood results must be recorded in the purple record book and the Pack, including the contact details card, given to the patient. The contact details and patient demographics must be also completed by the prescriber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The patient will need to show the results record book to the pharmacist when presenting a lithium prescription for medication to be dispensed and bring it with them to every appointment with the doctor.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If the blood results are not within normal range then specialist advice should be sought and lithium must NOT be started.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After initiating treatment a lithium level must be taken after one week.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A dose change can be initiated after receiving the blood result. Both the first level and the new dose must be entered into the patient’s results record booklet.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Until a stable dose and satisfactory blood level (usually 0.4 -1.0mmol/l) is achieved, the patient’s lithium level must be measured one week after each dose change. Each time results and dose must entered into the results record booklet.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lastRenderedPageBreak/>
        <w:t xml:space="preserve">Once a stable dose and satisfactory lithium level is achieved then the lithium level must be measured every three months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Undertake more frequent tests if there is evidence of clinical deterioration, abnormal blood test results, a change in sodium intake, or symptoms suggesting abnormal renal or thyroid function such as unexplained fatigue, or other risk factors, for example, if the patient is starting medication such as ACE inhibitors, non-steroidal anti-inflammatory drugs, </w:t>
      </w:r>
      <w:r w:rsidRPr="00CE0069">
        <w:rPr>
          <w:rFonts w:ascii="Arial" w:hAnsi="Arial" w:cs="Arial"/>
        </w:rPr>
        <w:t>antacids</w:t>
      </w:r>
      <w:r w:rsidRPr="00036331">
        <w:rPr>
          <w:rFonts w:ascii="Arial" w:hAnsi="Arial" w:cs="Arial"/>
        </w:rPr>
        <w:t xml:space="preserve"> or diuretics.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Arrange thyroid and renal function tests every 6 months, and more often if there is evidence of changed thyroid or impaired renal function.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Enter the dates of future tests into the clinic diary with prompts for obtaining and checking results one week later.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Initiate closer monitoring of lithium dose and blood serum levels if urea and creatinine levels become elevated, and assess the rate of deterioration of renal function. The decision whether to continue lithium depends on clinical efficacy, and degree of renal impairment; prescribers must consider seeking advice from a renal specialist and a clinician with expertise in the management of bipolar disorder on this. </w:t>
      </w:r>
    </w:p>
    <w:p w:rsidR="00C51A04" w:rsidRPr="00036331" w:rsidRDefault="00C51A04" w:rsidP="003E6AA5">
      <w:pPr>
        <w:pStyle w:val="ListParagraph"/>
        <w:numPr>
          <w:ilvl w:val="1"/>
          <w:numId w:val="53"/>
        </w:numPr>
        <w:rPr>
          <w:rFonts w:ascii="Arial" w:hAnsi="Arial" w:cs="Arial"/>
        </w:rPr>
      </w:pPr>
      <w:r w:rsidRPr="00036331">
        <w:rPr>
          <w:rFonts w:ascii="Arial" w:hAnsi="Arial" w:cs="Arial"/>
        </w:rPr>
        <w:t xml:space="preserve">Most patients will have their care handed over to a G.P. once stable. In complex shared care arrangements the important principle </w:t>
      </w:r>
      <w:r w:rsidRPr="00036331">
        <w:rPr>
          <w:rFonts w:ascii="Arial" w:hAnsi="Arial" w:cs="Arial"/>
          <w:b/>
        </w:rPr>
        <w:t>that the prescriber monitors</w:t>
      </w:r>
      <w:r w:rsidRPr="00036331">
        <w:rPr>
          <w:rFonts w:ascii="Arial" w:hAnsi="Arial" w:cs="Arial"/>
        </w:rPr>
        <w:t xml:space="preserve"> must always be adhered to.</w:t>
      </w:r>
    </w:p>
    <w:p w:rsidR="00A10831" w:rsidRPr="00A10831" w:rsidRDefault="00A10831" w:rsidP="00A10831">
      <w:pPr>
        <w:rPr>
          <w:rFonts w:ascii="Arial" w:hAnsi="Arial" w:cs="Arial"/>
        </w:rPr>
      </w:pPr>
    </w:p>
    <w:p w:rsidR="00C51A04" w:rsidRPr="00036331" w:rsidRDefault="00C51A04" w:rsidP="00A10831">
      <w:pPr>
        <w:rPr>
          <w:rFonts w:ascii="Arial" w:hAnsi="Arial" w:cs="Arial"/>
          <w:lang w:eastAsia="en-GB"/>
        </w:rPr>
      </w:pPr>
      <w:r w:rsidRPr="00036331">
        <w:rPr>
          <w:rFonts w:ascii="Arial" w:hAnsi="Arial" w:cs="Arial"/>
        </w:rPr>
        <w:br w:type="page"/>
      </w:r>
    </w:p>
    <w:p w:rsidR="00043C57" w:rsidRPr="00036331" w:rsidRDefault="00043C57" w:rsidP="00043C57">
      <w:pPr>
        <w:pStyle w:val="Heading1"/>
        <w:ind w:left="0" w:firstLine="0"/>
        <w:rPr>
          <w:sz w:val="22"/>
          <w:szCs w:val="22"/>
        </w:rPr>
      </w:pPr>
      <w:bookmarkStart w:id="21" w:name="_Toc171421144"/>
      <w:r w:rsidRPr="00036331">
        <w:rPr>
          <w:sz w:val="22"/>
          <w:szCs w:val="22"/>
        </w:rPr>
        <w:lastRenderedPageBreak/>
        <w:t>Appendix 3: Shared Areas of Responsibility Arrangement on Discharge</w:t>
      </w:r>
      <w:bookmarkEnd w:id="21"/>
    </w:p>
    <w:p w:rsidR="00043C57" w:rsidRDefault="00043C57" w:rsidP="00043C57">
      <w:pPr>
        <w:rPr>
          <w:rFonts w:ascii="Arial" w:hAnsi="Arial" w:cs="Arial"/>
        </w:rPr>
      </w:pPr>
    </w:p>
    <w:p w:rsidR="00EF1D66" w:rsidRPr="00A10831" w:rsidRDefault="00EF1D66" w:rsidP="00EF1D66">
      <w:pPr>
        <w:pStyle w:val="ListParagraph"/>
        <w:numPr>
          <w:ilvl w:val="2"/>
          <w:numId w:val="53"/>
        </w:numPr>
        <w:rPr>
          <w:rFonts w:ascii="Arial" w:hAnsi="Arial" w:cs="Arial"/>
          <w:b/>
          <w:color w:val="5B9BD5" w:themeColor="accent1"/>
        </w:rPr>
      </w:pPr>
      <w:r w:rsidRPr="00A10831">
        <w:rPr>
          <w:rFonts w:ascii="Arial" w:hAnsi="Arial" w:cs="Arial"/>
          <w:b/>
          <w:color w:val="5B9BD5" w:themeColor="accent1"/>
        </w:rPr>
        <w:t xml:space="preserve">ELFT London Sites </w:t>
      </w:r>
    </w:p>
    <w:p w:rsidR="00A10831" w:rsidRPr="00A10831" w:rsidRDefault="00A10831" w:rsidP="00A10831">
      <w:pPr>
        <w:pStyle w:val="ListParagraph"/>
        <w:ind w:left="360"/>
        <w:rPr>
          <w:rFonts w:ascii="Arial" w:hAnsi="Arial" w:cs="Arial"/>
        </w:rPr>
      </w:pPr>
    </w:p>
    <w:p w:rsidR="00043C57" w:rsidRPr="00036331" w:rsidRDefault="00043C57" w:rsidP="00043C57">
      <w:pPr>
        <w:pStyle w:val="NoSpacing"/>
        <w:rPr>
          <w:rFonts w:ascii="Arial" w:hAnsi="Arial" w:cs="Arial"/>
          <w:u w:val="single"/>
        </w:rPr>
      </w:pPr>
      <w:r w:rsidRPr="00036331">
        <w:rPr>
          <w:rFonts w:ascii="Arial" w:hAnsi="Arial" w:cs="Arial"/>
          <w:u w:val="single"/>
        </w:rPr>
        <w:t>Referral Criteria</w:t>
      </w:r>
    </w:p>
    <w:p w:rsidR="00043C57" w:rsidRPr="00036331" w:rsidRDefault="00043C57" w:rsidP="00043C57">
      <w:pPr>
        <w:pStyle w:val="NoSpacing"/>
        <w:rPr>
          <w:rFonts w:ascii="Arial" w:hAnsi="Arial" w:cs="Arial"/>
        </w:rPr>
      </w:pPr>
    </w:p>
    <w:p w:rsidR="00043C57" w:rsidRPr="00036331" w:rsidRDefault="00043C57" w:rsidP="00043C57">
      <w:pPr>
        <w:pStyle w:val="NoSpacing"/>
        <w:rPr>
          <w:rFonts w:ascii="Arial" w:hAnsi="Arial" w:cs="Arial"/>
        </w:rPr>
      </w:pPr>
      <w:r w:rsidRPr="00036331">
        <w:rPr>
          <w:rFonts w:ascii="Arial" w:hAnsi="Arial" w:cs="Arial"/>
        </w:rPr>
        <w:t xml:space="preserve">Prescribing responsibility will only be transferred when the consultant and the patient’s GP consider the patient’s condition to be </w:t>
      </w:r>
      <w:r w:rsidRPr="00CE0069">
        <w:rPr>
          <w:rFonts w:ascii="Arial" w:hAnsi="Arial" w:cs="Arial"/>
        </w:rPr>
        <w:t>stable</w:t>
      </w:r>
      <w:r w:rsidRPr="00036331">
        <w:rPr>
          <w:rFonts w:ascii="Arial" w:hAnsi="Arial" w:cs="Arial"/>
        </w:rPr>
        <w:t xml:space="preserve">. Shared Areas of Responsibility assumes communication between the specialist, GP and patient. </w:t>
      </w:r>
    </w:p>
    <w:p w:rsidR="00043C57" w:rsidRPr="00036331" w:rsidRDefault="00043C57" w:rsidP="00043C57">
      <w:pPr>
        <w:pStyle w:val="NoSpacing"/>
        <w:rPr>
          <w:rFonts w:ascii="Arial" w:hAnsi="Arial" w:cs="Arial"/>
        </w:rPr>
      </w:pPr>
    </w:p>
    <w:p w:rsidR="00043C57" w:rsidRPr="00036331" w:rsidRDefault="00043C57" w:rsidP="00043C57">
      <w:pPr>
        <w:pStyle w:val="NoSpacing"/>
        <w:rPr>
          <w:rFonts w:ascii="Arial" w:hAnsi="Arial" w:cs="Arial"/>
        </w:rPr>
      </w:pPr>
      <w:r w:rsidRPr="00036331">
        <w:rPr>
          <w:rFonts w:ascii="Arial" w:hAnsi="Arial" w:cs="Arial"/>
        </w:rPr>
        <w:t xml:space="preserve">Referral of the patient to the GP will be subject to the GP’s agreement. The areas below indicate the areas of responsibility to be decided by discussion between the GP and consultant. </w:t>
      </w:r>
    </w:p>
    <w:p w:rsidR="00043C57" w:rsidRPr="00036331" w:rsidRDefault="00043C57" w:rsidP="00043C57">
      <w:pPr>
        <w:pStyle w:val="NoSpacing"/>
        <w:rPr>
          <w:rFonts w:ascii="Arial" w:hAnsi="Arial" w:cs="Arial"/>
        </w:rPr>
      </w:pPr>
    </w:p>
    <w:p w:rsidR="00043C57" w:rsidRPr="00036331" w:rsidRDefault="00043C57" w:rsidP="00043C57">
      <w:pPr>
        <w:pStyle w:val="NoSpacing"/>
        <w:rPr>
          <w:rFonts w:ascii="Arial" w:hAnsi="Arial" w:cs="Arial"/>
        </w:rPr>
      </w:pPr>
      <w:r w:rsidRPr="00036331">
        <w:rPr>
          <w:rFonts w:ascii="Arial" w:hAnsi="Arial" w:cs="Arial"/>
        </w:rPr>
        <w:t xml:space="preserve">The patient will be given a supply of lithium sufficient for 2 weeks’ maintenance therapy upon discharge from secondary care. </w:t>
      </w:r>
    </w:p>
    <w:p w:rsidR="00043C57" w:rsidRPr="00036331" w:rsidRDefault="00043C57" w:rsidP="00043C57">
      <w:pPr>
        <w:pStyle w:val="NoSpacing"/>
        <w:rPr>
          <w:rFonts w:ascii="Arial" w:hAnsi="Arial" w:cs="Arial"/>
          <w:color w:val="FF0000"/>
        </w:rPr>
      </w:pPr>
    </w:p>
    <w:p w:rsidR="00043C57" w:rsidRPr="00036331" w:rsidRDefault="00043C57" w:rsidP="00043C57">
      <w:pPr>
        <w:rPr>
          <w:rFonts w:ascii="Arial" w:hAnsi="Arial" w:cs="Arial"/>
        </w:rPr>
      </w:pPr>
      <w:r w:rsidRPr="00036331">
        <w:rPr>
          <w:rFonts w:ascii="Arial" w:hAnsi="Arial" w:cs="Arial"/>
        </w:rPr>
        <w:t>Patients should be under regular follow-up</w:t>
      </w:r>
      <w:r w:rsidR="00C263E9">
        <w:rPr>
          <w:rFonts w:ascii="Arial" w:hAnsi="Arial" w:cs="Arial"/>
        </w:rPr>
        <w:t xml:space="preserve"> with their GP,</w:t>
      </w:r>
      <w:r w:rsidRPr="00036331">
        <w:rPr>
          <w:rFonts w:ascii="Arial" w:hAnsi="Arial" w:cs="Arial"/>
        </w:rPr>
        <w:t xml:space="preserve"> which provides an opportunity to discuss drug therapy.</w:t>
      </w:r>
    </w:p>
    <w:p w:rsidR="00043C57" w:rsidRPr="00036331" w:rsidRDefault="00E8676E" w:rsidP="00C263E9">
      <w:pPr>
        <w:rPr>
          <w:rFonts w:ascii="Arial" w:hAnsi="Arial" w:cs="Arial"/>
        </w:rPr>
      </w:pPr>
      <w:r>
        <w:rPr>
          <w:rFonts w:ascii="Arial" w:hAnsi="Arial" w:cs="Arial"/>
        </w:rPr>
        <w:t>The m</w:t>
      </w:r>
      <w:r w:rsidR="00043C57" w:rsidRPr="00036331">
        <w:rPr>
          <w:rFonts w:ascii="Arial" w:hAnsi="Arial" w:cs="Arial"/>
        </w:rPr>
        <w:t>onitoring</w:t>
      </w:r>
      <w:r>
        <w:rPr>
          <w:rFonts w:ascii="Arial" w:hAnsi="Arial" w:cs="Arial"/>
        </w:rPr>
        <w:t xml:space="preserve"> requirements</w:t>
      </w:r>
      <w:r w:rsidR="00043C57" w:rsidRPr="00036331">
        <w:rPr>
          <w:rFonts w:ascii="Arial" w:hAnsi="Arial" w:cs="Arial"/>
        </w:rPr>
        <w:t xml:space="preserve"> outline</w:t>
      </w:r>
      <w:r>
        <w:rPr>
          <w:rFonts w:ascii="Arial" w:hAnsi="Arial" w:cs="Arial"/>
        </w:rPr>
        <w:t>d</w:t>
      </w:r>
      <w:r w:rsidR="00043C57" w:rsidRPr="00036331">
        <w:rPr>
          <w:rFonts w:ascii="Arial" w:hAnsi="Arial" w:cs="Arial"/>
        </w:rPr>
        <w:t xml:space="preserve"> below is essential </w:t>
      </w:r>
      <w:r>
        <w:rPr>
          <w:rFonts w:ascii="Arial" w:hAnsi="Arial" w:cs="Arial"/>
        </w:rPr>
        <w:t>to ensure the safe prescribing and use of lithium therapy</w:t>
      </w:r>
      <w:r w:rsidR="00043C57" w:rsidRPr="00036331">
        <w:rPr>
          <w:rFonts w:ascii="Arial" w:hAnsi="Arial" w:cs="Arial"/>
        </w:rPr>
        <w:t xml:space="preserve">. The clinician (GP / specialist) who prescribes </w:t>
      </w:r>
      <w:r>
        <w:rPr>
          <w:rFonts w:ascii="Arial" w:hAnsi="Arial" w:cs="Arial"/>
        </w:rPr>
        <w:t>lithium</w:t>
      </w:r>
      <w:r w:rsidR="00043C57" w:rsidRPr="00036331">
        <w:rPr>
          <w:rFonts w:ascii="Arial" w:hAnsi="Arial" w:cs="Arial"/>
        </w:rPr>
        <w:t xml:space="preserve"> must, before issuing any further </w:t>
      </w:r>
      <w:r w:rsidR="00043C57" w:rsidRPr="00036331">
        <w:rPr>
          <w:rFonts w:ascii="Arial" w:hAnsi="Arial" w:cs="Arial"/>
        </w:rPr>
        <w:lastRenderedPageBreak/>
        <w:t>prescriptions for lithium, check for up to date lithium levels and other blood test results.</w:t>
      </w:r>
      <w:r w:rsidR="00FB2D8C" w:rsidRPr="00FB2D8C">
        <w:t xml:space="preserve"> </w:t>
      </w:r>
      <w:r w:rsidR="00FB2D8C" w:rsidRPr="00FB2D8C">
        <w:rPr>
          <w:rFonts w:ascii="Arial" w:hAnsi="Arial" w:cs="Arial"/>
        </w:rPr>
        <w:t>(</w:t>
      </w:r>
      <w:proofErr w:type="gramStart"/>
      <w:r w:rsidR="00FB2D8C" w:rsidRPr="00FB2D8C">
        <w:rPr>
          <w:rFonts w:ascii="Arial" w:hAnsi="Arial" w:cs="Arial"/>
        </w:rPr>
        <w:t>please</w:t>
      </w:r>
      <w:proofErr w:type="gramEnd"/>
      <w:r w:rsidR="00FB2D8C" w:rsidRPr="00FB2D8C">
        <w:rPr>
          <w:rFonts w:ascii="Arial" w:hAnsi="Arial" w:cs="Arial"/>
        </w:rPr>
        <w:t xml:space="preserve"> see Appendix 1)</w:t>
      </w:r>
    </w:p>
    <w:p w:rsidR="009A3E85" w:rsidRPr="00036331" w:rsidRDefault="00043C57" w:rsidP="00A9561B">
      <w:pPr>
        <w:rPr>
          <w:rFonts w:ascii="Arial" w:hAnsi="Arial" w:cs="Arial"/>
          <w:u w:val="single"/>
        </w:rPr>
      </w:pPr>
      <w:r w:rsidRPr="00036331">
        <w:rPr>
          <w:rFonts w:ascii="Arial" w:hAnsi="Arial" w:cs="Arial"/>
          <w:u w:val="single"/>
        </w:rPr>
        <w:t>Shared Areas of Responsibility</w:t>
      </w:r>
    </w:p>
    <w:p w:rsidR="00043C57" w:rsidRPr="00036331" w:rsidRDefault="00043C57" w:rsidP="00A9561B">
      <w:pPr>
        <w:rPr>
          <w:rFonts w:ascii="Arial" w:hAnsi="Arial" w:cs="Arial"/>
          <w:b/>
          <w:u w:val="single"/>
        </w:rPr>
      </w:pPr>
      <w:r w:rsidRPr="00036331">
        <w:rPr>
          <w:rFonts w:ascii="Arial" w:hAnsi="Arial" w:cs="Arial"/>
          <w:b/>
          <w:u w:val="single"/>
        </w:rPr>
        <w:t xml:space="preserve">GP Responsibilities: </w:t>
      </w:r>
    </w:p>
    <w:p w:rsidR="00043C57" w:rsidRPr="00036331" w:rsidRDefault="00043C57" w:rsidP="00043C57">
      <w:pPr>
        <w:pStyle w:val="ListParagraph"/>
        <w:numPr>
          <w:ilvl w:val="0"/>
          <w:numId w:val="17"/>
        </w:numPr>
        <w:rPr>
          <w:rFonts w:ascii="Arial" w:hAnsi="Arial" w:cs="Arial"/>
        </w:rPr>
      </w:pPr>
      <w:r w:rsidRPr="00036331">
        <w:rPr>
          <w:rFonts w:ascii="Arial" w:hAnsi="Arial" w:cs="Arial"/>
        </w:rPr>
        <w:t xml:space="preserve">To prescribe </w:t>
      </w:r>
      <w:r w:rsidRPr="00CE0069">
        <w:rPr>
          <w:rFonts w:ascii="Arial" w:hAnsi="Arial" w:cs="Arial"/>
          <w:b/>
          <w:bCs/>
        </w:rPr>
        <w:t>monthly</w:t>
      </w:r>
      <w:r w:rsidRPr="00036331">
        <w:rPr>
          <w:rFonts w:ascii="Arial" w:hAnsi="Arial" w:cs="Arial"/>
        </w:rPr>
        <w:t xml:space="preserve"> supplies of lithium </w:t>
      </w:r>
    </w:p>
    <w:p w:rsidR="00043C57" w:rsidRPr="00036331" w:rsidRDefault="00043C57" w:rsidP="00043C57">
      <w:pPr>
        <w:pStyle w:val="ListParagraph"/>
        <w:numPr>
          <w:ilvl w:val="0"/>
          <w:numId w:val="17"/>
        </w:numPr>
        <w:rPr>
          <w:rFonts w:ascii="Arial" w:hAnsi="Arial" w:cs="Arial"/>
        </w:rPr>
      </w:pPr>
      <w:r w:rsidRPr="00036331">
        <w:rPr>
          <w:rFonts w:ascii="Arial" w:hAnsi="Arial" w:cs="Arial"/>
        </w:rPr>
        <w:t xml:space="preserve">To </w:t>
      </w:r>
      <w:r w:rsidR="00E8676E" w:rsidRPr="00036331">
        <w:rPr>
          <w:rFonts w:ascii="Arial" w:hAnsi="Arial" w:cs="Arial"/>
        </w:rPr>
        <w:t>refer</w:t>
      </w:r>
      <w:r w:rsidRPr="00036331">
        <w:rPr>
          <w:rFonts w:ascii="Arial" w:hAnsi="Arial" w:cs="Arial"/>
        </w:rPr>
        <w:t xml:space="preserve"> to consultant if: </w:t>
      </w:r>
    </w:p>
    <w:p w:rsidR="00043C57" w:rsidRPr="00036331" w:rsidRDefault="00043C57" w:rsidP="00043C57">
      <w:pPr>
        <w:pStyle w:val="ListParagraph"/>
        <w:numPr>
          <w:ilvl w:val="0"/>
          <w:numId w:val="18"/>
        </w:numPr>
        <w:rPr>
          <w:rFonts w:ascii="Arial" w:hAnsi="Arial" w:cs="Arial"/>
        </w:rPr>
      </w:pPr>
      <w:r w:rsidRPr="00036331">
        <w:rPr>
          <w:rFonts w:ascii="Arial" w:hAnsi="Arial" w:cs="Arial"/>
        </w:rPr>
        <w:t xml:space="preserve">Patient relapses </w:t>
      </w:r>
    </w:p>
    <w:p w:rsidR="00043C57" w:rsidRPr="00036331" w:rsidRDefault="00043C57" w:rsidP="00043C57">
      <w:pPr>
        <w:pStyle w:val="ListParagraph"/>
        <w:numPr>
          <w:ilvl w:val="0"/>
          <w:numId w:val="18"/>
        </w:numPr>
        <w:rPr>
          <w:rFonts w:ascii="Arial" w:hAnsi="Arial" w:cs="Arial"/>
        </w:rPr>
      </w:pPr>
      <w:r w:rsidRPr="00036331">
        <w:rPr>
          <w:rFonts w:ascii="Arial" w:hAnsi="Arial" w:cs="Arial"/>
        </w:rPr>
        <w:t xml:space="preserve">Patient has intolerable side effects </w:t>
      </w:r>
    </w:p>
    <w:p w:rsidR="00043C57" w:rsidRPr="00036331" w:rsidRDefault="00043C57" w:rsidP="00043C57">
      <w:pPr>
        <w:pStyle w:val="ListParagraph"/>
        <w:numPr>
          <w:ilvl w:val="0"/>
          <w:numId w:val="18"/>
        </w:numPr>
        <w:rPr>
          <w:rFonts w:ascii="Arial" w:hAnsi="Arial" w:cs="Arial"/>
        </w:rPr>
      </w:pPr>
      <w:r w:rsidRPr="00036331">
        <w:rPr>
          <w:rFonts w:ascii="Arial" w:hAnsi="Arial" w:cs="Arial"/>
        </w:rPr>
        <w:t xml:space="preserve">Non-compliance is suspected </w:t>
      </w:r>
    </w:p>
    <w:p w:rsidR="00043C57" w:rsidRDefault="00043C57" w:rsidP="00043C57">
      <w:pPr>
        <w:pStyle w:val="ListParagraph"/>
        <w:numPr>
          <w:ilvl w:val="0"/>
          <w:numId w:val="19"/>
        </w:numPr>
        <w:rPr>
          <w:rFonts w:ascii="Arial" w:hAnsi="Arial" w:cs="Arial"/>
          <w:b/>
        </w:rPr>
      </w:pPr>
      <w:r w:rsidRPr="00036331">
        <w:rPr>
          <w:rFonts w:ascii="Arial" w:hAnsi="Arial" w:cs="Arial"/>
        </w:rPr>
        <w:t xml:space="preserve">To monitor physical health monitoring in community which is summarised in </w:t>
      </w:r>
      <w:r w:rsidR="008E1120" w:rsidRPr="00CE0069">
        <w:rPr>
          <w:rFonts w:ascii="Arial" w:hAnsi="Arial" w:cs="Arial"/>
          <w:b/>
        </w:rPr>
        <w:t xml:space="preserve">Monitoring Summary Table in Appendix 1 </w:t>
      </w:r>
    </w:p>
    <w:p w:rsidR="00217F9D" w:rsidRPr="00217F9D" w:rsidRDefault="00217F9D" w:rsidP="00217F9D">
      <w:pPr>
        <w:pStyle w:val="ListParagraph"/>
        <w:numPr>
          <w:ilvl w:val="0"/>
          <w:numId w:val="19"/>
        </w:numPr>
        <w:rPr>
          <w:rFonts w:ascii="Arial" w:hAnsi="Arial" w:cs="Arial"/>
        </w:rPr>
      </w:pPr>
      <w:r w:rsidRPr="00217F9D">
        <w:rPr>
          <w:rFonts w:ascii="Arial" w:hAnsi="Arial" w:cs="Arial"/>
        </w:rPr>
        <w:t>To arrange the blood tests and check the results and action them if necessary.</w:t>
      </w:r>
    </w:p>
    <w:p w:rsidR="00217F9D" w:rsidRPr="00217F9D" w:rsidRDefault="00217F9D" w:rsidP="00217F9D">
      <w:pPr>
        <w:pStyle w:val="ListParagraph"/>
        <w:numPr>
          <w:ilvl w:val="0"/>
          <w:numId w:val="19"/>
        </w:numPr>
        <w:rPr>
          <w:rFonts w:ascii="Arial" w:hAnsi="Arial" w:cs="Arial"/>
        </w:rPr>
      </w:pPr>
      <w:r>
        <w:rPr>
          <w:rFonts w:ascii="Arial" w:hAnsi="Arial" w:cs="Arial"/>
        </w:rPr>
        <w:t>To</w:t>
      </w:r>
      <w:r w:rsidRPr="00217F9D">
        <w:rPr>
          <w:rFonts w:ascii="Arial" w:hAnsi="Arial" w:cs="Arial"/>
        </w:rPr>
        <w:t xml:space="preserve"> </w:t>
      </w:r>
      <w:r>
        <w:rPr>
          <w:rFonts w:ascii="Arial" w:hAnsi="Arial" w:cs="Arial"/>
        </w:rPr>
        <w:t>request and monitoring of lithium levels.</w:t>
      </w:r>
    </w:p>
    <w:p w:rsidR="009F30C4" w:rsidRDefault="00043C57" w:rsidP="00A9561B">
      <w:pPr>
        <w:rPr>
          <w:rFonts w:ascii="Arial" w:hAnsi="Arial" w:cs="Arial"/>
          <w:b/>
        </w:rPr>
      </w:pPr>
      <w:r w:rsidRPr="00036331">
        <w:rPr>
          <w:rFonts w:ascii="Arial" w:hAnsi="Arial" w:cs="Arial"/>
          <w:u w:val="single"/>
        </w:rPr>
        <w:t>Taking lithium levels:</w:t>
      </w:r>
      <w:r w:rsidR="009F30C4" w:rsidRPr="00CE0069">
        <w:rPr>
          <w:rFonts w:ascii="Arial" w:hAnsi="Arial" w:cs="Arial"/>
        </w:rPr>
        <w:t xml:space="preserve"> Please refer to Monitoring section in </w:t>
      </w:r>
      <w:r w:rsidR="009F30C4" w:rsidRPr="00EF1D66">
        <w:rPr>
          <w:rFonts w:ascii="Arial" w:hAnsi="Arial" w:cs="Arial"/>
          <w:b/>
        </w:rPr>
        <w:t xml:space="preserve">Appendix 1 </w:t>
      </w:r>
    </w:p>
    <w:p w:rsidR="00A10831" w:rsidRPr="00A10831" w:rsidRDefault="00A10831" w:rsidP="00A10831">
      <w:pPr>
        <w:rPr>
          <w:rFonts w:ascii="Arial" w:hAnsi="Arial" w:cs="Arial"/>
          <w:b/>
        </w:rPr>
      </w:pPr>
    </w:p>
    <w:p w:rsidR="00A10831" w:rsidRPr="00A10831" w:rsidRDefault="00A10831" w:rsidP="00A10831">
      <w:pPr>
        <w:rPr>
          <w:rFonts w:ascii="Arial" w:hAnsi="Arial" w:cs="Arial"/>
          <w:b/>
        </w:rPr>
      </w:pPr>
      <w:r w:rsidRPr="00A10831">
        <w:rPr>
          <w:rFonts w:ascii="Arial" w:hAnsi="Arial" w:cs="Arial"/>
          <w:b/>
        </w:rPr>
        <w:t xml:space="preserve">Community Consultants Responsibilities: </w:t>
      </w:r>
    </w:p>
    <w:p w:rsidR="00A10831" w:rsidRDefault="00A10831" w:rsidP="00A10831">
      <w:pPr>
        <w:rPr>
          <w:rFonts w:ascii="Arial" w:hAnsi="Arial" w:cs="Arial"/>
          <w:b/>
        </w:rPr>
      </w:pPr>
      <w:r w:rsidRPr="00A10831">
        <w:rPr>
          <w:rFonts w:ascii="Arial" w:hAnsi="Arial" w:cs="Arial"/>
          <w:b/>
        </w:rPr>
        <w:t>•</w:t>
      </w:r>
      <w:r w:rsidRPr="00A10831">
        <w:rPr>
          <w:rFonts w:ascii="Arial" w:hAnsi="Arial" w:cs="Arial"/>
          <w:b/>
        </w:rPr>
        <w:tab/>
        <w:t>Outpatient appointments every 1-12 months based on clinical need.</w:t>
      </w:r>
    </w:p>
    <w:p w:rsidR="00A10831" w:rsidRDefault="00A10831" w:rsidP="00A9561B">
      <w:pPr>
        <w:rPr>
          <w:rFonts w:ascii="Arial" w:hAnsi="Arial" w:cs="Arial"/>
          <w:b/>
        </w:rPr>
      </w:pPr>
    </w:p>
    <w:p w:rsidR="00A10831" w:rsidRPr="00A10831" w:rsidRDefault="00A10831" w:rsidP="00A10831">
      <w:pPr>
        <w:pStyle w:val="ListParagraph"/>
        <w:numPr>
          <w:ilvl w:val="2"/>
          <w:numId w:val="53"/>
        </w:numPr>
        <w:rPr>
          <w:rFonts w:ascii="Arial" w:hAnsi="Arial" w:cs="Arial"/>
          <w:b/>
          <w:color w:val="5B9BD5" w:themeColor="accent1"/>
        </w:rPr>
      </w:pPr>
      <w:r w:rsidRPr="00A10831">
        <w:rPr>
          <w:rFonts w:ascii="Arial" w:hAnsi="Arial" w:cs="Arial"/>
          <w:b/>
          <w:color w:val="5B9BD5" w:themeColor="accent1"/>
        </w:rPr>
        <w:lastRenderedPageBreak/>
        <w:t>ELFT Bedfordshire Luton and Milton Keynes (BLMK) sites</w:t>
      </w:r>
    </w:p>
    <w:p w:rsidR="00A10831" w:rsidRPr="00A10831" w:rsidRDefault="00A10831" w:rsidP="00A10831">
      <w:pPr>
        <w:rPr>
          <w:rFonts w:ascii="Arial" w:hAnsi="Arial" w:cs="Arial"/>
        </w:rPr>
      </w:pPr>
      <w:r w:rsidRPr="00A10831">
        <w:rPr>
          <w:rFonts w:ascii="Arial" w:hAnsi="Arial" w:cs="Arial"/>
        </w:rPr>
        <w:t>Please follow link below for BLMK Lithium Shared Care Guideline for patients within adult services</w:t>
      </w:r>
    </w:p>
    <w:p w:rsidR="00A9561B" w:rsidRPr="00036331" w:rsidRDefault="00AE582C" w:rsidP="00A9561B">
      <w:pPr>
        <w:rPr>
          <w:rFonts w:ascii="Arial" w:hAnsi="Arial" w:cs="Arial"/>
        </w:rPr>
      </w:pPr>
      <w:hyperlink r:id="rId17" w:history="1">
        <w:r w:rsidR="00421F2E" w:rsidRPr="00B409FA">
          <w:rPr>
            <w:rStyle w:val="Hyperlink"/>
            <w:rFonts w:ascii="Arial" w:hAnsi="Arial" w:cs="Arial"/>
          </w:rPr>
          <w:t>https://medicines.bedfordshirelutonandmiltonkeynes.icb.nhs.uk/wp-content/uploads/2024/02/Lithium-approved-with-links-corrected-Dec-23_AG-final.pdf</w:t>
        </w:r>
      </w:hyperlink>
      <w:r w:rsidR="00421F2E">
        <w:rPr>
          <w:rFonts w:ascii="Arial" w:hAnsi="Arial" w:cs="Arial"/>
        </w:rPr>
        <w:t xml:space="preserve"> </w:t>
      </w:r>
    </w:p>
    <w:p w:rsidR="00AE4B9F" w:rsidRDefault="00AE4B9F" w:rsidP="00AE4B9F">
      <w:pPr>
        <w:pStyle w:val="Heading1"/>
        <w:ind w:left="0" w:firstLine="0"/>
        <w:rPr>
          <w:sz w:val="22"/>
          <w:szCs w:val="22"/>
        </w:rPr>
      </w:pPr>
      <w:bookmarkStart w:id="22" w:name="_Toc171421145"/>
      <w:r w:rsidRPr="00036331">
        <w:rPr>
          <w:sz w:val="22"/>
          <w:szCs w:val="22"/>
        </w:rPr>
        <w:t>Appendix 4 Drug Interactions</w:t>
      </w:r>
      <w:bookmarkEnd w:id="22"/>
    </w:p>
    <w:p w:rsidR="006D7BD4" w:rsidRDefault="006D7BD4" w:rsidP="00CE0069">
      <w:pPr>
        <w:rPr>
          <w:lang w:eastAsia="en-GB"/>
        </w:rPr>
      </w:pPr>
    </w:p>
    <w:p w:rsidR="006D7BD4" w:rsidRPr="00CE0069" w:rsidRDefault="00421F2E" w:rsidP="00CE0069">
      <w:pPr>
        <w:rPr>
          <w:lang w:eastAsia="en-GB"/>
        </w:rPr>
      </w:pPr>
      <w:r>
        <w:rPr>
          <w:lang w:eastAsia="en-GB"/>
        </w:rPr>
        <w:t xml:space="preserve">The list below include some of the common interactions, but </w:t>
      </w:r>
      <w:r w:rsidRPr="00421F2E">
        <w:rPr>
          <w:lang w:eastAsia="en-GB"/>
        </w:rPr>
        <w:t>is not exhaustive</w:t>
      </w:r>
      <w:r>
        <w:rPr>
          <w:lang w:eastAsia="en-GB"/>
        </w:rPr>
        <w:t>. For a full list of interactions, please check the Summary of Products Characteristics (</w:t>
      </w:r>
      <w:proofErr w:type="spellStart"/>
      <w:r>
        <w:rPr>
          <w:lang w:eastAsia="en-GB"/>
        </w:rPr>
        <w:t>SmPC</w:t>
      </w:r>
      <w:proofErr w:type="spellEnd"/>
      <w:r>
        <w:rPr>
          <w:lang w:eastAsia="en-GB"/>
        </w:rPr>
        <w:t xml:space="preserve">) for </w:t>
      </w:r>
      <w:proofErr w:type="spellStart"/>
      <w:r>
        <w:rPr>
          <w:lang w:eastAsia="en-GB"/>
        </w:rPr>
        <w:t>Priadel</w:t>
      </w:r>
      <w:proofErr w:type="spellEnd"/>
      <w:r>
        <w:rPr>
          <w:lang w:eastAsia="en-GB"/>
        </w:rPr>
        <w:t xml:space="preserve"> Prolonged-Release tablets via this link, </w:t>
      </w:r>
      <w:hyperlink r:id="rId18" w:anchor="gref" w:history="1">
        <w:r w:rsidRPr="00B409FA">
          <w:rPr>
            <w:rStyle w:val="Hyperlink"/>
            <w:lang w:eastAsia="en-GB"/>
          </w:rPr>
          <w:t>https://www.medicines.org.uk/emc/product/13162/smpc#gref</w:t>
        </w:r>
      </w:hyperlink>
      <w:r>
        <w:rPr>
          <w:lang w:eastAsia="en-GB"/>
        </w:rPr>
        <w:t xml:space="preserve"> </w:t>
      </w:r>
    </w:p>
    <w:p w:rsidR="00AE4B9F" w:rsidRPr="00036331" w:rsidRDefault="00AE4B9F" w:rsidP="00AE4B9F">
      <w:pPr>
        <w:rPr>
          <w:rFonts w:ascii="Arial" w:hAnsi="Arial" w:cs="Arial"/>
        </w:rPr>
      </w:pPr>
    </w:p>
    <w:tbl>
      <w:tblPr>
        <w:tblStyle w:val="TableGrid"/>
        <w:tblW w:w="0" w:type="auto"/>
        <w:tblLook w:val="04A0" w:firstRow="1" w:lastRow="0" w:firstColumn="1" w:lastColumn="0" w:noHBand="0" w:noVBand="1"/>
      </w:tblPr>
      <w:tblGrid>
        <w:gridCol w:w="3300"/>
        <w:gridCol w:w="3162"/>
        <w:gridCol w:w="3088"/>
      </w:tblGrid>
      <w:tr w:rsidR="00AE4B9F" w:rsidRPr="00036331" w:rsidTr="00C46815">
        <w:tc>
          <w:tcPr>
            <w:tcW w:w="3370" w:type="dxa"/>
            <w:shd w:val="clear" w:color="auto" w:fill="FFC000"/>
            <w:vAlign w:val="bottom"/>
          </w:tcPr>
          <w:p w:rsidR="00AE4B9F" w:rsidRPr="00036331" w:rsidRDefault="00AE4B9F" w:rsidP="001A0FAE">
            <w:pPr>
              <w:spacing w:after="200" w:line="276" w:lineRule="auto"/>
              <w:rPr>
                <w:rFonts w:ascii="Arial" w:hAnsi="Arial" w:cs="Arial"/>
                <w:b/>
              </w:rPr>
            </w:pPr>
            <w:r w:rsidRPr="00036331">
              <w:rPr>
                <w:rFonts w:ascii="Arial" w:hAnsi="Arial" w:cs="Arial"/>
                <w:b/>
                <w:bCs/>
              </w:rPr>
              <w:t>Class of Drug</w:t>
            </w:r>
          </w:p>
        </w:tc>
        <w:tc>
          <w:tcPr>
            <w:tcW w:w="3370" w:type="dxa"/>
            <w:shd w:val="clear" w:color="auto" w:fill="FFC000"/>
            <w:vAlign w:val="bottom"/>
          </w:tcPr>
          <w:p w:rsidR="00AE4B9F" w:rsidRPr="00036331" w:rsidRDefault="00AE4B9F" w:rsidP="001A0FAE">
            <w:pPr>
              <w:spacing w:after="200" w:line="276" w:lineRule="auto"/>
              <w:rPr>
                <w:rFonts w:ascii="Arial" w:hAnsi="Arial" w:cs="Arial"/>
                <w:b/>
              </w:rPr>
            </w:pPr>
            <w:r w:rsidRPr="00036331">
              <w:rPr>
                <w:rFonts w:ascii="Arial" w:hAnsi="Arial" w:cs="Arial"/>
                <w:b/>
                <w:bCs/>
              </w:rPr>
              <w:t>Example</w:t>
            </w:r>
          </w:p>
        </w:tc>
        <w:tc>
          <w:tcPr>
            <w:tcW w:w="3370" w:type="dxa"/>
            <w:shd w:val="clear" w:color="auto" w:fill="FFC000"/>
            <w:vAlign w:val="bottom"/>
          </w:tcPr>
          <w:p w:rsidR="00AE4B9F" w:rsidRPr="00036331" w:rsidRDefault="00AE4B9F" w:rsidP="001A0FAE">
            <w:pPr>
              <w:spacing w:after="200" w:line="276" w:lineRule="auto"/>
              <w:rPr>
                <w:rFonts w:ascii="Arial" w:hAnsi="Arial" w:cs="Arial"/>
                <w:b/>
              </w:rPr>
            </w:pPr>
            <w:r w:rsidRPr="00036331">
              <w:rPr>
                <w:rFonts w:ascii="Arial" w:hAnsi="Arial" w:cs="Arial"/>
                <w:b/>
              </w:rPr>
              <w:t xml:space="preserve">Interaction Effects </w:t>
            </w:r>
          </w:p>
        </w:tc>
      </w:tr>
      <w:tr w:rsidR="00AE4B9F" w:rsidRPr="00036331" w:rsidTr="001A0FAE">
        <w:tc>
          <w:tcPr>
            <w:tcW w:w="3370" w:type="dxa"/>
            <w:vAlign w:val="bottom"/>
          </w:tcPr>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 xml:space="preserve">Alcohol </w:t>
            </w: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Increased tremor/shakiness with</w:t>
            </w:r>
          </w:p>
          <w:p w:rsidR="00AE4B9F" w:rsidRPr="00036331" w:rsidRDefault="00AE4B9F" w:rsidP="001A0FAE">
            <w:pPr>
              <w:rPr>
                <w:rFonts w:ascii="Arial" w:hAnsi="Arial" w:cs="Arial"/>
              </w:rPr>
            </w:pPr>
            <w:r w:rsidRPr="00036331">
              <w:rPr>
                <w:rFonts w:ascii="Arial" w:hAnsi="Arial" w:cs="Arial"/>
              </w:rPr>
              <w:t>chronic alcohol use</w:t>
            </w:r>
          </w:p>
        </w:tc>
      </w:tr>
      <w:tr w:rsidR="00AE4B9F" w:rsidRPr="00036331" w:rsidTr="001A0FAE">
        <w:tc>
          <w:tcPr>
            <w:tcW w:w="3370" w:type="dxa"/>
            <w:vAlign w:val="bottom"/>
          </w:tcPr>
          <w:p w:rsidR="00AE4B9F" w:rsidRPr="00036331" w:rsidRDefault="00AE4B9F" w:rsidP="001A0FAE">
            <w:pPr>
              <w:rPr>
                <w:rFonts w:ascii="Arial" w:hAnsi="Arial" w:cs="Arial"/>
              </w:rPr>
            </w:pPr>
            <w:r w:rsidRPr="00036331">
              <w:rPr>
                <w:rFonts w:ascii="Arial" w:hAnsi="Arial" w:cs="Arial"/>
              </w:rPr>
              <w:t>Angiotensin-converting enzyme</w:t>
            </w:r>
          </w:p>
          <w:p w:rsidR="00AE4B9F" w:rsidRPr="00036331" w:rsidRDefault="00AE4B9F" w:rsidP="001A0FAE">
            <w:pPr>
              <w:rPr>
                <w:rFonts w:ascii="Arial" w:hAnsi="Arial" w:cs="Arial"/>
              </w:rPr>
            </w:pPr>
            <w:r w:rsidRPr="00036331">
              <w:rPr>
                <w:rFonts w:ascii="Arial" w:hAnsi="Arial" w:cs="Arial"/>
              </w:rPr>
              <w:t>(ACE) inhibitors</w:t>
            </w: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r w:rsidRPr="00036331">
              <w:rPr>
                <w:rFonts w:ascii="Arial" w:hAnsi="Arial" w:cs="Arial"/>
              </w:rPr>
              <w:t>ACE-2 inhibitor</w:t>
            </w:r>
          </w:p>
        </w:tc>
        <w:tc>
          <w:tcPr>
            <w:tcW w:w="3370" w:type="dxa"/>
            <w:vAlign w:val="bottom"/>
          </w:tcPr>
          <w:p w:rsidR="00AE4B9F" w:rsidRPr="00036331" w:rsidRDefault="00AE4B9F" w:rsidP="001A0FAE">
            <w:pPr>
              <w:rPr>
                <w:rFonts w:ascii="Arial" w:hAnsi="Arial" w:cs="Arial"/>
              </w:rPr>
            </w:pPr>
            <w:proofErr w:type="spellStart"/>
            <w:r w:rsidRPr="00036331">
              <w:rPr>
                <w:rFonts w:ascii="Arial" w:hAnsi="Arial" w:cs="Arial"/>
              </w:rPr>
              <w:t>Enalapril</w:t>
            </w:r>
            <w:proofErr w:type="spellEnd"/>
            <w:r w:rsidRPr="00036331">
              <w:rPr>
                <w:rFonts w:ascii="Arial" w:hAnsi="Arial" w:cs="Arial"/>
              </w:rPr>
              <w:t>, captopril, Lisinopril</w:t>
            </w:r>
          </w:p>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Losartan, candesartan,</w:t>
            </w:r>
          </w:p>
          <w:p w:rsidR="00AE4B9F" w:rsidRPr="00036331" w:rsidRDefault="00AE4B9F" w:rsidP="001A0FAE">
            <w:pPr>
              <w:spacing w:after="200" w:line="276" w:lineRule="auto"/>
              <w:rPr>
                <w:rFonts w:ascii="Arial" w:hAnsi="Arial" w:cs="Arial"/>
              </w:rPr>
            </w:pPr>
            <w:r w:rsidRPr="00036331">
              <w:rPr>
                <w:rFonts w:ascii="Arial" w:hAnsi="Arial" w:cs="Arial"/>
              </w:rPr>
              <w:t>valsartan</w:t>
            </w:r>
          </w:p>
        </w:tc>
        <w:tc>
          <w:tcPr>
            <w:tcW w:w="3370" w:type="dxa"/>
            <w:vAlign w:val="bottom"/>
          </w:tcPr>
          <w:p w:rsidR="00AE4B9F" w:rsidRPr="00036331" w:rsidRDefault="00AE4B9F" w:rsidP="001A0FAE">
            <w:pPr>
              <w:rPr>
                <w:rFonts w:ascii="Arial" w:hAnsi="Arial" w:cs="Arial"/>
              </w:rPr>
            </w:pPr>
            <w:r w:rsidRPr="00036331">
              <w:rPr>
                <w:rFonts w:ascii="Arial" w:hAnsi="Arial" w:cs="Arial"/>
              </w:rPr>
              <w:t>Lithium toxicity due to sodium</w:t>
            </w:r>
          </w:p>
          <w:p w:rsidR="00AE4B9F" w:rsidRPr="00036331" w:rsidRDefault="00AE4B9F" w:rsidP="001A0FAE">
            <w:pPr>
              <w:rPr>
                <w:rFonts w:ascii="Arial" w:hAnsi="Arial" w:cs="Arial"/>
              </w:rPr>
            </w:pPr>
            <w:r w:rsidRPr="00036331">
              <w:rPr>
                <w:rFonts w:ascii="Arial" w:hAnsi="Arial" w:cs="Arial"/>
              </w:rPr>
              <w:t>depletion,</w:t>
            </w:r>
          </w:p>
          <w:p w:rsidR="00AE4B9F" w:rsidRPr="00036331" w:rsidRDefault="00AE4B9F" w:rsidP="001A0FAE">
            <w:pPr>
              <w:rPr>
                <w:rFonts w:ascii="Arial" w:hAnsi="Arial" w:cs="Arial"/>
              </w:rPr>
            </w:pPr>
            <w:r w:rsidRPr="00036331">
              <w:rPr>
                <w:rFonts w:ascii="Arial" w:hAnsi="Arial" w:cs="Arial"/>
              </w:rPr>
              <w:t>Lithium toxicity due to reduced</w:t>
            </w:r>
          </w:p>
          <w:p w:rsidR="00AE4B9F" w:rsidRPr="00036331" w:rsidRDefault="00AE4B9F" w:rsidP="001A0FAE">
            <w:pPr>
              <w:spacing w:after="200" w:line="276" w:lineRule="auto"/>
              <w:rPr>
                <w:rFonts w:ascii="Arial" w:hAnsi="Arial" w:cs="Arial"/>
              </w:rPr>
            </w:pPr>
            <w:r w:rsidRPr="00036331">
              <w:rPr>
                <w:rFonts w:ascii="Arial" w:hAnsi="Arial" w:cs="Arial"/>
              </w:rPr>
              <w:t>aldosterone levels</w:t>
            </w:r>
          </w:p>
        </w:tc>
      </w:tr>
      <w:tr w:rsidR="00AE4B9F" w:rsidRPr="00036331" w:rsidTr="001A0FAE">
        <w:tc>
          <w:tcPr>
            <w:tcW w:w="3370" w:type="dxa"/>
            <w:vAlign w:val="bottom"/>
          </w:tcPr>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Antibiotic</w:t>
            </w: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t>Doxycycline, tetracycline,</w:t>
            </w:r>
          </w:p>
          <w:p w:rsidR="00AE4B9F" w:rsidRPr="00036331" w:rsidRDefault="00AE4B9F" w:rsidP="001A0FAE">
            <w:pPr>
              <w:spacing w:after="200" w:line="276" w:lineRule="auto"/>
              <w:rPr>
                <w:rFonts w:ascii="Arial" w:hAnsi="Arial" w:cs="Arial"/>
              </w:rPr>
            </w:pPr>
            <w:r w:rsidRPr="00036331">
              <w:rPr>
                <w:rFonts w:ascii="Arial" w:hAnsi="Arial" w:cs="Arial"/>
              </w:rPr>
              <w:t>levofloxacin, metronidazole</w:t>
            </w:r>
          </w:p>
        </w:tc>
        <w:tc>
          <w:tcPr>
            <w:tcW w:w="3370" w:type="dxa"/>
            <w:vAlign w:val="bottom"/>
          </w:tcPr>
          <w:p w:rsidR="00AE4B9F" w:rsidRPr="00036331" w:rsidRDefault="00AE4B9F" w:rsidP="00E53D96">
            <w:pPr>
              <w:rPr>
                <w:rFonts w:ascii="Arial" w:hAnsi="Arial" w:cs="Arial"/>
              </w:rPr>
            </w:pPr>
            <w:r w:rsidRPr="00036331">
              <w:rPr>
                <w:rFonts w:ascii="Arial" w:hAnsi="Arial" w:cs="Arial"/>
              </w:rPr>
              <w:t>Can increase lithium level due to</w:t>
            </w:r>
            <w:r w:rsidR="00E53D96" w:rsidRPr="00036331">
              <w:rPr>
                <w:rFonts w:ascii="Arial" w:hAnsi="Arial" w:cs="Arial"/>
              </w:rPr>
              <w:t xml:space="preserve"> </w:t>
            </w:r>
            <w:r w:rsidRPr="00036331">
              <w:rPr>
                <w:rFonts w:ascii="Arial" w:hAnsi="Arial" w:cs="Arial"/>
              </w:rPr>
              <w:t>reduced lithium excretion</w:t>
            </w:r>
          </w:p>
        </w:tc>
      </w:tr>
      <w:tr w:rsidR="00AE4B9F" w:rsidRPr="00036331" w:rsidTr="001A0FAE">
        <w:tc>
          <w:tcPr>
            <w:tcW w:w="3370" w:type="dxa"/>
            <w:vAlign w:val="bottom"/>
          </w:tcPr>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Anticonvulsant/</w:t>
            </w:r>
            <w:proofErr w:type="spellStart"/>
            <w:r w:rsidRPr="00036331">
              <w:rPr>
                <w:rFonts w:ascii="Arial" w:hAnsi="Arial" w:cs="Arial"/>
              </w:rPr>
              <w:t>Antiepileptics</w:t>
            </w:r>
            <w:proofErr w:type="spellEnd"/>
            <w:r w:rsidRPr="00036331">
              <w:rPr>
                <w:rFonts w:ascii="Arial" w:hAnsi="Arial" w:cs="Arial"/>
              </w:rPr>
              <w:t xml:space="preserve"> </w:t>
            </w: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Carbamazepine, phenytoin,</w:t>
            </w:r>
          </w:p>
          <w:p w:rsidR="00AE4B9F" w:rsidRPr="00036331" w:rsidRDefault="00AE4B9F" w:rsidP="001A0FAE">
            <w:pPr>
              <w:rPr>
                <w:rFonts w:ascii="Arial" w:hAnsi="Arial" w:cs="Arial"/>
              </w:rPr>
            </w:pPr>
            <w:r w:rsidRPr="00036331">
              <w:rPr>
                <w:rFonts w:ascii="Arial" w:hAnsi="Arial" w:cs="Arial"/>
              </w:rPr>
              <w:t xml:space="preserve">Valproate, </w:t>
            </w:r>
            <w:proofErr w:type="spellStart"/>
            <w:r w:rsidRPr="00036331">
              <w:rPr>
                <w:rFonts w:ascii="Arial" w:hAnsi="Arial" w:cs="Arial"/>
              </w:rPr>
              <w:t>topiramate</w:t>
            </w:r>
            <w:proofErr w:type="spellEnd"/>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lastRenderedPageBreak/>
              <w:t>Increased neurotoxicity of both drugs</w:t>
            </w:r>
          </w:p>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at therapeutic doses</w:t>
            </w:r>
          </w:p>
          <w:p w:rsidR="00AE4B9F" w:rsidRPr="00036331" w:rsidRDefault="00AE4B9F" w:rsidP="001A0FAE">
            <w:pPr>
              <w:rPr>
                <w:rFonts w:ascii="Arial" w:hAnsi="Arial" w:cs="Arial"/>
              </w:rPr>
            </w:pPr>
            <w:r w:rsidRPr="00036331">
              <w:rPr>
                <w:rFonts w:ascii="Arial" w:hAnsi="Arial" w:cs="Arial"/>
              </w:rPr>
              <w:t>Valproate may aggravate tremor</w:t>
            </w:r>
          </w:p>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lastRenderedPageBreak/>
              <w:t>Neurotoxicity may occur without any increase of lithium plasma level</w:t>
            </w: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r w:rsidRPr="00036331">
              <w:rPr>
                <w:rFonts w:ascii="Arial" w:hAnsi="Arial" w:cs="Arial"/>
              </w:rPr>
              <w:t>Altered Lithium level possible</w:t>
            </w:r>
          </w:p>
        </w:tc>
      </w:tr>
      <w:tr w:rsidR="00AE4B9F" w:rsidRPr="00036331" w:rsidTr="001A0FAE">
        <w:tc>
          <w:tcPr>
            <w:tcW w:w="3370" w:type="dxa"/>
            <w:vAlign w:val="bottom"/>
          </w:tcPr>
          <w:p w:rsidR="00AE4B9F" w:rsidRPr="00036331" w:rsidRDefault="00AE4B9F" w:rsidP="001A0FAE">
            <w:pPr>
              <w:rPr>
                <w:rFonts w:ascii="Arial" w:hAnsi="Arial" w:cs="Arial"/>
              </w:rPr>
            </w:pPr>
            <w:r w:rsidRPr="00036331">
              <w:rPr>
                <w:rFonts w:ascii="Arial" w:hAnsi="Arial" w:cs="Arial"/>
              </w:rPr>
              <w:lastRenderedPageBreak/>
              <w:t>Antidepressant</w:t>
            </w:r>
          </w:p>
          <w:p w:rsidR="00AE4B9F" w:rsidRPr="00036331" w:rsidRDefault="00AE4B9F" w:rsidP="001A0FAE">
            <w:pPr>
              <w:rPr>
                <w:rFonts w:ascii="Arial" w:hAnsi="Arial" w:cs="Arial"/>
              </w:rPr>
            </w:pPr>
            <w:r w:rsidRPr="00036331">
              <w:rPr>
                <w:rFonts w:ascii="Arial" w:hAnsi="Arial" w:cs="Arial"/>
              </w:rPr>
              <w:t>TCAs, MAOIs, RIMA</w:t>
            </w: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SSRIs</w:t>
            </w: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p>
          <w:p w:rsidR="00AE4B9F" w:rsidRPr="00036331" w:rsidRDefault="00AE4B9F" w:rsidP="001A0FAE">
            <w:pPr>
              <w:rPr>
                <w:rFonts w:ascii="Arial" w:hAnsi="Arial" w:cs="Arial"/>
              </w:rPr>
            </w:pPr>
            <w:proofErr w:type="spellStart"/>
            <w:r w:rsidRPr="00036331">
              <w:rPr>
                <w:rFonts w:ascii="Arial" w:hAnsi="Arial" w:cs="Arial"/>
              </w:rPr>
              <w:t>Desipramine</w:t>
            </w:r>
            <w:proofErr w:type="spellEnd"/>
            <w:r w:rsidRPr="00036331">
              <w:rPr>
                <w:rFonts w:ascii="Arial" w:hAnsi="Arial" w:cs="Arial"/>
              </w:rPr>
              <w:t>, tranylcypromine,</w:t>
            </w:r>
          </w:p>
          <w:p w:rsidR="00AE4B9F" w:rsidRPr="00036331" w:rsidRDefault="00AE4B9F" w:rsidP="001A0FAE">
            <w:pPr>
              <w:rPr>
                <w:rFonts w:ascii="Arial" w:hAnsi="Arial" w:cs="Arial"/>
              </w:rPr>
            </w:pPr>
            <w:proofErr w:type="spellStart"/>
            <w:r w:rsidRPr="00036331">
              <w:rPr>
                <w:rFonts w:ascii="Arial" w:hAnsi="Arial" w:cs="Arial"/>
              </w:rPr>
              <w:t>Moclobemide</w:t>
            </w:r>
            <w:proofErr w:type="spellEnd"/>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Fluoxetine, fluvoxamine,</w:t>
            </w:r>
          </w:p>
          <w:p w:rsidR="00AE4B9F" w:rsidRPr="00036331" w:rsidRDefault="00AE4B9F" w:rsidP="001A0FAE">
            <w:pPr>
              <w:rPr>
                <w:rFonts w:ascii="Arial" w:hAnsi="Arial" w:cs="Arial"/>
              </w:rPr>
            </w:pPr>
            <w:r w:rsidRPr="00036331">
              <w:rPr>
                <w:rFonts w:ascii="Arial" w:hAnsi="Arial" w:cs="Arial"/>
              </w:rPr>
              <w:t>sertraline</w:t>
            </w: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Synergistic antidepressant effect in</w:t>
            </w:r>
          </w:p>
          <w:p w:rsidR="00AE4B9F" w:rsidRPr="00036331" w:rsidRDefault="00AE4B9F" w:rsidP="001A0FAE">
            <w:pPr>
              <w:rPr>
                <w:rFonts w:ascii="Arial" w:hAnsi="Arial" w:cs="Arial"/>
              </w:rPr>
            </w:pPr>
            <w:r w:rsidRPr="00036331">
              <w:rPr>
                <w:rFonts w:ascii="Arial" w:hAnsi="Arial" w:cs="Arial"/>
              </w:rPr>
              <w:t>treatment resistant patients, may</w:t>
            </w:r>
          </w:p>
          <w:p w:rsidR="00AE4B9F" w:rsidRPr="00036331" w:rsidRDefault="00AE4B9F" w:rsidP="001A0FAE">
            <w:pPr>
              <w:rPr>
                <w:rFonts w:ascii="Arial" w:hAnsi="Arial" w:cs="Arial"/>
              </w:rPr>
            </w:pPr>
            <w:r w:rsidRPr="00036331">
              <w:rPr>
                <w:rFonts w:ascii="Arial" w:hAnsi="Arial" w:cs="Arial"/>
              </w:rPr>
              <w:t>increase lithium tremor</w:t>
            </w:r>
          </w:p>
          <w:p w:rsidR="00AE4B9F" w:rsidRPr="00036331" w:rsidRDefault="00AE4B9F" w:rsidP="001A0FAE">
            <w:pPr>
              <w:rPr>
                <w:rFonts w:ascii="Arial" w:hAnsi="Arial" w:cs="Arial"/>
              </w:rPr>
            </w:pPr>
            <w:r w:rsidRPr="00036331">
              <w:rPr>
                <w:rFonts w:ascii="Arial" w:hAnsi="Arial" w:cs="Arial"/>
              </w:rPr>
              <w:t>Increase lithium level, possible</w:t>
            </w:r>
          </w:p>
          <w:p w:rsidR="00AE4B9F" w:rsidRPr="00036331" w:rsidRDefault="00AE4B9F" w:rsidP="001A0FAE">
            <w:pPr>
              <w:rPr>
                <w:rFonts w:ascii="Arial" w:hAnsi="Arial" w:cs="Arial"/>
              </w:rPr>
            </w:pPr>
            <w:r w:rsidRPr="00036331">
              <w:rPr>
                <w:rFonts w:ascii="Arial" w:hAnsi="Arial" w:cs="Arial"/>
              </w:rPr>
              <w:t>neurotoxicity and serotonergic effects</w:t>
            </w:r>
          </w:p>
          <w:p w:rsidR="00AE4B9F" w:rsidRPr="00036331" w:rsidRDefault="00AE4B9F" w:rsidP="001A0FAE">
            <w:pPr>
              <w:spacing w:after="200" w:line="276" w:lineRule="auto"/>
              <w:rPr>
                <w:rFonts w:ascii="Arial" w:hAnsi="Arial" w:cs="Arial"/>
              </w:rPr>
            </w:pPr>
          </w:p>
        </w:tc>
      </w:tr>
      <w:tr w:rsidR="00AE4B9F" w:rsidRPr="00036331" w:rsidTr="001A0FAE">
        <w:tc>
          <w:tcPr>
            <w:tcW w:w="3370" w:type="dxa"/>
            <w:vAlign w:val="bottom"/>
          </w:tcPr>
          <w:p w:rsidR="00AE4B9F" w:rsidRPr="00036331" w:rsidRDefault="00AE4B9F" w:rsidP="001A0FAE">
            <w:pPr>
              <w:rPr>
                <w:rFonts w:ascii="Arial" w:hAnsi="Arial" w:cs="Arial"/>
              </w:rPr>
            </w:pPr>
            <w:r w:rsidRPr="00036331">
              <w:rPr>
                <w:rFonts w:ascii="Arial" w:hAnsi="Arial" w:cs="Arial"/>
              </w:rPr>
              <w:t>Antihypertensive</w:t>
            </w: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proofErr w:type="spellStart"/>
            <w:r w:rsidRPr="00036331">
              <w:rPr>
                <w:rFonts w:ascii="Arial" w:hAnsi="Arial" w:cs="Arial"/>
              </w:rPr>
              <w:t>Amiloride</w:t>
            </w:r>
            <w:proofErr w:type="spellEnd"/>
            <w:r w:rsidRPr="00036331">
              <w:rPr>
                <w:rFonts w:ascii="Arial" w:hAnsi="Arial" w:cs="Arial"/>
              </w:rPr>
              <w:t>, spironolactone,</w:t>
            </w:r>
          </w:p>
          <w:p w:rsidR="00AE4B9F" w:rsidRPr="00036331" w:rsidRDefault="00AE4B9F" w:rsidP="001A0FAE">
            <w:pPr>
              <w:rPr>
                <w:rFonts w:ascii="Arial" w:hAnsi="Arial" w:cs="Arial"/>
              </w:rPr>
            </w:pPr>
            <w:r w:rsidRPr="00036331">
              <w:rPr>
                <w:rFonts w:ascii="Arial" w:hAnsi="Arial" w:cs="Arial"/>
              </w:rPr>
              <w:t>thiazides, triamterene,</w:t>
            </w:r>
          </w:p>
          <w:p w:rsidR="00AE4B9F" w:rsidRPr="00036331" w:rsidRDefault="00AE4B9F" w:rsidP="001A0FAE">
            <w:pPr>
              <w:rPr>
                <w:rFonts w:ascii="Arial" w:hAnsi="Arial" w:cs="Arial"/>
              </w:rPr>
            </w:pPr>
            <w:r w:rsidRPr="00036331">
              <w:rPr>
                <w:rFonts w:ascii="Arial" w:hAnsi="Arial" w:cs="Arial"/>
              </w:rPr>
              <w:t>methyldopa,</w:t>
            </w:r>
          </w:p>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B-blockers: propranolol,</w:t>
            </w:r>
          </w:p>
          <w:p w:rsidR="00AE4B9F" w:rsidRPr="00036331" w:rsidRDefault="00AE4B9F" w:rsidP="001A0FAE">
            <w:pPr>
              <w:spacing w:after="200" w:line="276" w:lineRule="auto"/>
              <w:rPr>
                <w:rFonts w:ascii="Arial" w:hAnsi="Arial" w:cs="Arial"/>
              </w:rPr>
            </w:pPr>
            <w:proofErr w:type="spellStart"/>
            <w:r w:rsidRPr="00036331">
              <w:rPr>
                <w:rFonts w:ascii="Arial" w:hAnsi="Arial" w:cs="Arial"/>
              </w:rPr>
              <w:t>oxprenolol</w:t>
            </w:r>
            <w:proofErr w:type="spellEnd"/>
          </w:p>
        </w:tc>
        <w:tc>
          <w:tcPr>
            <w:tcW w:w="3370" w:type="dxa"/>
            <w:vAlign w:val="bottom"/>
          </w:tcPr>
          <w:p w:rsidR="00AE4B9F" w:rsidRPr="00036331" w:rsidRDefault="00AE4B9F" w:rsidP="001A0FAE">
            <w:pPr>
              <w:rPr>
                <w:rFonts w:ascii="Arial" w:hAnsi="Arial" w:cs="Arial"/>
              </w:rPr>
            </w:pPr>
            <w:r w:rsidRPr="00036331">
              <w:rPr>
                <w:rFonts w:ascii="Arial" w:hAnsi="Arial" w:cs="Arial"/>
              </w:rPr>
              <w:t>Increase lithium effects and toxicity</w:t>
            </w:r>
          </w:p>
          <w:p w:rsidR="00AE4B9F" w:rsidRPr="00036331" w:rsidRDefault="00AE4B9F" w:rsidP="001A0FAE">
            <w:pPr>
              <w:rPr>
                <w:rFonts w:ascii="Arial" w:hAnsi="Arial" w:cs="Arial"/>
              </w:rPr>
            </w:pPr>
          </w:p>
          <w:p w:rsidR="00AE4B9F" w:rsidRPr="00036331" w:rsidRDefault="00AE4B9F" w:rsidP="001A0FAE">
            <w:pPr>
              <w:rPr>
                <w:rFonts w:ascii="Arial" w:hAnsi="Arial" w:cs="Arial"/>
              </w:rPr>
            </w:pPr>
            <w:r w:rsidRPr="00036331">
              <w:rPr>
                <w:rFonts w:ascii="Arial" w:hAnsi="Arial" w:cs="Arial"/>
              </w:rPr>
              <w:t>Treatment of lithium tremors,</w:t>
            </w:r>
          </w:p>
          <w:p w:rsidR="00AE4B9F" w:rsidRPr="00036331" w:rsidRDefault="00AE4B9F" w:rsidP="001A0FAE">
            <w:pPr>
              <w:rPr>
                <w:rFonts w:ascii="Arial" w:hAnsi="Arial" w:cs="Arial"/>
              </w:rPr>
            </w:pPr>
            <w:r w:rsidRPr="00036331">
              <w:rPr>
                <w:rFonts w:ascii="Arial" w:hAnsi="Arial" w:cs="Arial"/>
              </w:rPr>
              <w:t>propranolol lowers glomerular</w:t>
            </w:r>
          </w:p>
          <w:p w:rsidR="00AE4B9F" w:rsidRPr="00036331" w:rsidRDefault="00AE4B9F" w:rsidP="001A0FAE">
            <w:pPr>
              <w:spacing w:after="200" w:line="276" w:lineRule="auto"/>
              <w:rPr>
                <w:rFonts w:ascii="Arial" w:hAnsi="Arial" w:cs="Arial"/>
              </w:rPr>
            </w:pPr>
            <w:r w:rsidRPr="00036331">
              <w:rPr>
                <w:rFonts w:ascii="Arial" w:hAnsi="Arial" w:cs="Arial"/>
              </w:rPr>
              <w:t>filtration rate</w:t>
            </w:r>
          </w:p>
        </w:tc>
      </w:tr>
      <w:tr w:rsidR="00AE4B9F" w:rsidRPr="00036331" w:rsidTr="001A0FAE">
        <w:tc>
          <w:tcPr>
            <w:tcW w:w="3370" w:type="dxa"/>
            <w:vAlign w:val="bottom"/>
          </w:tcPr>
          <w:p w:rsidR="00AE4B9F" w:rsidRPr="00036331" w:rsidRDefault="00AE4B9F" w:rsidP="001A0FAE">
            <w:pPr>
              <w:rPr>
                <w:rFonts w:ascii="Arial" w:hAnsi="Arial" w:cs="Arial"/>
              </w:rPr>
            </w:pPr>
            <w:r w:rsidRPr="00036331">
              <w:rPr>
                <w:rFonts w:ascii="Arial" w:hAnsi="Arial" w:cs="Arial"/>
              </w:rPr>
              <w:t>Antipsychotic</w:t>
            </w: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t>Haloperidol (high doses),</w:t>
            </w:r>
          </w:p>
          <w:p w:rsidR="00AE4B9F" w:rsidRPr="00036331" w:rsidRDefault="00AE4B9F" w:rsidP="001A0FAE">
            <w:pPr>
              <w:rPr>
                <w:rFonts w:ascii="Arial" w:hAnsi="Arial" w:cs="Arial"/>
              </w:rPr>
            </w:pPr>
            <w:proofErr w:type="spellStart"/>
            <w:r w:rsidRPr="00036331">
              <w:rPr>
                <w:rFonts w:ascii="Arial" w:hAnsi="Arial" w:cs="Arial"/>
              </w:rPr>
              <w:t>flupentixol</w:t>
            </w:r>
            <w:proofErr w:type="spellEnd"/>
            <w:r w:rsidRPr="00036331">
              <w:rPr>
                <w:rFonts w:ascii="Arial" w:hAnsi="Arial" w:cs="Arial"/>
              </w:rPr>
              <w:t xml:space="preserve">, </w:t>
            </w:r>
            <w:proofErr w:type="spellStart"/>
            <w:r w:rsidRPr="00036331">
              <w:rPr>
                <w:rFonts w:ascii="Arial" w:hAnsi="Arial" w:cs="Arial"/>
              </w:rPr>
              <w:t>fluphenazine</w:t>
            </w:r>
            <w:proofErr w:type="spellEnd"/>
            <w:r w:rsidRPr="00036331">
              <w:rPr>
                <w:rFonts w:ascii="Arial" w:hAnsi="Arial" w:cs="Arial"/>
              </w:rPr>
              <w:t>,</w:t>
            </w:r>
          </w:p>
          <w:p w:rsidR="00AE4B9F" w:rsidRPr="00036331" w:rsidRDefault="00AE4B9F" w:rsidP="001A0FAE">
            <w:pPr>
              <w:spacing w:after="200" w:line="276" w:lineRule="auto"/>
              <w:rPr>
                <w:rFonts w:ascii="Arial" w:hAnsi="Arial" w:cs="Arial"/>
              </w:rPr>
            </w:pPr>
            <w:r w:rsidRPr="00036331">
              <w:rPr>
                <w:rFonts w:ascii="Arial" w:hAnsi="Arial" w:cs="Arial"/>
              </w:rPr>
              <w:t>chlorpromazine, clozapine</w:t>
            </w:r>
          </w:p>
        </w:tc>
        <w:tc>
          <w:tcPr>
            <w:tcW w:w="3370" w:type="dxa"/>
            <w:vAlign w:val="bottom"/>
          </w:tcPr>
          <w:p w:rsidR="00AE4B9F" w:rsidRPr="00036331" w:rsidRDefault="00AE4B9F" w:rsidP="001A0FAE">
            <w:pPr>
              <w:rPr>
                <w:rFonts w:ascii="Arial" w:hAnsi="Arial" w:cs="Arial"/>
              </w:rPr>
            </w:pPr>
            <w:r w:rsidRPr="00036331">
              <w:rPr>
                <w:rFonts w:ascii="Arial" w:hAnsi="Arial" w:cs="Arial"/>
              </w:rPr>
              <w:t>Increased neurotoxicity possible at</w:t>
            </w:r>
          </w:p>
          <w:p w:rsidR="00AE4B9F" w:rsidRPr="00036331" w:rsidRDefault="00AE4B9F" w:rsidP="001A0FAE">
            <w:pPr>
              <w:rPr>
                <w:rFonts w:ascii="Arial" w:hAnsi="Arial" w:cs="Arial"/>
              </w:rPr>
            </w:pPr>
            <w:r w:rsidRPr="00036331">
              <w:rPr>
                <w:rFonts w:ascii="Arial" w:hAnsi="Arial" w:cs="Arial"/>
              </w:rPr>
              <w:t>therapeutic doses in rare cases</w:t>
            </w:r>
          </w:p>
          <w:p w:rsidR="00AE4B9F" w:rsidRPr="00036331" w:rsidRDefault="00AE4B9F" w:rsidP="001A0FAE">
            <w:pPr>
              <w:spacing w:after="200" w:line="276" w:lineRule="auto"/>
              <w:rPr>
                <w:rFonts w:ascii="Arial" w:hAnsi="Arial" w:cs="Arial"/>
              </w:rPr>
            </w:pPr>
          </w:p>
        </w:tc>
      </w:tr>
      <w:tr w:rsidR="00AE4B9F" w:rsidRPr="00036331" w:rsidTr="001A0FAE">
        <w:tc>
          <w:tcPr>
            <w:tcW w:w="3370" w:type="dxa"/>
            <w:vAlign w:val="bottom"/>
          </w:tcPr>
          <w:p w:rsidR="00AE4B9F" w:rsidRPr="00036331" w:rsidRDefault="00AE4B9F" w:rsidP="001A0FAE">
            <w:pPr>
              <w:rPr>
                <w:rFonts w:ascii="Arial" w:hAnsi="Arial" w:cs="Arial"/>
              </w:rPr>
            </w:pPr>
            <w:r w:rsidRPr="00036331">
              <w:rPr>
                <w:rFonts w:ascii="Arial" w:hAnsi="Arial" w:cs="Arial"/>
              </w:rPr>
              <w:t>Calcium channel blocker</w:t>
            </w: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t>Verapamil, diltiazem</w:t>
            </w: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t>Increased neurotoxicity with</w:t>
            </w:r>
          </w:p>
          <w:p w:rsidR="00AE4B9F" w:rsidRPr="00036331" w:rsidRDefault="00AE4B9F" w:rsidP="001A0FAE">
            <w:pPr>
              <w:rPr>
                <w:rFonts w:ascii="Arial" w:hAnsi="Arial" w:cs="Arial"/>
              </w:rPr>
            </w:pPr>
            <w:r w:rsidRPr="00036331">
              <w:rPr>
                <w:rFonts w:ascii="Arial" w:hAnsi="Arial" w:cs="Arial"/>
              </w:rPr>
              <w:t>symptoms such as ataxia, confusion</w:t>
            </w:r>
          </w:p>
          <w:p w:rsidR="00AE4B9F" w:rsidRPr="00036331" w:rsidRDefault="00AE4B9F" w:rsidP="001A0FAE">
            <w:pPr>
              <w:rPr>
                <w:rFonts w:ascii="Arial" w:hAnsi="Arial" w:cs="Arial"/>
              </w:rPr>
            </w:pPr>
            <w:proofErr w:type="gramStart"/>
            <w:r w:rsidRPr="00036331">
              <w:rPr>
                <w:rFonts w:ascii="Arial" w:hAnsi="Arial" w:cs="Arial"/>
              </w:rPr>
              <w:t>and</w:t>
            </w:r>
            <w:proofErr w:type="gramEnd"/>
            <w:r w:rsidRPr="00036331">
              <w:rPr>
                <w:rFonts w:ascii="Arial" w:hAnsi="Arial" w:cs="Arial"/>
              </w:rPr>
              <w:t xml:space="preserve"> somnolence.</w:t>
            </w:r>
          </w:p>
          <w:p w:rsidR="00AE4B9F" w:rsidRPr="00036331" w:rsidRDefault="00AE4B9F" w:rsidP="001A0FAE">
            <w:pPr>
              <w:spacing w:after="200" w:line="276" w:lineRule="auto"/>
              <w:rPr>
                <w:rFonts w:ascii="Arial" w:hAnsi="Arial" w:cs="Arial"/>
              </w:rPr>
            </w:pPr>
            <w:r w:rsidRPr="00036331">
              <w:rPr>
                <w:rFonts w:ascii="Arial" w:hAnsi="Arial" w:cs="Arial"/>
              </w:rPr>
              <w:t>May increase lithium level</w:t>
            </w:r>
          </w:p>
        </w:tc>
      </w:tr>
      <w:tr w:rsidR="00AE4B9F" w:rsidRPr="00036331" w:rsidTr="001A0FAE">
        <w:tc>
          <w:tcPr>
            <w:tcW w:w="3370" w:type="dxa"/>
            <w:vAlign w:val="bottom"/>
          </w:tcPr>
          <w:p w:rsidR="00AE4B9F" w:rsidRPr="00036331" w:rsidRDefault="00AE4B9F" w:rsidP="001A0FAE">
            <w:pPr>
              <w:rPr>
                <w:rFonts w:ascii="Arial" w:hAnsi="Arial" w:cs="Arial"/>
              </w:rPr>
            </w:pPr>
            <w:r w:rsidRPr="00036331">
              <w:rPr>
                <w:rFonts w:ascii="Arial" w:hAnsi="Arial" w:cs="Arial"/>
              </w:rPr>
              <w:t>Caffeine</w:t>
            </w: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t>Reduce lithium level by increased</w:t>
            </w:r>
          </w:p>
          <w:p w:rsidR="00AE4B9F" w:rsidRPr="00036331" w:rsidRDefault="00AE4B9F" w:rsidP="001A0FAE">
            <w:pPr>
              <w:spacing w:after="200" w:line="276" w:lineRule="auto"/>
              <w:rPr>
                <w:rFonts w:ascii="Arial" w:hAnsi="Arial" w:cs="Arial"/>
              </w:rPr>
            </w:pPr>
            <w:r w:rsidRPr="00036331">
              <w:rPr>
                <w:rFonts w:ascii="Arial" w:hAnsi="Arial" w:cs="Arial"/>
              </w:rPr>
              <w:t>lithium excretion</w:t>
            </w:r>
          </w:p>
        </w:tc>
      </w:tr>
      <w:tr w:rsidR="00AE4B9F" w:rsidRPr="00036331" w:rsidTr="001A0FAE">
        <w:tc>
          <w:tcPr>
            <w:tcW w:w="3370" w:type="dxa"/>
            <w:vAlign w:val="bottom"/>
          </w:tcPr>
          <w:p w:rsidR="00AE4B9F" w:rsidRPr="00036331" w:rsidRDefault="00AE4B9F" w:rsidP="001A0FAE">
            <w:pPr>
              <w:spacing w:after="200" w:line="276" w:lineRule="auto"/>
              <w:rPr>
                <w:rFonts w:ascii="Arial" w:hAnsi="Arial" w:cs="Arial"/>
              </w:rPr>
            </w:pPr>
            <w:r w:rsidRPr="00036331">
              <w:rPr>
                <w:rFonts w:ascii="Arial" w:hAnsi="Arial" w:cs="Arial"/>
              </w:rPr>
              <w:t>Diuretics</w:t>
            </w:r>
          </w:p>
        </w:tc>
        <w:tc>
          <w:tcPr>
            <w:tcW w:w="3370" w:type="dxa"/>
            <w:vAlign w:val="bottom"/>
          </w:tcPr>
          <w:p w:rsidR="00AE4B9F" w:rsidRPr="00036331" w:rsidRDefault="00AE4B9F" w:rsidP="001A0FAE">
            <w:pPr>
              <w:rPr>
                <w:rFonts w:ascii="Arial" w:hAnsi="Arial" w:cs="Arial"/>
              </w:rPr>
            </w:pPr>
            <w:proofErr w:type="spellStart"/>
            <w:r w:rsidRPr="00036331">
              <w:rPr>
                <w:rFonts w:ascii="Arial" w:hAnsi="Arial" w:cs="Arial"/>
              </w:rPr>
              <w:t>Bendroflumethiazide</w:t>
            </w:r>
            <w:proofErr w:type="spellEnd"/>
            <w:r w:rsidRPr="00036331">
              <w:rPr>
                <w:rFonts w:ascii="Arial" w:hAnsi="Arial" w:cs="Arial"/>
              </w:rPr>
              <w:t>,</w:t>
            </w:r>
          </w:p>
          <w:p w:rsidR="00AE4B9F" w:rsidRPr="00036331" w:rsidRDefault="00AE4B9F" w:rsidP="001A0FAE">
            <w:pPr>
              <w:spacing w:after="200" w:line="276" w:lineRule="auto"/>
              <w:rPr>
                <w:rFonts w:ascii="Arial" w:hAnsi="Arial" w:cs="Arial"/>
              </w:rPr>
            </w:pPr>
            <w:r w:rsidRPr="00036331">
              <w:rPr>
                <w:rFonts w:ascii="Arial" w:hAnsi="Arial" w:cs="Arial"/>
              </w:rPr>
              <w:t>furosemide</w:t>
            </w:r>
          </w:p>
        </w:tc>
        <w:tc>
          <w:tcPr>
            <w:tcW w:w="3370" w:type="dxa"/>
            <w:vAlign w:val="bottom"/>
          </w:tcPr>
          <w:p w:rsidR="00AE4B9F" w:rsidRPr="00036331" w:rsidRDefault="00AE4B9F" w:rsidP="001A0FAE">
            <w:pPr>
              <w:rPr>
                <w:rFonts w:ascii="Arial" w:hAnsi="Arial" w:cs="Arial"/>
              </w:rPr>
            </w:pPr>
            <w:r w:rsidRPr="00036331">
              <w:rPr>
                <w:rFonts w:ascii="Arial" w:hAnsi="Arial" w:cs="Arial"/>
              </w:rPr>
              <w:t>Increase lithium level</w:t>
            </w:r>
          </w:p>
          <w:p w:rsidR="00AE4B9F" w:rsidRPr="00036331" w:rsidRDefault="00AE4B9F" w:rsidP="001A0FAE">
            <w:pPr>
              <w:spacing w:after="200" w:line="276" w:lineRule="auto"/>
              <w:rPr>
                <w:rFonts w:ascii="Arial" w:hAnsi="Arial" w:cs="Arial"/>
              </w:rPr>
            </w:pPr>
          </w:p>
        </w:tc>
      </w:tr>
      <w:tr w:rsidR="00AE4B9F" w:rsidRPr="00036331" w:rsidTr="001A0FAE">
        <w:tc>
          <w:tcPr>
            <w:tcW w:w="3370" w:type="dxa"/>
            <w:vAlign w:val="bottom"/>
          </w:tcPr>
          <w:p w:rsidR="00AE4B9F" w:rsidRPr="00036331" w:rsidRDefault="00AE4B9F" w:rsidP="001A0FAE">
            <w:pPr>
              <w:rPr>
                <w:rFonts w:ascii="Arial" w:hAnsi="Arial" w:cs="Arial"/>
                <w:highlight w:val="cyan"/>
              </w:rPr>
            </w:pPr>
            <w:proofErr w:type="spellStart"/>
            <w:r w:rsidRPr="00036331">
              <w:rPr>
                <w:rFonts w:ascii="Arial" w:hAnsi="Arial" w:cs="Arial"/>
              </w:rPr>
              <w:t>Dapaglifozin</w:t>
            </w:r>
            <w:proofErr w:type="spellEnd"/>
            <w:r w:rsidRPr="00036331">
              <w:rPr>
                <w:rFonts w:ascii="Arial" w:hAnsi="Arial" w:cs="Arial"/>
              </w:rPr>
              <w:t xml:space="preserve"> </w:t>
            </w:r>
          </w:p>
        </w:tc>
        <w:tc>
          <w:tcPr>
            <w:tcW w:w="3370" w:type="dxa"/>
            <w:vAlign w:val="bottom"/>
          </w:tcPr>
          <w:p w:rsidR="00AE4B9F" w:rsidRPr="00036331" w:rsidRDefault="00AE4B9F" w:rsidP="001A0FAE">
            <w:pPr>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t xml:space="preserve">Concomitant administration may decrease lithium levels due to an increase in lithium renal clearance </w:t>
            </w:r>
          </w:p>
        </w:tc>
      </w:tr>
      <w:tr w:rsidR="00AE4B9F" w:rsidRPr="00036331" w:rsidTr="001A0FAE">
        <w:tc>
          <w:tcPr>
            <w:tcW w:w="3370" w:type="dxa"/>
            <w:vAlign w:val="bottom"/>
          </w:tcPr>
          <w:p w:rsidR="00AE4B9F" w:rsidRPr="00036331" w:rsidRDefault="00AE4B9F" w:rsidP="001A0FAE">
            <w:pPr>
              <w:rPr>
                <w:rFonts w:ascii="Arial" w:hAnsi="Arial" w:cs="Arial"/>
              </w:rPr>
            </w:pPr>
            <w:r w:rsidRPr="00036331">
              <w:rPr>
                <w:rFonts w:ascii="Arial" w:hAnsi="Arial" w:cs="Arial"/>
              </w:rPr>
              <w:t>NSAIDS</w:t>
            </w: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t>Ibuprofen, diclofenac,</w:t>
            </w:r>
          </w:p>
          <w:p w:rsidR="00AE4B9F" w:rsidRPr="00036331" w:rsidRDefault="00AE4B9F" w:rsidP="001A0FAE">
            <w:pPr>
              <w:rPr>
                <w:rFonts w:ascii="Arial" w:hAnsi="Arial" w:cs="Arial"/>
              </w:rPr>
            </w:pPr>
            <w:r w:rsidRPr="00036331">
              <w:rPr>
                <w:rFonts w:ascii="Arial" w:hAnsi="Arial" w:cs="Arial"/>
              </w:rPr>
              <w:t xml:space="preserve">naproxen, </w:t>
            </w:r>
            <w:proofErr w:type="spellStart"/>
            <w:r w:rsidRPr="00036331">
              <w:rPr>
                <w:rFonts w:ascii="Arial" w:hAnsi="Arial" w:cs="Arial"/>
              </w:rPr>
              <w:t>mefenamic</w:t>
            </w:r>
            <w:proofErr w:type="spellEnd"/>
            <w:r w:rsidRPr="00036331">
              <w:rPr>
                <w:rFonts w:ascii="Arial" w:hAnsi="Arial" w:cs="Arial"/>
              </w:rPr>
              <w:t xml:space="preserve"> acid</w:t>
            </w: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t>Increase lithium level, monitor level</w:t>
            </w:r>
          </w:p>
          <w:p w:rsidR="00AE4B9F" w:rsidRPr="00036331" w:rsidRDefault="00AE4B9F" w:rsidP="001A0FAE">
            <w:pPr>
              <w:spacing w:after="200" w:line="276" w:lineRule="auto"/>
              <w:rPr>
                <w:rFonts w:ascii="Arial" w:hAnsi="Arial" w:cs="Arial"/>
              </w:rPr>
            </w:pPr>
            <w:r w:rsidRPr="00036331">
              <w:rPr>
                <w:rFonts w:ascii="Arial" w:hAnsi="Arial" w:cs="Arial"/>
              </w:rPr>
              <w:t>regularly</w:t>
            </w:r>
          </w:p>
        </w:tc>
      </w:tr>
      <w:tr w:rsidR="00AE4B9F" w:rsidRPr="00036331" w:rsidTr="001A0FAE">
        <w:tc>
          <w:tcPr>
            <w:tcW w:w="3370" w:type="dxa"/>
            <w:vAlign w:val="bottom"/>
          </w:tcPr>
          <w:p w:rsidR="00AE4B9F" w:rsidRPr="00036331" w:rsidRDefault="00AE4B9F" w:rsidP="001A0FAE">
            <w:pPr>
              <w:rPr>
                <w:rFonts w:ascii="Arial" w:hAnsi="Arial" w:cs="Arial"/>
              </w:rPr>
            </w:pPr>
            <w:r w:rsidRPr="00036331">
              <w:rPr>
                <w:rFonts w:ascii="Arial" w:hAnsi="Arial" w:cs="Arial"/>
              </w:rPr>
              <w:t>Sodium salt</w:t>
            </w:r>
          </w:p>
          <w:p w:rsidR="00AE4B9F" w:rsidRPr="00036331" w:rsidRDefault="00AE4B9F" w:rsidP="001A0FAE">
            <w:pPr>
              <w:rPr>
                <w:rFonts w:ascii="Arial" w:hAnsi="Arial" w:cs="Arial"/>
              </w:rPr>
            </w:pP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p>
        </w:tc>
        <w:tc>
          <w:tcPr>
            <w:tcW w:w="3370" w:type="dxa"/>
            <w:vAlign w:val="bottom"/>
          </w:tcPr>
          <w:p w:rsidR="00AE4B9F" w:rsidRPr="00036331" w:rsidRDefault="00AE4B9F" w:rsidP="001A0FAE">
            <w:pPr>
              <w:rPr>
                <w:rFonts w:ascii="Arial" w:hAnsi="Arial" w:cs="Arial"/>
              </w:rPr>
            </w:pPr>
            <w:r w:rsidRPr="00036331">
              <w:rPr>
                <w:rFonts w:ascii="Arial" w:hAnsi="Arial" w:cs="Arial"/>
              </w:rPr>
              <w:lastRenderedPageBreak/>
              <w:t xml:space="preserve">Antacids, </w:t>
            </w:r>
            <w:proofErr w:type="spellStart"/>
            <w:r w:rsidRPr="00036331">
              <w:rPr>
                <w:rFonts w:ascii="Arial" w:hAnsi="Arial" w:cs="Arial"/>
              </w:rPr>
              <w:t>Gaviscon</w:t>
            </w:r>
            <w:proofErr w:type="spellEnd"/>
            <w:r w:rsidRPr="00036331">
              <w:rPr>
                <w:rFonts w:ascii="Arial" w:hAnsi="Arial" w:cs="Arial"/>
              </w:rPr>
              <w:t>®.</w:t>
            </w:r>
          </w:p>
          <w:p w:rsidR="00AE4B9F" w:rsidRPr="00036331" w:rsidRDefault="00AE4B9F" w:rsidP="001A0FAE">
            <w:pPr>
              <w:rPr>
                <w:rFonts w:ascii="Arial" w:hAnsi="Arial" w:cs="Arial"/>
              </w:rPr>
            </w:pPr>
            <w:r w:rsidRPr="00036331">
              <w:rPr>
                <w:rFonts w:ascii="Arial" w:hAnsi="Arial" w:cs="Arial"/>
              </w:rPr>
              <w:t>Sodium bicarbonate</w:t>
            </w:r>
          </w:p>
          <w:p w:rsidR="00AE4B9F" w:rsidRPr="00036331" w:rsidRDefault="00AE4B9F" w:rsidP="001A0FAE">
            <w:pPr>
              <w:rPr>
                <w:rFonts w:ascii="Arial" w:hAnsi="Arial" w:cs="Arial"/>
              </w:rPr>
            </w:pPr>
            <w:r w:rsidRPr="00036331">
              <w:rPr>
                <w:rFonts w:ascii="Arial" w:hAnsi="Arial" w:cs="Arial"/>
              </w:rPr>
              <w:lastRenderedPageBreak/>
              <w:t>containing antacids or urinary</w:t>
            </w:r>
          </w:p>
          <w:p w:rsidR="00AE4B9F" w:rsidRPr="00036331" w:rsidRDefault="00AE4B9F" w:rsidP="001A0FAE">
            <w:pPr>
              <w:spacing w:after="200" w:line="276" w:lineRule="auto"/>
              <w:rPr>
                <w:rFonts w:ascii="Arial" w:hAnsi="Arial" w:cs="Arial"/>
              </w:rPr>
            </w:pPr>
            <w:proofErr w:type="gramStart"/>
            <w:r w:rsidRPr="00036331">
              <w:rPr>
                <w:rFonts w:ascii="Arial" w:hAnsi="Arial" w:cs="Arial"/>
              </w:rPr>
              <w:t>alkalising</w:t>
            </w:r>
            <w:proofErr w:type="gramEnd"/>
            <w:r w:rsidRPr="00036331">
              <w:rPr>
                <w:rFonts w:ascii="Arial" w:hAnsi="Arial" w:cs="Arial"/>
              </w:rPr>
              <w:t xml:space="preserve"> agents.</w:t>
            </w:r>
          </w:p>
        </w:tc>
        <w:tc>
          <w:tcPr>
            <w:tcW w:w="3370" w:type="dxa"/>
            <w:vAlign w:val="bottom"/>
          </w:tcPr>
          <w:p w:rsidR="00AE4B9F" w:rsidRPr="00036331" w:rsidRDefault="00AE4B9F" w:rsidP="001A0FAE">
            <w:pPr>
              <w:rPr>
                <w:rFonts w:ascii="Arial" w:hAnsi="Arial" w:cs="Arial"/>
              </w:rPr>
            </w:pPr>
            <w:r w:rsidRPr="00036331">
              <w:rPr>
                <w:rFonts w:ascii="Arial" w:hAnsi="Arial" w:cs="Arial"/>
              </w:rPr>
              <w:lastRenderedPageBreak/>
              <w:t>Increased intake causes a reduced</w:t>
            </w:r>
          </w:p>
          <w:p w:rsidR="00AE4B9F" w:rsidRPr="00036331" w:rsidRDefault="00AE4B9F" w:rsidP="001A0FAE">
            <w:pPr>
              <w:rPr>
                <w:rFonts w:ascii="Arial" w:hAnsi="Arial" w:cs="Arial"/>
              </w:rPr>
            </w:pPr>
            <w:r w:rsidRPr="00036331">
              <w:rPr>
                <w:rFonts w:ascii="Arial" w:hAnsi="Arial" w:cs="Arial"/>
              </w:rPr>
              <w:lastRenderedPageBreak/>
              <w:t>lithium level</w:t>
            </w:r>
          </w:p>
          <w:p w:rsidR="00AE4B9F" w:rsidRPr="00036331" w:rsidRDefault="00AE4B9F" w:rsidP="001A0FAE">
            <w:pPr>
              <w:rPr>
                <w:rFonts w:ascii="Arial" w:hAnsi="Arial" w:cs="Arial"/>
              </w:rPr>
            </w:pPr>
          </w:p>
          <w:p w:rsidR="00AE4B9F" w:rsidRPr="00036331" w:rsidRDefault="00AE4B9F" w:rsidP="001A0FAE">
            <w:pPr>
              <w:spacing w:after="200" w:line="276" w:lineRule="auto"/>
              <w:rPr>
                <w:rFonts w:ascii="Arial" w:hAnsi="Arial" w:cs="Arial"/>
              </w:rPr>
            </w:pPr>
          </w:p>
        </w:tc>
      </w:tr>
    </w:tbl>
    <w:p w:rsidR="00AE4B9F" w:rsidRPr="00036331" w:rsidRDefault="00AE4B9F" w:rsidP="00AE4B9F">
      <w:pPr>
        <w:rPr>
          <w:rFonts w:ascii="Arial" w:hAnsi="Arial" w:cs="Arial"/>
        </w:rPr>
      </w:pPr>
    </w:p>
    <w:p w:rsidR="00624E52" w:rsidRPr="00036331" w:rsidRDefault="00624E52" w:rsidP="00AE4B9F">
      <w:pPr>
        <w:rPr>
          <w:rFonts w:ascii="Arial" w:hAnsi="Arial" w:cs="Arial"/>
        </w:rPr>
      </w:pPr>
    </w:p>
    <w:p w:rsidR="00624E52" w:rsidRPr="00036331" w:rsidRDefault="00624E52" w:rsidP="00AE4B9F">
      <w:pPr>
        <w:rPr>
          <w:rFonts w:ascii="Arial" w:hAnsi="Arial" w:cs="Arial"/>
        </w:rPr>
      </w:pPr>
    </w:p>
    <w:p w:rsidR="004B5D8E" w:rsidRPr="00036331" w:rsidRDefault="004B5D8E" w:rsidP="00AE4B9F">
      <w:pPr>
        <w:rPr>
          <w:rFonts w:ascii="Arial" w:hAnsi="Arial" w:cs="Arial"/>
          <w:b/>
          <w:u w:val="single"/>
        </w:rPr>
      </w:pPr>
    </w:p>
    <w:p w:rsidR="004B5D8E" w:rsidRPr="00036331" w:rsidRDefault="004B5D8E" w:rsidP="00AE4B9F">
      <w:pPr>
        <w:rPr>
          <w:rFonts w:ascii="Arial" w:hAnsi="Arial" w:cs="Arial"/>
          <w:b/>
          <w:u w:val="single"/>
        </w:rPr>
      </w:pPr>
    </w:p>
    <w:p w:rsidR="004B5D8E" w:rsidRPr="00036331" w:rsidRDefault="004B5D8E" w:rsidP="00AE4B9F">
      <w:pPr>
        <w:rPr>
          <w:rFonts w:ascii="Arial" w:hAnsi="Arial" w:cs="Arial"/>
          <w:b/>
          <w:u w:val="single"/>
        </w:rPr>
      </w:pPr>
    </w:p>
    <w:p w:rsidR="004B5D8E" w:rsidRPr="00036331" w:rsidRDefault="004B5D8E" w:rsidP="00AE4B9F">
      <w:pPr>
        <w:rPr>
          <w:rFonts w:ascii="Arial" w:hAnsi="Arial" w:cs="Arial"/>
          <w:b/>
          <w:u w:val="single"/>
        </w:rPr>
      </w:pPr>
    </w:p>
    <w:p w:rsidR="004B5D8E" w:rsidRPr="00036331" w:rsidRDefault="004B5D8E" w:rsidP="00AE4B9F">
      <w:pPr>
        <w:rPr>
          <w:rFonts w:ascii="Arial" w:hAnsi="Arial" w:cs="Arial"/>
          <w:b/>
          <w:u w:val="single"/>
        </w:rPr>
      </w:pPr>
    </w:p>
    <w:p w:rsidR="004B5D8E" w:rsidRPr="00036331" w:rsidRDefault="004B5D8E" w:rsidP="00AE4B9F">
      <w:pPr>
        <w:rPr>
          <w:rFonts w:ascii="Arial" w:hAnsi="Arial" w:cs="Arial"/>
          <w:b/>
          <w:u w:val="single"/>
        </w:rPr>
      </w:pPr>
    </w:p>
    <w:p w:rsidR="004B5D8E" w:rsidRPr="00036331" w:rsidRDefault="004B5D8E" w:rsidP="00AE4B9F">
      <w:pPr>
        <w:rPr>
          <w:rFonts w:ascii="Arial" w:hAnsi="Arial" w:cs="Arial"/>
          <w:b/>
          <w:u w:val="single"/>
        </w:rPr>
      </w:pPr>
    </w:p>
    <w:p w:rsidR="009F30C4" w:rsidRPr="00036331" w:rsidRDefault="009F30C4" w:rsidP="00AE4B9F">
      <w:pPr>
        <w:rPr>
          <w:rFonts w:ascii="Arial" w:hAnsi="Arial" w:cs="Arial"/>
          <w:b/>
          <w:u w:val="single"/>
        </w:rPr>
      </w:pPr>
    </w:p>
    <w:p w:rsidR="00AE4B9F" w:rsidRPr="00CE0069" w:rsidRDefault="00D76944" w:rsidP="00036331">
      <w:pPr>
        <w:pStyle w:val="Heading1"/>
      </w:pPr>
      <w:bookmarkStart w:id="23" w:name="_Toc171421146"/>
      <w:r>
        <w:t>A</w:t>
      </w:r>
      <w:r w:rsidR="00624E52" w:rsidRPr="00CE0069">
        <w:t>ppendix 5. Lithium counselling checklist</w:t>
      </w:r>
      <w:bookmarkEnd w:id="23"/>
      <w:r w:rsidR="00624E52" w:rsidRPr="00CE0069">
        <w:t xml:space="preserve"> </w:t>
      </w:r>
    </w:p>
    <w:p w:rsidR="00E53D96" w:rsidRPr="00CE0069" w:rsidRDefault="00E53D96" w:rsidP="00AE4B9F">
      <w:pPr>
        <w:rPr>
          <w:rFonts w:ascii="Arial" w:hAnsi="Arial" w:cs="Arial"/>
          <w:b/>
          <w:u w:val="single"/>
        </w:rPr>
      </w:pPr>
      <w:r w:rsidRPr="00CE0069">
        <w:rPr>
          <w:rFonts w:ascii="Arial" w:hAnsi="Arial" w:cs="Arial"/>
          <w:b/>
          <w:u w:val="single"/>
        </w:rPr>
        <w:t xml:space="preserve">This checklist should be completed for all new individuals initiated on lithium and uploaded onto </w:t>
      </w:r>
      <w:proofErr w:type="spellStart"/>
      <w:r w:rsidRPr="00CE0069">
        <w:rPr>
          <w:rFonts w:ascii="Arial" w:hAnsi="Arial" w:cs="Arial"/>
          <w:b/>
          <w:u w:val="single"/>
        </w:rPr>
        <w:t>RiO</w:t>
      </w:r>
      <w:proofErr w:type="spellEnd"/>
    </w:p>
    <w:p w:rsidR="00393D4E" w:rsidRPr="00CE0069" w:rsidRDefault="00393D4E" w:rsidP="00393D4E">
      <w:pPr>
        <w:pStyle w:val="ListParagraph"/>
        <w:numPr>
          <w:ilvl w:val="0"/>
          <w:numId w:val="21"/>
        </w:numPr>
        <w:rPr>
          <w:rFonts w:ascii="Arial" w:hAnsi="Arial" w:cs="Arial"/>
          <w:b/>
          <w:u w:val="single"/>
        </w:rPr>
      </w:pPr>
      <w:r w:rsidRPr="00CE0069">
        <w:rPr>
          <w:rFonts w:ascii="Arial" w:hAnsi="Arial" w:cs="Arial"/>
        </w:rPr>
        <w:t xml:space="preserve">All information to be discussed with the patient </w:t>
      </w:r>
    </w:p>
    <w:p w:rsidR="00393D4E" w:rsidRPr="00CE0069" w:rsidRDefault="00393D4E" w:rsidP="00393D4E">
      <w:pPr>
        <w:pStyle w:val="ListParagraph"/>
        <w:numPr>
          <w:ilvl w:val="0"/>
          <w:numId w:val="21"/>
        </w:numPr>
        <w:rPr>
          <w:rFonts w:ascii="Arial" w:hAnsi="Arial" w:cs="Arial"/>
          <w:b/>
          <w:u w:val="single"/>
        </w:rPr>
      </w:pPr>
      <w:r w:rsidRPr="00CE0069">
        <w:rPr>
          <w:rFonts w:ascii="Arial" w:hAnsi="Arial" w:cs="Arial"/>
        </w:rPr>
        <w:t xml:space="preserve">Can be completed by prescriber, pharmacy and nursing staff </w:t>
      </w:r>
    </w:p>
    <w:p w:rsidR="00393D4E" w:rsidRPr="00CE0069" w:rsidRDefault="00393D4E" w:rsidP="00393D4E">
      <w:pPr>
        <w:pStyle w:val="ListParagraph"/>
        <w:numPr>
          <w:ilvl w:val="0"/>
          <w:numId w:val="21"/>
        </w:numPr>
        <w:rPr>
          <w:rFonts w:ascii="Arial" w:hAnsi="Arial" w:cs="Arial"/>
          <w:b/>
          <w:u w:val="single"/>
        </w:rPr>
      </w:pPr>
      <w:r w:rsidRPr="00CE0069">
        <w:rPr>
          <w:rFonts w:ascii="Arial" w:hAnsi="Arial" w:cs="Arial"/>
        </w:rPr>
        <w:t xml:space="preserve">Lithium booklet to be provided to the patient </w:t>
      </w:r>
    </w:p>
    <w:p w:rsidR="00393D4E" w:rsidRPr="00CE0069" w:rsidRDefault="00393D4E" w:rsidP="00393D4E">
      <w:pPr>
        <w:pStyle w:val="ListParagraph"/>
        <w:numPr>
          <w:ilvl w:val="0"/>
          <w:numId w:val="21"/>
        </w:numPr>
        <w:rPr>
          <w:rFonts w:ascii="Arial" w:hAnsi="Arial" w:cs="Arial"/>
          <w:b/>
          <w:u w:val="single"/>
        </w:rPr>
      </w:pPr>
      <w:r w:rsidRPr="00CE0069">
        <w:rPr>
          <w:rFonts w:ascii="Arial" w:hAnsi="Arial" w:cs="Arial"/>
        </w:rPr>
        <w:t xml:space="preserve">Nursing staff to reinforce information at the time of discharge </w:t>
      </w:r>
    </w:p>
    <w:tbl>
      <w:tblPr>
        <w:tblStyle w:val="TableGrid"/>
        <w:tblW w:w="9924" w:type="dxa"/>
        <w:tblInd w:w="-431" w:type="dxa"/>
        <w:tblLook w:val="04A0" w:firstRow="1" w:lastRow="0" w:firstColumn="1" w:lastColumn="0" w:noHBand="0" w:noVBand="1"/>
      </w:tblPr>
      <w:tblGrid>
        <w:gridCol w:w="6380"/>
        <w:gridCol w:w="850"/>
        <w:gridCol w:w="993"/>
        <w:gridCol w:w="1701"/>
      </w:tblGrid>
      <w:tr w:rsidR="00624E52" w:rsidRPr="00036331" w:rsidTr="00365856">
        <w:tc>
          <w:tcPr>
            <w:tcW w:w="6380" w:type="dxa"/>
          </w:tcPr>
          <w:p w:rsidR="00624E52" w:rsidRPr="00CE0069" w:rsidRDefault="00624E52" w:rsidP="00AE4B9F">
            <w:pPr>
              <w:rPr>
                <w:rFonts w:ascii="Arial" w:hAnsi="Arial" w:cs="Arial"/>
                <w:b/>
              </w:rPr>
            </w:pPr>
            <w:r w:rsidRPr="00CE0069">
              <w:rPr>
                <w:rFonts w:ascii="Arial" w:hAnsi="Arial" w:cs="Arial"/>
                <w:b/>
              </w:rPr>
              <w:t xml:space="preserve">Information provided by: </w:t>
            </w:r>
          </w:p>
          <w:p w:rsidR="00624E52" w:rsidRPr="00CE0069" w:rsidRDefault="00624E52" w:rsidP="00AE4B9F">
            <w:pPr>
              <w:rPr>
                <w:rFonts w:ascii="Arial" w:hAnsi="Arial" w:cs="Arial"/>
                <w:b/>
              </w:rPr>
            </w:pPr>
          </w:p>
          <w:p w:rsidR="00624E52" w:rsidRPr="00CE0069" w:rsidRDefault="00624E52" w:rsidP="00AE4B9F">
            <w:pPr>
              <w:rPr>
                <w:rFonts w:ascii="Arial" w:hAnsi="Arial" w:cs="Arial"/>
                <w:b/>
              </w:rPr>
            </w:pPr>
            <w:r w:rsidRPr="00CE0069">
              <w:rPr>
                <w:rFonts w:ascii="Arial" w:hAnsi="Arial" w:cs="Arial"/>
                <w:b/>
              </w:rPr>
              <w:lastRenderedPageBreak/>
              <w:t>Date:</w:t>
            </w:r>
          </w:p>
        </w:tc>
        <w:tc>
          <w:tcPr>
            <w:tcW w:w="850" w:type="dxa"/>
          </w:tcPr>
          <w:p w:rsidR="00624E52" w:rsidRPr="00CE0069" w:rsidRDefault="00624E52" w:rsidP="00E53D96">
            <w:pPr>
              <w:jc w:val="center"/>
              <w:rPr>
                <w:rFonts w:ascii="Arial" w:hAnsi="Arial" w:cs="Arial"/>
                <w:b/>
              </w:rPr>
            </w:pPr>
            <w:r w:rsidRPr="00CE0069">
              <w:rPr>
                <w:rFonts w:ascii="Arial" w:hAnsi="Arial" w:cs="Arial"/>
                <w:b/>
              </w:rPr>
              <w:lastRenderedPageBreak/>
              <w:t>Dr</w:t>
            </w:r>
          </w:p>
        </w:tc>
        <w:tc>
          <w:tcPr>
            <w:tcW w:w="993" w:type="dxa"/>
          </w:tcPr>
          <w:p w:rsidR="00624E52" w:rsidRPr="00CE0069" w:rsidRDefault="00624E52" w:rsidP="00E53D96">
            <w:pPr>
              <w:jc w:val="center"/>
              <w:rPr>
                <w:rFonts w:ascii="Arial" w:hAnsi="Arial" w:cs="Arial"/>
                <w:b/>
              </w:rPr>
            </w:pPr>
            <w:r w:rsidRPr="00CE0069">
              <w:rPr>
                <w:rFonts w:ascii="Arial" w:hAnsi="Arial" w:cs="Arial"/>
                <w:b/>
              </w:rPr>
              <w:t>Nurse</w:t>
            </w:r>
          </w:p>
        </w:tc>
        <w:tc>
          <w:tcPr>
            <w:tcW w:w="1701" w:type="dxa"/>
          </w:tcPr>
          <w:p w:rsidR="00624E52" w:rsidRPr="00CE0069" w:rsidRDefault="00624E52" w:rsidP="00E53D96">
            <w:pPr>
              <w:jc w:val="center"/>
              <w:rPr>
                <w:rFonts w:ascii="Arial" w:hAnsi="Arial" w:cs="Arial"/>
                <w:b/>
              </w:rPr>
            </w:pPr>
            <w:r w:rsidRPr="00CE0069">
              <w:rPr>
                <w:rFonts w:ascii="Arial" w:hAnsi="Arial" w:cs="Arial"/>
                <w:b/>
              </w:rPr>
              <w:t>Pharmacist</w:t>
            </w:r>
          </w:p>
        </w:tc>
      </w:tr>
      <w:tr w:rsidR="00624E52" w:rsidRPr="00036331" w:rsidTr="00365856">
        <w:tc>
          <w:tcPr>
            <w:tcW w:w="6380" w:type="dxa"/>
          </w:tcPr>
          <w:p w:rsidR="00624E52" w:rsidRPr="00CE0069" w:rsidRDefault="00624E52" w:rsidP="00AE4B9F">
            <w:pPr>
              <w:rPr>
                <w:rFonts w:ascii="Arial" w:hAnsi="Arial" w:cs="Arial"/>
              </w:rPr>
            </w:pPr>
            <w:r w:rsidRPr="00CE0069">
              <w:rPr>
                <w:rFonts w:ascii="Arial" w:hAnsi="Arial" w:cs="Arial"/>
              </w:rPr>
              <w:t xml:space="preserve">Purple booklet provided </w:t>
            </w:r>
          </w:p>
        </w:tc>
        <w:tc>
          <w:tcPr>
            <w:tcW w:w="850" w:type="dxa"/>
          </w:tcPr>
          <w:p w:rsidR="00624E52" w:rsidRPr="00CE0069" w:rsidRDefault="00624E52" w:rsidP="00AE4B9F">
            <w:pPr>
              <w:rPr>
                <w:rFonts w:ascii="Arial" w:hAnsi="Arial" w:cs="Arial"/>
              </w:rPr>
            </w:pPr>
          </w:p>
        </w:tc>
        <w:tc>
          <w:tcPr>
            <w:tcW w:w="993" w:type="dxa"/>
          </w:tcPr>
          <w:p w:rsidR="00624E52" w:rsidRPr="00CE0069" w:rsidRDefault="00624E52" w:rsidP="00AE4B9F">
            <w:pPr>
              <w:rPr>
                <w:rFonts w:ascii="Arial" w:hAnsi="Arial" w:cs="Arial"/>
              </w:rPr>
            </w:pPr>
          </w:p>
        </w:tc>
        <w:tc>
          <w:tcPr>
            <w:tcW w:w="1701" w:type="dxa"/>
          </w:tcPr>
          <w:p w:rsidR="00624E52" w:rsidRPr="00CE0069" w:rsidRDefault="00624E52" w:rsidP="00AE4B9F">
            <w:pPr>
              <w:rPr>
                <w:rFonts w:ascii="Arial" w:hAnsi="Arial" w:cs="Arial"/>
              </w:rPr>
            </w:pPr>
          </w:p>
        </w:tc>
      </w:tr>
      <w:tr w:rsidR="00624E52" w:rsidRPr="00036331" w:rsidTr="00365856">
        <w:tc>
          <w:tcPr>
            <w:tcW w:w="6380" w:type="dxa"/>
          </w:tcPr>
          <w:p w:rsidR="00624E52" w:rsidRPr="00CE0069" w:rsidRDefault="00624E52" w:rsidP="00AE4B9F">
            <w:pPr>
              <w:rPr>
                <w:rFonts w:ascii="Arial" w:hAnsi="Arial" w:cs="Arial"/>
              </w:rPr>
            </w:pPr>
            <w:r w:rsidRPr="00CE0069">
              <w:rPr>
                <w:rFonts w:ascii="Arial" w:hAnsi="Arial" w:cs="Arial"/>
              </w:rPr>
              <w:t>Indication</w:t>
            </w:r>
          </w:p>
        </w:tc>
        <w:tc>
          <w:tcPr>
            <w:tcW w:w="850" w:type="dxa"/>
          </w:tcPr>
          <w:p w:rsidR="00624E52" w:rsidRPr="00CE0069" w:rsidRDefault="00624E52" w:rsidP="00AE4B9F">
            <w:pPr>
              <w:rPr>
                <w:rFonts w:ascii="Arial" w:hAnsi="Arial" w:cs="Arial"/>
              </w:rPr>
            </w:pPr>
          </w:p>
        </w:tc>
        <w:tc>
          <w:tcPr>
            <w:tcW w:w="993" w:type="dxa"/>
          </w:tcPr>
          <w:p w:rsidR="00624E52" w:rsidRPr="00CE0069" w:rsidRDefault="00624E52" w:rsidP="00AE4B9F">
            <w:pPr>
              <w:rPr>
                <w:rFonts w:ascii="Arial" w:hAnsi="Arial" w:cs="Arial"/>
              </w:rPr>
            </w:pPr>
          </w:p>
        </w:tc>
        <w:tc>
          <w:tcPr>
            <w:tcW w:w="1701" w:type="dxa"/>
          </w:tcPr>
          <w:p w:rsidR="00624E52" w:rsidRPr="00CE0069" w:rsidRDefault="00624E52" w:rsidP="00AE4B9F">
            <w:pPr>
              <w:rPr>
                <w:rFonts w:ascii="Arial" w:hAnsi="Arial" w:cs="Arial"/>
              </w:rPr>
            </w:pPr>
          </w:p>
        </w:tc>
      </w:tr>
      <w:tr w:rsidR="00624E52" w:rsidRPr="00036331" w:rsidTr="00365856">
        <w:tc>
          <w:tcPr>
            <w:tcW w:w="6380" w:type="dxa"/>
          </w:tcPr>
          <w:p w:rsidR="00624E52" w:rsidRPr="00CE0069" w:rsidRDefault="00624E52" w:rsidP="00AE4B9F">
            <w:pPr>
              <w:rPr>
                <w:rFonts w:ascii="Arial" w:hAnsi="Arial" w:cs="Arial"/>
              </w:rPr>
            </w:pPr>
            <w:r w:rsidRPr="00CE0069">
              <w:rPr>
                <w:rFonts w:ascii="Arial" w:hAnsi="Arial" w:cs="Arial"/>
              </w:rPr>
              <w:t xml:space="preserve">Dose </w:t>
            </w:r>
          </w:p>
        </w:tc>
        <w:tc>
          <w:tcPr>
            <w:tcW w:w="850" w:type="dxa"/>
          </w:tcPr>
          <w:p w:rsidR="00624E52" w:rsidRPr="00CE0069" w:rsidRDefault="00624E52" w:rsidP="00AE4B9F">
            <w:pPr>
              <w:rPr>
                <w:rFonts w:ascii="Arial" w:hAnsi="Arial" w:cs="Arial"/>
              </w:rPr>
            </w:pPr>
          </w:p>
        </w:tc>
        <w:tc>
          <w:tcPr>
            <w:tcW w:w="993" w:type="dxa"/>
          </w:tcPr>
          <w:p w:rsidR="00624E52" w:rsidRPr="00CE0069" w:rsidRDefault="00624E52" w:rsidP="00AE4B9F">
            <w:pPr>
              <w:rPr>
                <w:rFonts w:ascii="Arial" w:hAnsi="Arial" w:cs="Arial"/>
              </w:rPr>
            </w:pPr>
          </w:p>
        </w:tc>
        <w:tc>
          <w:tcPr>
            <w:tcW w:w="1701" w:type="dxa"/>
          </w:tcPr>
          <w:p w:rsidR="00624E52" w:rsidRPr="00CE0069" w:rsidRDefault="00624E52" w:rsidP="00AE4B9F">
            <w:pPr>
              <w:rPr>
                <w:rFonts w:ascii="Arial" w:hAnsi="Arial" w:cs="Arial"/>
              </w:rPr>
            </w:pPr>
          </w:p>
        </w:tc>
      </w:tr>
      <w:tr w:rsidR="00624E52" w:rsidRPr="00036331" w:rsidTr="00365856">
        <w:tc>
          <w:tcPr>
            <w:tcW w:w="6380" w:type="dxa"/>
          </w:tcPr>
          <w:p w:rsidR="00624E52" w:rsidRPr="00CE0069" w:rsidRDefault="00624E52" w:rsidP="00AE4B9F">
            <w:pPr>
              <w:rPr>
                <w:rFonts w:ascii="Arial" w:hAnsi="Arial" w:cs="Arial"/>
              </w:rPr>
            </w:pPr>
            <w:r w:rsidRPr="00CE0069">
              <w:rPr>
                <w:rFonts w:ascii="Arial" w:hAnsi="Arial" w:cs="Arial"/>
              </w:rPr>
              <w:t>Common side effects</w:t>
            </w:r>
          </w:p>
          <w:p w:rsidR="00365856" w:rsidRPr="00CE0069" w:rsidRDefault="00E10BB9" w:rsidP="00365856">
            <w:pPr>
              <w:pStyle w:val="ListParagraph"/>
              <w:widowControl w:val="0"/>
              <w:numPr>
                <w:ilvl w:val="0"/>
                <w:numId w:val="24"/>
              </w:numPr>
              <w:tabs>
                <w:tab w:val="left" w:pos="1418"/>
              </w:tabs>
              <w:overflowPunct w:val="0"/>
              <w:autoSpaceDE w:val="0"/>
              <w:autoSpaceDN w:val="0"/>
              <w:adjustRightInd w:val="0"/>
              <w:spacing w:after="0" w:line="240" w:lineRule="auto"/>
              <w:jc w:val="both"/>
              <w:rPr>
                <w:rFonts w:ascii="Arial" w:hAnsi="Arial" w:cs="Arial"/>
              </w:rPr>
            </w:pPr>
            <w:r w:rsidRPr="00CE0069">
              <w:rPr>
                <w:rFonts w:ascii="Arial" w:hAnsi="Arial" w:cs="Arial"/>
              </w:rPr>
              <w:t>G</w:t>
            </w:r>
            <w:r w:rsidR="00365856" w:rsidRPr="00CE0069">
              <w:rPr>
                <w:rFonts w:ascii="Arial" w:hAnsi="Arial" w:cs="Arial"/>
              </w:rPr>
              <w:t>astrointestina</w:t>
            </w:r>
            <w:r w:rsidRPr="00CE0069">
              <w:rPr>
                <w:rFonts w:ascii="Arial" w:hAnsi="Arial" w:cs="Arial"/>
              </w:rPr>
              <w:t xml:space="preserve">l disturbances (nausea- </w:t>
            </w:r>
            <w:r w:rsidR="00365856" w:rsidRPr="00CE0069">
              <w:rPr>
                <w:rFonts w:ascii="Arial" w:hAnsi="Arial" w:cs="Arial"/>
              </w:rPr>
              <w:t>take with food)</w:t>
            </w:r>
          </w:p>
          <w:p w:rsidR="00365856" w:rsidRPr="00CE0069" w:rsidRDefault="00E10BB9" w:rsidP="00365856">
            <w:pPr>
              <w:pStyle w:val="ListParagraph"/>
              <w:widowControl w:val="0"/>
              <w:numPr>
                <w:ilvl w:val="0"/>
                <w:numId w:val="24"/>
              </w:numPr>
              <w:tabs>
                <w:tab w:val="left" w:pos="1418"/>
              </w:tabs>
              <w:overflowPunct w:val="0"/>
              <w:autoSpaceDE w:val="0"/>
              <w:autoSpaceDN w:val="0"/>
              <w:adjustRightInd w:val="0"/>
              <w:spacing w:after="0" w:line="240" w:lineRule="auto"/>
              <w:jc w:val="both"/>
              <w:rPr>
                <w:rFonts w:ascii="Arial" w:hAnsi="Arial" w:cs="Arial"/>
              </w:rPr>
            </w:pPr>
            <w:r w:rsidRPr="00CE0069">
              <w:rPr>
                <w:rFonts w:ascii="Arial" w:hAnsi="Arial" w:cs="Arial"/>
              </w:rPr>
              <w:t>F</w:t>
            </w:r>
            <w:r w:rsidR="00365856" w:rsidRPr="00CE0069">
              <w:rPr>
                <w:rFonts w:ascii="Arial" w:hAnsi="Arial" w:cs="Arial"/>
              </w:rPr>
              <w:t>ine tremor</w:t>
            </w:r>
          </w:p>
          <w:p w:rsidR="00365856" w:rsidRPr="00CE0069" w:rsidRDefault="00E10BB9" w:rsidP="00365856">
            <w:pPr>
              <w:pStyle w:val="ListParagraph"/>
              <w:widowControl w:val="0"/>
              <w:numPr>
                <w:ilvl w:val="0"/>
                <w:numId w:val="24"/>
              </w:numPr>
              <w:tabs>
                <w:tab w:val="left" w:pos="1418"/>
              </w:tabs>
              <w:overflowPunct w:val="0"/>
              <w:autoSpaceDE w:val="0"/>
              <w:autoSpaceDN w:val="0"/>
              <w:adjustRightInd w:val="0"/>
              <w:spacing w:after="0" w:line="240" w:lineRule="auto"/>
              <w:jc w:val="both"/>
              <w:rPr>
                <w:rFonts w:ascii="Arial" w:hAnsi="Arial" w:cs="Arial"/>
              </w:rPr>
            </w:pPr>
            <w:r w:rsidRPr="00CE0069">
              <w:rPr>
                <w:rFonts w:ascii="Arial" w:hAnsi="Arial" w:cs="Arial"/>
              </w:rPr>
              <w:t>P</w:t>
            </w:r>
            <w:r w:rsidR="00365856" w:rsidRPr="00CE0069">
              <w:rPr>
                <w:rFonts w:ascii="Arial" w:hAnsi="Arial" w:cs="Arial"/>
              </w:rPr>
              <w:t>olydipsia (increased fluid consumption) having to have more drinks than normal</w:t>
            </w:r>
          </w:p>
          <w:p w:rsidR="00365856" w:rsidRPr="00CE0069" w:rsidRDefault="00E10BB9" w:rsidP="00365856">
            <w:pPr>
              <w:pStyle w:val="ListParagraph"/>
              <w:widowControl w:val="0"/>
              <w:numPr>
                <w:ilvl w:val="0"/>
                <w:numId w:val="24"/>
              </w:numPr>
              <w:tabs>
                <w:tab w:val="left" w:pos="1418"/>
              </w:tabs>
              <w:overflowPunct w:val="0"/>
              <w:autoSpaceDE w:val="0"/>
              <w:autoSpaceDN w:val="0"/>
              <w:adjustRightInd w:val="0"/>
              <w:spacing w:after="0" w:line="240" w:lineRule="auto"/>
              <w:jc w:val="both"/>
              <w:rPr>
                <w:rFonts w:ascii="Arial" w:hAnsi="Arial" w:cs="Arial"/>
              </w:rPr>
            </w:pPr>
            <w:r w:rsidRPr="00CE0069">
              <w:rPr>
                <w:rFonts w:ascii="Arial" w:hAnsi="Arial" w:cs="Arial"/>
              </w:rPr>
              <w:t>P</w:t>
            </w:r>
            <w:r w:rsidR="00365856" w:rsidRPr="00CE0069">
              <w:rPr>
                <w:rFonts w:ascii="Arial" w:hAnsi="Arial" w:cs="Arial"/>
              </w:rPr>
              <w:t>olyuria (increase of urinary frequency)</w:t>
            </w:r>
          </w:p>
          <w:p w:rsidR="00365856" w:rsidRPr="00CE0069" w:rsidRDefault="00E10BB9" w:rsidP="00365856">
            <w:pPr>
              <w:pStyle w:val="ListParagraph"/>
              <w:widowControl w:val="0"/>
              <w:numPr>
                <w:ilvl w:val="0"/>
                <w:numId w:val="24"/>
              </w:numPr>
              <w:tabs>
                <w:tab w:val="left" w:pos="1418"/>
              </w:tabs>
              <w:overflowPunct w:val="0"/>
              <w:autoSpaceDE w:val="0"/>
              <w:autoSpaceDN w:val="0"/>
              <w:adjustRightInd w:val="0"/>
              <w:spacing w:after="0" w:line="240" w:lineRule="auto"/>
              <w:jc w:val="both"/>
              <w:rPr>
                <w:rFonts w:ascii="Arial" w:hAnsi="Arial" w:cs="Arial"/>
              </w:rPr>
            </w:pPr>
            <w:r w:rsidRPr="00CE0069">
              <w:rPr>
                <w:rFonts w:ascii="Arial" w:hAnsi="Arial" w:cs="Arial"/>
              </w:rPr>
              <w:t>W</w:t>
            </w:r>
            <w:r w:rsidR="00365856" w:rsidRPr="00CE0069">
              <w:rPr>
                <w:rFonts w:ascii="Arial" w:hAnsi="Arial" w:cs="Arial"/>
              </w:rPr>
              <w:t>eight gain</w:t>
            </w:r>
            <w:r w:rsidR="00AD4B2F" w:rsidRPr="00CE0069">
              <w:rPr>
                <w:rFonts w:ascii="Arial" w:hAnsi="Arial" w:cs="Arial"/>
              </w:rPr>
              <w:t>: monitor food intake, avoid high calorific value beverages (e.g. carbonated soft drinks) and food with high fat content (</w:t>
            </w:r>
            <w:proofErr w:type="spellStart"/>
            <w:r w:rsidR="00AD4B2F" w:rsidRPr="00CE0069">
              <w:rPr>
                <w:rFonts w:ascii="Arial" w:hAnsi="Arial" w:cs="Arial"/>
              </w:rPr>
              <w:t>i.e</w:t>
            </w:r>
            <w:proofErr w:type="spellEnd"/>
            <w:r w:rsidR="00AD4B2F" w:rsidRPr="00CE0069">
              <w:rPr>
                <w:rFonts w:ascii="Arial" w:hAnsi="Arial" w:cs="Arial"/>
              </w:rPr>
              <w:t xml:space="preserve"> cakes, pastry).</w:t>
            </w:r>
          </w:p>
          <w:p w:rsidR="00365856" w:rsidRPr="00CE0069" w:rsidRDefault="00E10BB9" w:rsidP="00365856">
            <w:pPr>
              <w:pStyle w:val="ListParagraph"/>
              <w:widowControl w:val="0"/>
              <w:numPr>
                <w:ilvl w:val="0"/>
                <w:numId w:val="24"/>
              </w:numPr>
              <w:tabs>
                <w:tab w:val="left" w:pos="1418"/>
              </w:tabs>
              <w:overflowPunct w:val="0"/>
              <w:autoSpaceDE w:val="0"/>
              <w:autoSpaceDN w:val="0"/>
              <w:adjustRightInd w:val="0"/>
              <w:spacing w:after="0" w:line="240" w:lineRule="auto"/>
              <w:jc w:val="both"/>
              <w:rPr>
                <w:rFonts w:ascii="Arial" w:hAnsi="Arial" w:cs="Arial"/>
              </w:rPr>
            </w:pPr>
            <w:r w:rsidRPr="00CE0069">
              <w:rPr>
                <w:rFonts w:ascii="Arial" w:hAnsi="Arial" w:cs="Arial"/>
              </w:rPr>
              <w:t>H</w:t>
            </w:r>
            <w:r w:rsidR="00365856" w:rsidRPr="00CE0069">
              <w:rPr>
                <w:rFonts w:ascii="Arial" w:hAnsi="Arial" w:cs="Arial"/>
              </w:rPr>
              <w:t xml:space="preserve">ypothyroidism (underactive thyroid)  </w:t>
            </w:r>
          </w:p>
          <w:p w:rsidR="00365856" w:rsidRPr="00CE0069" w:rsidRDefault="00365856" w:rsidP="00AE4B9F">
            <w:pPr>
              <w:rPr>
                <w:rFonts w:ascii="Arial" w:hAnsi="Arial" w:cs="Arial"/>
              </w:rPr>
            </w:pPr>
          </w:p>
        </w:tc>
        <w:tc>
          <w:tcPr>
            <w:tcW w:w="850" w:type="dxa"/>
          </w:tcPr>
          <w:p w:rsidR="00624E52" w:rsidRPr="00CE0069" w:rsidRDefault="00624E52" w:rsidP="00AE4B9F">
            <w:pPr>
              <w:rPr>
                <w:rFonts w:ascii="Arial" w:hAnsi="Arial" w:cs="Arial"/>
              </w:rPr>
            </w:pPr>
          </w:p>
        </w:tc>
        <w:tc>
          <w:tcPr>
            <w:tcW w:w="993" w:type="dxa"/>
          </w:tcPr>
          <w:p w:rsidR="00624E52" w:rsidRPr="00CE0069" w:rsidRDefault="00624E52" w:rsidP="00AE4B9F">
            <w:pPr>
              <w:rPr>
                <w:rFonts w:ascii="Arial" w:hAnsi="Arial" w:cs="Arial"/>
              </w:rPr>
            </w:pPr>
          </w:p>
        </w:tc>
        <w:tc>
          <w:tcPr>
            <w:tcW w:w="1701" w:type="dxa"/>
          </w:tcPr>
          <w:p w:rsidR="00624E52" w:rsidRPr="00CE0069" w:rsidRDefault="00624E52" w:rsidP="00AE4B9F">
            <w:pPr>
              <w:rPr>
                <w:rFonts w:ascii="Arial" w:hAnsi="Arial" w:cs="Arial"/>
              </w:rPr>
            </w:pPr>
          </w:p>
        </w:tc>
      </w:tr>
      <w:tr w:rsidR="00E53D96" w:rsidRPr="00036331" w:rsidTr="00365856">
        <w:tc>
          <w:tcPr>
            <w:tcW w:w="6380" w:type="dxa"/>
          </w:tcPr>
          <w:p w:rsidR="00E53D96" w:rsidRPr="00CE0069" w:rsidRDefault="00E53D96" w:rsidP="00E53D96">
            <w:pPr>
              <w:jc w:val="both"/>
              <w:rPr>
                <w:rFonts w:ascii="Arial" w:hAnsi="Arial" w:cs="Arial"/>
              </w:rPr>
            </w:pPr>
            <w:r w:rsidRPr="00CE0069">
              <w:rPr>
                <w:rFonts w:ascii="Arial" w:hAnsi="Arial" w:cs="Arial"/>
              </w:rPr>
              <w:t>Importance of maintaining adequa</w:t>
            </w:r>
            <w:r w:rsidR="00365856" w:rsidRPr="00CE0069">
              <w:rPr>
                <w:rFonts w:ascii="Arial" w:hAnsi="Arial" w:cs="Arial"/>
              </w:rPr>
              <w:t xml:space="preserve">te fluid intake: </w:t>
            </w:r>
          </w:p>
          <w:p w:rsidR="00365856" w:rsidRPr="00CE0069" w:rsidRDefault="00E10BB9" w:rsidP="00365856">
            <w:pPr>
              <w:pStyle w:val="ListParagraph"/>
              <w:widowControl w:val="0"/>
              <w:numPr>
                <w:ilvl w:val="0"/>
                <w:numId w:val="28"/>
              </w:numPr>
              <w:tabs>
                <w:tab w:val="left" w:pos="1418"/>
              </w:tabs>
              <w:overflowPunct w:val="0"/>
              <w:autoSpaceDE w:val="0"/>
              <w:autoSpaceDN w:val="0"/>
              <w:adjustRightInd w:val="0"/>
              <w:spacing w:after="0" w:line="240" w:lineRule="auto"/>
              <w:jc w:val="both"/>
              <w:rPr>
                <w:rFonts w:ascii="Arial" w:hAnsi="Arial" w:cs="Arial"/>
              </w:rPr>
            </w:pPr>
            <w:r w:rsidRPr="00CE0069">
              <w:rPr>
                <w:rFonts w:ascii="Arial" w:hAnsi="Arial" w:cs="Arial"/>
              </w:rPr>
              <w:t>A</w:t>
            </w:r>
            <w:r w:rsidR="00365856" w:rsidRPr="00CE0069">
              <w:rPr>
                <w:rFonts w:ascii="Arial" w:hAnsi="Arial" w:cs="Arial"/>
              </w:rPr>
              <w:t xml:space="preserve">t least drink 10-12 cups of fluid a day (water, juices) and in hot weather/during activities that can lead to sweating (sauna, hot baths, exercise) to be aware of fluid loss. </w:t>
            </w:r>
          </w:p>
          <w:p w:rsidR="00CC110B" w:rsidRPr="00CE0069" w:rsidRDefault="00CC110B" w:rsidP="00365856">
            <w:pPr>
              <w:pStyle w:val="ListParagraph"/>
              <w:widowControl w:val="0"/>
              <w:numPr>
                <w:ilvl w:val="0"/>
                <w:numId w:val="28"/>
              </w:numPr>
              <w:tabs>
                <w:tab w:val="left" w:pos="1418"/>
              </w:tabs>
              <w:overflowPunct w:val="0"/>
              <w:autoSpaceDE w:val="0"/>
              <w:autoSpaceDN w:val="0"/>
              <w:adjustRightInd w:val="0"/>
              <w:spacing w:after="0" w:line="240" w:lineRule="auto"/>
              <w:jc w:val="both"/>
              <w:rPr>
                <w:rFonts w:ascii="Arial" w:hAnsi="Arial" w:cs="Arial"/>
              </w:rPr>
            </w:pPr>
            <w:r w:rsidRPr="00CE0069">
              <w:rPr>
                <w:rFonts w:ascii="Arial" w:hAnsi="Arial" w:cs="Arial"/>
              </w:rPr>
              <w:t xml:space="preserve">To report an increase in thirst </w:t>
            </w:r>
            <w:r w:rsidR="00AD4B2F" w:rsidRPr="00CE0069">
              <w:rPr>
                <w:rFonts w:ascii="Arial" w:hAnsi="Arial" w:cs="Arial"/>
              </w:rPr>
              <w:t xml:space="preserve">or urination </w:t>
            </w:r>
            <w:r w:rsidRPr="00CE0069">
              <w:rPr>
                <w:rFonts w:ascii="Arial" w:hAnsi="Arial" w:cs="Arial"/>
              </w:rPr>
              <w:t>to medical team</w:t>
            </w:r>
          </w:p>
          <w:p w:rsidR="00365856" w:rsidRPr="00CE0069" w:rsidRDefault="00365856" w:rsidP="00E53D96">
            <w:pPr>
              <w:jc w:val="both"/>
              <w:rPr>
                <w:rFonts w:ascii="Arial" w:hAnsi="Arial" w:cs="Arial"/>
              </w:rPr>
            </w:pPr>
          </w:p>
        </w:tc>
        <w:tc>
          <w:tcPr>
            <w:tcW w:w="850" w:type="dxa"/>
          </w:tcPr>
          <w:p w:rsidR="00E53D96" w:rsidRPr="00CE0069" w:rsidRDefault="00E53D96" w:rsidP="00AE4B9F">
            <w:pPr>
              <w:rPr>
                <w:rFonts w:ascii="Arial" w:hAnsi="Arial" w:cs="Arial"/>
              </w:rPr>
            </w:pPr>
          </w:p>
        </w:tc>
        <w:tc>
          <w:tcPr>
            <w:tcW w:w="993" w:type="dxa"/>
          </w:tcPr>
          <w:p w:rsidR="00E53D96" w:rsidRPr="00CE0069" w:rsidRDefault="00E53D96" w:rsidP="00AE4B9F">
            <w:pPr>
              <w:rPr>
                <w:rFonts w:ascii="Arial" w:hAnsi="Arial" w:cs="Arial"/>
              </w:rPr>
            </w:pPr>
          </w:p>
        </w:tc>
        <w:tc>
          <w:tcPr>
            <w:tcW w:w="1701" w:type="dxa"/>
          </w:tcPr>
          <w:p w:rsidR="00E53D96" w:rsidRPr="00CE0069" w:rsidRDefault="00E53D96" w:rsidP="00AE4B9F">
            <w:pPr>
              <w:rPr>
                <w:rFonts w:ascii="Arial" w:hAnsi="Arial" w:cs="Arial"/>
              </w:rPr>
            </w:pPr>
          </w:p>
        </w:tc>
      </w:tr>
      <w:tr w:rsidR="00365856" w:rsidRPr="00036331" w:rsidTr="00365856">
        <w:tc>
          <w:tcPr>
            <w:tcW w:w="6380" w:type="dxa"/>
          </w:tcPr>
          <w:p w:rsidR="00365856" w:rsidRPr="00CE0069" w:rsidRDefault="00365856" w:rsidP="00E53D96">
            <w:pPr>
              <w:jc w:val="both"/>
              <w:rPr>
                <w:rFonts w:ascii="Arial" w:hAnsi="Arial" w:cs="Arial"/>
              </w:rPr>
            </w:pPr>
            <w:r w:rsidRPr="00CE0069">
              <w:rPr>
                <w:rFonts w:ascii="Arial" w:hAnsi="Arial" w:cs="Arial"/>
              </w:rPr>
              <w:t xml:space="preserve">Maintain same salt intake during lithium treatment </w:t>
            </w:r>
            <w:r w:rsidR="00E10BB9" w:rsidRPr="00CE0069">
              <w:rPr>
                <w:rFonts w:ascii="Arial" w:hAnsi="Arial" w:cs="Arial"/>
              </w:rPr>
              <w:t>(</w:t>
            </w:r>
            <w:r w:rsidRPr="00CE0069">
              <w:rPr>
                <w:rFonts w:ascii="Arial" w:hAnsi="Arial" w:cs="Arial"/>
              </w:rPr>
              <w:t>an alteration of salt intake can affect lithium levels</w:t>
            </w:r>
            <w:r w:rsidR="00E10BB9" w:rsidRPr="00CE0069">
              <w:rPr>
                <w:rFonts w:ascii="Arial" w:hAnsi="Arial" w:cs="Arial"/>
              </w:rPr>
              <w:t>)</w:t>
            </w:r>
          </w:p>
        </w:tc>
        <w:tc>
          <w:tcPr>
            <w:tcW w:w="850" w:type="dxa"/>
          </w:tcPr>
          <w:p w:rsidR="00365856" w:rsidRPr="00CE0069" w:rsidRDefault="00365856" w:rsidP="00AE4B9F">
            <w:pPr>
              <w:rPr>
                <w:rFonts w:ascii="Arial" w:hAnsi="Arial" w:cs="Arial"/>
              </w:rPr>
            </w:pPr>
          </w:p>
        </w:tc>
        <w:tc>
          <w:tcPr>
            <w:tcW w:w="993" w:type="dxa"/>
          </w:tcPr>
          <w:p w:rsidR="00365856" w:rsidRPr="00CE0069" w:rsidRDefault="00365856" w:rsidP="00AE4B9F">
            <w:pPr>
              <w:rPr>
                <w:rFonts w:ascii="Arial" w:hAnsi="Arial" w:cs="Arial"/>
              </w:rPr>
            </w:pPr>
          </w:p>
        </w:tc>
        <w:tc>
          <w:tcPr>
            <w:tcW w:w="1701" w:type="dxa"/>
          </w:tcPr>
          <w:p w:rsidR="00365856" w:rsidRPr="00CE0069" w:rsidRDefault="00365856" w:rsidP="00AE4B9F">
            <w:pPr>
              <w:rPr>
                <w:rFonts w:ascii="Arial" w:hAnsi="Arial" w:cs="Arial"/>
              </w:rPr>
            </w:pPr>
          </w:p>
        </w:tc>
      </w:tr>
      <w:tr w:rsidR="00624E52" w:rsidRPr="00036331" w:rsidTr="00365856">
        <w:tc>
          <w:tcPr>
            <w:tcW w:w="6380" w:type="dxa"/>
          </w:tcPr>
          <w:p w:rsidR="00624E52" w:rsidRPr="00CE0069" w:rsidRDefault="00E53D96" w:rsidP="00AE4B9F">
            <w:pPr>
              <w:rPr>
                <w:rFonts w:ascii="Arial" w:hAnsi="Arial" w:cs="Arial"/>
              </w:rPr>
            </w:pPr>
            <w:r w:rsidRPr="00CE0069">
              <w:rPr>
                <w:rFonts w:ascii="Arial" w:hAnsi="Arial" w:cs="Arial"/>
              </w:rPr>
              <w:t xml:space="preserve">Blood test monitoring </w:t>
            </w:r>
            <w:r w:rsidR="00F65624" w:rsidRPr="00CE0069">
              <w:rPr>
                <w:rFonts w:ascii="Arial" w:hAnsi="Arial" w:cs="Arial"/>
              </w:rPr>
              <w:t>including renal function tests and TFTs</w:t>
            </w:r>
          </w:p>
        </w:tc>
        <w:tc>
          <w:tcPr>
            <w:tcW w:w="850" w:type="dxa"/>
          </w:tcPr>
          <w:p w:rsidR="00624E52" w:rsidRPr="00CE0069" w:rsidRDefault="00624E52" w:rsidP="00AE4B9F">
            <w:pPr>
              <w:rPr>
                <w:rFonts w:ascii="Arial" w:hAnsi="Arial" w:cs="Arial"/>
              </w:rPr>
            </w:pPr>
          </w:p>
        </w:tc>
        <w:tc>
          <w:tcPr>
            <w:tcW w:w="993" w:type="dxa"/>
          </w:tcPr>
          <w:p w:rsidR="00624E52" w:rsidRPr="00CE0069" w:rsidRDefault="00624E52" w:rsidP="00AE4B9F">
            <w:pPr>
              <w:rPr>
                <w:rFonts w:ascii="Arial" w:hAnsi="Arial" w:cs="Arial"/>
              </w:rPr>
            </w:pPr>
          </w:p>
        </w:tc>
        <w:tc>
          <w:tcPr>
            <w:tcW w:w="1701" w:type="dxa"/>
          </w:tcPr>
          <w:p w:rsidR="00624E52" w:rsidRPr="00CE0069" w:rsidRDefault="00624E52" w:rsidP="00AE4B9F">
            <w:pPr>
              <w:rPr>
                <w:rFonts w:ascii="Arial" w:hAnsi="Arial" w:cs="Arial"/>
              </w:rPr>
            </w:pPr>
          </w:p>
        </w:tc>
      </w:tr>
      <w:tr w:rsidR="00624E52" w:rsidRPr="00036331" w:rsidTr="00365856">
        <w:tc>
          <w:tcPr>
            <w:tcW w:w="6380" w:type="dxa"/>
          </w:tcPr>
          <w:p w:rsidR="00365856" w:rsidRPr="00CE0069" w:rsidRDefault="00E53D96" w:rsidP="00AE4B9F">
            <w:pPr>
              <w:rPr>
                <w:rFonts w:ascii="Arial" w:hAnsi="Arial" w:cs="Arial"/>
              </w:rPr>
            </w:pPr>
            <w:r w:rsidRPr="00CE0069">
              <w:rPr>
                <w:rFonts w:ascii="Arial" w:hAnsi="Arial" w:cs="Arial"/>
              </w:rPr>
              <w:t>Signs of lithium</w:t>
            </w:r>
            <w:r w:rsidR="00365856" w:rsidRPr="00CE0069">
              <w:rPr>
                <w:rFonts w:ascii="Arial" w:hAnsi="Arial" w:cs="Arial"/>
              </w:rPr>
              <w:t xml:space="preserve"> toxicity: </w:t>
            </w:r>
          </w:p>
          <w:p w:rsidR="00365856" w:rsidRPr="00CE0069" w:rsidRDefault="00365856" w:rsidP="00365856">
            <w:pPr>
              <w:widowControl w:val="0"/>
              <w:tabs>
                <w:tab w:val="num" w:pos="142"/>
                <w:tab w:val="left" w:pos="1418"/>
              </w:tabs>
              <w:autoSpaceDE w:val="0"/>
              <w:autoSpaceDN w:val="0"/>
              <w:adjustRightInd w:val="0"/>
              <w:spacing w:line="162" w:lineRule="exact"/>
              <w:ind w:left="1701" w:hanging="425"/>
              <w:rPr>
                <w:rFonts w:ascii="Arial" w:hAnsi="Arial" w:cs="Arial"/>
              </w:rPr>
            </w:pPr>
          </w:p>
          <w:p w:rsidR="00365856" w:rsidRPr="00CE0069" w:rsidRDefault="00365856" w:rsidP="00365856">
            <w:pPr>
              <w:pStyle w:val="ListParagraph"/>
              <w:widowControl w:val="0"/>
              <w:numPr>
                <w:ilvl w:val="0"/>
                <w:numId w:val="26"/>
              </w:numPr>
              <w:tabs>
                <w:tab w:val="left" w:pos="1418"/>
              </w:tabs>
              <w:overflowPunct w:val="0"/>
              <w:autoSpaceDE w:val="0"/>
              <w:autoSpaceDN w:val="0"/>
              <w:adjustRightInd w:val="0"/>
              <w:spacing w:after="0" w:line="237" w:lineRule="auto"/>
              <w:jc w:val="both"/>
              <w:rPr>
                <w:rFonts w:ascii="Arial" w:hAnsi="Arial" w:cs="Arial"/>
              </w:rPr>
            </w:pPr>
            <w:r w:rsidRPr="00CE0069">
              <w:rPr>
                <w:rFonts w:ascii="Arial" w:hAnsi="Arial" w:cs="Arial"/>
              </w:rPr>
              <w:t xml:space="preserve">Confusion, coarse tremor, </w:t>
            </w:r>
          </w:p>
          <w:p w:rsidR="00365856" w:rsidRPr="00CE0069" w:rsidRDefault="00365856" w:rsidP="00365856">
            <w:pPr>
              <w:pStyle w:val="ListParagraph"/>
              <w:widowControl w:val="0"/>
              <w:numPr>
                <w:ilvl w:val="0"/>
                <w:numId w:val="26"/>
              </w:numPr>
              <w:tabs>
                <w:tab w:val="left" w:pos="1418"/>
              </w:tabs>
              <w:overflowPunct w:val="0"/>
              <w:autoSpaceDE w:val="0"/>
              <w:autoSpaceDN w:val="0"/>
              <w:adjustRightInd w:val="0"/>
              <w:spacing w:after="0" w:line="237" w:lineRule="auto"/>
              <w:jc w:val="both"/>
              <w:rPr>
                <w:rFonts w:ascii="Arial" w:hAnsi="Arial" w:cs="Arial"/>
              </w:rPr>
            </w:pPr>
            <w:r w:rsidRPr="00CE0069">
              <w:rPr>
                <w:rFonts w:ascii="Arial" w:hAnsi="Arial" w:cs="Arial"/>
              </w:rPr>
              <w:t xml:space="preserve">Loss of balance </w:t>
            </w:r>
          </w:p>
          <w:p w:rsidR="00365856" w:rsidRPr="00CE0069" w:rsidRDefault="00365856" w:rsidP="00365856">
            <w:pPr>
              <w:pStyle w:val="ListParagraph"/>
              <w:widowControl w:val="0"/>
              <w:numPr>
                <w:ilvl w:val="0"/>
                <w:numId w:val="26"/>
              </w:numPr>
              <w:tabs>
                <w:tab w:val="left" w:pos="1418"/>
              </w:tabs>
              <w:overflowPunct w:val="0"/>
              <w:autoSpaceDE w:val="0"/>
              <w:autoSpaceDN w:val="0"/>
              <w:adjustRightInd w:val="0"/>
              <w:spacing w:after="0" w:line="237" w:lineRule="auto"/>
              <w:jc w:val="both"/>
              <w:rPr>
                <w:rFonts w:ascii="Arial" w:hAnsi="Arial" w:cs="Arial"/>
              </w:rPr>
            </w:pPr>
            <w:r w:rsidRPr="00CE0069">
              <w:rPr>
                <w:rFonts w:ascii="Arial" w:hAnsi="Arial" w:cs="Arial"/>
              </w:rPr>
              <w:t xml:space="preserve">Slurred speech </w:t>
            </w:r>
          </w:p>
          <w:p w:rsidR="00365856" w:rsidRPr="00CE0069" w:rsidRDefault="00365856" w:rsidP="00365856">
            <w:pPr>
              <w:pStyle w:val="ListParagraph"/>
              <w:widowControl w:val="0"/>
              <w:numPr>
                <w:ilvl w:val="0"/>
                <w:numId w:val="26"/>
              </w:numPr>
              <w:tabs>
                <w:tab w:val="left" w:pos="1418"/>
              </w:tabs>
              <w:overflowPunct w:val="0"/>
              <w:autoSpaceDE w:val="0"/>
              <w:autoSpaceDN w:val="0"/>
              <w:adjustRightInd w:val="0"/>
              <w:spacing w:after="0" w:line="237" w:lineRule="auto"/>
              <w:jc w:val="both"/>
              <w:rPr>
                <w:rFonts w:ascii="Arial" w:hAnsi="Arial" w:cs="Arial"/>
              </w:rPr>
            </w:pPr>
            <w:r w:rsidRPr="00CE0069">
              <w:rPr>
                <w:rFonts w:ascii="Arial" w:hAnsi="Arial" w:cs="Arial"/>
              </w:rPr>
              <w:t xml:space="preserve">Visual disturbances </w:t>
            </w:r>
          </w:p>
          <w:p w:rsidR="00365856" w:rsidRPr="00CE0069" w:rsidRDefault="00365856" w:rsidP="00365856">
            <w:pPr>
              <w:pStyle w:val="ListParagraph"/>
              <w:widowControl w:val="0"/>
              <w:numPr>
                <w:ilvl w:val="0"/>
                <w:numId w:val="26"/>
              </w:numPr>
              <w:tabs>
                <w:tab w:val="left" w:pos="1418"/>
              </w:tabs>
              <w:overflowPunct w:val="0"/>
              <w:autoSpaceDE w:val="0"/>
              <w:autoSpaceDN w:val="0"/>
              <w:adjustRightInd w:val="0"/>
              <w:spacing w:after="0" w:line="237" w:lineRule="auto"/>
              <w:jc w:val="both"/>
              <w:rPr>
                <w:rFonts w:ascii="Arial" w:hAnsi="Arial" w:cs="Arial"/>
              </w:rPr>
            </w:pPr>
            <w:r w:rsidRPr="00CE0069">
              <w:rPr>
                <w:rFonts w:ascii="Arial" w:hAnsi="Arial" w:cs="Arial"/>
              </w:rPr>
              <w:t xml:space="preserve">Marked trembling </w:t>
            </w:r>
          </w:p>
          <w:p w:rsidR="00365856" w:rsidRPr="00CE0069" w:rsidRDefault="00365856" w:rsidP="00365856">
            <w:pPr>
              <w:pStyle w:val="ListParagraph"/>
              <w:widowControl w:val="0"/>
              <w:numPr>
                <w:ilvl w:val="0"/>
                <w:numId w:val="26"/>
              </w:numPr>
              <w:tabs>
                <w:tab w:val="left" w:pos="1418"/>
              </w:tabs>
              <w:overflowPunct w:val="0"/>
              <w:autoSpaceDE w:val="0"/>
              <w:autoSpaceDN w:val="0"/>
              <w:adjustRightInd w:val="0"/>
              <w:spacing w:after="0" w:line="237" w:lineRule="auto"/>
              <w:jc w:val="both"/>
              <w:rPr>
                <w:rFonts w:ascii="Arial" w:hAnsi="Arial" w:cs="Arial"/>
              </w:rPr>
            </w:pPr>
            <w:r w:rsidRPr="00CE0069">
              <w:rPr>
                <w:rFonts w:ascii="Arial" w:hAnsi="Arial" w:cs="Arial"/>
              </w:rPr>
              <w:t xml:space="preserve">Nausea, vomiting, stomach ache and diarrhoea </w:t>
            </w:r>
          </w:p>
          <w:p w:rsidR="00365856" w:rsidRPr="00CE0069" w:rsidRDefault="00365856" w:rsidP="00365856">
            <w:pPr>
              <w:pStyle w:val="ListParagraph"/>
              <w:widowControl w:val="0"/>
              <w:numPr>
                <w:ilvl w:val="0"/>
                <w:numId w:val="26"/>
              </w:numPr>
              <w:tabs>
                <w:tab w:val="left" w:pos="1418"/>
              </w:tabs>
              <w:overflowPunct w:val="0"/>
              <w:autoSpaceDE w:val="0"/>
              <w:autoSpaceDN w:val="0"/>
              <w:adjustRightInd w:val="0"/>
              <w:spacing w:after="0" w:line="237" w:lineRule="auto"/>
              <w:jc w:val="both"/>
              <w:rPr>
                <w:rFonts w:ascii="Arial" w:hAnsi="Arial" w:cs="Arial"/>
              </w:rPr>
            </w:pPr>
            <w:r w:rsidRPr="00CE0069">
              <w:rPr>
                <w:rFonts w:ascii="Arial" w:hAnsi="Arial" w:cs="Arial"/>
              </w:rPr>
              <w:t xml:space="preserve">Abnormal general weakness or drowsiness </w:t>
            </w:r>
          </w:p>
          <w:p w:rsidR="00365856" w:rsidRPr="00CE0069" w:rsidRDefault="00365856" w:rsidP="00AE4B9F">
            <w:pPr>
              <w:rPr>
                <w:rFonts w:ascii="Arial" w:hAnsi="Arial" w:cs="Arial"/>
              </w:rPr>
            </w:pPr>
          </w:p>
        </w:tc>
        <w:tc>
          <w:tcPr>
            <w:tcW w:w="850" w:type="dxa"/>
          </w:tcPr>
          <w:p w:rsidR="00624E52" w:rsidRPr="00CE0069" w:rsidRDefault="00624E52" w:rsidP="00AE4B9F">
            <w:pPr>
              <w:rPr>
                <w:rFonts w:ascii="Arial" w:hAnsi="Arial" w:cs="Arial"/>
              </w:rPr>
            </w:pPr>
          </w:p>
        </w:tc>
        <w:tc>
          <w:tcPr>
            <w:tcW w:w="993" w:type="dxa"/>
          </w:tcPr>
          <w:p w:rsidR="00624E52" w:rsidRPr="00CE0069" w:rsidRDefault="00624E52" w:rsidP="00AE4B9F">
            <w:pPr>
              <w:rPr>
                <w:rFonts w:ascii="Arial" w:hAnsi="Arial" w:cs="Arial"/>
              </w:rPr>
            </w:pPr>
          </w:p>
        </w:tc>
        <w:tc>
          <w:tcPr>
            <w:tcW w:w="1701" w:type="dxa"/>
          </w:tcPr>
          <w:p w:rsidR="00624E52" w:rsidRPr="00CE0069" w:rsidRDefault="00624E52" w:rsidP="00AE4B9F">
            <w:pPr>
              <w:rPr>
                <w:rFonts w:ascii="Arial" w:hAnsi="Arial" w:cs="Arial"/>
              </w:rPr>
            </w:pPr>
          </w:p>
        </w:tc>
      </w:tr>
      <w:tr w:rsidR="00365856" w:rsidRPr="00036331" w:rsidTr="00365856">
        <w:tc>
          <w:tcPr>
            <w:tcW w:w="6380" w:type="dxa"/>
          </w:tcPr>
          <w:p w:rsidR="00365856" w:rsidRPr="00CE0069" w:rsidRDefault="00365856" w:rsidP="00365856">
            <w:pPr>
              <w:widowControl w:val="0"/>
              <w:tabs>
                <w:tab w:val="left" w:pos="1418"/>
              </w:tabs>
              <w:overflowPunct w:val="0"/>
              <w:autoSpaceDE w:val="0"/>
              <w:autoSpaceDN w:val="0"/>
              <w:adjustRightInd w:val="0"/>
              <w:jc w:val="both"/>
              <w:rPr>
                <w:rFonts w:ascii="Arial" w:hAnsi="Arial" w:cs="Arial"/>
              </w:rPr>
            </w:pPr>
            <w:r w:rsidRPr="00CE0069">
              <w:rPr>
                <w:rFonts w:ascii="Arial" w:hAnsi="Arial" w:cs="Arial"/>
              </w:rPr>
              <w:t>To check with doctor/pharmacist whether other medicines bought over the counter may interfere with lithium, avoid taking NSAIDs such as ibuprofen or any other cold/flu remedies which may alter lithium levels.</w:t>
            </w:r>
          </w:p>
          <w:p w:rsidR="00365856" w:rsidRPr="00CE0069" w:rsidRDefault="00365856" w:rsidP="00AE4B9F">
            <w:pPr>
              <w:rPr>
                <w:rFonts w:ascii="Arial" w:hAnsi="Arial" w:cs="Arial"/>
              </w:rPr>
            </w:pPr>
          </w:p>
        </w:tc>
        <w:tc>
          <w:tcPr>
            <w:tcW w:w="850" w:type="dxa"/>
          </w:tcPr>
          <w:p w:rsidR="00365856" w:rsidRPr="00CE0069" w:rsidRDefault="00365856" w:rsidP="00AE4B9F">
            <w:pPr>
              <w:rPr>
                <w:rFonts w:ascii="Arial" w:hAnsi="Arial" w:cs="Arial"/>
              </w:rPr>
            </w:pPr>
          </w:p>
        </w:tc>
        <w:tc>
          <w:tcPr>
            <w:tcW w:w="993" w:type="dxa"/>
          </w:tcPr>
          <w:p w:rsidR="00365856" w:rsidRPr="00CE0069" w:rsidRDefault="00365856" w:rsidP="00AE4B9F">
            <w:pPr>
              <w:rPr>
                <w:rFonts w:ascii="Arial" w:hAnsi="Arial" w:cs="Arial"/>
              </w:rPr>
            </w:pPr>
          </w:p>
        </w:tc>
        <w:tc>
          <w:tcPr>
            <w:tcW w:w="1701" w:type="dxa"/>
          </w:tcPr>
          <w:p w:rsidR="00365856" w:rsidRPr="00CE0069" w:rsidRDefault="00365856" w:rsidP="00AE4B9F">
            <w:pPr>
              <w:rPr>
                <w:rFonts w:ascii="Arial" w:hAnsi="Arial" w:cs="Arial"/>
              </w:rPr>
            </w:pPr>
          </w:p>
        </w:tc>
      </w:tr>
      <w:tr w:rsidR="00CC110B" w:rsidRPr="00036331" w:rsidTr="00365856">
        <w:tc>
          <w:tcPr>
            <w:tcW w:w="6380" w:type="dxa"/>
          </w:tcPr>
          <w:p w:rsidR="00CC110B" w:rsidRPr="00CE0069" w:rsidRDefault="00CC110B" w:rsidP="00365856">
            <w:pPr>
              <w:widowControl w:val="0"/>
              <w:tabs>
                <w:tab w:val="left" w:pos="1418"/>
              </w:tabs>
              <w:overflowPunct w:val="0"/>
              <w:autoSpaceDE w:val="0"/>
              <w:autoSpaceDN w:val="0"/>
              <w:adjustRightInd w:val="0"/>
              <w:jc w:val="both"/>
              <w:rPr>
                <w:rFonts w:ascii="Arial" w:hAnsi="Arial" w:cs="Arial"/>
              </w:rPr>
            </w:pPr>
            <w:r w:rsidRPr="00CE0069">
              <w:rPr>
                <w:rFonts w:ascii="Arial" w:hAnsi="Arial" w:cs="Arial"/>
              </w:rPr>
              <w:t xml:space="preserve">Women of </w:t>
            </w:r>
            <w:r w:rsidR="00DA6D40" w:rsidRPr="00DA6D40">
              <w:rPr>
                <w:rFonts w:ascii="Arial" w:hAnsi="Arial" w:cs="Arial"/>
              </w:rPr>
              <w:t>childbearing</w:t>
            </w:r>
            <w:r w:rsidRPr="00CE0069">
              <w:rPr>
                <w:rFonts w:ascii="Arial" w:hAnsi="Arial" w:cs="Arial"/>
              </w:rPr>
              <w:t xml:space="preserve"> age must be informed about the need for contraception whilst on lithium and discuss risks to the foetus if become pregnant- can cause </w:t>
            </w:r>
            <w:proofErr w:type="spellStart"/>
            <w:r w:rsidRPr="00CE0069">
              <w:rPr>
                <w:rFonts w:ascii="Arial" w:hAnsi="Arial" w:cs="Arial"/>
              </w:rPr>
              <w:t>Ebstein’s</w:t>
            </w:r>
            <w:proofErr w:type="spellEnd"/>
            <w:r w:rsidRPr="00CE0069">
              <w:rPr>
                <w:rFonts w:ascii="Arial" w:hAnsi="Arial" w:cs="Arial"/>
              </w:rPr>
              <w:t xml:space="preserve"> anomaly, a heart defect</w:t>
            </w:r>
          </w:p>
        </w:tc>
        <w:tc>
          <w:tcPr>
            <w:tcW w:w="850" w:type="dxa"/>
          </w:tcPr>
          <w:p w:rsidR="00CC110B" w:rsidRPr="00CE0069" w:rsidRDefault="00CC110B" w:rsidP="00AE4B9F">
            <w:pPr>
              <w:rPr>
                <w:rFonts w:ascii="Arial" w:hAnsi="Arial" w:cs="Arial"/>
              </w:rPr>
            </w:pPr>
          </w:p>
        </w:tc>
        <w:tc>
          <w:tcPr>
            <w:tcW w:w="993" w:type="dxa"/>
          </w:tcPr>
          <w:p w:rsidR="00CC110B" w:rsidRPr="00CE0069" w:rsidRDefault="00CC110B" w:rsidP="00AE4B9F">
            <w:pPr>
              <w:rPr>
                <w:rFonts w:ascii="Arial" w:hAnsi="Arial" w:cs="Arial"/>
              </w:rPr>
            </w:pPr>
          </w:p>
        </w:tc>
        <w:tc>
          <w:tcPr>
            <w:tcW w:w="1701" w:type="dxa"/>
          </w:tcPr>
          <w:p w:rsidR="00CC110B" w:rsidRPr="00CE0069" w:rsidRDefault="00CC110B" w:rsidP="00AE4B9F">
            <w:pPr>
              <w:rPr>
                <w:rFonts w:ascii="Arial" w:hAnsi="Arial" w:cs="Arial"/>
              </w:rPr>
            </w:pPr>
          </w:p>
        </w:tc>
      </w:tr>
      <w:tr w:rsidR="00AD4B2F" w:rsidRPr="00036331" w:rsidTr="00365856">
        <w:tc>
          <w:tcPr>
            <w:tcW w:w="6380" w:type="dxa"/>
          </w:tcPr>
          <w:p w:rsidR="00AD4B2F" w:rsidRPr="00CE0069" w:rsidRDefault="00AD4B2F" w:rsidP="00AD4B2F">
            <w:pPr>
              <w:widowControl w:val="0"/>
              <w:tabs>
                <w:tab w:val="left" w:pos="1418"/>
              </w:tabs>
              <w:overflowPunct w:val="0"/>
              <w:autoSpaceDE w:val="0"/>
              <w:autoSpaceDN w:val="0"/>
              <w:adjustRightInd w:val="0"/>
              <w:spacing w:line="237" w:lineRule="auto"/>
              <w:jc w:val="both"/>
              <w:rPr>
                <w:rFonts w:ascii="Arial" w:hAnsi="Arial" w:cs="Arial"/>
              </w:rPr>
            </w:pPr>
            <w:r w:rsidRPr="00CE0069">
              <w:rPr>
                <w:rFonts w:ascii="Arial" w:hAnsi="Arial" w:cs="Arial"/>
              </w:rPr>
              <w:t>Inform GP/CMHT in case of mood changes</w:t>
            </w:r>
          </w:p>
        </w:tc>
        <w:tc>
          <w:tcPr>
            <w:tcW w:w="850" w:type="dxa"/>
          </w:tcPr>
          <w:p w:rsidR="00AD4B2F" w:rsidRPr="00CE0069" w:rsidRDefault="00AD4B2F" w:rsidP="00AE4B9F">
            <w:pPr>
              <w:rPr>
                <w:rFonts w:ascii="Arial" w:hAnsi="Arial" w:cs="Arial"/>
              </w:rPr>
            </w:pPr>
          </w:p>
        </w:tc>
        <w:tc>
          <w:tcPr>
            <w:tcW w:w="993" w:type="dxa"/>
          </w:tcPr>
          <w:p w:rsidR="00AD4B2F" w:rsidRPr="00CE0069" w:rsidRDefault="00AD4B2F" w:rsidP="00AE4B9F">
            <w:pPr>
              <w:rPr>
                <w:rFonts w:ascii="Arial" w:hAnsi="Arial" w:cs="Arial"/>
              </w:rPr>
            </w:pPr>
          </w:p>
        </w:tc>
        <w:tc>
          <w:tcPr>
            <w:tcW w:w="1701" w:type="dxa"/>
          </w:tcPr>
          <w:p w:rsidR="00AD4B2F" w:rsidRPr="00CE0069" w:rsidRDefault="00AD4B2F" w:rsidP="00AE4B9F">
            <w:pPr>
              <w:rPr>
                <w:rFonts w:ascii="Arial" w:hAnsi="Arial" w:cs="Arial"/>
              </w:rPr>
            </w:pPr>
          </w:p>
        </w:tc>
      </w:tr>
      <w:tr w:rsidR="00624E52" w:rsidRPr="00036331" w:rsidTr="00365856">
        <w:tc>
          <w:tcPr>
            <w:tcW w:w="6380" w:type="dxa"/>
          </w:tcPr>
          <w:p w:rsidR="00624E52" w:rsidRPr="00CE0069" w:rsidRDefault="00E53D96" w:rsidP="00AE4B9F">
            <w:pPr>
              <w:rPr>
                <w:rFonts w:ascii="Arial" w:hAnsi="Arial" w:cs="Arial"/>
              </w:rPr>
            </w:pPr>
            <w:r w:rsidRPr="00CE0069">
              <w:rPr>
                <w:rFonts w:ascii="Arial" w:hAnsi="Arial" w:cs="Arial"/>
              </w:rPr>
              <w:t>Missed doses</w:t>
            </w:r>
          </w:p>
        </w:tc>
        <w:tc>
          <w:tcPr>
            <w:tcW w:w="850" w:type="dxa"/>
          </w:tcPr>
          <w:p w:rsidR="00624E52" w:rsidRPr="00CE0069" w:rsidRDefault="00624E52" w:rsidP="00AE4B9F">
            <w:pPr>
              <w:rPr>
                <w:rFonts w:ascii="Arial" w:hAnsi="Arial" w:cs="Arial"/>
              </w:rPr>
            </w:pPr>
          </w:p>
        </w:tc>
        <w:tc>
          <w:tcPr>
            <w:tcW w:w="993" w:type="dxa"/>
          </w:tcPr>
          <w:p w:rsidR="00624E52" w:rsidRPr="00CE0069" w:rsidRDefault="00624E52" w:rsidP="00AE4B9F">
            <w:pPr>
              <w:rPr>
                <w:rFonts w:ascii="Arial" w:hAnsi="Arial" w:cs="Arial"/>
              </w:rPr>
            </w:pPr>
          </w:p>
        </w:tc>
        <w:tc>
          <w:tcPr>
            <w:tcW w:w="1701" w:type="dxa"/>
          </w:tcPr>
          <w:p w:rsidR="00624E52" w:rsidRPr="00CE0069" w:rsidRDefault="00624E52" w:rsidP="00AE4B9F">
            <w:pPr>
              <w:rPr>
                <w:rFonts w:ascii="Arial" w:hAnsi="Arial" w:cs="Arial"/>
              </w:rPr>
            </w:pPr>
          </w:p>
        </w:tc>
      </w:tr>
      <w:tr w:rsidR="00AD4B2F" w:rsidRPr="00036331" w:rsidTr="00365856">
        <w:tc>
          <w:tcPr>
            <w:tcW w:w="6380" w:type="dxa"/>
          </w:tcPr>
          <w:p w:rsidR="00AD4B2F" w:rsidRPr="00CE0069" w:rsidRDefault="00AD4B2F" w:rsidP="00AE4B9F">
            <w:pPr>
              <w:rPr>
                <w:rFonts w:ascii="Arial" w:hAnsi="Arial" w:cs="Arial"/>
              </w:rPr>
            </w:pPr>
            <w:r w:rsidRPr="00CE0069">
              <w:rPr>
                <w:rFonts w:ascii="Arial" w:hAnsi="Arial" w:cs="Arial"/>
              </w:rPr>
              <w:t>Not to increase or reduce dose, seek advice from consultant psychiatrist/GP if wish to discontinue lithium therapy even when well because of the risk of relapse</w:t>
            </w:r>
          </w:p>
        </w:tc>
        <w:tc>
          <w:tcPr>
            <w:tcW w:w="850" w:type="dxa"/>
          </w:tcPr>
          <w:p w:rsidR="00AD4B2F" w:rsidRPr="00CE0069" w:rsidRDefault="00AD4B2F" w:rsidP="00AE4B9F">
            <w:pPr>
              <w:rPr>
                <w:rFonts w:ascii="Arial" w:hAnsi="Arial" w:cs="Arial"/>
              </w:rPr>
            </w:pPr>
          </w:p>
        </w:tc>
        <w:tc>
          <w:tcPr>
            <w:tcW w:w="993" w:type="dxa"/>
          </w:tcPr>
          <w:p w:rsidR="00AD4B2F" w:rsidRPr="00CE0069" w:rsidRDefault="00AD4B2F" w:rsidP="00AE4B9F">
            <w:pPr>
              <w:rPr>
                <w:rFonts w:ascii="Arial" w:hAnsi="Arial" w:cs="Arial"/>
              </w:rPr>
            </w:pPr>
          </w:p>
        </w:tc>
        <w:tc>
          <w:tcPr>
            <w:tcW w:w="1701" w:type="dxa"/>
          </w:tcPr>
          <w:p w:rsidR="00AD4B2F" w:rsidRPr="00CE0069" w:rsidRDefault="00AD4B2F" w:rsidP="00AE4B9F">
            <w:pPr>
              <w:rPr>
                <w:rFonts w:ascii="Arial" w:hAnsi="Arial" w:cs="Arial"/>
              </w:rPr>
            </w:pPr>
          </w:p>
        </w:tc>
      </w:tr>
      <w:tr w:rsidR="00624E52" w:rsidRPr="00036331" w:rsidTr="00365856">
        <w:tc>
          <w:tcPr>
            <w:tcW w:w="6380" w:type="dxa"/>
          </w:tcPr>
          <w:p w:rsidR="00624E52" w:rsidRPr="00CE0069" w:rsidRDefault="00E53D96" w:rsidP="00AE4B9F">
            <w:pPr>
              <w:rPr>
                <w:rFonts w:ascii="Arial" w:hAnsi="Arial" w:cs="Arial"/>
              </w:rPr>
            </w:pPr>
            <w:r w:rsidRPr="00CE0069">
              <w:rPr>
                <w:rFonts w:ascii="Arial" w:hAnsi="Arial" w:cs="Arial"/>
              </w:rPr>
              <w:t xml:space="preserve">Who to contact in an emergency </w:t>
            </w:r>
          </w:p>
        </w:tc>
        <w:tc>
          <w:tcPr>
            <w:tcW w:w="850" w:type="dxa"/>
          </w:tcPr>
          <w:p w:rsidR="00624E52" w:rsidRPr="00CE0069" w:rsidRDefault="00624E52" w:rsidP="00AE4B9F">
            <w:pPr>
              <w:rPr>
                <w:rFonts w:ascii="Arial" w:hAnsi="Arial" w:cs="Arial"/>
              </w:rPr>
            </w:pPr>
          </w:p>
        </w:tc>
        <w:tc>
          <w:tcPr>
            <w:tcW w:w="993" w:type="dxa"/>
          </w:tcPr>
          <w:p w:rsidR="00624E52" w:rsidRPr="00CE0069" w:rsidRDefault="00624E52" w:rsidP="00AE4B9F">
            <w:pPr>
              <w:rPr>
                <w:rFonts w:ascii="Arial" w:hAnsi="Arial" w:cs="Arial"/>
              </w:rPr>
            </w:pPr>
          </w:p>
        </w:tc>
        <w:tc>
          <w:tcPr>
            <w:tcW w:w="1701" w:type="dxa"/>
          </w:tcPr>
          <w:p w:rsidR="00624E52" w:rsidRPr="00CE0069" w:rsidRDefault="00624E52" w:rsidP="00AE4B9F">
            <w:pPr>
              <w:rPr>
                <w:rFonts w:ascii="Arial" w:hAnsi="Arial" w:cs="Arial"/>
              </w:rPr>
            </w:pPr>
          </w:p>
        </w:tc>
      </w:tr>
      <w:tr w:rsidR="00E53D96" w:rsidRPr="00036331" w:rsidTr="00365856">
        <w:tc>
          <w:tcPr>
            <w:tcW w:w="6380" w:type="dxa"/>
          </w:tcPr>
          <w:p w:rsidR="00E53D96" w:rsidRPr="00CE0069" w:rsidRDefault="00E53D96" w:rsidP="00AE4B9F">
            <w:pPr>
              <w:rPr>
                <w:rFonts w:ascii="Arial" w:hAnsi="Arial" w:cs="Arial"/>
              </w:rPr>
            </w:pPr>
            <w:r w:rsidRPr="00CE0069">
              <w:rPr>
                <w:rFonts w:ascii="Arial" w:hAnsi="Arial" w:cs="Arial"/>
              </w:rPr>
              <w:t xml:space="preserve">Treatment length and discontinuation </w:t>
            </w:r>
          </w:p>
        </w:tc>
        <w:tc>
          <w:tcPr>
            <w:tcW w:w="850" w:type="dxa"/>
          </w:tcPr>
          <w:p w:rsidR="00E53D96" w:rsidRPr="00CE0069" w:rsidRDefault="00E53D96" w:rsidP="00AE4B9F">
            <w:pPr>
              <w:rPr>
                <w:rFonts w:ascii="Arial" w:hAnsi="Arial" w:cs="Arial"/>
              </w:rPr>
            </w:pPr>
          </w:p>
        </w:tc>
        <w:tc>
          <w:tcPr>
            <w:tcW w:w="993" w:type="dxa"/>
          </w:tcPr>
          <w:p w:rsidR="00E53D96" w:rsidRPr="00CE0069" w:rsidRDefault="00E53D96" w:rsidP="00AE4B9F">
            <w:pPr>
              <w:rPr>
                <w:rFonts w:ascii="Arial" w:hAnsi="Arial" w:cs="Arial"/>
              </w:rPr>
            </w:pPr>
          </w:p>
        </w:tc>
        <w:tc>
          <w:tcPr>
            <w:tcW w:w="1701" w:type="dxa"/>
          </w:tcPr>
          <w:p w:rsidR="00E53D96" w:rsidRPr="00CE0069" w:rsidRDefault="00E53D96" w:rsidP="00AE4B9F">
            <w:pPr>
              <w:rPr>
                <w:rFonts w:ascii="Arial" w:hAnsi="Arial" w:cs="Arial"/>
              </w:rPr>
            </w:pPr>
          </w:p>
        </w:tc>
      </w:tr>
      <w:tr w:rsidR="00E53D96" w:rsidRPr="00036331" w:rsidTr="00365856">
        <w:tc>
          <w:tcPr>
            <w:tcW w:w="6380" w:type="dxa"/>
          </w:tcPr>
          <w:p w:rsidR="00E53D96" w:rsidRPr="00036331" w:rsidRDefault="00E53D96" w:rsidP="00AE4B9F">
            <w:pPr>
              <w:rPr>
                <w:rFonts w:ascii="Arial" w:hAnsi="Arial" w:cs="Arial"/>
              </w:rPr>
            </w:pPr>
            <w:r w:rsidRPr="00CE0069">
              <w:rPr>
                <w:rFonts w:ascii="Arial" w:hAnsi="Arial" w:cs="Arial"/>
              </w:rPr>
              <w:lastRenderedPageBreak/>
              <w:t xml:space="preserve">Importance of taking purple booklet to all appointments and telling other healthcare professionals about being on lithium </w:t>
            </w:r>
            <w:r w:rsidR="005C2889" w:rsidRPr="00CE0069">
              <w:rPr>
                <w:rFonts w:ascii="Arial" w:hAnsi="Arial" w:cs="Arial"/>
              </w:rPr>
              <w:t>e</w:t>
            </w:r>
            <w:r w:rsidR="00733FD1" w:rsidRPr="00CE0069">
              <w:rPr>
                <w:rFonts w:ascii="Arial" w:hAnsi="Arial" w:cs="Arial"/>
              </w:rPr>
              <w:t xml:space="preserve">.g. </w:t>
            </w:r>
            <w:r w:rsidR="005C2889" w:rsidRPr="00CE0069">
              <w:rPr>
                <w:rFonts w:ascii="Arial" w:hAnsi="Arial" w:cs="Arial"/>
              </w:rPr>
              <w:t>dentists, doctors, pharmacists</w:t>
            </w:r>
          </w:p>
        </w:tc>
        <w:tc>
          <w:tcPr>
            <w:tcW w:w="850" w:type="dxa"/>
          </w:tcPr>
          <w:p w:rsidR="00E53D96" w:rsidRPr="00036331" w:rsidRDefault="00E53D96" w:rsidP="00AE4B9F">
            <w:pPr>
              <w:rPr>
                <w:rFonts w:ascii="Arial" w:hAnsi="Arial" w:cs="Arial"/>
              </w:rPr>
            </w:pPr>
          </w:p>
        </w:tc>
        <w:tc>
          <w:tcPr>
            <w:tcW w:w="993" w:type="dxa"/>
          </w:tcPr>
          <w:p w:rsidR="00E53D96" w:rsidRPr="00036331" w:rsidRDefault="00E53D96" w:rsidP="00AE4B9F">
            <w:pPr>
              <w:rPr>
                <w:rFonts w:ascii="Arial" w:hAnsi="Arial" w:cs="Arial"/>
              </w:rPr>
            </w:pPr>
          </w:p>
        </w:tc>
        <w:tc>
          <w:tcPr>
            <w:tcW w:w="1701" w:type="dxa"/>
          </w:tcPr>
          <w:p w:rsidR="00E53D96" w:rsidRPr="00036331" w:rsidRDefault="00E53D96" w:rsidP="00AE4B9F">
            <w:pPr>
              <w:rPr>
                <w:rFonts w:ascii="Arial" w:hAnsi="Arial" w:cs="Arial"/>
              </w:rPr>
            </w:pPr>
          </w:p>
        </w:tc>
      </w:tr>
    </w:tbl>
    <w:p w:rsidR="00624E52" w:rsidRPr="00036331" w:rsidRDefault="00624E52" w:rsidP="00AE4B9F">
      <w:pPr>
        <w:rPr>
          <w:rFonts w:ascii="Arial" w:hAnsi="Arial" w:cs="Arial"/>
        </w:rPr>
      </w:pPr>
    </w:p>
    <w:p w:rsidR="00624E52" w:rsidRPr="00036331" w:rsidRDefault="00624E52" w:rsidP="00AE4B9F">
      <w:pPr>
        <w:rPr>
          <w:rFonts w:ascii="Arial" w:hAnsi="Arial" w:cs="Arial"/>
        </w:rPr>
      </w:pPr>
    </w:p>
    <w:p w:rsidR="00624E52" w:rsidRPr="00036331" w:rsidRDefault="00624E52" w:rsidP="00AE4B9F">
      <w:pPr>
        <w:rPr>
          <w:rFonts w:ascii="Arial" w:hAnsi="Arial" w:cs="Arial"/>
        </w:rPr>
      </w:pPr>
    </w:p>
    <w:p w:rsidR="00AE4B9F" w:rsidRPr="00036331" w:rsidRDefault="00AE4B9F" w:rsidP="00AE4B9F">
      <w:pPr>
        <w:rPr>
          <w:rFonts w:ascii="Arial" w:hAnsi="Arial" w:cs="Arial"/>
        </w:rPr>
      </w:pPr>
    </w:p>
    <w:p w:rsidR="004B5D8E" w:rsidRPr="00036331" w:rsidRDefault="004B5D8E" w:rsidP="00AE4B9F">
      <w:pPr>
        <w:rPr>
          <w:rFonts w:ascii="Arial" w:hAnsi="Arial" w:cs="Arial"/>
        </w:rPr>
      </w:pPr>
    </w:p>
    <w:p w:rsidR="004B5D8E" w:rsidRPr="00036331" w:rsidRDefault="004B5D8E" w:rsidP="00AE4B9F">
      <w:pPr>
        <w:rPr>
          <w:rFonts w:ascii="Arial" w:hAnsi="Arial" w:cs="Arial"/>
        </w:rPr>
      </w:pPr>
    </w:p>
    <w:p w:rsidR="004B5D8E" w:rsidRPr="00036331" w:rsidRDefault="004B5D8E" w:rsidP="00AE4B9F">
      <w:pPr>
        <w:rPr>
          <w:rFonts w:ascii="Arial" w:hAnsi="Arial" w:cs="Arial"/>
        </w:rPr>
      </w:pPr>
    </w:p>
    <w:p w:rsidR="004B5D8E" w:rsidRPr="00036331" w:rsidRDefault="004B5D8E" w:rsidP="00AE4B9F">
      <w:pPr>
        <w:rPr>
          <w:rFonts w:ascii="Arial" w:hAnsi="Arial" w:cs="Arial"/>
        </w:rPr>
      </w:pPr>
    </w:p>
    <w:p w:rsidR="004B5D8E" w:rsidRPr="00036331" w:rsidRDefault="004B5D8E" w:rsidP="00AE4B9F">
      <w:pPr>
        <w:rPr>
          <w:rFonts w:ascii="Arial" w:hAnsi="Arial" w:cs="Arial"/>
        </w:rPr>
      </w:pPr>
    </w:p>
    <w:p w:rsidR="004B5D8E" w:rsidRPr="00036331" w:rsidRDefault="004B5D8E" w:rsidP="00AE4B9F">
      <w:pPr>
        <w:rPr>
          <w:rFonts w:ascii="Arial" w:hAnsi="Arial" w:cs="Arial"/>
        </w:rPr>
      </w:pPr>
    </w:p>
    <w:p w:rsidR="004B5D8E" w:rsidRPr="00036331" w:rsidRDefault="004B5D8E" w:rsidP="00AE4B9F">
      <w:pPr>
        <w:rPr>
          <w:rFonts w:ascii="Arial" w:hAnsi="Arial" w:cs="Arial"/>
        </w:rPr>
      </w:pPr>
    </w:p>
    <w:p w:rsidR="004B5D8E" w:rsidRPr="00036331" w:rsidRDefault="004B5D8E" w:rsidP="00AE4B9F">
      <w:pPr>
        <w:rPr>
          <w:rFonts w:ascii="Arial" w:hAnsi="Arial" w:cs="Arial"/>
        </w:rPr>
      </w:pPr>
    </w:p>
    <w:p w:rsidR="004B5D8E" w:rsidRPr="00036331" w:rsidRDefault="004B5D8E" w:rsidP="004B5D8E">
      <w:pPr>
        <w:pStyle w:val="Heading1"/>
        <w:ind w:left="0" w:firstLine="0"/>
        <w:rPr>
          <w:sz w:val="22"/>
          <w:szCs w:val="22"/>
        </w:rPr>
      </w:pPr>
      <w:bookmarkStart w:id="24" w:name="_Toc45634194"/>
      <w:bookmarkStart w:id="25" w:name="_Toc50381667"/>
      <w:bookmarkStart w:id="26" w:name="_Toc51079231"/>
    </w:p>
    <w:p w:rsidR="004B5D8E" w:rsidRPr="00036331" w:rsidRDefault="004B5D8E" w:rsidP="004B5D8E">
      <w:pPr>
        <w:pStyle w:val="Heading1"/>
        <w:ind w:left="0" w:firstLine="0"/>
        <w:rPr>
          <w:sz w:val="22"/>
          <w:szCs w:val="22"/>
        </w:rPr>
      </w:pPr>
    </w:p>
    <w:p w:rsidR="004B5D8E" w:rsidRPr="00036331" w:rsidRDefault="004B5D8E" w:rsidP="004B5D8E">
      <w:pPr>
        <w:pStyle w:val="Heading1"/>
        <w:ind w:left="0" w:firstLine="0"/>
        <w:rPr>
          <w:sz w:val="22"/>
          <w:szCs w:val="22"/>
        </w:rPr>
      </w:pPr>
    </w:p>
    <w:p w:rsidR="004B5D8E" w:rsidRPr="00036331" w:rsidRDefault="004B5D8E" w:rsidP="004B5D8E">
      <w:pPr>
        <w:pStyle w:val="Heading1"/>
        <w:ind w:left="0" w:firstLine="0"/>
        <w:rPr>
          <w:sz w:val="22"/>
          <w:szCs w:val="22"/>
        </w:rPr>
      </w:pPr>
    </w:p>
    <w:p w:rsidR="004B5D8E" w:rsidRPr="00036331" w:rsidRDefault="004B5D8E" w:rsidP="004B5D8E">
      <w:pPr>
        <w:pStyle w:val="Heading1"/>
        <w:ind w:left="0" w:firstLine="0"/>
        <w:rPr>
          <w:sz w:val="22"/>
          <w:szCs w:val="22"/>
        </w:rPr>
      </w:pPr>
    </w:p>
    <w:p w:rsidR="004B5D8E" w:rsidRPr="00036331" w:rsidRDefault="004B5D8E" w:rsidP="004B5D8E">
      <w:pPr>
        <w:pStyle w:val="Heading1"/>
        <w:ind w:left="0" w:firstLine="0"/>
        <w:rPr>
          <w:sz w:val="22"/>
          <w:szCs w:val="22"/>
        </w:rPr>
      </w:pPr>
    </w:p>
    <w:p w:rsidR="004B5D8E" w:rsidRPr="00036331" w:rsidRDefault="004B5D8E" w:rsidP="004B5D8E">
      <w:pPr>
        <w:pStyle w:val="Heading1"/>
        <w:ind w:left="0" w:firstLine="0"/>
        <w:rPr>
          <w:sz w:val="22"/>
          <w:szCs w:val="22"/>
        </w:rPr>
      </w:pPr>
    </w:p>
    <w:p w:rsidR="004B5D8E" w:rsidRPr="00036331" w:rsidRDefault="004B5D8E" w:rsidP="004B5D8E">
      <w:pPr>
        <w:pStyle w:val="Heading1"/>
        <w:ind w:left="0" w:firstLine="0"/>
        <w:rPr>
          <w:sz w:val="22"/>
          <w:szCs w:val="22"/>
        </w:rPr>
      </w:pPr>
    </w:p>
    <w:p w:rsidR="004B5D8E" w:rsidRPr="00036331" w:rsidRDefault="004B5D8E" w:rsidP="004B5D8E">
      <w:pPr>
        <w:pStyle w:val="Heading1"/>
        <w:ind w:left="0" w:firstLine="0"/>
        <w:rPr>
          <w:sz w:val="22"/>
          <w:szCs w:val="22"/>
        </w:rPr>
      </w:pPr>
    </w:p>
    <w:p w:rsidR="00E10BB9" w:rsidRPr="00036331" w:rsidRDefault="00E10BB9" w:rsidP="00E10BB9">
      <w:pPr>
        <w:rPr>
          <w:rFonts w:ascii="Arial" w:hAnsi="Arial" w:cs="Arial"/>
          <w:lang w:eastAsia="en-GB"/>
        </w:rPr>
      </w:pPr>
    </w:p>
    <w:p w:rsidR="00E10BB9" w:rsidRPr="00036331" w:rsidRDefault="00E10BB9" w:rsidP="00E10BB9">
      <w:pPr>
        <w:rPr>
          <w:rFonts w:ascii="Arial" w:hAnsi="Arial" w:cs="Arial"/>
          <w:lang w:eastAsia="en-GB"/>
        </w:rPr>
      </w:pPr>
    </w:p>
    <w:p w:rsidR="00E10BB9" w:rsidRPr="00036331" w:rsidRDefault="00E10BB9" w:rsidP="00E10BB9">
      <w:pPr>
        <w:rPr>
          <w:rFonts w:ascii="Arial" w:hAnsi="Arial" w:cs="Arial"/>
          <w:lang w:eastAsia="en-GB"/>
        </w:rPr>
      </w:pPr>
    </w:p>
    <w:p w:rsidR="00E10BB9" w:rsidRPr="00036331" w:rsidRDefault="00E10BB9" w:rsidP="00E10BB9">
      <w:pPr>
        <w:rPr>
          <w:rFonts w:ascii="Arial" w:hAnsi="Arial" w:cs="Arial"/>
          <w:lang w:eastAsia="en-GB"/>
        </w:rPr>
      </w:pPr>
    </w:p>
    <w:p w:rsidR="00E10BB9" w:rsidRPr="00036331" w:rsidRDefault="00E10BB9" w:rsidP="00E10BB9">
      <w:pPr>
        <w:rPr>
          <w:rFonts w:ascii="Arial" w:hAnsi="Arial" w:cs="Arial"/>
          <w:lang w:eastAsia="en-GB"/>
        </w:rPr>
      </w:pPr>
    </w:p>
    <w:p w:rsidR="00E10BB9" w:rsidRPr="00036331" w:rsidRDefault="00E10BB9" w:rsidP="00E10BB9">
      <w:pPr>
        <w:rPr>
          <w:rFonts w:ascii="Arial" w:hAnsi="Arial" w:cs="Arial"/>
          <w:lang w:eastAsia="en-GB"/>
        </w:rPr>
      </w:pPr>
    </w:p>
    <w:p w:rsidR="004B5D8E" w:rsidRPr="00036331" w:rsidRDefault="004B5D8E" w:rsidP="004B5D8E">
      <w:pPr>
        <w:pStyle w:val="Heading1"/>
        <w:ind w:left="0" w:firstLine="0"/>
        <w:rPr>
          <w:sz w:val="22"/>
          <w:szCs w:val="22"/>
        </w:rPr>
      </w:pPr>
    </w:p>
    <w:p w:rsidR="004B5D8E" w:rsidRDefault="004B5D8E" w:rsidP="004B5D8E">
      <w:pPr>
        <w:pStyle w:val="Heading1"/>
        <w:ind w:left="0" w:firstLine="0"/>
        <w:rPr>
          <w:sz w:val="22"/>
          <w:szCs w:val="22"/>
        </w:rPr>
      </w:pPr>
    </w:p>
    <w:p w:rsidR="00C46815" w:rsidRPr="00C46815" w:rsidRDefault="00C46815" w:rsidP="00C46815">
      <w:pPr>
        <w:rPr>
          <w:lang w:eastAsia="en-GB"/>
        </w:rPr>
      </w:pPr>
    </w:p>
    <w:p w:rsidR="004B5D8E" w:rsidRPr="00036331" w:rsidRDefault="004B5D8E" w:rsidP="004B5D8E">
      <w:pPr>
        <w:pStyle w:val="Heading1"/>
        <w:ind w:left="0" w:firstLine="0"/>
        <w:rPr>
          <w:b w:val="0"/>
          <w:sz w:val="22"/>
          <w:szCs w:val="22"/>
        </w:rPr>
      </w:pPr>
      <w:bookmarkStart w:id="27" w:name="_Toc171421147"/>
      <w:r w:rsidRPr="00036331">
        <w:rPr>
          <w:sz w:val="22"/>
          <w:szCs w:val="22"/>
        </w:rPr>
        <w:t xml:space="preserve">Appendix </w:t>
      </w:r>
      <w:bookmarkEnd w:id="24"/>
      <w:bookmarkEnd w:id="25"/>
      <w:bookmarkEnd w:id="26"/>
      <w:r w:rsidRPr="00036331">
        <w:rPr>
          <w:sz w:val="22"/>
          <w:szCs w:val="22"/>
        </w:rPr>
        <w:t>6</w:t>
      </w:r>
      <w:r w:rsidRPr="00036331">
        <w:rPr>
          <w:b w:val="0"/>
          <w:sz w:val="22"/>
          <w:szCs w:val="22"/>
        </w:rPr>
        <w:t xml:space="preserve"> </w:t>
      </w:r>
      <w:bookmarkStart w:id="28" w:name="_Toc45018396"/>
      <w:r w:rsidRPr="00036331">
        <w:rPr>
          <w:sz w:val="22"/>
          <w:szCs w:val="22"/>
        </w:rPr>
        <w:t>Psychotropic Medication Monitoring Form</w:t>
      </w:r>
      <w:bookmarkEnd w:id="28"/>
      <w:r w:rsidRPr="00036331">
        <w:rPr>
          <w:sz w:val="22"/>
          <w:szCs w:val="22"/>
        </w:rPr>
        <w:t xml:space="preserve"> (electronic Lithium Monitoring form)</w:t>
      </w:r>
      <w:bookmarkEnd w:id="27"/>
    </w:p>
    <w:p w:rsidR="004B5D8E" w:rsidRPr="00036331" w:rsidRDefault="004B5D8E" w:rsidP="004B5D8E">
      <w:pPr>
        <w:rPr>
          <w:rFonts w:ascii="Arial" w:hAnsi="Arial" w:cs="Arial"/>
        </w:rPr>
      </w:pPr>
      <w:r w:rsidRPr="00036331">
        <w:rPr>
          <w:rFonts w:ascii="Arial" w:hAnsi="Arial" w:cs="Arial"/>
        </w:rPr>
        <w:t>Please see instructions below on how to access and complete this form. The completion of this form helps ensure all monitoring associated with lithium therapy is recorded and easily accessible.</w:t>
      </w:r>
    </w:p>
    <w:p w:rsidR="004B5D8E" w:rsidRPr="00036331" w:rsidRDefault="004B5D8E" w:rsidP="004B5D8E">
      <w:pPr>
        <w:pStyle w:val="ListParagraph"/>
        <w:numPr>
          <w:ilvl w:val="0"/>
          <w:numId w:val="29"/>
        </w:numPr>
        <w:rPr>
          <w:rFonts w:ascii="Arial" w:hAnsi="Arial" w:cs="Arial"/>
        </w:rPr>
      </w:pPr>
      <w:r w:rsidRPr="00036331">
        <w:rPr>
          <w:rFonts w:ascii="Arial" w:hAnsi="Arial" w:cs="Arial"/>
        </w:rPr>
        <w:t xml:space="preserve">Access patient records on </w:t>
      </w:r>
      <w:proofErr w:type="spellStart"/>
      <w:r w:rsidRPr="00036331">
        <w:rPr>
          <w:rFonts w:ascii="Arial" w:hAnsi="Arial" w:cs="Arial"/>
        </w:rPr>
        <w:t>RiO</w:t>
      </w:r>
      <w:proofErr w:type="spellEnd"/>
    </w:p>
    <w:p w:rsidR="004B5D8E" w:rsidRPr="00036331" w:rsidRDefault="004B5D8E" w:rsidP="004B5D8E">
      <w:pPr>
        <w:pStyle w:val="ListParagraph"/>
        <w:numPr>
          <w:ilvl w:val="0"/>
          <w:numId w:val="29"/>
        </w:numPr>
        <w:rPr>
          <w:rFonts w:ascii="Arial" w:hAnsi="Arial" w:cs="Arial"/>
        </w:rPr>
      </w:pPr>
      <w:r w:rsidRPr="00036331">
        <w:rPr>
          <w:rFonts w:ascii="Arial" w:hAnsi="Arial" w:cs="Arial"/>
        </w:rPr>
        <w:t>Open ‘Physical Health’ folder under ‘Case Record Menu’ and select ‘Physical Health Assessment Forms (MH)</w:t>
      </w:r>
    </w:p>
    <w:p w:rsidR="004B5D8E" w:rsidRPr="00036331" w:rsidRDefault="004B5D8E" w:rsidP="004B5D8E">
      <w:pPr>
        <w:rPr>
          <w:rFonts w:ascii="Arial" w:hAnsi="Arial" w:cs="Arial"/>
        </w:rPr>
      </w:pPr>
      <w:r w:rsidRPr="00036331">
        <w:rPr>
          <w:rFonts w:ascii="Arial" w:hAnsi="Arial" w:cs="Arial"/>
          <w:noProof/>
          <w:highlight w:val="lightGray"/>
          <w:lang w:eastAsia="en-GB"/>
        </w:rPr>
        <w:lastRenderedPageBreak/>
        <mc:AlternateContent>
          <mc:Choice Requires="wps">
            <w:drawing>
              <wp:anchor distT="45720" distB="45720" distL="114300" distR="114300" simplePos="0" relativeHeight="251614720" behindDoc="0" locked="0" layoutInCell="1" allowOverlap="1" wp14:anchorId="05DBB802" wp14:editId="592EE2D7">
                <wp:simplePos x="0" y="0"/>
                <wp:positionH relativeFrom="column">
                  <wp:posOffset>3781425</wp:posOffset>
                </wp:positionH>
                <wp:positionV relativeFrom="paragraph">
                  <wp:posOffset>886460</wp:posOffset>
                </wp:positionV>
                <wp:extent cx="381000" cy="314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E582C" w:rsidRPr="00BD230A" w:rsidRDefault="00AE582C" w:rsidP="004B5D8E">
                            <w:pPr>
                              <w:jc w:val="center"/>
                              <w:rPr>
                                <w:sz w:val="32"/>
                                <w:szCs w:val="32"/>
                              </w:rPr>
                            </w:pPr>
                            <w:r w:rsidRPr="00BD230A">
                              <w:rPr>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DBB802" id="_x0000_t202" coordsize="21600,21600" o:spt="202" path="m,l,21600r21600,l21600,xe">
                <v:stroke joinstyle="miter"/>
                <v:path gradientshapeok="t" o:connecttype="rect"/>
              </v:shapetype>
              <v:shape id="Text Box 2" o:spid="_x0000_s1026" type="#_x0000_t202" style="position:absolute;margin-left:297.75pt;margin-top:69.8pt;width:30pt;height:24.7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" fillcolor="white [3201]" strokecolor="#5b9bd5 [3204]" strokeweight="1pt">
                <v:textbox>
                  <w:txbxContent>
                    <w:p w:rsidR="00AE582C" w:rsidRPr="00BD230A" w:rsidRDefault="00AE582C" w:rsidP="004B5D8E">
                      <w:pPr>
                        <w:jc w:val="center"/>
                        <w:rPr>
                          <w:sz w:val="32"/>
                          <w:szCs w:val="32"/>
                        </w:rPr>
                      </w:pPr>
                      <w:r w:rsidRPr="00BD230A">
                        <w:rPr>
                          <w:sz w:val="32"/>
                          <w:szCs w:val="32"/>
                        </w:rPr>
                        <w:t>2</w:t>
                      </w:r>
                    </w:p>
                  </w:txbxContent>
                </v:textbox>
                <w10:wrap type="square"/>
              </v:shape>
            </w:pict>
          </mc:Fallback>
        </mc:AlternateContent>
      </w:r>
      <w:r w:rsidRPr="00036331">
        <w:rPr>
          <w:rFonts w:ascii="Arial" w:hAnsi="Arial" w:cs="Arial"/>
          <w:noProof/>
          <w:lang w:eastAsia="en-GB"/>
        </w:rPr>
        <mc:AlternateContent>
          <mc:Choice Requires="wps">
            <w:drawing>
              <wp:anchor distT="0" distB="0" distL="114300" distR="114300" simplePos="0" relativeHeight="251605504" behindDoc="0" locked="0" layoutInCell="1" allowOverlap="1" wp14:anchorId="76C14232" wp14:editId="6F156E2C">
                <wp:simplePos x="0" y="0"/>
                <wp:positionH relativeFrom="column">
                  <wp:posOffset>2850090</wp:posOffset>
                </wp:positionH>
                <wp:positionV relativeFrom="paragraph">
                  <wp:posOffset>862769</wp:posOffset>
                </wp:positionV>
                <wp:extent cx="474793" cy="1529715"/>
                <wp:effectExtent l="0" t="280035" r="0" b="255270"/>
                <wp:wrapNone/>
                <wp:docPr id="11" name="Down Arrow 11"/>
                <wp:cNvGraphicFramePr/>
                <a:graphic xmlns:a="http://schemas.openxmlformats.org/drawingml/2006/main">
                  <a:graphicData uri="http://schemas.microsoft.com/office/word/2010/wordprocessingShape">
                    <wps:wsp>
                      <wps:cNvSpPr/>
                      <wps:spPr>
                        <a:xfrm rot="3572845">
                          <a:off x="0" y="0"/>
                          <a:ext cx="474793" cy="15297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850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224.4pt;margin-top:67.95pt;width:37.4pt;height:120.45pt;rotation:3902499fd;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" adj="18248" fillcolor="#5b9bd5 [3204]" strokecolor="#1f4d78 [1604]" strokeweight="1pt"/>
            </w:pict>
          </mc:Fallback>
        </mc:AlternateContent>
      </w:r>
      <w:r w:rsidRPr="00036331">
        <w:rPr>
          <w:rFonts w:ascii="Arial" w:hAnsi="Arial" w:cs="Arial"/>
          <w:noProof/>
          <w:lang w:eastAsia="en-GB"/>
        </w:rPr>
        <w:drawing>
          <wp:inline distT="0" distB="0" distL="0" distR="0" wp14:anchorId="2430917C" wp14:editId="764A137E">
            <wp:extent cx="3171825" cy="40474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910" r="86585" b="14373"/>
                    <a:stretch/>
                  </pic:blipFill>
                  <pic:spPr bwMode="auto">
                    <a:xfrm>
                      <a:off x="0" y="0"/>
                      <a:ext cx="3188783" cy="4069130"/>
                    </a:xfrm>
                    <a:prstGeom prst="rect">
                      <a:avLst/>
                    </a:prstGeom>
                    <a:ln>
                      <a:noFill/>
                    </a:ln>
                    <a:extLst>
                      <a:ext uri="{53640926-AAD7-44D8-BBD7-CCE9431645EC}">
                        <a14:shadowObscured xmlns:a14="http://schemas.microsoft.com/office/drawing/2010/main"/>
                      </a:ext>
                    </a:extLst>
                  </pic:spPr>
                </pic:pic>
              </a:graphicData>
            </a:graphic>
          </wp:inline>
        </w:drawing>
      </w:r>
    </w:p>
    <w:p w:rsidR="004B5D8E" w:rsidRPr="00036331" w:rsidRDefault="004B5D8E" w:rsidP="004B5D8E">
      <w:pPr>
        <w:rPr>
          <w:rFonts w:ascii="Arial" w:hAnsi="Arial" w:cs="Arial"/>
          <w:b/>
        </w:rPr>
      </w:pPr>
    </w:p>
    <w:p w:rsidR="004B5D8E" w:rsidRPr="00036331" w:rsidRDefault="004B5D8E" w:rsidP="004B5D8E">
      <w:pPr>
        <w:pStyle w:val="ListParagraph"/>
        <w:numPr>
          <w:ilvl w:val="0"/>
          <w:numId w:val="29"/>
        </w:numPr>
        <w:rPr>
          <w:rFonts w:ascii="Arial" w:hAnsi="Arial" w:cs="Arial"/>
        </w:rPr>
      </w:pPr>
      <w:r w:rsidRPr="00036331">
        <w:rPr>
          <w:rFonts w:ascii="Arial" w:hAnsi="Arial" w:cs="Arial"/>
        </w:rPr>
        <w:t>Select ‘</w:t>
      </w:r>
      <w:proofErr w:type="spellStart"/>
      <w:r w:rsidRPr="00036331">
        <w:rPr>
          <w:rFonts w:ascii="Arial" w:hAnsi="Arial" w:cs="Arial"/>
        </w:rPr>
        <w:t>Pscyhotropic</w:t>
      </w:r>
      <w:proofErr w:type="spellEnd"/>
      <w:r w:rsidRPr="00036331">
        <w:rPr>
          <w:rFonts w:ascii="Arial" w:hAnsi="Arial" w:cs="Arial"/>
        </w:rPr>
        <w:t xml:space="preserve"> Medication Monitoring (CQUIN)’</w:t>
      </w:r>
    </w:p>
    <w:p w:rsidR="004B5D8E" w:rsidRPr="00036331" w:rsidRDefault="004B5D8E" w:rsidP="004B5D8E">
      <w:pPr>
        <w:rPr>
          <w:rFonts w:ascii="Arial" w:hAnsi="Arial" w:cs="Arial"/>
        </w:rPr>
      </w:pPr>
    </w:p>
    <w:p w:rsidR="004B5D8E" w:rsidRPr="00036331" w:rsidRDefault="004B5D8E" w:rsidP="004B5D8E">
      <w:pPr>
        <w:rPr>
          <w:rFonts w:ascii="Arial" w:hAnsi="Arial" w:cs="Arial"/>
        </w:rPr>
      </w:pPr>
      <w:r w:rsidRPr="00036331">
        <w:rPr>
          <w:rFonts w:ascii="Arial" w:hAnsi="Arial" w:cs="Arial"/>
          <w:noProof/>
          <w:highlight w:val="lightGray"/>
          <w:lang w:eastAsia="en-GB"/>
        </w:rPr>
        <mc:AlternateContent>
          <mc:Choice Requires="wps">
            <w:drawing>
              <wp:anchor distT="45720" distB="45720" distL="114300" distR="114300" simplePos="0" relativeHeight="251633152" behindDoc="0" locked="0" layoutInCell="1" allowOverlap="1" wp14:anchorId="12DAB3A0" wp14:editId="6B29B57F">
                <wp:simplePos x="0" y="0"/>
                <wp:positionH relativeFrom="column">
                  <wp:posOffset>3438525</wp:posOffset>
                </wp:positionH>
                <wp:positionV relativeFrom="paragraph">
                  <wp:posOffset>763905</wp:posOffset>
                </wp:positionV>
                <wp:extent cx="381000" cy="3143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ysClr val="window" lastClr="FFFFFF"/>
                        </a:solidFill>
                        <a:ln w="25400" cap="flat" cmpd="sng" algn="ctr">
                          <a:solidFill>
                            <a:srgbClr val="4F81BD"/>
                          </a:solidFill>
                          <a:prstDash val="solid"/>
                          <a:headEnd/>
                          <a:tailEnd/>
                        </a:ln>
                        <a:effectLst/>
                      </wps:spPr>
                      <wps:txbx>
                        <w:txbxContent>
                          <w:p w:rsidR="00AE582C" w:rsidRPr="00BD230A" w:rsidRDefault="00AE582C" w:rsidP="004B5D8E">
                            <w:pPr>
                              <w:jc w:val="center"/>
                              <w:rPr>
                                <w:sz w:val="32"/>
                                <w:szCs w:val="32"/>
                              </w:rPr>
                            </w:pPr>
                            <w:r>
                              <w:rPr>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AB3A0" id="_x0000_s1027" type="#_x0000_t202" style="position:absolute;margin-left:270.75pt;margin-top:60.15pt;width:30pt;height:24.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" fillcolor="window" strokecolor="#4f81bd" strokeweight="2pt">
                <v:textbox>
                  <w:txbxContent>
                    <w:p w:rsidR="00AE582C" w:rsidRPr="00BD230A" w:rsidRDefault="00AE582C" w:rsidP="004B5D8E">
                      <w:pPr>
                        <w:jc w:val="center"/>
                        <w:rPr>
                          <w:sz w:val="32"/>
                          <w:szCs w:val="32"/>
                        </w:rPr>
                      </w:pPr>
                      <w:r>
                        <w:rPr>
                          <w:sz w:val="32"/>
                          <w:szCs w:val="32"/>
                        </w:rPr>
                        <w:t>3</w:t>
                      </w:r>
                    </w:p>
                  </w:txbxContent>
                </v:textbox>
              </v:shape>
            </w:pict>
          </mc:Fallback>
        </mc:AlternateContent>
      </w:r>
      <w:r w:rsidRPr="00036331">
        <w:rPr>
          <w:rFonts w:ascii="Arial" w:hAnsi="Arial" w:cs="Arial"/>
          <w:noProof/>
          <w:lang w:eastAsia="en-GB"/>
        </w:rPr>
        <mc:AlternateContent>
          <mc:Choice Requires="wps">
            <w:drawing>
              <wp:anchor distT="0" distB="0" distL="114300" distR="114300" simplePos="0" relativeHeight="251623936" behindDoc="0" locked="0" layoutInCell="1" allowOverlap="1" wp14:anchorId="3A24C811" wp14:editId="301C02A1">
                <wp:simplePos x="0" y="0"/>
                <wp:positionH relativeFrom="column">
                  <wp:posOffset>2353310</wp:posOffset>
                </wp:positionH>
                <wp:positionV relativeFrom="paragraph">
                  <wp:posOffset>192405</wp:posOffset>
                </wp:positionV>
                <wp:extent cx="474793" cy="1529715"/>
                <wp:effectExtent l="24765" t="13335" r="26670" b="45720"/>
                <wp:wrapNone/>
                <wp:docPr id="14" name="Down Arrow 14"/>
                <wp:cNvGraphicFramePr/>
                <a:graphic xmlns:a="http://schemas.openxmlformats.org/drawingml/2006/main">
                  <a:graphicData uri="http://schemas.microsoft.com/office/word/2010/wordprocessingShape">
                    <wps:wsp>
                      <wps:cNvSpPr/>
                      <wps:spPr>
                        <a:xfrm rot="5400000">
                          <a:off x="0" y="0"/>
                          <a:ext cx="474793" cy="15297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7CFD" id="Down Arrow 14" o:spid="_x0000_s1026" type="#_x0000_t67" style="position:absolute;margin-left:185.3pt;margin-top:15.15pt;width:37.4pt;height:120.45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" adj="18248" fillcolor="#4f81bd" strokecolor="#385d8a" strokeweight="2pt"/>
            </w:pict>
          </mc:Fallback>
        </mc:AlternateContent>
      </w:r>
      <w:r w:rsidRPr="00036331">
        <w:rPr>
          <w:rFonts w:ascii="Arial" w:hAnsi="Arial" w:cs="Arial"/>
          <w:noProof/>
          <w:lang w:eastAsia="en-GB"/>
        </w:rPr>
        <w:drawing>
          <wp:inline distT="0" distB="0" distL="0" distR="0" wp14:anchorId="3D9D94C8" wp14:editId="6161A2A2">
            <wp:extent cx="4834719" cy="20764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465" r="76877" b="63115"/>
                    <a:stretch/>
                  </pic:blipFill>
                  <pic:spPr bwMode="auto">
                    <a:xfrm>
                      <a:off x="0" y="0"/>
                      <a:ext cx="4868801" cy="2091088"/>
                    </a:xfrm>
                    <a:prstGeom prst="rect">
                      <a:avLst/>
                    </a:prstGeom>
                    <a:ln>
                      <a:noFill/>
                    </a:ln>
                    <a:extLst>
                      <a:ext uri="{53640926-AAD7-44D8-BBD7-CCE9431645EC}">
                        <a14:shadowObscured xmlns:a14="http://schemas.microsoft.com/office/drawing/2010/main"/>
                      </a:ext>
                    </a:extLst>
                  </pic:spPr>
                </pic:pic>
              </a:graphicData>
            </a:graphic>
          </wp:inline>
        </w:drawing>
      </w:r>
    </w:p>
    <w:p w:rsidR="004B5D8E" w:rsidRPr="00036331" w:rsidRDefault="004B5D8E" w:rsidP="004B5D8E">
      <w:pPr>
        <w:pStyle w:val="ListParagraph"/>
        <w:numPr>
          <w:ilvl w:val="0"/>
          <w:numId w:val="29"/>
        </w:numPr>
        <w:rPr>
          <w:rFonts w:ascii="Arial" w:hAnsi="Arial" w:cs="Arial"/>
        </w:rPr>
      </w:pPr>
      <w:r w:rsidRPr="00036331">
        <w:rPr>
          <w:rFonts w:ascii="Arial" w:hAnsi="Arial" w:cs="Arial"/>
        </w:rPr>
        <w:t>Select  the ‘Create new’ tab</w:t>
      </w:r>
    </w:p>
    <w:p w:rsidR="004B5D8E" w:rsidRPr="00036331" w:rsidRDefault="004B5D8E" w:rsidP="004B5D8E">
      <w:pPr>
        <w:pStyle w:val="ListParagraph"/>
        <w:ind w:left="360"/>
        <w:rPr>
          <w:rFonts w:ascii="Arial" w:hAnsi="Arial" w:cs="Arial"/>
        </w:rPr>
      </w:pPr>
      <w:r w:rsidRPr="00036331">
        <w:rPr>
          <w:rFonts w:ascii="Arial" w:hAnsi="Arial" w:cs="Arial"/>
          <w:noProof/>
          <w:highlight w:val="lightGray"/>
        </w:rPr>
        <w:lastRenderedPageBreak/>
        <mc:AlternateContent>
          <mc:Choice Requires="wps">
            <w:drawing>
              <wp:anchor distT="45720" distB="45720" distL="114300" distR="114300" simplePos="0" relativeHeight="251651584" behindDoc="0" locked="0" layoutInCell="1" allowOverlap="1" wp14:anchorId="79A902DB" wp14:editId="63DF7BE0">
                <wp:simplePos x="0" y="0"/>
                <wp:positionH relativeFrom="column">
                  <wp:posOffset>5359814</wp:posOffset>
                </wp:positionH>
                <wp:positionV relativeFrom="paragraph">
                  <wp:posOffset>1632805</wp:posOffset>
                </wp:positionV>
                <wp:extent cx="381000" cy="3143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ysClr val="window" lastClr="FFFFFF"/>
                        </a:solidFill>
                        <a:ln w="25400" cap="flat" cmpd="sng" algn="ctr">
                          <a:solidFill>
                            <a:srgbClr val="4F81BD"/>
                          </a:solidFill>
                          <a:prstDash val="solid"/>
                          <a:headEnd/>
                          <a:tailEnd/>
                        </a:ln>
                        <a:effectLst/>
                      </wps:spPr>
                      <wps:txbx>
                        <w:txbxContent>
                          <w:p w:rsidR="00AE582C" w:rsidRPr="00BD230A" w:rsidRDefault="00AE582C" w:rsidP="004B5D8E">
                            <w:pPr>
                              <w:jc w:val="center"/>
                              <w:rPr>
                                <w:sz w:val="32"/>
                                <w:szCs w:val="32"/>
                              </w:rPr>
                            </w:pPr>
                            <w:r>
                              <w:rPr>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902DB" id="_x0000_s1028" type="#_x0000_t202" style="position:absolute;left:0;text-align:left;margin-left:422.05pt;margin-top:128.55pt;width:30pt;height:24.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" fillcolor="window" strokecolor="#4f81bd" strokeweight="2pt">
                <v:textbox>
                  <w:txbxContent>
                    <w:p w:rsidR="00AE582C" w:rsidRPr="00BD230A" w:rsidRDefault="00AE582C" w:rsidP="004B5D8E">
                      <w:pPr>
                        <w:jc w:val="center"/>
                        <w:rPr>
                          <w:sz w:val="32"/>
                          <w:szCs w:val="32"/>
                        </w:rPr>
                      </w:pPr>
                      <w:r>
                        <w:rPr>
                          <w:sz w:val="32"/>
                          <w:szCs w:val="32"/>
                        </w:rPr>
                        <w:t>4</w:t>
                      </w:r>
                    </w:p>
                  </w:txbxContent>
                </v:textbox>
              </v:shape>
            </w:pict>
          </mc:Fallback>
        </mc:AlternateContent>
      </w:r>
      <w:r w:rsidRPr="00036331">
        <w:rPr>
          <w:rFonts w:ascii="Arial" w:hAnsi="Arial" w:cs="Arial"/>
          <w:noProof/>
        </w:rPr>
        <mc:AlternateContent>
          <mc:Choice Requires="wps">
            <w:drawing>
              <wp:anchor distT="0" distB="0" distL="114300" distR="114300" simplePos="0" relativeHeight="251642368" behindDoc="0" locked="0" layoutInCell="1" allowOverlap="1" wp14:anchorId="0FA02502" wp14:editId="0DB86F08">
                <wp:simplePos x="0" y="0"/>
                <wp:positionH relativeFrom="column">
                  <wp:posOffset>4486083</wp:posOffset>
                </wp:positionH>
                <wp:positionV relativeFrom="paragraph">
                  <wp:posOffset>1702904</wp:posOffset>
                </wp:positionV>
                <wp:extent cx="474793" cy="1529715"/>
                <wp:effectExtent l="0" t="318135" r="0" b="274320"/>
                <wp:wrapNone/>
                <wp:docPr id="18" name="Down Arrow 18"/>
                <wp:cNvGraphicFramePr/>
                <a:graphic xmlns:a="http://schemas.openxmlformats.org/drawingml/2006/main">
                  <a:graphicData uri="http://schemas.microsoft.com/office/word/2010/wordprocessingShape">
                    <wps:wsp>
                      <wps:cNvSpPr/>
                      <wps:spPr>
                        <a:xfrm rot="3399824">
                          <a:off x="0" y="0"/>
                          <a:ext cx="474793" cy="15297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C66D" id="Down Arrow 18" o:spid="_x0000_s1026" type="#_x0000_t67" style="position:absolute;margin-left:353.25pt;margin-top:134.1pt;width:37.4pt;height:120.45pt;rotation:3713514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" adj="18248" fillcolor="#4f81bd" strokecolor="#385d8a" strokeweight="2pt"/>
            </w:pict>
          </mc:Fallback>
        </mc:AlternateContent>
      </w:r>
      <w:r w:rsidRPr="00036331">
        <w:rPr>
          <w:rFonts w:ascii="Arial" w:hAnsi="Arial" w:cs="Arial"/>
          <w:noProof/>
        </w:rPr>
        <w:drawing>
          <wp:inline distT="0" distB="0" distL="0" distR="0" wp14:anchorId="77884D4F" wp14:editId="430AD3DF">
            <wp:extent cx="4660609" cy="3069204"/>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699" r="55456" b="5398"/>
                    <a:stretch/>
                  </pic:blipFill>
                  <pic:spPr bwMode="auto">
                    <a:xfrm>
                      <a:off x="0" y="0"/>
                      <a:ext cx="4684169" cy="3084719"/>
                    </a:xfrm>
                    <a:prstGeom prst="rect">
                      <a:avLst/>
                    </a:prstGeom>
                    <a:ln>
                      <a:noFill/>
                    </a:ln>
                    <a:extLst>
                      <a:ext uri="{53640926-AAD7-44D8-BBD7-CCE9431645EC}">
                        <a14:shadowObscured xmlns:a14="http://schemas.microsoft.com/office/drawing/2010/main"/>
                      </a:ext>
                    </a:extLst>
                  </pic:spPr>
                </pic:pic>
              </a:graphicData>
            </a:graphic>
          </wp:inline>
        </w:drawing>
      </w:r>
    </w:p>
    <w:p w:rsidR="004B5D8E" w:rsidRPr="00036331" w:rsidRDefault="004B5D8E" w:rsidP="004B5D8E">
      <w:pPr>
        <w:pStyle w:val="ListParagraph"/>
        <w:numPr>
          <w:ilvl w:val="0"/>
          <w:numId w:val="29"/>
        </w:numPr>
        <w:rPr>
          <w:rFonts w:ascii="Arial" w:hAnsi="Arial" w:cs="Arial"/>
        </w:rPr>
      </w:pPr>
      <w:r w:rsidRPr="00036331">
        <w:rPr>
          <w:rFonts w:ascii="Arial" w:hAnsi="Arial" w:cs="Arial"/>
        </w:rPr>
        <w:t xml:space="preserve">Populate the date/time </w:t>
      </w:r>
    </w:p>
    <w:p w:rsidR="004B5D8E" w:rsidRPr="00036331" w:rsidRDefault="004B5D8E" w:rsidP="004B5D8E">
      <w:pPr>
        <w:pStyle w:val="ListParagraph"/>
        <w:numPr>
          <w:ilvl w:val="0"/>
          <w:numId w:val="29"/>
        </w:numPr>
        <w:rPr>
          <w:rFonts w:ascii="Arial" w:hAnsi="Arial" w:cs="Arial"/>
        </w:rPr>
      </w:pPr>
      <w:r w:rsidRPr="00036331">
        <w:rPr>
          <w:rFonts w:ascii="Arial" w:hAnsi="Arial" w:cs="Arial"/>
        </w:rPr>
        <w:t xml:space="preserve">Select the drop down menu next to ‘mood </w:t>
      </w:r>
      <w:proofErr w:type="spellStart"/>
      <w:r w:rsidRPr="00036331">
        <w:rPr>
          <w:rFonts w:ascii="Arial" w:hAnsi="Arial" w:cs="Arial"/>
        </w:rPr>
        <w:t>stabilsers</w:t>
      </w:r>
      <w:proofErr w:type="spellEnd"/>
      <w:r w:rsidRPr="00036331">
        <w:rPr>
          <w:rFonts w:ascii="Arial" w:hAnsi="Arial" w:cs="Arial"/>
        </w:rPr>
        <w:t>’ and select the relevant option</w:t>
      </w:r>
    </w:p>
    <w:p w:rsidR="004B5D8E" w:rsidRPr="00036331" w:rsidRDefault="004B5D8E" w:rsidP="004B5D8E">
      <w:pPr>
        <w:pStyle w:val="ListParagraph"/>
        <w:ind w:left="360"/>
        <w:rPr>
          <w:rFonts w:ascii="Arial" w:hAnsi="Arial" w:cs="Arial"/>
        </w:rPr>
      </w:pPr>
      <w:r w:rsidRPr="00036331">
        <w:rPr>
          <w:rFonts w:ascii="Arial" w:hAnsi="Arial" w:cs="Arial"/>
          <w:noProof/>
          <w:highlight w:val="lightGray"/>
        </w:rPr>
        <mc:AlternateContent>
          <mc:Choice Requires="wps">
            <w:drawing>
              <wp:anchor distT="45720" distB="45720" distL="114300" distR="114300" simplePos="0" relativeHeight="251679232" behindDoc="0" locked="0" layoutInCell="1" allowOverlap="1" wp14:anchorId="116EFBBD" wp14:editId="69BC4073">
                <wp:simplePos x="0" y="0"/>
                <wp:positionH relativeFrom="column">
                  <wp:posOffset>4087743</wp:posOffset>
                </wp:positionH>
                <wp:positionV relativeFrom="paragraph">
                  <wp:posOffset>49309</wp:posOffset>
                </wp:positionV>
                <wp:extent cx="381000" cy="3143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ysClr val="window" lastClr="FFFFFF"/>
                        </a:solidFill>
                        <a:ln w="25400" cap="flat" cmpd="sng" algn="ctr">
                          <a:solidFill>
                            <a:srgbClr val="4F81BD"/>
                          </a:solidFill>
                          <a:prstDash val="solid"/>
                          <a:headEnd/>
                          <a:tailEnd/>
                        </a:ln>
                        <a:effectLst/>
                      </wps:spPr>
                      <wps:txbx>
                        <w:txbxContent>
                          <w:p w:rsidR="00AE582C" w:rsidRPr="00BD230A" w:rsidRDefault="00AE582C" w:rsidP="004B5D8E">
                            <w:pPr>
                              <w:jc w:val="center"/>
                              <w:rPr>
                                <w:sz w:val="32"/>
                                <w:szCs w:val="32"/>
                              </w:rPr>
                            </w:pPr>
                            <w:r>
                              <w:rPr>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EFBBD" id="_x0000_s1029" type="#_x0000_t202" style="position:absolute;left:0;text-align:left;margin-left:321.85pt;margin-top:3.9pt;width:30pt;height:24.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" fillcolor="window" strokecolor="#4f81bd" strokeweight="2pt">
                <v:textbox>
                  <w:txbxContent>
                    <w:p w:rsidR="00AE582C" w:rsidRPr="00BD230A" w:rsidRDefault="00AE582C" w:rsidP="004B5D8E">
                      <w:pPr>
                        <w:jc w:val="center"/>
                        <w:rPr>
                          <w:sz w:val="32"/>
                          <w:szCs w:val="32"/>
                        </w:rPr>
                      </w:pPr>
                      <w:r>
                        <w:rPr>
                          <w:sz w:val="32"/>
                          <w:szCs w:val="32"/>
                        </w:rPr>
                        <w:t>5</w:t>
                      </w:r>
                    </w:p>
                  </w:txbxContent>
                </v:textbox>
              </v:shape>
            </w:pict>
          </mc:Fallback>
        </mc:AlternateContent>
      </w:r>
      <w:r w:rsidRPr="00036331">
        <w:rPr>
          <w:rFonts w:ascii="Arial" w:hAnsi="Arial" w:cs="Arial"/>
          <w:noProof/>
        </w:rPr>
        <mc:AlternateContent>
          <mc:Choice Requires="wps">
            <w:drawing>
              <wp:anchor distT="0" distB="0" distL="114300" distR="114300" simplePos="0" relativeHeight="251660800" behindDoc="0" locked="0" layoutInCell="1" allowOverlap="1" wp14:anchorId="76015DDB" wp14:editId="2D7A91D9">
                <wp:simplePos x="0" y="0"/>
                <wp:positionH relativeFrom="column">
                  <wp:posOffset>3415172</wp:posOffset>
                </wp:positionH>
                <wp:positionV relativeFrom="paragraph">
                  <wp:posOffset>44356</wp:posOffset>
                </wp:positionV>
                <wp:extent cx="427772" cy="1064639"/>
                <wp:effectExtent l="0" t="204152" r="0" b="168593"/>
                <wp:wrapNone/>
                <wp:docPr id="23" name="Down Arrow 23"/>
                <wp:cNvGraphicFramePr/>
                <a:graphic xmlns:a="http://schemas.openxmlformats.org/drawingml/2006/main">
                  <a:graphicData uri="http://schemas.microsoft.com/office/word/2010/wordprocessingShape">
                    <wps:wsp>
                      <wps:cNvSpPr/>
                      <wps:spPr>
                        <a:xfrm rot="3399824">
                          <a:off x="0" y="0"/>
                          <a:ext cx="427772" cy="106463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4F16" id="Down Arrow 23" o:spid="_x0000_s1026" type="#_x0000_t67" style="position:absolute;margin-left:268.9pt;margin-top:3.5pt;width:33.7pt;height:83.85pt;rotation:3713514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" adj="17261" fillcolor="#4f81bd" strokecolor="#385d8a" strokeweight="2pt"/>
            </w:pict>
          </mc:Fallback>
        </mc:AlternateContent>
      </w:r>
    </w:p>
    <w:p w:rsidR="004B5D8E" w:rsidRPr="00036331" w:rsidRDefault="004B5D8E" w:rsidP="004B5D8E">
      <w:pPr>
        <w:pStyle w:val="ListParagraph"/>
        <w:ind w:left="360"/>
        <w:rPr>
          <w:rFonts w:ascii="Arial" w:hAnsi="Arial" w:cs="Arial"/>
        </w:rPr>
      </w:pPr>
    </w:p>
    <w:p w:rsidR="004B5D8E" w:rsidRPr="00036331" w:rsidRDefault="004B5D8E" w:rsidP="004B5D8E">
      <w:pPr>
        <w:rPr>
          <w:rFonts w:ascii="Arial" w:hAnsi="Arial" w:cs="Arial"/>
        </w:rPr>
      </w:pPr>
      <w:r w:rsidRPr="00036331">
        <w:rPr>
          <w:rFonts w:ascii="Arial" w:hAnsi="Arial" w:cs="Arial"/>
          <w:noProof/>
          <w:highlight w:val="lightGray"/>
          <w:lang w:eastAsia="en-GB"/>
        </w:rPr>
        <mc:AlternateContent>
          <mc:Choice Requires="wps">
            <w:drawing>
              <wp:anchor distT="45720" distB="45720" distL="114300" distR="114300" simplePos="0" relativeHeight="251688448" behindDoc="0" locked="0" layoutInCell="1" allowOverlap="1" wp14:anchorId="5239EBE7" wp14:editId="131BCDFE">
                <wp:simplePos x="0" y="0"/>
                <wp:positionH relativeFrom="column">
                  <wp:posOffset>4270817</wp:posOffset>
                </wp:positionH>
                <wp:positionV relativeFrom="paragraph">
                  <wp:posOffset>1733053</wp:posOffset>
                </wp:positionV>
                <wp:extent cx="349194" cy="306374"/>
                <wp:effectExtent l="0" t="0" r="13335" b="177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94" cy="306374"/>
                        </a:xfrm>
                        <a:prstGeom prst="rect">
                          <a:avLst/>
                        </a:prstGeom>
                        <a:solidFill>
                          <a:sysClr val="window" lastClr="FFFFFF"/>
                        </a:solidFill>
                        <a:ln w="25400" cap="flat" cmpd="sng" algn="ctr">
                          <a:solidFill>
                            <a:srgbClr val="4F81BD"/>
                          </a:solidFill>
                          <a:prstDash val="solid"/>
                          <a:headEnd/>
                          <a:tailEnd/>
                        </a:ln>
                        <a:effectLst/>
                      </wps:spPr>
                      <wps:txbx>
                        <w:txbxContent>
                          <w:p w:rsidR="00AE582C" w:rsidRPr="00BD230A" w:rsidRDefault="00AE582C" w:rsidP="004B5D8E">
                            <w:pPr>
                              <w:jc w:val="center"/>
                              <w:rPr>
                                <w:sz w:val="32"/>
                                <w:szCs w:val="32"/>
                              </w:rPr>
                            </w:pPr>
                            <w:r>
                              <w:rPr>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9EBE7" id="_x0000_s1030" type="#_x0000_t202" style="position:absolute;margin-left:336.3pt;margin-top:136.45pt;width:27.5pt;height:24.1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" fillcolor="window" strokecolor="#4f81bd" strokeweight="2pt">
                <v:textbox>
                  <w:txbxContent>
                    <w:p w:rsidR="00AE582C" w:rsidRPr="00BD230A" w:rsidRDefault="00AE582C" w:rsidP="004B5D8E">
                      <w:pPr>
                        <w:jc w:val="center"/>
                        <w:rPr>
                          <w:sz w:val="32"/>
                          <w:szCs w:val="32"/>
                        </w:rPr>
                      </w:pPr>
                      <w:r>
                        <w:rPr>
                          <w:sz w:val="32"/>
                          <w:szCs w:val="32"/>
                        </w:rPr>
                        <w:t>6</w:t>
                      </w:r>
                    </w:p>
                  </w:txbxContent>
                </v:textbox>
              </v:shape>
            </w:pict>
          </mc:Fallback>
        </mc:AlternateContent>
      </w:r>
      <w:r w:rsidRPr="00036331">
        <w:rPr>
          <w:rFonts w:ascii="Arial" w:hAnsi="Arial" w:cs="Arial"/>
          <w:noProof/>
          <w:lang w:eastAsia="en-GB"/>
        </w:rPr>
        <mc:AlternateContent>
          <mc:Choice Requires="wps">
            <w:drawing>
              <wp:anchor distT="0" distB="0" distL="114300" distR="114300" simplePos="0" relativeHeight="251670016" behindDoc="0" locked="0" layoutInCell="1" allowOverlap="1" wp14:anchorId="2CBA5148" wp14:editId="02CCFFFE">
                <wp:simplePos x="0" y="0"/>
                <wp:positionH relativeFrom="column">
                  <wp:posOffset>3768544</wp:posOffset>
                </wp:positionH>
                <wp:positionV relativeFrom="paragraph">
                  <wp:posOffset>1592265</wp:posOffset>
                </wp:positionV>
                <wp:extent cx="314743" cy="1279106"/>
                <wp:effectExtent l="0" t="291782" r="0" b="270193"/>
                <wp:wrapNone/>
                <wp:docPr id="24" name="Down Arrow 24"/>
                <wp:cNvGraphicFramePr/>
                <a:graphic xmlns:a="http://schemas.openxmlformats.org/drawingml/2006/main">
                  <a:graphicData uri="http://schemas.microsoft.com/office/word/2010/wordprocessingShape">
                    <wps:wsp>
                      <wps:cNvSpPr/>
                      <wps:spPr>
                        <a:xfrm rot="3399824">
                          <a:off x="0" y="0"/>
                          <a:ext cx="314743" cy="127910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B8F1" id="Down Arrow 24" o:spid="_x0000_s1026" type="#_x0000_t67" style="position:absolute;margin-left:296.75pt;margin-top:125.4pt;width:24.8pt;height:100.7pt;rotation:3713514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" adj="18942" fillcolor="#4f81bd" strokecolor="#385d8a" strokeweight="2pt"/>
            </w:pict>
          </mc:Fallback>
        </mc:AlternateContent>
      </w:r>
      <w:r w:rsidRPr="00036331">
        <w:rPr>
          <w:rFonts w:ascii="Arial" w:hAnsi="Arial" w:cs="Arial"/>
          <w:noProof/>
          <w:lang w:eastAsia="en-GB"/>
        </w:rPr>
        <w:drawing>
          <wp:inline distT="0" distB="0" distL="0" distR="0" wp14:anchorId="0D8555AB" wp14:editId="4F3442E9">
            <wp:extent cx="5978073" cy="2798334"/>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831" r="41846" b="6523"/>
                    <a:stretch/>
                  </pic:blipFill>
                  <pic:spPr bwMode="auto">
                    <a:xfrm>
                      <a:off x="0" y="0"/>
                      <a:ext cx="5990219" cy="2804020"/>
                    </a:xfrm>
                    <a:prstGeom prst="rect">
                      <a:avLst/>
                    </a:prstGeom>
                    <a:ln>
                      <a:noFill/>
                    </a:ln>
                    <a:extLst>
                      <a:ext uri="{53640926-AAD7-44D8-BBD7-CCE9431645EC}">
                        <a14:shadowObscured xmlns:a14="http://schemas.microsoft.com/office/drawing/2010/main"/>
                      </a:ext>
                    </a:extLst>
                  </pic:spPr>
                </pic:pic>
              </a:graphicData>
            </a:graphic>
          </wp:inline>
        </w:drawing>
      </w:r>
    </w:p>
    <w:p w:rsidR="004B5D8E" w:rsidRPr="00036331" w:rsidRDefault="004B5D8E" w:rsidP="004B5D8E">
      <w:pPr>
        <w:rPr>
          <w:rFonts w:ascii="Arial" w:hAnsi="Arial" w:cs="Arial"/>
        </w:rPr>
      </w:pPr>
    </w:p>
    <w:p w:rsidR="004B5D8E" w:rsidRPr="00036331" w:rsidRDefault="004B5D8E" w:rsidP="004B5D8E">
      <w:pPr>
        <w:rPr>
          <w:rFonts w:ascii="Arial" w:hAnsi="Arial" w:cs="Arial"/>
        </w:rPr>
      </w:pPr>
    </w:p>
    <w:p w:rsidR="004B5D8E" w:rsidRPr="00036331" w:rsidRDefault="004B5D8E" w:rsidP="004B5D8E">
      <w:pPr>
        <w:pStyle w:val="ListParagraph"/>
        <w:numPr>
          <w:ilvl w:val="0"/>
          <w:numId w:val="29"/>
        </w:numPr>
        <w:rPr>
          <w:rFonts w:ascii="Arial" w:hAnsi="Arial" w:cs="Arial"/>
        </w:rPr>
      </w:pPr>
      <w:r w:rsidRPr="00036331">
        <w:rPr>
          <w:rFonts w:ascii="Arial" w:hAnsi="Arial" w:cs="Arial"/>
        </w:rPr>
        <w:t>Check to see if measurements, routine investigations, mood stabiliser levels, lifestyle advice have been recorded by clicking on the hyperlinks to the corresponding forms. Select ‘Yes’ or ‘No’ as appropriate.</w:t>
      </w:r>
    </w:p>
    <w:p w:rsidR="004B5D8E" w:rsidRPr="00036331" w:rsidRDefault="004B5D8E" w:rsidP="004B5D8E">
      <w:pPr>
        <w:jc w:val="right"/>
        <w:rPr>
          <w:rFonts w:ascii="Arial" w:hAnsi="Arial" w:cs="Arial"/>
        </w:rPr>
      </w:pPr>
      <w:r w:rsidRPr="00036331">
        <w:rPr>
          <w:rFonts w:ascii="Arial" w:hAnsi="Arial" w:cs="Arial"/>
          <w:noProof/>
          <w:highlight w:val="lightGray"/>
          <w:lang w:eastAsia="en-GB"/>
        </w:rPr>
        <mc:AlternateContent>
          <mc:Choice Requires="wps">
            <w:drawing>
              <wp:anchor distT="45720" distB="45720" distL="114300" distR="114300" simplePos="0" relativeHeight="251706880" behindDoc="0" locked="0" layoutInCell="1" allowOverlap="1" wp14:anchorId="22F7C18F" wp14:editId="15C9476B">
                <wp:simplePos x="0" y="0"/>
                <wp:positionH relativeFrom="column">
                  <wp:posOffset>60325</wp:posOffset>
                </wp:positionH>
                <wp:positionV relativeFrom="paragraph">
                  <wp:posOffset>1358900</wp:posOffset>
                </wp:positionV>
                <wp:extent cx="348615" cy="306070"/>
                <wp:effectExtent l="0" t="0" r="13335"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06070"/>
                        </a:xfrm>
                        <a:prstGeom prst="rect">
                          <a:avLst/>
                        </a:prstGeom>
                        <a:solidFill>
                          <a:sysClr val="window" lastClr="FFFFFF"/>
                        </a:solidFill>
                        <a:ln w="25400" cap="flat" cmpd="sng" algn="ctr">
                          <a:solidFill>
                            <a:srgbClr val="4F81BD"/>
                          </a:solidFill>
                          <a:prstDash val="solid"/>
                          <a:headEnd/>
                          <a:tailEnd/>
                        </a:ln>
                        <a:effectLst/>
                      </wps:spPr>
                      <wps:txbx>
                        <w:txbxContent>
                          <w:p w:rsidR="00AE582C" w:rsidRPr="00BD230A" w:rsidRDefault="00AE582C" w:rsidP="004B5D8E">
                            <w:pPr>
                              <w:jc w:val="center"/>
                              <w:rPr>
                                <w:sz w:val="32"/>
                                <w:szCs w:val="32"/>
                              </w:rPr>
                            </w:pPr>
                            <w:r>
                              <w:rPr>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C18F" id="_x0000_s1031" type="#_x0000_t202" style="position:absolute;left:0;text-align:left;margin-left:4.75pt;margin-top:107pt;width:27.45pt;height:24.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" fillcolor="window" strokecolor="#4f81bd" strokeweight="2pt">
                <v:textbox>
                  <w:txbxContent>
                    <w:p w:rsidR="00AE582C" w:rsidRPr="00BD230A" w:rsidRDefault="00AE582C" w:rsidP="004B5D8E">
                      <w:pPr>
                        <w:jc w:val="center"/>
                        <w:rPr>
                          <w:sz w:val="32"/>
                          <w:szCs w:val="32"/>
                        </w:rPr>
                      </w:pPr>
                      <w:r>
                        <w:rPr>
                          <w:sz w:val="32"/>
                          <w:szCs w:val="32"/>
                        </w:rPr>
                        <w:t>7</w:t>
                      </w:r>
                    </w:p>
                  </w:txbxContent>
                </v:textbox>
              </v:shape>
            </w:pict>
          </mc:Fallback>
        </mc:AlternateContent>
      </w:r>
      <w:r w:rsidRPr="00036331">
        <w:rPr>
          <w:rFonts w:ascii="Arial" w:hAnsi="Arial" w:cs="Arial"/>
          <w:noProof/>
          <w:lang w:eastAsia="en-GB"/>
        </w:rPr>
        <mc:AlternateContent>
          <mc:Choice Requires="wps">
            <w:drawing>
              <wp:anchor distT="0" distB="0" distL="114300" distR="114300" simplePos="0" relativeHeight="251697664" behindDoc="0" locked="0" layoutInCell="1" allowOverlap="1" wp14:anchorId="65C59DC0" wp14:editId="6941AC55">
                <wp:simplePos x="0" y="0"/>
                <wp:positionH relativeFrom="column">
                  <wp:posOffset>469900</wp:posOffset>
                </wp:positionH>
                <wp:positionV relativeFrom="paragraph">
                  <wp:posOffset>938530</wp:posOffset>
                </wp:positionV>
                <wp:extent cx="381000" cy="1282700"/>
                <wp:effectExtent l="19050" t="0" r="19050" b="12700"/>
                <wp:wrapNone/>
                <wp:docPr id="6" name="Left Arrow Callout 6"/>
                <wp:cNvGraphicFramePr/>
                <a:graphic xmlns:a="http://schemas.openxmlformats.org/drawingml/2006/main">
                  <a:graphicData uri="http://schemas.microsoft.com/office/word/2010/wordprocessingShape">
                    <wps:wsp>
                      <wps:cNvSpPr/>
                      <wps:spPr>
                        <a:xfrm>
                          <a:off x="0" y="0"/>
                          <a:ext cx="381000" cy="128270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EB1B80"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6" o:spid="_x0000_s1026" type="#_x0000_t77" style="position:absolute;margin-left:37pt;margin-top:73.9pt;width:30pt;height:101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" adj="7565,9196,5400,9998" fillcolor="#5b9bd5 [3204]" strokecolor="#1f4d78 [1604]" strokeweight="1pt"/>
            </w:pict>
          </mc:Fallback>
        </mc:AlternateContent>
      </w:r>
      <w:r w:rsidRPr="00036331">
        <w:rPr>
          <w:rFonts w:ascii="Arial" w:hAnsi="Arial" w:cs="Arial"/>
          <w:noProof/>
          <w:lang w:eastAsia="en-GB"/>
        </w:rPr>
        <w:drawing>
          <wp:inline distT="0" distB="0" distL="0" distR="0" wp14:anchorId="177D3410" wp14:editId="394314F7">
            <wp:extent cx="5710281" cy="26225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957" t="21483" r="3101" b="18962"/>
                    <a:stretch/>
                  </pic:blipFill>
                  <pic:spPr bwMode="auto">
                    <a:xfrm>
                      <a:off x="0" y="0"/>
                      <a:ext cx="5721753" cy="2627819"/>
                    </a:xfrm>
                    <a:prstGeom prst="rect">
                      <a:avLst/>
                    </a:prstGeom>
                    <a:ln>
                      <a:noFill/>
                    </a:ln>
                    <a:extLst>
                      <a:ext uri="{53640926-AAD7-44D8-BBD7-CCE9431645EC}">
                        <a14:shadowObscured xmlns:a14="http://schemas.microsoft.com/office/drawing/2010/main"/>
                      </a:ext>
                    </a:extLst>
                  </pic:spPr>
                </pic:pic>
              </a:graphicData>
            </a:graphic>
          </wp:inline>
        </w:drawing>
      </w:r>
    </w:p>
    <w:p w:rsidR="004B5D8E" w:rsidRPr="00036331" w:rsidRDefault="004B5D8E" w:rsidP="004B5D8E">
      <w:pPr>
        <w:pStyle w:val="ListParagraph"/>
        <w:numPr>
          <w:ilvl w:val="0"/>
          <w:numId w:val="29"/>
        </w:numPr>
        <w:tabs>
          <w:tab w:val="left" w:pos="1540"/>
          <w:tab w:val="right" w:pos="10120"/>
        </w:tabs>
        <w:rPr>
          <w:rFonts w:ascii="Arial" w:hAnsi="Arial" w:cs="Arial"/>
        </w:rPr>
      </w:pPr>
      <w:r w:rsidRPr="00036331">
        <w:rPr>
          <w:rFonts w:ascii="Arial" w:hAnsi="Arial" w:cs="Arial"/>
        </w:rPr>
        <w:t>Once complete, click on the ‘Save’ tab.</w:t>
      </w:r>
    </w:p>
    <w:p w:rsidR="004B5D8E" w:rsidRPr="00036331" w:rsidRDefault="004B5D8E" w:rsidP="004B5D8E">
      <w:pPr>
        <w:tabs>
          <w:tab w:val="left" w:pos="1540"/>
          <w:tab w:val="right" w:pos="10120"/>
        </w:tabs>
        <w:rPr>
          <w:rFonts w:ascii="Arial" w:hAnsi="Arial" w:cs="Arial"/>
        </w:rPr>
      </w:pPr>
      <w:r w:rsidRPr="00036331">
        <w:rPr>
          <w:rFonts w:ascii="Arial" w:hAnsi="Arial" w:cs="Arial"/>
          <w:noProof/>
          <w:lang w:eastAsia="en-GB"/>
        </w:rPr>
        <mc:AlternateContent>
          <mc:Choice Requires="wps">
            <w:drawing>
              <wp:anchor distT="0" distB="0" distL="114300" distR="114300" simplePos="0" relativeHeight="251716096" behindDoc="0" locked="0" layoutInCell="1" allowOverlap="1" wp14:anchorId="5D8828B0" wp14:editId="4B8DC36D">
                <wp:simplePos x="0" y="0"/>
                <wp:positionH relativeFrom="column">
                  <wp:posOffset>2314219</wp:posOffset>
                </wp:positionH>
                <wp:positionV relativeFrom="paragraph">
                  <wp:posOffset>2443363</wp:posOffset>
                </wp:positionV>
                <wp:extent cx="338791" cy="917893"/>
                <wp:effectExtent l="0" t="175260" r="0" b="191135"/>
                <wp:wrapNone/>
                <wp:docPr id="13" name="Down Arrow 13"/>
                <wp:cNvGraphicFramePr/>
                <a:graphic xmlns:a="http://schemas.openxmlformats.org/drawingml/2006/main">
                  <a:graphicData uri="http://schemas.microsoft.com/office/word/2010/wordprocessingShape">
                    <wps:wsp>
                      <wps:cNvSpPr/>
                      <wps:spPr>
                        <a:xfrm rot="7603788">
                          <a:off x="0" y="0"/>
                          <a:ext cx="338791" cy="91789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D682" id="Down Arrow 13" o:spid="_x0000_s1026" type="#_x0000_t67" style="position:absolute;margin-left:182.2pt;margin-top:192.4pt;width:26.7pt;height:72.3pt;rotation:8305364fd;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" adj="17614" fillcolor="#4f81bd" strokecolor="#385d8a" strokeweight="2pt"/>
            </w:pict>
          </mc:Fallback>
        </mc:AlternateContent>
      </w:r>
      <w:r w:rsidRPr="00036331">
        <w:rPr>
          <w:rFonts w:ascii="Arial" w:hAnsi="Arial" w:cs="Arial"/>
          <w:noProof/>
          <w:lang w:eastAsia="en-GB"/>
        </w:rPr>
        <w:drawing>
          <wp:inline distT="0" distB="0" distL="0" distR="0" wp14:anchorId="188EFE1F" wp14:editId="40B7B6B7">
            <wp:extent cx="5122661" cy="27305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634" t="21828" r="2887" b="8544"/>
                    <a:stretch/>
                  </pic:blipFill>
                  <pic:spPr bwMode="auto">
                    <a:xfrm>
                      <a:off x="0" y="0"/>
                      <a:ext cx="5130119" cy="2734475"/>
                    </a:xfrm>
                    <a:prstGeom prst="rect">
                      <a:avLst/>
                    </a:prstGeom>
                    <a:ln>
                      <a:noFill/>
                    </a:ln>
                    <a:extLst>
                      <a:ext uri="{53640926-AAD7-44D8-BBD7-CCE9431645EC}">
                        <a14:shadowObscured xmlns:a14="http://schemas.microsoft.com/office/drawing/2010/main"/>
                      </a:ext>
                    </a:extLst>
                  </pic:spPr>
                </pic:pic>
              </a:graphicData>
            </a:graphic>
          </wp:inline>
        </w:drawing>
      </w:r>
    </w:p>
    <w:p w:rsidR="004B5D8E" w:rsidRPr="00036331" w:rsidRDefault="004B5D8E" w:rsidP="001A0FAE">
      <w:pPr>
        <w:jc w:val="center"/>
        <w:rPr>
          <w:rFonts w:ascii="Arial" w:hAnsi="Arial" w:cs="Arial"/>
        </w:rPr>
        <w:sectPr w:rsidR="004B5D8E" w:rsidRPr="00036331" w:rsidSect="00F9005B">
          <w:type w:val="continuous"/>
          <w:pgSz w:w="11900" w:h="16840"/>
          <w:pgMar w:top="1440" w:right="1440" w:bottom="1440" w:left="1440" w:header="720" w:footer="720" w:gutter="0"/>
          <w:cols w:space="720" w:equalWidth="0">
            <w:col w:w="9560"/>
          </w:cols>
          <w:noEndnote/>
          <w:docGrid w:linePitch="299"/>
        </w:sectPr>
      </w:pPr>
    </w:p>
    <w:p w:rsidR="00B76F1E" w:rsidRPr="00036331" w:rsidRDefault="00B76F1E" w:rsidP="00B76F1E">
      <w:pPr>
        <w:pStyle w:val="Heading1"/>
        <w:ind w:left="0" w:firstLine="0"/>
        <w:rPr>
          <w:sz w:val="22"/>
          <w:szCs w:val="22"/>
        </w:rPr>
      </w:pPr>
      <w:bookmarkStart w:id="29" w:name="page9"/>
      <w:bookmarkStart w:id="30" w:name="page10"/>
      <w:bookmarkStart w:id="31" w:name="page11"/>
      <w:bookmarkStart w:id="32" w:name="_Toc171421148"/>
      <w:bookmarkEnd w:id="29"/>
      <w:bookmarkEnd w:id="30"/>
      <w:bookmarkEnd w:id="31"/>
      <w:r w:rsidRPr="00036331">
        <w:rPr>
          <w:sz w:val="22"/>
          <w:szCs w:val="22"/>
        </w:rPr>
        <w:lastRenderedPageBreak/>
        <w:t>12. References</w:t>
      </w:r>
      <w:bookmarkEnd w:id="32"/>
    </w:p>
    <w:p w:rsidR="00B76F1E" w:rsidRPr="00036331" w:rsidRDefault="00B76F1E" w:rsidP="00B76F1E">
      <w:pPr>
        <w:widowControl w:val="0"/>
        <w:autoSpaceDE w:val="0"/>
        <w:autoSpaceDN w:val="0"/>
        <w:adjustRightInd w:val="0"/>
        <w:spacing w:after="0" w:line="230" w:lineRule="exact"/>
        <w:ind w:left="709" w:hanging="709"/>
        <w:rPr>
          <w:rFonts w:ascii="Arial" w:hAnsi="Arial" w:cs="Arial"/>
        </w:rPr>
      </w:pPr>
    </w:p>
    <w:p w:rsidR="00B76F1E" w:rsidRPr="00036331" w:rsidRDefault="00B76F1E" w:rsidP="00B76F1E">
      <w:pPr>
        <w:pStyle w:val="NoSpacing"/>
        <w:numPr>
          <w:ilvl w:val="0"/>
          <w:numId w:val="31"/>
        </w:numPr>
        <w:rPr>
          <w:rFonts w:ascii="Arial" w:hAnsi="Arial" w:cs="Arial"/>
        </w:rPr>
      </w:pPr>
      <w:r w:rsidRPr="00036331">
        <w:rPr>
          <w:rFonts w:ascii="Arial" w:hAnsi="Arial" w:cs="Arial"/>
        </w:rPr>
        <w:t xml:space="preserve">Joint Formulary Committee. British National Formulary (online) London: BMJ Group and Pharmaceutical Press &lt; https://bnf.nice.org.uk/drug/lithium-carbonate.html&gt; [Accessed on </w:t>
      </w:r>
      <w:r w:rsidRPr="00CE0069">
        <w:rPr>
          <w:rFonts w:ascii="Arial" w:hAnsi="Arial" w:cs="Arial"/>
        </w:rPr>
        <w:t>[30/10/2023]</w:t>
      </w:r>
      <w:r w:rsidRPr="00036331">
        <w:rPr>
          <w:rFonts w:ascii="Arial" w:hAnsi="Arial" w:cs="Arial"/>
        </w:rPr>
        <w:t xml:space="preserve"> </w:t>
      </w:r>
    </w:p>
    <w:p w:rsidR="00B76F1E" w:rsidRPr="00036331" w:rsidRDefault="00B76F1E" w:rsidP="00B76F1E">
      <w:pPr>
        <w:pStyle w:val="NoSpacing"/>
        <w:numPr>
          <w:ilvl w:val="0"/>
          <w:numId w:val="31"/>
        </w:numPr>
        <w:rPr>
          <w:rFonts w:ascii="Arial" w:hAnsi="Arial" w:cs="Arial"/>
        </w:rPr>
      </w:pPr>
      <w:r w:rsidRPr="00036331">
        <w:rPr>
          <w:rFonts w:ascii="Arial" w:hAnsi="Arial" w:cs="Arial"/>
        </w:rPr>
        <w:t xml:space="preserve">Summary of Product Characteristics for </w:t>
      </w:r>
      <w:proofErr w:type="spellStart"/>
      <w:r w:rsidRPr="00036331">
        <w:rPr>
          <w:rFonts w:ascii="Arial" w:hAnsi="Arial" w:cs="Arial"/>
        </w:rPr>
        <w:t>Priadel</w:t>
      </w:r>
      <w:proofErr w:type="spellEnd"/>
      <w:r w:rsidRPr="00036331">
        <w:rPr>
          <w:rFonts w:ascii="Arial" w:hAnsi="Arial" w:cs="Arial"/>
        </w:rPr>
        <w:t xml:space="preserve">, https://www.medicines.org.uk/emc/ [accessed </w:t>
      </w:r>
      <w:r w:rsidRPr="00CE0069">
        <w:rPr>
          <w:rFonts w:ascii="Arial" w:hAnsi="Arial" w:cs="Arial"/>
        </w:rPr>
        <w:t>26/10/2023]</w:t>
      </w:r>
      <w:r w:rsidRPr="00036331">
        <w:rPr>
          <w:rFonts w:ascii="Arial" w:hAnsi="Arial" w:cs="Arial"/>
        </w:rPr>
        <w:t xml:space="preserve"> </w:t>
      </w:r>
    </w:p>
    <w:p w:rsidR="00B76F1E" w:rsidRPr="00036331" w:rsidRDefault="00B76F1E" w:rsidP="00B76F1E">
      <w:pPr>
        <w:pStyle w:val="NoSpacing"/>
        <w:numPr>
          <w:ilvl w:val="0"/>
          <w:numId w:val="31"/>
        </w:numPr>
        <w:rPr>
          <w:rFonts w:ascii="Arial" w:hAnsi="Arial" w:cs="Arial"/>
        </w:rPr>
      </w:pPr>
      <w:r w:rsidRPr="00036331">
        <w:rPr>
          <w:rFonts w:ascii="Arial" w:hAnsi="Arial" w:cs="Arial"/>
        </w:rPr>
        <w:t xml:space="preserve">National Institute for Health and Clinical Excellence. Bipolar disorder. The management of bipolar disorder in adults, children and adolescents, in primary and secondary care, Clinical Guidance 185, http://www.nice.org.uk, </w:t>
      </w:r>
      <w:r w:rsidRPr="00CE0069">
        <w:rPr>
          <w:rFonts w:ascii="Arial" w:hAnsi="Arial" w:cs="Arial"/>
        </w:rPr>
        <w:t>2020</w:t>
      </w:r>
      <w:r w:rsidRPr="00036331">
        <w:rPr>
          <w:rFonts w:ascii="Arial" w:hAnsi="Arial" w:cs="Arial"/>
        </w:rPr>
        <w:t>.</w:t>
      </w:r>
    </w:p>
    <w:p w:rsidR="00B76F1E" w:rsidRPr="00036331" w:rsidRDefault="00B76F1E" w:rsidP="00B76F1E">
      <w:pPr>
        <w:pStyle w:val="NoSpacing"/>
        <w:numPr>
          <w:ilvl w:val="0"/>
          <w:numId w:val="31"/>
        </w:numPr>
        <w:rPr>
          <w:rFonts w:ascii="Arial" w:hAnsi="Arial" w:cs="Arial"/>
        </w:rPr>
      </w:pPr>
      <w:r w:rsidRPr="00036331">
        <w:rPr>
          <w:rFonts w:ascii="Arial" w:hAnsi="Arial" w:cs="Arial"/>
        </w:rPr>
        <w:t>NPSA Patient Safety Alert NPSA 2009/PSA005 Safer lithium therapy December 2009. https://www.sps.nhs.uk/wp-content/uploads/2018/02/2009-NRLS-0921-Safer-lithium-trt-2009.12.01-v1.pdf</w:t>
      </w:r>
    </w:p>
    <w:p w:rsidR="00B76F1E" w:rsidRPr="00036331" w:rsidRDefault="00B76F1E" w:rsidP="00B76F1E">
      <w:pPr>
        <w:pStyle w:val="NoSpacing"/>
        <w:numPr>
          <w:ilvl w:val="0"/>
          <w:numId w:val="31"/>
        </w:numPr>
        <w:rPr>
          <w:rFonts w:ascii="Arial" w:hAnsi="Arial" w:cs="Arial"/>
        </w:rPr>
      </w:pPr>
      <w:r w:rsidRPr="00036331">
        <w:rPr>
          <w:rFonts w:ascii="Arial" w:hAnsi="Arial" w:cs="Arial"/>
        </w:rPr>
        <w:t>https://www.sps.nhs.uk/wp-content/uploads/2018/02/2009-NRLS-0921-Safer-lithium-tmation-2010.01.12-v1.pdf</w:t>
      </w:r>
    </w:p>
    <w:p w:rsidR="00B76F1E" w:rsidRPr="00036331" w:rsidRDefault="00B76F1E" w:rsidP="00B76F1E">
      <w:pPr>
        <w:pStyle w:val="NoSpacing"/>
        <w:numPr>
          <w:ilvl w:val="0"/>
          <w:numId w:val="31"/>
        </w:numPr>
        <w:rPr>
          <w:rFonts w:ascii="Arial" w:hAnsi="Arial" w:cs="Arial"/>
        </w:rPr>
      </w:pPr>
      <w:r w:rsidRPr="00036331">
        <w:rPr>
          <w:rFonts w:ascii="Arial" w:hAnsi="Arial" w:cs="Arial"/>
        </w:rPr>
        <w:t xml:space="preserve">Taylor D et al. </w:t>
      </w:r>
      <w:proofErr w:type="spellStart"/>
      <w:r w:rsidRPr="00036331">
        <w:rPr>
          <w:rFonts w:ascii="Arial" w:hAnsi="Arial" w:cs="Arial"/>
        </w:rPr>
        <w:t>Maudsley</w:t>
      </w:r>
      <w:proofErr w:type="spellEnd"/>
      <w:r w:rsidRPr="00036331">
        <w:rPr>
          <w:rFonts w:ascii="Arial" w:hAnsi="Arial" w:cs="Arial"/>
        </w:rPr>
        <w:t xml:space="preserve"> Prescribing </w:t>
      </w:r>
      <w:r w:rsidRPr="00CE0069">
        <w:rPr>
          <w:rFonts w:ascii="Arial" w:hAnsi="Arial" w:cs="Arial"/>
        </w:rPr>
        <w:t>Guidelines 14</w:t>
      </w:r>
      <w:r w:rsidRPr="00CE0069">
        <w:rPr>
          <w:rFonts w:ascii="Arial" w:hAnsi="Arial" w:cs="Arial"/>
          <w:vertAlign w:val="superscript"/>
        </w:rPr>
        <w:t>th</w:t>
      </w:r>
      <w:r w:rsidRPr="00CE0069">
        <w:rPr>
          <w:rFonts w:ascii="Arial" w:hAnsi="Arial" w:cs="Arial"/>
        </w:rPr>
        <w:t xml:space="preserve"> edition.</w:t>
      </w:r>
      <w:r w:rsidRPr="00036331">
        <w:rPr>
          <w:rFonts w:ascii="Arial" w:hAnsi="Arial" w:cs="Arial"/>
        </w:rPr>
        <w:t xml:space="preserve"> </w:t>
      </w:r>
    </w:p>
    <w:p w:rsidR="00B76F1E" w:rsidRPr="00036331" w:rsidRDefault="00B76F1E" w:rsidP="00B76F1E">
      <w:pPr>
        <w:pStyle w:val="NoSpacing"/>
        <w:numPr>
          <w:ilvl w:val="0"/>
          <w:numId w:val="31"/>
        </w:numPr>
        <w:rPr>
          <w:rFonts w:ascii="Arial" w:hAnsi="Arial" w:cs="Arial"/>
        </w:rPr>
      </w:pPr>
      <w:proofErr w:type="spellStart"/>
      <w:r w:rsidRPr="00036331">
        <w:rPr>
          <w:rFonts w:ascii="Arial" w:hAnsi="Arial" w:cs="Arial"/>
        </w:rPr>
        <w:t>Bazire</w:t>
      </w:r>
      <w:proofErr w:type="spellEnd"/>
      <w:r w:rsidRPr="00036331">
        <w:rPr>
          <w:rFonts w:ascii="Arial" w:hAnsi="Arial" w:cs="Arial"/>
        </w:rPr>
        <w:t xml:space="preserve"> S. et al. Psychotropic Drug Directory </w:t>
      </w:r>
      <w:r w:rsidRPr="00CE0069">
        <w:rPr>
          <w:rFonts w:ascii="Arial" w:hAnsi="Arial" w:cs="Arial"/>
        </w:rPr>
        <w:t>2018.</w:t>
      </w:r>
      <w:r w:rsidRPr="00036331">
        <w:rPr>
          <w:rFonts w:ascii="Arial" w:hAnsi="Arial" w:cs="Arial"/>
        </w:rPr>
        <w:t xml:space="preserve"> </w:t>
      </w:r>
    </w:p>
    <w:p w:rsidR="00B76F1E" w:rsidRPr="00036331" w:rsidRDefault="00B76F1E" w:rsidP="00B76F1E">
      <w:pPr>
        <w:pStyle w:val="NoSpacing"/>
        <w:numPr>
          <w:ilvl w:val="0"/>
          <w:numId w:val="31"/>
        </w:numPr>
        <w:rPr>
          <w:rFonts w:ascii="Arial" w:hAnsi="Arial" w:cs="Arial"/>
        </w:rPr>
      </w:pPr>
      <w:proofErr w:type="spellStart"/>
      <w:r w:rsidRPr="00036331">
        <w:rPr>
          <w:rFonts w:ascii="Arial" w:hAnsi="Arial" w:cs="Arial"/>
        </w:rPr>
        <w:t>Bezchlibnyk</w:t>
      </w:r>
      <w:proofErr w:type="spellEnd"/>
      <w:r w:rsidRPr="00036331">
        <w:rPr>
          <w:rFonts w:ascii="Arial" w:hAnsi="Arial" w:cs="Arial"/>
        </w:rPr>
        <w:t xml:space="preserve">-Butler et al. Clinical Handbook of Psychotropic Drugs, 16th edition. </w:t>
      </w:r>
    </w:p>
    <w:p w:rsidR="00B76F1E" w:rsidRPr="00036331" w:rsidRDefault="00B76F1E" w:rsidP="00B76F1E">
      <w:pPr>
        <w:pStyle w:val="NoSpacing"/>
        <w:numPr>
          <w:ilvl w:val="0"/>
          <w:numId w:val="31"/>
        </w:numPr>
        <w:rPr>
          <w:rFonts w:ascii="Arial" w:hAnsi="Arial" w:cs="Arial"/>
        </w:rPr>
      </w:pPr>
      <w:r w:rsidRPr="00036331">
        <w:rPr>
          <w:rFonts w:ascii="Arial" w:hAnsi="Arial" w:cs="Arial"/>
        </w:rPr>
        <w:t>Prescribing Observatory for Mental Health UK (POM-UK). Monitoring of patients prescribed lithium. Prepared by the Prescribing Observatory for Mental Health-UK for East London NHS Foundation Trust. 2013 The Royal College of Psychiatrists.</w:t>
      </w:r>
    </w:p>
    <w:p w:rsidR="00B76F1E" w:rsidRPr="00CE0069" w:rsidRDefault="00AE582C" w:rsidP="00B76F1E">
      <w:pPr>
        <w:pStyle w:val="NoSpacing"/>
        <w:numPr>
          <w:ilvl w:val="0"/>
          <w:numId w:val="31"/>
        </w:numPr>
        <w:rPr>
          <w:rFonts w:ascii="Arial" w:hAnsi="Arial" w:cs="Arial"/>
        </w:rPr>
      </w:pPr>
      <w:hyperlink r:id="rId25" w:history="1">
        <w:r w:rsidR="00B76F1E" w:rsidRPr="00CE0069">
          <w:rPr>
            <w:rStyle w:val="Hyperlink"/>
            <w:rFonts w:ascii="Arial" w:hAnsi="Arial" w:cs="Arial"/>
          </w:rPr>
          <w:t>https://products.mhra.gov.uk/</w:t>
        </w:r>
      </w:hyperlink>
    </w:p>
    <w:p w:rsidR="00B76F1E" w:rsidRPr="00036331" w:rsidRDefault="00B76F1E" w:rsidP="00B76F1E">
      <w:pPr>
        <w:pStyle w:val="NoSpacing"/>
        <w:numPr>
          <w:ilvl w:val="0"/>
          <w:numId w:val="31"/>
        </w:numPr>
        <w:rPr>
          <w:rStyle w:val="eop"/>
          <w:rFonts w:ascii="Arial" w:hAnsi="Arial" w:cs="Arial"/>
        </w:rPr>
      </w:pPr>
      <w:r w:rsidRPr="00036331">
        <w:rPr>
          <w:rStyle w:val="normaltextrun"/>
          <w:rFonts w:ascii="Arial" w:hAnsi="Arial" w:cs="Arial"/>
          <w:color w:val="000000"/>
          <w:shd w:val="clear" w:color="auto" w:fill="FFFFFF"/>
        </w:rPr>
        <w:t xml:space="preserve">Covid-19 and Lithium. South London and </w:t>
      </w:r>
      <w:proofErr w:type="spellStart"/>
      <w:r w:rsidRPr="00036331">
        <w:rPr>
          <w:rStyle w:val="normaltextrun"/>
          <w:rFonts w:ascii="Arial" w:hAnsi="Arial" w:cs="Arial"/>
          <w:color w:val="000000"/>
          <w:shd w:val="clear" w:color="auto" w:fill="FFFFFF"/>
        </w:rPr>
        <w:t>Maudsley</w:t>
      </w:r>
      <w:proofErr w:type="spellEnd"/>
      <w:r w:rsidRPr="00036331">
        <w:rPr>
          <w:rStyle w:val="normaltextrun"/>
          <w:rFonts w:ascii="Arial" w:hAnsi="Arial" w:cs="Arial"/>
          <w:color w:val="000000"/>
          <w:shd w:val="clear" w:color="auto" w:fill="FFFFFF"/>
        </w:rPr>
        <w:t> NHS foundation Trust COVID 19 alert. </w:t>
      </w:r>
      <w:r w:rsidRPr="00036331">
        <w:rPr>
          <w:rStyle w:val="eop"/>
          <w:rFonts w:ascii="Arial" w:hAnsi="Arial" w:cs="Arial"/>
          <w:color w:val="000000"/>
          <w:shd w:val="clear" w:color="auto" w:fill="FFFFFF"/>
        </w:rPr>
        <w:t> </w:t>
      </w:r>
    </w:p>
    <w:p w:rsidR="00B76F1E" w:rsidRPr="00036331" w:rsidRDefault="00B76F1E" w:rsidP="00B76F1E">
      <w:pPr>
        <w:pStyle w:val="NoSpacing"/>
        <w:numPr>
          <w:ilvl w:val="0"/>
          <w:numId w:val="31"/>
        </w:numPr>
        <w:rPr>
          <w:rFonts w:ascii="Arial" w:hAnsi="Arial" w:cs="Arial"/>
        </w:rPr>
      </w:pPr>
      <w:r w:rsidRPr="00036331">
        <w:rPr>
          <w:rFonts w:ascii="Arial" w:hAnsi="Arial" w:cs="Arial"/>
        </w:rPr>
        <w:t>Overview: Antenatal and postnatal mental health: clinical management and service guidance: Guidance: https://www.nice.org.uk/guidance/cg192</w:t>
      </w:r>
    </w:p>
    <w:p w:rsidR="00A9561B" w:rsidRPr="00036331" w:rsidRDefault="004B5D8E" w:rsidP="001A0FAE">
      <w:pPr>
        <w:pStyle w:val="NoSpacing"/>
        <w:rPr>
          <w:rFonts w:ascii="Arial" w:hAnsi="Arial" w:cs="Arial"/>
        </w:rPr>
      </w:pPr>
      <w:r w:rsidRPr="00036331">
        <w:rPr>
          <w:rFonts w:ascii="Arial" w:hAnsi="Arial" w:cs="Arial"/>
          <w:noProof/>
          <w:highlight w:val="lightGray"/>
        </w:rPr>
        <mc:AlternateContent>
          <mc:Choice Requires="wps">
            <w:drawing>
              <wp:anchor distT="45720" distB="45720" distL="114300" distR="114300" simplePos="0" relativeHeight="251718144" behindDoc="0" locked="0" layoutInCell="1" allowOverlap="1" wp14:anchorId="62E960F2" wp14:editId="2E391548">
                <wp:simplePos x="0" y="0"/>
                <wp:positionH relativeFrom="column">
                  <wp:posOffset>-2816225</wp:posOffset>
                </wp:positionH>
                <wp:positionV relativeFrom="paragraph">
                  <wp:posOffset>121920</wp:posOffset>
                </wp:positionV>
                <wp:extent cx="348615" cy="306070"/>
                <wp:effectExtent l="0" t="0" r="13335" b="177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06070"/>
                        </a:xfrm>
                        <a:prstGeom prst="rect">
                          <a:avLst/>
                        </a:prstGeom>
                        <a:solidFill>
                          <a:sysClr val="window" lastClr="FFFFFF"/>
                        </a:solidFill>
                        <a:ln w="25400" cap="flat" cmpd="sng" algn="ctr">
                          <a:solidFill>
                            <a:srgbClr val="4F81BD"/>
                          </a:solidFill>
                          <a:prstDash val="solid"/>
                          <a:headEnd/>
                          <a:tailEnd/>
                        </a:ln>
                        <a:effectLst/>
                      </wps:spPr>
                      <wps:txbx>
                        <w:txbxContent>
                          <w:p w:rsidR="00AE582C" w:rsidRPr="00BD230A" w:rsidRDefault="00AE582C" w:rsidP="004B5D8E">
                            <w:pPr>
                              <w:jc w:val="center"/>
                              <w:rPr>
                                <w:sz w:val="32"/>
                                <w:szCs w:val="32"/>
                              </w:rPr>
                            </w:pPr>
                            <w:r>
                              <w:rPr>
                                <w:sz w:val="32"/>
                                <w:szCs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960F2" id="_x0000_s1032" type="#_x0000_t202" style="position:absolute;margin-left:-221.75pt;margin-top:9.6pt;width:27.45pt;height:24.1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" fillcolor="window" strokecolor="#4f81bd" strokeweight="2pt">
                <v:textbox>
                  <w:txbxContent>
                    <w:p w:rsidR="00AE582C" w:rsidRPr="00BD230A" w:rsidRDefault="00AE582C" w:rsidP="004B5D8E">
                      <w:pPr>
                        <w:jc w:val="center"/>
                        <w:rPr>
                          <w:sz w:val="32"/>
                          <w:szCs w:val="32"/>
                        </w:rPr>
                      </w:pPr>
                      <w:r>
                        <w:rPr>
                          <w:sz w:val="32"/>
                          <w:szCs w:val="32"/>
                        </w:rPr>
                        <w:t>8</w:t>
                      </w:r>
                    </w:p>
                  </w:txbxContent>
                </v:textbox>
              </v:shape>
            </w:pict>
          </mc:Fallback>
        </mc:AlternateContent>
      </w:r>
    </w:p>
    <w:sectPr w:rsidR="00A9561B" w:rsidRPr="0003633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1A2496B" w16cex:dateUtc="2024-04-23T11:09:00Z"/>
  <w16cex:commentExtensible w16cex:durableId="1CAF30DD" w16cex:dateUtc="2024-04-23T11:10:00Z"/>
  <w16cex:commentExtensible w16cex:durableId="093735F5" w16cex:dateUtc="2024-04-23T08:41:00Z"/>
  <w16cex:commentExtensible w16cex:durableId="7294793F" w16cex:dateUtc="2024-04-23T09:16:00Z"/>
  <w16cex:commentExtensible w16cex:durableId="381C8E54" w16cex:dateUtc="2024-04-23T09:17:00Z"/>
  <w16cex:commentExtensible w16cex:durableId="20E03ABD" w16cex:dateUtc="2024-04-23T09:20:00Z"/>
  <w16cex:commentExtensible w16cex:durableId="3945A393" w16cex:dateUtc="2024-04-23T09:21:00Z"/>
  <w16cex:commentExtensible w16cex:durableId="2FE38008" w16cex:dateUtc="2024-04-23T09:22:00Z"/>
  <w16cex:commentExtensible w16cex:durableId="52A296B2" w16cex:dateUtc="2024-04-23T09:23:00Z"/>
  <w16cex:commentExtensible w16cex:durableId="30F97EB6" w16cex:dateUtc="2024-04-23T09:39:00Z"/>
  <w16cex:commentExtensible w16cex:durableId="06674CBC" w16cex:dateUtc="2024-04-23T09:42:00Z"/>
  <w16cex:commentExtensible w16cex:durableId="06F4AA63" w16cex:dateUtc="2024-04-23T09:52:00Z"/>
  <w16cex:commentExtensible w16cex:durableId="758B7F9D" w16cex:dateUtc="2024-04-23T10:02:00Z"/>
  <w16cex:commentExtensible w16cex:durableId="5EE3DE76" w16cex:dateUtc="2024-04-23T10:06:00Z"/>
  <w16cex:commentExtensible w16cex:durableId="2ADF61F0" w16cex:dateUtc="2024-04-23T10:03:00Z"/>
  <w16cex:commentExtensible w16cex:durableId="600716CA" w16cex:dateUtc="2024-04-23T10:07:00Z"/>
  <w16cex:commentExtensible w16cex:durableId="77221F5C" w16cex:dateUtc="2024-04-23T10:23:00Z"/>
  <w16cex:commentExtensible w16cex:durableId="76A7920C" w16cex:dateUtc="2024-04-23T10:23:00Z"/>
  <w16cex:commentExtensible w16cex:durableId="0508CFAD" w16cex:dateUtc="2024-04-23T10:26:00Z"/>
  <w16cex:commentExtensible w16cex:durableId="250D7496" w16cex:dateUtc="2024-04-23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16FC22" w16cid:durableId="61A2496B"/>
  <w16cid:commentId w16cid:paraId="630B2798" w16cid:durableId="1CAF30DD"/>
  <w16cid:commentId w16cid:paraId="7C6FFCC5" w16cid:durableId="093735F5"/>
  <w16cid:commentId w16cid:paraId="069EA9C4" w16cid:durableId="5BB888BC"/>
  <w16cid:commentId w16cid:paraId="24CC3BE0" w16cid:durableId="0264FF7E"/>
  <w16cid:commentId w16cid:paraId="7882C716" w16cid:durableId="7294793F"/>
  <w16cid:commentId w16cid:paraId="10152644" w16cid:durableId="381C8E54"/>
  <w16cid:commentId w16cid:paraId="6860E266" w16cid:durableId="20E03ABD"/>
  <w16cid:commentId w16cid:paraId="42B2640A" w16cid:durableId="3945A393"/>
  <w16cid:commentId w16cid:paraId="2648291A" w16cid:durableId="2FE38008"/>
  <w16cid:commentId w16cid:paraId="64E60DD1" w16cid:durableId="52A296B2"/>
  <w16cid:commentId w16cid:paraId="6736F606" w16cid:durableId="30F97EB6"/>
  <w16cid:commentId w16cid:paraId="0AF38805" w16cid:durableId="06674CBC"/>
  <w16cid:commentId w16cid:paraId="39AD6DAD" w16cid:durableId="06F4AA63"/>
  <w16cid:commentId w16cid:paraId="54728A1E" w16cid:durableId="758B7F9D"/>
  <w16cid:commentId w16cid:paraId="4D779A38" w16cid:durableId="5EE3DE76"/>
  <w16cid:commentId w16cid:paraId="708FD49F" w16cid:durableId="2ADF61F0"/>
  <w16cid:commentId w16cid:paraId="0F100F7F" w16cid:durableId="600716CA"/>
  <w16cid:commentId w16cid:paraId="72C90EC2" w16cid:durableId="02F32768"/>
  <w16cid:commentId w16cid:paraId="411756F1" w16cid:durableId="77221F5C"/>
  <w16cid:commentId w16cid:paraId="725F54BB" w16cid:durableId="0B09DA27"/>
  <w16cid:commentId w16cid:paraId="4E427874" w16cid:durableId="1EA1E4DD"/>
  <w16cid:commentId w16cid:paraId="4ED499C3" w16cid:durableId="76A7920C"/>
  <w16cid:commentId w16cid:paraId="6D4CF99F" w16cid:durableId="0508CFAD"/>
  <w16cid:commentId w16cid:paraId="66196725" w16cid:durableId="250D74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82C" w:rsidRDefault="00AE582C">
      <w:pPr>
        <w:spacing w:after="0" w:line="240" w:lineRule="auto"/>
      </w:pPr>
      <w:r>
        <w:separator/>
      </w:r>
    </w:p>
  </w:endnote>
  <w:endnote w:type="continuationSeparator" w:id="0">
    <w:p w:rsidR="00AE582C" w:rsidRDefault="00AE5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2C" w:rsidRDefault="00AE582C" w:rsidP="001A0F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582C" w:rsidRDefault="00AE582C" w:rsidP="001A0F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2C" w:rsidRDefault="00AE582C" w:rsidP="001A0F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E582C" w:rsidRDefault="00AE582C" w:rsidP="001A0F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2C" w:rsidRDefault="00AE582C" w:rsidP="001A0F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11D1">
      <w:rPr>
        <w:rStyle w:val="PageNumber"/>
        <w:noProof/>
      </w:rPr>
      <w:t>1</w:t>
    </w:r>
    <w:r>
      <w:rPr>
        <w:rStyle w:val="PageNumber"/>
      </w:rPr>
      <w:fldChar w:fldCharType="end"/>
    </w:r>
  </w:p>
  <w:p w:rsidR="00AE582C" w:rsidRDefault="00AE582C" w:rsidP="001A0FA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580718"/>
      <w:docPartObj>
        <w:docPartGallery w:val="Page Numbers (Bottom of Page)"/>
        <w:docPartUnique/>
      </w:docPartObj>
    </w:sdtPr>
    <w:sdtEndPr>
      <w:rPr>
        <w:noProof/>
      </w:rPr>
    </w:sdtEndPr>
    <w:sdtContent>
      <w:p w:rsidR="00AE582C" w:rsidRDefault="00AE582C">
        <w:pPr>
          <w:pStyle w:val="Footer"/>
          <w:jc w:val="right"/>
        </w:pPr>
        <w:r>
          <w:fldChar w:fldCharType="begin"/>
        </w:r>
        <w:r>
          <w:instrText xml:space="preserve"> PAGE   \* MERGEFORMAT </w:instrText>
        </w:r>
        <w:r>
          <w:fldChar w:fldCharType="separate"/>
        </w:r>
        <w:r w:rsidR="00BC2C60">
          <w:rPr>
            <w:noProof/>
          </w:rPr>
          <w:t>21</w:t>
        </w:r>
        <w:r>
          <w:rPr>
            <w:noProof/>
          </w:rPr>
          <w:fldChar w:fldCharType="end"/>
        </w:r>
      </w:p>
    </w:sdtContent>
  </w:sdt>
  <w:p w:rsidR="00AE582C" w:rsidRDefault="00AE5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82C" w:rsidRDefault="00AE582C">
      <w:pPr>
        <w:spacing w:after="0" w:line="240" w:lineRule="auto"/>
      </w:pPr>
      <w:r>
        <w:separator/>
      </w:r>
    </w:p>
  </w:footnote>
  <w:footnote w:type="continuationSeparator" w:id="0">
    <w:p w:rsidR="00AE582C" w:rsidRDefault="00AE5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2C" w:rsidRDefault="00AE582C" w:rsidP="001A0FAE">
    <w:pPr>
      <w:pStyle w:val="Header"/>
      <w:tabs>
        <w:tab w:val="clear" w:pos="4513"/>
        <w:tab w:val="clear" w:pos="9026"/>
        <w:tab w:val="left" w:pos="6420"/>
      </w:tabs>
    </w:pPr>
    <w:r>
      <w:tab/>
    </w:r>
    <w:r>
      <w:rPr>
        <w:noProof/>
      </w:rPr>
      <w:drawing>
        <wp:inline distT="0" distB="0" distL="0" distR="0" wp14:anchorId="491F9E53" wp14:editId="5D09BA08">
          <wp:extent cx="1638300" cy="929640"/>
          <wp:effectExtent l="0" t="0" r="0" b="3810"/>
          <wp:docPr id="9" name="Picture 9"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8CC4DC0A"/>
    <w:lvl w:ilvl="0" w:tplc="FDD699C8">
      <w:start w:val="1"/>
      <w:numFmt w:val="decimal"/>
      <w:lvlText w:val="1.%1"/>
      <w:lvlJc w:val="left"/>
      <w:pPr>
        <w:tabs>
          <w:tab w:val="num" w:pos="-218"/>
        </w:tabs>
        <w:ind w:left="-218" w:hanging="360"/>
      </w:pPr>
      <w:rPr>
        <w:rFonts w:ascii="Arial" w:hAnsi="Arial" w:cs="Arial"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EEA6D8FC"/>
    <w:lvl w:ilvl="0" w:tplc="C3ECCF0A">
      <w:start w:val="1"/>
      <w:numFmt w:val="decimal"/>
      <w:lvlText w:val="3.2.%1"/>
      <w:lvlJc w:val="left"/>
      <w:pPr>
        <w:tabs>
          <w:tab w:val="num" w:pos="720"/>
        </w:tabs>
        <w:ind w:left="720" w:hanging="360"/>
      </w:pPr>
      <w:rPr>
        <w:rFonts w:ascii="Arial" w:hAnsi="Arial" w:cs="Arial"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DDC"/>
    <w:multiLevelType w:val="hybridMultilevel"/>
    <w:tmpl w:val="6ECAC70A"/>
    <w:lvl w:ilvl="0" w:tplc="3488D678">
      <w:start w:val="1"/>
      <w:numFmt w:val="decimal"/>
      <w:lvlText w:val="9.%1"/>
      <w:lvlJc w:val="left"/>
      <w:pPr>
        <w:tabs>
          <w:tab w:val="num" w:pos="720"/>
        </w:tabs>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60D"/>
    <w:multiLevelType w:val="hybridMultilevel"/>
    <w:tmpl w:val="00006B89"/>
    <w:lvl w:ilvl="0" w:tplc="0000030A">
      <w:start w:val="1"/>
      <w:numFmt w:val="lowerLetter"/>
      <w:lvlText w:val="%1)"/>
      <w:lvlJc w:val="left"/>
      <w:pPr>
        <w:tabs>
          <w:tab w:val="num" w:pos="1069"/>
        </w:tabs>
        <w:ind w:left="1069" w:hanging="360"/>
      </w:pPr>
    </w:lvl>
    <w:lvl w:ilvl="1" w:tplc="0000301C">
      <w:start w:val="4"/>
      <w:numFmt w:val="lowerLetter"/>
      <w:lvlText w:val="%2)"/>
      <w:lvlJc w:val="left"/>
      <w:pPr>
        <w:tabs>
          <w:tab w:val="num" w:pos="1440"/>
        </w:tabs>
        <w:ind w:left="1440" w:hanging="360"/>
      </w:pPr>
    </w:lvl>
    <w:lvl w:ilvl="2" w:tplc="00000BD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D6"/>
    <w:multiLevelType w:val="hybridMultilevel"/>
    <w:tmpl w:val="000072AE"/>
    <w:lvl w:ilvl="0" w:tplc="00006952">
      <w:start w:val="1"/>
      <w:numFmt w:val="decimal"/>
      <w:lvlText w:val="3.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390C"/>
    <w:multiLevelType w:val="hybridMultilevel"/>
    <w:tmpl w:val="0972A7F0"/>
    <w:lvl w:ilvl="0" w:tplc="00000099">
      <w:start w:val="1"/>
      <w:numFmt w:val="decimal"/>
      <w:lvlText w:val="3.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5F90"/>
    <w:multiLevelType w:val="hybridMultilevel"/>
    <w:tmpl w:val="00001649"/>
    <w:lvl w:ilvl="0" w:tplc="00006DF1">
      <w:start w:val="2"/>
      <w:numFmt w:val="decimal"/>
      <w:lvlText w:val="3.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6784"/>
    <w:multiLevelType w:val="hybridMultilevel"/>
    <w:tmpl w:val="00004AE1"/>
    <w:lvl w:ilvl="0" w:tplc="00003D6C">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0E4E7B"/>
    <w:multiLevelType w:val="hybridMultilevel"/>
    <w:tmpl w:val="26281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BF3351"/>
    <w:multiLevelType w:val="hybridMultilevel"/>
    <w:tmpl w:val="C0DE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EF51C4"/>
    <w:multiLevelType w:val="hybridMultilevel"/>
    <w:tmpl w:val="0C58E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C608A"/>
    <w:multiLevelType w:val="hybridMultilevel"/>
    <w:tmpl w:val="9E98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117E0"/>
    <w:multiLevelType w:val="hybridMultilevel"/>
    <w:tmpl w:val="697C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805188"/>
    <w:multiLevelType w:val="hybridMultilevel"/>
    <w:tmpl w:val="9E54974A"/>
    <w:lvl w:ilvl="0" w:tplc="A68CC424">
      <w:start w:val="1"/>
      <w:numFmt w:val="decimal"/>
      <w:lvlText w:val="10.%1"/>
      <w:lvlJc w:val="right"/>
      <w:pPr>
        <w:ind w:left="644" w:hanging="360"/>
      </w:pPr>
      <w:rPr>
        <w:rFonts w:hint="default"/>
        <w:b w:val="0"/>
      </w:rPr>
    </w:lvl>
    <w:lvl w:ilvl="1" w:tplc="0809000F">
      <w:start w:val="1"/>
      <w:numFmt w:val="decimal"/>
      <w:lvlText w:val="%2."/>
      <w:lvlJc w:val="left"/>
      <w:pPr>
        <w:ind w:left="360" w:hanging="360"/>
      </w:pPr>
      <w:rPr>
        <w:rFonts w:hint="default"/>
      </w:rPr>
    </w:lvl>
    <w:lvl w:ilvl="2" w:tplc="69B477B0">
      <w:start w:val="1"/>
      <w:numFmt w:val="decimal"/>
      <w:lvlText w:val="%3)"/>
      <w:lvlJc w:val="left"/>
      <w:pPr>
        <w:ind w:left="360" w:hanging="360"/>
      </w:pPr>
      <w:rPr>
        <w:rFonts w:hint="default"/>
      </w:r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0BB37902"/>
    <w:multiLevelType w:val="hybridMultilevel"/>
    <w:tmpl w:val="22D6A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FB3257"/>
    <w:multiLevelType w:val="hybridMultilevel"/>
    <w:tmpl w:val="7DE09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581642"/>
    <w:multiLevelType w:val="hybridMultilevel"/>
    <w:tmpl w:val="DD4C4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826FCE"/>
    <w:multiLevelType w:val="hybridMultilevel"/>
    <w:tmpl w:val="F10C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1C0CE7"/>
    <w:multiLevelType w:val="hybridMultilevel"/>
    <w:tmpl w:val="3D1E0A9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9C84345"/>
    <w:multiLevelType w:val="hybridMultilevel"/>
    <w:tmpl w:val="DE284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236907"/>
    <w:multiLevelType w:val="hybridMultilevel"/>
    <w:tmpl w:val="F2DC7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9C7CF3"/>
    <w:multiLevelType w:val="hybridMultilevel"/>
    <w:tmpl w:val="2DC2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13E27"/>
    <w:multiLevelType w:val="hybridMultilevel"/>
    <w:tmpl w:val="1946D162"/>
    <w:lvl w:ilvl="0" w:tplc="B9601670">
      <w:start w:val="1"/>
      <w:numFmt w:val="decimal"/>
      <w:lvlText w:val="6.%1"/>
      <w:lvlJc w:val="righ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5ED2CFE"/>
    <w:multiLevelType w:val="hybridMultilevel"/>
    <w:tmpl w:val="3322EBC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5F43E25"/>
    <w:multiLevelType w:val="hybridMultilevel"/>
    <w:tmpl w:val="94563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8935B6"/>
    <w:multiLevelType w:val="hybridMultilevel"/>
    <w:tmpl w:val="99469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E3209A"/>
    <w:multiLevelType w:val="hybridMultilevel"/>
    <w:tmpl w:val="B46A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8C371C"/>
    <w:multiLevelType w:val="hybridMultilevel"/>
    <w:tmpl w:val="E034D946"/>
    <w:lvl w:ilvl="0" w:tplc="08090009">
      <w:start w:val="1"/>
      <w:numFmt w:val="bullet"/>
      <w:lvlText w:val=""/>
      <w:lvlJc w:val="left"/>
      <w:pPr>
        <w:ind w:left="1506" w:hanging="360"/>
      </w:pPr>
      <w:rPr>
        <w:rFonts w:ascii="Wingdings" w:hAnsi="Wingdings"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8" w15:restartNumberingAfterBreak="0">
    <w:nsid w:val="348D39FF"/>
    <w:multiLevelType w:val="hybridMultilevel"/>
    <w:tmpl w:val="66C8A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D47761"/>
    <w:multiLevelType w:val="hybridMultilevel"/>
    <w:tmpl w:val="A776C8C4"/>
    <w:lvl w:ilvl="0" w:tplc="7C3A29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821927"/>
    <w:multiLevelType w:val="hybridMultilevel"/>
    <w:tmpl w:val="55A06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017D39"/>
    <w:multiLevelType w:val="hybridMultilevel"/>
    <w:tmpl w:val="6C16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A80E81"/>
    <w:multiLevelType w:val="hybridMultilevel"/>
    <w:tmpl w:val="3DA8B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586355"/>
    <w:multiLevelType w:val="hybridMultilevel"/>
    <w:tmpl w:val="CC22BD08"/>
    <w:lvl w:ilvl="0" w:tplc="82B01F7A">
      <w:start w:val="1"/>
      <w:numFmt w:val="decimal"/>
      <w:lvlText w:val="4.%1"/>
      <w:lvlJc w:val="right"/>
      <w:pPr>
        <w:ind w:left="644" w:hanging="360"/>
      </w:pPr>
      <w:rPr>
        <w:rFonts w:ascii="Arial" w:hAnsi="Arial" w:cs="Arial" w:hint="default"/>
        <w:sz w:val="20"/>
        <w:szCs w:val="2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BF15237"/>
    <w:multiLevelType w:val="hybridMultilevel"/>
    <w:tmpl w:val="22D23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EBD1AD5"/>
    <w:multiLevelType w:val="hybridMultilevel"/>
    <w:tmpl w:val="F3D2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6E498A"/>
    <w:multiLevelType w:val="hybridMultilevel"/>
    <w:tmpl w:val="D1509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28D635D"/>
    <w:multiLevelType w:val="hybridMultilevel"/>
    <w:tmpl w:val="411A104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2C54CDA"/>
    <w:multiLevelType w:val="hybridMultilevel"/>
    <w:tmpl w:val="25AA2E7E"/>
    <w:lvl w:ilvl="0" w:tplc="0C520354">
      <w:start w:val="1"/>
      <w:numFmt w:val="decimal"/>
      <w:lvlText w:val="11.%1"/>
      <w:lvlJc w:val="righ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46E15A05"/>
    <w:multiLevelType w:val="hybridMultilevel"/>
    <w:tmpl w:val="58F2AA90"/>
    <w:lvl w:ilvl="0" w:tplc="CBD0905C">
      <w:start w:val="1"/>
      <w:numFmt w:val="decimal"/>
      <w:lvlText w:val="5.%1"/>
      <w:lvlJc w:val="righ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303075"/>
    <w:multiLevelType w:val="hybridMultilevel"/>
    <w:tmpl w:val="4852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003199"/>
    <w:multiLevelType w:val="hybridMultilevel"/>
    <w:tmpl w:val="A0BE44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A137BBC"/>
    <w:multiLevelType w:val="hybridMultilevel"/>
    <w:tmpl w:val="3D24F2BE"/>
    <w:lvl w:ilvl="0" w:tplc="0DAA8A2A">
      <w:start w:val="1"/>
      <w:numFmt w:val="bullet"/>
      <w:lvlText w:val=""/>
      <w:lvlJc w:val="left"/>
      <w:pPr>
        <w:ind w:left="501"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7C2756"/>
    <w:multiLevelType w:val="hybridMultilevel"/>
    <w:tmpl w:val="7E727FC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6C05B86"/>
    <w:multiLevelType w:val="hybridMultilevel"/>
    <w:tmpl w:val="BCC42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BB5F68"/>
    <w:multiLevelType w:val="hybridMultilevel"/>
    <w:tmpl w:val="C41CE654"/>
    <w:lvl w:ilvl="0" w:tplc="81C6ED06">
      <w:start w:val="1"/>
      <w:numFmt w:val="decimal"/>
      <w:lvlText w:val="7.%1"/>
      <w:lvlJc w:val="righ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EF4724D"/>
    <w:multiLevelType w:val="hybridMultilevel"/>
    <w:tmpl w:val="433CAC1E"/>
    <w:lvl w:ilvl="0" w:tplc="2DDEF9A2">
      <w:start w:val="1"/>
      <w:numFmt w:val="decimal"/>
      <w:lvlText w:val="10.%1"/>
      <w:lvlJc w:val="right"/>
      <w:pPr>
        <w:ind w:left="644" w:hanging="360"/>
      </w:pPr>
      <w:rPr>
        <w:rFonts w:hint="default"/>
        <w:b w:val="0"/>
      </w:rPr>
    </w:lvl>
    <w:lvl w:ilvl="1" w:tplc="94DA02A4">
      <w:start w:val="1"/>
      <w:numFmt w:val="decimal"/>
      <w:lvlText w:val="%2."/>
      <w:lvlJc w:val="left"/>
      <w:pPr>
        <w:ind w:left="1364" w:hanging="360"/>
      </w:pPr>
      <w:rPr>
        <w:rFonts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7" w15:restartNumberingAfterBreak="0">
    <w:nsid w:val="661216FD"/>
    <w:multiLevelType w:val="hybridMultilevel"/>
    <w:tmpl w:val="1892E8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8" w15:restartNumberingAfterBreak="0">
    <w:nsid w:val="6A0D3006"/>
    <w:multiLevelType w:val="hybridMultilevel"/>
    <w:tmpl w:val="21566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A13E83"/>
    <w:multiLevelType w:val="hybridMultilevel"/>
    <w:tmpl w:val="433CAC1E"/>
    <w:lvl w:ilvl="0" w:tplc="2DDEF9A2">
      <w:start w:val="1"/>
      <w:numFmt w:val="decimal"/>
      <w:lvlText w:val="10.%1"/>
      <w:lvlJc w:val="right"/>
      <w:pPr>
        <w:ind w:left="644" w:hanging="360"/>
      </w:pPr>
      <w:rPr>
        <w:rFonts w:hint="default"/>
        <w:b w:val="0"/>
      </w:rPr>
    </w:lvl>
    <w:lvl w:ilvl="1" w:tplc="94DA02A4">
      <w:start w:val="1"/>
      <w:numFmt w:val="decimal"/>
      <w:lvlText w:val="%2."/>
      <w:lvlJc w:val="left"/>
      <w:pPr>
        <w:ind w:left="1364" w:hanging="360"/>
      </w:pPr>
      <w:rPr>
        <w:rFonts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6D5822F2"/>
    <w:multiLevelType w:val="hybridMultilevel"/>
    <w:tmpl w:val="477029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472328"/>
    <w:multiLevelType w:val="multilevel"/>
    <w:tmpl w:val="F0F6AF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35B4395"/>
    <w:multiLevelType w:val="hybridMultilevel"/>
    <w:tmpl w:val="65002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AA347A"/>
    <w:multiLevelType w:val="hybridMultilevel"/>
    <w:tmpl w:val="D996D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C05D75"/>
    <w:multiLevelType w:val="hybridMultilevel"/>
    <w:tmpl w:val="2AB6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25760D"/>
    <w:multiLevelType w:val="hybridMultilevel"/>
    <w:tmpl w:val="69241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003741"/>
    <w:multiLevelType w:val="hybridMultilevel"/>
    <w:tmpl w:val="043602E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19"/>
  </w:num>
  <w:num w:numId="2">
    <w:abstractNumId w:val="32"/>
  </w:num>
  <w:num w:numId="3">
    <w:abstractNumId w:val="20"/>
  </w:num>
  <w:num w:numId="4">
    <w:abstractNumId w:val="25"/>
  </w:num>
  <w:num w:numId="5">
    <w:abstractNumId w:val="35"/>
  </w:num>
  <w:num w:numId="6">
    <w:abstractNumId w:val="9"/>
  </w:num>
  <w:num w:numId="7">
    <w:abstractNumId w:val="50"/>
  </w:num>
  <w:num w:numId="8">
    <w:abstractNumId w:val="28"/>
  </w:num>
  <w:num w:numId="9">
    <w:abstractNumId w:val="55"/>
  </w:num>
  <w:num w:numId="10">
    <w:abstractNumId w:val="44"/>
  </w:num>
  <w:num w:numId="11">
    <w:abstractNumId w:val="48"/>
  </w:num>
  <w:num w:numId="12">
    <w:abstractNumId w:val="42"/>
  </w:num>
  <w:num w:numId="13">
    <w:abstractNumId w:val="30"/>
  </w:num>
  <w:num w:numId="14">
    <w:abstractNumId w:val="56"/>
  </w:num>
  <w:num w:numId="15">
    <w:abstractNumId w:val="8"/>
  </w:num>
  <w:num w:numId="16">
    <w:abstractNumId w:val="29"/>
  </w:num>
  <w:num w:numId="17">
    <w:abstractNumId w:val="17"/>
  </w:num>
  <w:num w:numId="18">
    <w:abstractNumId w:val="43"/>
  </w:num>
  <w:num w:numId="19">
    <w:abstractNumId w:val="21"/>
  </w:num>
  <w:num w:numId="20">
    <w:abstractNumId w:val="14"/>
  </w:num>
  <w:num w:numId="21">
    <w:abstractNumId w:val="16"/>
  </w:num>
  <w:num w:numId="22">
    <w:abstractNumId w:val="41"/>
  </w:num>
  <w:num w:numId="23">
    <w:abstractNumId w:val="18"/>
  </w:num>
  <w:num w:numId="24">
    <w:abstractNumId w:val="10"/>
  </w:num>
  <w:num w:numId="25">
    <w:abstractNumId w:val="3"/>
    <w:lvlOverride w:ilvl="0">
      <w:startOverride w:val="1"/>
    </w:lvlOverride>
    <w:lvlOverride w:ilvl="1">
      <w:startOverride w:val="4"/>
    </w:lvlOverride>
    <w:lvlOverride w:ilvl="2"/>
    <w:lvlOverride w:ilvl="3"/>
    <w:lvlOverride w:ilvl="4"/>
    <w:lvlOverride w:ilvl="5"/>
    <w:lvlOverride w:ilvl="6"/>
    <w:lvlOverride w:ilvl="7"/>
    <w:lvlOverride w:ilvl="8"/>
  </w:num>
  <w:num w:numId="26">
    <w:abstractNumId w:val="11"/>
  </w:num>
  <w:num w:numId="27">
    <w:abstractNumId w:val="47"/>
  </w:num>
  <w:num w:numId="28">
    <w:abstractNumId w:val="54"/>
  </w:num>
  <w:num w:numId="29">
    <w:abstractNumId w:val="37"/>
  </w:num>
  <w:num w:numId="30">
    <w:abstractNumId w:val="34"/>
  </w:num>
  <w:num w:numId="31">
    <w:abstractNumId w:val="36"/>
  </w:num>
  <w:num w:numId="32">
    <w:abstractNumId w:val="0"/>
    <w:lvlOverride w:ilvl="0">
      <w:startOverride w:val="1"/>
    </w:lvlOverride>
    <w:lvlOverride w:ilvl="1"/>
    <w:lvlOverride w:ilvl="2"/>
    <w:lvlOverride w:ilvl="3"/>
    <w:lvlOverride w:ilvl="4"/>
    <w:lvlOverride w:ilvl="5"/>
    <w:lvlOverride w:ilvl="6"/>
    <w:lvlOverride w:ilvl="7"/>
    <w:lvlOverride w:ilvl="8"/>
  </w:num>
  <w:num w:numId="33">
    <w:abstractNumId w:val="7"/>
    <w:lvlOverride w:ilvl="0">
      <w:startOverride w:val="1"/>
    </w:lvlOverride>
    <w:lvlOverride w:ilvl="1"/>
    <w:lvlOverride w:ilvl="2"/>
    <w:lvlOverride w:ilvl="3"/>
    <w:lvlOverride w:ilvl="4"/>
    <w:lvlOverride w:ilvl="5"/>
    <w:lvlOverride w:ilvl="6"/>
    <w:lvlOverride w:ilvl="7"/>
    <w:lvlOverride w:ilvl="8"/>
  </w:num>
  <w:num w:numId="34">
    <w:abstractNumId w:val="4"/>
    <w:lvlOverride w:ilvl="0">
      <w:startOverride w:val="1"/>
    </w:lvlOverride>
    <w:lvlOverride w:ilvl="1"/>
    <w:lvlOverride w:ilvl="2"/>
    <w:lvlOverride w:ilvl="3"/>
    <w:lvlOverride w:ilvl="4"/>
    <w:lvlOverride w:ilvl="5"/>
    <w:lvlOverride w:ilvl="6"/>
    <w:lvlOverride w:ilvl="7"/>
    <w:lvlOverride w:ilvl="8"/>
  </w:num>
  <w:num w:numId="35">
    <w:abstractNumId w:val="6"/>
    <w:lvlOverride w:ilvl="0">
      <w:startOverride w:val="2"/>
    </w:lvlOverride>
    <w:lvlOverride w:ilvl="1"/>
    <w:lvlOverride w:ilvl="2"/>
    <w:lvlOverride w:ilvl="3"/>
    <w:lvlOverride w:ilvl="4"/>
    <w:lvlOverride w:ilvl="5"/>
    <w:lvlOverride w:ilvl="6"/>
    <w:lvlOverride w:ilvl="7"/>
    <w:lvlOverride w:ilvl="8"/>
  </w:num>
  <w:num w:numId="36">
    <w:abstractNumId w:val="1"/>
    <w:lvlOverride w:ilvl="0">
      <w:startOverride w:val="1"/>
    </w:lvlOverride>
    <w:lvlOverride w:ilvl="1"/>
    <w:lvlOverride w:ilvl="2"/>
    <w:lvlOverride w:ilvl="3"/>
    <w:lvlOverride w:ilvl="4"/>
    <w:lvlOverride w:ilvl="5"/>
    <w:lvlOverride w:ilvl="6"/>
    <w:lvlOverride w:ilvl="7"/>
    <w:lvlOverride w:ilvl="8"/>
  </w:num>
  <w:num w:numId="37">
    <w:abstractNumId w:val="5"/>
    <w:lvlOverride w:ilvl="0">
      <w:startOverride w:val="1"/>
    </w:lvlOverride>
    <w:lvlOverride w:ilvl="1"/>
    <w:lvlOverride w:ilvl="2"/>
    <w:lvlOverride w:ilvl="3"/>
    <w:lvlOverride w:ilvl="4"/>
    <w:lvlOverride w:ilvl="5"/>
    <w:lvlOverride w:ilvl="6"/>
    <w:lvlOverride w:ilvl="7"/>
    <w:lvlOverride w:ilvl="8"/>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lvlOverride w:ilvl="2"/>
    <w:lvlOverride w:ilvl="3"/>
    <w:lvlOverride w:ilvl="4"/>
    <w:lvlOverride w:ilvl="5"/>
    <w:lvlOverride w:ilvl="6"/>
    <w:lvlOverride w:ilvl="7"/>
    <w:lvlOverride w:ilvl="8"/>
  </w:num>
  <w:num w:numId="43">
    <w:abstractNumId w:val="46"/>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40"/>
  </w:num>
  <w:num w:numId="47">
    <w:abstractNumId w:val="22"/>
  </w:num>
  <w:num w:numId="48">
    <w:abstractNumId w:val="53"/>
  </w:num>
  <w:num w:numId="49">
    <w:abstractNumId w:val="52"/>
  </w:num>
  <w:num w:numId="50">
    <w:abstractNumId w:val="31"/>
  </w:num>
  <w:num w:numId="51">
    <w:abstractNumId w:val="46"/>
  </w:num>
  <w:num w:numId="52">
    <w:abstractNumId w:val="24"/>
  </w:num>
  <w:num w:numId="53">
    <w:abstractNumId w:val="13"/>
  </w:num>
  <w:num w:numId="54">
    <w:abstractNumId w:val="12"/>
  </w:num>
  <w:num w:numId="55">
    <w:abstractNumId w:val="15"/>
  </w:num>
  <w:num w:numId="56">
    <w:abstractNumId w:val="23"/>
  </w:num>
  <w:num w:numId="57">
    <w:abstractNumId w:val="27"/>
  </w:num>
  <w:num w:numId="58">
    <w:abstractNumId w:val="49"/>
  </w:num>
  <w:num w:numId="59">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61B"/>
    <w:rsid w:val="00001662"/>
    <w:rsid w:val="00006B74"/>
    <w:rsid w:val="0001330B"/>
    <w:rsid w:val="00020C8C"/>
    <w:rsid w:val="00036331"/>
    <w:rsid w:val="00043C57"/>
    <w:rsid w:val="001061D4"/>
    <w:rsid w:val="0012507D"/>
    <w:rsid w:val="00133F56"/>
    <w:rsid w:val="0018197D"/>
    <w:rsid w:val="00187B49"/>
    <w:rsid w:val="001A0FAE"/>
    <w:rsid w:val="00217F9D"/>
    <w:rsid w:val="00220210"/>
    <w:rsid w:val="00233ABB"/>
    <w:rsid w:val="00315909"/>
    <w:rsid w:val="00365856"/>
    <w:rsid w:val="00393D4E"/>
    <w:rsid w:val="003B7A16"/>
    <w:rsid w:val="003C4BC9"/>
    <w:rsid w:val="003E6AA5"/>
    <w:rsid w:val="00410AE3"/>
    <w:rsid w:val="00416D50"/>
    <w:rsid w:val="00421F2E"/>
    <w:rsid w:val="00446E3B"/>
    <w:rsid w:val="004521AE"/>
    <w:rsid w:val="004A11D1"/>
    <w:rsid w:val="004B5D8E"/>
    <w:rsid w:val="00502950"/>
    <w:rsid w:val="00560A85"/>
    <w:rsid w:val="00572F69"/>
    <w:rsid w:val="005901E0"/>
    <w:rsid w:val="005954C8"/>
    <w:rsid w:val="005C2889"/>
    <w:rsid w:val="005C3B43"/>
    <w:rsid w:val="005E3E33"/>
    <w:rsid w:val="005F58C7"/>
    <w:rsid w:val="006035FC"/>
    <w:rsid w:val="00624E52"/>
    <w:rsid w:val="006A6443"/>
    <w:rsid w:val="006A6C9D"/>
    <w:rsid w:val="006D7BD4"/>
    <w:rsid w:val="00733FD1"/>
    <w:rsid w:val="00753E83"/>
    <w:rsid w:val="00783CF9"/>
    <w:rsid w:val="007A09F9"/>
    <w:rsid w:val="007A5014"/>
    <w:rsid w:val="007B7121"/>
    <w:rsid w:val="007C2560"/>
    <w:rsid w:val="007F29C0"/>
    <w:rsid w:val="008330E3"/>
    <w:rsid w:val="00836DB7"/>
    <w:rsid w:val="008E1120"/>
    <w:rsid w:val="008E1173"/>
    <w:rsid w:val="008F6B8A"/>
    <w:rsid w:val="00915BDB"/>
    <w:rsid w:val="00987495"/>
    <w:rsid w:val="009A3E85"/>
    <w:rsid w:val="009B37F2"/>
    <w:rsid w:val="009F30C4"/>
    <w:rsid w:val="00A043FD"/>
    <w:rsid w:val="00A10831"/>
    <w:rsid w:val="00A144D3"/>
    <w:rsid w:val="00A30D7B"/>
    <w:rsid w:val="00A322DD"/>
    <w:rsid w:val="00A44760"/>
    <w:rsid w:val="00A50C69"/>
    <w:rsid w:val="00A9561B"/>
    <w:rsid w:val="00AD4B2F"/>
    <w:rsid w:val="00AD5B19"/>
    <w:rsid w:val="00AE45AE"/>
    <w:rsid w:val="00AE4B9F"/>
    <w:rsid w:val="00AE582C"/>
    <w:rsid w:val="00B30EE9"/>
    <w:rsid w:val="00B76F1E"/>
    <w:rsid w:val="00BC2C60"/>
    <w:rsid w:val="00C263E9"/>
    <w:rsid w:val="00C42CD9"/>
    <w:rsid w:val="00C46815"/>
    <w:rsid w:val="00C51A04"/>
    <w:rsid w:val="00CB24A4"/>
    <w:rsid w:val="00CC110B"/>
    <w:rsid w:val="00CE0069"/>
    <w:rsid w:val="00D76944"/>
    <w:rsid w:val="00DA6D40"/>
    <w:rsid w:val="00DB7FDF"/>
    <w:rsid w:val="00E005C8"/>
    <w:rsid w:val="00E10BB9"/>
    <w:rsid w:val="00E17851"/>
    <w:rsid w:val="00E53D96"/>
    <w:rsid w:val="00E8676E"/>
    <w:rsid w:val="00ED7DA9"/>
    <w:rsid w:val="00EE70BF"/>
    <w:rsid w:val="00EE70D6"/>
    <w:rsid w:val="00EF1D66"/>
    <w:rsid w:val="00EF4FE0"/>
    <w:rsid w:val="00F038E8"/>
    <w:rsid w:val="00F5544B"/>
    <w:rsid w:val="00F65624"/>
    <w:rsid w:val="00F9005B"/>
    <w:rsid w:val="00F95F41"/>
    <w:rsid w:val="00FB2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1E0328"/>
  <w15:chartTrackingRefBased/>
  <w15:docId w15:val="{BBC92983-CDA3-4B59-9304-BAB5F92F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1A04"/>
    <w:pPr>
      <w:widowControl w:val="0"/>
      <w:autoSpaceDE w:val="0"/>
      <w:autoSpaceDN w:val="0"/>
      <w:adjustRightInd w:val="0"/>
      <w:spacing w:after="0" w:line="240" w:lineRule="auto"/>
      <w:ind w:left="709" w:hanging="709"/>
      <w:outlineLvl w:val="0"/>
    </w:pPr>
    <w:rPr>
      <w:rFonts w:ascii="Arial" w:eastAsiaTheme="minorEastAsia" w:hAnsi="Arial" w:cs="Arial"/>
      <w:b/>
      <w:bCs/>
      <w:sz w:val="24"/>
      <w:szCs w:val="20"/>
      <w:lang w:eastAsia="en-GB"/>
    </w:rPr>
  </w:style>
  <w:style w:type="paragraph" w:styleId="Heading2">
    <w:name w:val="heading 2"/>
    <w:basedOn w:val="Normal"/>
    <w:next w:val="Normal"/>
    <w:link w:val="Heading2Char"/>
    <w:uiPriority w:val="9"/>
    <w:semiHidden/>
    <w:unhideWhenUsed/>
    <w:qFormat/>
    <w:rsid w:val="00DB7F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5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61B"/>
    <w:pPr>
      <w:spacing w:after="200" w:line="276" w:lineRule="auto"/>
      <w:ind w:left="720"/>
      <w:contextualSpacing/>
    </w:pPr>
    <w:rPr>
      <w:rFonts w:eastAsiaTheme="minorEastAsia"/>
      <w:lang w:eastAsia="en-GB"/>
    </w:rPr>
  </w:style>
  <w:style w:type="character" w:styleId="CommentReference">
    <w:name w:val="annotation reference"/>
    <w:basedOn w:val="DefaultParagraphFont"/>
    <w:uiPriority w:val="99"/>
    <w:semiHidden/>
    <w:unhideWhenUsed/>
    <w:rsid w:val="00A9561B"/>
    <w:rPr>
      <w:sz w:val="16"/>
      <w:szCs w:val="16"/>
    </w:rPr>
  </w:style>
  <w:style w:type="paragraph" w:styleId="CommentText">
    <w:name w:val="annotation text"/>
    <w:basedOn w:val="Normal"/>
    <w:link w:val="CommentTextChar"/>
    <w:uiPriority w:val="99"/>
    <w:unhideWhenUsed/>
    <w:rsid w:val="00A9561B"/>
    <w:pPr>
      <w:spacing w:after="200"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rsid w:val="00A9561B"/>
    <w:rPr>
      <w:rFonts w:eastAsiaTheme="minorEastAsia"/>
      <w:sz w:val="20"/>
      <w:szCs w:val="20"/>
      <w:lang w:eastAsia="en-GB"/>
    </w:rPr>
  </w:style>
  <w:style w:type="paragraph" w:styleId="BalloonText">
    <w:name w:val="Balloon Text"/>
    <w:basedOn w:val="Normal"/>
    <w:link w:val="BalloonTextChar"/>
    <w:uiPriority w:val="99"/>
    <w:semiHidden/>
    <w:unhideWhenUsed/>
    <w:rsid w:val="00A956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61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9561B"/>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A9561B"/>
    <w:rPr>
      <w:rFonts w:eastAsiaTheme="minorEastAsia"/>
      <w:b/>
      <w:bCs/>
      <w:sz w:val="20"/>
      <w:szCs w:val="20"/>
      <w:lang w:eastAsia="en-GB"/>
    </w:rPr>
  </w:style>
  <w:style w:type="character" w:customStyle="1" w:styleId="Heading1Char">
    <w:name w:val="Heading 1 Char"/>
    <w:basedOn w:val="DefaultParagraphFont"/>
    <w:link w:val="Heading1"/>
    <w:uiPriority w:val="9"/>
    <w:rsid w:val="00C51A04"/>
    <w:rPr>
      <w:rFonts w:ascii="Arial" w:eastAsiaTheme="minorEastAsia" w:hAnsi="Arial" w:cs="Arial"/>
      <w:b/>
      <w:bCs/>
      <w:sz w:val="24"/>
      <w:szCs w:val="20"/>
      <w:lang w:eastAsia="en-GB"/>
    </w:rPr>
  </w:style>
  <w:style w:type="paragraph" w:styleId="NoSpacing">
    <w:name w:val="No Spacing"/>
    <w:uiPriority w:val="1"/>
    <w:qFormat/>
    <w:rsid w:val="00043C57"/>
    <w:pPr>
      <w:spacing w:after="0" w:line="240" w:lineRule="auto"/>
    </w:pPr>
    <w:rPr>
      <w:rFonts w:eastAsiaTheme="minorEastAsia"/>
      <w:lang w:eastAsia="en-GB"/>
    </w:rPr>
  </w:style>
  <w:style w:type="character" w:customStyle="1" w:styleId="Heading2Char">
    <w:name w:val="Heading 2 Char"/>
    <w:basedOn w:val="DefaultParagraphFont"/>
    <w:link w:val="Heading2"/>
    <w:uiPriority w:val="9"/>
    <w:semiHidden/>
    <w:rsid w:val="00DB7FD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B7FDF"/>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DB7FDF"/>
    <w:rPr>
      <w:rFonts w:eastAsiaTheme="minorEastAsia"/>
      <w:lang w:eastAsia="en-GB"/>
    </w:rPr>
  </w:style>
  <w:style w:type="paragraph" w:styleId="Footer">
    <w:name w:val="footer"/>
    <w:basedOn w:val="Normal"/>
    <w:link w:val="FooterChar"/>
    <w:uiPriority w:val="99"/>
    <w:unhideWhenUsed/>
    <w:rsid w:val="00DB7FDF"/>
    <w:pPr>
      <w:tabs>
        <w:tab w:val="center" w:pos="4513"/>
        <w:tab w:val="right" w:pos="9026"/>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DB7FDF"/>
    <w:rPr>
      <w:rFonts w:eastAsiaTheme="minorEastAsia"/>
      <w:lang w:eastAsia="en-GB"/>
    </w:rPr>
  </w:style>
  <w:style w:type="character" w:styleId="Hyperlink">
    <w:name w:val="Hyperlink"/>
    <w:basedOn w:val="DefaultParagraphFont"/>
    <w:uiPriority w:val="99"/>
    <w:unhideWhenUsed/>
    <w:rsid w:val="00DB7FDF"/>
    <w:rPr>
      <w:color w:val="0563C1" w:themeColor="hyperlink"/>
      <w:u w:val="single"/>
    </w:rPr>
  </w:style>
  <w:style w:type="character" w:customStyle="1" w:styleId="normaltextrun">
    <w:name w:val="normaltextrun"/>
    <w:basedOn w:val="DefaultParagraphFont"/>
    <w:rsid w:val="00DB7FDF"/>
  </w:style>
  <w:style w:type="character" w:customStyle="1" w:styleId="eop">
    <w:name w:val="eop"/>
    <w:basedOn w:val="DefaultParagraphFont"/>
    <w:rsid w:val="00DB7FDF"/>
  </w:style>
  <w:style w:type="paragraph" w:styleId="TOCHeading">
    <w:name w:val="TOC Heading"/>
    <w:basedOn w:val="Heading1"/>
    <w:next w:val="Normal"/>
    <w:uiPriority w:val="39"/>
    <w:unhideWhenUsed/>
    <w:qFormat/>
    <w:rsid w:val="00DB7FDF"/>
    <w:pPr>
      <w:keepNext/>
      <w:keepLines/>
      <w:widowControl/>
      <w:autoSpaceDE/>
      <w:autoSpaceDN/>
      <w:adjustRightInd/>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3E6AA5"/>
    <w:pPr>
      <w:tabs>
        <w:tab w:val="right" w:leader="dot" w:pos="9550"/>
      </w:tabs>
      <w:spacing w:after="100" w:line="276" w:lineRule="auto"/>
    </w:pPr>
    <w:rPr>
      <w:rFonts w:eastAsiaTheme="minorEastAsia"/>
      <w:lang w:eastAsia="en-GB"/>
    </w:rPr>
  </w:style>
  <w:style w:type="paragraph" w:styleId="TOC2">
    <w:name w:val="toc 2"/>
    <w:basedOn w:val="Normal"/>
    <w:next w:val="Normal"/>
    <w:autoRedefine/>
    <w:uiPriority w:val="39"/>
    <w:unhideWhenUsed/>
    <w:rsid w:val="007A5014"/>
    <w:pPr>
      <w:tabs>
        <w:tab w:val="right" w:leader="dot" w:pos="9550"/>
      </w:tabs>
      <w:spacing w:after="100" w:line="276" w:lineRule="auto"/>
      <w:ind w:left="220"/>
    </w:pPr>
    <w:rPr>
      <w:rFonts w:ascii="Arial" w:eastAsiaTheme="minorEastAsia" w:hAnsi="Arial" w:cs="Arial"/>
      <w:b/>
      <w:noProof/>
      <w:lang w:eastAsia="en-GB"/>
    </w:rPr>
  </w:style>
  <w:style w:type="paragraph" w:styleId="Title">
    <w:name w:val="Title"/>
    <w:basedOn w:val="Normal"/>
    <w:next w:val="Normal"/>
    <w:link w:val="TitleChar"/>
    <w:uiPriority w:val="10"/>
    <w:qFormat/>
    <w:rsid w:val="00DB7FDF"/>
    <w:pPr>
      <w:spacing w:after="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DB7FDF"/>
    <w:rPr>
      <w:rFonts w:asciiTheme="majorHAnsi" w:eastAsiaTheme="majorEastAsia" w:hAnsiTheme="majorHAnsi" w:cstheme="majorBidi"/>
      <w:spacing w:val="-10"/>
      <w:kern w:val="28"/>
      <w:sz w:val="56"/>
      <w:szCs w:val="56"/>
      <w:lang w:eastAsia="en-GB"/>
    </w:rPr>
  </w:style>
  <w:style w:type="character" w:styleId="PageNumber">
    <w:name w:val="page number"/>
    <w:basedOn w:val="DefaultParagraphFont"/>
    <w:rsid w:val="00DB7FDF"/>
    <w:rPr>
      <w:rFonts w:ascii="Arial" w:hAnsi="Arial"/>
      <w:sz w:val="18"/>
    </w:rPr>
  </w:style>
  <w:style w:type="table" w:customStyle="1" w:styleId="TableGrid1">
    <w:name w:val="Table Grid1"/>
    <w:basedOn w:val="TableNormal"/>
    <w:next w:val="TableGrid"/>
    <w:uiPriority w:val="59"/>
    <w:rsid w:val="00DB7FD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15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C2560"/>
    <w:pPr>
      <w:spacing w:after="0" w:line="240" w:lineRule="auto"/>
    </w:pPr>
  </w:style>
  <w:style w:type="character" w:customStyle="1" w:styleId="UnresolvedMention">
    <w:name w:val="Unresolved Mention"/>
    <w:basedOn w:val="DefaultParagraphFont"/>
    <w:uiPriority w:val="99"/>
    <w:semiHidden/>
    <w:unhideWhenUsed/>
    <w:rsid w:val="007C2560"/>
    <w:rPr>
      <w:color w:val="605E5C"/>
      <w:shd w:val="clear" w:color="auto" w:fill="E1DFDD"/>
    </w:rPr>
  </w:style>
  <w:style w:type="character" w:styleId="FollowedHyperlink">
    <w:name w:val="FollowedHyperlink"/>
    <w:basedOn w:val="DefaultParagraphFont"/>
    <w:uiPriority w:val="99"/>
    <w:semiHidden/>
    <w:unhideWhenUsed/>
    <w:rsid w:val="00421F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4182">
      <w:bodyDiv w:val="1"/>
      <w:marLeft w:val="0"/>
      <w:marRight w:val="0"/>
      <w:marTop w:val="0"/>
      <w:marBottom w:val="0"/>
      <w:divBdr>
        <w:top w:val="none" w:sz="0" w:space="0" w:color="auto"/>
        <w:left w:val="none" w:sz="0" w:space="0" w:color="auto"/>
        <w:bottom w:val="none" w:sz="0" w:space="0" w:color="auto"/>
        <w:right w:val="none" w:sz="0" w:space="0" w:color="auto"/>
      </w:divBdr>
      <w:divsChild>
        <w:div w:id="430442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medicines.org.uk/emc/product/13162/smpc"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medicines.bedfordshirelutonandmiltonkeynes.icb.nhs.uk/wp-content/uploads/2024/02/Lithium-approved-with-links-corrected-Dec-23_AG-final.pdf" TargetMode="External"/><Relationship Id="rId25" Type="http://schemas.openxmlformats.org/officeDocument/2006/relationships/hyperlink" Target="https://products.mhra.gov.uk/" TargetMode="External"/><Relationship Id="rId2" Type="http://schemas.openxmlformats.org/officeDocument/2006/relationships/customXml" Target="../customXml/item2.xml"/><Relationship Id="rId16" Type="http://schemas.openxmlformats.org/officeDocument/2006/relationships/hyperlink" Target="https://www.rcpsych.ac.uk/mental-health/treatments-and-wellbeing/lithium-in-pregnancy-and-breastfeeding" TargetMode="External"/><Relationship Id="rId20" Type="http://schemas.openxmlformats.org/officeDocument/2006/relationships/image" Target="media/image3.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6.png"/><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348687CB9E72409709E05DC3D0EBD7" ma:contentTypeVersion="17" ma:contentTypeDescription="Create a new document." ma:contentTypeScope="" ma:versionID="db4e112fe9709f2e30711ab70216cf6c">
  <xsd:schema xmlns:xsd="http://www.w3.org/2001/XMLSchema" xmlns:xs="http://www.w3.org/2001/XMLSchema" xmlns:p="http://schemas.microsoft.com/office/2006/metadata/properties" xmlns:ns1="http://schemas.microsoft.com/sharepoint/v3" xmlns:ns3="c9d26129-9ba3-45a3-be27-a5ccf8d10011" xmlns:ns4="c47ec402-523a-49f1-9186-0dd58d527d36" targetNamespace="http://schemas.microsoft.com/office/2006/metadata/properties" ma:root="true" ma:fieldsID="28c61522f42223076ccb5dc95d418222" ns1:_="" ns3:_="" ns4:_="">
    <xsd:import namespace="http://schemas.microsoft.com/sharepoint/v3"/>
    <xsd:import namespace="c9d26129-9ba3-45a3-be27-a5ccf8d10011"/>
    <xsd:import namespace="c47ec402-523a-49f1-9186-0dd58d527d36"/>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LengthInSeconds" minOccurs="0"/>
                <xsd:element ref="ns1:_ip_UnifiedCompliancePolicyProperties" minOccurs="0"/>
                <xsd:element ref="ns1:_ip_UnifiedCompliancePolicyUIAction" minOccurs="0"/>
                <xsd:element ref="ns3:MediaServiceObjectDetectorVersions"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d26129-9ba3-45a3-be27-a5ccf8d1001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7ec402-523a-49f1-9186-0dd58d527d3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9d26129-9ba3-45a3-be27-a5ccf8d1001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A0857-B966-4D15-9941-A1C3052DB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d26129-9ba3-45a3-be27-a5ccf8d10011"/>
    <ds:schemaRef ds:uri="c47ec402-523a-49f1-9186-0dd58d527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A264AD-FE0C-46C4-B007-4661FD4031E7}">
  <ds:schemaRefs>
    <ds:schemaRef ds:uri="http://schemas.microsoft.com/sharepoint/v3/contenttype/forms"/>
  </ds:schemaRefs>
</ds:datastoreItem>
</file>

<file path=customXml/itemProps3.xml><?xml version="1.0" encoding="utf-8"?>
<ds:datastoreItem xmlns:ds="http://schemas.openxmlformats.org/officeDocument/2006/customXml" ds:itemID="{C74C6333-C87B-48EB-896E-CDD80265AEA8}">
  <ds:schemaRefs>
    <ds:schemaRef ds:uri="http://purl.org/dc/elements/1.1/"/>
    <ds:schemaRef ds:uri="http://schemas.microsoft.com/office/2006/metadata/properties"/>
    <ds:schemaRef ds:uri="c47ec402-523a-49f1-9186-0dd58d527d36"/>
    <ds:schemaRef ds:uri="http://schemas.microsoft.com/sharepoint/v3"/>
    <ds:schemaRef ds:uri="http://purl.org/dc/terms/"/>
    <ds:schemaRef ds:uri="c9d26129-9ba3-45a3-be27-a5ccf8d100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78B5524-29DF-45D6-8DE0-83766FD65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6593</Words>
  <Characters>37586</Characters>
  <Application>Microsoft Office Word</Application>
  <DocSecurity>4</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 Remika</dc:creator>
  <cp:keywords/>
  <dc:description/>
  <cp:lastModifiedBy>Khatun Rashida</cp:lastModifiedBy>
  <cp:revision>2</cp:revision>
  <cp:lastPrinted>2024-04-22T12:03:00Z</cp:lastPrinted>
  <dcterms:created xsi:type="dcterms:W3CDTF">2024-10-09T14:16:00Z</dcterms:created>
  <dcterms:modified xsi:type="dcterms:W3CDTF">2024-10-09T14:16:00Z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0x0101004C348687CB9E72409709E05DC3D0EBD7</vt:lpwstr>
  </property>
</Properties>
</file>