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87B835" w14:textId="77777777" w:rsidR="008E0B48" w:rsidRDefault="009F3BE7" w:rsidP="008E0B48">
      <w:pPr>
        <w:autoSpaceDE w:val="0"/>
        <w:autoSpaceDN w:val="0"/>
        <w:adjustRightInd w:val="0"/>
        <w:spacing w:after="0" w:line="240" w:lineRule="auto"/>
        <w:jc w:val="center"/>
        <w:rPr>
          <w:rFonts w:ascii="Arial" w:hAnsi="Arial" w:cs="Arial"/>
          <w:b/>
          <w:bCs/>
          <w:sz w:val="28"/>
          <w:szCs w:val="24"/>
        </w:rPr>
      </w:pPr>
      <w:r>
        <w:rPr>
          <w:rFonts w:ascii="Arial" w:hAnsi="Arial" w:cs="Arial"/>
          <w:b/>
          <w:bCs/>
          <w:sz w:val="28"/>
          <w:szCs w:val="24"/>
        </w:rPr>
        <w:t>ORGANISATION CHANGE</w:t>
      </w:r>
      <w:r w:rsidRPr="0034748F">
        <w:rPr>
          <w:rFonts w:ascii="Arial" w:hAnsi="Arial" w:cs="Arial"/>
          <w:b/>
          <w:bCs/>
          <w:sz w:val="28"/>
          <w:szCs w:val="24"/>
        </w:rPr>
        <w:t xml:space="preserve"> PAPER</w:t>
      </w:r>
      <w:r w:rsidR="008E0B48" w:rsidRPr="008E0B48">
        <w:rPr>
          <w:rFonts w:ascii="Arial" w:hAnsi="Arial" w:cs="Arial"/>
          <w:b/>
          <w:bCs/>
          <w:sz w:val="28"/>
          <w:szCs w:val="24"/>
        </w:rPr>
        <w:t xml:space="preserve"> </w:t>
      </w:r>
      <w:r w:rsidR="008E0B48">
        <w:rPr>
          <w:rFonts w:ascii="Arial" w:hAnsi="Arial" w:cs="Arial"/>
          <w:b/>
          <w:bCs/>
          <w:sz w:val="28"/>
          <w:szCs w:val="24"/>
        </w:rPr>
        <w:t xml:space="preserve">FOR </w:t>
      </w:r>
    </w:p>
    <w:p w14:paraId="6580EC00" w14:textId="3F0D536A" w:rsidR="008E0B48" w:rsidRDefault="008E0B48" w:rsidP="008E0B48">
      <w:pPr>
        <w:autoSpaceDE w:val="0"/>
        <w:autoSpaceDN w:val="0"/>
        <w:adjustRightInd w:val="0"/>
        <w:spacing w:after="0" w:line="240" w:lineRule="auto"/>
        <w:jc w:val="center"/>
        <w:rPr>
          <w:rFonts w:ascii="Arial" w:hAnsi="Arial" w:cs="Arial"/>
          <w:b/>
          <w:bCs/>
          <w:sz w:val="28"/>
          <w:szCs w:val="24"/>
        </w:rPr>
      </w:pPr>
      <w:r>
        <w:rPr>
          <w:rFonts w:ascii="Arial" w:hAnsi="Arial" w:cs="Arial"/>
          <w:b/>
          <w:bCs/>
          <w:sz w:val="28"/>
          <w:szCs w:val="24"/>
        </w:rPr>
        <w:t>THE BEDFORDSHIRE &amp; L</w:t>
      </w:r>
      <w:r w:rsidR="00F62BF3">
        <w:rPr>
          <w:rFonts w:ascii="Arial" w:hAnsi="Arial" w:cs="Arial"/>
          <w:b/>
          <w:bCs/>
          <w:sz w:val="28"/>
          <w:szCs w:val="24"/>
        </w:rPr>
        <w:t xml:space="preserve">UTON MENTAL HEALTH DIRECTORATE QUALITY &amp; PERFORMANCE </w:t>
      </w:r>
      <w:r>
        <w:rPr>
          <w:rFonts w:ascii="Arial" w:hAnsi="Arial" w:cs="Arial"/>
          <w:b/>
          <w:bCs/>
          <w:sz w:val="28"/>
          <w:szCs w:val="24"/>
        </w:rPr>
        <w:t xml:space="preserve">TEAM </w:t>
      </w:r>
    </w:p>
    <w:p w14:paraId="31879475" w14:textId="2782F1BF" w:rsidR="009F3BE7" w:rsidRPr="0034748F" w:rsidRDefault="009F3BE7" w:rsidP="008E0B48">
      <w:pPr>
        <w:autoSpaceDE w:val="0"/>
        <w:autoSpaceDN w:val="0"/>
        <w:adjustRightInd w:val="0"/>
        <w:spacing w:after="0" w:line="240" w:lineRule="auto"/>
        <w:jc w:val="center"/>
        <w:rPr>
          <w:rFonts w:ascii="Arial" w:hAnsi="Arial" w:cs="Arial"/>
          <w:b/>
          <w:bCs/>
          <w:sz w:val="24"/>
          <w:szCs w:val="24"/>
        </w:rPr>
      </w:pPr>
    </w:p>
    <w:p w14:paraId="39570F1E" w14:textId="001D22BD" w:rsidR="009F3BE7" w:rsidRPr="0034748F" w:rsidRDefault="009F3BE7" w:rsidP="009F3BE7">
      <w:pPr>
        <w:autoSpaceDE w:val="0"/>
        <w:autoSpaceDN w:val="0"/>
        <w:adjustRightInd w:val="0"/>
        <w:spacing w:after="0" w:line="240" w:lineRule="auto"/>
        <w:jc w:val="both"/>
        <w:rPr>
          <w:rFonts w:ascii="Arial" w:hAnsi="Arial" w:cs="Arial"/>
          <w:b/>
          <w:bCs/>
          <w:sz w:val="24"/>
          <w:szCs w:val="24"/>
        </w:rPr>
      </w:pPr>
    </w:p>
    <w:p w14:paraId="5BEBB7BB" w14:textId="77777777" w:rsidR="009F3BE7" w:rsidRPr="0034748F" w:rsidRDefault="009F3BE7" w:rsidP="009F3BE7">
      <w:pPr>
        <w:autoSpaceDE w:val="0"/>
        <w:autoSpaceDN w:val="0"/>
        <w:adjustRightInd w:val="0"/>
        <w:spacing w:after="0" w:line="240" w:lineRule="auto"/>
        <w:jc w:val="both"/>
        <w:rPr>
          <w:rFonts w:ascii="Arial" w:hAnsi="Arial" w:cs="Arial"/>
          <w:b/>
          <w:bCs/>
        </w:rPr>
      </w:pPr>
    </w:p>
    <w:p w14:paraId="7CF465DC" w14:textId="77777777" w:rsidR="009F3BE7" w:rsidRPr="0034748F" w:rsidRDefault="009F3BE7" w:rsidP="009F3BE7">
      <w:pPr>
        <w:pStyle w:val="ListParagraph"/>
        <w:numPr>
          <w:ilvl w:val="0"/>
          <w:numId w:val="1"/>
        </w:numPr>
        <w:autoSpaceDE w:val="0"/>
        <w:autoSpaceDN w:val="0"/>
        <w:adjustRightInd w:val="0"/>
        <w:spacing w:after="0" w:line="240" w:lineRule="auto"/>
        <w:jc w:val="both"/>
        <w:rPr>
          <w:rFonts w:ascii="Arial" w:hAnsi="Arial" w:cs="Arial"/>
          <w:b/>
          <w:bCs/>
          <w:iCs/>
        </w:rPr>
      </w:pPr>
      <w:r w:rsidRPr="0034748F">
        <w:rPr>
          <w:rFonts w:ascii="Arial" w:hAnsi="Arial" w:cs="Arial"/>
          <w:b/>
          <w:bCs/>
          <w:iCs/>
        </w:rPr>
        <w:t>Introduction</w:t>
      </w:r>
    </w:p>
    <w:p w14:paraId="46F49C76" w14:textId="77777777" w:rsidR="009F3BE7" w:rsidRPr="0034748F" w:rsidRDefault="009F3BE7" w:rsidP="009F3BE7">
      <w:pPr>
        <w:autoSpaceDE w:val="0"/>
        <w:autoSpaceDN w:val="0"/>
        <w:adjustRightInd w:val="0"/>
        <w:spacing w:after="0" w:line="240" w:lineRule="auto"/>
        <w:jc w:val="both"/>
        <w:rPr>
          <w:rFonts w:ascii="Arial" w:hAnsi="Arial" w:cs="Arial"/>
          <w:b/>
          <w:bCs/>
          <w:iCs/>
        </w:rPr>
      </w:pPr>
    </w:p>
    <w:p w14:paraId="3123384E" w14:textId="4D954DE1" w:rsidR="009F3BE7" w:rsidRPr="00D91DE2" w:rsidRDefault="009F3BE7" w:rsidP="009F3BE7">
      <w:pPr>
        <w:numPr>
          <w:ilvl w:val="1"/>
          <w:numId w:val="1"/>
        </w:numPr>
        <w:autoSpaceDE w:val="0"/>
        <w:autoSpaceDN w:val="0"/>
        <w:adjustRightInd w:val="0"/>
        <w:spacing w:after="0" w:line="240" w:lineRule="auto"/>
        <w:ind w:left="851" w:hanging="425"/>
        <w:jc w:val="both"/>
        <w:rPr>
          <w:rFonts w:ascii="Arial" w:hAnsi="Arial" w:cs="Arial"/>
        </w:rPr>
      </w:pPr>
      <w:r w:rsidRPr="00D91DE2">
        <w:rPr>
          <w:rFonts w:ascii="Arial" w:hAnsi="Arial" w:cs="Arial"/>
        </w:rPr>
        <w:t xml:space="preserve">The Trust wishes to </w:t>
      </w:r>
      <w:proofErr w:type="gramStart"/>
      <w:r w:rsidRPr="00D91DE2">
        <w:rPr>
          <w:rFonts w:ascii="Arial" w:hAnsi="Arial" w:cs="Arial"/>
        </w:rPr>
        <w:t>enter into</w:t>
      </w:r>
      <w:proofErr w:type="gramEnd"/>
      <w:r w:rsidRPr="00D91DE2">
        <w:rPr>
          <w:rFonts w:ascii="Arial" w:hAnsi="Arial" w:cs="Arial"/>
        </w:rPr>
        <w:t xml:space="preserve"> formal consultation with staff and their Trade Unions in line with its agreed policy set out in ‘Management of Staff Affected by Change Policy and Procedure’</w:t>
      </w:r>
      <w:r w:rsidRPr="00E1223E">
        <w:rPr>
          <w:rFonts w:ascii="Arial" w:hAnsi="Arial" w:cs="Arial"/>
        </w:rPr>
        <w:t>.</w:t>
      </w:r>
      <w:r w:rsidRPr="00D91DE2">
        <w:rPr>
          <w:rFonts w:ascii="Arial" w:hAnsi="Arial" w:cs="Arial"/>
        </w:rPr>
        <w:t xml:space="preserve"> The Trade Unions and affected staff are invited to raise questions and comments which can be </w:t>
      </w:r>
      <w:proofErr w:type="gramStart"/>
      <w:r w:rsidRPr="00D91DE2">
        <w:rPr>
          <w:rFonts w:ascii="Arial" w:hAnsi="Arial" w:cs="Arial"/>
        </w:rPr>
        <w:t>taken into account</w:t>
      </w:r>
      <w:proofErr w:type="gramEnd"/>
      <w:r w:rsidRPr="00D91DE2">
        <w:rPr>
          <w:rFonts w:ascii="Arial" w:hAnsi="Arial" w:cs="Arial"/>
        </w:rPr>
        <w:t xml:space="preserve"> before the proposals are finalised.</w:t>
      </w:r>
    </w:p>
    <w:p w14:paraId="2F33CF38" w14:textId="77777777" w:rsidR="009F3BE7" w:rsidRPr="00C347E2" w:rsidRDefault="009F3BE7" w:rsidP="009F3BE7">
      <w:pPr>
        <w:pStyle w:val="ListParagraph"/>
        <w:autoSpaceDE w:val="0"/>
        <w:autoSpaceDN w:val="0"/>
        <w:adjustRightInd w:val="0"/>
        <w:spacing w:after="0" w:line="240" w:lineRule="auto"/>
        <w:ind w:left="851" w:hanging="425"/>
        <w:jc w:val="both"/>
        <w:rPr>
          <w:rFonts w:ascii="Arial" w:hAnsi="Arial" w:cs="Arial"/>
          <w:b/>
          <w:bCs/>
        </w:rPr>
      </w:pPr>
    </w:p>
    <w:p w14:paraId="71A16ABC" w14:textId="68BD552F" w:rsidR="009F3BE7" w:rsidRPr="00B1750B" w:rsidRDefault="009F3BE7" w:rsidP="009F3BE7">
      <w:pPr>
        <w:pStyle w:val="ListParagraph"/>
        <w:numPr>
          <w:ilvl w:val="1"/>
          <w:numId w:val="1"/>
        </w:numPr>
        <w:autoSpaceDE w:val="0"/>
        <w:autoSpaceDN w:val="0"/>
        <w:adjustRightInd w:val="0"/>
        <w:spacing w:after="0" w:line="240" w:lineRule="auto"/>
        <w:ind w:left="851" w:hanging="425"/>
        <w:jc w:val="both"/>
        <w:rPr>
          <w:rFonts w:ascii="Arial" w:hAnsi="Arial" w:cs="Arial"/>
          <w:b/>
          <w:bCs/>
        </w:rPr>
      </w:pPr>
      <w:r w:rsidRPr="0034748F">
        <w:rPr>
          <w:rFonts w:ascii="Arial" w:hAnsi="Arial" w:cs="Arial"/>
        </w:rPr>
        <w:t>The purpose of this consultation documen</w:t>
      </w:r>
      <w:r w:rsidR="008E0B48">
        <w:rPr>
          <w:rFonts w:ascii="Arial" w:hAnsi="Arial" w:cs="Arial"/>
        </w:rPr>
        <w:t xml:space="preserve">t is to outline the proposal to restructure the </w:t>
      </w:r>
      <w:r w:rsidR="00F62BF3">
        <w:rPr>
          <w:rFonts w:ascii="Arial" w:hAnsi="Arial" w:cs="Arial"/>
        </w:rPr>
        <w:t xml:space="preserve">Quality &amp; Performance </w:t>
      </w:r>
      <w:r w:rsidR="008E0B48">
        <w:rPr>
          <w:rFonts w:ascii="Arial" w:hAnsi="Arial" w:cs="Arial"/>
        </w:rPr>
        <w:t xml:space="preserve">Team within the Bedfordshire &amp; Luton Mental Health Directorate, in line with financial viability. </w:t>
      </w:r>
      <w:r w:rsidRPr="00B1750B">
        <w:rPr>
          <w:rFonts w:ascii="Arial" w:hAnsi="Arial" w:cs="Arial"/>
        </w:rPr>
        <w:t>The paper is intend</w:t>
      </w:r>
      <w:r w:rsidRPr="008E0B48">
        <w:rPr>
          <w:rFonts w:ascii="Arial" w:hAnsi="Arial" w:cs="Arial"/>
        </w:rPr>
        <w:t xml:space="preserve">ed for </w:t>
      </w:r>
      <w:r w:rsidR="00F62BF3">
        <w:rPr>
          <w:rFonts w:ascii="Arial" w:hAnsi="Arial" w:cs="Arial"/>
        </w:rPr>
        <w:t xml:space="preserve">Quality &amp; Governance Manager &amp; staff and Performance </w:t>
      </w:r>
      <w:r w:rsidR="00874432">
        <w:rPr>
          <w:rFonts w:ascii="Arial" w:hAnsi="Arial" w:cs="Arial"/>
        </w:rPr>
        <w:t>Managers and</w:t>
      </w:r>
      <w:r w:rsidRPr="00B1750B">
        <w:rPr>
          <w:rFonts w:ascii="Arial" w:hAnsi="Arial" w:cs="Arial"/>
        </w:rPr>
        <w:t xml:space="preserve"> will outline the operational and business case for proposing the change including all contractual and service changes affecting staff. </w:t>
      </w:r>
    </w:p>
    <w:p w14:paraId="5888B4DE" w14:textId="77777777" w:rsidR="009F3BE7" w:rsidRPr="00B1750B" w:rsidRDefault="009F3BE7" w:rsidP="009F3BE7">
      <w:pPr>
        <w:pStyle w:val="ListParagraph"/>
        <w:autoSpaceDE w:val="0"/>
        <w:autoSpaceDN w:val="0"/>
        <w:adjustRightInd w:val="0"/>
        <w:spacing w:after="0" w:line="240" w:lineRule="auto"/>
        <w:ind w:left="851" w:hanging="425"/>
        <w:jc w:val="both"/>
        <w:rPr>
          <w:rFonts w:ascii="Arial" w:hAnsi="Arial" w:cs="Arial"/>
          <w:b/>
          <w:bCs/>
        </w:rPr>
      </w:pPr>
    </w:p>
    <w:p w14:paraId="0F8F8B2F" w14:textId="77777777" w:rsidR="009F3BE7" w:rsidRDefault="009F3BE7" w:rsidP="009F3BE7">
      <w:pPr>
        <w:pStyle w:val="ListParagraph"/>
        <w:numPr>
          <w:ilvl w:val="1"/>
          <w:numId w:val="1"/>
        </w:numPr>
        <w:autoSpaceDE w:val="0"/>
        <w:autoSpaceDN w:val="0"/>
        <w:adjustRightInd w:val="0"/>
        <w:spacing w:after="0" w:line="240" w:lineRule="auto"/>
        <w:ind w:left="851" w:hanging="425"/>
        <w:jc w:val="both"/>
        <w:rPr>
          <w:rFonts w:ascii="Arial" w:hAnsi="Arial" w:cs="Arial"/>
          <w:b/>
          <w:bCs/>
        </w:rPr>
      </w:pPr>
      <w:r w:rsidRPr="00B1750B">
        <w:rPr>
          <w:rFonts w:ascii="Arial" w:hAnsi="Arial" w:cs="Arial"/>
        </w:rPr>
        <w:t>The process of consultation is to ensure all staff are informed of the proposal and is also intended to allow the affected employees the opportunity to respond and take an active role in this process.</w:t>
      </w:r>
    </w:p>
    <w:p w14:paraId="10DB3815" w14:textId="77777777" w:rsidR="009F3BE7" w:rsidRDefault="009F3BE7" w:rsidP="009F3BE7">
      <w:pPr>
        <w:pStyle w:val="ListParagraph"/>
        <w:autoSpaceDE w:val="0"/>
        <w:autoSpaceDN w:val="0"/>
        <w:adjustRightInd w:val="0"/>
        <w:spacing w:after="0" w:line="240" w:lineRule="auto"/>
        <w:ind w:left="360"/>
        <w:jc w:val="both"/>
        <w:rPr>
          <w:rFonts w:ascii="Arial" w:hAnsi="Arial" w:cs="Arial"/>
          <w:b/>
          <w:bCs/>
        </w:rPr>
      </w:pPr>
    </w:p>
    <w:p w14:paraId="2ED6943C" w14:textId="77777777" w:rsidR="009F3BE7" w:rsidRPr="009F3BE7" w:rsidRDefault="009F3BE7" w:rsidP="009F3BE7">
      <w:pPr>
        <w:pStyle w:val="ListParagraph"/>
        <w:autoSpaceDE w:val="0"/>
        <w:autoSpaceDN w:val="0"/>
        <w:adjustRightInd w:val="0"/>
        <w:spacing w:after="0" w:line="240" w:lineRule="auto"/>
        <w:ind w:left="792"/>
        <w:jc w:val="both"/>
        <w:rPr>
          <w:rFonts w:ascii="Arial" w:hAnsi="Arial" w:cs="Arial"/>
          <w:b/>
        </w:rPr>
      </w:pPr>
    </w:p>
    <w:p w14:paraId="7734685E" w14:textId="77777777" w:rsidR="009F3BE7" w:rsidRPr="0034748F" w:rsidRDefault="009F3BE7" w:rsidP="009F3BE7">
      <w:pPr>
        <w:pStyle w:val="ListParagraph"/>
        <w:numPr>
          <w:ilvl w:val="0"/>
          <w:numId w:val="1"/>
        </w:numPr>
        <w:autoSpaceDE w:val="0"/>
        <w:autoSpaceDN w:val="0"/>
        <w:adjustRightInd w:val="0"/>
        <w:spacing w:after="0" w:line="240" w:lineRule="auto"/>
        <w:jc w:val="both"/>
        <w:rPr>
          <w:rFonts w:ascii="Arial" w:hAnsi="Arial" w:cs="Arial"/>
          <w:b/>
          <w:bCs/>
          <w:iCs/>
        </w:rPr>
      </w:pPr>
      <w:r w:rsidRPr="0034748F">
        <w:rPr>
          <w:rFonts w:ascii="Arial" w:hAnsi="Arial" w:cs="Arial"/>
          <w:b/>
          <w:bCs/>
          <w:iCs/>
        </w:rPr>
        <w:t>Background</w:t>
      </w:r>
    </w:p>
    <w:p w14:paraId="3094CFBE" w14:textId="77777777" w:rsidR="009F3BE7" w:rsidRPr="0034748F" w:rsidRDefault="009F3BE7" w:rsidP="009F3BE7">
      <w:pPr>
        <w:autoSpaceDE w:val="0"/>
        <w:autoSpaceDN w:val="0"/>
        <w:adjustRightInd w:val="0"/>
        <w:spacing w:after="0" w:line="240" w:lineRule="auto"/>
        <w:jc w:val="both"/>
        <w:rPr>
          <w:rFonts w:ascii="Arial" w:hAnsi="Arial" w:cs="Arial"/>
          <w:b/>
          <w:bCs/>
          <w:iCs/>
        </w:rPr>
      </w:pPr>
    </w:p>
    <w:p w14:paraId="02807013" w14:textId="420823CA" w:rsidR="004E67AB" w:rsidRDefault="00F62BF3" w:rsidP="00751774">
      <w:pPr>
        <w:pStyle w:val="ListParagraph"/>
        <w:numPr>
          <w:ilvl w:val="1"/>
          <w:numId w:val="1"/>
        </w:numPr>
        <w:autoSpaceDE w:val="0"/>
        <w:autoSpaceDN w:val="0"/>
        <w:adjustRightInd w:val="0"/>
        <w:spacing w:after="0" w:line="240" w:lineRule="auto"/>
        <w:ind w:left="851"/>
        <w:jc w:val="both"/>
        <w:rPr>
          <w:rFonts w:ascii="Arial" w:hAnsi="Arial" w:cs="Arial"/>
        </w:rPr>
      </w:pPr>
      <w:r>
        <w:rPr>
          <w:rFonts w:ascii="Arial" w:hAnsi="Arial" w:cs="Arial"/>
        </w:rPr>
        <w:t>The Quality &amp; Performance Team is a small team under the Directorate Senior Management Team</w:t>
      </w:r>
      <w:r w:rsidR="00377B68">
        <w:rPr>
          <w:rFonts w:ascii="Arial" w:hAnsi="Arial" w:cs="Arial"/>
        </w:rPr>
        <w:t>, the team is accountable to the Deputy Director and currently overseen on an interim basis by one the of Assistant Directors. In July 2023 the Assistant Director responsible for Quality, Performance and Business Support left the Trust and the post is now dissolved. In February 2024 on an interim basis one of the 8a Managers in the team was successful in an interim 8b Head of Quality &amp; Performance role to provide interim line management and leadership of the team, the post holder continues to undertake the responsibilities of their permanent in addition.</w:t>
      </w:r>
    </w:p>
    <w:p w14:paraId="45EFC191" w14:textId="77777777" w:rsidR="00377B68" w:rsidRPr="00F62BF3" w:rsidRDefault="00377B68" w:rsidP="00377B68">
      <w:pPr>
        <w:pStyle w:val="ListParagraph"/>
        <w:autoSpaceDE w:val="0"/>
        <w:autoSpaceDN w:val="0"/>
        <w:adjustRightInd w:val="0"/>
        <w:spacing w:after="0" w:line="240" w:lineRule="auto"/>
        <w:ind w:left="851"/>
        <w:jc w:val="both"/>
        <w:rPr>
          <w:rFonts w:ascii="Arial" w:hAnsi="Arial" w:cs="Arial"/>
        </w:rPr>
      </w:pPr>
    </w:p>
    <w:p w14:paraId="317706DA" w14:textId="6F409558" w:rsidR="004B2C68" w:rsidRDefault="004B2C68" w:rsidP="009F3BE7">
      <w:pPr>
        <w:pStyle w:val="ListParagraph"/>
        <w:numPr>
          <w:ilvl w:val="1"/>
          <w:numId w:val="1"/>
        </w:numPr>
        <w:autoSpaceDE w:val="0"/>
        <w:autoSpaceDN w:val="0"/>
        <w:adjustRightInd w:val="0"/>
        <w:spacing w:after="0" w:line="240" w:lineRule="auto"/>
        <w:ind w:left="851"/>
        <w:jc w:val="both"/>
        <w:rPr>
          <w:rFonts w:ascii="Arial" w:hAnsi="Arial" w:cs="Arial"/>
        </w:rPr>
      </w:pPr>
      <w:r>
        <w:rPr>
          <w:rFonts w:ascii="Arial" w:hAnsi="Arial" w:cs="Arial"/>
        </w:rPr>
        <w:t>The Trust has a requirement to make substantial financial viability, cost efficiency savings &amp; ensure services are viable, sustainable and within budget</w:t>
      </w:r>
      <w:r w:rsidR="00D73A09">
        <w:rPr>
          <w:rFonts w:ascii="Arial" w:hAnsi="Arial" w:cs="Arial"/>
        </w:rPr>
        <w:t>ary financial control</w:t>
      </w:r>
      <w:r>
        <w:rPr>
          <w:rFonts w:ascii="Arial" w:hAnsi="Arial" w:cs="Arial"/>
        </w:rPr>
        <w:t xml:space="preserve">.  Within the Bedfordshire &amp; Luton Directorate the Senior Leadership Team have committed to review </w:t>
      </w:r>
      <w:proofErr w:type="gramStart"/>
      <w:r>
        <w:rPr>
          <w:rFonts w:ascii="Arial" w:hAnsi="Arial" w:cs="Arial"/>
        </w:rPr>
        <w:t xml:space="preserve">all </w:t>
      </w:r>
      <w:r w:rsidR="00D73A09">
        <w:rPr>
          <w:rFonts w:ascii="Arial" w:hAnsi="Arial" w:cs="Arial"/>
        </w:rPr>
        <w:t xml:space="preserve"> </w:t>
      </w:r>
      <w:r>
        <w:rPr>
          <w:rFonts w:ascii="Arial" w:hAnsi="Arial" w:cs="Arial"/>
        </w:rPr>
        <w:t>budgets</w:t>
      </w:r>
      <w:proofErr w:type="gramEnd"/>
      <w:r>
        <w:rPr>
          <w:rFonts w:ascii="Arial" w:hAnsi="Arial" w:cs="Arial"/>
        </w:rPr>
        <w:t xml:space="preserve"> to ensure best value, cost efficiency and contribute towards a 5.1 million financial viability target for 2024-25. </w:t>
      </w:r>
    </w:p>
    <w:p w14:paraId="1AA8C661" w14:textId="08D3237B" w:rsidR="004B2C68" w:rsidRPr="004B2C68" w:rsidRDefault="004B2C68" w:rsidP="004B2C68">
      <w:pPr>
        <w:autoSpaceDE w:val="0"/>
        <w:autoSpaceDN w:val="0"/>
        <w:adjustRightInd w:val="0"/>
        <w:spacing w:after="0" w:line="240" w:lineRule="auto"/>
        <w:ind w:left="419"/>
        <w:jc w:val="both"/>
        <w:rPr>
          <w:rFonts w:ascii="Arial" w:hAnsi="Arial" w:cs="Arial"/>
        </w:rPr>
      </w:pPr>
    </w:p>
    <w:p w14:paraId="323B6E18" w14:textId="119313FC" w:rsidR="00D73A09" w:rsidRDefault="00D73A09" w:rsidP="009F3BE7">
      <w:pPr>
        <w:pStyle w:val="ListParagraph"/>
        <w:numPr>
          <w:ilvl w:val="1"/>
          <w:numId w:val="1"/>
        </w:numPr>
        <w:autoSpaceDE w:val="0"/>
        <w:autoSpaceDN w:val="0"/>
        <w:adjustRightInd w:val="0"/>
        <w:spacing w:after="0" w:line="240" w:lineRule="auto"/>
        <w:ind w:left="851"/>
        <w:jc w:val="both"/>
        <w:rPr>
          <w:rFonts w:ascii="Arial" w:hAnsi="Arial" w:cs="Arial"/>
        </w:rPr>
      </w:pPr>
      <w:r>
        <w:rPr>
          <w:rFonts w:ascii="Arial" w:hAnsi="Arial" w:cs="Arial"/>
        </w:rPr>
        <w:t xml:space="preserve">The Assistant Director currently overseeing Quality, Performance &amp; Business Support Services </w:t>
      </w:r>
      <w:r w:rsidR="00377B68">
        <w:rPr>
          <w:rFonts w:ascii="Arial" w:hAnsi="Arial" w:cs="Arial"/>
        </w:rPr>
        <w:t xml:space="preserve">has </w:t>
      </w:r>
      <w:r>
        <w:rPr>
          <w:rFonts w:ascii="Arial" w:hAnsi="Arial" w:cs="Arial"/>
        </w:rPr>
        <w:t xml:space="preserve">reviewed the current structure, capacity </w:t>
      </w:r>
      <w:r w:rsidR="002D71C3">
        <w:rPr>
          <w:rFonts w:ascii="Arial" w:hAnsi="Arial" w:cs="Arial"/>
        </w:rPr>
        <w:t xml:space="preserve">&amp; demand. Senior colleagues </w:t>
      </w:r>
      <w:r w:rsidR="00377B68">
        <w:rPr>
          <w:rFonts w:ascii="Arial" w:hAnsi="Arial" w:cs="Arial"/>
        </w:rPr>
        <w:t>within the DMT (Directorate Management Team</w:t>
      </w:r>
      <w:proofErr w:type="gramStart"/>
      <w:r w:rsidR="00377B68">
        <w:rPr>
          <w:rFonts w:ascii="Arial" w:hAnsi="Arial" w:cs="Arial"/>
        </w:rPr>
        <w:t>)</w:t>
      </w:r>
      <w:r w:rsidR="002D71C3">
        <w:rPr>
          <w:rFonts w:ascii="Arial" w:hAnsi="Arial" w:cs="Arial"/>
        </w:rPr>
        <w:t xml:space="preserve"> </w:t>
      </w:r>
      <w:r w:rsidR="002E7342">
        <w:rPr>
          <w:rFonts w:ascii="Arial" w:hAnsi="Arial" w:cs="Arial"/>
        </w:rPr>
        <w:t>,</w:t>
      </w:r>
      <w:proofErr w:type="gramEnd"/>
      <w:r w:rsidR="002E7342">
        <w:rPr>
          <w:rFonts w:ascii="Arial" w:hAnsi="Arial" w:cs="Arial"/>
        </w:rPr>
        <w:t xml:space="preserve"> other Directorates </w:t>
      </w:r>
      <w:r w:rsidR="002D71C3">
        <w:rPr>
          <w:rFonts w:ascii="Arial" w:hAnsi="Arial" w:cs="Arial"/>
        </w:rPr>
        <w:t xml:space="preserve">and Corporate Quality, Performance &amp; Governance </w:t>
      </w:r>
      <w:r>
        <w:rPr>
          <w:rFonts w:ascii="Arial" w:hAnsi="Arial" w:cs="Arial"/>
        </w:rPr>
        <w:t xml:space="preserve">have been involved in reviewing their requirements for support &amp; shaping the proposal </w:t>
      </w:r>
    </w:p>
    <w:p w14:paraId="60B61A7C" w14:textId="77777777" w:rsidR="004E67AB" w:rsidRPr="004E67AB" w:rsidRDefault="004E67AB" w:rsidP="004E67AB">
      <w:pPr>
        <w:pStyle w:val="ListParagraph"/>
        <w:rPr>
          <w:rFonts w:ascii="Arial" w:hAnsi="Arial" w:cs="Arial"/>
        </w:rPr>
      </w:pPr>
    </w:p>
    <w:p w14:paraId="2A3B92AB" w14:textId="785DA675" w:rsidR="004E67AB" w:rsidRDefault="004E67AB" w:rsidP="009F3BE7">
      <w:pPr>
        <w:pStyle w:val="ListParagraph"/>
        <w:numPr>
          <w:ilvl w:val="1"/>
          <w:numId w:val="1"/>
        </w:numPr>
        <w:autoSpaceDE w:val="0"/>
        <w:autoSpaceDN w:val="0"/>
        <w:adjustRightInd w:val="0"/>
        <w:spacing w:after="0" w:line="240" w:lineRule="auto"/>
        <w:ind w:left="851"/>
        <w:jc w:val="both"/>
        <w:rPr>
          <w:rFonts w:ascii="Arial" w:hAnsi="Arial" w:cs="Arial"/>
        </w:rPr>
      </w:pPr>
      <w:r>
        <w:rPr>
          <w:rFonts w:ascii="Arial" w:hAnsi="Arial" w:cs="Arial"/>
        </w:rPr>
        <w:t>Consideration has also been given to similar structures</w:t>
      </w:r>
      <w:r w:rsidR="002D71C3">
        <w:rPr>
          <w:rFonts w:ascii="Arial" w:hAnsi="Arial" w:cs="Arial"/>
        </w:rPr>
        <w:t xml:space="preserve">, posts </w:t>
      </w:r>
      <w:r>
        <w:rPr>
          <w:rFonts w:ascii="Arial" w:hAnsi="Arial" w:cs="Arial"/>
        </w:rPr>
        <w:t xml:space="preserve">and Management </w:t>
      </w:r>
      <w:r w:rsidR="002D71C3">
        <w:rPr>
          <w:rFonts w:ascii="Arial" w:hAnsi="Arial" w:cs="Arial"/>
        </w:rPr>
        <w:t>across other Directorates and within Corporate Services within</w:t>
      </w:r>
      <w:r>
        <w:rPr>
          <w:rFonts w:ascii="Arial" w:hAnsi="Arial" w:cs="Arial"/>
        </w:rPr>
        <w:t xml:space="preserve"> East London Foundation </w:t>
      </w:r>
      <w:proofErr w:type="gramStart"/>
      <w:r>
        <w:rPr>
          <w:rFonts w:ascii="Arial" w:hAnsi="Arial" w:cs="Arial"/>
        </w:rPr>
        <w:t>Trust ,</w:t>
      </w:r>
      <w:proofErr w:type="gramEnd"/>
      <w:r>
        <w:rPr>
          <w:rFonts w:ascii="Arial" w:hAnsi="Arial" w:cs="Arial"/>
        </w:rPr>
        <w:t xml:space="preserve"> in order to be consistent, fair and equitable.</w:t>
      </w:r>
    </w:p>
    <w:p w14:paraId="4B33306D" w14:textId="77777777" w:rsidR="00D73A09" w:rsidRPr="00D73A09" w:rsidRDefault="00D73A09" w:rsidP="00D73A09">
      <w:pPr>
        <w:pStyle w:val="ListParagraph"/>
        <w:rPr>
          <w:rFonts w:ascii="Arial" w:hAnsi="Arial" w:cs="Arial"/>
        </w:rPr>
      </w:pPr>
    </w:p>
    <w:p w14:paraId="57F26D96" w14:textId="4A497D8C" w:rsidR="009F3BE7" w:rsidRPr="001917F3" w:rsidRDefault="00D73A09" w:rsidP="009F3BE7">
      <w:pPr>
        <w:pStyle w:val="ListParagraph"/>
        <w:numPr>
          <w:ilvl w:val="1"/>
          <w:numId w:val="1"/>
        </w:numPr>
        <w:autoSpaceDE w:val="0"/>
        <w:autoSpaceDN w:val="0"/>
        <w:adjustRightInd w:val="0"/>
        <w:spacing w:after="0" w:line="240" w:lineRule="auto"/>
        <w:ind w:left="851"/>
        <w:jc w:val="both"/>
        <w:rPr>
          <w:rFonts w:ascii="Arial" w:hAnsi="Arial" w:cs="Arial"/>
        </w:rPr>
      </w:pPr>
      <w:r>
        <w:rPr>
          <w:rFonts w:ascii="Arial" w:hAnsi="Arial" w:cs="Arial"/>
        </w:rPr>
        <w:lastRenderedPageBreak/>
        <w:t xml:space="preserve">A </w:t>
      </w:r>
      <w:r w:rsidR="00874432">
        <w:rPr>
          <w:rFonts w:ascii="Arial" w:hAnsi="Arial" w:cs="Arial"/>
        </w:rPr>
        <w:t>Pre-Consultation</w:t>
      </w:r>
      <w:r w:rsidR="004E67AB">
        <w:rPr>
          <w:rFonts w:ascii="Arial" w:hAnsi="Arial" w:cs="Arial"/>
        </w:rPr>
        <w:t xml:space="preserve"> with staff who will be affecte</w:t>
      </w:r>
      <w:r w:rsidR="002D71C3">
        <w:rPr>
          <w:rFonts w:ascii="Arial" w:hAnsi="Arial" w:cs="Arial"/>
        </w:rPr>
        <w:t>d by this proposal was held on 12</w:t>
      </w:r>
      <w:r w:rsidR="004E67AB" w:rsidRPr="004E67AB">
        <w:rPr>
          <w:rFonts w:ascii="Arial" w:hAnsi="Arial" w:cs="Arial"/>
          <w:vertAlign w:val="superscript"/>
        </w:rPr>
        <w:t>th</w:t>
      </w:r>
      <w:r w:rsidR="004E67AB">
        <w:rPr>
          <w:rFonts w:ascii="Arial" w:hAnsi="Arial" w:cs="Arial"/>
        </w:rPr>
        <w:t xml:space="preserve"> September 2024, face to face at Charter House</w:t>
      </w:r>
      <w:r w:rsidR="002E7342">
        <w:rPr>
          <w:rFonts w:ascii="Arial" w:hAnsi="Arial" w:cs="Arial"/>
        </w:rPr>
        <w:t>.</w:t>
      </w:r>
      <w:r w:rsidR="004E67AB">
        <w:rPr>
          <w:rFonts w:ascii="Arial" w:hAnsi="Arial" w:cs="Arial"/>
        </w:rPr>
        <w:t xml:space="preserve"> The purpose was to be open, honest and transparent with staff regarding the need to review </w:t>
      </w:r>
      <w:r w:rsidR="002D71C3">
        <w:rPr>
          <w:rFonts w:ascii="Arial" w:hAnsi="Arial" w:cs="Arial"/>
        </w:rPr>
        <w:t xml:space="preserve">the </w:t>
      </w:r>
      <w:r w:rsidR="004E67AB">
        <w:rPr>
          <w:rFonts w:ascii="Arial" w:hAnsi="Arial" w:cs="Arial"/>
        </w:rPr>
        <w:t xml:space="preserve">structure, workforce and finances in line with financial viability. The Assistant Director shared the </w:t>
      </w:r>
      <w:r w:rsidR="006525EF" w:rsidRPr="00D91DE2">
        <w:rPr>
          <w:rFonts w:ascii="Arial" w:hAnsi="Arial" w:cs="Arial"/>
        </w:rPr>
        <w:t xml:space="preserve">Management of Staff Affected by Change </w:t>
      </w:r>
      <w:r w:rsidR="004E67AB">
        <w:rPr>
          <w:rFonts w:ascii="Arial" w:hAnsi="Arial" w:cs="Arial"/>
        </w:rPr>
        <w:t xml:space="preserve">Trust </w:t>
      </w:r>
      <w:r w:rsidR="00211854">
        <w:rPr>
          <w:rFonts w:ascii="Arial" w:hAnsi="Arial" w:cs="Arial"/>
        </w:rPr>
        <w:t>Policy,</w:t>
      </w:r>
      <w:r w:rsidR="004E67AB">
        <w:rPr>
          <w:rFonts w:ascii="Arial" w:hAnsi="Arial" w:cs="Arial"/>
        </w:rPr>
        <w:t xml:space="preserve"> the process of Consultations, time lines and gave an opportunity for staff to contribute either in the meeting or separately any thoughts they may have regarding potential financial </w:t>
      </w:r>
      <w:proofErr w:type="gramStart"/>
      <w:r w:rsidR="004E67AB">
        <w:rPr>
          <w:rFonts w:ascii="Arial" w:hAnsi="Arial" w:cs="Arial"/>
        </w:rPr>
        <w:t>options..</w:t>
      </w:r>
      <w:proofErr w:type="gramEnd"/>
    </w:p>
    <w:p w14:paraId="0A62EADD" w14:textId="77777777" w:rsidR="009F3BE7" w:rsidRPr="0034748F" w:rsidRDefault="009F3BE7" w:rsidP="009F3BE7">
      <w:pPr>
        <w:autoSpaceDE w:val="0"/>
        <w:autoSpaceDN w:val="0"/>
        <w:adjustRightInd w:val="0"/>
        <w:spacing w:after="0" w:line="240" w:lineRule="auto"/>
        <w:jc w:val="both"/>
        <w:rPr>
          <w:rFonts w:ascii="Arial" w:hAnsi="Arial" w:cs="Arial"/>
        </w:rPr>
      </w:pPr>
    </w:p>
    <w:p w14:paraId="5CBCAA55" w14:textId="7ECA5C17" w:rsidR="002C5565" w:rsidRPr="002C5565" w:rsidRDefault="002C5565" w:rsidP="002C5565">
      <w:pPr>
        <w:pStyle w:val="ListParagraph"/>
        <w:numPr>
          <w:ilvl w:val="0"/>
          <w:numId w:val="1"/>
        </w:numPr>
        <w:autoSpaceDE w:val="0"/>
        <w:autoSpaceDN w:val="0"/>
        <w:adjustRightInd w:val="0"/>
        <w:spacing w:after="0" w:line="240" w:lineRule="auto"/>
        <w:jc w:val="both"/>
        <w:rPr>
          <w:rFonts w:ascii="Arial" w:hAnsi="Arial" w:cs="Arial"/>
          <w:b/>
          <w:bCs/>
          <w:iCs/>
        </w:rPr>
      </w:pPr>
      <w:r>
        <w:rPr>
          <w:rFonts w:ascii="Arial" w:hAnsi="Arial" w:cs="Arial"/>
          <w:b/>
          <w:bCs/>
          <w:iCs/>
        </w:rPr>
        <w:t>Current Structure</w:t>
      </w:r>
    </w:p>
    <w:p w14:paraId="083A892C" w14:textId="77777777" w:rsidR="002C5565" w:rsidRDefault="002C5565" w:rsidP="002C5565">
      <w:pPr>
        <w:pStyle w:val="ListParagraph"/>
        <w:autoSpaceDE w:val="0"/>
        <w:autoSpaceDN w:val="0"/>
        <w:adjustRightInd w:val="0"/>
        <w:spacing w:after="0" w:line="240" w:lineRule="auto"/>
        <w:ind w:left="360"/>
        <w:jc w:val="both"/>
        <w:rPr>
          <w:rFonts w:ascii="Arial" w:hAnsi="Arial" w:cs="Arial"/>
          <w:b/>
          <w:bCs/>
          <w:iCs/>
        </w:rPr>
      </w:pPr>
    </w:p>
    <w:p w14:paraId="6DA35812" w14:textId="155A3A1F" w:rsidR="006525EF" w:rsidRDefault="002C5565" w:rsidP="006525EF">
      <w:pPr>
        <w:pStyle w:val="ListParagraph"/>
        <w:autoSpaceDE w:val="0"/>
        <w:autoSpaceDN w:val="0"/>
        <w:adjustRightInd w:val="0"/>
        <w:spacing w:after="0" w:line="240" w:lineRule="auto"/>
        <w:rPr>
          <w:rFonts w:ascii="Arial" w:hAnsi="Arial" w:cs="Arial"/>
          <w:b/>
        </w:rPr>
      </w:pPr>
      <w:r w:rsidRPr="002C5565">
        <w:rPr>
          <w:rFonts w:ascii="Arial" w:hAnsi="Arial" w:cs="Arial"/>
          <w:iCs/>
        </w:rPr>
        <w:t>3.1</w:t>
      </w:r>
      <w:r w:rsidRPr="002C5565">
        <w:rPr>
          <w:rFonts w:ascii="Arial" w:hAnsi="Arial" w:cs="Arial"/>
          <w:iCs/>
        </w:rPr>
        <w:tab/>
      </w:r>
      <w:r w:rsidR="006525EF">
        <w:rPr>
          <w:rFonts w:ascii="Arial" w:hAnsi="Arial" w:cs="Arial"/>
          <w:b/>
        </w:rPr>
        <w:t xml:space="preserve">Bedfordshire and Luton </w:t>
      </w:r>
      <w:r w:rsidR="004105B9">
        <w:rPr>
          <w:rFonts w:ascii="Arial" w:hAnsi="Arial" w:cs="Arial"/>
          <w:b/>
        </w:rPr>
        <w:t>Quality &amp; Performance</w:t>
      </w:r>
      <w:r w:rsidR="006525EF">
        <w:rPr>
          <w:rFonts w:ascii="Arial" w:hAnsi="Arial" w:cs="Arial"/>
          <w:b/>
        </w:rPr>
        <w:t xml:space="preserve"> Team</w:t>
      </w:r>
    </w:p>
    <w:p w14:paraId="2E76A918" w14:textId="77777777" w:rsidR="006525EF" w:rsidRPr="003570BD" w:rsidRDefault="006525EF" w:rsidP="006525EF">
      <w:pPr>
        <w:pStyle w:val="ListParagraph"/>
        <w:autoSpaceDE w:val="0"/>
        <w:autoSpaceDN w:val="0"/>
        <w:adjustRightInd w:val="0"/>
        <w:spacing w:after="0" w:line="240" w:lineRule="auto"/>
        <w:rPr>
          <w:rFonts w:ascii="Arial" w:hAnsi="Arial" w:cs="Arial"/>
          <w: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0"/>
        <w:gridCol w:w="852"/>
        <w:gridCol w:w="1243"/>
        <w:gridCol w:w="1208"/>
        <w:gridCol w:w="1353"/>
      </w:tblGrid>
      <w:tr w:rsidR="008A34DD" w:rsidRPr="008C06D7" w14:paraId="3C3486BE" w14:textId="3CD89B2B" w:rsidTr="002D71C3">
        <w:tc>
          <w:tcPr>
            <w:tcW w:w="4310" w:type="dxa"/>
            <w:shd w:val="clear" w:color="auto" w:fill="00B050"/>
          </w:tcPr>
          <w:p w14:paraId="1941CF9E" w14:textId="27E5DA75" w:rsidR="008A34DD" w:rsidRPr="008C06D7" w:rsidRDefault="008A34DD" w:rsidP="0061347B">
            <w:pPr>
              <w:pStyle w:val="ListParagraph"/>
              <w:autoSpaceDE w:val="0"/>
              <w:autoSpaceDN w:val="0"/>
              <w:adjustRightInd w:val="0"/>
              <w:spacing w:after="0" w:line="240" w:lineRule="auto"/>
              <w:ind w:left="0"/>
              <w:rPr>
                <w:rFonts w:ascii="Arial" w:hAnsi="Arial" w:cs="Arial"/>
                <w:b/>
                <w:color w:val="FFFFFF"/>
              </w:rPr>
            </w:pPr>
            <w:r w:rsidRPr="008C06D7">
              <w:rPr>
                <w:rFonts w:ascii="Arial" w:hAnsi="Arial" w:cs="Arial"/>
                <w:b/>
                <w:color w:val="FFFFFF"/>
              </w:rPr>
              <w:t>Current staffing establishment</w:t>
            </w:r>
            <w:r>
              <w:rPr>
                <w:rFonts w:ascii="Arial" w:hAnsi="Arial" w:cs="Arial"/>
                <w:b/>
                <w:color w:val="FFFFFF"/>
              </w:rPr>
              <w:t xml:space="preserve"> </w:t>
            </w:r>
          </w:p>
        </w:tc>
        <w:tc>
          <w:tcPr>
            <w:tcW w:w="852" w:type="dxa"/>
            <w:shd w:val="clear" w:color="auto" w:fill="00B050"/>
          </w:tcPr>
          <w:p w14:paraId="585BFD41" w14:textId="3A53761A" w:rsidR="008A34DD" w:rsidRDefault="008A34DD" w:rsidP="006525EF">
            <w:pPr>
              <w:pStyle w:val="ListParagraph"/>
              <w:autoSpaceDE w:val="0"/>
              <w:autoSpaceDN w:val="0"/>
              <w:adjustRightInd w:val="0"/>
              <w:spacing w:after="0" w:line="240" w:lineRule="auto"/>
              <w:ind w:left="0"/>
              <w:rPr>
                <w:rFonts w:ascii="Arial" w:hAnsi="Arial" w:cs="Arial"/>
                <w:b/>
                <w:color w:val="FFFFFF"/>
              </w:rPr>
            </w:pPr>
            <w:r>
              <w:rPr>
                <w:rFonts w:ascii="Arial" w:hAnsi="Arial" w:cs="Arial"/>
                <w:b/>
                <w:color w:val="FFFFFF"/>
              </w:rPr>
              <w:t>BAND</w:t>
            </w:r>
          </w:p>
        </w:tc>
        <w:tc>
          <w:tcPr>
            <w:tcW w:w="1243" w:type="dxa"/>
            <w:shd w:val="clear" w:color="auto" w:fill="00B050"/>
          </w:tcPr>
          <w:p w14:paraId="0CC6A855" w14:textId="5D1A6330" w:rsidR="008A34DD" w:rsidRPr="008C06D7" w:rsidRDefault="008A34DD" w:rsidP="006525EF">
            <w:pPr>
              <w:pStyle w:val="ListParagraph"/>
              <w:autoSpaceDE w:val="0"/>
              <w:autoSpaceDN w:val="0"/>
              <w:adjustRightInd w:val="0"/>
              <w:spacing w:after="0" w:line="240" w:lineRule="auto"/>
              <w:ind w:left="0"/>
              <w:rPr>
                <w:rFonts w:ascii="Arial" w:hAnsi="Arial" w:cs="Arial"/>
                <w:b/>
                <w:color w:val="FFFFFF"/>
              </w:rPr>
            </w:pPr>
            <w:r>
              <w:rPr>
                <w:rFonts w:ascii="Arial" w:hAnsi="Arial" w:cs="Arial"/>
                <w:b/>
                <w:color w:val="FFFFFF"/>
              </w:rPr>
              <w:t>Funded WTE</w:t>
            </w:r>
          </w:p>
        </w:tc>
        <w:tc>
          <w:tcPr>
            <w:tcW w:w="1208" w:type="dxa"/>
            <w:shd w:val="clear" w:color="auto" w:fill="00B050"/>
          </w:tcPr>
          <w:p w14:paraId="238C0785" w14:textId="30DB8A2A" w:rsidR="008A34DD" w:rsidRPr="008C06D7" w:rsidRDefault="008A34DD" w:rsidP="0061347B">
            <w:pPr>
              <w:pStyle w:val="ListParagraph"/>
              <w:autoSpaceDE w:val="0"/>
              <w:autoSpaceDN w:val="0"/>
              <w:adjustRightInd w:val="0"/>
              <w:spacing w:after="0" w:line="240" w:lineRule="auto"/>
              <w:ind w:left="0"/>
              <w:rPr>
                <w:rFonts w:ascii="Arial" w:hAnsi="Arial" w:cs="Arial"/>
                <w:b/>
                <w:color w:val="FFFFFF"/>
              </w:rPr>
            </w:pPr>
            <w:r>
              <w:rPr>
                <w:rFonts w:ascii="Arial" w:hAnsi="Arial" w:cs="Arial"/>
                <w:b/>
                <w:color w:val="FFFFFF"/>
              </w:rPr>
              <w:t>WTE in post</w:t>
            </w:r>
          </w:p>
        </w:tc>
        <w:tc>
          <w:tcPr>
            <w:tcW w:w="1353" w:type="dxa"/>
            <w:shd w:val="clear" w:color="auto" w:fill="00B050"/>
          </w:tcPr>
          <w:p w14:paraId="5CC5960A" w14:textId="41C04178" w:rsidR="008A34DD" w:rsidRDefault="008A34DD" w:rsidP="0061347B">
            <w:pPr>
              <w:pStyle w:val="ListParagraph"/>
              <w:autoSpaceDE w:val="0"/>
              <w:autoSpaceDN w:val="0"/>
              <w:adjustRightInd w:val="0"/>
              <w:spacing w:after="0" w:line="240" w:lineRule="auto"/>
              <w:ind w:left="0"/>
              <w:rPr>
                <w:rFonts w:ascii="Arial" w:hAnsi="Arial" w:cs="Arial"/>
                <w:b/>
                <w:color w:val="FFFFFF"/>
              </w:rPr>
            </w:pPr>
            <w:r>
              <w:rPr>
                <w:rFonts w:ascii="Arial" w:hAnsi="Arial" w:cs="Arial"/>
                <w:b/>
                <w:color w:val="FFFFFF"/>
              </w:rPr>
              <w:t>Headcount</w:t>
            </w:r>
          </w:p>
        </w:tc>
      </w:tr>
      <w:tr w:rsidR="008A34DD" w:rsidRPr="008C06D7" w14:paraId="2292A5F4" w14:textId="2319DA2C" w:rsidTr="002D71C3">
        <w:tc>
          <w:tcPr>
            <w:tcW w:w="4310" w:type="dxa"/>
            <w:shd w:val="clear" w:color="auto" w:fill="auto"/>
          </w:tcPr>
          <w:p w14:paraId="26EBA291" w14:textId="1D40D263" w:rsidR="008A34DD" w:rsidRDefault="002D71C3" w:rsidP="0061347B">
            <w:pPr>
              <w:pStyle w:val="ListParagraph"/>
              <w:autoSpaceDE w:val="0"/>
              <w:autoSpaceDN w:val="0"/>
              <w:adjustRightInd w:val="0"/>
              <w:spacing w:after="0" w:line="240" w:lineRule="auto"/>
              <w:ind w:left="0"/>
              <w:rPr>
                <w:rFonts w:ascii="Arial" w:hAnsi="Arial" w:cs="Arial"/>
              </w:rPr>
            </w:pPr>
            <w:r>
              <w:rPr>
                <w:rFonts w:ascii="Arial" w:hAnsi="Arial" w:cs="Arial"/>
              </w:rPr>
              <w:t xml:space="preserve">Performance </w:t>
            </w:r>
            <w:r w:rsidR="008A34DD">
              <w:rPr>
                <w:rFonts w:ascii="Arial" w:hAnsi="Arial" w:cs="Arial"/>
              </w:rPr>
              <w:t xml:space="preserve">Manager </w:t>
            </w:r>
          </w:p>
        </w:tc>
        <w:tc>
          <w:tcPr>
            <w:tcW w:w="852" w:type="dxa"/>
          </w:tcPr>
          <w:p w14:paraId="5D4C0AF2" w14:textId="64379EDA" w:rsidR="008A34DD" w:rsidRDefault="002D71C3" w:rsidP="0061347B">
            <w:pPr>
              <w:pStyle w:val="ListParagraph"/>
              <w:autoSpaceDE w:val="0"/>
              <w:autoSpaceDN w:val="0"/>
              <w:adjustRightInd w:val="0"/>
              <w:spacing w:after="0" w:line="240" w:lineRule="auto"/>
              <w:ind w:left="0"/>
              <w:rPr>
                <w:rFonts w:ascii="Arial" w:hAnsi="Arial" w:cs="Arial"/>
              </w:rPr>
            </w:pPr>
            <w:r>
              <w:rPr>
                <w:rFonts w:ascii="Arial" w:hAnsi="Arial" w:cs="Arial"/>
              </w:rPr>
              <w:t>B8a</w:t>
            </w:r>
          </w:p>
        </w:tc>
        <w:tc>
          <w:tcPr>
            <w:tcW w:w="1243" w:type="dxa"/>
            <w:shd w:val="clear" w:color="auto" w:fill="auto"/>
          </w:tcPr>
          <w:p w14:paraId="38C8696C" w14:textId="27A1110E" w:rsidR="008A34DD" w:rsidRDefault="002D71C3" w:rsidP="0061347B">
            <w:pPr>
              <w:pStyle w:val="ListParagraph"/>
              <w:autoSpaceDE w:val="0"/>
              <w:autoSpaceDN w:val="0"/>
              <w:adjustRightInd w:val="0"/>
              <w:spacing w:after="0" w:line="240" w:lineRule="auto"/>
              <w:ind w:left="0"/>
              <w:rPr>
                <w:rFonts w:ascii="Arial" w:hAnsi="Arial" w:cs="Arial"/>
              </w:rPr>
            </w:pPr>
            <w:r>
              <w:rPr>
                <w:rFonts w:ascii="Arial" w:hAnsi="Arial" w:cs="Arial"/>
              </w:rPr>
              <w:t>2</w:t>
            </w:r>
            <w:r w:rsidR="008A34DD">
              <w:rPr>
                <w:rFonts w:ascii="Arial" w:hAnsi="Arial" w:cs="Arial"/>
              </w:rPr>
              <w:t>.0 WTE</w:t>
            </w:r>
          </w:p>
        </w:tc>
        <w:tc>
          <w:tcPr>
            <w:tcW w:w="1208" w:type="dxa"/>
          </w:tcPr>
          <w:p w14:paraId="7B81186A" w14:textId="7A8E8035" w:rsidR="008A34DD" w:rsidRDefault="002D71C3" w:rsidP="0061347B">
            <w:pPr>
              <w:pStyle w:val="ListParagraph"/>
              <w:autoSpaceDE w:val="0"/>
              <w:autoSpaceDN w:val="0"/>
              <w:adjustRightInd w:val="0"/>
              <w:spacing w:after="0" w:line="240" w:lineRule="auto"/>
              <w:ind w:left="0"/>
              <w:rPr>
                <w:rFonts w:ascii="Arial" w:hAnsi="Arial" w:cs="Arial"/>
              </w:rPr>
            </w:pPr>
            <w:r>
              <w:rPr>
                <w:rFonts w:ascii="Arial" w:hAnsi="Arial" w:cs="Arial"/>
              </w:rPr>
              <w:t>2</w:t>
            </w:r>
            <w:r w:rsidR="008A34DD">
              <w:rPr>
                <w:rFonts w:ascii="Arial" w:hAnsi="Arial" w:cs="Arial"/>
              </w:rPr>
              <w:t>.0 WTE</w:t>
            </w:r>
          </w:p>
        </w:tc>
        <w:tc>
          <w:tcPr>
            <w:tcW w:w="1353" w:type="dxa"/>
          </w:tcPr>
          <w:p w14:paraId="31D389F9" w14:textId="107FB4D1" w:rsidR="008A34DD" w:rsidRDefault="002D71C3" w:rsidP="0061347B">
            <w:pPr>
              <w:pStyle w:val="ListParagraph"/>
              <w:autoSpaceDE w:val="0"/>
              <w:autoSpaceDN w:val="0"/>
              <w:adjustRightInd w:val="0"/>
              <w:spacing w:after="0" w:line="240" w:lineRule="auto"/>
              <w:ind w:left="0"/>
              <w:rPr>
                <w:rFonts w:ascii="Arial" w:hAnsi="Arial" w:cs="Arial"/>
              </w:rPr>
            </w:pPr>
            <w:r>
              <w:rPr>
                <w:rFonts w:ascii="Arial" w:hAnsi="Arial" w:cs="Arial"/>
              </w:rPr>
              <w:t>2</w:t>
            </w:r>
          </w:p>
        </w:tc>
      </w:tr>
      <w:tr w:rsidR="008A34DD" w:rsidRPr="008C06D7" w14:paraId="57DE635C" w14:textId="1B60F3F2" w:rsidTr="002D71C3">
        <w:tc>
          <w:tcPr>
            <w:tcW w:w="4310" w:type="dxa"/>
            <w:shd w:val="clear" w:color="auto" w:fill="auto"/>
          </w:tcPr>
          <w:p w14:paraId="4621F3E6" w14:textId="77777777" w:rsidR="008A34DD" w:rsidRDefault="008A34DD" w:rsidP="0061347B">
            <w:pPr>
              <w:pStyle w:val="ListParagraph"/>
              <w:autoSpaceDE w:val="0"/>
              <w:autoSpaceDN w:val="0"/>
              <w:adjustRightInd w:val="0"/>
              <w:spacing w:after="0" w:line="240" w:lineRule="auto"/>
              <w:ind w:left="0"/>
              <w:rPr>
                <w:rFonts w:ascii="Arial" w:hAnsi="Arial" w:cs="Arial"/>
              </w:rPr>
            </w:pPr>
          </w:p>
          <w:p w14:paraId="1F96A655" w14:textId="399056D5" w:rsidR="008A34DD" w:rsidRPr="008C06D7" w:rsidRDefault="002D71C3" w:rsidP="0061347B">
            <w:pPr>
              <w:pStyle w:val="ListParagraph"/>
              <w:autoSpaceDE w:val="0"/>
              <w:autoSpaceDN w:val="0"/>
              <w:adjustRightInd w:val="0"/>
              <w:spacing w:after="0" w:line="240" w:lineRule="auto"/>
              <w:ind w:left="0"/>
              <w:rPr>
                <w:rFonts w:ascii="Arial" w:hAnsi="Arial" w:cs="Arial"/>
              </w:rPr>
            </w:pPr>
            <w:r>
              <w:rPr>
                <w:rFonts w:ascii="Arial" w:hAnsi="Arial" w:cs="Arial"/>
              </w:rPr>
              <w:t>Quality &amp; Governance Manager</w:t>
            </w:r>
          </w:p>
        </w:tc>
        <w:tc>
          <w:tcPr>
            <w:tcW w:w="852" w:type="dxa"/>
          </w:tcPr>
          <w:p w14:paraId="20A45DF1" w14:textId="37B2F70F" w:rsidR="008A34DD" w:rsidRDefault="002D71C3" w:rsidP="0061347B">
            <w:pPr>
              <w:pStyle w:val="ListParagraph"/>
              <w:autoSpaceDE w:val="0"/>
              <w:autoSpaceDN w:val="0"/>
              <w:adjustRightInd w:val="0"/>
              <w:spacing w:after="0" w:line="240" w:lineRule="auto"/>
              <w:ind w:left="0"/>
              <w:rPr>
                <w:rFonts w:ascii="Arial" w:hAnsi="Arial" w:cs="Arial"/>
              </w:rPr>
            </w:pPr>
            <w:r>
              <w:rPr>
                <w:rFonts w:ascii="Arial" w:hAnsi="Arial" w:cs="Arial"/>
              </w:rPr>
              <w:t>B8a</w:t>
            </w:r>
          </w:p>
        </w:tc>
        <w:tc>
          <w:tcPr>
            <w:tcW w:w="1243" w:type="dxa"/>
            <w:shd w:val="clear" w:color="auto" w:fill="auto"/>
          </w:tcPr>
          <w:p w14:paraId="7177D44E" w14:textId="37251AB6" w:rsidR="008A34DD" w:rsidRDefault="002D71C3" w:rsidP="0061347B">
            <w:pPr>
              <w:pStyle w:val="ListParagraph"/>
              <w:autoSpaceDE w:val="0"/>
              <w:autoSpaceDN w:val="0"/>
              <w:adjustRightInd w:val="0"/>
              <w:spacing w:after="0" w:line="240" w:lineRule="auto"/>
              <w:ind w:left="0"/>
              <w:rPr>
                <w:rFonts w:ascii="Arial" w:hAnsi="Arial" w:cs="Arial"/>
              </w:rPr>
            </w:pPr>
            <w:r>
              <w:rPr>
                <w:rFonts w:ascii="Arial" w:hAnsi="Arial" w:cs="Arial"/>
              </w:rPr>
              <w:t>1.</w:t>
            </w:r>
            <w:r w:rsidR="008A34DD">
              <w:rPr>
                <w:rFonts w:ascii="Arial" w:hAnsi="Arial" w:cs="Arial"/>
              </w:rPr>
              <w:t>0 WTE</w:t>
            </w:r>
          </w:p>
          <w:p w14:paraId="1D18B4D7" w14:textId="77777777" w:rsidR="008A34DD" w:rsidRPr="008C06D7" w:rsidRDefault="008A34DD" w:rsidP="0061347B">
            <w:pPr>
              <w:pStyle w:val="ListParagraph"/>
              <w:autoSpaceDE w:val="0"/>
              <w:autoSpaceDN w:val="0"/>
              <w:adjustRightInd w:val="0"/>
              <w:spacing w:after="0" w:line="240" w:lineRule="auto"/>
              <w:ind w:left="0"/>
              <w:rPr>
                <w:rFonts w:ascii="Arial" w:hAnsi="Arial" w:cs="Arial"/>
              </w:rPr>
            </w:pPr>
          </w:p>
        </w:tc>
        <w:tc>
          <w:tcPr>
            <w:tcW w:w="1208" w:type="dxa"/>
          </w:tcPr>
          <w:p w14:paraId="54D6AD93" w14:textId="2D71759A" w:rsidR="008A34DD" w:rsidRDefault="008A34DD" w:rsidP="0061347B">
            <w:pPr>
              <w:pStyle w:val="ListParagraph"/>
              <w:autoSpaceDE w:val="0"/>
              <w:autoSpaceDN w:val="0"/>
              <w:adjustRightInd w:val="0"/>
              <w:spacing w:after="0" w:line="240" w:lineRule="auto"/>
              <w:ind w:left="0"/>
              <w:rPr>
                <w:rFonts w:ascii="Arial" w:hAnsi="Arial" w:cs="Arial"/>
              </w:rPr>
            </w:pPr>
            <w:r>
              <w:rPr>
                <w:rFonts w:ascii="Arial" w:hAnsi="Arial" w:cs="Arial"/>
              </w:rPr>
              <w:t>1.0 WTE</w:t>
            </w:r>
          </w:p>
        </w:tc>
        <w:tc>
          <w:tcPr>
            <w:tcW w:w="1353" w:type="dxa"/>
          </w:tcPr>
          <w:p w14:paraId="717B4043" w14:textId="53D6FAD1" w:rsidR="008A34DD" w:rsidRDefault="008A34DD" w:rsidP="0061347B">
            <w:pPr>
              <w:pStyle w:val="ListParagraph"/>
              <w:autoSpaceDE w:val="0"/>
              <w:autoSpaceDN w:val="0"/>
              <w:adjustRightInd w:val="0"/>
              <w:spacing w:after="0" w:line="240" w:lineRule="auto"/>
              <w:ind w:left="0"/>
              <w:rPr>
                <w:rFonts w:ascii="Arial" w:hAnsi="Arial" w:cs="Arial"/>
              </w:rPr>
            </w:pPr>
            <w:r>
              <w:rPr>
                <w:rFonts w:ascii="Arial" w:hAnsi="Arial" w:cs="Arial"/>
              </w:rPr>
              <w:t>1</w:t>
            </w:r>
          </w:p>
        </w:tc>
      </w:tr>
      <w:tr w:rsidR="008A34DD" w:rsidRPr="008C06D7" w14:paraId="3632E70B" w14:textId="205D30C5" w:rsidTr="002D71C3">
        <w:tc>
          <w:tcPr>
            <w:tcW w:w="4310" w:type="dxa"/>
            <w:shd w:val="clear" w:color="auto" w:fill="auto"/>
          </w:tcPr>
          <w:p w14:paraId="0996B6AA" w14:textId="03C4E3D5" w:rsidR="008A34DD" w:rsidRPr="008C06D7" w:rsidRDefault="002D71C3" w:rsidP="0061347B">
            <w:pPr>
              <w:pStyle w:val="ListParagraph"/>
              <w:autoSpaceDE w:val="0"/>
              <w:autoSpaceDN w:val="0"/>
              <w:adjustRightInd w:val="0"/>
              <w:spacing w:after="0" w:line="240" w:lineRule="auto"/>
              <w:ind w:left="0"/>
              <w:rPr>
                <w:rFonts w:ascii="Arial" w:hAnsi="Arial" w:cs="Arial"/>
              </w:rPr>
            </w:pPr>
            <w:r>
              <w:rPr>
                <w:rFonts w:ascii="Arial" w:hAnsi="Arial" w:cs="Arial"/>
              </w:rPr>
              <w:t>Governance Coordinator</w:t>
            </w:r>
          </w:p>
        </w:tc>
        <w:tc>
          <w:tcPr>
            <w:tcW w:w="852" w:type="dxa"/>
          </w:tcPr>
          <w:p w14:paraId="1B1DA6D5" w14:textId="72CF55BB" w:rsidR="008A34DD" w:rsidRDefault="002D71C3" w:rsidP="0061347B">
            <w:pPr>
              <w:pStyle w:val="ListParagraph"/>
              <w:autoSpaceDE w:val="0"/>
              <w:autoSpaceDN w:val="0"/>
              <w:adjustRightInd w:val="0"/>
              <w:spacing w:after="0" w:line="240" w:lineRule="auto"/>
              <w:ind w:left="0"/>
              <w:rPr>
                <w:rFonts w:ascii="Arial" w:hAnsi="Arial" w:cs="Arial"/>
              </w:rPr>
            </w:pPr>
            <w:r>
              <w:rPr>
                <w:rFonts w:ascii="Arial" w:hAnsi="Arial" w:cs="Arial"/>
              </w:rPr>
              <w:t>B6</w:t>
            </w:r>
          </w:p>
        </w:tc>
        <w:tc>
          <w:tcPr>
            <w:tcW w:w="1243" w:type="dxa"/>
            <w:shd w:val="clear" w:color="auto" w:fill="auto"/>
          </w:tcPr>
          <w:p w14:paraId="75EA3CFF" w14:textId="5CB4B201" w:rsidR="008A34DD" w:rsidRPr="008C06D7" w:rsidRDefault="008A34DD" w:rsidP="0061347B">
            <w:pPr>
              <w:pStyle w:val="ListParagraph"/>
              <w:autoSpaceDE w:val="0"/>
              <w:autoSpaceDN w:val="0"/>
              <w:adjustRightInd w:val="0"/>
              <w:spacing w:after="0" w:line="240" w:lineRule="auto"/>
              <w:ind w:left="0"/>
              <w:rPr>
                <w:rFonts w:ascii="Arial" w:hAnsi="Arial" w:cs="Arial"/>
              </w:rPr>
            </w:pPr>
            <w:r>
              <w:rPr>
                <w:rFonts w:ascii="Arial" w:hAnsi="Arial" w:cs="Arial"/>
              </w:rPr>
              <w:t>1.0 WTE</w:t>
            </w:r>
          </w:p>
        </w:tc>
        <w:tc>
          <w:tcPr>
            <w:tcW w:w="1208" w:type="dxa"/>
          </w:tcPr>
          <w:p w14:paraId="54B8E84D" w14:textId="5B671604" w:rsidR="008A34DD" w:rsidRDefault="008A34DD" w:rsidP="0061347B">
            <w:pPr>
              <w:pStyle w:val="ListParagraph"/>
              <w:autoSpaceDE w:val="0"/>
              <w:autoSpaceDN w:val="0"/>
              <w:adjustRightInd w:val="0"/>
              <w:spacing w:after="0" w:line="240" w:lineRule="auto"/>
              <w:ind w:left="0"/>
              <w:rPr>
                <w:rFonts w:ascii="Arial" w:hAnsi="Arial" w:cs="Arial"/>
              </w:rPr>
            </w:pPr>
            <w:r>
              <w:rPr>
                <w:rFonts w:ascii="Arial" w:hAnsi="Arial" w:cs="Arial"/>
              </w:rPr>
              <w:t>1.0 WTE</w:t>
            </w:r>
          </w:p>
        </w:tc>
        <w:tc>
          <w:tcPr>
            <w:tcW w:w="1353" w:type="dxa"/>
          </w:tcPr>
          <w:p w14:paraId="3224B4BB" w14:textId="495ABB61" w:rsidR="008A34DD" w:rsidRDefault="008A34DD" w:rsidP="0061347B">
            <w:pPr>
              <w:pStyle w:val="ListParagraph"/>
              <w:autoSpaceDE w:val="0"/>
              <w:autoSpaceDN w:val="0"/>
              <w:adjustRightInd w:val="0"/>
              <w:spacing w:after="0" w:line="240" w:lineRule="auto"/>
              <w:ind w:left="0"/>
              <w:rPr>
                <w:rFonts w:ascii="Arial" w:hAnsi="Arial" w:cs="Arial"/>
              </w:rPr>
            </w:pPr>
            <w:r>
              <w:rPr>
                <w:rFonts w:ascii="Arial" w:hAnsi="Arial" w:cs="Arial"/>
              </w:rPr>
              <w:t>1</w:t>
            </w:r>
          </w:p>
        </w:tc>
      </w:tr>
      <w:tr w:rsidR="008A34DD" w:rsidRPr="008C06D7" w14:paraId="63010692" w14:textId="4536487E" w:rsidTr="002D71C3">
        <w:tc>
          <w:tcPr>
            <w:tcW w:w="4310" w:type="dxa"/>
            <w:shd w:val="clear" w:color="auto" w:fill="auto"/>
          </w:tcPr>
          <w:p w14:paraId="59D653C2" w14:textId="0ED28F30" w:rsidR="008A34DD" w:rsidRPr="008C06D7" w:rsidRDefault="002D71C3" w:rsidP="0061347B">
            <w:pPr>
              <w:pStyle w:val="ListParagraph"/>
              <w:autoSpaceDE w:val="0"/>
              <w:autoSpaceDN w:val="0"/>
              <w:adjustRightInd w:val="0"/>
              <w:spacing w:after="0" w:line="240" w:lineRule="auto"/>
              <w:ind w:left="0"/>
              <w:rPr>
                <w:rFonts w:ascii="Arial" w:hAnsi="Arial" w:cs="Arial"/>
              </w:rPr>
            </w:pPr>
            <w:r>
              <w:rPr>
                <w:rFonts w:ascii="Arial" w:hAnsi="Arial" w:cs="Arial"/>
              </w:rPr>
              <w:t>Patient Experience Analyst</w:t>
            </w:r>
          </w:p>
        </w:tc>
        <w:tc>
          <w:tcPr>
            <w:tcW w:w="852" w:type="dxa"/>
          </w:tcPr>
          <w:p w14:paraId="2532F6A0" w14:textId="33920E96" w:rsidR="008A34DD" w:rsidRDefault="008A34DD" w:rsidP="0061347B">
            <w:pPr>
              <w:pStyle w:val="ListParagraph"/>
              <w:autoSpaceDE w:val="0"/>
              <w:autoSpaceDN w:val="0"/>
              <w:adjustRightInd w:val="0"/>
              <w:spacing w:after="0" w:line="240" w:lineRule="auto"/>
              <w:ind w:left="0"/>
              <w:rPr>
                <w:rFonts w:ascii="Arial" w:hAnsi="Arial" w:cs="Arial"/>
              </w:rPr>
            </w:pPr>
            <w:r>
              <w:rPr>
                <w:rFonts w:ascii="Arial" w:hAnsi="Arial" w:cs="Arial"/>
              </w:rPr>
              <w:t>B5</w:t>
            </w:r>
          </w:p>
        </w:tc>
        <w:tc>
          <w:tcPr>
            <w:tcW w:w="1243" w:type="dxa"/>
            <w:shd w:val="clear" w:color="auto" w:fill="auto"/>
          </w:tcPr>
          <w:p w14:paraId="0E580D40" w14:textId="4E27A7EB" w:rsidR="008A34DD" w:rsidRPr="008C06D7" w:rsidRDefault="002D71C3" w:rsidP="0061347B">
            <w:pPr>
              <w:pStyle w:val="ListParagraph"/>
              <w:autoSpaceDE w:val="0"/>
              <w:autoSpaceDN w:val="0"/>
              <w:adjustRightInd w:val="0"/>
              <w:spacing w:after="0" w:line="240" w:lineRule="auto"/>
              <w:ind w:left="0"/>
              <w:rPr>
                <w:rFonts w:ascii="Arial" w:hAnsi="Arial" w:cs="Arial"/>
              </w:rPr>
            </w:pPr>
            <w:r>
              <w:rPr>
                <w:rFonts w:ascii="Arial" w:hAnsi="Arial" w:cs="Arial"/>
              </w:rPr>
              <w:t>1</w:t>
            </w:r>
            <w:r w:rsidR="008A34DD">
              <w:rPr>
                <w:rFonts w:ascii="Arial" w:hAnsi="Arial" w:cs="Arial"/>
              </w:rPr>
              <w:t xml:space="preserve">.0 WTE </w:t>
            </w:r>
          </w:p>
        </w:tc>
        <w:tc>
          <w:tcPr>
            <w:tcW w:w="1208" w:type="dxa"/>
          </w:tcPr>
          <w:p w14:paraId="35241A39" w14:textId="670301AA" w:rsidR="008A34DD" w:rsidRDefault="002D71C3" w:rsidP="0061347B">
            <w:pPr>
              <w:pStyle w:val="ListParagraph"/>
              <w:autoSpaceDE w:val="0"/>
              <w:autoSpaceDN w:val="0"/>
              <w:adjustRightInd w:val="0"/>
              <w:spacing w:after="0" w:line="240" w:lineRule="auto"/>
              <w:ind w:left="0"/>
              <w:rPr>
                <w:rFonts w:ascii="Arial" w:hAnsi="Arial" w:cs="Arial"/>
              </w:rPr>
            </w:pPr>
            <w:r>
              <w:rPr>
                <w:rFonts w:ascii="Arial" w:hAnsi="Arial" w:cs="Arial"/>
              </w:rPr>
              <w:t>1</w:t>
            </w:r>
            <w:r w:rsidR="008A34DD">
              <w:rPr>
                <w:rFonts w:ascii="Arial" w:hAnsi="Arial" w:cs="Arial"/>
              </w:rPr>
              <w:t xml:space="preserve">.0 WTE </w:t>
            </w:r>
          </w:p>
        </w:tc>
        <w:tc>
          <w:tcPr>
            <w:tcW w:w="1353" w:type="dxa"/>
          </w:tcPr>
          <w:p w14:paraId="4E87EC74" w14:textId="7CB1A251" w:rsidR="008A34DD" w:rsidRDefault="002D71C3" w:rsidP="0061347B">
            <w:pPr>
              <w:pStyle w:val="ListParagraph"/>
              <w:autoSpaceDE w:val="0"/>
              <w:autoSpaceDN w:val="0"/>
              <w:adjustRightInd w:val="0"/>
              <w:spacing w:after="0" w:line="240" w:lineRule="auto"/>
              <w:ind w:left="0"/>
              <w:rPr>
                <w:rFonts w:ascii="Arial" w:hAnsi="Arial" w:cs="Arial"/>
              </w:rPr>
            </w:pPr>
            <w:r>
              <w:rPr>
                <w:rFonts w:ascii="Arial" w:hAnsi="Arial" w:cs="Arial"/>
              </w:rPr>
              <w:t>1</w:t>
            </w:r>
          </w:p>
        </w:tc>
      </w:tr>
      <w:tr w:rsidR="008A34DD" w:rsidRPr="008C06D7" w14:paraId="57BD85F0" w14:textId="4F870072" w:rsidTr="002D71C3">
        <w:tc>
          <w:tcPr>
            <w:tcW w:w="4310" w:type="dxa"/>
            <w:shd w:val="clear" w:color="auto" w:fill="auto"/>
          </w:tcPr>
          <w:p w14:paraId="39660354" w14:textId="6656D258" w:rsidR="008A34DD" w:rsidRPr="008C06D7" w:rsidRDefault="002D71C3" w:rsidP="002D71C3">
            <w:pPr>
              <w:pStyle w:val="ListParagraph"/>
              <w:autoSpaceDE w:val="0"/>
              <w:autoSpaceDN w:val="0"/>
              <w:adjustRightInd w:val="0"/>
              <w:spacing w:after="0" w:line="240" w:lineRule="auto"/>
              <w:ind w:left="0"/>
              <w:rPr>
                <w:rFonts w:ascii="Arial" w:hAnsi="Arial" w:cs="Arial"/>
              </w:rPr>
            </w:pPr>
            <w:r>
              <w:rPr>
                <w:rFonts w:ascii="Arial" w:hAnsi="Arial" w:cs="Arial"/>
              </w:rPr>
              <w:t>Governance Support Officer</w:t>
            </w:r>
          </w:p>
        </w:tc>
        <w:tc>
          <w:tcPr>
            <w:tcW w:w="852" w:type="dxa"/>
          </w:tcPr>
          <w:p w14:paraId="4941538C" w14:textId="627BF07C" w:rsidR="008A34DD" w:rsidRDefault="002D71C3" w:rsidP="0061347B">
            <w:pPr>
              <w:pStyle w:val="ListParagraph"/>
              <w:autoSpaceDE w:val="0"/>
              <w:autoSpaceDN w:val="0"/>
              <w:adjustRightInd w:val="0"/>
              <w:spacing w:after="0" w:line="240" w:lineRule="auto"/>
              <w:ind w:left="0"/>
              <w:rPr>
                <w:rFonts w:ascii="Arial" w:hAnsi="Arial" w:cs="Arial"/>
              </w:rPr>
            </w:pPr>
            <w:r>
              <w:rPr>
                <w:rFonts w:ascii="Arial" w:hAnsi="Arial" w:cs="Arial"/>
              </w:rPr>
              <w:t>B5</w:t>
            </w:r>
          </w:p>
        </w:tc>
        <w:tc>
          <w:tcPr>
            <w:tcW w:w="1243" w:type="dxa"/>
            <w:shd w:val="clear" w:color="auto" w:fill="auto"/>
          </w:tcPr>
          <w:p w14:paraId="199A83C3" w14:textId="0E6AF0D4" w:rsidR="008A34DD" w:rsidRPr="008C06D7" w:rsidRDefault="002D71C3" w:rsidP="0061347B">
            <w:pPr>
              <w:pStyle w:val="ListParagraph"/>
              <w:autoSpaceDE w:val="0"/>
              <w:autoSpaceDN w:val="0"/>
              <w:adjustRightInd w:val="0"/>
              <w:spacing w:after="0" w:line="240" w:lineRule="auto"/>
              <w:ind w:left="0"/>
              <w:rPr>
                <w:rFonts w:ascii="Arial" w:hAnsi="Arial" w:cs="Arial"/>
              </w:rPr>
            </w:pPr>
            <w:r>
              <w:rPr>
                <w:rFonts w:ascii="Arial" w:hAnsi="Arial" w:cs="Arial"/>
              </w:rPr>
              <w:t>1</w:t>
            </w:r>
            <w:r w:rsidR="008A34DD">
              <w:rPr>
                <w:rFonts w:ascii="Arial" w:hAnsi="Arial" w:cs="Arial"/>
              </w:rPr>
              <w:t xml:space="preserve">.0 WTE </w:t>
            </w:r>
          </w:p>
        </w:tc>
        <w:tc>
          <w:tcPr>
            <w:tcW w:w="1208" w:type="dxa"/>
          </w:tcPr>
          <w:p w14:paraId="63C57BFD" w14:textId="11708A1B" w:rsidR="008A34DD" w:rsidRDefault="002D71C3" w:rsidP="0061347B">
            <w:pPr>
              <w:pStyle w:val="ListParagraph"/>
              <w:autoSpaceDE w:val="0"/>
              <w:autoSpaceDN w:val="0"/>
              <w:adjustRightInd w:val="0"/>
              <w:spacing w:after="0" w:line="240" w:lineRule="auto"/>
              <w:ind w:left="0"/>
              <w:rPr>
                <w:rFonts w:ascii="Arial" w:hAnsi="Arial" w:cs="Arial"/>
              </w:rPr>
            </w:pPr>
            <w:r>
              <w:rPr>
                <w:rFonts w:ascii="Arial" w:hAnsi="Arial" w:cs="Arial"/>
              </w:rPr>
              <w:t>1</w:t>
            </w:r>
            <w:r w:rsidR="008A34DD">
              <w:rPr>
                <w:rFonts w:ascii="Arial" w:hAnsi="Arial" w:cs="Arial"/>
              </w:rPr>
              <w:t>.0 WTE</w:t>
            </w:r>
          </w:p>
        </w:tc>
        <w:tc>
          <w:tcPr>
            <w:tcW w:w="1353" w:type="dxa"/>
          </w:tcPr>
          <w:p w14:paraId="0928FB3F" w14:textId="16632354" w:rsidR="008A34DD" w:rsidRDefault="002D71C3" w:rsidP="0061347B">
            <w:pPr>
              <w:pStyle w:val="ListParagraph"/>
              <w:autoSpaceDE w:val="0"/>
              <w:autoSpaceDN w:val="0"/>
              <w:adjustRightInd w:val="0"/>
              <w:spacing w:after="0" w:line="240" w:lineRule="auto"/>
              <w:ind w:left="0"/>
              <w:rPr>
                <w:rFonts w:ascii="Arial" w:hAnsi="Arial" w:cs="Arial"/>
              </w:rPr>
            </w:pPr>
            <w:r>
              <w:rPr>
                <w:rFonts w:ascii="Arial" w:hAnsi="Arial" w:cs="Arial"/>
              </w:rPr>
              <w:t>1</w:t>
            </w:r>
          </w:p>
        </w:tc>
      </w:tr>
    </w:tbl>
    <w:p w14:paraId="4CC5B55D" w14:textId="77777777" w:rsidR="006525EF" w:rsidRPr="0028493F" w:rsidRDefault="006525EF" w:rsidP="006525EF">
      <w:pPr>
        <w:pStyle w:val="ListParagraph"/>
        <w:autoSpaceDE w:val="0"/>
        <w:autoSpaceDN w:val="0"/>
        <w:adjustRightInd w:val="0"/>
        <w:spacing w:after="0" w:line="240" w:lineRule="auto"/>
        <w:rPr>
          <w:rFonts w:ascii="Arial" w:hAnsi="Arial" w:cs="Arial"/>
        </w:rPr>
      </w:pPr>
    </w:p>
    <w:p w14:paraId="6CE29867" w14:textId="3C73C081" w:rsidR="002C5565" w:rsidRPr="002C5565" w:rsidRDefault="002C5565" w:rsidP="002C5565">
      <w:pPr>
        <w:pStyle w:val="ListParagraph"/>
        <w:autoSpaceDE w:val="0"/>
        <w:autoSpaceDN w:val="0"/>
        <w:adjustRightInd w:val="0"/>
        <w:spacing w:after="0" w:line="240" w:lineRule="auto"/>
        <w:ind w:left="360"/>
        <w:jc w:val="both"/>
        <w:rPr>
          <w:rFonts w:ascii="Arial" w:hAnsi="Arial" w:cs="Arial"/>
          <w:iCs/>
        </w:rPr>
      </w:pPr>
    </w:p>
    <w:p w14:paraId="30BCDD48" w14:textId="77777777" w:rsidR="002C5565" w:rsidRDefault="002C5565" w:rsidP="002C5565">
      <w:pPr>
        <w:pStyle w:val="ListParagraph"/>
        <w:autoSpaceDE w:val="0"/>
        <w:autoSpaceDN w:val="0"/>
        <w:adjustRightInd w:val="0"/>
        <w:spacing w:after="0" w:line="240" w:lineRule="auto"/>
        <w:ind w:left="360"/>
        <w:jc w:val="both"/>
        <w:rPr>
          <w:rFonts w:ascii="Arial" w:hAnsi="Arial" w:cs="Arial"/>
          <w:b/>
          <w:bCs/>
          <w:iCs/>
        </w:rPr>
      </w:pPr>
    </w:p>
    <w:p w14:paraId="0FD8CBD2" w14:textId="3CF061BE" w:rsidR="009F3BE7" w:rsidRPr="0034748F" w:rsidRDefault="009F3BE7" w:rsidP="009F3BE7">
      <w:pPr>
        <w:pStyle w:val="ListParagraph"/>
        <w:numPr>
          <w:ilvl w:val="0"/>
          <w:numId w:val="1"/>
        </w:numPr>
        <w:autoSpaceDE w:val="0"/>
        <w:autoSpaceDN w:val="0"/>
        <w:adjustRightInd w:val="0"/>
        <w:spacing w:after="0" w:line="240" w:lineRule="auto"/>
        <w:jc w:val="both"/>
        <w:rPr>
          <w:rFonts w:ascii="Arial" w:hAnsi="Arial" w:cs="Arial"/>
          <w:b/>
          <w:bCs/>
          <w:iCs/>
        </w:rPr>
      </w:pPr>
      <w:r w:rsidRPr="0034748F">
        <w:rPr>
          <w:rFonts w:ascii="Arial" w:hAnsi="Arial" w:cs="Arial"/>
          <w:b/>
          <w:bCs/>
          <w:iCs/>
        </w:rPr>
        <w:t>Proposal</w:t>
      </w:r>
    </w:p>
    <w:p w14:paraId="0B0FFF39" w14:textId="77777777" w:rsidR="009F3BE7" w:rsidRPr="0034748F" w:rsidRDefault="009F3BE7" w:rsidP="009F3BE7">
      <w:pPr>
        <w:pStyle w:val="ListParagraph"/>
        <w:autoSpaceDE w:val="0"/>
        <w:autoSpaceDN w:val="0"/>
        <w:adjustRightInd w:val="0"/>
        <w:spacing w:after="0" w:line="240" w:lineRule="auto"/>
        <w:jc w:val="both"/>
        <w:rPr>
          <w:rFonts w:ascii="Arial" w:hAnsi="Arial" w:cs="Arial"/>
          <w:b/>
          <w:bCs/>
          <w:iCs/>
        </w:rPr>
      </w:pPr>
    </w:p>
    <w:p w14:paraId="7FBEEF91" w14:textId="71E26286" w:rsidR="009F3BE7" w:rsidRDefault="008A34DD" w:rsidP="009F3BE7">
      <w:pPr>
        <w:pStyle w:val="ListParagraph"/>
        <w:numPr>
          <w:ilvl w:val="1"/>
          <w:numId w:val="1"/>
        </w:numPr>
        <w:autoSpaceDE w:val="0"/>
        <w:autoSpaceDN w:val="0"/>
        <w:adjustRightInd w:val="0"/>
        <w:spacing w:after="0" w:line="240" w:lineRule="auto"/>
        <w:ind w:left="851"/>
        <w:jc w:val="both"/>
        <w:rPr>
          <w:rFonts w:ascii="Arial" w:hAnsi="Arial" w:cs="Arial"/>
        </w:rPr>
      </w:pPr>
      <w:r>
        <w:rPr>
          <w:rFonts w:ascii="Arial" w:hAnsi="Arial" w:cs="Arial"/>
        </w:rPr>
        <w:t xml:space="preserve">The </w:t>
      </w:r>
      <w:r w:rsidRPr="0034748F">
        <w:rPr>
          <w:rFonts w:ascii="Arial" w:hAnsi="Arial" w:cs="Arial"/>
        </w:rPr>
        <w:t>proposal</w:t>
      </w:r>
      <w:r>
        <w:rPr>
          <w:rFonts w:ascii="Arial" w:hAnsi="Arial" w:cs="Arial"/>
        </w:rPr>
        <w:t xml:space="preserve"> in this paper is to ensure the service operates within existing budget and funded</w:t>
      </w:r>
      <w:r w:rsidR="008410FE">
        <w:rPr>
          <w:rFonts w:ascii="Arial" w:hAnsi="Arial" w:cs="Arial"/>
        </w:rPr>
        <w:t xml:space="preserve"> resources while also making a </w:t>
      </w:r>
      <w:r>
        <w:rPr>
          <w:rFonts w:ascii="Arial" w:hAnsi="Arial" w:cs="Arial"/>
        </w:rPr>
        <w:t>workforce financial viability contribution towards the Directorates FV target of 5.1 million</w:t>
      </w:r>
    </w:p>
    <w:p w14:paraId="14EAB39B" w14:textId="77777777" w:rsidR="008410FE" w:rsidRDefault="008410FE" w:rsidP="008410FE">
      <w:pPr>
        <w:pStyle w:val="ListParagraph"/>
        <w:autoSpaceDE w:val="0"/>
        <w:autoSpaceDN w:val="0"/>
        <w:adjustRightInd w:val="0"/>
        <w:spacing w:after="0" w:line="240" w:lineRule="auto"/>
        <w:ind w:left="851"/>
        <w:jc w:val="both"/>
        <w:rPr>
          <w:rFonts w:ascii="Arial" w:hAnsi="Arial" w:cs="Arial"/>
        </w:rPr>
      </w:pPr>
    </w:p>
    <w:p w14:paraId="3CA5B885" w14:textId="1FDD4EF9" w:rsidR="008410FE" w:rsidRDefault="008410FE" w:rsidP="009F3BE7">
      <w:pPr>
        <w:pStyle w:val="ListParagraph"/>
        <w:numPr>
          <w:ilvl w:val="1"/>
          <w:numId w:val="1"/>
        </w:numPr>
        <w:autoSpaceDE w:val="0"/>
        <w:autoSpaceDN w:val="0"/>
        <w:adjustRightInd w:val="0"/>
        <w:spacing w:after="0" w:line="240" w:lineRule="auto"/>
        <w:ind w:left="851"/>
        <w:jc w:val="both"/>
        <w:rPr>
          <w:rFonts w:ascii="Arial" w:hAnsi="Arial" w:cs="Arial"/>
        </w:rPr>
      </w:pPr>
      <w:r>
        <w:rPr>
          <w:rFonts w:ascii="Arial" w:hAnsi="Arial" w:cs="Arial"/>
        </w:rPr>
        <w:t>T</w:t>
      </w:r>
      <w:r w:rsidR="00B95A32">
        <w:rPr>
          <w:rFonts w:ascii="Arial" w:hAnsi="Arial" w:cs="Arial"/>
        </w:rPr>
        <w:t>he proposal has been costed by finance to ensure going forward the service operates within budget and does not create an overspend.</w:t>
      </w:r>
    </w:p>
    <w:p w14:paraId="7C8FD941" w14:textId="77777777" w:rsidR="000C3C4F" w:rsidRDefault="000C3C4F" w:rsidP="000C3C4F">
      <w:pPr>
        <w:pStyle w:val="ListParagraph"/>
        <w:autoSpaceDE w:val="0"/>
        <w:autoSpaceDN w:val="0"/>
        <w:adjustRightInd w:val="0"/>
        <w:spacing w:after="0" w:line="240" w:lineRule="auto"/>
        <w:ind w:left="851"/>
        <w:jc w:val="both"/>
        <w:rPr>
          <w:rFonts w:ascii="Arial" w:hAnsi="Arial" w:cs="Arial"/>
        </w:rPr>
      </w:pPr>
    </w:p>
    <w:p w14:paraId="316DD4C9" w14:textId="64D9BEF6" w:rsidR="00B95A32" w:rsidRDefault="000C3C4F" w:rsidP="00314740">
      <w:pPr>
        <w:pStyle w:val="ListParagraph"/>
        <w:numPr>
          <w:ilvl w:val="1"/>
          <w:numId w:val="1"/>
        </w:numPr>
        <w:autoSpaceDE w:val="0"/>
        <w:autoSpaceDN w:val="0"/>
        <w:adjustRightInd w:val="0"/>
        <w:spacing w:after="0" w:line="240" w:lineRule="auto"/>
        <w:ind w:left="851"/>
        <w:jc w:val="both"/>
        <w:rPr>
          <w:rFonts w:ascii="Arial" w:hAnsi="Arial" w:cs="Arial"/>
        </w:rPr>
      </w:pPr>
      <w:r w:rsidRPr="002D71C3">
        <w:rPr>
          <w:rFonts w:ascii="Arial" w:hAnsi="Arial" w:cs="Arial"/>
        </w:rPr>
        <w:t xml:space="preserve">Other Directorates </w:t>
      </w:r>
      <w:r w:rsidR="002D71C3" w:rsidRPr="002D71C3">
        <w:rPr>
          <w:rFonts w:ascii="Arial" w:hAnsi="Arial" w:cs="Arial"/>
        </w:rPr>
        <w:t xml:space="preserve">&amp; Corporate </w:t>
      </w:r>
      <w:r w:rsidRPr="002D71C3">
        <w:rPr>
          <w:rFonts w:ascii="Arial" w:hAnsi="Arial" w:cs="Arial"/>
        </w:rPr>
        <w:t xml:space="preserve">Structures have been reviewed and this paper proposes to bring our current structures in line with </w:t>
      </w:r>
      <w:r w:rsidR="002E7342">
        <w:rPr>
          <w:rFonts w:ascii="Arial" w:hAnsi="Arial" w:cs="Arial"/>
        </w:rPr>
        <w:t>those structures, t</w:t>
      </w:r>
      <w:r w:rsidR="002D71C3">
        <w:rPr>
          <w:rFonts w:ascii="Arial" w:hAnsi="Arial" w:cs="Arial"/>
        </w:rPr>
        <w:t>o ensure there is</w:t>
      </w:r>
      <w:r w:rsidR="002E7342">
        <w:rPr>
          <w:rFonts w:ascii="Arial" w:hAnsi="Arial" w:cs="Arial"/>
        </w:rPr>
        <w:t xml:space="preserve"> consistency &amp;</w:t>
      </w:r>
      <w:r w:rsidR="002D71C3">
        <w:rPr>
          <w:rFonts w:ascii="Arial" w:hAnsi="Arial" w:cs="Arial"/>
        </w:rPr>
        <w:t xml:space="preserve"> efficiency and reduced overlap between local Directorate responsibilities and </w:t>
      </w:r>
      <w:proofErr w:type="gramStart"/>
      <w:r w:rsidR="00314740">
        <w:rPr>
          <w:rFonts w:ascii="Arial" w:hAnsi="Arial" w:cs="Arial"/>
        </w:rPr>
        <w:t>Corporate</w:t>
      </w:r>
      <w:proofErr w:type="gramEnd"/>
      <w:r w:rsidR="002D71C3">
        <w:rPr>
          <w:rFonts w:ascii="Arial" w:hAnsi="Arial" w:cs="Arial"/>
        </w:rPr>
        <w:t xml:space="preserve"> responsibilities &amp; support.</w:t>
      </w:r>
    </w:p>
    <w:p w14:paraId="2409DAC4" w14:textId="74DD76F4" w:rsidR="00314740" w:rsidRPr="00314740" w:rsidRDefault="00314740" w:rsidP="00314740">
      <w:pPr>
        <w:autoSpaceDE w:val="0"/>
        <w:autoSpaceDN w:val="0"/>
        <w:adjustRightInd w:val="0"/>
        <w:spacing w:after="0" w:line="240" w:lineRule="auto"/>
        <w:jc w:val="both"/>
        <w:rPr>
          <w:rFonts w:ascii="Arial" w:hAnsi="Arial" w:cs="Arial"/>
        </w:rPr>
      </w:pPr>
      <w:r>
        <w:rPr>
          <w:rFonts w:ascii="Arial" w:hAnsi="Arial" w:cs="Arial"/>
        </w:rPr>
        <w:t xml:space="preserve">, </w:t>
      </w:r>
    </w:p>
    <w:p w14:paraId="09DAF4D0" w14:textId="4F9299BD" w:rsidR="002E7342" w:rsidRDefault="00B95A32" w:rsidP="002E7342">
      <w:pPr>
        <w:pStyle w:val="ListParagraph"/>
        <w:numPr>
          <w:ilvl w:val="1"/>
          <w:numId w:val="1"/>
        </w:numPr>
        <w:autoSpaceDE w:val="0"/>
        <w:autoSpaceDN w:val="0"/>
        <w:adjustRightInd w:val="0"/>
        <w:spacing w:after="0" w:line="240" w:lineRule="auto"/>
        <w:ind w:left="851"/>
        <w:jc w:val="both"/>
        <w:rPr>
          <w:rFonts w:ascii="Arial" w:hAnsi="Arial" w:cs="Arial"/>
        </w:rPr>
      </w:pPr>
      <w:r w:rsidRPr="00F13B5B">
        <w:rPr>
          <w:rFonts w:ascii="Arial" w:hAnsi="Arial" w:cs="Arial"/>
        </w:rPr>
        <w:t xml:space="preserve">The proposal is to </w:t>
      </w:r>
      <w:r w:rsidR="00314740" w:rsidRPr="00F13B5B">
        <w:rPr>
          <w:rFonts w:ascii="Arial" w:hAnsi="Arial" w:cs="Arial"/>
        </w:rPr>
        <w:t xml:space="preserve">strengthen the leadership of the service, to ensure there is accountability, capacity to participate within the DMT and liaise with </w:t>
      </w:r>
      <w:proofErr w:type="gramStart"/>
      <w:r w:rsidR="00314740" w:rsidRPr="00F13B5B">
        <w:rPr>
          <w:rFonts w:ascii="Arial" w:hAnsi="Arial" w:cs="Arial"/>
        </w:rPr>
        <w:t>Corporate</w:t>
      </w:r>
      <w:proofErr w:type="gramEnd"/>
      <w:r w:rsidR="00314740" w:rsidRPr="00F13B5B">
        <w:rPr>
          <w:rFonts w:ascii="Arial" w:hAnsi="Arial" w:cs="Arial"/>
        </w:rPr>
        <w:t xml:space="preserve"> colleagues in Quality, Performance, Governance and Contracts. Creating permanent senior leadership will also enable senior participation across the BLMK system with partners including the ICB and Local </w:t>
      </w:r>
      <w:r w:rsidR="00874432" w:rsidRPr="00F13B5B">
        <w:rPr>
          <w:rFonts w:ascii="Arial" w:hAnsi="Arial" w:cs="Arial"/>
        </w:rPr>
        <w:t>Authorities and</w:t>
      </w:r>
      <w:r w:rsidR="00F13B5B">
        <w:rPr>
          <w:rFonts w:ascii="Arial" w:hAnsi="Arial" w:cs="Arial"/>
        </w:rPr>
        <w:t xml:space="preserve"> having contractual conversations. </w:t>
      </w:r>
    </w:p>
    <w:p w14:paraId="2B88AB92" w14:textId="77777777" w:rsidR="002E7342" w:rsidRDefault="002E7342" w:rsidP="002E7342">
      <w:pPr>
        <w:pStyle w:val="ListParagraph"/>
        <w:autoSpaceDE w:val="0"/>
        <w:autoSpaceDN w:val="0"/>
        <w:adjustRightInd w:val="0"/>
        <w:spacing w:after="0" w:line="240" w:lineRule="auto"/>
        <w:ind w:left="851"/>
        <w:jc w:val="both"/>
        <w:rPr>
          <w:rFonts w:ascii="Arial" w:hAnsi="Arial" w:cs="Arial"/>
        </w:rPr>
      </w:pPr>
    </w:p>
    <w:p w14:paraId="0788DD99" w14:textId="4D2CB3B8" w:rsidR="002E7342" w:rsidRPr="002E7342" w:rsidRDefault="002E7342" w:rsidP="002E7342">
      <w:pPr>
        <w:pStyle w:val="ListParagraph"/>
        <w:numPr>
          <w:ilvl w:val="1"/>
          <w:numId w:val="1"/>
        </w:numPr>
        <w:autoSpaceDE w:val="0"/>
        <w:autoSpaceDN w:val="0"/>
        <w:adjustRightInd w:val="0"/>
        <w:spacing w:after="0" w:line="240" w:lineRule="auto"/>
        <w:ind w:left="851"/>
        <w:jc w:val="both"/>
        <w:rPr>
          <w:rFonts w:ascii="Arial" w:hAnsi="Arial" w:cs="Arial"/>
        </w:rPr>
      </w:pPr>
      <w:r>
        <w:rPr>
          <w:rFonts w:ascii="Arial" w:hAnsi="Arial" w:cs="Arial"/>
        </w:rPr>
        <w:t>The proposal is to strengthen and aid capacity as a Directorate to manage our performance &amp; contractual requirements &amp; accountability in line with the Section 75 agreement between BLMK ICB and the three local Authorities in Bedfordshire &amp; Luton.</w:t>
      </w:r>
    </w:p>
    <w:p w14:paraId="17A6C6BE" w14:textId="77777777" w:rsidR="00F13B5B" w:rsidRPr="00F13B5B" w:rsidRDefault="00F13B5B" w:rsidP="00F13B5B">
      <w:pPr>
        <w:pStyle w:val="ListParagraph"/>
        <w:autoSpaceDE w:val="0"/>
        <w:autoSpaceDN w:val="0"/>
        <w:adjustRightInd w:val="0"/>
        <w:spacing w:after="0" w:line="240" w:lineRule="auto"/>
        <w:ind w:left="851"/>
        <w:jc w:val="both"/>
        <w:rPr>
          <w:rFonts w:ascii="Arial" w:hAnsi="Arial" w:cs="Arial"/>
        </w:rPr>
      </w:pPr>
    </w:p>
    <w:p w14:paraId="07CF4FA7" w14:textId="6508E13F" w:rsidR="00314740" w:rsidRDefault="00314740" w:rsidP="00314740">
      <w:pPr>
        <w:pStyle w:val="ListParagraph"/>
        <w:numPr>
          <w:ilvl w:val="1"/>
          <w:numId w:val="1"/>
        </w:numPr>
        <w:autoSpaceDE w:val="0"/>
        <w:autoSpaceDN w:val="0"/>
        <w:adjustRightInd w:val="0"/>
        <w:spacing w:after="0" w:line="240" w:lineRule="auto"/>
        <w:ind w:left="851"/>
        <w:jc w:val="both"/>
        <w:rPr>
          <w:rFonts w:ascii="Arial" w:hAnsi="Arial" w:cs="Arial"/>
        </w:rPr>
      </w:pPr>
      <w:r>
        <w:rPr>
          <w:rFonts w:ascii="Arial" w:hAnsi="Arial" w:cs="Arial"/>
        </w:rPr>
        <w:t xml:space="preserve">The proposal is to also strengthen the leadership of the Directorates Quality Assurance through the analysis of information fed into our various Quality Assurance frameworks &amp; systems. Providing at place to Operational Services and the </w:t>
      </w:r>
      <w:r w:rsidR="00C07A11">
        <w:rPr>
          <w:rFonts w:ascii="Arial" w:hAnsi="Arial" w:cs="Arial"/>
        </w:rPr>
        <w:t>DMT,</w:t>
      </w:r>
      <w:r>
        <w:rPr>
          <w:rFonts w:ascii="Arial" w:hAnsi="Arial" w:cs="Arial"/>
        </w:rPr>
        <w:t xml:space="preserve"> structured timely information, themes, trends and actions in line with CQC</w:t>
      </w:r>
      <w:r w:rsidR="00C07A11">
        <w:rPr>
          <w:rFonts w:ascii="Arial" w:hAnsi="Arial" w:cs="Arial"/>
        </w:rPr>
        <w:t xml:space="preserve"> requirements. While not duplicating the support offered by the Trusts Quality Assurance Corporate Team.</w:t>
      </w:r>
    </w:p>
    <w:p w14:paraId="33FD0E9B" w14:textId="77777777" w:rsidR="00996239" w:rsidRPr="00996239" w:rsidRDefault="00996239" w:rsidP="00996239">
      <w:pPr>
        <w:pStyle w:val="ListParagraph"/>
        <w:rPr>
          <w:rFonts w:ascii="Arial" w:hAnsi="Arial" w:cs="Arial"/>
        </w:rPr>
      </w:pPr>
    </w:p>
    <w:p w14:paraId="3AB9C213" w14:textId="3D4A7B47" w:rsidR="00996239" w:rsidRDefault="00996239" w:rsidP="00313E4B">
      <w:pPr>
        <w:pStyle w:val="ListParagraph"/>
        <w:numPr>
          <w:ilvl w:val="1"/>
          <w:numId w:val="1"/>
        </w:numPr>
        <w:autoSpaceDE w:val="0"/>
        <w:autoSpaceDN w:val="0"/>
        <w:adjustRightInd w:val="0"/>
        <w:spacing w:after="0" w:line="240" w:lineRule="auto"/>
        <w:ind w:left="851"/>
        <w:jc w:val="both"/>
        <w:rPr>
          <w:rFonts w:ascii="Arial" w:hAnsi="Arial" w:cs="Arial"/>
        </w:rPr>
      </w:pPr>
      <w:r w:rsidRPr="00996239">
        <w:rPr>
          <w:rFonts w:ascii="Arial" w:hAnsi="Arial" w:cs="Arial"/>
        </w:rPr>
        <w:t>There have been developments within the service, the Trust and across our System within BLMK</w:t>
      </w:r>
      <w:r>
        <w:rPr>
          <w:rFonts w:ascii="Arial" w:hAnsi="Arial" w:cs="Arial"/>
        </w:rPr>
        <w:t xml:space="preserve"> over the past few </w:t>
      </w:r>
      <w:r w:rsidR="00AD7001">
        <w:rPr>
          <w:rFonts w:ascii="Arial" w:hAnsi="Arial" w:cs="Arial"/>
        </w:rPr>
        <w:t>years, which</w:t>
      </w:r>
      <w:r>
        <w:rPr>
          <w:rFonts w:ascii="Arial" w:hAnsi="Arial" w:cs="Arial"/>
        </w:rPr>
        <w:t xml:space="preserve"> has seen the roles &amp; responsibilities of the Band 8a Performance Managers change. This includes the deletion of two CCGs to which the Performance Managers would have historically prepared and presented performance reports to become one merged ICB, to which the 8B Interim Head of Quality &amp; Performance prepares and presents reports on behalf of the DMT. Thus deleted the responsibility to prepare reports to external stakeholders. The team has also reviewed roles and posts as these have become vacant, thus creating a separate team who are responsible for Quality &amp; Governance for the Directorate, therefore the 8a Performance Managers do not manage any staff nor have budgetary or financial responsibilities.</w:t>
      </w:r>
    </w:p>
    <w:p w14:paraId="70E47EF7" w14:textId="77777777" w:rsidR="00996239" w:rsidRPr="00996239" w:rsidRDefault="00996239" w:rsidP="00996239">
      <w:pPr>
        <w:pStyle w:val="ListParagraph"/>
        <w:rPr>
          <w:rFonts w:ascii="Arial" w:hAnsi="Arial" w:cs="Arial"/>
        </w:rPr>
      </w:pPr>
    </w:p>
    <w:p w14:paraId="072A0570" w14:textId="745B3235" w:rsidR="00B8745A" w:rsidRPr="00B8745A" w:rsidRDefault="00996239" w:rsidP="00B8745A">
      <w:pPr>
        <w:pStyle w:val="ListParagraph"/>
        <w:numPr>
          <w:ilvl w:val="1"/>
          <w:numId w:val="1"/>
        </w:numPr>
        <w:autoSpaceDE w:val="0"/>
        <w:autoSpaceDN w:val="0"/>
        <w:adjustRightInd w:val="0"/>
        <w:spacing w:after="0" w:line="240" w:lineRule="auto"/>
        <w:ind w:left="851"/>
        <w:jc w:val="both"/>
        <w:rPr>
          <w:rFonts w:ascii="Arial" w:hAnsi="Arial" w:cs="Arial"/>
        </w:rPr>
      </w:pPr>
      <w:proofErr w:type="gramStart"/>
      <w:r>
        <w:rPr>
          <w:rFonts w:ascii="Arial" w:hAnsi="Arial" w:cs="Arial"/>
        </w:rPr>
        <w:t>The previous Assistant Director for the Quality &amp; Performance Team,</w:t>
      </w:r>
      <w:proofErr w:type="gramEnd"/>
      <w:r>
        <w:rPr>
          <w:rFonts w:ascii="Arial" w:hAnsi="Arial" w:cs="Arial"/>
        </w:rPr>
        <w:t xml:space="preserve"> undertook a piece of wor</w:t>
      </w:r>
      <w:r w:rsidR="00B8745A">
        <w:rPr>
          <w:rFonts w:ascii="Arial" w:hAnsi="Arial" w:cs="Arial"/>
        </w:rPr>
        <w:t xml:space="preserve">k in 2023 to review structures and posts </w:t>
      </w:r>
      <w:r>
        <w:rPr>
          <w:rFonts w:ascii="Arial" w:hAnsi="Arial" w:cs="Arial"/>
        </w:rPr>
        <w:t xml:space="preserve">in line with the </w:t>
      </w:r>
      <w:r w:rsidR="00B8745A">
        <w:rPr>
          <w:rFonts w:ascii="Arial" w:hAnsi="Arial" w:cs="Arial"/>
        </w:rPr>
        <w:t xml:space="preserve">afore mentioned developments and changes to the roles and responsibilities of the Performance Managers, with the proposal to potentially </w:t>
      </w:r>
      <w:r w:rsidR="00874432">
        <w:rPr>
          <w:rFonts w:ascii="Arial" w:hAnsi="Arial" w:cs="Arial"/>
        </w:rPr>
        <w:t>merge Bedfordshire</w:t>
      </w:r>
      <w:r w:rsidR="00B8745A">
        <w:rPr>
          <w:rFonts w:ascii="Arial" w:hAnsi="Arial" w:cs="Arial"/>
        </w:rPr>
        <w:t xml:space="preserve"> &amp; Luton Mental Health </w:t>
      </w:r>
      <w:r w:rsidR="00611583">
        <w:rPr>
          <w:rFonts w:ascii="Arial" w:hAnsi="Arial" w:cs="Arial"/>
        </w:rPr>
        <w:t>and Bedfordshire</w:t>
      </w:r>
      <w:r w:rsidR="00B8745A">
        <w:rPr>
          <w:rFonts w:ascii="Arial" w:hAnsi="Arial" w:cs="Arial"/>
        </w:rPr>
        <w:t xml:space="preserve"> Community Health Quality &amp; Performance Teams. The merger was not completed. </w:t>
      </w:r>
      <w:r w:rsidR="00874432">
        <w:rPr>
          <w:rFonts w:ascii="Arial" w:hAnsi="Arial" w:cs="Arial"/>
        </w:rPr>
        <w:t>However,</w:t>
      </w:r>
      <w:r w:rsidR="00B8745A">
        <w:rPr>
          <w:rFonts w:ascii="Arial" w:hAnsi="Arial" w:cs="Arial"/>
        </w:rPr>
        <w:t xml:space="preserve"> what it demonstrated was the inconsistencies with responsibilities </w:t>
      </w:r>
      <w:r w:rsidR="002C154D">
        <w:rPr>
          <w:rFonts w:ascii="Arial" w:hAnsi="Arial" w:cs="Arial"/>
        </w:rPr>
        <w:t>and pay</w:t>
      </w:r>
      <w:r w:rsidR="00B8745A">
        <w:rPr>
          <w:rFonts w:ascii="Arial" w:hAnsi="Arial" w:cs="Arial"/>
        </w:rPr>
        <w:t xml:space="preserve"> Bands between the two Directorates. </w:t>
      </w:r>
    </w:p>
    <w:p w14:paraId="1C356C92" w14:textId="77777777" w:rsidR="00996239" w:rsidRPr="00996239" w:rsidRDefault="00996239" w:rsidP="00996239">
      <w:pPr>
        <w:pStyle w:val="ListParagraph"/>
        <w:rPr>
          <w:rFonts w:ascii="Arial" w:hAnsi="Arial" w:cs="Arial"/>
        </w:rPr>
      </w:pPr>
    </w:p>
    <w:p w14:paraId="7FE5D488" w14:textId="0C846F84" w:rsidR="00BC19C0" w:rsidRPr="00996239" w:rsidRDefault="00996239" w:rsidP="00313E4B">
      <w:pPr>
        <w:pStyle w:val="ListParagraph"/>
        <w:numPr>
          <w:ilvl w:val="1"/>
          <w:numId w:val="1"/>
        </w:numPr>
        <w:autoSpaceDE w:val="0"/>
        <w:autoSpaceDN w:val="0"/>
        <w:adjustRightInd w:val="0"/>
        <w:spacing w:after="0" w:line="240" w:lineRule="auto"/>
        <w:ind w:left="851"/>
        <w:jc w:val="both"/>
        <w:rPr>
          <w:rFonts w:ascii="Arial" w:hAnsi="Arial" w:cs="Arial"/>
        </w:rPr>
      </w:pPr>
      <w:r>
        <w:rPr>
          <w:rFonts w:ascii="Arial" w:hAnsi="Arial" w:cs="Arial"/>
        </w:rPr>
        <w:t>T</w:t>
      </w:r>
      <w:r w:rsidR="00572F36" w:rsidRPr="00996239">
        <w:rPr>
          <w:rFonts w:ascii="Arial" w:hAnsi="Arial" w:cs="Arial"/>
        </w:rPr>
        <w:t xml:space="preserve">he paper proposes </w:t>
      </w:r>
      <w:r w:rsidR="00B8745A" w:rsidRPr="00996239">
        <w:rPr>
          <w:rFonts w:ascii="Arial" w:hAnsi="Arial" w:cs="Arial"/>
        </w:rPr>
        <w:t xml:space="preserve">to </w:t>
      </w:r>
      <w:r w:rsidR="00B8745A">
        <w:rPr>
          <w:rFonts w:ascii="Arial" w:hAnsi="Arial" w:cs="Arial"/>
        </w:rPr>
        <w:t xml:space="preserve">create consistencies in line with other Directorates by deleting and skill mixing </w:t>
      </w:r>
      <w:r w:rsidR="00314740" w:rsidRPr="00996239">
        <w:rPr>
          <w:rFonts w:ascii="Arial" w:hAnsi="Arial" w:cs="Arial"/>
        </w:rPr>
        <w:t xml:space="preserve">posts within the team to create new </w:t>
      </w:r>
      <w:r w:rsidR="007D3672" w:rsidRPr="00996239">
        <w:rPr>
          <w:rFonts w:ascii="Arial" w:hAnsi="Arial" w:cs="Arial"/>
        </w:rPr>
        <w:t>positions, which</w:t>
      </w:r>
      <w:r w:rsidR="00314740" w:rsidRPr="00996239">
        <w:rPr>
          <w:rFonts w:ascii="Arial" w:hAnsi="Arial" w:cs="Arial"/>
        </w:rPr>
        <w:t xml:space="preserve"> will </w:t>
      </w:r>
      <w:r w:rsidR="00C07A11" w:rsidRPr="00996239">
        <w:rPr>
          <w:rFonts w:ascii="Arial" w:hAnsi="Arial" w:cs="Arial"/>
        </w:rPr>
        <w:t>ena</w:t>
      </w:r>
      <w:r w:rsidR="002E7342" w:rsidRPr="00996239">
        <w:rPr>
          <w:rFonts w:ascii="Arial" w:hAnsi="Arial" w:cs="Arial"/>
        </w:rPr>
        <w:t xml:space="preserve">ble the development of the team, while being constant with other similar Teams across the Trust. </w:t>
      </w:r>
    </w:p>
    <w:p w14:paraId="2C365B6E" w14:textId="394829E6" w:rsidR="002D62CD" w:rsidRPr="002D62CD" w:rsidRDefault="002D62CD" w:rsidP="002D62CD">
      <w:pPr>
        <w:autoSpaceDE w:val="0"/>
        <w:autoSpaceDN w:val="0"/>
        <w:adjustRightInd w:val="0"/>
        <w:spacing w:after="0" w:line="240" w:lineRule="auto"/>
        <w:jc w:val="both"/>
        <w:rPr>
          <w:rFonts w:ascii="Arial" w:hAnsi="Arial" w:cs="Arial"/>
        </w:rPr>
      </w:pPr>
    </w:p>
    <w:p w14:paraId="4C526E33" w14:textId="6DBC9569" w:rsidR="00C07A11" w:rsidRDefault="00BC19C0" w:rsidP="002D62CD">
      <w:pPr>
        <w:pStyle w:val="ListParagraph"/>
        <w:numPr>
          <w:ilvl w:val="1"/>
          <w:numId w:val="1"/>
        </w:numPr>
        <w:autoSpaceDE w:val="0"/>
        <w:autoSpaceDN w:val="0"/>
        <w:adjustRightInd w:val="0"/>
        <w:spacing w:after="0" w:line="240" w:lineRule="auto"/>
        <w:ind w:left="851"/>
        <w:jc w:val="both"/>
        <w:rPr>
          <w:rFonts w:ascii="Arial" w:hAnsi="Arial" w:cs="Arial"/>
        </w:rPr>
      </w:pPr>
      <w:r w:rsidRPr="00BC19C0">
        <w:rPr>
          <w:rFonts w:ascii="Arial" w:hAnsi="Arial" w:cs="Arial"/>
        </w:rPr>
        <w:t>T</w:t>
      </w:r>
      <w:r w:rsidR="00572F36" w:rsidRPr="00BC19C0">
        <w:rPr>
          <w:rFonts w:ascii="Arial" w:hAnsi="Arial" w:cs="Arial"/>
        </w:rPr>
        <w:t>h</w:t>
      </w:r>
      <w:r w:rsidRPr="00BC19C0">
        <w:rPr>
          <w:rFonts w:ascii="Arial" w:hAnsi="Arial" w:cs="Arial"/>
        </w:rPr>
        <w:t>is paper proposes</w:t>
      </w:r>
      <w:r w:rsidR="00C07A11">
        <w:rPr>
          <w:rFonts w:ascii="Arial" w:hAnsi="Arial" w:cs="Arial"/>
        </w:rPr>
        <w:t xml:space="preserve"> to delete the existing Band 8a Qua</w:t>
      </w:r>
      <w:r w:rsidR="002C154D">
        <w:rPr>
          <w:rFonts w:ascii="Arial" w:hAnsi="Arial" w:cs="Arial"/>
        </w:rPr>
        <w:t>lity &amp; Governance Manager post,</w:t>
      </w:r>
      <w:r w:rsidR="002E7342">
        <w:rPr>
          <w:rFonts w:ascii="Arial" w:hAnsi="Arial" w:cs="Arial"/>
        </w:rPr>
        <w:t xml:space="preserve"> Band 8a Performance Manager Posts, </w:t>
      </w:r>
      <w:r w:rsidR="00C07A11">
        <w:rPr>
          <w:rFonts w:ascii="Arial" w:hAnsi="Arial" w:cs="Arial"/>
        </w:rPr>
        <w:t xml:space="preserve">Band 6 Governance Coordinator post and B5 Patient Experience Analyst post. </w:t>
      </w:r>
      <w:r w:rsidR="002E7342">
        <w:rPr>
          <w:rFonts w:ascii="Arial" w:hAnsi="Arial" w:cs="Arial"/>
        </w:rPr>
        <w:t xml:space="preserve"> With the proposal to create four</w:t>
      </w:r>
      <w:r w:rsidR="00C07A11">
        <w:rPr>
          <w:rFonts w:ascii="Arial" w:hAnsi="Arial" w:cs="Arial"/>
        </w:rPr>
        <w:t xml:space="preserve"> new posts</w:t>
      </w:r>
      <w:r w:rsidR="002E7342">
        <w:rPr>
          <w:rFonts w:ascii="Arial" w:hAnsi="Arial" w:cs="Arial"/>
        </w:rPr>
        <w:t xml:space="preserve"> one</w:t>
      </w:r>
      <w:r w:rsidR="00C07A11">
        <w:rPr>
          <w:rFonts w:ascii="Arial" w:hAnsi="Arial" w:cs="Arial"/>
        </w:rPr>
        <w:t xml:space="preserve">, Band 8b Head of Quality &amp; </w:t>
      </w:r>
      <w:r w:rsidR="00B8745A">
        <w:rPr>
          <w:rFonts w:ascii="Arial" w:hAnsi="Arial" w:cs="Arial"/>
        </w:rPr>
        <w:t>Performance,</w:t>
      </w:r>
      <w:r w:rsidR="002E7342">
        <w:rPr>
          <w:rFonts w:ascii="Arial" w:hAnsi="Arial" w:cs="Arial"/>
        </w:rPr>
        <w:t xml:space="preserve"> two Band 7 Performance Lead posts </w:t>
      </w:r>
      <w:r w:rsidR="00C07A11">
        <w:rPr>
          <w:rFonts w:ascii="Arial" w:hAnsi="Arial" w:cs="Arial"/>
        </w:rPr>
        <w:t xml:space="preserve">and </w:t>
      </w:r>
      <w:r w:rsidR="002E7342">
        <w:rPr>
          <w:rFonts w:ascii="Arial" w:hAnsi="Arial" w:cs="Arial"/>
        </w:rPr>
        <w:t xml:space="preserve">one </w:t>
      </w:r>
      <w:r w:rsidR="00C07A11">
        <w:rPr>
          <w:rFonts w:ascii="Arial" w:hAnsi="Arial" w:cs="Arial"/>
        </w:rPr>
        <w:t>Band 7 Quality and Governance L</w:t>
      </w:r>
      <w:r w:rsidR="002D62CD">
        <w:rPr>
          <w:rFonts w:ascii="Arial" w:hAnsi="Arial" w:cs="Arial"/>
        </w:rPr>
        <w:t>ead in line with other Directorate Quality &amp; Performance Teams in the Trust.</w:t>
      </w:r>
    </w:p>
    <w:p w14:paraId="476F0B9E" w14:textId="77777777" w:rsidR="002C154D" w:rsidRPr="002C154D" w:rsidRDefault="002C154D" w:rsidP="002C154D">
      <w:pPr>
        <w:pStyle w:val="ListParagraph"/>
        <w:rPr>
          <w:rFonts w:ascii="Arial" w:hAnsi="Arial" w:cs="Arial"/>
        </w:rPr>
      </w:pPr>
    </w:p>
    <w:p w14:paraId="6913EB7D" w14:textId="54828DB8" w:rsidR="002C154D" w:rsidRDefault="002C154D" w:rsidP="002C154D">
      <w:pPr>
        <w:pStyle w:val="ListParagraph"/>
        <w:numPr>
          <w:ilvl w:val="1"/>
          <w:numId w:val="1"/>
        </w:numPr>
        <w:autoSpaceDE w:val="0"/>
        <w:autoSpaceDN w:val="0"/>
        <w:adjustRightInd w:val="0"/>
        <w:spacing w:after="0" w:line="240" w:lineRule="auto"/>
        <w:ind w:left="851"/>
        <w:jc w:val="both"/>
        <w:rPr>
          <w:rFonts w:ascii="Arial" w:hAnsi="Arial" w:cs="Arial"/>
        </w:rPr>
      </w:pPr>
      <w:r>
        <w:rPr>
          <w:rFonts w:ascii="Arial" w:hAnsi="Arial" w:cs="Arial"/>
        </w:rPr>
        <w:t xml:space="preserve">The Trust has a Quality Assurance Manager within Corporate Services, who is responsible for Patient Experience analysis, systems and reporting for Bedfordshire &amp; Luton. Bedfordshire &amp; Luton are the only Directorate across Operational service to have a local Patient Experience Analyst. Having </w:t>
      </w:r>
      <w:r w:rsidR="00AD7001">
        <w:rPr>
          <w:rFonts w:ascii="Arial" w:hAnsi="Arial" w:cs="Arial"/>
        </w:rPr>
        <w:t>this additional role often creates unclear pathway</w:t>
      </w:r>
      <w:r>
        <w:rPr>
          <w:rFonts w:ascii="Arial" w:hAnsi="Arial" w:cs="Arial"/>
        </w:rPr>
        <w:t xml:space="preserve"> of communication and duplication.</w:t>
      </w:r>
    </w:p>
    <w:p w14:paraId="345C388C" w14:textId="4E35092D" w:rsidR="002C154D" w:rsidRPr="002C154D" w:rsidRDefault="002C154D" w:rsidP="002C154D">
      <w:pPr>
        <w:autoSpaceDE w:val="0"/>
        <w:autoSpaceDN w:val="0"/>
        <w:adjustRightInd w:val="0"/>
        <w:spacing w:after="0" w:line="240" w:lineRule="auto"/>
        <w:jc w:val="both"/>
        <w:rPr>
          <w:rFonts w:ascii="Arial" w:hAnsi="Arial" w:cs="Arial"/>
        </w:rPr>
      </w:pPr>
    </w:p>
    <w:p w14:paraId="50F218D7" w14:textId="77777777" w:rsidR="002C154D" w:rsidRPr="002D62CD" w:rsidRDefault="002C154D" w:rsidP="002C154D">
      <w:pPr>
        <w:autoSpaceDE w:val="0"/>
        <w:autoSpaceDN w:val="0"/>
        <w:adjustRightInd w:val="0"/>
        <w:spacing w:after="0" w:line="240" w:lineRule="auto"/>
        <w:jc w:val="both"/>
        <w:rPr>
          <w:rFonts w:ascii="Arial" w:hAnsi="Arial" w:cs="Arial"/>
        </w:rPr>
      </w:pPr>
    </w:p>
    <w:p w14:paraId="1C4E5ADC" w14:textId="1F7A066D" w:rsidR="002C154D" w:rsidRPr="002C154D" w:rsidRDefault="002C154D" w:rsidP="002C154D">
      <w:pPr>
        <w:pStyle w:val="ListParagraph"/>
        <w:numPr>
          <w:ilvl w:val="1"/>
          <w:numId w:val="1"/>
        </w:numPr>
        <w:autoSpaceDE w:val="0"/>
        <w:autoSpaceDN w:val="0"/>
        <w:adjustRightInd w:val="0"/>
        <w:spacing w:after="0" w:line="240" w:lineRule="auto"/>
        <w:ind w:left="851"/>
        <w:jc w:val="both"/>
        <w:rPr>
          <w:rFonts w:ascii="Arial" w:hAnsi="Arial" w:cs="Arial"/>
        </w:rPr>
      </w:pPr>
      <w:r>
        <w:rPr>
          <w:rFonts w:ascii="Arial" w:hAnsi="Arial" w:cs="Arial"/>
        </w:rPr>
        <w:t xml:space="preserve">Band 5 Governance Support Officer </w:t>
      </w:r>
      <w:r w:rsidR="00AD7001">
        <w:rPr>
          <w:rFonts w:ascii="Arial" w:hAnsi="Arial" w:cs="Arial"/>
        </w:rPr>
        <w:t>Post</w:t>
      </w:r>
      <w:r>
        <w:rPr>
          <w:rFonts w:ascii="Arial" w:hAnsi="Arial" w:cs="Arial"/>
        </w:rPr>
        <w:t xml:space="preserve"> is unaffected by this proposal and is consistent with other Directorates.</w:t>
      </w:r>
    </w:p>
    <w:p w14:paraId="7EB60199" w14:textId="77777777" w:rsidR="00B8745A" w:rsidRPr="00B8745A" w:rsidRDefault="00B8745A" w:rsidP="00B8745A">
      <w:pPr>
        <w:pStyle w:val="ListParagraph"/>
        <w:rPr>
          <w:rFonts w:ascii="Arial" w:hAnsi="Arial" w:cs="Arial"/>
        </w:rPr>
      </w:pPr>
    </w:p>
    <w:p w14:paraId="44C22374" w14:textId="61CCACB7" w:rsidR="00B8745A" w:rsidRDefault="00B8745A" w:rsidP="002D62CD">
      <w:pPr>
        <w:pStyle w:val="ListParagraph"/>
        <w:numPr>
          <w:ilvl w:val="1"/>
          <w:numId w:val="1"/>
        </w:numPr>
        <w:autoSpaceDE w:val="0"/>
        <w:autoSpaceDN w:val="0"/>
        <w:adjustRightInd w:val="0"/>
        <w:spacing w:after="0" w:line="240" w:lineRule="auto"/>
        <w:ind w:left="851"/>
        <w:jc w:val="both"/>
        <w:rPr>
          <w:rFonts w:ascii="Arial" w:hAnsi="Arial" w:cs="Arial"/>
        </w:rPr>
      </w:pPr>
      <w:r>
        <w:rPr>
          <w:rFonts w:ascii="Arial" w:hAnsi="Arial" w:cs="Arial"/>
        </w:rPr>
        <w:t xml:space="preserve">The Band 8b Head of Quality &amp; Performance will be responsible for managing and leading the team, while being a valued </w:t>
      </w:r>
      <w:r w:rsidR="00064652">
        <w:rPr>
          <w:rFonts w:ascii="Arial" w:hAnsi="Arial" w:cs="Arial"/>
        </w:rPr>
        <w:t xml:space="preserve">member of the Directorates DMT. They will </w:t>
      </w:r>
      <w:r w:rsidR="00C03AE6">
        <w:rPr>
          <w:rFonts w:ascii="Arial" w:hAnsi="Arial" w:cs="Arial"/>
        </w:rPr>
        <w:t xml:space="preserve">be </w:t>
      </w:r>
      <w:r>
        <w:rPr>
          <w:rFonts w:ascii="Arial" w:hAnsi="Arial" w:cs="Arial"/>
        </w:rPr>
        <w:t xml:space="preserve">responsible for the delegation of duties and requests for additional </w:t>
      </w:r>
      <w:r w:rsidR="00AD7001">
        <w:rPr>
          <w:rFonts w:ascii="Arial" w:hAnsi="Arial" w:cs="Arial"/>
        </w:rPr>
        <w:t xml:space="preserve">reports, </w:t>
      </w:r>
      <w:r>
        <w:rPr>
          <w:rFonts w:ascii="Arial" w:hAnsi="Arial" w:cs="Arial"/>
        </w:rPr>
        <w:t>preparing and presenting reports to external</w:t>
      </w:r>
      <w:r w:rsidR="00AD7001">
        <w:rPr>
          <w:rFonts w:ascii="Arial" w:hAnsi="Arial" w:cs="Arial"/>
        </w:rPr>
        <w:t xml:space="preserve"> stakeholders and leading on</w:t>
      </w:r>
      <w:r>
        <w:rPr>
          <w:rFonts w:ascii="Arial" w:hAnsi="Arial" w:cs="Arial"/>
        </w:rPr>
        <w:t xml:space="preserve"> Social Care Performance attending the three Local Authority PMG (Performance Management Team Meetings) with the responsible Assistant Director.</w:t>
      </w:r>
    </w:p>
    <w:p w14:paraId="4736F067" w14:textId="77777777" w:rsidR="00B8745A" w:rsidRPr="00B8745A" w:rsidRDefault="00B8745A" w:rsidP="00B8745A">
      <w:pPr>
        <w:pStyle w:val="ListParagraph"/>
        <w:rPr>
          <w:rFonts w:ascii="Arial" w:hAnsi="Arial" w:cs="Arial"/>
        </w:rPr>
      </w:pPr>
    </w:p>
    <w:p w14:paraId="1EEA895C" w14:textId="31545656" w:rsidR="00B8745A" w:rsidRDefault="00B8745A" w:rsidP="002D62CD">
      <w:pPr>
        <w:pStyle w:val="ListParagraph"/>
        <w:numPr>
          <w:ilvl w:val="1"/>
          <w:numId w:val="1"/>
        </w:numPr>
        <w:autoSpaceDE w:val="0"/>
        <w:autoSpaceDN w:val="0"/>
        <w:adjustRightInd w:val="0"/>
        <w:spacing w:after="0" w:line="240" w:lineRule="auto"/>
        <w:ind w:left="851"/>
        <w:jc w:val="both"/>
        <w:rPr>
          <w:rFonts w:ascii="Arial" w:hAnsi="Arial" w:cs="Arial"/>
        </w:rPr>
      </w:pPr>
      <w:r>
        <w:rPr>
          <w:rFonts w:ascii="Arial" w:hAnsi="Arial" w:cs="Arial"/>
        </w:rPr>
        <w:t xml:space="preserve">The two Band 7 Performance Leads will be responsible for working with Operational Leads within Clinical Services, preparing &amp; presenting reports to </w:t>
      </w:r>
      <w:r w:rsidR="002C154D">
        <w:rPr>
          <w:rFonts w:ascii="Arial" w:hAnsi="Arial" w:cs="Arial"/>
        </w:rPr>
        <w:t xml:space="preserve">Directorate HSCG (Health &amp; Social Care Governance Meetings), responsible for individual </w:t>
      </w:r>
      <w:r w:rsidR="00064652">
        <w:rPr>
          <w:rFonts w:ascii="Arial" w:hAnsi="Arial" w:cs="Arial"/>
        </w:rPr>
        <w:t>pathways, which</w:t>
      </w:r>
      <w:r w:rsidR="002C154D">
        <w:rPr>
          <w:rFonts w:ascii="Arial" w:hAnsi="Arial" w:cs="Arial"/>
        </w:rPr>
        <w:t xml:space="preserve"> may </w:t>
      </w:r>
      <w:r w:rsidR="002C154D">
        <w:rPr>
          <w:rFonts w:ascii="Arial" w:hAnsi="Arial" w:cs="Arial"/>
        </w:rPr>
        <w:lastRenderedPageBreak/>
        <w:t xml:space="preserve">change in line with any developments within Operations, </w:t>
      </w:r>
      <w:proofErr w:type="spellStart"/>
      <w:r w:rsidR="002C154D">
        <w:rPr>
          <w:rFonts w:ascii="Arial" w:hAnsi="Arial" w:cs="Arial"/>
        </w:rPr>
        <w:t>ie</w:t>
      </w:r>
      <w:proofErr w:type="spellEnd"/>
      <w:r w:rsidR="002C154D">
        <w:rPr>
          <w:rFonts w:ascii="Arial" w:hAnsi="Arial" w:cs="Arial"/>
        </w:rPr>
        <w:t xml:space="preserve"> Community, Inpatients, Crisis Pathways. With the ability to flex and cover each other during periods of leave.</w:t>
      </w:r>
    </w:p>
    <w:p w14:paraId="240657E4" w14:textId="77777777" w:rsidR="002C154D" w:rsidRPr="002C154D" w:rsidRDefault="002C154D" w:rsidP="002C154D">
      <w:pPr>
        <w:pStyle w:val="ListParagraph"/>
        <w:rPr>
          <w:rFonts w:ascii="Arial" w:hAnsi="Arial" w:cs="Arial"/>
        </w:rPr>
      </w:pPr>
    </w:p>
    <w:p w14:paraId="14874A22" w14:textId="44BCD41D" w:rsidR="002C154D" w:rsidRDefault="002C154D" w:rsidP="002D62CD">
      <w:pPr>
        <w:pStyle w:val="ListParagraph"/>
        <w:numPr>
          <w:ilvl w:val="1"/>
          <w:numId w:val="1"/>
        </w:numPr>
        <w:autoSpaceDE w:val="0"/>
        <w:autoSpaceDN w:val="0"/>
        <w:adjustRightInd w:val="0"/>
        <w:spacing w:after="0" w:line="240" w:lineRule="auto"/>
        <w:ind w:left="851"/>
        <w:jc w:val="both"/>
        <w:rPr>
          <w:rFonts w:ascii="Arial" w:hAnsi="Arial" w:cs="Arial"/>
        </w:rPr>
      </w:pPr>
      <w:r>
        <w:rPr>
          <w:rFonts w:ascii="Arial" w:hAnsi="Arial" w:cs="Arial"/>
        </w:rPr>
        <w:t>The Band 7 Quality &amp; Governance Lead will have managerial responsibility for the Band 5 Governance Support Officer and lead on all aspects of Assurance &amp; Governance information &amp; assurances for the Directorate, including holding the Risk Register, overseeing Local processes &amp; protocols, complaints &amp; incident actions.</w:t>
      </w:r>
    </w:p>
    <w:p w14:paraId="235BAF16" w14:textId="77777777" w:rsidR="002D62CD" w:rsidRPr="002D62CD" w:rsidRDefault="002D62CD" w:rsidP="002D62CD">
      <w:pPr>
        <w:pStyle w:val="ListParagraph"/>
        <w:rPr>
          <w:rFonts w:ascii="Arial" w:hAnsi="Arial" w:cs="Arial"/>
        </w:rPr>
      </w:pPr>
    </w:p>
    <w:p w14:paraId="437E771F" w14:textId="32BAC149" w:rsidR="00704534" w:rsidRPr="00064652" w:rsidRDefault="002D62CD" w:rsidP="00064652">
      <w:pPr>
        <w:pStyle w:val="ListParagraph"/>
        <w:numPr>
          <w:ilvl w:val="1"/>
          <w:numId w:val="1"/>
        </w:numPr>
        <w:autoSpaceDE w:val="0"/>
        <w:autoSpaceDN w:val="0"/>
        <w:adjustRightInd w:val="0"/>
        <w:spacing w:after="0" w:line="240" w:lineRule="auto"/>
        <w:ind w:left="851"/>
        <w:jc w:val="both"/>
        <w:rPr>
          <w:rFonts w:ascii="Arial" w:hAnsi="Arial" w:cs="Arial"/>
        </w:rPr>
      </w:pPr>
      <w:r>
        <w:rPr>
          <w:rFonts w:ascii="Arial" w:hAnsi="Arial" w:cs="Arial"/>
        </w:rPr>
        <w:t xml:space="preserve">The Trust has a Quality Assurance Manager within Corporate Services, who is responsible for Patient Experience analysis, systems and reporting for Bedfordshire &amp; Luton. Bedfordshire &amp; Luton are the only Directorate across Operational service to have a local Patient Experience Analyst. Having this additional role </w:t>
      </w:r>
      <w:r w:rsidR="00064652">
        <w:rPr>
          <w:rFonts w:ascii="Arial" w:hAnsi="Arial" w:cs="Arial"/>
        </w:rPr>
        <w:t xml:space="preserve">often creates </w:t>
      </w:r>
      <w:r>
        <w:rPr>
          <w:rFonts w:ascii="Arial" w:hAnsi="Arial" w:cs="Arial"/>
        </w:rPr>
        <w:t>unclear pathways of communication and duplication.</w:t>
      </w:r>
    </w:p>
    <w:p w14:paraId="53FB8A36" w14:textId="1F726EB2" w:rsidR="00C07A11" w:rsidRPr="002D62CD" w:rsidRDefault="00C07A11" w:rsidP="002D62CD">
      <w:pPr>
        <w:autoSpaceDE w:val="0"/>
        <w:autoSpaceDN w:val="0"/>
        <w:adjustRightInd w:val="0"/>
        <w:spacing w:after="0" w:line="240" w:lineRule="auto"/>
        <w:jc w:val="both"/>
        <w:rPr>
          <w:rFonts w:ascii="Arial" w:hAnsi="Arial" w:cs="Arial"/>
        </w:rPr>
      </w:pPr>
    </w:p>
    <w:p w14:paraId="0833E37D" w14:textId="3C33E3E2" w:rsidR="0061347B" w:rsidRDefault="00C07A11" w:rsidP="002D62CD">
      <w:pPr>
        <w:pStyle w:val="ListParagraph"/>
        <w:numPr>
          <w:ilvl w:val="1"/>
          <w:numId w:val="1"/>
        </w:numPr>
        <w:autoSpaceDE w:val="0"/>
        <w:autoSpaceDN w:val="0"/>
        <w:adjustRightInd w:val="0"/>
        <w:spacing w:after="0" w:line="240" w:lineRule="auto"/>
        <w:ind w:left="851"/>
        <w:jc w:val="both"/>
        <w:rPr>
          <w:rFonts w:ascii="Arial" w:hAnsi="Arial" w:cs="Arial"/>
        </w:rPr>
      </w:pPr>
      <w:r>
        <w:rPr>
          <w:rFonts w:ascii="Arial" w:hAnsi="Arial" w:cs="Arial"/>
        </w:rPr>
        <w:t xml:space="preserve">Band 5 </w:t>
      </w:r>
      <w:r w:rsidR="002E7342">
        <w:rPr>
          <w:rFonts w:ascii="Arial" w:hAnsi="Arial" w:cs="Arial"/>
        </w:rPr>
        <w:t>Governance Support Officer post</w:t>
      </w:r>
      <w:r>
        <w:rPr>
          <w:rFonts w:ascii="Arial" w:hAnsi="Arial" w:cs="Arial"/>
        </w:rPr>
        <w:t xml:space="preserve"> </w:t>
      </w:r>
      <w:r w:rsidR="00E43F08">
        <w:rPr>
          <w:rFonts w:ascii="Arial" w:hAnsi="Arial" w:cs="Arial"/>
        </w:rPr>
        <w:t>is</w:t>
      </w:r>
      <w:r w:rsidR="002D62CD">
        <w:rPr>
          <w:rFonts w:ascii="Arial" w:hAnsi="Arial" w:cs="Arial"/>
        </w:rPr>
        <w:t xml:space="preserve"> unaffected by this proposal and </w:t>
      </w:r>
      <w:r w:rsidR="00E43F08">
        <w:rPr>
          <w:rFonts w:ascii="Arial" w:hAnsi="Arial" w:cs="Arial"/>
        </w:rPr>
        <w:t>is</w:t>
      </w:r>
      <w:r w:rsidR="002D62CD">
        <w:rPr>
          <w:rFonts w:ascii="Arial" w:hAnsi="Arial" w:cs="Arial"/>
        </w:rPr>
        <w:t xml:space="preserve"> consistent with other Directorates.</w:t>
      </w:r>
    </w:p>
    <w:p w14:paraId="76E768B0" w14:textId="77777777" w:rsidR="002361CE" w:rsidRPr="002361CE" w:rsidRDefault="002361CE" w:rsidP="002361CE">
      <w:pPr>
        <w:pStyle w:val="ListParagraph"/>
        <w:rPr>
          <w:rFonts w:ascii="Arial" w:hAnsi="Arial" w:cs="Arial"/>
        </w:rPr>
      </w:pPr>
    </w:p>
    <w:p w14:paraId="325269B3" w14:textId="46753CB8" w:rsidR="009F3BE7" w:rsidRPr="006A4894" w:rsidRDefault="009F3BE7" w:rsidP="009F3BE7">
      <w:pPr>
        <w:pStyle w:val="ListParagraph"/>
        <w:numPr>
          <w:ilvl w:val="1"/>
          <w:numId w:val="1"/>
        </w:numPr>
        <w:autoSpaceDE w:val="0"/>
        <w:autoSpaceDN w:val="0"/>
        <w:adjustRightInd w:val="0"/>
        <w:spacing w:after="0" w:line="240" w:lineRule="auto"/>
        <w:ind w:left="851"/>
        <w:jc w:val="both"/>
        <w:rPr>
          <w:rFonts w:ascii="Arial" w:hAnsi="Arial" w:cs="Arial"/>
          <w:b/>
          <w:i/>
        </w:rPr>
      </w:pPr>
      <w:r w:rsidRPr="006A4894">
        <w:rPr>
          <w:rFonts w:ascii="Arial" w:hAnsi="Arial" w:cs="Arial"/>
        </w:rPr>
        <w:t xml:space="preserve">Draft Job descriptions have been developed </w:t>
      </w:r>
      <w:r w:rsidR="002D62CD">
        <w:rPr>
          <w:rFonts w:ascii="Arial" w:hAnsi="Arial" w:cs="Arial"/>
        </w:rPr>
        <w:t xml:space="preserve">in line with those already in existence across the Trust </w:t>
      </w:r>
      <w:r w:rsidRPr="006A4894">
        <w:rPr>
          <w:rFonts w:ascii="Arial" w:hAnsi="Arial" w:cs="Arial"/>
        </w:rPr>
        <w:t>and may change subject to the consultation feedback. Th</w:t>
      </w:r>
      <w:r>
        <w:rPr>
          <w:rFonts w:ascii="Arial" w:hAnsi="Arial" w:cs="Arial"/>
        </w:rPr>
        <w:t xml:space="preserve">ese </w:t>
      </w:r>
      <w:r w:rsidR="001441B3">
        <w:rPr>
          <w:rFonts w:ascii="Arial" w:hAnsi="Arial" w:cs="Arial"/>
        </w:rPr>
        <w:t xml:space="preserve">will be available prior to the start of the 30 </w:t>
      </w:r>
      <w:r w:rsidR="00486F9D">
        <w:rPr>
          <w:rFonts w:ascii="Arial" w:hAnsi="Arial" w:cs="Arial"/>
        </w:rPr>
        <w:t>days consultation</w:t>
      </w:r>
      <w:r w:rsidR="00F45247">
        <w:rPr>
          <w:rFonts w:ascii="Arial" w:hAnsi="Arial" w:cs="Arial"/>
        </w:rPr>
        <w:t xml:space="preserve">. </w:t>
      </w:r>
      <w:r w:rsidR="00F45247" w:rsidRPr="00E52A54">
        <w:rPr>
          <w:rFonts w:ascii="Arial" w:hAnsi="Arial" w:cs="Arial"/>
          <w:i/>
          <w:iCs/>
        </w:rPr>
        <w:t xml:space="preserve">EDIT – the consultation has been extended to 45 days to allow time to review current </w:t>
      </w:r>
      <w:proofErr w:type="gramStart"/>
      <w:r w:rsidR="00F45247" w:rsidRPr="00E52A54">
        <w:rPr>
          <w:rFonts w:ascii="Arial" w:hAnsi="Arial" w:cs="Arial"/>
          <w:i/>
          <w:iCs/>
        </w:rPr>
        <w:t>JD’s</w:t>
      </w:r>
      <w:proofErr w:type="gramEnd"/>
      <w:r w:rsidR="00F45247" w:rsidRPr="00E52A54">
        <w:rPr>
          <w:rFonts w:ascii="Arial" w:hAnsi="Arial" w:cs="Arial"/>
          <w:i/>
          <w:iCs/>
        </w:rPr>
        <w:t xml:space="preserve"> against current </w:t>
      </w:r>
      <w:r w:rsidR="00E52A54" w:rsidRPr="00E52A54">
        <w:rPr>
          <w:rFonts w:ascii="Arial" w:hAnsi="Arial" w:cs="Arial"/>
          <w:i/>
          <w:iCs/>
        </w:rPr>
        <w:t>tasks and responsibilities, as the JD’s hadn’t been reviewed for a number of years</w:t>
      </w:r>
      <w:r w:rsidR="00E52A54">
        <w:rPr>
          <w:rFonts w:ascii="Arial" w:hAnsi="Arial" w:cs="Arial"/>
        </w:rPr>
        <w:t>.</w:t>
      </w:r>
    </w:p>
    <w:p w14:paraId="1EADBFF6" w14:textId="77777777" w:rsidR="009F3BE7" w:rsidRDefault="009F3BE7" w:rsidP="009F3BE7">
      <w:pPr>
        <w:pStyle w:val="ListParagraph"/>
        <w:autoSpaceDE w:val="0"/>
        <w:autoSpaceDN w:val="0"/>
        <w:adjustRightInd w:val="0"/>
        <w:spacing w:after="0" w:line="240" w:lineRule="auto"/>
        <w:ind w:left="792"/>
        <w:jc w:val="both"/>
        <w:rPr>
          <w:rFonts w:ascii="Arial" w:hAnsi="Arial" w:cs="Arial"/>
        </w:rPr>
      </w:pPr>
    </w:p>
    <w:p w14:paraId="78AD7C11" w14:textId="42C16FA0" w:rsidR="002C5565" w:rsidRDefault="002C5565" w:rsidP="009F3BE7">
      <w:pPr>
        <w:pStyle w:val="ListParagraph"/>
        <w:numPr>
          <w:ilvl w:val="0"/>
          <w:numId w:val="1"/>
        </w:numPr>
        <w:autoSpaceDE w:val="0"/>
        <w:autoSpaceDN w:val="0"/>
        <w:adjustRightInd w:val="0"/>
        <w:spacing w:after="0" w:line="240" w:lineRule="auto"/>
        <w:jc w:val="both"/>
        <w:rPr>
          <w:rFonts w:ascii="Arial" w:hAnsi="Arial" w:cs="Arial"/>
          <w:b/>
          <w:bCs/>
          <w:iCs/>
        </w:rPr>
      </w:pPr>
      <w:r>
        <w:rPr>
          <w:rFonts w:ascii="Arial" w:hAnsi="Arial" w:cs="Arial"/>
          <w:b/>
          <w:bCs/>
          <w:iCs/>
        </w:rPr>
        <w:t>Proposed Structure</w:t>
      </w:r>
    </w:p>
    <w:p w14:paraId="7B0D8880" w14:textId="77777777" w:rsidR="002C5565" w:rsidRDefault="002C5565" w:rsidP="002C5565">
      <w:pPr>
        <w:pStyle w:val="ListParagraph"/>
        <w:autoSpaceDE w:val="0"/>
        <w:autoSpaceDN w:val="0"/>
        <w:adjustRightInd w:val="0"/>
        <w:spacing w:after="0" w:line="240" w:lineRule="auto"/>
        <w:ind w:left="360"/>
        <w:jc w:val="both"/>
        <w:rPr>
          <w:rFonts w:ascii="Arial" w:hAnsi="Arial" w:cs="Arial"/>
          <w:b/>
          <w:bCs/>
          <w:iCs/>
        </w:rPr>
      </w:pPr>
    </w:p>
    <w:p w14:paraId="0689A9B8" w14:textId="1BE2DF09" w:rsidR="001441B3" w:rsidRDefault="001441B3" w:rsidP="001441B3">
      <w:pPr>
        <w:pStyle w:val="ListParagraph"/>
        <w:autoSpaceDE w:val="0"/>
        <w:autoSpaceDN w:val="0"/>
        <w:adjustRightInd w:val="0"/>
        <w:spacing w:after="0" w:line="240" w:lineRule="auto"/>
        <w:rPr>
          <w:rFonts w:ascii="Arial" w:hAnsi="Arial" w:cs="Arial"/>
          <w:b/>
        </w:rPr>
      </w:pPr>
      <w:r>
        <w:rPr>
          <w:rFonts w:ascii="Arial" w:hAnsi="Arial" w:cs="Arial"/>
          <w:b/>
        </w:rPr>
        <w:t xml:space="preserve">Bedfordshire and Luton </w:t>
      </w:r>
      <w:r w:rsidR="004105B9">
        <w:rPr>
          <w:rFonts w:ascii="Arial" w:hAnsi="Arial" w:cs="Arial"/>
          <w:b/>
        </w:rPr>
        <w:t xml:space="preserve">Quality &amp; </w:t>
      </w:r>
      <w:r w:rsidR="00F13B5B">
        <w:rPr>
          <w:rFonts w:ascii="Arial" w:hAnsi="Arial" w:cs="Arial"/>
          <w:b/>
        </w:rPr>
        <w:t>Performance Team</w:t>
      </w:r>
    </w:p>
    <w:p w14:paraId="6A409FDA" w14:textId="77777777" w:rsidR="001441B3" w:rsidRPr="003570BD" w:rsidRDefault="001441B3" w:rsidP="001441B3">
      <w:pPr>
        <w:pStyle w:val="ListParagraph"/>
        <w:autoSpaceDE w:val="0"/>
        <w:autoSpaceDN w:val="0"/>
        <w:adjustRightInd w:val="0"/>
        <w:spacing w:after="0" w:line="240" w:lineRule="auto"/>
        <w:rPr>
          <w:rFonts w:ascii="Arial" w:hAnsi="Arial" w:cs="Arial"/>
          <w: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0"/>
        <w:gridCol w:w="852"/>
        <w:gridCol w:w="3327"/>
      </w:tblGrid>
      <w:tr w:rsidR="001441B3" w:rsidRPr="008C06D7" w14:paraId="6189A29F" w14:textId="77777777" w:rsidTr="001441B3">
        <w:tc>
          <w:tcPr>
            <w:tcW w:w="4310" w:type="dxa"/>
            <w:shd w:val="clear" w:color="auto" w:fill="00B050"/>
          </w:tcPr>
          <w:p w14:paraId="4C416E3F" w14:textId="2D62C114" w:rsidR="001441B3" w:rsidRPr="008C06D7" w:rsidRDefault="00F13B5B" w:rsidP="005B0C46">
            <w:pPr>
              <w:pStyle w:val="ListParagraph"/>
              <w:autoSpaceDE w:val="0"/>
              <w:autoSpaceDN w:val="0"/>
              <w:adjustRightInd w:val="0"/>
              <w:spacing w:after="0" w:line="240" w:lineRule="auto"/>
              <w:ind w:left="0"/>
              <w:rPr>
                <w:rFonts w:ascii="Arial" w:hAnsi="Arial" w:cs="Arial"/>
                <w:b/>
                <w:color w:val="FFFFFF"/>
              </w:rPr>
            </w:pPr>
            <w:r>
              <w:rPr>
                <w:rFonts w:ascii="Arial" w:hAnsi="Arial" w:cs="Arial"/>
                <w:b/>
                <w:color w:val="FFFFFF"/>
              </w:rPr>
              <w:t xml:space="preserve">Proposed </w:t>
            </w:r>
            <w:r w:rsidR="001441B3" w:rsidRPr="008C06D7">
              <w:rPr>
                <w:rFonts w:ascii="Arial" w:hAnsi="Arial" w:cs="Arial"/>
                <w:b/>
                <w:color w:val="FFFFFF"/>
              </w:rPr>
              <w:t>staffing establishment</w:t>
            </w:r>
            <w:r w:rsidR="001441B3">
              <w:rPr>
                <w:rFonts w:ascii="Arial" w:hAnsi="Arial" w:cs="Arial"/>
                <w:b/>
                <w:color w:val="FFFFFF"/>
              </w:rPr>
              <w:t xml:space="preserve"> </w:t>
            </w:r>
          </w:p>
        </w:tc>
        <w:tc>
          <w:tcPr>
            <w:tcW w:w="852" w:type="dxa"/>
            <w:shd w:val="clear" w:color="auto" w:fill="00B050"/>
          </w:tcPr>
          <w:p w14:paraId="052F50FD" w14:textId="77777777" w:rsidR="001441B3" w:rsidRDefault="001441B3" w:rsidP="005B0C46">
            <w:pPr>
              <w:pStyle w:val="ListParagraph"/>
              <w:autoSpaceDE w:val="0"/>
              <w:autoSpaceDN w:val="0"/>
              <w:adjustRightInd w:val="0"/>
              <w:spacing w:after="0" w:line="240" w:lineRule="auto"/>
              <w:ind w:left="0"/>
              <w:rPr>
                <w:rFonts w:ascii="Arial" w:hAnsi="Arial" w:cs="Arial"/>
                <w:b/>
                <w:color w:val="FFFFFF"/>
              </w:rPr>
            </w:pPr>
            <w:r>
              <w:rPr>
                <w:rFonts w:ascii="Arial" w:hAnsi="Arial" w:cs="Arial"/>
                <w:b/>
                <w:color w:val="FFFFFF"/>
              </w:rPr>
              <w:t>BAND</w:t>
            </w:r>
          </w:p>
        </w:tc>
        <w:tc>
          <w:tcPr>
            <w:tcW w:w="3327" w:type="dxa"/>
            <w:shd w:val="clear" w:color="auto" w:fill="00B050"/>
          </w:tcPr>
          <w:p w14:paraId="0342B52F" w14:textId="77777777" w:rsidR="001441B3" w:rsidRPr="008C06D7" w:rsidRDefault="001441B3" w:rsidP="005B0C46">
            <w:pPr>
              <w:pStyle w:val="ListParagraph"/>
              <w:autoSpaceDE w:val="0"/>
              <w:autoSpaceDN w:val="0"/>
              <w:adjustRightInd w:val="0"/>
              <w:spacing w:after="0" w:line="240" w:lineRule="auto"/>
              <w:ind w:left="0"/>
              <w:rPr>
                <w:rFonts w:ascii="Arial" w:hAnsi="Arial" w:cs="Arial"/>
                <w:b/>
                <w:color w:val="FFFFFF"/>
              </w:rPr>
            </w:pPr>
            <w:r>
              <w:rPr>
                <w:rFonts w:ascii="Arial" w:hAnsi="Arial" w:cs="Arial"/>
                <w:b/>
                <w:color w:val="FFFFFF"/>
              </w:rPr>
              <w:t>Funded WTE</w:t>
            </w:r>
          </w:p>
        </w:tc>
      </w:tr>
      <w:tr w:rsidR="001441B3" w:rsidRPr="008C06D7" w14:paraId="01E100F9" w14:textId="77777777" w:rsidTr="001441B3">
        <w:tc>
          <w:tcPr>
            <w:tcW w:w="4310" w:type="dxa"/>
            <w:shd w:val="clear" w:color="auto" w:fill="auto"/>
          </w:tcPr>
          <w:p w14:paraId="7830A831" w14:textId="022C2716" w:rsidR="001441B3" w:rsidRDefault="002D62CD" w:rsidP="005B0C46">
            <w:pPr>
              <w:pStyle w:val="ListParagraph"/>
              <w:autoSpaceDE w:val="0"/>
              <w:autoSpaceDN w:val="0"/>
              <w:adjustRightInd w:val="0"/>
              <w:spacing w:after="0" w:line="240" w:lineRule="auto"/>
              <w:ind w:left="0"/>
              <w:rPr>
                <w:rFonts w:ascii="Arial" w:hAnsi="Arial" w:cs="Arial"/>
              </w:rPr>
            </w:pPr>
            <w:r>
              <w:rPr>
                <w:rFonts w:ascii="Arial" w:hAnsi="Arial" w:cs="Arial"/>
              </w:rPr>
              <w:t>Head of Quality &amp; Performance</w:t>
            </w:r>
          </w:p>
        </w:tc>
        <w:tc>
          <w:tcPr>
            <w:tcW w:w="852" w:type="dxa"/>
          </w:tcPr>
          <w:p w14:paraId="7DB1585B" w14:textId="53B903EC" w:rsidR="001441B3" w:rsidRDefault="002D62CD" w:rsidP="005B0C46">
            <w:pPr>
              <w:pStyle w:val="ListParagraph"/>
              <w:autoSpaceDE w:val="0"/>
              <w:autoSpaceDN w:val="0"/>
              <w:adjustRightInd w:val="0"/>
              <w:spacing w:after="0" w:line="240" w:lineRule="auto"/>
              <w:ind w:left="0"/>
              <w:rPr>
                <w:rFonts w:ascii="Arial" w:hAnsi="Arial" w:cs="Arial"/>
              </w:rPr>
            </w:pPr>
            <w:r>
              <w:rPr>
                <w:rFonts w:ascii="Arial" w:hAnsi="Arial" w:cs="Arial"/>
              </w:rPr>
              <w:t>B8b</w:t>
            </w:r>
          </w:p>
        </w:tc>
        <w:tc>
          <w:tcPr>
            <w:tcW w:w="3327" w:type="dxa"/>
            <w:shd w:val="clear" w:color="auto" w:fill="auto"/>
          </w:tcPr>
          <w:p w14:paraId="1797A54E" w14:textId="77777777" w:rsidR="001441B3" w:rsidRDefault="001441B3" w:rsidP="005B0C46">
            <w:pPr>
              <w:pStyle w:val="ListParagraph"/>
              <w:autoSpaceDE w:val="0"/>
              <w:autoSpaceDN w:val="0"/>
              <w:adjustRightInd w:val="0"/>
              <w:spacing w:after="0" w:line="240" w:lineRule="auto"/>
              <w:ind w:left="0"/>
              <w:rPr>
                <w:rFonts w:ascii="Arial" w:hAnsi="Arial" w:cs="Arial"/>
              </w:rPr>
            </w:pPr>
            <w:r>
              <w:rPr>
                <w:rFonts w:ascii="Arial" w:hAnsi="Arial" w:cs="Arial"/>
              </w:rPr>
              <w:t>1.0 WTE</w:t>
            </w:r>
          </w:p>
        </w:tc>
      </w:tr>
      <w:tr w:rsidR="001441B3" w:rsidRPr="008C06D7" w14:paraId="3761075E" w14:textId="77777777" w:rsidTr="001441B3">
        <w:tc>
          <w:tcPr>
            <w:tcW w:w="4310" w:type="dxa"/>
            <w:shd w:val="clear" w:color="auto" w:fill="auto"/>
          </w:tcPr>
          <w:p w14:paraId="4BE9FA99" w14:textId="63EF80C0" w:rsidR="001441B3" w:rsidRPr="008C06D7" w:rsidRDefault="00064652" w:rsidP="005B0C46">
            <w:pPr>
              <w:pStyle w:val="ListParagraph"/>
              <w:autoSpaceDE w:val="0"/>
              <w:autoSpaceDN w:val="0"/>
              <w:adjustRightInd w:val="0"/>
              <w:spacing w:after="0" w:line="240" w:lineRule="auto"/>
              <w:ind w:left="0"/>
              <w:rPr>
                <w:rFonts w:ascii="Arial" w:hAnsi="Arial" w:cs="Arial"/>
              </w:rPr>
            </w:pPr>
            <w:r>
              <w:rPr>
                <w:rFonts w:ascii="Arial" w:hAnsi="Arial" w:cs="Arial"/>
              </w:rPr>
              <w:t>Performance Lead</w:t>
            </w:r>
          </w:p>
        </w:tc>
        <w:tc>
          <w:tcPr>
            <w:tcW w:w="852" w:type="dxa"/>
          </w:tcPr>
          <w:p w14:paraId="6A3F8E8E" w14:textId="4D68CC2A" w:rsidR="001441B3" w:rsidRDefault="00064652" w:rsidP="005B0C46">
            <w:pPr>
              <w:pStyle w:val="ListParagraph"/>
              <w:autoSpaceDE w:val="0"/>
              <w:autoSpaceDN w:val="0"/>
              <w:adjustRightInd w:val="0"/>
              <w:spacing w:after="0" w:line="240" w:lineRule="auto"/>
              <w:ind w:left="0"/>
              <w:rPr>
                <w:rFonts w:ascii="Arial" w:hAnsi="Arial" w:cs="Arial"/>
              </w:rPr>
            </w:pPr>
            <w:r>
              <w:rPr>
                <w:rFonts w:ascii="Arial" w:hAnsi="Arial" w:cs="Arial"/>
              </w:rPr>
              <w:t>B7</w:t>
            </w:r>
          </w:p>
        </w:tc>
        <w:tc>
          <w:tcPr>
            <w:tcW w:w="3327" w:type="dxa"/>
            <w:shd w:val="clear" w:color="auto" w:fill="auto"/>
          </w:tcPr>
          <w:p w14:paraId="234CC8A9" w14:textId="7D0DDDFA" w:rsidR="001441B3" w:rsidRPr="008C06D7" w:rsidRDefault="002D62CD" w:rsidP="005B0C46">
            <w:pPr>
              <w:pStyle w:val="ListParagraph"/>
              <w:autoSpaceDE w:val="0"/>
              <w:autoSpaceDN w:val="0"/>
              <w:adjustRightInd w:val="0"/>
              <w:spacing w:after="0" w:line="240" w:lineRule="auto"/>
              <w:ind w:left="0"/>
              <w:rPr>
                <w:rFonts w:ascii="Arial" w:hAnsi="Arial" w:cs="Arial"/>
              </w:rPr>
            </w:pPr>
            <w:r>
              <w:rPr>
                <w:rFonts w:ascii="Arial" w:hAnsi="Arial" w:cs="Arial"/>
              </w:rPr>
              <w:t>2</w:t>
            </w:r>
            <w:r w:rsidR="001441B3">
              <w:rPr>
                <w:rFonts w:ascii="Arial" w:hAnsi="Arial" w:cs="Arial"/>
              </w:rPr>
              <w:t>.0 WTE</w:t>
            </w:r>
          </w:p>
        </w:tc>
      </w:tr>
      <w:tr w:rsidR="001441B3" w:rsidRPr="008C06D7" w14:paraId="6765523E" w14:textId="77777777" w:rsidTr="001441B3">
        <w:tc>
          <w:tcPr>
            <w:tcW w:w="4310" w:type="dxa"/>
            <w:shd w:val="clear" w:color="auto" w:fill="auto"/>
          </w:tcPr>
          <w:p w14:paraId="2064688F" w14:textId="48FEB12A" w:rsidR="001441B3" w:rsidRPr="008C06D7" w:rsidRDefault="002D62CD" w:rsidP="005B0C46">
            <w:pPr>
              <w:pStyle w:val="ListParagraph"/>
              <w:autoSpaceDE w:val="0"/>
              <w:autoSpaceDN w:val="0"/>
              <w:adjustRightInd w:val="0"/>
              <w:spacing w:after="0" w:line="240" w:lineRule="auto"/>
              <w:ind w:left="0"/>
              <w:rPr>
                <w:rFonts w:ascii="Arial" w:hAnsi="Arial" w:cs="Arial"/>
              </w:rPr>
            </w:pPr>
            <w:r>
              <w:rPr>
                <w:rFonts w:ascii="Arial" w:hAnsi="Arial" w:cs="Arial"/>
              </w:rPr>
              <w:t>Quality &amp; Governance Lead</w:t>
            </w:r>
          </w:p>
        </w:tc>
        <w:tc>
          <w:tcPr>
            <w:tcW w:w="852" w:type="dxa"/>
          </w:tcPr>
          <w:p w14:paraId="470BED65" w14:textId="50E990AD" w:rsidR="001441B3" w:rsidRDefault="002D62CD" w:rsidP="005B0C46">
            <w:pPr>
              <w:pStyle w:val="ListParagraph"/>
              <w:autoSpaceDE w:val="0"/>
              <w:autoSpaceDN w:val="0"/>
              <w:adjustRightInd w:val="0"/>
              <w:spacing w:after="0" w:line="240" w:lineRule="auto"/>
              <w:ind w:left="0"/>
              <w:rPr>
                <w:rFonts w:ascii="Arial" w:hAnsi="Arial" w:cs="Arial"/>
              </w:rPr>
            </w:pPr>
            <w:r>
              <w:rPr>
                <w:rFonts w:ascii="Arial" w:hAnsi="Arial" w:cs="Arial"/>
              </w:rPr>
              <w:t>B7</w:t>
            </w:r>
          </w:p>
        </w:tc>
        <w:tc>
          <w:tcPr>
            <w:tcW w:w="3327" w:type="dxa"/>
            <w:shd w:val="clear" w:color="auto" w:fill="auto"/>
          </w:tcPr>
          <w:p w14:paraId="2F9F256B" w14:textId="0B3E31D6" w:rsidR="001441B3" w:rsidRPr="008C06D7" w:rsidRDefault="002D62CD" w:rsidP="005B0C46">
            <w:pPr>
              <w:pStyle w:val="ListParagraph"/>
              <w:autoSpaceDE w:val="0"/>
              <w:autoSpaceDN w:val="0"/>
              <w:adjustRightInd w:val="0"/>
              <w:spacing w:after="0" w:line="240" w:lineRule="auto"/>
              <w:ind w:left="0"/>
              <w:rPr>
                <w:rFonts w:ascii="Arial" w:hAnsi="Arial" w:cs="Arial"/>
              </w:rPr>
            </w:pPr>
            <w:r>
              <w:rPr>
                <w:rFonts w:ascii="Arial" w:hAnsi="Arial" w:cs="Arial"/>
              </w:rPr>
              <w:t>1</w:t>
            </w:r>
            <w:r w:rsidR="001441B3">
              <w:rPr>
                <w:rFonts w:ascii="Arial" w:hAnsi="Arial" w:cs="Arial"/>
              </w:rPr>
              <w:t xml:space="preserve">.0 WTE </w:t>
            </w:r>
          </w:p>
        </w:tc>
      </w:tr>
      <w:tr w:rsidR="001441B3" w:rsidRPr="008C06D7" w14:paraId="7071ECDE" w14:textId="77777777" w:rsidTr="001441B3">
        <w:tc>
          <w:tcPr>
            <w:tcW w:w="4310" w:type="dxa"/>
            <w:shd w:val="clear" w:color="auto" w:fill="auto"/>
          </w:tcPr>
          <w:p w14:paraId="3510F4F5" w14:textId="626AE96E" w:rsidR="001441B3" w:rsidRPr="008C06D7" w:rsidRDefault="006146C9" w:rsidP="005B0C46">
            <w:pPr>
              <w:pStyle w:val="ListParagraph"/>
              <w:autoSpaceDE w:val="0"/>
              <w:autoSpaceDN w:val="0"/>
              <w:adjustRightInd w:val="0"/>
              <w:spacing w:after="0" w:line="240" w:lineRule="auto"/>
              <w:ind w:left="0"/>
              <w:rPr>
                <w:rFonts w:ascii="Arial" w:hAnsi="Arial" w:cs="Arial"/>
              </w:rPr>
            </w:pPr>
            <w:r>
              <w:rPr>
                <w:rFonts w:ascii="Arial" w:hAnsi="Arial" w:cs="Arial"/>
              </w:rPr>
              <w:t>Governance Support Officer</w:t>
            </w:r>
          </w:p>
        </w:tc>
        <w:tc>
          <w:tcPr>
            <w:tcW w:w="852" w:type="dxa"/>
          </w:tcPr>
          <w:p w14:paraId="66922C13" w14:textId="67D20D9D" w:rsidR="001441B3" w:rsidRDefault="006146C9" w:rsidP="005B0C46">
            <w:pPr>
              <w:pStyle w:val="ListParagraph"/>
              <w:autoSpaceDE w:val="0"/>
              <w:autoSpaceDN w:val="0"/>
              <w:adjustRightInd w:val="0"/>
              <w:spacing w:after="0" w:line="240" w:lineRule="auto"/>
              <w:ind w:left="0"/>
              <w:rPr>
                <w:rFonts w:ascii="Arial" w:hAnsi="Arial" w:cs="Arial"/>
              </w:rPr>
            </w:pPr>
            <w:r>
              <w:rPr>
                <w:rFonts w:ascii="Arial" w:hAnsi="Arial" w:cs="Arial"/>
              </w:rPr>
              <w:t>B5</w:t>
            </w:r>
          </w:p>
        </w:tc>
        <w:tc>
          <w:tcPr>
            <w:tcW w:w="3327" w:type="dxa"/>
            <w:shd w:val="clear" w:color="auto" w:fill="auto"/>
          </w:tcPr>
          <w:p w14:paraId="10B1C346" w14:textId="281974A3" w:rsidR="001441B3" w:rsidRPr="006146C9" w:rsidRDefault="001441B3" w:rsidP="006146C9">
            <w:pPr>
              <w:pStyle w:val="ListParagraph"/>
              <w:numPr>
                <w:ilvl w:val="0"/>
                <w:numId w:val="13"/>
              </w:numPr>
              <w:autoSpaceDE w:val="0"/>
              <w:autoSpaceDN w:val="0"/>
              <w:adjustRightInd w:val="0"/>
              <w:spacing w:after="0" w:line="240" w:lineRule="auto"/>
              <w:rPr>
                <w:rFonts w:ascii="Arial" w:hAnsi="Arial" w:cs="Arial"/>
              </w:rPr>
            </w:pPr>
            <w:r w:rsidRPr="006146C9">
              <w:rPr>
                <w:rFonts w:ascii="Arial" w:hAnsi="Arial" w:cs="Arial"/>
              </w:rPr>
              <w:t xml:space="preserve">WTE </w:t>
            </w:r>
          </w:p>
        </w:tc>
      </w:tr>
    </w:tbl>
    <w:p w14:paraId="55C2A06A" w14:textId="77777777" w:rsidR="002C5565" w:rsidRDefault="002C5565" w:rsidP="002C5565">
      <w:pPr>
        <w:pStyle w:val="ListParagraph"/>
        <w:autoSpaceDE w:val="0"/>
        <w:autoSpaceDN w:val="0"/>
        <w:adjustRightInd w:val="0"/>
        <w:spacing w:after="0" w:line="240" w:lineRule="auto"/>
        <w:ind w:left="360"/>
        <w:jc w:val="both"/>
        <w:rPr>
          <w:rFonts w:ascii="Arial" w:hAnsi="Arial" w:cs="Arial"/>
          <w:b/>
          <w:bCs/>
          <w:iCs/>
        </w:rPr>
      </w:pPr>
    </w:p>
    <w:p w14:paraId="478DCFFD" w14:textId="77777777" w:rsidR="002C5565" w:rsidRDefault="002C5565" w:rsidP="002C5565">
      <w:pPr>
        <w:pStyle w:val="ListParagraph"/>
        <w:autoSpaceDE w:val="0"/>
        <w:autoSpaceDN w:val="0"/>
        <w:adjustRightInd w:val="0"/>
        <w:spacing w:after="0" w:line="240" w:lineRule="auto"/>
        <w:ind w:left="360"/>
        <w:jc w:val="both"/>
        <w:rPr>
          <w:rFonts w:ascii="Arial" w:hAnsi="Arial" w:cs="Arial"/>
          <w:b/>
          <w:bCs/>
          <w:iCs/>
        </w:rPr>
      </w:pPr>
    </w:p>
    <w:p w14:paraId="4B1B0F19" w14:textId="549D7963" w:rsidR="002361CE" w:rsidRDefault="009F3BE7" w:rsidP="002361CE">
      <w:pPr>
        <w:pStyle w:val="ListParagraph"/>
        <w:numPr>
          <w:ilvl w:val="0"/>
          <w:numId w:val="1"/>
        </w:numPr>
        <w:autoSpaceDE w:val="0"/>
        <w:autoSpaceDN w:val="0"/>
        <w:adjustRightInd w:val="0"/>
        <w:spacing w:after="0" w:line="240" w:lineRule="auto"/>
        <w:jc w:val="both"/>
        <w:rPr>
          <w:rFonts w:ascii="Arial" w:hAnsi="Arial" w:cs="Arial"/>
          <w:b/>
          <w:bCs/>
          <w:iCs/>
        </w:rPr>
      </w:pPr>
      <w:r>
        <w:rPr>
          <w:rFonts w:ascii="Arial" w:hAnsi="Arial" w:cs="Arial"/>
          <w:b/>
          <w:bCs/>
          <w:iCs/>
        </w:rPr>
        <w:t xml:space="preserve">Impact on Staff </w:t>
      </w:r>
    </w:p>
    <w:p w14:paraId="3846A34E" w14:textId="77777777" w:rsidR="002361CE" w:rsidRDefault="002361CE" w:rsidP="002361CE">
      <w:pPr>
        <w:pStyle w:val="ListParagraph"/>
        <w:autoSpaceDE w:val="0"/>
        <w:autoSpaceDN w:val="0"/>
        <w:adjustRightInd w:val="0"/>
        <w:spacing w:after="0" w:line="240" w:lineRule="auto"/>
        <w:ind w:left="360"/>
        <w:jc w:val="both"/>
        <w:rPr>
          <w:rFonts w:ascii="Arial" w:hAnsi="Arial" w:cs="Arial"/>
          <w:b/>
          <w:bCs/>
          <w:iCs/>
        </w:rPr>
      </w:pPr>
    </w:p>
    <w:p w14:paraId="3F4DE837" w14:textId="1453FB31" w:rsidR="002361CE" w:rsidRPr="002361CE" w:rsidRDefault="002361CE" w:rsidP="00F13B5B">
      <w:pPr>
        <w:pStyle w:val="ListParagraph"/>
        <w:autoSpaceDE w:val="0"/>
        <w:autoSpaceDN w:val="0"/>
        <w:adjustRightInd w:val="0"/>
        <w:spacing w:after="0" w:line="240" w:lineRule="auto"/>
        <w:jc w:val="both"/>
        <w:rPr>
          <w:rFonts w:ascii="Arial" w:hAnsi="Arial" w:cs="Arial"/>
          <w:b/>
          <w:bCs/>
          <w:iCs/>
        </w:rPr>
      </w:pPr>
      <w:r w:rsidRPr="002361CE">
        <w:rPr>
          <w:rFonts w:ascii="Arial" w:hAnsi="Arial" w:cs="Arial"/>
          <w:bCs/>
          <w:iCs/>
        </w:rPr>
        <w:t xml:space="preserve">.  </w:t>
      </w:r>
    </w:p>
    <w:p w14:paraId="5DD501A6" w14:textId="77777777" w:rsidR="003F1495" w:rsidRPr="003F1495" w:rsidRDefault="003F1495" w:rsidP="00965F20">
      <w:pPr>
        <w:pStyle w:val="ListParagraph"/>
        <w:numPr>
          <w:ilvl w:val="1"/>
          <w:numId w:val="12"/>
        </w:numPr>
        <w:autoSpaceDE w:val="0"/>
        <w:autoSpaceDN w:val="0"/>
        <w:adjustRightInd w:val="0"/>
        <w:spacing w:after="0" w:line="240" w:lineRule="auto"/>
        <w:jc w:val="both"/>
        <w:rPr>
          <w:rFonts w:ascii="Arial" w:hAnsi="Arial" w:cs="Arial"/>
          <w:b/>
          <w:bCs/>
          <w:iCs/>
        </w:rPr>
      </w:pPr>
      <w:r>
        <w:rPr>
          <w:rFonts w:ascii="Arial" w:hAnsi="Arial" w:cs="Arial"/>
          <w:bCs/>
          <w:iCs/>
        </w:rPr>
        <w:t>Posts will be ring-fenced for eligible staff to apply to</w:t>
      </w:r>
    </w:p>
    <w:p w14:paraId="0FD018D9" w14:textId="08FC40BE" w:rsidR="007D3B2C" w:rsidRPr="00965F20" w:rsidRDefault="007D3B2C" w:rsidP="00965F20">
      <w:pPr>
        <w:pStyle w:val="ListParagraph"/>
        <w:numPr>
          <w:ilvl w:val="1"/>
          <w:numId w:val="12"/>
        </w:numPr>
        <w:autoSpaceDE w:val="0"/>
        <w:autoSpaceDN w:val="0"/>
        <w:adjustRightInd w:val="0"/>
        <w:spacing w:after="0" w:line="240" w:lineRule="auto"/>
        <w:jc w:val="both"/>
        <w:rPr>
          <w:rFonts w:ascii="Arial" w:hAnsi="Arial" w:cs="Arial"/>
          <w:b/>
          <w:bCs/>
          <w:iCs/>
        </w:rPr>
      </w:pPr>
      <w:r>
        <w:rPr>
          <w:rFonts w:ascii="Arial" w:hAnsi="Arial" w:cs="Arial"/>
          <w:bCs/>
          <w:iCs/>
        </w:rPr>
        <w:t>Any posts that remain unfilled will be advertised</w:t>
      </w:r>
    </w:p>
    <w:p w14:paraId="4775CFD0" w14:textId="0C285D59" w:rsidR="00965F20" w:rsidRPr="00965F20" w:rsidRDefault="00965F20" w:rsidP="00965F20">
      <w:pPr>
        <w:pStyle w:val="ListParagraph"/>
        <w:numPr>
          <w:ilvl w:val="1"/>
          <w:numId w:val="12"/>
        </w:numPr>
        <w:autoSpaceDE w:val="0"/>
        <w:autoSpaceDN w:val="0"/>
        <w:adjustRightInd w:val="0"/>
        <w:spacing w:after="0" w:line="240" w:lineRule="auto"/>
        <w:jc w:val="both"/>
        <w:rPr>
          <w:rFonts w:ascii="Arial" w:hAnsi="Arial" w:cs="Arial"/>
          <w:b/>
          <w:bCs/>
          <w:iCs/>
        </w:rPr>
      </w:pPr>
      <w:r>
        <w:rPr>
          <w:rFonts w:ascii="Arial" w:hAnsi="Arial" w:cs="Arial"/>
          <w:bCs/>
          <w:iCs/>
        </w:rPr>
        <w:t>At the time of writing this paper we are assured there are appropriate redeployment oppor</w:t>
      </w:r>
      <w:r w:rsidR="006146C9">
        <w:rPr>
          <w:rFonts w:ascii="Arial" w:hAnsi="Arial" w:cs="Arial"/>
          <w:bCs/>
          <w:iCs/>
        </w:rPr>
        <w:t>tunities within the Directorate</w:t>
      </w:r>
      <w:r>
        <w:rPr>
          <w:rFonts w:ascii="Arial" w:hAnsi="Arial" w:cs="Arial"/>
          <w:bCs/>
          <w:iCs/>
        </w:rPr>
        <w:t xml:space="preserve"> to avoid the need for redundancies.</w:t>
      </w:r>
    </w:p>
    <w:p w14:paraId="606E9AC5" w14:textId="4495C1E4" w:rsidR="006839AD" w:rsidRPr="006839AD" w:rsidRDefault="00965F20" w:rsidP="006839AD">
      <w:pPr>
        <w:pStyle w:val="ListParagraph"/>
        <w:numPr>
          <w:ilvl w:val="1"/>
          <w:numId w:val="12"/>
        </w:numPr>
        <w:autoSpaceDE w:val="0"/>
        <w:autoSpaceDN w:val="0"/>
        <w:adjustRightInd w:val="0"/>
        <w:spacing w:after="0" w:line="240" w:lineRule="auto"/>
        <w:jc w:val="both"/>
        <w:rPr>
          <w:rFonts w:ascii="Arial" w:hAnsi="Arial" w:cs="Arial"/>
          <w:b/>
          <w:bCs/>
          <w:iCs/>
        </w:rPr>
      </w:pPr>
      <w:r>
        <w:rPr>
          <w:rFonts w:ascii="Arial" w:hAnsi="Arial" w:cs="Arial"/>
          <w:bCs/>
          <w:iCs/>
        </w:rPr>
        <w:t xml:space="preserve">Staff who secure a post in the new structure and one grade lower </w:t>
      </w:r>
      <w:r w:rsidR="00103B33">
        <w:rPr>
          <w:rFonts w:ascii="Arial" w:hAnsi="Arial" w:cs="Arial"/>
          <w:bCs/>
          <w:iCs/>
        </w:rPr>
        <w:t>than</w:t>
      </w:r>
      <w:r>
        <w:rPr>
          <w:rFonts w:ascii="Arial" w:hAnsi="Arial" w:cs="Arial"/>
          <w:bCs/>
          <w:iCs/>
        </w:rPr>
        <w:t xml:space="preserve"> their current post will be entitled to </w:t>
      </w:r>
      <w:r w:rsidR="009874A7">
        <w:rPr>
          <w:rFonts w:ascii="Arial" w:hAnsi="Arial" w:cs="Arial"/>
          <w:bCs/>
          <w:iCs/>
        </w:rPr>
        <w:t xml:space="preserve">up to </w:t>
      </w:r>
      <w:r>
        <w:rPr>
          <w:rFonts w:ascii="Arial" w:hAnsi="Arial" w:cs="Arial"/>
          <w:bCs/>
          <w:iCs/>
        </w:rPr>
        <w:t>3 years pay protection</w:t>
      </w:r>
      <w:r w:rsidR="005A077D">
        <w:rPr>
          <w:rFonts w:ascii="Arial" w:hAnsi="Arial" w:cs="Arial"/>
          <w:bCs/>
          <w:iCs/>
        </w:rPr>
        <w:t xml:space="preserve"> depending on eligibility</w:t>
      </w:r>
      <w:r>
        <w:rPr>
          <w:rFonts w:ascii="Arial" w:hAnsi="Arial" w:cs="Arial"/>
          <w:bCs/>
          <w:iCs/>
        </w:rPr>
        <w:t>.</w:t>
      </w:r>
    </w:p>
    <w:p w14:paraId="7E0E0C46" w14:textId="77777777" w:rsidR="006839AD" w:rsidRPr="006839AD" w:rsidRDefault="006839AD" w:rsidP="006839AD">
      <w:pPr>
        <w:pStyle w:val="ListParagraph"/>
        <w:autoSpaceDE w:val="0"/>
        <w:autoSpaceDN w:val="0"/>
        <w:adjustRightInd w:val="0"/>
        <w:spacing w:after="0" w:line="240" w:lineRule="auto"/>
        <w:jc w:val="both"/>
        <w:rPr>
          <w:rFonts w:ascii="Arial" w:hAnsi="Arial" w:cs="Arial"/>
          <w:b/>
          <w:bCs/>
          <w:iCs/>
        </w:rPr>
      </w:pPr>
    </w:p>
    <w:p w14:paraId="7729DC15" w14:textId="6D292F18" w:rsidR="00965F20" w:rsidRPr="006839AD" w:rsidRDefault="00965F20" w:rsidP="006839AD">
      <w:pPr>
        <w:pStyle w:val="ListParagraph"/>
        <w:numPr>
          <w:ilvl w:val="1"/>
          <w:numId w:val="12"/>
        </w:numPr>
        <w:autoSpaceDE w:val="0"/>
        <w:autoSpaceDN w:val="0"/>
        <w:adjustRightInd w:val="0"/>
        <w:spacing w:after="0" w:line="240" w:lineRule="auto"/>
        <w:jc w:val="both"/>
        <w:rPr>
          <w:rFonts w:ascii="Arial" w:hAnsi="Arial" w:cs="Arial"/>
          <w:b/>
          <w:bCs/>
          <w:iCs/>
        </w:rPr>
      </w:pPr>
      <w:r w:rsidRPr="006839AD">
        <w:rPr>
          <w:rFonts w:ascii="Arial" w:hAnsi="Arial" w:cs="Arial"/>
          <w:bCs/>
          <w:iCs/>
        </w:rPr>
        <w:t xml:space="preserve">The Current and Proposed Structure Chart for </w:t>
      </w:r>
      <w:r w:rsidR="006839AD" w:rsidRPr="006839AD">
        <w:rPr>
          <w:rFonts w:ascii="Arial" w:hAnsi="Arial" w:cs="Arial"/>
          <w:bCs/>
          <w:iCs/>
        </w:rPr>
        <w:t xml:space="preserve">Bedfordshire &amp; Luton Directorate </w:t>
      </w:r>
      <w:r w:rsidR="004105B9">
        <w:rPr>
          <w:rFonts w:ascii="Arial" w:hAnsi="Arial" w:cs="Arial"/>
          <w:bCs/>
          <w:iCs/>
        </w:rPr>
        <w:t xml:space="preserve">Quality &amp; Performance Team </w:t>
      </w:r>
      <w:r w:rsidRPr="006839AD">
        <w:rPr>
          <w:rFonts w:ascii="Arial" w:hAnsi="Arial" w:cs="Arial"/>
          <w:bCs/>
          <w:iCs/>
        </w:rPr>
        <w:t xml:space="preserve">is included in </w:t>
      </w:r>
      <w:r w:rsidR="00D26275" w:rsidRPr="006839AD">
        <w:rPr>
          <w:rFonts w:ascii="Arial" w:hAnsi="Arial" w:cs="Arial"/>
          <w:b/>
          <w:bCs/>
          <w:iCs/>
        </w:rPr>
        <w:t>Appendix A</w:t>
      </w:r>
    </w:p>
    <w:p w14:paraId="0DBC2F88" w14:textId="77777777" w:rsidR="009F3BE7" w:rsidRPr="0034748F" w:rsidRDefault="009F3BE7" w:rsidP="009F3BE7">
      <w:pPr>
        <w:autoSpaceDE w:val="0"/>
        <w:autoSpaceDN w:val="0"/>
        <w:adjustRightInd w:val="0"/>
        <w:spacing w:after="0" w:line="240" w:lineRule="auto"/>
        <w:jc w:val="both"/>
        <w:rPr>
          <w:rFonts w:ascii="Arial" w:hAnsi="Arial" w:cs="Arial"/>
        </w:rPr>
      </w:pPr>
    </w:p>
    <w:p w14:paraId="07783453" w14:textId="77777777" w:rsidR="009F3BE7" w:rsidRPr="007B605A" w:rsidRDefault="009F3BE7" w:rsidP="009F3BE7">
      <w:pPr>
        <w:pStyle w:val="ListParagraph"/>
        <w:numPr>
          <w:ilvl w:val="0"/>
          <w:numId w:val="1"/>
        </w:numPr>
        <w:autoSpaceDE w:val="0"/>
        <w:autoSpaceDN w:val="0"/>
        <w:adjustRightInd w:val="0"/>
        <w:spacing w:after="0" w:line="240" w:lineRule="auto"/>
        <w:jc w:val="both"/>
        <w:rPr>
          <w:rFonts w:ascii="Arial" w:hAnsi="Arial" w:cs="Arial"/>
          <w:b/>
          <w:bCs/>
          <w:iCs/>
        </w:rPr>
      </w:pPr>
      <w:r w:rsidRPr="00A11970">
        <w:rPr>
          <w:rFonts w:ascii="Arial" w:hAnsi="Arial" w:cs="Arial"/>
          <w:b/>
          <w:snapToGrid w:val="0"/>
        </w:rPr>
        <w:t xml:space="preserve">Financial, staffing and workload implications </w:t>
      </w:r>
    </w:p>
    <w:p w14:paraId="297C054F" w14:textId="50137759" w:rsidR="009F3BE7" w:rsidRPr="00F45EA6" w:rsidRDefault="009F3BE7" w:rsidP="009F3BE7">
      <w:pPr>
        <w:pStyle w:val="ListParagraph"/>
        <w:numPr>
          <w:ilvl w:val="1"/>
          <w:numId w:val="1"/>
        </w:numPr>
        <w:autoSpaceDE w:val="0"/>
        <w:autoSpaceDN w:val="0"/>
        <w:adjustRightInd w:val="0"/>
        <w:spacing w:after="0" w:line="240" w:lineRule="auto"/>
        <w:ind w:left="851"/>
        <w:jc w:val="both"/>
        <w:rPr>
          <w:rFonts w:ascii="Arial" w:hAnsi="Arial" w:cs="Arial"/>
          <w:b/>
          <w:bCs/>
          <w:iCs/>
        </w:rPr>
      </w:pPr>
      <w:r w:rsidRPr="00F45EA6">
        <w:rPr>
          <w:rFonts w:ascii="Arial" w:hAnsi="Arial" w:cs="Arial"/>
        </w:rPr>
        <w:t xml:space="preserve">The cost savings expected as a result of these changes are </w:t>
      </w:r>
      <w:r w:rsidR="00064652">
        <w:rPr>
          <w:rFonts w:ascii="Arial" w:hAnsi="Arial" w:cs="Arial"/>
        </w:rPr>
        <w:t xml:space="preserve">35k per </w:t>
      </w:r>
      <w:r w:rsidR="00486F9D">
        <w:rPr>
          <w:rFonts w:ascii="Arial" w:hAnsi="Arial" w:cs="Arial"/>
        </w:rPr>
        <w:t>annum,</w:t>
      </w:r>
      <w:r w:rsidR="00064652">
        <w:rPr>
          <w:rFonts w:ascii="Arial" w:hAnsi="Arial" w:cs="Arial"/>
        </w:rPr>
        <w:t xml:space="preserve"> </w:t>
      </w:r>
      <w:proofErr w:type="gramStart"/>
      <w:r w:rsidRPr="00F45EA6">
        <w:rPr>
          <w:rFonts w:ascii="Arial" w:hAnsi="Arial" w:cs="Arial"/>
        </w:rPr>
        <w:t>If</w:t>
      </w:r>
      <w:proofErr w:type="gramEnd"/>
      <w:r w:rsidRPr="00F45EA6">
        <w:rPr>
          <w:rFonts w:ascii="Arial" w:hAnsi="Arial" w:cs="Arial"/>
        </w:rPr>
        <w:t xml:space="preserve"> there are any changes as a result of the feedback from the consultations or other unforeseen circumstances the revised figures will form part of the consultation feedback process </w:t>
      </w:r>
    </w:p>
    <w:p w14:paraId="15E4612C" w14:textId="77777777" w:rsidR="009F3BE7" w:rsidRPr="0034748F" w:rsidRDefault="009F3BE7" w:rsidP="009F3BE7">
      <w:pPr>
        <w:pStyle w:val="ListParagraph"/>
        <w:ind w:left="0"/>
        <w:jc w:val="both"/>
        <w:rPr>
          <w:rFonts w:ascii="Arial" w:hAnsi="Arial" w:cs="Arial"/>
          <w:b/>
        </w:rPr>
      </w:pPr>
    </w:p>
    <w:p w14:paraId="757094AC" w14:textId="653A28D9" w:rsidR="009F3BE7" w:rsidRPr="007B605A" w:rsidRDefault="009F3BE7" w:rsidP="009F3BE7">
      <w:pPr>
        <w:pStyle w:val="ListParagraph"/>
        <w:numPr>
          <w:ilvl w:val="0"/>
          <w:numId w:val="1"/>
        </w:numPr>
        <w:autoSpaceDE w:val="0"/>
        <w:autoSpaceDN w:val="0"/>
        <w:adjustRightInd w:val="0"/>
        <w:spacing w:after="0" w:line="240" w:lineRule="auto"/>
        <w:jc w:val="both"/>
        <w:rPr>
          <w:rFonts w:ascii="Arial" w:hAnsi="Arial" w:cs="Arial"/>
          <w:b/>
          <w:bCs/>
          <w:iCs/>
        </w:rPr>
      </w:pPr>
      <w:r w:rsidRPr="002B413A">
        <w:rPr>
          <w:rFonts w:ascii="Arial" w:hAnsi="Arial" w:cs="Arial"/>
          <w:b/>
          <w:bCs/>
          <w:iCs/>
        </w:rPr>
        <w:lastRenderedPageBreak/>
        <w:t xml:space="preserve">Service User Impact Assessment </w:t>
      </w:r>
    </w:p>
    <w:p w14:paraId="590BCF94" w14:textId="16C71E35" w:rsidR="00D26275" w:rsidRPr="00D26275" w:rsidRDefault="00D26275" w:rsidP="009673C0">
      <w:pPr>
        <w:pStyle w:val="ListParagraph"/>
        <w:numPr>
          <w:ilvl w:val="1"/>
          <w:numId w:val="1"/>
        </w:numPr>
        <w:autoSpaceDE w:val="0"/>
        <w:autoSpaceDN w:val="0"/>
        <w:adjustRightInd w:val="0"/>
        <w:spacing w:after="0" w:line="240" w:lineRule="auto"/>
        <w:ind w:left="851"/>
        <w:jc w:val="both"/>
        <w:rPr>
          <w:rFonts w:ascii="Arial" w:hAnsi="Arial" w:cs="Arial"/>
          <w:b/>
          <w:bCs/>
          <w:iCs/>
        </w:rPr>
      </w:pPr>
      <w:r w:rsidRPr="00D26275">
        <w:rPr>
          <w:rFonts w:ascii="Arial" w:hAnsi="Arial" w:cs="Arial"/>
        </w:rPr>
        <w:t>These proposals will have no adv</w:t>
      </w:r>
      <w:r>
        <w:rPr>
          <w:rFonts w:ascii="Arial" w:hAnsi="Arial" w:cs="Arial"/>
        </w:rPr>
        <w:t>erse impact on service users.</w:t>
      </w:r>
    </w:p>
    <w:p w14:paraId="7B047375" w14:textId="4F603A41" w:rsidR="009F3BE7" w:rsidRPr="00D26275" w:rsidRDefault="009F3BE7" w:rsidP="00D26275">
      <w:pPr>
        <w:autoSpaceDE w:val="0"/>
        <w:autoSpaceDN w:val="0"/>
        <w:adjustRightInd w:val="0"/>
        <w:spacing w:after="0" w:line="240" w:lineRule="auto"/>
        <w:ind w:left="419"/>
        <w:jc w:val="both"/>
        <w:rPr>
          <w:rFonts w:ascii="Arial" w:hAnsi="Arial" w:cs="Arial"/>
          <w:b/>
          <w:bCs/>
          <w:iCs/>
        </w:rPr>
      </w:pPr>
    </w:p>
    <w:p w14:paraId="74CE3BC6" w14:textId="77777777" w:rsidR="009F3BE7" w:rsidRDefault="009F3BE7" w:rsidP="009F3BE7">
      <w:pPr>
        <w:pStyle w:val="ListParagraph"/>
        <w:autoSpaceDE w:val="0"/>
        <w:autoSpaceDN w:val="0"/>
        <w:adjustRightInd w:val="0"/>
        <w:spacing w:after="0" w:line="240" w:lineRule="auto"/>
        <w:ind w:left="0"/>
        <w:jc w:val="both"/>
        <w:rPr>
          <w:rFonts w:ascii="Arial" w:hAnsi="Arial" w:cs="Arial"/>
          <w:b/>
          <w:bCs/>
          <w:iCs/>
        </w:rPr>
      </w:pPr>
    </w:p>
    <w:p w14:paraId="26D806E7" w14:textId="77777777" w:rsidR="009F3BE7" w:rsidRPr="007B605A" w:rsidRDefault="009F3BE7" w:rsidP="009F3BE7">
      <w:pPr>
        <w:pStyle w:val="ListParagraph"/>
        <w:numPr>
          <w:ilvl w:val="0"/>
          <w:numId w:val="1"/>
        </w:numPr>
        <w:autoSpaceDE w:val="0"/>
        <w:autoSpaceDN w:val="0"/>
        <w:adjustRightInd w:val="0"/>
        <w:spacing w:after="0" w:line="240" w:lineRule="auto"/>
        <w:jc w:val="both"/>
        <w:rPr>
          <w:rFonts w:ascii="Arial" w:hAnsi="Arial" w:cs="Arial"/>
          <w:b/>
          <w:bCs/>
          <w:iCs/>
        </w:rPr>
      </w:pPr>
      <w:r w:rsidRPr="009159E7">
        <w:rPr>
          <w:rFonts w:ascii="Arial" w:hAnsi="Arial" w:cs="Arial"/>
          <w:b/>
          <w:bCs/>
          <w:iCs/>
        </w:rPr>
        <w:t>Timetable &amp; Proposed Implementation</w:t>
      </w:r>
    </w:p>
    <w:p w14:paraId="488D9C04" w14:textId="6A546D20" w:rsidR="009F3BE7" w:rsidRPr="00F45EA6" w:rsidRDefault="009F3BE7" w:rsidP="009F3BE7">
      <w:pPr>
        <w:pStyle w:val="ListParagraph"/>
        <w:numPr>
          <w:ilvl w:val="1"/>
          <w:numId w:val="1"/>
        </w:numPr>
        <w:autoSpaceDE w:val="0"/>
        <w:autoSpaceDN w:val="0"/>
        <w:adjustRightInd w:val="0"/>
        <w:spacing w:after="0" w:line="240" w:lineRule="auto"/>
        <w:ind w:left="851"/>
        <w:jc w:val="both"/>
        <w:rPr>
          <w:rFonts w:ascii="Arial" w:hAnsi="Arial" w:cs="Arial"/>
          <w:b/>
          <w:bCs/>
          <w:iCs/>
        </w:rPr>
      </w:pPr>
      <w:r w:rsidRPr="00F45EA6">
        <w:rPr>
          <w:rFonts w:ascii="Arial" w:hAnsi="Arial" w:cs="Arial"/>
          <w:bCs/>
          <w:iCs/>
        </w:rPr>
        <w:t xml:space="preserve">The Proposals for organisational change to </w:t>
      </w:r>
      <w:r>
        <w:rPr>
          <w:rFonts w:ascii="Arial" w:hAnsi="Arial" w:cs="Arial"/>
          <w:bCs/>
          <w:iCs/>
        </w:rPr>
        <w:t xml:space="preserve">(Service) </w:t>
      </w:r>
      <w:r w:rsidRPr="00F45EA6">
        <w:rPr>
          <w:rFonts w:ascii="Arial" w:hAnsi="Arial" w:cs="Arial"/>
          <w:bCs/>
          <w:iCs/>
        </w:rPr>
        <w:t>will be managed in line with the Trusts ‘’Management of Staff Affected by Change Policy and Procedure’’</w:t>
      </w:r>
      <w:r>
        <w:rPr>
          <w:rFonts w:ascii="Arial" w:hAnsi="Arial" w:cs="Arial"/>
          <w:bCs/>
          <w:iCs/>
        </w:rPr>
        <w:t xml:space="preserve"> </w:t>
      </w:r>
      <w:r w:rsidRPr="00D26275">
        <w:rPr>
          <w:rFonts w:ascii="Arial" w:hAnsi="Arial" w:cs="Arial"/>
          <w:b/>
          <w:bCs/>
          <w:iCs/>
        </w:rPr>
        <w:t xml:space="preserve">(Appendix </w:t>
      </w:r>
      <w:r w:rsidR="00D26275" w:rsidRPr="00D26275">
        <w:rPr>
          <w:rFonts w:ascii="Arial" w:hAnsi="Arial" w:cs="Arial"/>
          <w:b/>
          <w:bCs/>
          <w:iCs/>
        </w:rPr>
        <w:t>B</w:t>
      </w:r>
      <w:r w:rsidRPr="00D26275">
        <w:rPr>
          <w:rFonts w:ascii="Arial" w:hAnsi="Arial" w:cs="Arial"/>
          <w:b/>
          <w:bCs/>
          <w:iCs/>
        </w:rPr>
        <w:t>).</w:t>
      </w:r>
      <w:r w:rsidRPr="00F45EA6">
        <w:rPr>
          <w:rFonts w:ascii="Arial" w:hAnsi="Arial" w:cs="Arial"/>
          <w:bCs/>
          <w:iCs/>
        </w:rPr>
        <w:t xml:space="preserve"> </w:t>
      </w:r>
    </w:p>
    <w:p w14:paraId="7BA725F5" w14:textId="77777777" w:rsidR="009F3BE7" w:rsidRDefault="009F3BE7" w:rsidP="009F3BE7">
      <w:pPr>
        <w:pStyle w:val="ListParagraph"/>
        <w:autoSpaceDE w:val="0"/>
        <w:autoSpaceDN w:val="0"/>
        <w:adjustRightInd w:val="0"/>
        <w:spacing w:after="0" w:line="240" w:lineRule="auto"/>
        <w:ind w:left="851"/>
        <w:jc w:val="both"/>
        <w:rPr>
          <w:rFonts w:ascii="Arial" w:hAnsi="Arial" w:cs="Arial"/>
          <w:b/>
          <w:bCs/>
          <w:iCs/>
        </w:rPr>
      </w:pPr>
    </w:p>
    <w:p w14:paraId="56682668" w14:textId="793A1D58" w:rsidR="009F3BE7" w:rsidRDefault="009F3BE7" w:rsidP="009F3BE7">
      <w:pPr>
        <w:pStyle w:val="ListParagraph"/>
        <w:numPr>
          <w:ilvl w:val="1"/>
          <w:numId w:val="1"/>
        </w:numPr>
        <w:autoSpaceDE w:val="0"/>
        <w:autoSpaceDN w:val="0"/>
        <w:adjustRightInd w:val="0"/>
        <w:spacing w:after="0" w:line="240" w:lineRule="auto"/>
        <w:ind w:left="851"/>
        <w:jc w:val="both"/>
        <w:rPr>
          <w:rFonts w:ascii="Arial" w:hAnsi="Arial" w:cs="Arial"/>
          <w:bCs/>
          <w:iCs/>
        </w:rPr>
      </w:pPr>
      <w:r w:rsidRPr="00F45EA6">
        <w:rPr>
          <w:rFonts w:ascii="Arial" w:hAnsi="Arial" w:cs="Arial"/>
          <w:bCs/>
          <w:iCs/>
        </w:rPr>
        <w:t xml:space="preserve">There will be a formal consultation period of </w:t>
      </w:r>
      <w:r w:rsidR="00D26275">
        <w:rPr>
          <w:rFonts w:ascii="Arial" w:hAnsi="Arial" w:cs="Arial"/>
          <w:b/>
          <w:bCs/>
          <w:iCs/>
        </w:rPr>
        <w:t xml:space="preserve">30 </w:t>
      </w:r>
      <w:r w:rsidRPr="00F45EA6">
        <w:rPr>
          <w:rFonts w:ascii="Arial" w:hAnsi="Arial" w:cs="Arial"/>
          <w:bCs/>
          <w:iCs/>
        </w:rPr>
        <w:t>days commencing</w:t>
      </w:r>
      <w:r w:rsidR="00D26275">
        <w:rPr>
          <w:rFonts w:ascii="Arial" w:hAnsi="Arial" w:cs="Arial"/>
          <w:bCs/>
          <w:iCs/>
        </w:rPr>
        <w:t xml:space="preserve"> on Thursday 3</w:t>
      </w:r>
      <w:r w:rsidR="00D26275" w:rsidRPr="00D26275">
        <w:rPr>
          <w:rFonts w:ascii="Arial" w:hAnsi="Arial" w:cs="Arial"/>
          <w:bCs/>
          <w:iCs/>
          <w:vertAlign w:val="superscript"/>
        </w:rPr>
        <w:t>rd</w:t>
      </w:r>
      <w:r w:rsidR="00D26275">
        <w:rPr>
          <w:rFonts w:ascii="Arial" w:hAnsi="Arial" w:cs="Arial"/>
          <w:bCs/>
          <w:iCs/>
        </w:rPr>
        <w:t xml:space="preserve"> October 2024</w:t>
      </w:r>
      <w:r w:rsidRPr="00F45EA6">
        <w:rPr>
          <w:rFonts w:ascii="Arial" w:hAnsi="Arial" w:cs="Arial"/>
          <w:bCs/>
          <w:iCs/>
        </w:rPr>
        <w:t xml:space="preserve"> </w:t>
      </w:r>
    </w:p>
    <w:p w14:paraId="74964E1A" w14:textId="77777777" w:rsidR="009F3BE7" w:rsidRDefault="009F3BE7" w:rsidP="009F3BE7">
      <w:pPr>
        <w:pStyle w:val="ListParagraph"/>
        <w:autoSpaceDE w:val="0"/>
        <w:autoSpaceDN w:val="0"/>
        <w:adjustRightInd w:val="0"/>
        <w:spacing w:after="0" w:line="240" w:lineRule="auto"/>
        <w:ind w:left="851"/>
        <w:jc w:val="both"/>
        <w:rPr>
          <w:rFonts w:ascii="Arial" w:hAnsi="Arial" w:cs="Arial"/>
          <w:bCs/>
          <w:iCs/>
        </w:rPr>
      </w:pPr>
    </w:p>
    <w:p w14:paraId="453F31FB" w14:textId="0A7F9C3A" w:rsidR="009F3BE7" w:rsidRDefault="009F3BE7" w:rsidP="009F3BE7">
      <w:pPr>
        <w:pStyle w:val="ListParagraph"/>
        <w:numPr>
          <w:ilvl w:val="1"/>
          <w:numId w:val="1"/>
        </w:numPr>
        <w:autoSpaceDE w:val="0"/>
        <w:autoSpaceDN w:val="0"/>
        <w:adjustRightInd w:val="0"/>
        <w:spacing w:after="0" w:line="240" w:lineRule="auto"/>
        <w:ind w:left="851"/>
        <w:jc w:val="both"/>
        <w:rPr>
          <w:rFonts w:ascii="Arial" w:hAnsi="Arial" w:cs="Arial"/>
          <w:bCs/>
          <w:iCs/>
        </w:rPr>
      </w:pPr>
      <w:r w:rsidRPr="00F45EA6">
        <w:rPr>
          <w:rFonts w:ascii="Arial" w:hAnsi="Arial" w:cs="Arial"/>
          <w:bCs/>
          <w:iCs/>
        </w:rPr>
        <w:t>The Trust is committed to achieving meaningful consultation and therefore welcomes feedback and comments on the proposed organisation change proposals.  Any comments should be made in writin</w:t>
      </w:r>
      <w:r w:rsidR="00D26275">
        <w:rPr>
          <w:rFonts w:ascii="Arial" w:hAnsi="Arial" w:cs="Arial"/>
          <w:bCs/>
          <w:iCs/>
        </w:rPr>
        <w:t>g via e mail directed to</w:t>
      </w:r>
      <w:r>
        <w:rPr>
          <w:rFonts w:ascii="Arial" w:hAnsi="Arial" w:cs="Arial"/>
          <w:bCs/>
          <w:iCs/>
        </w:rPr>
        <w:t xml:space="preserve"> </w:t>
      </w:r>
      <w:proofErr w:type="gramStart"/>
      <w:r w:rsidR="00D26275">
        <w:rPr>
          <w:rFonts w:ascii="Arial" w:hAnsi="Arial" w:cs="Arial"/>
          <w:bCs/>
          <w:iCs/>
        </w:rPr>
        <w:t>Sharon,Jackson32@nhs.net</w:t>
      </w:r>
      <w:proofErr w:type="gramEnd"/>
      <w:r w:rsidR="00D26275">
        <w:rPr>
          <w:rFonts w:ascii="Arial" w:hAnsi="Arial" w:cs="Arial"/>
          <w:bCs/>
          <w:iCs/>
        </w:rPr>
        <w:t>- Sharon Jackson Assistant Director.</w:t>
      </w:r>
    </w:p>
    <w:p w14:paraId="246D51D0" w14:textId="77777777" w:rsidR="009F3BE7" w:rsidRDefault="009F3BE7" w:rsidP="009F3BE7">
      <w:pPr>
        <w:pStyle w:val="ListParagraph"/>
        <w:autoSpaceDE w:val="0"/>
        <w:autoSpaceDN w:val="0"/>
        <w:adjustRightInd w:val="0"/>
        <w:spacing w:after="0" w:line="240" w:lineRule="auto"/>
        <w:ind w:left="851"/>
        <w:jc w:val="both"/>
        <w:rPr>
          <w:rFonts w:ascii="Arial" w:hAnsi="Arial" w:cs="Arial"/>
          <w:bCs/>
          <w:iCs/>
        </w:rPr>
      </w:pPr>
    </w:p>
    <w:p w14:paraId="10E8540F" w14:textId="5B499018" w:rsidR="009F3BE7" w:rsidRDefault="00D26275" w:rsidP="009F3BE7">
      <w:pPr>
        <w:pStyle w:val="ListParagraph"/>
        <w:numPr>
          <w:ilvl w:val="1"/>
          <w:numId w:val="1"/>
        </w:numPr>
        <w:autoSpaceDE w:val="0"/>
        <w:autoSpaceDN w:val="0"/>
        <w:adjustRightInd w:val="0"/>
        <w:spacing w:after="0" w:line="240" w:lineRule="auto"/>
        <w:ind w:left="851"/>
        <w:jc w:val="both"/>
        <w:rPr>
          <w:rFonts w:ascii="Arial" w:hAnsi="Arial" w:cs="Arial"/>
          <w:bCs/>
          <w:iCs/>
        </w:rPr>
      </w:pPr>
      <w:r>
        <w:rPr>
          <w:rFonts w:ascii="Arial" w:hAnsi="Arial" w:cs="Arial"/>
          <w:bCs/>
          <w:iCs/>
        </w:rPr>
        <w:t xml:space="preserve">On completion of the </w:t>
      </w:r>
      <w:r w:rsidR="00486F9D">
        <w:rPr>
          <w:rFonts w:ascii="Arial" w:hAnsi="Arial" w:cs="Arial"/>
          <w:bCs/>
          <w:iCs/>
        </w:rPr>
        <w:t>30-day</w:t>
      </w:r>
      <w:r w:rsidR="009F3BE7" w:rsidRPr="00550680">
        <w:rPr>
          <w:rFonts w:ascii="Arial" w:hAnsi="Arial" w:cs="Arial"/>
          <w:bCs/>
          <w:iCs/>
        </w:rPr>
        <w:t xml:space="preserve"> consultation timeframe all comments received will be considered and a final decision will be made and communicated to affected staff.  </w:t>
      </w:r>
    </w:p>
    <w:p w14:paraId="3BED7F78" w14:textId="77777777" w:rsidR="009F3BE7" w:rsidRPr="00550680" w:rsidRDefault="009F3BE7" w:rsidP="009F3BE7">
      <w:pPr>
        <w:pStyle w:val="ListParagraph"/>
        <w:autoSpaceDE w:val="0"/>
        <w:autoSpaceDN w:val="0"/>
        <w:adjustRightInd w:val="0"/>
        <w:spacing w:after="0" w:line="240" w:lineRule="auto"/>
        <w:ind w:left="0"/>
        <w:jc w:val="both"/>
        <w:rPr>
          <w:rFonts w:ascii="Arial" w:hAnsi="Arial" w:cs="Arial"/>
          <w:bCs/>
          <w:iCs/>
        </w:rPr>
      </w:pPr>
    </w:p>
    <w:p w14:paraId="213FE507" w14:textId="5D63D5EA" w:rsidR="009F3BE7" w:rsidRDefault="009F3BE7" w:rsidP="009F3BE7">
      <w:pPr>
        <w:pStyle w:val="ListParagraph"/>
        <w:numPr>
          <w:ilvl w:val="1"/>
          <w:numId w:val="1"/>
        </w:numPr>
        <w:autoSpaceDE w:val="0"/>
        <w:autoSpaceDN w:val="0"/>
        <w:adjustRightInd w:val="0"/>
        <w:spacing w:after="0" w:line="240" w:lineRule="auto"/>
        <w:ind w:left="851"/>
        <w:jc w:val="both"/>
        <w:rPr>
          <w:rFonts w:ascii="Arial" w:hAnsi="Arial" w:cs="Arial"/>
          <w:bCs/>
          <w:iCs/>
        </w:rPr>
      </w:pPr>
      <w:r w:rsidRPr="00F45EA6">
        <w:rPr>
          <w:rFonts w:ascii="Arial" w:hAnsi="Arial" w:cs="Arial"/>
          <w:bCs/>
          <w:iCs/>
        </w:rPr>
        <w:t xml:space="preserve">The timetable summarises the full implementation plan and is attached as </w:t>
      </w:r>
      <w:r w:rsidRPr="00D26275">
        <w:rPr>
          <w:rFonts w:ascii="Arial" w:hAnsi="Arial" w:cs="Arial"/>
          <w:b/>
          <w:bCs/>
          <w:iCs/>
        </w:rPr>
        <w:t xml:space="preserve">Appendix </w:t>
      </w:r>
      <w:r w:rsidR="00D26275" w:rsidRPr="00D26275">
        <w:rPr>
          <w:rFonts w:ascii="Arial" w:hAnsi="Arial" w:cs="Arial"/>
          <w:b/>
          <w:bCs/>
          <w:iCs/>
        </w:rPr>
        <w:t>C</w:t>
      </w:r>
    </w:p>
    <w:p w14:paraId="2B420D7E" w14:textId="77777777" w:rsidR="009F3BE7" w:rsidRDefault="009F3BE7" w:rsidP="009F3BE7">
      <w:pPr>
        <w:pStyle w:val="ListParagraph"/>
        <w:autoSpaceDE w:val="0"/>
        <w:autoSpaceDN w:val="0"/>
        <w:adjustRightInd w:val="0"/>
        <w:spacing w:line="240" w:lineRule="auto"/>
        <w:ind w:left="360"/>
        <w:jc w:val="both"/>
        <w:rPr>
          <w:rFonts w:ascii="Arial" w:hAnsi="Arial" w:cs="Arial"/>
          <w:bCs/>
          <w:iCs/>
        </w:rPr>
      </w:pPr>
    </w:p>
    <w:p w14:paraId="200C6D59" w14:textId="77777777" w:rsidR="009F3BE7" w:rsidRPr="007B605A" w:rsidRDefault="009F3BE7" w:rsidP="009F3BE7">
      <w:pPr>
        <w:pStyle w:val="ListParagraph"/>
        <w:numPr>
          <w:ilvl w:val="0"/>
          <w:numId w:val="1"/>
        </w:numPr>
        <w:autoSpaceDE w:val="0"/>
        <w:autoSpaceDN w:val="0"/>
        <w:adjustRightInd w:val="0"/>
        <w:spacing w:after="0" w:line="240" w:lineRule="auto"/>
        <w:jc w:val="both"/>
        <w:rPr>
          <w:rFonts w:ascii="Arial" w:hAnsi="Arial" w:cs="Arial"/>
          <w:b/>
          <w:bCs/>
          <w:iCs/>
        </w:rPr>
      </w:pPr>
      <w:r w:rsidRPr="006A4894">
        <w:rPr>
          <w:rFonts w:ascii="Arial" w:hAnsi="Arial" w:cs="Arial"/>
          <w:b/>
          <w:bCs/>
          <w:iCs/>
        </w:rPr>
        <w:t xml:space="preserve">Equality Analysis </w:t>
      </w:r>
    </w:p>
    <w:p w14:paraId="17CBA941" w14:textId="77777777" w:rsidR="009F3BE7" w:rsidRPr="002B413A" w:rsidRDefault="009F3BE7" w:rsidP="009F3BE7">
      <w:pPr>
        <w:pStyle w:val="ListParagraph"/>
        <w:numPr>
          <w:ilvl w:val="1"/>
          <w:numId w:val="1"/>
        </w:numPr>
        <w:autoSpaceDE w:val="0"/>
        <w:autoSpaceDN w:val="0"/>
        <w:adjustRightInd w:val="0"/>
        <w:spacing w:after="0" w:line="240" w:lineRule="auto"/>
        <w:ind w:left="851"/>
        <w:jc w:val="both"/>
        <w:rPr>
          <w:rFonts w:ascii="Arial" w:hAnsi="Arial" w:cs="Arial"/>
          <w:b/>
          <w:bCs/>
          <w:iCs/>
        </w:rPr>
      </w:pPr>
      <w:r w:rsidRPr="002B413A">
        <w:rPr>
          <w:rFonts w:ascii="Arial" w:hAnsi="Arial" w:cs="Arial"/>
        </w:rPr>
        <w:t xml:space="preserve">Under equality legislation, public authorities have legal duties to pay ‘due regard’ to the need to eliminate discrimination and promote equality </w:t>
      </w:r>
      <w:proofErr w:type="gramStart"/>
      <w:r w:rsidRPr="002B413A">
        <w:rPr>
          <w:rFonts w:ascii="Arial" w:hAnsi="Arial" w:cs="Arial"/>
        </w:rPr>
        <w:t>with regard to</w:t>
      </w:r>
      <w:proofErr w:type="gramEnd"/>
      <w:r w:rsidRPr="002B413A">
        <w:rPr>
          <w:rFonts w:ascii="Arial" w:hAnsi="Arial" w:cs="Arial"/>
        </w:rPr>
        <w:t xml:space="preserve"> race, disability and gender, including gender reassignment, religion age as well as to promote good race relations. </w:t>
      </w:r>
    </w:p>
    <w:p w14:paraId="7B28E5BF" w14:textId="77777777" w:rsidR="009F3BE7" w:rsidRPr="002B413A" w:rsidRDefault="009F3BE7" w:rsidP="009F3BE7">
      <w:pPr>
        <w:pStyle w:val="ListParagraph"/>
        <w:autoSpaceDE w:val="0"/>
        <w:autoSpaceDN w:val="0"/>
        <w:adjustRightInd w:val="0"/>
        <w:spacing w:after="0" w:line="240" w:lineRule="auto"/>
        <w:ind w:left="792"/>
        <w:jc w:val="both"/>
        <w:rPr>
          <w:rFonts w:ascii="Arial" w:hAnsi="Arial" w:cs="Arial"/>
          <w:b/>
          <w:bCs/>
          <w:iCs/>
        </w:rPr>
      </w:pPr>
    </w:p>
    <w:p w14:paraId="6B02C6FF" w14:textId="2E2F612C" w:rsidR="009F3BE7" w:rsidRPr="00103B33" w:rsidRDefault="009F3BE7" w:rsidP="009F3BE7">
      <w:pPr>
        <w:pStyle w:val="ListParagraph"/>
        <w:numPr>
          <w:ilvl w:val="1"/>
          <w:numId w:val="1"/>
        </w:numPr>
        <w:autoSpaceDE w:val="0"/>
        <w:autoSpaceDN w:val="0"/>
        <w:adjustRightInd w:val="0"/>
        <w:spacing w:after="0" w:line="240" w:lineRule="auto"/>
        <w:ind w:left="851"/>
        <w:jc w:val="both"/>
        <w:rPr>
          <w:rFonts w:ascii="Arial" w:hAnsi="Arial" w:cs="Arial"/>
          <w:b/>
          <w:bCs/>
          <w:iCs/>
        </w:rPr>
      </w:pPr>
      <w:r w:rsidRPr="002B413A">
        <w:rPr>
          <w:rFonts w:ascii="Arial" w:hAnsi="Arial" w:cs="Arial"/>
        </w:rPr>
        <w:t xml:space="preserve">The law requires that this duty to pay ‘due regard’ be demonstrated in the </w:t>
      </w:r>
      <w:r w:rsidR="00211854" w:rsidRPr="002B413A">
        <w:rPr>
          <w:rFonts w:ascii="Arial" w:hAnsi="Arial" w:cs="Arial"/>
        </w:rPr>
        <w:t>decision-making</w:t>
      </w:r>
      <w:r w:rsidRPr="002B413A">
        <w:rPr>
          <w:rFonts w:ascii="Arial" w:hAnsi="Arial" w:cs="Arial"/>
        </w:rPr>
        <w:t xml:space="preserve"> process. Assessing the potential equality impact of proposed changes to policies, procedures and practices is one of the </w:t>
      </w:r>
      <w:proofErr w:type="gramStart"/>
      <w:r w:rsidR="00211854" w:rsidRPr="002B413A">
        <w:rPr>
          <w:rFonts w:ascii="Arial" w:hAnsi="Arial" w:cs="Arial"/>
        </w:rPr>
        <w:t>key</w:t>
      </w:r>
      <w:r w:rsidR="00211854">
        <w:rPr>
          <w:rFonts w:ascii="Arial" w:hAnsi="Arial" w:cs="Arial"/>
        </w:rPr>
        <w:t xml:space="preserve"> </w:t>
      </w:r>
      <w:r w:rsidR="00211854" w:rsidRPr="002B413A">
        <w:rPr>
          <w:rFonts w:ascii="Arial" w:hAnsi="Arial" w:cs="Arial"/>
        </w:rPr>
        <w:t>ways</w:t>
      </w:r>
      <w:proofErr w:type="gramEnd"/>
      <w:r w:rsidRPr="002B413A">
        <w:rPr>
          <w:rFonts w:ascii="Arial" w:hAnsi="Arial" w:cs="Arial"/>
        </w:rPr>
        <w:t xml:space="preserve"> in which public authorities can show ‘due regard’. </w:t>
      </w:r>
      <w:r w:rsidRPr="002B413A">
        <w:rPr>
          <w:rFonts w:ascii="Arial" w:hAnsi="Arial" w:cs="Arial"/>
          <w:b/>
        </w:rPr>
        <w:t xml:space="preserve">Appendix </w:t>
      </w:r>
      <w:r w:rsidR="00D26275">
        <w:rPr>
          <w:rFonts w:ascii="Arial" w:hAnsi="Arial" w:cs="Arial"/>
          <w:b/>
        </w:rPr>
        <w:t>D</w:t>
      </w:r>
      <w:r w:rsidRPr="002B413A">
        <w:rPr>
          <w:rFonts w:ascii="Arial" w:hAnsi="Arial" w:cs="Arial"/>
          <w:b/>
        </w:rPr>
        <w:t>.</w:t>
      </w:r>
    </w:p>
    <w:p w14:paraId="0A51CBDF" w14:textId="77777777" w:rsidR="00103B33" w:rsidRPr="00103B33" w:rsidRDefault="00103B33" w:rsidP="00103B33">
      <w:pPr>
        <w:pStyle w:val="ListParagraph"/>
        <w:rPr>
          <w:rFonts w:ascii="Arial" w:hAnsi="Arial" w:cs="Arial"/>
          <w:b/>
          <w:bCs/>
          <w:iCs/>
        </w:rPr>
      </w:pPr>
    </w:p>
    <w:p w14:paraId="5E2F3E04" w14:textId="446A5BD0" w:rsidR="00103B33" w:rsidRDefault="00103B33" w:rsidP="00103B33">
      <w:pPr>
        <w:autoSpaceDE w:val="0"/>
        <w:autoSpaceDN w:val="0"/>
        <w:adjustRightInd w:val="0"/>
        <w:spacing w:after="0" w:line="240" w:lineRule="auto"/>
        <w:jc w:val="both"/>
        <w:rPr>
          <w:rFonts w:ascii="Arial" w:hAnsi="Arial" w:cs="Arial"/>
          <w:b/>
          <w:bCs/>
          <w:iCs/>
        </w:rPr>
      </w:pPr>
    </w:p>
    <w:p w14:paraId="3F5113E1" w14:textId="48FF0204" w:rsidR="00103B33" w:rsidRDefault="00103B33" w:rsidP="00103B33">
      <w:pPr>
        <w:autoSpaceDE w:val="0"/>
        <w:autoSpaceDN w:val="0"/>
        <w:adjustRightInd w:val="0"/>
        <w:spacing w:after="0" w:line="240" w:lineRule="auto"/>
        <w:jc w:val="both"/>
        <w:rPr>
          <w:rFonts w:ascii="Arial" w:hAnsi="Arial" w:cs="Arial"/>
          <w:b/>
          <w:bCs/>
          <w:iCs/>
        </w:rPr>
      </w:pPr>
    </w:p>
    <w:p w14:paraId="79FD3621" w14:textId="19B4B54D" w:rsidR="00103B33" w:rsidRDefault="00103B33" w:rsidP="00103B33">
      <w:pPr>
        <w:autoSpaceDE w:val="0"/>
        <w:autoSpaceDN w:val="0"/>
        <w:adjustRightInd w:val="0"/>
        <w:spacing w:after="0" w:line="240" w:lineRule="auto"/>
        <w:jc w:val="both"/>
        <w:rPr>
          <w:rFonts w:ascii="Arial" w:hAnsi="Arial" w:cs="Arial"/>
          <w:b/>
          <w:bCs/>
          <w:iCs/>
        </w:rPr>
      </w:pPr>
    </w:p>
    <w:p w14:paraId="449BF95A" w14:textId="181F0ACD" w:rsidR="00103B33" w:rsidRDefault="00103B33" w:rsidP="00103B33">
      <w:pPr>
        <w:autoSpaceDE w:val="0"/>
        <w:autoSpaceDN w:val="0"/>
        <w:adjustRightInd w:val="0"/>
        <w:spacing w:after="0" w:line="240" w:lineRule="auto"/>
        <w:jc w:val="both"/>
        <w:rPr>
          <w:rFonts w:ascii="Arial" w:hAnsi="Arial" w:cs="Arial"/>
          <w:b/>
          <w:bCs/>
          <w:iCs/>
        </w:rPr>
      </w:pPr>
    </w:p>
    <w:p w14:paraId="79EE16A3" w14:textId="603F7C12" w:rsidR="00103B33" w:rsidRDefault="00103B33" w:rsidP="00103B33">
      <w:pPr>
        <w:autoSpaceDE w:val="0"/>
        <w:autoSpaceDN w:val="0"/>
        <w:adjustRightInd w:val="0"/>
        <w:spacing w:after="0" w:line="240" w:lineRule="auto"/>
        <w:jc w:val="both"/>
        <w:rPr>
          <w:rFonts w:ascii="Arial" w:hAnsi="Arial" w:cs="Arial"/>
          <w:b/>
          <w:bCs/>
          <w:iCs/>
        </w:rPr>
      </w:pPr>
    </w:p>
    <w:p w14:paraId="7E87A842" w14:textId="6C0CC938" w:rsidR="00103B33" w:rsidRDefault="00103B33" w:rsidP="00103B33">
      <w:pPr>
        <w:autoSpaceDE w:val="0"/>
        <w:autoSpaceDN w:val="0"/>
        <w:adjustRightInd w:val="0"/>
        <w:spacing w:after="0" w:line="240" w:lineRule="auto"/>
        <w:jc w:val="both"/>
        <w:rPr>
          <w:rFonts w:ascii="Arial" w:hAnsi="Arial" w:cs="Arial"/>
          <w:b/>
          <w:bCs/>
          <w:iCs/>
        </w:rPr>
      </w:pPr>
    </w:p>
    <w:p w14:paraId="41906C2B" w14:textId="39F57EB6" w:rsidR="004105B9" w:rsidRDefault="004105B9" w:rsidP="00103B33">
      <w:pPr>
        <w:autoSpaceDE w:val="0"/>
        <w:autoSpaceDN w:val="0"/>
        <w:adjustRightInd w:val="0"/>
        <w:spacing w:after="0" w:line="240" w:lineRule="auto"/>
        <w:jc w:val="both"/>
        <w:rPr>
          <w:rFonts w:ascii="Arial" w:hAnsi="Arial" w:cs="Arial"/>
          <w:b/>
          <w:bCs/>
          <w:iCs/>
        </w:rPr>
      </w:pPr>
    </w:p>
    <w:p w14:paraId="1A0AE19D" w14:textId="17AC71D4" w:rsidR="004105B9" w:rsidRDefault="004105B9" w:rsidP="00103B33">
      <w:pPr>
        <w:autoSpaceDE w:val="0"/>
        <w:autoSpaceDN w:val="0"/>
        <w:adjustRightInd w:val="0"/>
        <w:spacing w:after="0" w:line="240" w:lineRule="auto"/>
        <w:jc w:val="both"/>
        <w:rPr>
          <w:rFonts w:ascii="Arial" w:hAnsi="Arial" w:cs="Arial"/>
          <w:b/>
          <w:bCs/>
          <w:iCs/>
        </w:rPr>
      </w:pPr>
    </w:p>
    <w:p w14:paraId="4D97924E" w14:textId="6CDD90D8" w:rsidR="004105B9" w:rsidRDefault="004105B9" w:rsidP="00103B33">
      <w:pPr>
        <w:autoSpaceDE w:val="0"/>
        <w:autoSpaceDN w:val="0"/>
        <w:adjustRightInd w:val="0"/>
        <w:spacing w:after="0" w:line="240" w:lineRule="auto"/>
        <w:jc w:val="both"/>
        <w:rPr>
          <w:rFonts w:ascii="Arial" w:hAnsi="Arial" w:cs="Arial"/>
          <w:b/>
          <w:bCs/>
          <w:iCs/>
        </w:rPr>
      </w:pPr>
    </w:p>
    <w:p w14:paraId="0B0AAC94" w14:textId="3945DA86" w:rsidR="004105B9" w:rsidRDefault="004105B9" w:rsidP="00103B33">
      <w:pPr>
        <w:autoSpaceDE w:val="0"/>
        <w:autoSpaceDN w:val="0"/>
        <w:adjustRightInd w:val="0"/>
        <w:spacing w:after="0" w:line="240" w:lineRule="auto"/>
        <w:jc w:val="both"/>
        <w:rPr>
          <w:rFonts w:ascii="Arial" w:hAnsi="Arial" w:cs="Arial"/>
          <w:b/>
          <w:bCs/>
          <w:iCs/>
        </w:rPr>
      </w:pPr>
    </w:p>
    <w:p w14:paraId="47DD1402" w14:textId="77777777" w:rsidR="004105B9" w:rsidRDefault="004105B9" w:rsidP="00103B33">
      <w:pPr>
        <w:autoSpaceDE w:val="0"/>
        <w:autoSpaceDN w:val="0"/>
        <w:adjustRightInd w:val="0"/>
        <w:spacing w:after="0" w:line="240" w:lineRule="auto"/>
        <w:jc w:val="both"/>
        <w:rPr>
          <w:rFonts w:ascii="Arial" w:hAnsi="Arial" w:cs="Arial"/>
          <w:b/>
          <w:bCs/>
          <w:iCs/>
        </w:rPr>
      </w:pPr>
    </w:p>
    <w:p w14:paraId="41BAE912" w14:textId="4F5E7C8B" w:rsidR="00103B33" w:rsidRDefault="00103B33" w:rsidP="00103B33">
      <w:pPr>
        <w:autoSpaceDE w:val="0"/>
        <w:autoSpaceDN w:val="0"/>
        <w:adjustRightInd w:val="0"/>
        <w:spacing w:after="0" w:line="240" w:lineRule="auto"/>
        <w:jc w:val="both"/>
        <w:rPr>
          <w:rFonts w:ascii="Arial" w:hAnsi="Arial" w:cs="Arial"/>
          <w:b/>
          <w:bCs/>
          <w:iCs/>
        </w:rPr>
      </w:pPr>
    </w:p>
    <w:p w14:paraId="76DCAD85" w14:textId="253F7AFA" w:rsidR="00103B33" w:rsidRDefault="00103B33" w:rsidP="00103B33">
      <w:pPr>
        <w:autoSpaceDE w:val="0"/>
        <w:autoSpaceDN w:val="0"/>
        <w:adjustRightInd w:val="0"/>
        <w:spacing w:after="0" w:line="240" w:lineRule="auto"/>
        <w:jc w:val="both"/>
        <w:rPr>
          <w:rFonts w:ascii="Arial" w:hAnsi="Arial" w:cs="Arial"/>
          <w:b/>
          <w:bCs/>
          <w:iCs/>
        </w:rPr>
      </w:pPr>
    </w:p>
    <w:p w14:paraId="0F5D7F4C" w14:textId="07FB1498" w:rsidR="00103B33" w:rsidRDefault="006839AD" w:rsidP="00103B33">
      <w:pPr>
        <w:autoSpaceDE w:val="0"/>
        <w:autoSpaceDN w:val="0"/>
        <w:adjustRightInd w:val="0"/>
        <w:spacing w:after="0" w:line="240" w:lineRule="auto"/>
        <w:jc w:val="both"/>
        <w:rPr>
          <w:rFonts w:ascii="Arial" w:hAnsi="Arial" w:cs="Arial"/>
          <w:b/>
          <w:bCs/>
          <w:iCs/>
        </w:rPr>
      </w:pPr>
      <w:r>
        <w:rPr>
          <w:rFonts w:ascii="Arial" w:hAnsi="Arial" w:cs="Arial"/>
          <w:b/>
          <w:bCs/>
          <w:iCs/>
        </w:rPr>
        <w:t>Appendix A</w:t>
      </w:r>
    </w:p>
    <w:p w14:paraId="4651B960" w14:textId="129E7379" w:rsidR="006839AD" w:rsidRPr="00103B33" w:rsidRDefault="006839AD" w:rsidP="00103B33">
      <w:pPr>
        <w:autoSpaceDE w:val="0"/>
        <w:autoSpaceDN w:val="0"/>
        <w:adjustRightInd w:val="0"/>
        <w:spacing w:after="0" w:line="240" w:lineRule="auto"/>
        <w:jc w:val="both"/>
        <w:rPr>
          <w:rFonts w:ascii="Arial" w:hAnsi="Arial" w:cs="Arial"/>
          <w:b/>
          <w:bCs/>
          <w:iCs/>
        </w:rPr>
      </w:pPr>
      <w:r w:rsidRPr="00965F20">
        <w:rPr>
          <w:rFonts w:ascii="Arial" w:hAnsi="Arial" w:cs="Arial"/>
          <w:bCs/>
          <w:iCs/>
        </w:rPr>
        <w:t>The Current and Proposed Structure Chart</w:t>
      </w:r>
    </w:p>
    <w:bookmarkStart w:id="0" w:name="_MON_1788608618"/>
    <w:bookmarkEnd w:id="0"/>
    <w:p w14:paraId="54EC86D6" w14:textId="2C8C408E" w:rsidR="009F3BE7" w:rsidRDefault="00344753" w:rsidP="009F3BE7">
      <w:pPr>
        <w:pStyle w:val="ListParagraph"/>
        <w:autoSpaceDE w:val="0"/>
        <w:autoSpaceDN w:val="0"/>
        <w:adjustRightInd w:val="0"/>
        <w:spacing w:line="240" w:lineRule="auto"/>
        <w:ind w:left="360"/>
        <w:jc w:val="center"/>
        <w:rPr>
          <w:rFonts w:ascii="Arial" w:hAnsi="Arial" w:cs="Arial"/>
          <w:bCs/>
          <w:iCs/>
        </w:rPr>
      </w:pPr>
      <w:r>
        <w:rPr>
          <w:rFonts w:ascii="Arial" w:hAnsi="Arial" w:cs="Arial"/>
          <w:bCs/>
          <w:iCs/>
        </w:rPr>
        <w:object w:dxaOrig="1539" w:dyaOrig="997" w14:anchorId="1B9560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7" o:title=""/>
          </v:shape>
          <o:OLEObject Type="Embed" ProgID="Word.Document.12" ShapeID="_x0000_i1025" DrawAspect="Icon" ObjectID="_1794382512" r:id="rId8">
            <o:FieldCodes>\s</o:FieldCodes>
          </o:OLEObject>
        </w:object>
      </w:r>
      <w:r w:rsidR="009F3BE7">
        <w:rPr>
          <w:rFonts w:ascii="Arial" w:hAnsi="Arial" w:cs="Arial"/>
          <w:bCs/>
          <w:iCs/>
        </w:rPr>
        <w:br w:type="page"/>
      </w:r>
    </w:p>
    <w:p w14:paraId="252AF229" w14:textId="6D3C669F" w:rsidR="006839AD" w:rsidRDefault="006839AD" w:rsidP="006839AD">
      <w:pPr>
        <w:pStyle w:val="ListParagraph"/>
        <w:autoSpaceDE w:val="0"/>
        <w:autoSpaceDN w:val="0"/>
        <w:adjustRightInd w:val="0"/>
        <w:spacing w:line="240" w:lineRule="auto"/>
        <w:ind w:left="360"/>
        <w:rPr>
          <w:rFonts w:ascii="Arial" w:hAnsi="Arial" w:cs="Arial"/>
          <w:bCs/>
          <w:iCs/>
        </w:rPr>
      </w:pPr>
      <w:r>
        <w:rPr>
          <w:rFonts w:ascii="Arial" w:hAnsi="Arial" w:cs="Arial"/>
          <w:bCs/>
          <w:iCs/>
        </w:rPr>
        <w:lastRenderedPageBreak/>
        <w:t xml:space="preserve">Appendix B </w:t>
      </w:r>
    </w:p>
    <w:p w14:paraId="4139C20B" w14:textId="502AD382" w:rsidR="006839AD" w:rsidRDefault="006839AD" w:rsidP="006839AD">
      <w:pPr>
        <w:pStyle w:val="ListParagraph"/>
        <w:autoSpaceDE w:val="0"/>
        <w:autoSpaceDN w:val="0"/>
        <w:adjustRightInd w:val="0"/>
        <w:spacing w:line="240" w:lineRule="auto"/>
        <w:ind w:left="360"/>
        <w:rPr>
          <w:rFonts w:ascii="Arial" w:hAnsi="Arial" w:cs="Arial"/>
          <w:bCs/>
          <w:iCs/>
        </w:rPr>
      </w:pPr>
    </w:p>
    <w:p w14:paraId="1601055C" w14:textId="13CF202B" w:rsidR="006839AD" w:rsidRPr="0024229D" w:rsidRDefault="006839AD" w:rsidP="006839AD">
      <w:pPr>
        <w:pStyle w:val="ListParagraph"/>
        <w:autoSpaceDE w:val="0"/>
        <w:autoSpaceDN w:val="0"/>
        <w:adjustRightInd w:val="0"/>
        <w:spacing w:line="240" w:lineRule="auto"/>
        <w:ind w:left="360"/>
        <w:rPr>
          <w:rFonts w:ascii="Arial" w:hAnsi="Arial" w:cs="Arial"/>
          <w:bCs/>
          <w:iCs/>
          <w:sz w:val="21"/>
          <w:szCs w:val="21"/>
        </w:rPr>
      </w:pPr>
      <w:r w:rsidRPr="00F45EA6">
        <w:rPr>
          <w:rFonts w:ascii="Arial" w:hAnsi="Arial" w:cs="Arial"/>
          <w:bCs/>
          <w:iCs/>
        </w:rPr>
        <w:t>’Management of Staff Affected by Change Policy and Procedure’’</w:t>
      </w:r>
    </w:p>
    <w:p w14:paraId="10FDB2FC" w14:textId="77777777" w:rsidR="009F3BE7" w:rsidRPr="0024229D" w:rsidRDefault="009F3BE7" w:rsidP="009F3BE7">
      <w:pPr>
        <w:pStyle w:val="ListParagraph"/>
        <w:jc w:val="both"/>
        <w:rPr>
          <w:rFonts w:ascii="Arial" w:hAnsi="Arial" w:cs="Arial"/>
          <w:bCs/>
          <w:iCs/>
          <w:sz w:val="21"/>
          <w:szCs w:val="21"/>
        </w:rPr>
        <w:sectPr w:rsidR="009F3BE7" w:rsidRPr="0024229D" w:rsidSect="0061347B">
          <w:headerReference w:type="default" r:id="rId9"/>
          <w:footerReference w:type="default" r:id="rId10"/>
          <w:pgSz w:w="11907" w:h="16840" w:code="9"/>
          <w:pgMar w:top="1247" w:right="1077" w:bottom="1191" w:left="1134" w:header="720" w:footer="720" w:gutter="0"/>
          <w:cols w:space="720"/>
          <w:noEndnote/>
        </w:sectPr>
      </w:pPr>
    </w:p>
    <w:p w14:paraId="28642B0F" w14:textId="6689A7DC" w:rsidR="009F3BE7" w:rsidRDefault="009F3BE7" w:rsidP="009F3BE7">
      <w:pPr>
        <w:pStyle w:val="ListParagraph"/>
        <w:autoSpaceDE w:val="0"/>
        <w:autoSpaceDN w:val="0"/>
        <w:adjustRightInd w:val="0"/>
        <w:spacing w:after="0" w:line="240" w:lineRule="auto"/>
        <w:ind w:left="360"/>
        <w:jc w:val="both"/>
        <w:rPr>
          <w:rFonts w:ascii="Arial" w:hAnsi="Arial" w:cs="Arial"/>
          <w:b/>
          <w:bCs/>
          <w:iCs/>
        </w:rPr>
      </w:pPr>
      <w:r w:rsidRPr="007F2578">
        <w:rPr>
          <w:rFonts w:ascii="Arial" w:hAnsi="Arial" w:cs="Arial"/>
          <w:b/>
          <w:bCs/>
          <w:iCs/>
        </w:rPr>
        <w:lastRenderedPageBreak/>
        <w:t xml:space="preserve">Appendix </w:t>
      </w:r>
      <w:r w:rsidR="00D26275">
        <w:rPr>
          <w:rFonts w:ascii="Arial" w:hAnsi="Arial" w:cs="Arial"/>
          <w:b/>
          <w:bCs/>
          <w:iCs/>
        </w:rPr>
        <w:t>C</w:t>
      </w:r>
    </w:p>
    <w:p w14:paraId="25D4960C" w14:textId="77777777" w:rsidR="009F3BE7" w:rsidRPr="007F2578" w:rsidRDefault="009F3BE7" w:rsidP="009F3BE7">
      <w:pPr>
        <w:pStyle w:val="ListParagraph"/>
        <w:autoSpaceDE w:val="0"/>
        <w:autoSpaceDN w:val="0"/>
        <w:adjustRightInd w:val="0"/>
        <w:spacing w:after="0" w:line="240" w:lineRule="auto"/>
        <w:ind w:left="360"/>
        <w:jc w:val="both"/>
        <w:rPr>
          <w:rFonts w:ascii="Arial" w:hAnsi="Arial" w:cs="Arial"/>
          <w:b/>
          <w:bCs/>
          <w:iCs/>
          <w:sz w:val="24"/>
        </w:rPr>
      </w:pPr>
    </w:p>
    <w:p w14:paraId="678D1BA8" w14:textId="77777777" w:rsidR="009F3BE7" w:rsidRDefault="009F3BE7" w:rsidP="009F3BE7">
      <w:pPr>
        <w:pStyle w:val="ListParagraph"/>
        <w:autoSpaceDE w:val="0"/>
        <w:autoSpaceDN w:val="0"/>
        <w:adjustRightInd w:val="0"/>
        <w:spacing w:after="0" w:line="240" w:lineRule="auto"/>
        <w:ind w:left="360"/>
        <w:jc w:val="both"/>
        <w:rPr>
          <w:rFonts w:ascii="Arial" w:hAnsi="Arial" w:cs="Arial"/>
          <w:b/>
          <w:bCs/>
          <w:iCs/>
          <w:sz w:val="24"/>
        </w:rPr>
      </w:pPr>
      <w:r>
        <w:rPr>
          <w:rFonts w:ascii="Arial" w:hAnsi="Arial" w:cs="Arial"/>
          <w:b/>
          <w:bCs/>
          <w:iCs/>
          <w:sz w:val="24"/>
        </w:rPr>
        <w:t xml:space="preserve">Implementation Timetable </w:t>
      </w:r>
    </w:p>
    <w:p w14:paraId="2B6AD8F2" w14:textId="77777777" w:rsidR="009F3BE7" w:rsidRDefault="009F3BE7" w:rsidP="009F3BE7">
      <w:pPr>
        <w:pStyle w:val="ListParagraph"/>
        <w:autoSpaceDE w:val="0"/>
        <w:autoSpaceDN w:val="0"/>
        <w:adjustRightInd w:val="0"/>
        <w:spacing w:after="0" w:line="240" w:lineRule="auto"/>
        <w:ind w:left="360"/>
        <w:jc w:val="both"/>
        <w:rPr>
          <w:rFonts w:ascii="Arial" w:hAnsi="Arial" w:cs="Arial"/>
          <w:b/>
          <w:bCs/>
          <w:iCs/>
          <w:sz w:val="24"/>
        </w:rPr>
      </w:pPr>
    </w:p>
    <w:tbl>
      <w:tblPr>
        <w:tblW w:w="1389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1907"/>
      </w:tblGrid>
      <w:tr w:rsidR="000F5291" w:rsidRPr="00590D12" w14:paraId="0736A342" w14:textId="77777777" w:rsidTr="000F5291">
        <w:tc>
          <w:tcPr>
            <w:tcW w:w="1984" w:type="dxa"/>
          </w:tcPr>
          <w:p w14:paraId="7258B074" w14:textId="77777777" w:rsidR="000F5291" w:rsidRPr="00590D12" w:rsidRDefault="000F5291" w:rsidP="0061347B">
            <w:pPr>
              <w:jc w:val="both"/>
              <w:rPr>
                <w:rFonts w:ascii="Arial" w:hAnsi="Arial" w:cs="Arial"/>
                <w:b/>
              </w:rPr>
            </w:pPr>
            <w:r w:rsidRPr="00590D12">
              <w:rPr>
                <w:rFonts w:ascii="Arial" w:hAnsi="Arial" w:cs="Arial"/>
                <w:b/>
              </w:rPr>
              <w:t>Date</w:t>
            </w:r>
          </w:p>
        </w:tc>
        <w:tc>
          <w:tcPr>
            <w:tcW w:w="11907" w:type="dxa"/>
          </w:tcPr>
          <w:p w14:paraId="4F7644B5" w14:textId="77777777" w:rsidR="000F5291" w:rsidRPr="00590D12" w:rsidRDefault="000F5291" w:rsidP="0061347B">
            <w:pPr>
              <w:jc w:val="both"/>
              <w:rPr>
                <w:rFonts w:ascii="Arial" w:hAnsi="Arial" w:cs="Arial"/>
                <w:b/>
                <w:bCs/>
              </w:rPr>
            </w:pPr>
            <w:r w:rsidRPr="00590D12">
              <w:rPr>
                <w:rFonts w:ascii="Arial" w:hAnsi="Arial" w:cs="Arial"/>
                <w:b/>
                <w:bCs/>
              </w:rPr>
              <w:t>Action</w:t>
            </w:r>
          </w:p>
        </w:tc>
      </w:tr>
      <w:tr w:rsidR="000F5291" w:rsidRPr="00590D12" w14:paraId="1F022397" w14:textId="77777777" w:rsidTr="000F5291">
        <w:tc>
          <w:tcPr>
            <w:tcW w:w="1984" w:type="dxa"/>
          </w:tcPr>
          <w:p w14:paraId="5621C3BD" w14:textId="7D898ABE" w:rsidR="000F5291" w:rsidRPr="00590D12" w:rsidRDefault="00137C07" w:rsidP="0061347B">
            <w:pPr>
              <w:jc w:val="both"/>
              <w:rPr>
                <w:rFonts w:ascii="Arial" w:hAnsi="Arial" w:cs="Arial"/>
              </w:rPr>
            </w:pPr>
            <w:r>
              <w:rPr>
                <w:rFonts w:ascii="Arial" w:hAnsi="Arial" w:cs="Arial"/>
              </w:rPr>
              <w:t>25</w:t>
            </w:r>
            <w:r w:rsidR="00EF5E27" w:rsidRPr="00EF5E27">
              <w:rPr>
                <w:rFonts w:ascii="Arial" w:hAnsi="Arial" w:cs="Arial"/>
                <w:vertAlign w:val="superscript"/>
              </w:rPr>
              <w:t>th</w:t>
            </w:r>
            <w:r w:rsidR="00EF5E27">
              <w:rPr>
                <w:rFonts w:ascii="Arial" w:hAnsi="Arial" w:cs="Arial"/>
              </w:rPr>
              <w:t xml:space="preserve"> </w:t>
            </w:r>
            <w:r>
              <w:rPr>
                <w:rFonts w:ascii="Arial" w:hAnsi="Arial" w:cs="Arial"/>
              </w:rPr>
              <w:t>September</w:t>
            </w:r>
            <w:r w:rsidR="00D26275">
              <w:rPr>
                <w:rFonts w:ascii="Arial" w:hAnsi="Arial" w:cs="Arial"/>
              </w:rPr>
              <w:t xml:space="preserve"> 2024</w:t>
            </w:r>
          </w:p>
        </w:tc>
        <w:tc>
          <w:tcPr>
            <w:tcW w:w="11907" w:type="dxa"/>
          </w:tcPr>
          <w:p w14:paraId="685EFC4E" w14:textId="77777777" w:rsidR="000F5291" w:rsidRPr="00590D12" w:rsidRDefault="000F5291" w:rsidP="0061347B">
            <w:pPr>
              <w:jc w:val="both"/>
              <w:rPr>
                <w:rFonts w:ascii="Arial" w:hAnsi="Arial" w:cs="Arial"/>
              </w:rPr>
            </w:pPr>
            <w:r w:rsidRPr="00590D12">
              <w:rPr>
                <w:rFonts w:ascii="Arial" w:hAnsi="Arial" w:cs="Arial"/>
              </w:rPr>
              <w:t xml:space="preserve">Consultation document shared with Staff Side and TU reps </w:t>
            </w:r>
          </w:p>
        </w:tc>
      </w:tr>
      <w:tr w:rsidR="000F5291" w:rsidRPr="00590D12" w14:paraId="43FDE6C6" w14:textId="77777777" w:rsidTr="000F5291">
        <w:tc>
          <w:tcPr>
            <w:tcW w:w="1984" w:type="dxa"/>
          </w:tcPr>
          <w:p w14:paraId="301C16DF" w14:textId="004CB313" w:rsidR="000F5291" w:rsidRPr="00590D12" w:rsidRDefault="00EF5E27" w:rsidP="00D26275">
            <w:pPr>
              <w:jc w:val="both"/>
              <w:rPr>
                <w:rFonts w:ascii="Arial" w:hAnsi="Arial" w:cs="Arial"/>
              </w:rPr>
            </w:pPr>
            <w:r>
              <w:rPr>
                <w:rFonts w:ascii="Arial" w:hAnsi="Arial" w:cs="Arial"/>
              </w:rPr>
              <w:t>17th</w:t>
            </w:r>
            <w:r w:rsidR="00D26275">
              <w:rPr>
                <w:rFonts w:ascii="Arial" w:hAnsi="Arial" w:cs="Arial"/>
              </w:rPr>
              <w:t xml:space="preserve"> October 2024</w:t>
            </w:r>
          </w:p>
        </w:tc>
        <w:tc>
          <w:tcPr>
            <w:tcW w:w="11907" w:type="dxa"/>
          </w:tcPr>
          <w:p w14:paraId="40A639A3" w14:textId="77777777" w:rsidR="000F5291" w:rsidRPr="00590D12" w:rsidRDefault="000F5291" w:rsidP="0061347B">
            <w:pPr>
              <w:jc w:val="both"/>
              <w:rPr>
                <w:rFonts w:ascii="Arial" w:hAnsi="Arial" w:cs="Arial"/>
              </w:rPr>
            </w:pPr>
            <w:r w:rsidRPr="00590D12">
              <w:rPr>
                <w:rFonts w:ascii="Arial" w:hAnsi="Arial" w:cs="Arial"/>
              </w:rPr>
              <w:t>Start of consultation. Consultation document given to affected staff</w:t>
            </w:r>
          </w:p>
        </w:tc>
      </w:tr>
      <w:tr w:rsidR="000F5291" w:rsidRPr="00590D12" w14:paraId="55EF1E5D" w14:textId="77777777" w:rsidTr="000F5291">
        <w:tc>
          <w:tcPr>
            <w:tcW w:w="1984" w:type="dxa"/>
          </w:tcPr>
          <w:p w14:paraId="7E8B1B7C" w14:textId="23695B61" w:rsidR="000F5291" w:rsidRPr="00590D12" w:rsidRDefault="00DD32D9" w:rsidP="0061347B">
            <w:pPr>
              <w:jc w:val="both"/>
              <w:rPr>
                <w:rFonts w:ascii="Arial" w:hAnsi="Arial" w:cs="Arial"/>
              </w:rPr>
            </w:pPr>
            <w:r>
              <w:rPr>
                <w:rFonts w:ascii="Arial" w:hAnsi="Arial" w:cs="Arial"/>
              </w:rPr>
              <w:t>23rd</w:t>
            </w:r>
            <w:r w:rsidR="00D26275">
              <w:rPr>
                <w:rFonts w:ascii="Arial" w:hAnsi="Arial" w:cs="Arial"/>
              </w:rPr>
              <w:t xml:space="preserve"> October 2024</w:t>
            </w:r>
          </w:p>
        </w:tc>
        <w:tc>
          <w:tcPr>
            <w:tcW w:w="11907" w:type="dxa"/>
          </w:tcPr>
          <w:p w14:paraId="39AA50EB" w14:textId="77777777" w:rsidR="000F5291" w:rsidRPr="00590D12" w:rsidRDefault="000F5291" w:rsidP="0061347B">
            <w:pPr>
              <w:jc w:val="both"/>
              <w:rPr>
                <w:rFonts w:ascii="Arial" w:hAnsi="Arial" w:cs="Arial"/>
                <w:b/>
                <w:bCs/>
              </w:rPr>
            </w:pPr>
            <w:r w:rsidRPr="00590D12">
              <w:rPr>
                <w:rFonts w:ascii="Arial" w:hAnsi="Arial" w:cs="Arial"/>
              </w:rPr>
              <w:t>Group meeting to discuss proposals.</w:t>
            </w:r>
          </w:p>
        </w:tc>
      </w:tr>
      <w:tr w:rsidR="000F5291" w:rsidRPr="00590D12" w14:paraId="3FF929F3" w14:textId="77777777" w:rsidTr="000F5291">
        <w:trPr>
          <w:trHeight w:val="231"/>
        </w:trPr>
        <w:tc>
          <w:tcPr>
            <w:tcW w:w="1984" w:type="dxa"/>
          </w:tcPr>
          <w:p w14:paraId="516CAB34" w14:textId="220BAD04" w:rsidR="000F5291" w:rsidRPr="00590D12" w:rsidRDefault="000F2047" w:rsidP="0061347B">
            <w:pPr>
              <w:jc w:val="both"/>
              <w:rPr>
                <w:rFonts w:ascii="Arial" w:hAnsi="Arial" w:cs="Arial"/>
              </w:rPr>
            </w:pPr>
            <w:r>
              <w:rPr>
                <w:rFonts w:ascii="Arial" w:hAnsi="Arial" w:cs="Arial"/>
              </w:rPr>
              <w:t>w/c</w:t>
            </w:r>
            <w:r w:rsidR="00990AAF">
              <w:rPr>
                <w:rFonts w:ascii="Arial" w:hAnsi="Arial" w:cs="Arial"/>
              </w:rPr>
              <w:t xml:space="preserve"> 18</w:t>
            </w:r>
            <w:proofErr w:type="gramStart"/>
            <w:r w:rsidR="00990AAF" w:rsidRPr="00990AAF">
              <w:rPr>
                <w:rFonts w:ascii="Arial" w:hAnsi="Arial" w:cs="Arial"/>
                <w:vertAlign w:val="superscript"/>
              </w:rPr>
              <w:t>th</w:t>
            </w:r>
            <w:r w:rsidR="00990AAF">
              <w:rPr>
                <w:rFonts w:ascii="Arial" w:hAnsi="Arial" w:cs="Arial"/>
              </w:rPr>
              <w:t xml:space="preserve"> </w:t>
            </w:r>
            <w:r w:rsidR="00744851">
              <w:rPr>
                <w:rFonts w:ascii="Arial" w:hAnsi="Arial" w:cs="Arial"/>
              </w:rPr>
              <w:t xml:space="preserve"> </w:t>
            </w:r>
            <w:r w:rsidR="008C221B">
              <w:rPr>
                <w:rFonts w:ascii="Arial" w:hAnsi="Arial" w:cs="Arial"/>
              </w:rPr>
              <w:t>November</w:t>
            </w:r>
            <w:proofErr w:type="gramEnd"/>
            <w:r w:rsidR="00D26275">
              <w:rPr>
                <w:rFonts w:ascii="Arial" w:hAnsi="Arial" w:cs="Arial"/>
              </w:rPr>
              <w:t xml:space="preserve">  2024</w:t>
            </w:r>
          </w:p>
        </w:tc>
        <w:tc>
          <w:tcPr>
            <w:tcW w:w="11907" w:type="dxa"/>
          </w:tcPr>
          <w:p w14:paraId="50F0C66D" w14:textId="77777777" w:rsidR="000F5291" w:rsidRPr="00590D12" w:rsidRDefault="000F5291" w:rsidP="0061347B">
            <w:pPr>
              <w:jc w:val="both"/>
              <w:rPr>
                <w:rFonts w:ascii="Arial" w:hAnsi="Arial" w:cs="Arial"/>
              </w:rPr>
            </w:pPr>
            <w:r w:rsidRPr="00590D12">
              <w:rPr>
                <w:rFonts w:ascii="Arial" w:hAnsi="Arial" w:cs="Arial"/>
              </w:rPr>
              <w:t>Consultation meetings with individuals, as required</w:t>
            </w:r>
          </w:p>
        </w:tc>
      </w:tr>
      <w:tr w:rsidR="000F5291" w:rsidRPr="00590D12" w14:paraId="5F22A0A6" w14:textId="77777777" w:rsidTr="000F5291">
        <w:tc>
          <w:tcPr>
            <w:tcW w:w="1984" w:type="dxa"/>
          </w:tcPr>
          <w:p w14:paraId="54CB2DC3" w14:textId="422B5664" w:rsidR="000F5291" w:rsidRPr="00590D12" w:rsidRDefault="00D26275" w:rsidP="0061347B">
            <w:pPr>
              <w:jc w:val="both"/>
              <w:rPr>
                <w:rFonts w:ascii="Arial" w:hAnsi="Arial" w:cs="Arial"/>
              </w:rPr>
            </w:pPr>
            <w:r>
              <w:rPr>
                <w:rFonts w:ascii="Arial" w:hAnsi="Arial" w:cs="Arial"/>
              </w:rPr>
              <w:t>November</w:t>
            </w:r>
            <w:r w:rsidR="00137C07">
              <w:rPr>
                <w:rFonts w:ascii="Arial" w:hAnsi="Arial" w:cs="Arial"/>
              </w:rPr>
              <w:t>/December</w:t>
            </w:r>
            <w:r>
              <w:rPr>
                <w:rFonts w:ascii="Arial" w:hAnsi="Arial" w:cs="Arial"/>
              </w:rPr>
              <w:t xml:space="preserve"> 2024</w:t>
            </w:r>
          </w:p>
        </w:tc>
        <w:tc>
          <w:tcPr>
            <w:tcW w:w="11907" w:type="dxa"/>
          </w:tcPr>
          <w:p w14:paraId="11A76D8E" w14:textId="77777777" w:rsidR="000F5291" w:rsidRPr="00590D12" w:rsidRDefault="000F5291" w:rsidP="0061347B">
            <w:pPr>
              <w:jc w:val="both"/>
              <w:rPr>
                <w:rFonts w:ascii="Arial" w:hAnsi="Arial" w:cs="Arial"/>
              </w:rPr>
            </w:pPr>
            <w:r w:rsidRPr="00590D12">
              <w:rPr>
                <w:rFonts w:ascii="Arial" w:hAnsi="Arial" w:cs="Arial"/>
              </w:rPr>
              <w:t xml:space="preserve">Responses to consultation from </w:t>
            </w:r>
            <w:proofErr w:type="spellStart"/>
            <w:r w:rsidRPr="00590D12">
              <w:rPr>
                <w:rFonts w:ascii="Arial" w:hAnsi="Arial" w:cs="Arial"/>
              </w:rPr>
              <w:t>Staffside</w:t>
            </w:r>
            <w:proofErr w:type="spellEnd"/>
            <w:r w:rsidRPr="00590D12">
              <w:rPr>
                <w:rFonts w:ascii="Arial" w:hAnsi="Arial" w:cs="Arial"/>
              </w:rPr>
              <w:t>, individual TUs or staff submitted to management (it is a matter for those responding to decide who should be copied into their response)</w:t>
            </w:r>
          </w:p>
        </w:tc>
      </w:tr>
      <w:tr w:rsidR="000F5291" w:rsidRPr="00590D12" w14:paraId="28CB41FB" w14:textId="77777777" w:rsidTr="000F5291">
        <w:tc>
          <w:tcPr>
            <w:tcW w:w="1984" w:type="dxa"/>
          </w:tcPr>
          <w:p w14:paraId="4E79E5C2" w14:textId="71FD20B7" w:rsidR="000F5291" w:rsidRPr="00590D12" w:rsidRDefault="00A84F8F" w:rsidP="0061347B">
            <w:pPr>
              <w:jc w:val="both"/>
              <w:rPr>
                <w:rFonts w:ascii="Arial" w:hAnsi="Arial" w:cs="Arial"/>
              </w:rPr>
            </w:pPr>
            <w:r>
              <w:rPr>
                <w:rFonts w:ascii="Arial" w:hAnsi="Arial" w:cs="Arial"/>
              </w:rPr>
              <w:t>30</w:t>
            </w:r>
            <w:r w:rsidR="00504E91">
              <w:rPr>
                <w:rFonts w:ascii="Arial" w:hAnsi="Arial" w:cs="Arial"/>
              </w:rPr>
              <w:t>th</w:t>
            </w:r>
            <w:r w:rsidR="00D26275">
              <w:rPr>
                <w:rFonts w:ascii="Arial" w:hAnsi="Arial" w:cs="Arial"/>
              </w:rPr>
              <w:t xml:space="preserve"> November 2024</w:t>
            </w:r>
          </w:p>
        </w:tc>
        <w:tc>
          <w:tcPr>
            <w:tcW w:w="11907" w:type="dxa"/>
          </w:tcPr>
          <w:p w14:paraId="35701B12" w14:textId="28D45B29" w:rsidR="000F5291" w:rsidRPr="00590D12" w:rsidRDefault="000F5291" w:rsidP="0061347B">
            <w:pPr>
              <w:jc w:val="both"/>
              <w:rPr>
                <w:rFonts w:ascii="Arial" w:hAnsi="Arial" w:cs="Arial"/>
              </w:rPr>
            </w:pPr>
            <w:r w:rsidRPr="00590D12">
              <w:rPr>
                <w:rFonts w:ascii="Arial" w:hAnsi="Arial" w:cs="Arial"/>
              </w:rPr>
              <w:t>End of consultation period</w:t>
            </w:r>
            <w:r w:rsidR="00A84F8F">
              <w:rPr>
                <w:rFonts w:ascii="Arial" w:hAnsi="Arial" w:cs="Arial"/>
              </w:rPr>
              <w:t xml:space="preserve"> (extended to 45 days)</w:t>
            </w:r>
          </w:p>
        </w:tc>
      </w:tr>
      <w:tr w:rsidR="000F5291" w:rsidRPr="00590D12" w14:paraId="006E97C3" w14:textId="77777777" w:rsidTr="000F5291">
        <w:tc>
          <w:tcPr>
            <w:tcW w:w="1984" w:type="dxa"/>
          </w:tcPr>
          <w:p w14:paraId="18AEF5C1" w14:textId="561218B5" w:rsidR="000F5291" w:rsidRPr="00590D12" w:rsidRDefault="00581715" w:rsidP="0061347B">
            <w:pPr>
              <w:jc w:val="both"/>
              <w:rPr>
                <w:rFonts w:ascii="Arial" w:hAnsi="Arial" w:cs="Arial"/>
              </w:rPr>
            </w:pPr>
            <w:r>
              <w:rPr>
                <w:rFonts w:ascii="Arial" w:hAnsi="Arial" w:cs="Arial"/>
              </w:rPr>
              <w:t xml:space="preserve">w/c </w:t>
            </w:r>
            <w:r w:rsidR="001B00E0">
              <w:rPr>
                <w:rFonts w:ascii="Arial" w:hAnsi="Arial" w:cs="Arial"/>
              </w:rPr>
              <w:t>2</w:t>
            </w:r>
            <w:r w:rsidR="001B00E0" w:rsidRPr="001B00E0">
              <w:rPr>
                <w:rFonts w:ascii="Arial" w:hAnsi="Arial" w:cs="Arial"/>
                <w:vertAlign w:val="superscript"/>
              </w:rPr>
              <w:t>nd</w:t>
            </w:r>
            <w:r w:rsidR="001B00E0">
              <w:rPr>
                <w:rFonts w:ascii="Arial" w:hAnsi="Arial" w:cs="Arial"/>
              </w:rPr>
              <w:t xml:space="preserve"> Dec </w:t>
            </w:r>
            <w:r w:rsidR="00103B33">
              <w:rPr>
                <w:rFonts w:ascii="Arial" w:hAnsi="Arial" w:cs="Arial"/>
              </w:rPr>
              <w:t>2024</w:t>
            </w:r>
          </w:p>
        </w:tc>
        <w:tc>
          <w:tcPr>
            <w:tcW w:w="11907" w:type="dxa"/>
          </w:tcPr>
          <w:p w14:paraId="0B16B01A" w14:textId="77777777" w:rsidR="000F5291" w:rsidRPr="00590D12" w:rsidRDefault="000F5291" w:rsidP="0061347B">
            <w:pPr>
              <w:jc w:val="both"/>
              <w:rPr>
                <w:rFonts w:ascii="Arial" w:hAnsi="Arial" w:cs="Arial"/>
              </w:rPr>
            </w:pPr>
            <w:r w:rsidRPr="00590D12">
              <w:rPr>
                <w:rFonts w:ascii="Arial" w:hAnsi="Arial" w:cs="Arial"/>
              </w:rPr>
              <w:t xml:space="preserve">Management </w:t>
            </w:r>
            <w:proofErr w:type="gramStart"/>
            <w:r w:rsidRPr="00590D12">
              <w:rPr>
                <w:rFonts w:ascii="Arial" w:hAnsi="Arial" w:cs="Arial"/>
              </w:rPr>
              <w:t>consider</w:t>
            </w:r>
            <w:proofErr w:type="gramEnd"/>
            <w:r w:rsidRPr="00590D12">
              <w:rPr>
                <w:rFonts w:ascii="Arial" w:hAnsi="Arial" w:cs="Arial"/>
              </w:rPr>
              <w:t xml:space="preserve"> all responses and discuss their response with </w:t>
            </w:r>
            <w:proofErr w:type="spellStart"/>
            <w:r w:rsidRPr="00590D12">
              <w:rPr>
                <w:rFonts w:ascii="Arial" w:hAnsi="Arial" w:cs="Arial"/>
              </w:rPr>
              <w:t>Staffside</w:t>
            </w:r>
            <w:proofErr w:type="spellEnd"/>
            <w:r w:rsidRPr="00590D12">
              <w:rPr>
                <w:rFonts w:ascii="Arial" w:hAnsi="Arial" w:cs="Arial"/>
              </w:rPr>
              <w:t xml:space="preserve"> and try to reach agreement when views are conflicting.  At this stage any need for further consultation or an extension can be considered</w:t>
            </w:r>
          </w:p>
        </w:tc>
      </w:tr>
      <w:tr w:rsidR="000F5291" w:rsidRPr="00590D12" w14:paraId="2AD85BDC" w14:textId="77777777" w:rsidTr="000F5291">
        <w:tc>
          <w:tcPr>
            <w:tcW w:w="1984" w:type="dxa"/>
          </w:tcPr>
          <w:p w14:paraId="2DC0BDCD" w14:textId="49596F92" w:rsidR="000F5291" w:rsidRPr="00590D12" w:rsidRDefault="00581715" w:rsidP="0061347B">
            <w:pPr>
              <w:jc w:val="both"/>
              <w:rPr>
                <w:rFonts w:ascii="Arial" w:hAnsi="Arial" w:cs="Arial"/>
              </w:rPr>
            </w:pPr>
            <w:r>
              <w:rPr>
                <w:rFonts w:ascii="Arial" w:hAnsi="Arial" w:cs="Arial"/>
              </w:rPr>
              <w:t>w/c 9</w:t>
            </w:r>
            <w:r w:rsidRPr="00581715">
              <w:rPr>
                <w:rFonts w:ascii="Arial" w:hAnsi="Arial" w:cs="Arial"/>
                <w:vertAlign w:val="superscript"/>
              </w:rPr>
              <w:t>th</w:t>
            </w:r>
            <w:r>
              <w:rPr>
                <w:rFonts w:ascii="Arial" w:hAnsi="Arial" w:cs="Arial"/>
              </w:rPr>
              <w:t xml:space="preserve"> December</w:t>
            </w:r>
          </w:p>
        </w:tc>
        <w:tc>
          <w:tcPr>
            <w:tcW w:w="11907" w:type="dxa"/>
          </w:tcPr>
          <w:p w14:paraId="563E3086" w14:textId="77777777" w:rsidR="000F5291" w:rsidRPr="00590D12" w:rsidRDefault="000F5291" w:rsidP="0061347B">
            <w:pPr>
              <w:jc w:val="both"/>
              <w:rPr>
                <w:rFonts w:ascii="Arial" w:hAnsi="Arial" w:cs="Arial"/>
              </w:rPr>
            </w:pPr>
            <w:r w:rsidRPr="00590D12">
              <w:rPr>
                <w:rFonts w:ascii="Arial" w:hAnsi="Arial" w:cs="Arial"/>
              </w:rPr>
              <w:t>Written notification of decision following consultation, including timetable for implementation of changes</w:t>
            </w:r>
          </w:p>
        </w:tc>
      </w:tr>
      <w:tr w:rsidR="000F5291" w:rsidRPr="00590D12" w14:paraId="6DA5A80D" w14:textId="77777777" w:rsidTr="000F5291">
        <w:tc>
          <w:tcPr>
            <w:tcW w:w="1984" w:type="dxa"/>
          </w:tcPr>
          <w:p w14:paraId="4948DA8B" w14:textId="6F49EEB7" w:rsidR="000F5291" w:rsidRPr="00590D12" w:rsidRDefault="00103B33" w:rsidP="0061347B">
            <w:pPr>
              <w:jc w:val="both"/>
              <w:rPr>
                <w:rFonts w:ascii="Arial" w:hAnsi="Arial" w:cs="Arial"/>
              </w:rPr>
            </w:pPr>
            <w:r>
              <w:rPr>
                <w:rFonts w:ascii="Arial" w:hAnsi="Arial" w:cs="Arial"/>
              </w:rPr>
              <w:lastRenderedPageBreak/>
              <w:t>Week beginning</w:t>
            </w:r>
            <w:r w:rsidR="001D775C">
              <w:rPr>
                <w:rFonts w:ascii="Arial" w:hAnsi="Arial" w:cs="Arial"/>
              </w:rPr>
              <w:t xml:space="preserve">– </w:t>
            </w:r>
            <w:r w:rsidR="00F250B5">
              <w:rPr>
                <w:rFonts w:ascii="Arial" w:hAnsi="Arial" w:cs="Arial"/>
              </w:rPr>
              <w:t xml:space="preserve">TBC </w:t>
            </w:r>
          </w:p>
        </w:tc>
        <w:tc>
          <w:tcPr>
            <w:tcW w:w="11907" w:type="dxa"/>
          </w:tcPr>
          <w:p w14:paraId="0AF4D540" w14:textId="77777777" w:rsidR="000F5291" w:rsidRPr="00590D12" w:rsidRDefault="000F5291" w:rsidP="0061347B">
            <w:pPr>
              <w:jc w:val="both"/>
              <w:rPr>
                <w:rFonts w:ascii="Arial" w:hAnsi="Arial" w:cs="Arial"/>
              </w:rPr>
            </w:pPr>
            <w:proofErr w:type="gramStart"/>
            <w:r w:rsidRPr="00590D12">
              <w:rPr>
                <w:rFonts w:ascii="Arial" w:hAnsi="Arial" w:cs="Arial"/>
              </w:rPr>
              <w:t>Selection  activities</w:t>
            </w:r>
            <w:proofErr w:type="gramEnd"/>
            <w:r w:rsidRPr="00590D12">
              <w:rPr>
                <w:rFonts w:ascii="Arial" w:hAnsi="Arial" w:cs="Arial"/>
              </w:rPr>
              <w:t xml:space="preserve"> – e.g. interviews</w:t>
            </w:r>
          </w:p>
        </w:tc>
      </w:tr>
      <w:tr w:rsidR="000F5291" w:rsidRPr="00590D12" w14:paraId="09486C2C" w14:textId="77777777" w:rsidTr="000F5291">
        <w:tc>
          <w:tcPr>
            <w:tcW w:w="1984" w:type="dxa"/>
          </w:tcPr>
          <w:p w14:paraId="072CF695" w14:textId="0A44BB0F" w:rsidR="000F5291" w:rsidRPr="00590D12" w:rsidRDefault="00F250B5" w:rsidP="0061347B">
            <w:pPr>
              <w:jc w:val="both"/>
              <w:rPr>
                <w:rFonts w:ascii="Arial" w:hAnsi="Arial" w:cs="Arial"/>
              </w:rPr>
            </w:pPr>
            <w:r>
              <w:rPr>
                <w:rFonts w:ascii="Arial" w:hAnsi="Arial" w:cs="Arial"/>
              </w:rPr>
              <w:t>TBC</w:t>
            </w:r>
          </w:p>
        </w:tc>
        <w:tc>
          <w:tcPr>
            <w:tcW w:w="11907" w:type="dxa"/>
          </w:tcPr>
          <w:p w14:paraId="62FC6F58" w14:textId="77777777" w:rsidR="000F5291" w:rsidRPr="00590D12" w:rsidRDefault="000F5291" w:rsidP="0061347B">
            <w:pPr>
              <w:jc w:val="both"/>
              <w:rPr>
                <w:rFonts w:ascii="Arial" w:hAnsi="Arial" w:cs="Arial"/>
              </w:rPr>
            </w:pPr>
            <w:r w:rsidRPr="00590D12">
              <w:rPr>
                <w:rFonts w:ascii="Arial" w:hAnsi="Arial" w:cs="Arial"/>
              </w:rPr>
              <w:t>Meeting to confirm impact on affected people</w:t>
            </w:r>
          </w:p>
        </w:tc>
      </w:tr>
      <w:tr w:rsidR="000F5291" w:rsidRPr="00590D12" w14:paraId="63D1FD35" w14:textId="77777777" w:rsidTr="000F5291">
        <w:tc>
          <w:tcPr>
            <w:tcW w:w="1984" w:type="dxa"/>
          </w:tcPr>
          <w:p w14:paraId="3A6A885C" w14:textId="2EDC8F39" w:rsidR="000F5291" w:rsidRPr="00590D12" w:rsidRDefault="00103B33" w:rsidP="0061347B">
            <w:pPr>
              <w:jc w:val="both"/>
              <w:rPr>
                <w:rFonts w:ascii="Arial" w:hAnsi="Arial" w:cs="Arial"/>
              </w:rPr>
            </w:pPr>
            <w:r>
              <w:rPr>
                <w:rFonts w:ascii="Arial" w:hAnsi="Arial" w:cs="Arial"/>
              </w:rPr>
              <w:t>27</w:t>
            </w:r>
            <w:r w:rsidRPr="00103B33">
              <w:rPr>
                <w:rFonts w:ascii="Arial" w:hAnsi="Arial" w:cs="Arial"/>
                <w:vertAlign w:val="superscript"/>
              </w:rPr>
              <w:t>th</w:t>
            </w:r>
            <w:r>
              <w:rPr>
                <w:rFonts w:ascii="Arial" w:hAnsi="Arial" w:cs="Arial"/>
              </w:rPr>
              <w:t xml:space="preserve"> </w:t>
            </w:r>
            <w:r w:rsidR="00F250B5">
              <w:rPr>
                <w:rFonts w:ascii="Arial" w:hAnsi="Arial" w:cs="Arial"/>
              </w:rPr>
              <w:t>June</w:t>
            </w:r>
            <w:r>
              <w:rPr>
                <w:rFonts w:ascii="Arial" w:hAnsi="Arial" w:cs="Arial"/>
              </w:rPr>
              <w:t xml:space="preserve"> 2025</w:t>
            </w:r>
          </w:p>
        </w:tc>
        <w:tc>
          <w:tcPr>
            <w:tcW w:w="11907" w:type="dxa"/>
          </w:tcPr>
          <w:p w14:paraId="23FE09FD" w14:textId="77777777" w:rsidR="000F5291" w:rsidRPr="00590D12" w:rsidRDefault="000F5291" w:rsidP="0061347B">
            <w:pPr>
              <w:jc w:val="both"/>
              <w:rPr>
                <w:rFonts w:ascii="Arial" w:hAnsi="Arial" w:cs="Arial"/>
              </w:rPr>
            </w:pPr>
            <w:r w:rsidRPr="00590D12">
              <w:rPr>
                <w:rFonts w:ascii="Arial" w:hAnsi="Arial" w:cs="Arial"/>
              </w:rPr>
              <w:t>Impact assessment of major change to be undertaken 6 months after implementation</w:t>
            </w:r>
          </w:p>
        </w:tc>
      </w:tr>
    </w:tbl>
    <w:p w14:paraId="65CCEEAE" w14:textId="65627544" w:rsidR="00397E3D" w:rsidRDefault="00397E3D" w:rsidP="000F5291"/>
    <w:p w14:paraId="0D39AFA9" w14:textId="24F401F2" w:rsidR="00DA75A8" w:rsidRDefault="00DA75A8" w:rsidP="000F5291"/>
    <w:p w14:paraId="3FFB767C" w14:textId="71E336B6" w:rsidR="00DA75A8" w:rsidRDefault="00DA75A8" w:rsidP="000F5291"/>
    <w:p w14:paraId="34B6CAB2" w14:textId="46D0DF93" w:rsidR="00DA75A8" w:rsidRDefault="00DA75A8" w:rsidP="000F5291"/>
    <w:p w14:paraId="561DF1F1" w14:textId="094806D7" w:rsidR="00DA75A8" w:rsidRPr="00DA75A8" w:rsidRDefault="00DA75A8" w:rsidP="000F5291">
      <w:pPr>
        <w:rPr>
          <w:b/>
          <w:sz w:val="28"/>
          <w:szCs w:val="28"/>
        </w:rPr>
      </w:pPr>
      <w:r w:rsidRPr="00DA75A8">
        <w:rPr>
          <w:b/>
          <w:sz w:val="28"/>
          <w:szCs w:val="28"/>
        </w:rPr>
        <w:t>Appendix D</w:t>
      </w:r>
    </w:p>
    <w:p w14:paraId="2B3B1683" w14:textId="11B11E0D" w:rsidR="00DA75A8" w:rsidRDefault="00DA75A8" w:rsidP="000F5291">
      <w:r>
        <w:object w:dxaOrig="1539" w:dyaOrig="997" w14:anchorId="52DAA1A1">
          <v:shape id="_x0000_i1026" type="#_x0000_t75" style="width:77.25pt;height:49.5pt" o:ole="">
            <v:imagedata r:id="rId11" o:title=""/>
          </v:shape>
          <o:OLEObject Type="Embed" ProgID="Excel.Sheet.12" ShapeID="_x0000_i1026" DrawAspect="Icon" ObjectID="_1794382513" r:id="rId12"/>
        </w:object>
      </w:r>
    </w:p>
    <w:sectPr w:rsidR="00DA75A8" w:rsidSect="0061347B">
      <w:pgSz w:w="16840" w:h="11907" w:orient="landscape" w:code="9"/>
      <w:pgMar w:top="1247" w:right="1247" w:bottom="1247" w:left="119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D641EA" w14:textId="77777777" w:rsidR="00A939ED" w:rsidRDefault="00A939ED">
      <w:pPr>
        <w:spacing w:after="0" w:line="240" w:lineRule="auto"/>
      </w:pPr>
      <w:r>
        <w:separator/>
      </w:r>
    </w:p>
  </w:endnote>
  <w:endnote w:type="continuationSeparator" w:id="0">
    <w:p w14:paraId="63646BFD" w14:textId="77777777" w:rsidR="00A939ED" w:rsidRDefault="00A93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A30A60" w14:textId="68D02C1F" w:rsidR="0061347B" w:rsidRPr="0034748F" w:rsidRDefault="0061347B">
    <w:pPr>
      <w:pStyle w:val="Footer"/>
      <w:jc w:val="center"/>
      <w:rPr>
        <w:sz w:val="18"/>
      </w:rPr>
    </w:pPr>
    <w:r w:rsidRPr="0034748F">
      <w:rPr>
        <w:sz w:val="18"/>
      </w:rPr>
      <w:fldChar w:fldCharType="begin"/>
    </w:r>
    <w:r w:rsidRPr="0034748F">
      <w:rPr>
        <w:sz w:val="18"/>
      </w:rPr>
      <w:instrText xml:space="preserve"> PAGE   \* MERGEFORMAT </w:instrText>
    </w:r>
    <w:r w:rsidRPr="0034748F">
      <w:rPr>
        <w:sz w:val="18"/>
      </w:rPr>
      <w:fldChar w:fldCharType="separate"/>
    </w:r>
    <w:r w:rsidR="00DA75A8">
      <w:rPr>
        <w:noProof/>
        <w:sz w:val="18"/>
      </w:rPr>
      <w:t>6</w:t>
    </w:r>
    <w:r w:rsidRPr="0034748F">
      <w:rPr>
        <w:sz w:val="18"/>
      </w:rPr>
      <w:fldChar w:fldCharType="end"/>
    </w:r>
  </w:p>
  <w:p w14:paraId="65D1CFCD" w14:textId="77777777" w:rsidR="0061347B" w:rsidRDefault="006134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061FF3" w14:textId="77777777" w:rsidR="00A939ED" w:rsidRDefault="00A939ED">
      <w:pPr>
        <w:spacing w:after="0" w:line="240" w:lineRule="auto"/>
      </w:pPr>
      <w:r>
        <w:separator/>
      </w:r>
    </w:p>
  </w:footnote>
  <w:footnote w:type="continuationSeparator" w:id="0">
    <w:p w14:paraId="7EFE6827" w14:textId="77777777" w:rsidR="00A939ED" w:rsidRDefault="00A93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F012D" w14:textId="77777777" w:rsidR="0061347B" w:rsidRDefault="0061347B" w:rsidP="0061347B">
    <w:pPr>
      <w:pStyle w:val="Header"/>
      <w:jc w:val="right"/>
    </w:pPr>
    <w:r w:rsidRPr="005D3779">
      <w:rPr>
        <w:rFonts w:ascii="Arial" w:hAnsi="Arial" w:cs="Arial"/>
        <w:noProof/>
        <w:lang w:eastAsia="en-GB"/>
      </w:rPr>
      <w:drawing>
        <wp:inline distT="0" distB="0" distL="0" distR="0" wp14:anchorId="5DC834D3" wp14:editId="649F58AB">
          <wp:extent cx="2190750" cy="990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52697"/>
    <w:multiLevelType w:val="hybridMultilevel"/>
    <w:tmpl w:val="52641E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75A0CB6"/>
    <w:multiLevelType w:val="hybridMultilevel"/>
    <w:tmpl w:val="88301B22"/>
    <w:lvl w:ilvl="0" w:tplc="2D882B1E">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9812A6F"/>
    <w:multiLevelType w:val="multilevel"/>
    <w:tmpl w:val="1B9CA78E"/>
    <w:lvl w:ilvl="0">
      <w:start w:val="1"/>
      <w:numFmt w:val="decimal"/>
      <w:lvlText w:val="%1"/>
      <w:lvlJc w:val="left"/>
      <w:pPr>
        <w:tabs>
          <w:tab w:val="num" w:pos="720"/>
        </w:tabs>
        <w:ind w:left="720" w:hanging="720"/>
      </w:pPr>
      <w:rPr>
        <w:rFonts w:hint="default"/>
        <w:b/>
        <w:color w:val="auto"/>
      </w:rPr>
    </w:lvl>
    <w:lvl w:ilvl="1">
      <w:start w:val="1"/>
      <w:numFmt w:val="decimal"/>
      <w:lvlText w:val="%1.%2"/>
      <w:lvlJc w:val="left"/>
      <w:pPr>
        <w:tabs>
          <w:tab w:val="num" w:pos="720"/>
        </w:tabs>
        <w:ind w:left="720" w:hanging="720"/>
      </w:pPr>
      <w:rPr>
        <w:rFonts w:hint="default"/>
        <w:b/>
        <w:i w:val="0"/>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2D560329"/>
    <w:multiLevelType w:val="multilevel"/>
    <w:tmpl w:val="34F03BA8"/>
    <w:lvl w:ilvl="0">
      <w:start w:val="1"/>
      <w:numFmt w:val="decimal"/>
      <w:lvlText w:val="%1."/>
      <w:lvlJc w:val="left"/>
      <w:pPr>
        <w:ind w:left="360" w:hanging="360"/>
      </w:pPr>
      <w:rPr>
        <w:rFonts w:hint="default"/>
      </w:rPr>
    </w:lvl>
    <w:lvl w:ilvl="1">
      <w:start w:val="1"/>
      <w:numFmt w:val="decimal"/>
      <w:lvlText w:val="%1.%2."/>
      <w:lvlJc w:val="left"/>
      <w:pPr>
        <w:ind w:left="3410" w:hanging="432"/>
      </w:pPr>
      <w:rPr>
        <w:rFonts w:hint="default"/>
        <w:b w:val="0"/>
        <w:i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93F73BB"/>
    <w:multiLevelType w:val="hybridMultilevel"/>
    <w:tmpl w:val="27AA1FC0"/>
    <w:lvl w:ilvl="0" w:tplc="08090001">
      <w:start w:val="1"/>
      <w:numFmt w:val="bullet"/>
      <w:lvlText w:val=""/>
      <w:lvlJc w:val="left"/>
      <w:pPr>
        <w:ind w:left="1152" w:hanging="360"/>
      </w:pPr>
      <w:rPr>
        <w:rFonts w:ascii="Symbol" w:hAnsi="Symbol"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5" w15:restartNumberingAfterBreak="0">
    <w:nsid w:val="45F215FE"/>
    <w:multiLevelType w:val="hybridMultilevel"/>
    <w:tmpl w:val="AAA2A04A"/>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BE25C5C"/>
    <w:multiLevelType w:val="multilevel"/>
    <w:tmpl w:val="F1E46DC2"/>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50F05FC2"/>
    <w:multiLevelType w:val="multilevel"/>
    <w:tmpl w:val="BBA89EC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4724734"/>
    <w:multiLevelType w:val="hybridMultilevel"/>
    <w:tmpl w:val="C64CD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0A022E"/>
    <w:multiLevelType w:val="hybridMultilevel"/>
    <w:tmpl w:val="B15808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FDC0C64"/>
    <w:multiLevelType w:val="multilevel"/>
    <w:tmpl w:val="10607396"/>
    <w:lvl w:ilvl="0">
      <w:start w:val="4"/>
      <w:numFmt w:val="decimal"/>
      <w:lvlText w:val="%1"/>
      <w:lvlJc w:val="left"/>
      <w:pPr>
        <w:ind w:left="360" w:hanging="360"/>
      </w:pPr>
      <w:rPr>
        <w:rFonts w:hint="default"/>
      </w:rPr>
    </w:lvl>
    <w:lvl w:ilvl="1">
      <w:start w:val="2"/>
      <w:numFmt w:val="decimal"/>
      <w:lvlText w:val="%1.%2"/>
      <w:lvlJc w:val="left"/>
      <w:pPr>
        <w:ind w:left="850" w:hanging="360"/>
      </w:pPr>
      <w:rPr>
        <w:rFonts w:hint="default"/>
      </w:rPr>
    </w:lvl>
    <w:lvl w:ilvl="2">
      <w:start w:val="1"/>
      <w:numFmt w:val="decimal"/>
      <w:lvlText w:val="%1.%2.%3"/>
      <w:lvlJc w:val="left"/>
      <w:pPr>
        <w:ind w:left="1700" w:hanging="720"/>
      </w:pPr>
      <w:rPr>
        <w:rFonts w:hint="default"/>
      </w:rPr>
    </w:lvl>
    <w:lvl w:ilvl="3">
      <w:start w:val="1"/>
      <w:numFmt w:val="decimal"/>
      <w:lvlText w:val="%1.%2.%3.%4"/>
      <w:lvlJc w:val="left"/>
      <w:pPr>
        <w:ind w:left="2190" w:hanging="720"/>
      </w:pPr>
      <w:rPr>
        <w:rFonts w:hint="default"/>
      </w:rPr>
    </w:lvl>
    <w:lvl w:ilvl="4">
      <w:start w:val="1"/>
      <w:numFmt w:val="decimal"/>
      <w:lvlText w:val="%1.%2.%3.%4.%5"/>
      <w:lvlJc w:val="left"/>
      <w:pPr>
        <w:ind w:left="3040" w:hanging="1080"/>
      </w:pPr>
      <w:rPr>
        <w:rFonts w:hint="default"/>
      </w:rPr>
    </w:lvl>
    <w:lvl w:ilvl="5">
      <w:start w:val="1"/>
      <w:numFmt w:val="decimal"/>
      <w:lvlText w:val="%1.%2.%3.%4.%5.%6"/>
      <w:lvlJc w:val="left"/>
      <w:pPr>
        <w:ind w:left="3530" w:hanging="1080"/>
      </w:pPr>
      <w:rPr>
        <w:rFonts w:hint="default"/>
      </w:rPr>
    </w:lvl>
    <w:lvl w:ilvl="6">
      <w:start w:val="1"/>
      <w:numFmt w:val="decimal"/>
      <w:lvlText w:val="%1.%2.%3.%4.%5.%6.%7"/>
      <w:lvlJc w:val="left"/>
      <w:pPr>
        <w:ind w:left="4380" w:hanging="1440"/>
      </w:pPr>
      <w:rPr>
        <w:rFonts w:hint="default"/>
      </w:rPr>
    </w:lvl>
    <w:lvl w:ilvl="7">
      <w:start w:val="1"/>
      <w:numFmt w:val="decimal"/>
      <w:lvlText w:val="%1.%2.%3.%4.%5.%6.%7.%8"/>
      <w:lvlJc w:val="left"/>
      <w:pPr>
        <w:ind w:left="4870" w:hanging="1440"/>
      </w:pPr>
      <w:rPr>
        <w:rFonts w:hint="default"/>
      </w:rPr>
    </w:lvl>
    <w:lvl w:ilvl="8">
      <w:start w:val="1"/>
      <w:numFmt w:val="decimal"/>
      <w:lvlText w:val="%1.%2.%3.%4.%5.%6.%7.%8.%9"/>
      <w:lvlJc w:val="left"/>
      <w:pPr>
        <w:ind w:left="5720" w:hanging="1800"/>
      </w:pPr>
      <w:rPr>
        <w:rFonts w:hint="default"/>
      </w:rPr>
    </w:lvl>
  </w:abstractNum>
  <w:abstractNum w:abstractNumId="11" w15:restartNumberingAfterBreak="0">
    <w:nsid w:val="739B5139"/>
    <w:multiLevelType w:val="multilevel"/>
    <w:tmpl w:val="70E0D92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7FFC3A34"/>
    <w:multiLevelType w:val="hybridMultilevel"/>
    <w:tmpl w:val="28C80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0053261">
    <w:abstractNumId w:val="3"/>
  </w:num>
  <w:num w:numId="2" w16cid:durableId="1297369842">
    <w:abstractNumId w:val="2"/>
  </w:num>
  <w:num w:numId="3" w16cid:durableId="2102406602">
    <w:abstractNumId w:val="1"/>
  </w:num>
  <w:num w:numId="4" w16cid:durableId="938023177">
    <w:abstractNumId w:val="0"/>
  </w:num>
  <w:num w:numId="5" w16cid:durableId="847521716">
    <w:abstractNumId w:val="9"/>
  </w:num>
  <w:num w:numId="6" w16cid:durableId="1033114867">
    <w:abstractNumId w:val="5"/>
  </w:num>
  <w:num w:numId="7" w16cid:durableId="1053773180">
    <w:abstractNumId w:val="12"/>
  </w:num>
  <w:num w:numId="8" w16cid:durableId="1675641686">
    <w:abstractNumId w:val="8"/>
  </w:num>
  <w:num w:numId="9" w16cid:durableId="158346349">
    <w:abstractNumId w:val="10"/>
  </w:num>
  <w:num w:numId="10" w16cid:durableId="689181148">
    <w:abstractNumId w:val="4"/>
  </w:num>
  <w:num w:numId="11" w16cid:durableId="1797211471">
    <w:abstractNumId w:val="6"/>
  </w:num>
  <w:num w:numId="12" w16cid:durableId="1481917480">
    <w:abstractNumId w:val="7"/>
  </w:num>
  <w:num w:numId="13" w16cid:durableId="12627612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BE7"/>
    <w:rsid w:val="00064652"/>
    <w:rsid w:val="000C3C4F"/>
    <w:rsid w:val="000F2047"/>
    <w:rsid w:val="000F5291"/>
    <w:rsid w:val="00103B33"/>
    <w:rsid w:val="0010561E"/>
    <w:rsid w:val="00137C07"/>
    <w:rsid w:val="001441B3"/>
    <w:rsid w:val="00194FE9"/>
    <w:rsid w:val="001A1D64"/>
    <w:rsid w:val="001B00E0"/>
    <w:rsid w:val="001B014E"/>
    <w:rsid w:val="001D775C"/>
    <w:rsid w:val="00211854"/>
    <w:rsid w:val="002236B7"/>
    <w:rsid w:val="002361CE"/>
    <w:rsid w:val="00260835"/>
    <w:rsid w:val="00267067"/>
    <w:rsid w:val="002A0CC3"/>
    <w:rsid w:val="002C154D"/>
    <w:rsid w:val="002C5565"/>
    <w:rsid w:val="002D62CD"/>
    <w:rsid w:val="002D71C3"/>
    <w:rsid w:val="002E7342"/>
    <w:rsid w:val="00314740"/>
    <w:rsid w:val="00344753"/>
    <w:rsid w:val="00377B68"/>
    <w:rsid w:val="0039652C"/>
    <w:rsid w:val="00397E3D"/>
    <w:rsid w:val="003D281D"/>
    <w:rsid w:val="003F1495"/>
    <w:rsid w:val="004105B9"/>
    <w:rsid w:val="00477D89"/>
    <w:rsid w:val="00486F9D"/>
    <w:rsid w:val="00495A0D"/>
    <w:rsid w:val="004B2C68"/>
    <w:rsid w:val="004E67AB"/>
    <w:rsid w:val="00504937"/>
    <w:rsid w:val="00504E91"/>
    <w:rsid w:val="00572F36"/>
    <w:rsid w:val="00581715"/>
    <w:rsid w:val="005A077D"/>
    <w:rsid w:val="00611583"/>
    <w:rsid w:val="0061347B"/>
    <w:rsid w:val="006146C9"/>
    <w:rsid w:val="006525EF"/>
    <w:rsid w:val="006839AD"/>
    <w:rsid w:val="00704534"/>
    <w:rsid w:val="00744851"/>
    <w:rsid w:val="007C5582"/>
    <w:rsid w:val="007D3672"/>
    <w:rsid w:val="007D3B2C"/>
    <w:rsid w:val="0082237B"/>
    <w:rsid w:val="008410FE"/>
    <w:rsid w:val="00874432"/>
    <w:rsid w:val="008A34DD"/>
    <w:rsid w:val="008C221B"/>
    <w:rsid w:val="008D3F4C"/>
    <w:rsid w:val="008E0B48"/>
    <w:rsid w:val="008E58BB"/>
    <w:rsid w:val="00965F20"/>
    <w:rsid w:val="009874A7"/>
    <w:rsid w:val="00990AAF"/>
    <w:rsid w:val="00996239"/>
    <w:rsid w:val="009C1C14"/>
    <w:rsid w:val="009E1896"/>
    <w:rsid w:val="009F1080"/>
    <w:rsid w:val="009F3BE7"/>
    <w:rsid w:val="00A06184"/>
    <w:rsid w:val="00A84F8F"/>
    <w:rsid w:val="00A939ED"/>
    <w:rsid w:val="00AA736F"/>
    <w:rsid w:val="00AB1E5A"/>
    <w:rsid w:val="00AD18E2"/>
    <w:rsid w:val="00AD7001"/>
    <w:rsid w:val="00B53A2D"/>
    <w:rsid w:val="00B8745A"/>
    <w:rsid w:val="00B95A32"/>
    <w:rsid w:val="00BC19C0"/>
    <w:rsid w:val="00C03AE6"/>
    <w:rsid w:val="00C07A11"/>
    <w:rsid w:val="00C646F9"/>
    <w:rsid w:val="00C76272"/>
    <w:rsid w:val="00D26275"/>
    <w:rsid w:val="00D36A35"/>
    <w:rsid w:val="00D73A09"/>
    <w:rsid w:val="00D87FF6"/>
    <w:rsid w:val="00DA3DD4"/>
    <w:rsid w:val="00DA75A8"/>
    <w:rsid w:val="00DD32D9"/>
    <w:rsid w:val="00E1223E"/>
    <w:rsid w:val="00E43F08"/>
    <w:rsid w:val="00E52A54"/>
    <w:rsid w:val="00EA6B3B"/>
    <w:rsid w:val="00EB3575"/>
    <w:rsid w:val="00EF5E27"/>
    <w:rsid w:val="00F13B5B"/>
    <w:rsid w:val="00F178E7"/>
    <w:rsid w:val="00F250B5"/>
    <w:rsid w:val="00F45247"/>
    <w:rsid w:val="00F611F7"/>
    <w:rsid w:val="00F62BF3"/>
    <w:rsid w:val="00FE11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6A63EC0"/>
  <w15:chartTrackingRefBased/>
  <w15:docId w15:val="{3F30A852-52B2-43B7-8E92-F2B6EDE68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BE7"/>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9F3BE7"/>
    <w:pPr>
      <w:ind w:left="720"/>
      <w:contextualSpacing/>
    </w:pPr>
  </w:style>
  <w:style w:type="paragraph" w:styleId="Header">
    <w:name w:val="header"/>
    <w:basedOn w:val="Normal"/>
    <w:link w:val="HeaderChar"/>
    <w:uiPriority w:val="99"/>
    <w:unhideWhenUsed/>
    <w:rsid w:val="009F3B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3BE7"/>
    <w:rPr>
      <w:rFonts w:ascii="Calibri" w:eastAsia="Calibri" w:hAnsi="Calibri" w:cs="Times New Roman"/>
      <w:kern w:val="0"/>
      <w14:ligatures w14:val="none"/>
    </w:rPr>
  </w:style>
  <w:style w:type="paragraph" w:styleId="Footer">
    <w:name w:val="footer"/>
    <w:basedOn w:val="Normal"/>
    <w:link w:val="FooterChar"/>
    <w:uiPriority w:val="99"/>
    <w:unhideWhenUsed/>
    <w:rsid w:val="009F3B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3BE7"/>
    <w:rPr>
      <w:rFonts w:ascii="Calibri" w:eastAsia="Calibri" w:hAnsi="Calibri" w:cs="Times New Roman"/>
      <w:kern w:val="0"/>
      <w14:ligatures w14:val="none"/>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rsid w:val="006525EF"/>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package" Target="embeddings/Microsoft_Excel_Worksheet.xls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8</Pages>
  <Words>2125</Words>
  <Characters>12113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BEGOM, Shefa (EAST LONDON NHS FOUNDATION TRUST)</dc:creator>
  <cp:keywords/>
  <dc:description/>
  <cp:lastModifiedBy>FITZGERALD, Laura (EAST LONDON NHS FOUNDATION TRUST)</cp:lastModifiedBy>
  <cp:revision>39</cp:revision>
  <dcterms:created xsi:type="dcterms:W3CDTF">2024-09-23T14:15:00Z</dcterms:created>
  <dcterms:modified xsi:type="dcterms:W3CDTF">2024-11-29T10:48:00Z</dcterms:modified>
</cp:coreProperties>
</file>