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C156" w14:textId="58E92EE7" w:rsidR="0083032E" w:rsidRDefault="00B11FEE" w:rsidP="003C4FC9">
      <w:pPr>
        <w:tabs>
          <w:tab w:val="left" w:pos="240"/>
          <w:tab w:val="center" w:pos="3502"/>
        </w:tabs>
        <w:jc w:val="right"/>
        <w:rPr>
          <w:sz w:val="40"/>
          <w:szCs w:val="40"/>
        </w:rPr>
      </w:pPr>
      <w:r w:rsidRPr="00344F9C">
        <w:rPr>
          <w:noProof/>
        </w:rPr>
        <w:drawing>
          <wp:anchor distT="0" distB="0" distL="114300" distR="114300" simplePos="0" relativeHeight="251685888" behindDoc="0" locked="0" layoutInCell="1" allowOverlap="1" wp14:anchorId="21DE0BAC" wp14:editId="715B84A0">
            <wp:simplePos x="0" y="0"/>
            <wp:positionH relativeFrom="column">
              <wp:posOffset>4705350</wp:posOffset>
            </wp:positionH>
            <wp:positionV relativeFrom="paragraph">
              <wp:posOffset>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297">
        <w:rPr>
          <w:sz w:val="40"/>
          <w:szCs w:val="40"/>
        </w:rPr>
        <w:t xml:space="preserve"> </w:t>
      </w:r>
      <w:r w:rsidR="00554742">
        <w:rPr>
          <w:sz w:val="40"/>
          <w:szCs w:val="40"/>
        </w:rPr>
        <w:tab/>
      </w:r>
      <w:r w:rsidR="00554742">
        <w:rPr>
          <w:sz w:val="40"/>
          <w:szCs w:val="40"/>
        </w:rPr>
        <w:tab/>
      </w:r>
    </w:p>
    <w:p w14:paraId="65443505" w14:textId="41227D24" w:rsidR="001549D0" w:rsidRPr="00B11FEE" w:rsidRDefault="001549D0" w:rsidP="00B11FEE">
      <w:pPr>
        <w:rPr>
          <w:bCs/>
          <w:sz w:val="40"/>
          <w:szCs w:val="40"/>
        </w:rPr>
      </w:pPr>
    </w:p>
    <w:p w14:paraId="0DD10D05" w14:textId="0FC89713" w:rsidR="00B11FEE" w:rsidRDefault="001549D0" w:rsidP="00B11FEE">
      <w:pPr>
        <w:jc w:val="center"/>
        <w:rPr>
          <w:bCs/>
          <w:sz w:val="40"/>
          <w:szCs w:val="40"/>
        </w:rPr>
      </w:pPr>
      <w:r w:rsidRPr="00B11FEE">
        <w:rPr>
          <w:bCs/>
          <w:sz w:val="40"/>
          <w:szCs w:val="40"/>
        </w:rPr>
        <w:t>Non-Medical Prescribing</w:t>
      </w:r>
      <w:r w:rsidR="00B11FEE" w:rsidRPr="00B11FEE">
        <w:rPr>
          <w:bCs/>
          <w:sz w:val="40"/>
          <w:szCs w:val="40"/>
        </w:rPr>
        <w:t xml:space="preserve"> </w:t>
      </w:r>
      <w:r w:rsidRPr="00B11FEE">
        <w:rPr>
          <w:bCs/>
          <w:sz w:val="40"/>
          <w:szCs w:val="40"/>
        </w:rPr>
        <w:t>(NMP)</w:t>
      </w:r>
      <w:r w:rsidR="00B11FEE" w:rsidRPr="00B11FEE">
        <w:rPr>
          <w:bCs/>
          <w:sz w:val="40"/>
          <w:szCs w:val="40"/>
        </w:rPr>
        <w:t xml:space="preserve"> </w:t>
      </w:r>
      <w:r w:rsidR="0083032E" w:rsidRPr="00B11FEE">
        <w:rPr>
          <w:bCs/>
          <w:sz w:val="40"/>
          <w:szCs w:val="40"/>
        </w:rPr>
        <w:t>Policy</w:t>
      </w:r>
    </w:p>
    <w:p w14:paraId="1D585B9E" w14:textId="77777777" w:rsidR="00B11FEE" w:rsidRPr="00B11FEE" w:rsidRDefault="00B11FEE" w:rsidP="00B11FEE">
      <w:pPr>
        <w:jc w:val="center"/>
        <w:rPr>
          <w:bCs/>
          <w:sz w:val="40"/>
          <w:szCs w:val="4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177"/>
      </w:tblGrid>
      <w:tr w:rsidR="000C22AF" w:rsidRPr="000C22AF" w14:paraId="25813BE7" w14:textId="77777777" w:rsidTr="002B754D">
        <w:tc>
          <w:tcPr>
            <w:tcW w:w="3823" w:type="dxa"/>
          </w:tcPr>
          <w:p w14:paraId="7C22675C" w14:textId="77777777" w:rsidR="000C22AF" w:rsidRPr="000C22AF" w:rsidRDefault="000C22AF" w:rsidP="000C22AF">
            <w:pPr>
              <w:spacing w:before="40" w:after="40"/>
            </w:pPr>
            <w:r w:rsidRPr="000C22AF">
              <w:lastRenderedPageBreak/>
              <w:t>Version number :</w:t>
            </w:r>
          </w:p>
        </w:tc>
        <w:tc>
          <w:tcPr>
            <w:tcW w:w="5177" w:type="dxa"/>
          </w:tcPr>
          <w:p w14:paraId="4EE4403D" w14:textId="470395AB" w:rsidR="000C22AF" w:rsidRPr="000C22AF" w:rsidRDefault="00CA07E6" w:rsidP="000C22AF">
            <w:pPr>
              <w:spacing w:before="40" w:after="40"/>
            </w:pPr>
            <w:r>
              <w:t>9</w:t>
            </w:r>
            <w:r w:rsidR="000C22AF">
              <w:t>.</w:t>
            </w:r>
            <w:r w:rsidR="001413E7">
              <w:t>1</w:t>
            </w:r>
          </w:p>
        </w:tc>
      </w:tr>
      <w:tr w:rsidR="000C22AF" w:rsidRPr="000C22AF" w14:paraId="47CAABEC" w14:textId="77777777" w:rsidTr="002B754D">
        <w:tc>
          <w:tcPr>
            <w:tcW w:w="3823" w:type="dxa"/>
          </w:tcPr>
          <w:p w14:paraId="69E3DB4A" w14:textId="77777777" w:rsidR="000C22AF" w:rsidRPr="000C22AF" w:rsidRDefault="000C22AF" w:rsidP="000C22AF">
            <w:pPr>
              <w:spacing w:before="40" w:after="40"/>
            </w:pPr>
            <w:r w:rsidRPr="000C22AF">
              <w:t xml:space="preserve">Consultation Groups </w:t>
            </w:r>
          </w:p>
        </w:tc>
        <w:tc>
          <w:tcPr>
            <w:tcW w:w="5177" w:type="dxa"/>
          </w:tcPr>
          <w:p w14:paraId="6560A5EF" w14:textId="597F1C3A" w:rsidR="000C22AF" w:rsidRPr="000C22AF" w:rsidRDefault="000C22AF" w:rsidP="000C22AF">
            <w:pPr>
              <w:spacing w:before="40" w:after="40"/>
              <w:jc w:val="left"/>
            </w:pPr>
            <w:r w:rsidRPr="000C22AF">
              <w:t>Medicines Committee, Ind</w:t>
            </w:r>
            <w:r w:rsidR="00CA07E6">
              <w:t>ependent Prescribers, Directors of Nursing &amp; AHPs</w:t>
            </w:r>
          </w:p>
        </w:tc>
      </w:tr>
      <w:tr w:rsidR="000C22AF" w:rsidRPr="000C22AF" w14:paraId="178D11EC" w14:textId="77777777" w:rsidTr="002B754D">
        <w:tc>
          <w:tcPr>
            <w:tcW w:w="3823" w:type="dxa"/>
          </w:tcPr>
          <w:p w14:paraId="45325E5E" w14:textId="77777777" w:rsidR="000C22AF" w:rsidRPr="000C22AF" w:rsidRDefault="000C22AF" w:rsidP="000C22AF">
            <w:pPr>
              <w:spacing w:before="40" w:after="40"/>
            </w:pPr>
            <w:r w:rsidRPr="000C22AF">
              <w:t>Approved by (Sponsor Group)</w:t>
            </w:r>
          </w:p>
        </w:tc>
        <w:tc>
          <w:tcPr>
            <w:tcW w:w="5177" w:type="dxa"/>
          </w:tcPr>
          <w:p w14:paraId="52172729" w14:textId="77777777" w:rsidR="000C22AF" w:rsidRPr="000C22AF" w:rsidRDefault="000C22AF" w:rsidP="000C22AF">
            <w:pPr>
              <w:spacing w:before="40" w:after="40"/>
            </w:pPr>
            <w:r w:rsidRPr="000C22AF">
              <w:t>Medicines Committee</w:t>
            </w:r>
          </w:p>
          <w:p w14:paraId="5D463888" w14:textId="77777777" w:rsidR="000C22AF" w:rsidRPr="000C22AF" w:rsidRDefault="000C22AF" w:rsidP="000C22AF">
            <w:pPr>
              <w:spacing w:before="40" w:after="40"/>
            </w:pPr>
            <w:r w:rsidRPr="000C22AF">
              <w:t>Chief Nurse</w:t>
            </w:r>
          </w:p>
          <w:p w14:paraId="385B09A0" w14:textId="69F39976" w:rsidR="000C22AF" w:rsidRPr="000C22AF" w:rsidRDefault="000C22AF" w:rsidP="000C22AF">
            <w:pPr>
              <w:spacing w:before="40" w:after="40"/>
            </w:pPr>
            <w:r w:rsidRPr="000C22AF">
              <w:t>Chief Pharmacist</w:t>
            </w:r>
          </w:p>
        </w:tc>
      </w:tr>
      <w:tr w:rsidR="000C22AF" w:rsidRPr="000C22AF" w14:paraId="78FF3D5C" w14:textId="77777777" w:rsidTr="002B754D">
        <w:tc>
          <w:tcPr>
            <w:tcW w:w="3823" w:type="dxa"/>
          </w:tcPr>
          <w:p w14:paraId="19F55990" w14:textId="77777777" w:rsidR="000C22AF" w:rsidRPr="000C22AF" w:rsidRDefault="000C22AF" w:rsidP="000C22AF">
            <w:pPr>
              <w:spacing w:before="40" w:after="40"/>
            </w:pPr>
            <w:r w:rsidRPr="000C22AF">
              <w:t>Ratified by:</w:t>
            </w:r>
          </w:p>
        </w:tc>
        <w:tc>
          <w:tcPr>
            <w:tcW w:w="5177" w:type="dxa"/>
          </w:tcPr>
          <w:p w14:paraId="7479A015" w14:textId="61750E89" w:rsidR="000C22AF" w:rsidRPr="000C22AF" w:rsidRDefault="000C22AF" w:rsidP="000C22AF">
            <w:pPr>
              <w:spacing w:before="40" w:after="40"/>
            </w:pPr>
            <w:r w:rsidRPr="000C22AF">
              <w:t>Medicines Committee</w:t>
            </w:r>
          </w:p>
        </w:tc>
      </w:tr>
      <w:tr w:rsidR="000C22AF" w:rsidRPr="000C22AF" w14:paraId="14274D94" w14:textId="77777777" w:rsidTr="002B754D">
        <w:tc>
          <w:tcPr>
            <w:tcW w:w="3823" w:type="dxa"/>
          </w:tcPr>
          <w:p w14:paraId="72E1FCD0" w14:textId="77777777" w:rsidR="000C22AF" w:rsidRPr="000C22AF" w:rsidRDefault="000C22AF" w:rsidP="000C22AF">
            <w:pPr>
              <w:spacing w:before="40" w:after="40"/>
            </w:pPr>
            <w:r w:rsidRPr="000C22AF">
              <w:t>Date ratified:</w:t>
            </w:r>
          </w:p>
        </w:tc>
        <w:tc>
          <w:tcPr>
            <w:tcW w:w="5177" w:type="dxa"/>
          </w:tcPr>
          <w:p w14:paraId="62ACA448" w14:textId="7C96960E" w:rsidR="000C22AF" w:rsidRPr="000C22AF" w:rsidRDefault="00B11FEE" w:rsidP="000C22AF">
            <w:pPr>
              <w:spacing w:before="40" w:after="40"/>
            </w:pPr>
            <w:r>
              <w:t>8</w:t>
            </w:r>
            <w:r w:rsidRPr="00B11FEE">
              <w:rPr>
                <w:vertAlign w:val="superscript"/>
              </w:rPr>
              <w:t>th</w:t>
            </w:r>
            <w:r>
              <w:t xml:space="preserve"> May 2024</w:t>
            </w:r>
          </w:p>
        </w:tc>
      </w:tr>
      <w:tr w:rsidR="000C22AF" w:rsidRPr="000C22AF" w14:paraId="2FB7C5FB" w14:textId="77777777" w:rsidTr="00F31D3F">
        <w:trPr>
          <w:trHeight w:val="988"/>
        </w:trPr>
        <w:tc>
          <w:tcPr>
            <w:tcW w:w="3823" w:type="dxa"/>
          </w:tcPr>
          <w:p w14:paraId="42D7DE10" w14:textId="284DCD59" w:rsidR="000C22AF" w:rsidRPr="000C22AF" w:rsidRDefault="00F31D3F" w:rsidP="000C22AF">
            <w:pPr>
              <w:spacing w:before="40" w:after="40"/>
            </w:pPr>
            <w:r>
              <w:t xml:space="preserve">Name of author(s): </w:t>
            </w:r>
          </w:p>
        </w:tc>
        <w:tc>
          <w:tcPr>
            <w:tcW w:w="5177" w:type="dxa"/>
          </w:tcPr>
          <w:p w14:paraId="49CACAF1" w14:textId="2B34BC61" w:rsidR="00CA07E6" w:rsidRPr="00CA07E6" w:rsidRDefault="00CA07E6" w:rsidP="00CA07E6">
            <w:pPr>
              <w:spacing w:before="40" w:after="40"/>
              <w:jc w:val="left"/>
              <w:rPr>
                <w:szCs w:val="22"/>
              </w:rPr>
            </w:pPr>
            <w:r w:rsidRPr="00CA07E6">
              <w:rPr>
                <w:szCs w:val="22"/>
              </w:rPr>
              <w:t>Associate Director for Nurse Education &amp; Advanced Roles</w:t>
            </w:r>
          </w:p>
          <w:p w14:paraId="6E6EE799" w14:textId="036CA077" w:rsidR="00CA07E6" w:rsidRPr="00F31D3F" w:rsidRDefault="00CA07E6" w:rsidP="00CA07E6">
            <w:pPr>
              <w:spacing w:before="40" w:after="40"/>
              <w:jc w:val="left"/>
              <w:rPr>
                <w:szCs w:val="22"/>
              </w:rPr>
            </w:pPr>
            <w:bookmarkStart w:id="0" w:name="_GoBack"/>
            <w:bookmarkEnd w:id="0"/>
            <w:r w:rsidRPr="00CA07E6">
              <w:rPr>
                <w:szCs w:val="22"/>
              </w:rPr>
              <w:t>Deputy Chief Pharmacist</w:t>
            </w:r>
          </w:p>
        </w:tc>
      </w:tr>
      <w:tr w:rsidR="00F31D3F" w:rsidRPr="000C22AF" w14:paraId="78EF9D13" w14:textId="77777777" w:rsidTr="002B754D">
        <w:tc>
          <w:tcPr>
            <w:tcW w:w="3823" w:type="dxa"/>
          </w:tcPr>
          <w:p w14:paraId="4D741E4C" w14:textId="7F9CE263" w:rsidR="00F31D3F" w:rsidRDefault="00F31D3F" w:rsidP="000C22AF">
            <w:pPr>
              <w:spacing w:before="40" w:after="40"/>
            </w:pPr>
            <w:r>
              <w:t>Previous authors:</w:t>
            </w:r>
          </w:p>
        </w:tc>
        <w:tc>
          <w:tcPr>
            <w:tcW w:w="5177" w:type="dxa"/>
          </w:tcPr>
          <w:p w14:paraId="749B8A0A" w14:textId="77777777" w:rsidR="00B11FEE" w:rsidRDefault="00F31D3F" w:rsidP="00F31D3F">
            <w:pPr>
              <w:spacing w:before="40" w:after="40"/>
              <w:jc w:val="left"/>
              <w:rPr>
                <w:szCs w:val="22"/>
              </w:rPr>
            </w:pPr>
            <w:r w:rsidRPr="00CA07E6">
              <w:rPr>
                <w:szCs w:val="22"/>
              </w:rPr>
              <w:t>Profession</w:t>
            </w:r>
            <w:r>
              <w:rPr>
                <w:szCs w:val="22"/>
              </w:rPr>
              <w:t xml:space="preserve">al Development Lead Nurse &amp; NMP </w:t>
            </w:r>
            <w:r w:rsidRPr="00CA07E6">
              <w:rPr>
                <w:szCs w:val="22"/>
              </w:rPr>
              <w:t>Lead</w:t>
            </w:r>
            <w:r>
              <w:rPr>
                <w:szCs w:val="22"/>
              </w:rPr>
              <w:t xml:space="preserve"> for Community Health</w:t>
            </w:r>
          </w:p>
          <w:p w14:paraId="5173C727" w14:textId="77777777" w:rsidR="00B11FEE" w:rsidRDefault="00F31D3F" w:rsidP="00F31D3F">
            <w:pPr>
              <w:spacing w:before="40" w:after="40"/>
              <w:jc w:val="left"/>
              <w:rPr>
                <w:szCs w:val="22"/>
              </w:rPr>
            </w:pPr>
            <w:r>
              <w:rPr>
                <w:szCs w:val="22"/>
              </w:rPr>
              <w:t>NMP Lead for Mental Health</w:t>
            </w:r>
          </w:p>
          <w:p w14:paraId="562A6E29" w14:textId="799E857B" w:rsidR="00F31D3F" w:rsidRPr="00CA07E6" w:rsidRDefault="00F31D3F" w:rsidP="00F31D3F">
            <w:pPr>
              <w:spacing w:before="40" w:after="40"/>
              <w:jc w:val="left"/>
              <w:rPr>
                <w:szCs w:val="22"/>
              </w:rPr>
            </w:pPr>
            <w:r w:rsidRPr="00CA07E6">
              <w:rPr>
                <w:szCs w:val="22"/>
              </w:rPr>
              <w:t xml:space="preserve">Interim Deputy Chief Pharmacist </w:t>
            </w:r>
          </w:p>
          <w:p w14:paraId="34D10D63" w14:textId="19E3914C" w:rsidR="00F31D3F" w:rsidRPr="00CA07E6" w:rsidRDefault="00F31D3F" w:rsidP="00F31D3F">
            <w:pPr>
              <w:spacing w:before="40" w:after="40"/>
              <w:jc w:val="left"/>
              <w:rPr>
                <w:szCs w:val="22"/>
              </w:rPr>
            </w:pPr>
            <w:r w:rsidRPr="00CA07E6">
              <w:rPr>
                <w:szCs w:val="22"/>
              </w:rPr>
              <w:t xml:space="preserve">Directorate Pharmacist Tower Hamlets </w:t>
            </w:r>
          </w:p>
          <w:p w14:paraId="52FB576B" w14:textId="78D48250" w:rsidR="00F31D3F" w:rsidRPr="00CA07E6" w:rsidRDefault="00F31D3F" w:rsidP="00F31D3F">
            <w:pPr>
              <w:spacing w:before="40" w:after="40"/>
              <w:jc w:val="left"/>
              <w:rPr>
                <w:szCs w:val="22"/>
              </w:rPr>
            </w:pPr>
            <w:r w:rsidRPr="00CA07E6">
              <w:rPr>
                <w:szCs w:val="22"/>
              </w:rPr>
              <w:t xml:space="preserve">Directorate Pharmacist Newham </w:t>
            </w:r>
          </w:p>
          <w:p w14:paraId="0F559684" w14:textId="51AD8640" w:rsidR="00F31D3F" w:rsidRPr="00CA07E6" w:rsidRDefault="00F31D3F" w:rsidP="00F31D3F">
            <w:pPr>
              <w:spacing w:before="40" w:after="40"/>
              <w:jc w:val="left"/>
              <w:rPr>
                <w:szCs w:val="22"/>
              </w:rPr>
            </w:pPr>
            <w:r w:rsidRPr="00CA07E6">
              <w:rPr>
                <w:szCs w:val="22"/>
              </w:rPr>
              <w:t xml:space="preserve">Directorate Pharmacist, Bedfordshire </w:t>
            </w:r>
          </w:p>
          <w:p w14:paraId="617BF5FB" w14:textId="1E6FDAFE" w:rsidR="00F31D3F" w:rsidRPr="00CA07E6" w:rsidRDefault="00F31D3F" w:rsidP="00F31D3F">
            <w:pPr>
              <w:spacing w:before="40" w:after="40"/>
              <w:jc w:val="left"/>
              <w:rPr>
                <w:szCs w:val="22"/>
              </w:rPr>
            </w:pPr>
            <w:r w:rsidRPr="00CA07E6">
              <w:rPr>
                <w:szCs w:val="22"/>
              </w:rPr>
              <w:t>Directorate Pharmacist Primary Care</w:t>
            </w:r>
          </w:p>
          <w:p w14:paraId="7ABB27B7" w14:textId="45467C53" w:rsidR="00F31D3F" w:rsidRPr="00CA07E6" w:rsidRDefault="00E44B27" w:rsidP="00F31D3F">
            <w:pPr>
              <w:spacing w:before="40" w:after="40"/>
              <w:jc w:val="left"/>
              <w:rPr>
                <w:szCs w:val="22"/>
              </w:rPr>
            </w:pPr>
            <w:r>
              <w:rPr>
                <w:szCs w:val="22"/>
              </w:rPr>
              <w:t>Workforce Development Lead Pharmacist</w:t>
            </w:r>
          </w:p>
        </w:tc>
      </w:tr>
      <w:tr w:rsidR="000C22AF" w:rsidRPr="000C22AF" w14:paraId="43F9DCA2" w14:textId="77777777" w:rsidTr="002B754D">
        <w:tc>
          <w:tcPr>
            <w:tcW w:w="3823" w:type="dxa"/>
          </w:tcPr>
          <w:p w14:paraId="3832E927" w14:textId="77777777" w:rsidR="000C22AF" w:rsidRPr="000C22AF" w:rsidRDefault="000C22AF" w:rsidP="000C22AF">
            <w:pPr>
              <w:spacing w:before="40" w:after="40"/>
            </w:pPr>
            <w:r w:rsidRPr="000C22AF">
              <w:t>Executive Director lead :</w:t>
            </w:r>
          </w:p>
        </w:tc>
        <w:tc>
          <w:tcPr>
            <w:tcW w:w="5177" w:type="dxa"/>
          </w:tcPr>
          <w:p w14:paraId="2D7E1BB3" w14:textId="0E97CDDF" w:rsidR="00F27FD1" w:rsidRPr="00F27FD1" w:rsidRDefault="00F27FD1" w:rsidP="00F27FD1">
            <w:pPr>
              <w:spacing w:before="40" w:after="40"/>
            </w:pPr>
            <w:r w:rsidRPr="00F27FD1">
              <w:t>Chief Medical officer</w:t>
            </w:r>
          </w:p>
          <w:p w14:paraId="59F96D7B" w14:textId="210D5CEF" w:rsidR="00F27FD1" w:rsidRPr="00F27FD1" w:rsidRDefault="00CA07E6" w:rsidP="00F27FD1">
            <w:pPr>
              <w:spacing w:before="40" w:after="40"/>
            </w:pPr>
            <w:r>
              <w:t>Chief Nurse</w:t>
            </w:r>
          </w:p>
          <w:p w14:paraId="14275523" w14:textId="2BD77DD6" w:rsidR="000C22AF" w:rsidRPr="000C22AF" w:rsidRDefault="00F27FD1" w:rsidP="000C22AF">
            <w:pPr>
              <w:spacing w:before="40" w:after="40"/>
            </w:pPr>
            <w:r w:rsidRPr="00F27FD1">
              <w:t>Chief Pharmacist</w:t>
            </w:r>
          </w:p>
        </w:tc>
      </w:tr>
      <w:tr w:rsidR="000C22AF" w:rsidRPr="000C22AF" w14:paraId="53FF1D1B" w14:textId="77777777" w:rsidTr="002B754D">
        <w:tc>
          <w:tcPr>
            <w:tcW w:w="3823" w:type="dxa"/>
          </w:tcPr>
          <w:p w14:paraId="6392002D" w14:textId="77777777" w:rsidR="000C22AF" w:rsidRPr="000C22AF" w:rsidRDefault="000C22AF" w:rsidP="000C22AF">
            <w:pPr>
              <w:spacing w:before="40" w:after="40"/>
            </w:pPr>
            <w:r w:rsidRPr="000C22AF">
              <w:t>Implementation Date :</w:t>
            </w:r>
          </w:p>
        </w:tc>
        <w:tc>
          <w:tcPr>
            <w:tcW w:w="5177" w:type="dxa"/>
          </w:tcPr>
          <w:p w14:paraId="731DA991" w14:textId="1F776A80" w:rsidR="000C22AF" w:rsidRPr="000C22AF" w:rsidRDefault="007D1D95" w:rsidP="000C22AF">
            <w:pPr>
              <w:spacing w:before="40" w:after="40"/>
            </w:pPr>
            <w:r>
              <w:t>June</w:t>
            </w:r>
            <w:r w:rsidR="00416329">
              <w:t xml:space="preserve"> 202</w:t>
            </w:r>
            <w:r w:rsidR="00125B51">
              <w:t>4</w:t>
            </w:r>
          </w:p>
        </w:tc>
      </w:tr>
      <w:tr w:rsidR="000C22AF" w:rsidRPr="000C22AF" w14:paraId="0008DF6D" w14:textId="77777777" w:rsidTr="002B754D">
        <w:tc>
          <w:tcPr>
            <w:tcW w:w="3823" w:type="dxa"/>
          </w:tcPr>
          <w:p w14:paraId="7D0C7157" w14:textId="77777777" w:rsidR="000C22AF" w:rsidRPr="000C22AF" w:rsidRDefault="000C22AF" w:rsidP="000C22AF">
            <w:pPr>
              <w:spacing w:before="40" w:after="40"/>
            </w:pPr>
            <w:r w:rsidRPr="000C22AF">
              <w:t xml:space="preserve">Last Review Date </w:t>
            </w:r>
          </w:p>
        </w:tc>
        <w:tc>
          <w:tcPr>
            <w:tcW w:w="5177" w:type="dxa"/>
          </w:tcPr>
          <w:p w14:paraId="61652352" w14:textId="38C24CB1" w:rsidR="000C22AF" w:rsidRPr="000C22AF" w:rsidRDefault="00125B51" w:rsidP="000C22AF">
            <w:pPr>
              <w:spacing w:before="40" w:after="40"/>
            </w:pPr>
            <w:r>
              <w:t xml:space="preserve">January </w:t>
            </w:r>
            <w:r w:rsidR="00CA07E6">
              <w:t>2024</w:t>
            </w:r>
          </w:p>
        </w:tc>
      </w:tr>
      <w:tr w:rsidR="000C22AF" w:rsidRPr="000C22AF" w14:paraId="52EE636F" w14:textId="77777777" w:rsidTr="002B754D">
        <w:tc>
          <w:tcPr>
            <w:tcW w:w="3823" w:type="dxa"/>
          </w:tcPr>
          <w:p w14:paraId="6F701BE1" w14:textId="77777777" w:rsidR="000C22AF" w:rsidRPr="000C22AF" w:rsidRDefault="000C22AF" w:rsidP="000C22AF">
            <w:pPr>
              <w:spacing w:before="40" w:after="40"/>
            </w:pPr>
            <w:r w:rsidRPr="000C22AF">
              <w:t>Next Review date:</w:t>
            </w:r>
          </w:p>
        </w:tc>
        <w:tc>
          <w:tcPr>
            <w:tcW w:w="5177" w:type="dxa"/>
          </w:tcPr>
          <w:p w14:paraId="3AEA8B4A" w14:textId="3E091EE7" w:rsidR="000C22AF" w:rsidRPr="000C22AF" w:rsidRDefault="00125B51" w:rsidP="000C22AF">
            <w:pPr>
              <w:spacing w:before="40" w:after="40"/>
            </w:pPr>
            <w:r>
              <w:t xml:space="preserve">January </w:t>
            </w:r>
            <w:r w:rsidR="00CA07E6">
              <w:t>2026</w:t>
            </w:r>
          </w:p>
        </w:tc>
      </w:tr>
    </w:tbl>
    <w:p w14:paraId="4B032EB7" w14:textId="77777777" w:rsidR="00416329" w:rsidRPr="00416329" w:rsidRDefault="00416329" w:rsidP="00416329">
      <w:bookmarkStart w:id="1" w:name="OLE_LINK3"/>
      <w:bookmarkStart w:id="2" w:name="OLE_LINK4"/>
    </w:p>
    <w:tbl>
      <w:tblPr>
        <w:tblStyle w:val="TableGrid3"/>
        <w:tblW w:w="0" w:type="auto"/>
        <w:tblLook w:val="04A0" w:firstRow="1" w:lastRow="0" w:firstColumn="1" w:lastColumn="0" w:noHBand="0" w:noVBand="1"/>
      </w:tblPr>
      <w:tblGrid>
        <w:gridCol w:w="3823"/>
        <w:gridCol w:w="5193"/>
      </w:tblGrid>
      <w:tr w:rsidR="00416329" w:rsidRPr="00416329" w14:paraId="763D99B0" w14:textId="77777777" w:rsidTr="00DF25BD">
        <w:tc>
          <w:tcPr>
            <w:tcW w:w="3823" w:type="dxa"/>
          </w:tcPr>
          <w:p w14:paraId="5423F26E" w14:textId="77777777" w:rsidR="00416329" w:rsidRPr="00416329" w:rsidRDefault="00416329" w:rsidP="00416329">
            <w:pPr>
              <w:spacing w:after="0"/>
            </w:pPr>
            <w:r w:rsidRPr="00416329">
              <w:t xml:space="preserve">Services </w:t>
            </w:r>
          </w:p>
        </w:tc>
        <w:tc>
          <w:tcPr>
            <w:tcW w:w="5193" w:type="dxa"/>
          </w:tcPr>
          <w:p w14:paraId="02183889" w14:textId="77777777" w:rsidR="00416329" w:rsidRPr="00416329" w:rsidRDefault="00416329" w:rsidP="00416329">
            <w:pPr>
              <w:spacing w:after="0"/>
            </w:pPr>
            <w:r w:rsidRPr="00416329">
              <w:t xml:space="preserve">Applicable </w:t>
            </w:r>
          </w:p>
        </w:tc>
      </w:tr>
      <w:tr w:rsidR="00416329" w:rsidRPr="00416329" w14:paraId="306F9D70" w14:textId="77777777" w:rsidTr="00DF25BD">
        <w:tc>
          <w:tcPr>
            <w:tcW w:w="3823" w:type="dxa"/>
          </w:tcPr>
          <w:p w14:paraId="343DDE71" w14:textId="09B0C55E" w:rsidR="00416329" w:rsidRPr="00416329" w:rsidRDefault="00B11FEE" w:rsidP="00416329">
            <w:pPr>
              <w:spacing w:after="0"/>
            </w:pPr>
            <w:r w:rsidRPr="00416329">
              <w:t>Trust wide</w:t>
            </w:r>
          </w:p>
        </w:tc>
        <w:tc>
          <w:tcPr>
            <w:tcW w:w="5193" w:type="dxa"/>
          </w:tcPr>
          <w:p w14:paraId="448B5603" w14:textId="75D01583" w:rsidR="00416329" w:rsidRPr="00416329" w:rsidRDefault="00416329" w:rsidP="00416329">
            <w:pPr>
              <w:spacing w:after="0"/>
            </w:pPr>
            <w:r>
              <w:t>X</w:t>
            </w:r>
          </w:p>
        </w:tc>
      </w:tr>
      <w:tr w:rsidR="00416329" w:rsidRPr="00416329" w14:paraId="45B04455" w14:textId="77777777" w:rsidTr="00DF25BD">
        <w:tc>
          <w:tcPr>
            <w:tcW w:w="3823" w:type="dxa"/>
          </w:tcPr>
          <w:p w14:paraId="44F79E30" w14:textId="77777777" w:rsidR="00416329" w:rsidRPr="00416329" w:rsidRDefault="00416329" w:rsidP="00416329">
            <w:pPr>
              <w:spacing w:after="0"/>
            </w:pPr>
            <w:r w:rsidRPr="00416329">
              <w:t xml:space="preserve">Mental Health and LD </w:t>
            </w:r>
          </w:p>
        </w:tc>
        <w:tc>
          <w:tcPr>
            <w:tcW w:w="5193" w:type="dxa"/>
          </w:tcPr>
          <w:p w14:paraId="6A7C82BC" w14:textId="77777777" w:rsidR="00416329" w:rsidRPr="00416329" w:rsidRDefault="00416329" w:rsidP="00416329">
            <w:pPr>
              <w:spacing w:after="0"/>
            </w:pPr>
          </w:p>
        </w:tc>
      </w:tr>
      <w:tr w:rsidR="00416329" w:rsidRPr="00416329" w14:paraId="1E445FA4" w14:textId="77777777" w:rsidTr="00DF25BD">
        <w:tc>
          <w:tcPr>
            <w:tcW w:w="3823" w:type="dxa"/>
          </w:tcPr>
          <w:p w14:paraId="163A4926" w14:textId="77777777" w:rsidR="00416329" w:rsidRPr="00416329" w:rsidRDefault="00416329" w:rsidP="00416329">
            <w:pPr>
              <w:spacing w:after="0"/>
            </w:pPr>
            <w:r w:rsidRPr="00416329">
              <w:t xml:space="preserve">Community Health Services </w:t>
            </w:r>
          </w:p>
        </w:tc>
        <w:tc>
          <w:tcPr>
            <w:tcW w:w="5193" w:type="dxa"/>
          </w:tcPr>
          <w:p w14:paraId="5514E93B" w14:textId="77777777" w:rsidR="00416329" w:rsidRPr="00416329" w:rsidRDefault="00416329" w:rsidP="00416329">
            <w:pPr>
              <w:spacing w:after="0"/>
            </w:pPr>
          </w:p>
        </w:tc>
      </w:tr>
    </w:tbl>
    <w:p w14:paraId="1FD2D802" w14:textId="77777777" w:rsidR="003C4FC9" w:rsidRDefault="003C4FC9" w:rsidP="00520B5C">
      <w:pPr>
        <w:jc w:val="center"/>
        <w:rPr>
          <w:sz w:val="28"/>
          <w:szCs w:val="28"/>
        </w:rPr>
      </w:pPr>
    </w:p>
    <w:p w14:paraId="6D55791D" w14:textId="75054834" w:rsidR="001549D0" w:rsidRDefault="001549D0" w:rsidP="00520B5C">
      <w:pPr>
        <w:jc w:val="center"/>
        <w:rPr>
          <w:sz w:val="28"/>
          <w:szCs w:val="28"/>
        </w:rPr>
      </w:pPr>
    </w:p>
    <w:p w14:paraId="66AFE00F" w14:textId="77777777" w:rsidR="00F31D3F" w:rsidRDefault="00F31D3F" w:rsidP="00520B5C">
      <w:pPr>
        <w:jc w:val="center"/>
        <w:rPr>
          <w:sz w:val="28"/>
          <w:szCs w:val="28"/>
        </w:rPr>
      </w:pPr>
    </w:p>
    <w:p w14:paraId="474A4AD6" w14:textId="77777777" w:rsidR="001549D0" w:rsidRDefault="001549D0" w:rsidP="00520B5C">
      <w:pPr>
        <w:jc w:val="center"/>
        <w:rPr>
          <w:sz w:val="28"/>
          <w:szCs w:val="28"/>
        </w:rPr>
      </w:pPr>
    </w:p>
    <w:p w14:paraId="3C6FAE6C" w14:textId="727D2D93" w:rsidR="00513D08" w:rsidRPr="00EB76F2" w:rsidRDefault="00513D08" w:rsidP="00520B5C">
      <w:pPr>
        <w:jc w:val="center"/>
        <w:rPr>
          <w:sz w:val="28"/>
          <w:szCs w:val="28"/>
        </w:rPr>
      </w:pPr>
      <w:r>
        <w:rPr>
          <w:sz w:val="28"/>
          <w:szCs w:val="28"/>
        </w:rPr>
        <w:t>Version Control Summary</w:t>
      </w:r>
    </w:p>
    <w:tbl>
      <w:tblPr>
        <w:tblpPr w:leftFromText="180" w:rightFromText="180" w:vertAnchor="text" w:horzAnchor="margin" w:tblpX="-703" w:tblpY="25"/>
        <w:tblW w:w="10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787"/>
        <w:gridCol w:w="1278"/>
        <w:gridCol w:w="850"/>
        <w:gridCol w:w="6925"/>
      </w:tblGrid>
      <w:tr w:rsidR="00F52371" w:rsidRPr="00C84CA8" w14:paraId="0131C932" w14:textId="77777777" w:rsidTr="009C7029">
        <w:trPr>
          <w:trHeight w:val="730"/>
        </w:trPr>
        <w:tc>
          <w:tcPr>
            <w:tcW w:w="624" w:type="dxa"/>
          </w:tcPr>
          <w:p w14:paraId="23833C3A" w14:textId="77777777" w:rsidR="00F52371" w:rsidRPr="00857786" w:rsidRDefault="00F52371" w:rsidP="00F201F2">
            <w:pPr>
              <w:rPr>
                <w:b/>
                <w:sz w:val="16"/>
                <w:szCs w:val="16"/>
              </w:rPr>
            </w:pPr>
            <w:r w:rsidRPr="00857786">
              <w:rPr>
                <w:b/>
                <w:sz w:val="16"/>
                <w:szCs w:val="16"/>
              </w:rPr>
              <w:t>Version</w:t>
            </w:r>
          </w:p>
        </w:tc>
        <w:tc>
          <w:tcPr>
            <w:tcW w:w="787" w:type="dxa"/>
          </w:tcPr>
          <w:p w14:paraId="7CAA527C" w14:textId="77777777" w:rsidR="00F52371" w:rsidRPr="00C84CA8" w:rsidRDefault="00F52371" w:rsidP="00F201F2">
            <w:pPr>
              <w:rPr>
                <w:b/>
              </w:rPr>
            </w:pPr>
            <w:r w:rsidRPr="00C84CA8">
              <w:rPr>
                <w:b/>
              </w:rPr>
              <w:t>Date</w:t>
            </w:r>
          </w:p>
        </w:tc>
        <w:tc>
          <w:tcPr>
            <w:tcW w:w="1278" w:type="dxa"/>
          </w:tcPr>
          <w:p w14:paraId="2D2B61F3" w14:textId="77777777" w:rsidR="00F52371" w:rsidRPr="00857786" w:rsidRDefault="00F52371" w:rsidP="00F201F2">
            <w:pPr>
              <w:rPr>
                <w:b/>
                <w:sz w:val="18"/>
                <w:szCs w:val="18"/>
              </w:rPr>
            </w:pPr>
            <w:r w:rsidRPr="00857786">
              <w:rPr>
                <w:b/>
                <w:sz w:val="18"/>
                <w:szCs w:val="18"/>
              </w:rPr>
              <w:t>Author</w:t>
            </w:r>
          </w:p>
        </w:tc>
        <w:tc>
          <w:tcPr>
            <w:tcW w:w="850" w:type="dxa"/>
          </w:tcPr>
          <w:p w14:paraId="74596757" w14:textId="77777777" w:rsidR="00F52371" w:rsidRPr="00857786" w:rsidRDefault="00F52371" w:rsidP="00F201F2">
            <w:pPr>
              <w:rPr>
                <w:b/>
                <w:sz w:val="20"/>
                <w:szCs w:val="20"/>
              </w:rPr>
            </w:pPr>
            <w:r w:rsidRPr="00857786">
              <w:rPr>
                <w:b/>
                <w:sz w:val="20"/>
                <w:szCs w:val="20"/>
              </w:rPr>
              <w:t>Status</w:t>
            </w:r>
          </w:p>
        </w:tc>
        <w:tc>
          <w:tcPr>
            <w:tcW w:w="6925" w:type="dxa"/>
          </w:tcPr>
          <w:p w14:paraId="24DE5A0F" w14:textId="77777777" w:rsidR="00F52371" w:rsidRPr="00C84CA8" w:rsidRDefault="00F52371" w:rsidP="0009168A">
            <w:pPr>
              <w:ind w:right="1419"/>
              <w:rPr>
                <w:b/>
              </w:rPr>
            </w:pPr>
            <w:r w:rsidRPr="00C84CA8">
              <w:rPr>
                <w:b/>
              </w:rPr>
              <w:t>Comment</w:t>
            </w:r>
          </w:p>
        </w:tc>
      </w:tr>
      <w:tr w:rsidR="008846C0" w:rsidRPr="008D5A7F" w14:paraId="79850EF0" w14:textId="77777777" w:rsidTr="009C7029">
        <w:trPr>
          <w:trHeight w:val="2321"/>
        </w:trPr>
        <w:tc>
          <w:tcPr>
            <w:tcW w:w="624" w:type="dxa"/>
          </w:tcPr>
          <w:p w14:paraId="3EEA9475" w14:textId="264733E9" w:rsidR="008846C0" w:rsidRDefault="00CA07E6" w:rsidP="00F201F2">
            <w:pPr>
              <w:rPr>
                <w:sz w:val="20"/>
                <w:szCs w:val="20"/>
              </w:rPr>
            </w:pPr>
            <w:r>
              <w:rPr>
                <w:sz w:val="20"/>
                <w:szCs w:val="20"/>
              </w:rPr>
              <w:t>7</w:t>
            </w:r>
            <w:r w:rsidR="008846C0">
              <w:rPr>
                <w:sz w:val="20"/>
                <w:szCs w:val="20"/>
              </w:rPr>
              <w:t>.0</w:t>
            </w:r>
          </w:p>
        </w:tc>
        <w:tc>
          <w:tcPr>
            <w:tcW w:w="787" w:type="dxa"/>
          </w:tcPr>
          <w:p w14:paraId="484E2C90" w14:textId="77777777" w:rsidR="008846C0" w:rsidRDefault="00B26238" w:rsidP="00F201F2">
            <w:pPr>
              <w:rPr>
                <w:sz w:val="18"/>
                <w:szCs w:val="18"/>
              </w:rPr>
            </w:pPr>
            <w:r>
              <w:rPr>
                <w:sz w:val="18"/>
                <w:szCs w:val="18"/>
              </w:rPr>
              <w:t xml:space="preserve">March </w:t>
            </w:r>
            <w:r w:rsidR="008846C0">
              <w:rPr>
                <w:sz w:val="18"/>
                <w:szCs w:val="18"/>
              </w:rPr>
              <w:t>2020</w:t>
            </w:r>
          </w:p>
        </w:tc>
        <w:tc>
          <w:tcPr>
            <w:tcW w:w="1278" w:type="dxa"/>
          </w:tcPr>
          <w:p w14:paraId="7A1064E7" w14:textId="51B0194E" w:rsidR="008846C0" w:rsidRDefault="009C7029" w:rsidP="00F201F2">
            <w:pPr>
              <w:rPr>
                <w:sz w:val="18"/>
                <w:szCs w:val="18"/>
              </w:rPr>
            </w:pPr>
            <w:r>
              <w:rPr>
                <w:sz w:val="18"/>
                <w:szCs w:val="18"/>
              </w:rPr>
              <w:t>Maggie Parks</w:t>
            </w:r>
          </w:p>
          <w:p w14:paraId="61FBF4E4" w14:textId="77777777" w:rsidR="008846C0" w:rsidRPr="00901E82" w:rsidRDefault="008846C0" w:rsidP="00F201F2">
            <w:pPr>
              <w:rPr>
                <w:sz w:val="18"/>
                <w:szCs w:val="18"/>
              </w:rPr>
            </w:pPr>
          </w:p>
        </w:tc>
        <w:tc>
          <w:tcPr>
            <w:tcW w:w="850" w:type="dxa"/>
          </w:tcPr>
          <w:p w14:paraId="19EEBC27" w14:textId="77777777" w:rsidR="008846C0" w:rsidRPr="008D5A7F" w:rsidRDefault="008846C0" w:rsidP="00F201F2">
            <w:pPr>
              <w:rPr>
                <w:sz w:val="20"/>
                <w:szCs w:val="20"/>
              </w:rPr>
            </w:pPr>
          </w:p>
        </w:tc>
        <w:tc>
          <w:tcPr>
            <w:tcW w:w="6925" w:type="dxa"/>
          </w:tcPr>
          <w:p w14:paraId="76B4D82A" w14:textId="77777777" w:rsidR="008846C0" w:rsidRDefault="008846C0" w:rsidP="008846C0">
            <w:pPr>
              <w:spacing w:before="0" w:after="0"/>
              <w:rPr>
                <w:b/>
                <w:sz w:val="20"/>
                <w:szCs w:val="20"/>
              </w:rPr>
            </w:pPr>
            <w:r>
              <w:rPr>
                <w:sz w:val="20"/>
                <w:szCs w:val="20"/>
              </w:rPr>
              <w:t xml:space="preserve">25.2   Added:  </w:t>
            </w:r>
            <w:r w:rsidRPr="008846C0">
              <w:rPr>
                <w:sz w:val="20"/>
                <w:szCs w:val="20"/>
              </w:rPr>
              <w:t xml:space="preserve">Transcribing in ELFT is </w:t>
            </w:r>
            <w:r w:rsidRPr="008846C0">
              <w:rPr>
                <w:b/>
                <w:sz w:val="20"/>
                <w:szCs w:val="20"/>
              </w:rPr>
              <w:t xml:space="preserve">only permissible in the Community Health </w:t>
            </w:r>
          </w:p>
          <w:p w14:paraId="12D5C5B6" w14:textId="77777777" w:rsidR="008846C0" w:rsidRDefault="008846C0" w:rsidP="008846C0">
            <w:pPr>
              <w:spacing w:before="0" w:after="0"/>
              <w:rPr>
                <w:sz w:val="20"/>
                <w:szCs w:val="20"/>
              </w:rPr>
            </w:pPr>
            <w:r w:rsidRPr="008846C0">
              <w:rPr>
                <w:b/>
                <w:sz w:val="20"/>
                <w:szCs w:val="20"/>
              </w:rPr>
              <w:t>Services Directorate</w:t>
            </w:r>
            <w:r w:rsidRPr="008846C0">
              <w:rPr>
                <w:sz w:val="20"/>
                <w:szCs w:val="20"/>
              </w:rPr>
              <w:t xml:space="preserve"> (District Nursing Newham, Tower Hamlets &amp; Bedford, </w:t>
            </w:r>
          </w:p>
          <w:p w14:paraId="2E0E93BC" w14:textId="77777777" w:rsidR="008846C0" w:rsidRDefault="008846C0" w:rsidP="008846C0">
            <w:pPr>
              <w:spacing w:before="0" w:after="0"/>
              <w:rPr>
                <w:sz w:val="20"/>
                <w:szCs w:val="20"/>
              </w:rPr>
            </w:pPr>
            <w:r w:rsidRPr="008846C0">
              <w:rPr>
                <w:sz w:val="20"/>
                <w:szCs w:val="20"/>
              </w:rPr>
              <w:t>East Ham Care Centre) by staff who have received additional training.  Transcribing is</w:t>
            </w:r>
          </w:p>
          <w:p w14:paraId="00466B1E" w14:textId="77777777" w:rsidR="008846C0" w:rsidRDefault="008846C0" w:rsidP="008846C0">
            <w:pPr>
              <w:spacing w:before="0" w:after="0"/>
              <w:rPr>
                <w:sz w:val="20"/>
                <w:szCs w:val="20"/>
              </w:rPr>
            </w:pPr>
            <w:r w:rsidRPr="008846C0">
              <w:rPr>
                <w:sz w:val="20"/>
                <w:szCs w:val="20"/>
              </w:rPr>
              <w:t>not permitted in any other service</w:t>
            </w:r>
          </w:p>
          <w:p w14:paraId="28880CE1" w14:textId="77777777" w:rsidR="001D47C1" w:rsidRDefault="001D47C1" w:rsidP="008846C0">
            <w:pPr>
              <w:spacing w:before="0" w:after="0"/>
              <w:rPr>
                <w:sz w:val="20"/>
                <w:szCs w:val="20"/>
              </w:rPr>
            </w:pPr>
          </w:p>
          <w:p w14:paraId="0662E950" w14:textId="77777777" w:rsidR="001D47C1" w:rsidRDefault="001D47C1" w:rsidP="008846C0">
            <w:pPr>
              <w:spacing w:before="0" w:after="0"/>
              <w:rPr>
                <w:sz w:val="20"/>
                <w:szCs w:val="20"/>
              </w:rPr>
            </w:pPr>
            <w:r>
              <w:rPr>
                <w:sz w:val="20"/>
                <w:szCs w:val="20"/>
              </w:rPr>
              <w:t>Changes to Designated Medical Practitioner (DMP) to Designated Prescribing</w:t>
            </w:r>
          </w:p>
          <w:p w14:paraId="1B9D4E33" w14:textId="77777777" w:rsidR="001D47C1" w:rsidRDefault="009F6BB4" w:rsidP="008846C0">
            <w:pPr>
              <w:spacing w:before="0" w:after="0"/>
              <w:rPr>
                <w:sz w:val="20"/>
                <w:szCs w:val="20"/>
              </w:rPr>
            </w:pPr>
            <w:r>
              <w:rPr>
                <w:sz w:val="20"/>
                <w:szCs w:val="20"/>
              </w:rPr>
              <w:t>Practitioner</w:t>
            </w:r>
            <w:r w:rsidR="001D47C1">
              <w:rPr>
                <w:sz w:val="20"/>
                <w:szCs w:val="20"/>
              </w:rPr>
              <w:t xml:space="preserve"> made </w:t>
            </w:r>
            <w:r>
              <w:rPr>
                <w:sz w:val="20"/>
                <w:szCs w:val="20"/>
              </w:rPr>
              <w:t>throughout</w:t>
            </w:r>
            <w:r w:rsidR="001D47C1">
              <w:rPr>
                <w:sz w:val="20"/>
                <w:szCs w:val="20"/>
              </w:rPr>
              <w:t xml:space="preserve"> the document in line with </w:t>
            </w:r>
            <w:r>
              <w:rPr>
                <w:sz w:val="20"/>
                <w:szCs w:val="20"/>
              </w:rPr>
              <w:t xml:space="preserve">Competency Framework </w:t>
            </w:r>
          </w:p>
          <w:p w14:paraId="7CCDAD7A" w14:textId="77777777" w:rsidR="009F6BB4" w:rsidRPr="009F6BB4" w:rsidRDefault="009F6BB4" w:rsidP="008846C0">
            <w:pPr>
              <w:spacing w:before="0" w:after="0"/>
              <w:rPr>
                <w:sz w:val="20"/>
                <w:szCs w:val="20"/>
              </w:rPr>
            </w:pPr>
            <w:r>
              <w:rPr>
                <w:sz w:val="20"/>
                <w:szCs w:val="20"/>
              </w:rPr>
              <w:t>For Designated Prescribing Practitioners (DPP) (Royal Pharmaceutical Society 2019)</w:t>
            </w:r>
          </w:p>
        </w:tc>
      </w:tr>
      <w:tr w:rsidR="00CA07E6" w:rsidRPr="008D5A7F" w14:paraId="62EDBBCA" w14:textId="77777777" w:rsidTr="009C7029">
        <w:trPr>
          <w:trHeight w:val="2321"/>
        </w:trPr>
        <w:tc>
          <w:tcPr>
            <w:tcW w:w="624" w:type="dxa"/>
          </w:tcPr>
          <w:p w14:paraId="02F10651" w14:textId="7E6EA784" w:rsidR="00CA07E6" w:rsidRDefault="00CA07E6" w:rsidP="00F201F2">
            <w:pPr>
              <w:rPr>
                <w:sz w:val="20"/>
                <w:szCs w:val="20"/>
              </w:rPr>
            </w:pPr>
            <w:r>
              <w:rPr>
                <w:sz w:val="20"/>
                <w:szCs w:val="20"/>
              </w:rPr>
              <w:t>8.0</w:t>
            </w:r>
          </w:p>
        </w:tc>
        <w:tc>
          <w:tcPr>
            <w:tcW w:w="787" w:type="dxa"/>
          </w:tcPr>
          <w:p w14:paraId="738C1562" w14:textId="274B0BA0" w:rsidR="00CA07E6" w:rsidRDefault="00CA07E6" w:rsidP="00F201F2">
            <w:pPr>
              <w:rPr>
                <w:sz w:val="18"/>
                <w:szCs w:val="18"/>
              </w:rPr>
            </w:pPr>
            <w:r>
              <w:rPr>
                <w:sz w:val="18"/>
                <w:szCs w:val="18"/>
              </w:rPr>
              <w:t>July 2022</w:t>
            </w:r>
          </w:p>
        </w:tc>
        <w:tc>
          <w:tcPr>
            <w:tcW w:w="1278" w:type="dxa"/>
          </w:tcPr>
          <w:p w14:paraId="601D4724" w14:textId="0B2061E4" w:rsidR="00CA07E6" w:rsidRDefault="00CA07E6" w:rsidP="00F201F2">
            <w:pPr>
              <w:rPr>
                <w:sz w:val="18"/>
                <w:szCs w:val="18"/>
              </w:rPr>
            </w:pPr>
            <w:r>
              <w:rPr>
                <w:sz w:val="18"/>
                <w:szCs w:val="18"/>
              </w:rPr>
              <w:t>Caroline Ogunsola</w:t>
            </w:r>
          </w:p>
        </w:tc>
        <w:tc>
          <w:tcPr>
            <w:tcW w:w="850" w:type="dxa"/>
          </w:tcPr>
          <w:p w14:paraId="5E3F0844" w14:textId="77777777" w:rsidR="00CA07E6" w:rsidRPr="008D5A7F" w:rsidRDefault="00CA07E6" w:rsidP="00F201F2">
            <w:pPr>
              <w:rPr>
                <w:sz w:val="20"/>
                <w:szCs w:val="20"/>
              </w:rPr>
            </w:pPr>
          </w:p>
        </w:tc>
        <w:tc>
          <w:tcPr>
            <w:tcW w:w="6925" w:type="dxa"/>
          </w:tcPr>
          <w:p w14:paraId="22B3087D" w14:textId="77777777" w:rsidR="00CA07E6" w:rsidRDefault="00CA07E6" w:rsidP="008846C0">
            <w:pPr>
              <w:spacing w:before="0" w:after="0"/>
              <w:rPr>
                <w:sz w:val="20"/>
                <w:szCs w:val="20"/>
              </w:rPr>
            </w:pPr>
          </w:p>
          <w:p w14:paraId="332D10E4" w14:textId="3027147A" w:rsidR="00F31D3F" w:rsidRDefault="00F31D3F" w:rsidP="008846C0">
            <w:pPr>
              <w:spacing w:before="0" w:after="0"/>
              <w:rPr>
                <w:sz w:val="20"/>
                <w:szCs w:val="20"/>
              </w:rPr>
            </w:pPr>
            <w:r>
              <w:rPr>
                <w:sz w:val="20"/>
                <w:szCs w:val="20"/>
              </w:rPr>
              <w:t>Revision &amp; update to policy</w:t>
            </w:r>
          </w:p>
        </w:tc>
      </w:tr>
      <w:tr w:rsidR="00CA07E6" w:rsidRPr="008D5A7F" w14:paraId="40E335B1" w14:textId="77777777" w:rsidTr="009C7029">
        <w:trPr>
          <w:trHeight w:val="2321"/>
        </w:trPr>
        <w:tc>
          <w:tcPr>
            <w:tcW w:w="624" w:type="dxa"/>
          </w:tcPr>
          <w:p w14:paraId="57B9FFE5" w14:textId="1CCDDE02" w:rsidR="00CA07E6" w:rsidRDefault="00CA07E6" w:rsidP="00F201F2">
            <w:pPr>
              <w:rPr>
                <w:sz w:val="20"/>
                <w:szCs w:val="20"/>
              </w:rPr>
            </w:pPr>
            <w:r>
              <w:rPr>
                <w:sz w:val="20"/>
                <w:szCs w:val="20"/>
              </w:rPr>
              <w:t>9.0</w:t>
            </w:r>
          </w:p>
        </w:tc>
        <w:tc>
          <w:tcPr>
            <w:tcW w:w="787" w:type="dxa"/>
          </w:tcPr>
          <w:p w14:paraId="159AD740" w14:textId="01AF4B37" w:rsidR="00CA07E6" w:rsidRDefault="00132743" w:rsidP="00F201F2">
            <w:pPr>
              <w:rPr>
                <w:sz w:val="18"/>
                <w:szCs w:val="18"/>
              </w:rPr>
            </w:pPr>
            <w:r>
              <w:rPr>
                <w:sz w:val="18"/>
                <w:szCs w:val="18"/>
              </w:rPr>
              <w:t>Jan</w:t>
            </w:r>
            <w:r w:rsidR="00CA07E6">
              <w:rPr>
                <w:sz w:val="18"/>
                <w:szCs w:val="18"/>
              </w:rPr>
              <w:t xml:space="preserve"> 2024</w:t>
            </w:r>
          </w:p>
        </w:tc>
        <w:tc>
          <w:tcPr>
            <w:tcW w:w="1278" w:type="dxa"/>
          </w:tcPr>
          <w:p w14:paraId="47484D91" w14:textId="77777777" w:rsidR="00CA07E6" w:rsidRDefault="009C7029" w:rsidP="00F201F2">
            <w:pPr>
              <w:rPr>
                <w:sz w:val="18"/>
                <w:szCs w:val="18"/>
              </w:rPr>
            </w:pPr>
            <w:r>
              <w:rPr>
                <w:sz w:val="18"/>
                <w:szCs w:val="18"/>
              </w:rPr>
              <w:t>Paul McLaughlin</w:t>
            </w:r>
          </w:p>
          <w:p w14:paraId="70406AAB" w14:textId="252D4582" w:rsidR="009C7029" w:rsidRDefault="00E44B27" w:rsidP="00E44B27">
            <w:pPr>
              <w:rPr>
                <w:sz w:val="18"/>
                <w:szCs w:val="18"/>
              </w:rPr>
            </w:pPr>
            <w:r>
              <w:rPr>
                <w:sz w:val="18"/>
                <w:szCs w:val="18"/>
              </w:rPr>
              <w:t>Andrea Okoloekwe</w:t>
            </w:r>
          </w:p>
        </w:tc>
        <w:tc>
          <w:tcPr>
            <w:tcW w:w="850" w:type="dxa"/>
          </w:tcPr>
          <w:p w14:paraId="724919B4" w14:textId="77777777" w:rsidR="00CA07E6" w:rsidRPr="008D5A7F" w:rsidRDefault="00CA07E6" w:rsidP="00F201F2">
            <w:pPr>
              <w:rPr>
                <w:sz w:val="20"/>
                <w:szCs w:val="20"/>
              </w:rPr>
            </w:pPr>
          </w:p>
        </w:tc>
        <w:tc>
          <w:tcPr>
            <w:tcW w:w="6925" w:type="dxa"/>
          </w:tcPr>
          <w:p w14:paraId="35373589" w14:textId="77777777" w:rsidR="00CA07E6" w:rsidRDefault="00CA07E6" w:rsidP="008846C0">
            <w:pPr>
              <w:spacing w:before="0" w:after="0"/>
              <w:rPr>
                <w:sz w:val="20"/>
                <w:szCs w:val="20"/>
              </w:rPr>
            </w:pPr>
          </w:p>
          <w:p w14:paraId="796C0AB2" w14:textId="0DFD2DCA" w:rsidR="00F31D3F" w:rsidRDefault="00125B51" w:rsidP="008846C0">
            <w:pPr>
              <w:spacing w:before="0" w:after="0"/>
              <w:rPr>
                <w:sz w:val="20"/>
                <w:szCs w:val="20"/>
              </w:rPr>
            </w:pPr>
            <w:r>
              <w:rPr>
                <w:sz w:val="20"/>
                <w:szCs w:val="20"/>
              </w:rPr>
              <w:t>Complete r</w:t>
            </w:r>
            <w:r w:rsidR="00F31D3F">
              <w:rPr>
                <w:sz w:val="20"/>
                <w:szCs w:val="20"/>
              </w:rPr>
              <w:t>evision &amp; update to policy</w:t>
            </w:r>
            <w:r w:rsidR="00A11400">
              <w:rPr>
                <w:sz w:val="20"/>
                <w:szCs w:val="20"/>
              </w:rPr>
              <w:t xml:space="preserve"> following </w:t>
            </w:r>
            <w:r>
              <w:rPr>
                <w:sz w:val="20"/>
                <w:szCs w:val="20"/>
              </w:rPr>
              <w:t xml:space="preserve">Trustwide </w:t>
            </w:r>
            <w:r w:rsidR="00A11400">
              <w:rPr>
                <w:sz w:val="20"/>
                <w:szCs w:val="20"/>
              </w:rPr>
              <w:t>NMP Review</w:t>
            </w:r>
          </w:p>
        </w:tc>
      </w:tr>
      <w:tr w:rsidR="001413E7" w:rsidRPr="008D5A7F" w14:paraId="6E4E41B8" w14:textId="77777777" w:rsidTr="009C7029">
        <w:trPr>
          <w:trHeight w:val="2321"/>
        </w:trPr>
        <w:tc>
          <w:tcPr>
            <w:tcW w:w="624" w:type="dxa"/>
          </w:tcPr>
          <w:p w14:paraId="78FC4E0E" w14:textId="5FA2658B" w:rsidR="001413E7" w:rsidRDefault="001413E7" w:rsidP="00F201F2">
            <w:pPr>
              <w:rPr>
                <w:sz w:val="20"/>
                <w:szCs w:val="20"/>
              </w:rPr>
            </w:pPr>
            <w:r>
              <w:rPr>
                <w:sz w:val="20"/>
                <w:szCs w:val="20"/>
              </w:rPr>
              <w:t>9.1</w:t>
            </w:r>
          </w:p>
        </w:tc>
        <w:tc>
          <w:tcPr>
            <w:tcW w:w="787" w:type="dxa"/>
          </w:tcPr>
          <w:p w14:paraId="024B5B36" w14:textId="438BED85" w:rsidR="001413E7" w:rsidRDefault="001413E7" w:rsidP="00F201F2">
            <w:pPr>
              <w:rPr>
                <w:sz w:val="18"/>
                <w:szCs w:val="18"/>
              </w:rPr>
            </w:pPr>
            <w:r>
              <w:rPr>
                <w:sz w:val="18"/>
                <w:szCs w:val="18"/>
              </w:rPr>
              <w:t>Nov 2024</w:t>
            </w:r>
          </w:p>
        </w:tc>
        <w:tc>
          <w:tcPr>
            <w:tcW w:w="1278" w:type="dxa"/>
          </w:tcPr>
          <w:p w14:paraId="3B603860" w14:textId="77777777" w:rsidR="001413E7" w:rsidRDefault="001413E7" w:rsidP="001413E7">
            <w:pPr>
              <w:rPr>
                <w:sz w:val="18"/>
                <w:szCs w:val="18"/>
              </w:rPr>
            </w:pPr>
            <w:r>
              <w:rPr>
                <w:sz w:val="18"/>
                <w:szCs w:val="18"/>
              </w:rPr>
              <w:t>Paul McLaughlin</w:t>
            </w:r>
          </w:p>
          <w:p w14:paraId="1FF6DE4B" w14:textId="77777777" w:rsidR="001413E7" w:rsidRDefault="001413E7" w:rsidP="00F201F2">
            <w:pPr>
              <w:rPr>
                <w:sz w:val="18"/>
                <w:szCs w:val="18"/>
              </w:rPr>
            </w:pPr>
          </w:p>
        </w:tc>
        <w:tc>
          <w:tcPr>
            <w:tcW w:w="850" w:type="dxa"/>
          </w:tcPr>
          <w:p w14:paraId="5CBA9526" w14:textId="77777777" w:rsidR="001413E7" w:rsidRPr="008D5A7F" w:rsidRDefault="001413E7" w:rsidP="00F201F2">
            <w:pPr>
              <w:rPr>
                <w:sz w:val="20"/>
                <w:szCs w:val="20"/>
              </w:rPr>
            </w:pPr>
          </w:p>
        </w:tc>
        <w:tc>
          <w:tcPr>
            <w:tcW w:w="6925" w:type="dxa"/>
          </w:tcPr>
          <w:p w14:paraId="5BD5933F" w14:textId="77777777" w:rsidR="001413E7" w:rsidRDefault="001413E7" w:rsidP="008846C0">
            <w:pPr>
              <w:spacing w:before="0" w:after="0"/>
              <w:rPr>
                <w:sz w:val="20"/>
                <w:szCs w:val="20"/>
              </w:rPr>
            </w:pPr>
          </w:p>
          <w:p w14:paraId="7CF8C298" w14:textId="4C71BBD1" w:rsidR="001413E7" w:rsidRDefault="001413E7" w:rsidP="008846C0">
            <w:pPr>
              <w:spacing w:before="0" w:after="0"/>
              <w:rPr>
                <w:sz w:val="20"/>
                <w:szCs w:val="20"/>
              </w:rPr>
            </w:pPr>
            <w:r>
              <w:rPr>
                <w:sz w:val="20"/>
                <w:szCs w:val="20"/>
              </w:rPr>
              <w:t xml:space="preserve">Minor addition to policy re Generation of Electronic Prescriptions. </w:t>
            </w:r>
          </w:p>
        </w:tc>
      </w:tr>
      <w:bookmarkEnd w:id="1"/>
      <w:bookmarkEnd w:id="2"/>
    </w:tbl>
    <w:p w14:paraId="5DC52AB1" w14:textId="596C0DCC" w:rsidR="007C75A1" w:rsidRDefault="007C75A1" w:rsidP="008A0F8A">
      <w:pPr>
        <w:spacing w:before="0" w:after="0"/>
        <w:rPr>
          <w:sz w:val="20"/>
          <w:szCs w:val="20"/>
        </w:rPr>
      </w:pPr>
    </w:p>
    <w:p w14:paraId="7003B924" w14:textId="77777777" w:rsidR="007C75A1" w:rsidRDefault="007C75A1" w:rsidP="008A0F8A">
      <w:pPr>
        <w:spacing w:before="0" w:after="0"/>
        <w:rPr>
          <w:sz w:val="20"/>
          <w:szCs w:val="20"/>
        </w:rPr>
      </w:pPr>
    </w:p>
    <w:p w14:paraId="59E2890C" w14:textId="77777777" w:rsidR="007C75A1" w:rsidRDefault="007C75A1" w:rsidP="008A0F8A">
      <w:pPr>
        <w:spacing w:before="0" w:after="0"/>
        <w:rPr>
          <w:sz w:val="20"/>
          <w:szCs w:val="20"/>
        </w:rPr>
      </w:pPr>
    </w:p>
    <w:p w14:paraId="2D091986" w14:textId="3E5C0407" w:rsidR="00402022" w:rsidRDefault="00402022" w:rsidP="008A0F8A">
      <w:pPr>
        <w:spacing w:before="0" w:after="0"/>
        <w:rPr>
          <w:sz w:val="20"/>
          <w:szCs w:val="20"/>
        </w:rPr>
      </w:pPr>
    </w:p>
    <w:p w14:paraId="6B135270" w14:textId="77777777" w:rsidR="009C7029" w:rsidRDefault="009C7029" w:rsidP="008A0F8A">
      <w:pPr>
        <w:spacing w:before="0" w:after="0"/>
        <w:rPr>
          <w:sz w:val="20"/>
          <w:szCs w:val="20"/>
        </w:rPr>
      </w:pPr>
    </w:p>
    <w:p w14:paraId="14527380" w14:textId="3A25AC59" w:rsidR="00402022" w:rsidRDefault="00402022" w:rsidP="008A0F8A">
      <w:pPr>
        <w:spacing w:before="0" w:after="0"/>
        <w:rPr>
          <w:sz w:val="20"/>
          <w:szCs w:val="20"/>
        </w:rPr>
      </w:pPr>
    </w:p>
    <w:p w14:paraId="455C158C" w14:textId="78698960" w:rsidR="00C5114B" w:rsidRDefault="00C5114B" w:rsidP="008A0F8A">
      <w:pPr>
        <w:spacing w:before="0" w:after="0"/>
        <w:rPr>
          <w:sz w:val="20"/>
          <w:szCs w:val="20"/>
        </w:rPr>
      </w:pPr>
    </w:p>
    <w:p w14:paraId="03C81A98" w14:textId="77777777" w:rsidR="001413E7" w:rsidRDefault="001413E7" w:rsidP="008A0F8A">
      <w:pPr>
        <w:spacing w:before="0" w:after="0"/>
        <w:rPr>
          <w:sz w:val="20"/>
          <w:szCs w:val="20"/>
        </w:rPr>
      </w:pPr>
    </w:p>
    <w:p w14:paraId="1F0156AE" w14:textId="5B2777C6" w:rsidR="00F31D3F" w:rsidRPr="00132743" w:rsidRDefault="00F31D3F" w:rsidP="00F31D3F">
      <w:pPr>
        <w:rPr>
          <w:rFonts w:cs="Arial"/>
          <w:sz w:val="28"/>
          <w:szCs w:val="28"/>
        </w:rPr>
      </w:pPr>
      <w:r w:rsidRPr="00132743">
        <w:rPr>
          <w:rFonts w:cs="Arial"/>
          <w:sz w:val="28"/>
          <w:szCs w:val="28"/>
        </w:rPr>
        <w:t>Contents</w:t>
      </w:r>
    </w:p>
    <w:tbl>
      <w:tblPr>
        <w:tblStyle w:val="TableGrid"/>
        <w:tblW w:w="8500" w:type="dxa"/>
        <w:tblLook w:val="04A0" w:firstRow="1" w:lastRow="0" w:firstColumn="1" w:lastColumn="0" w:noHBand="0" w:noVBand="1"/>
      </w:tblPr>
      <w:tblGrid>
        <w:gridCol w:w="1555"/>
        <w:gridCol w:w="5953"/>
        <w:gridCol w:w="992"/>
      </w:tblGrid>
      <w:tr w:rsidR="00F31D3F" w:rsidRPr="003D1B22" w14:paraId="45BE9A60" w14:textId="77777777" w:rsidTr="00F31D3F">
        <w:tc>
          <w:tcPr>
            <w:tcW w:w="1555" w:type="dxa"/>
          </w:tcPr>
          <w:p w14:paraId="1167133A" w14:textId="77777777" w:rsidR="00F31D3F" w:rsidRPr="003D1B22" w:rsidRDefault="00F31D3F" w:rsidP="00F31D3F">
            <w:pPr>
              <w:jc w:val="center"/>
              <w:rPr>
                <w:rFonts w:cs="Arial"/>
                <w:b/>
                <w:sz w:val="24"/>
              </w:rPr>
            </w:pPr>
            <w:r>
              <w:rPr>
                <w:rFonts w:cs="Arial"/>
                <w:b/>
                <w:sz w:val="24"/>
              </w:rPr>
              <w:t>Section</w:t>
            </w:r>
          </w:p>
        </w:tc>
        <w:tc>
          <w:tcPr>
            <w:tcW w:w="5953" w:type="dxa"/>
          </w:tcPr>
          <w:p w14:paraId="3A594C85" w14:textId="77777777" w:rsidR="00F31D3F" w:rsidRPr="003D1B22" w:rsidRDefault="00F31D3F" w:rsidP="00F31D3F">
            <w:pPr>
              <w:rPr>
                <w:rFonts w:cs="Arial"/>
                <w:b/>
                <w:sz w:val="24"/>
              </w:rPr>
            </w:pPr>
            <w:r w:rsidRPr="003D1B22">
              <w:rPr>
                <w:rFonts w:cs="Arial"/>
                <w:b/>
                <w:sz w:val="24"/>
              </w:rPr>
              <w:t>Section Title</w:t>
            </w:r>
          </w:p>
        </w:tc>
        <w:tc>
          <w:tcPr>
            <w:tcW w:w="992" w:type="dxa"/>
          </w:tcPr>
          <w:p w14:paraId="0ED969DA" w14:textId="77777777" w:rsidR="00F31D3F" w:rsidRPr="003D1B22" w:rsidRDefault="00F31D3F" w:rsidP="00F31D3F">
            <w:pPr>
              <w:jc w:val="center"/>
              <w:rPr>
                <w:rFonts w:cs="Arial"/>
                <w:b/>
                <w:sz w:val="24"/>
              </w:rPr>
            </w:pPr>
            <w:r w:rsidRPr="003D1B22">
              <w:rPr>
                <w:rFonts w:cs="Arial"/>
                <w:b/>
                <w:sz w:val="24"/>
              </w:rPr>
              <w:t>Page</w:t>
            </w:r>
          </w:p>
        </w:tc>
      </w:tr>
      <w:tr w:rsidR="00F31D3F" w:rsidRPr="00A24005" w14:paraId="335F5BE4" w14:textId="77777777" w:rsidTr="00F31D3F">
        <w:tc>
          <w:tcPr>
            <w:tcW w:w="1555" w:type="dxa"/>
          </w:tcPr>
          <w:p w14:paraId="3C3527F9" w14:textId="77777777" w:rsidR="00F31D3F" w:rsidRPr="00A24005" w:rsidRDefault="00F31D3F" w:rsidP="00F31D3F">
            <w:pPr>
              <w:jc w:val="center"/>
              <w:rPr>
                <w:rFonts w:cs="Arial"/>
                <w:szCs w:val="22"/>
              </w:rPr>
            </w:pPr>
          </w:p>
        </w:tc>
        <w:tc>
          <w:tcPr>
            <w:tcW w:w="5953" w:type="dxa"/>
          </w:tcPr>
          <w:p w14:paraId="07DB1B67" w14:textId="350969C1" w:rsidR="00F31D3F" w:rsidRPr="00A24005" w:rsidRDefault="00F31D3F" w:rsidP="00F31D3F">
            <w:pPr>
              <w:rPr>
                <w:rFonts w:cs="Arial"/>
                <w:szCs w:val="22"/>
              </w:rPr>
            </w:pPr>
            <w:r w:rsidRPr="00A24005">
              <w:rPr>
                <w:rFonts w:cs="Arial"/>
                <w:szCs w:val="22"/>
              </w:rPr>
              <w:t>Contents</w:t>
            </w:r>
          </w:p>
        </w:tc>
        <w:tc>
          <w:tcPr>
            <w:tcW w:w="992" w:type="dxa"/>
          </w:tcPr>
          <w:p w14:paraId="7BB6EAEC" w14:textId="07027297" w:rsidR="00F31D3F" w:rsidRPr="00A24005" w:rsidRDefault="00B90B93" w:rsidP="00F31D3F">
            <w:pPr>
              <w:jc w:val="center"/>
              <w:rPr>
                <w:rFonts w:cs="Arial"/>
                <w:szCs w:val="22"/>
              </w:rPr>
            </w:pPr>
            <w:r>
              <w:rPr>
                <w:rFonts w:cs="Arial"/>
                <w:szCs w:val="22"/>
              </w:rPr>
              <w:t>4</w:t>
            </w:r>
          </w:p>
        </w:tc>
      </w:tr>
      <w:tr w:rsidR="00F31D3F" w:rsidRPr="00A24005" w14:paraId="5D4AC09D" w14:textId="77777777" w:rsidTr="00F31D3F">
        <w:tc>
          <w:tcPr>
            <w:tcW w:w="1555" w:type="dxa"/>
          </w:tcPr>
          <w:p w14:paraId="6C5512EA" w14:textId="77777777" w:rsidR="00F31D3F" w:rsidRPr="00A24005" w:rsidRDefault="00F31D3F" w:rsidP="00F31D3F">
            <w:pPr>
              <w:jc w:val="center"/>
              <w:rPr>
                <w:rFonts w:cs="Arial"/>
                <w:szCs w:val="22"/>
              </w:rPr>
            </w:pPr>
          </w:p>
        </w:tc>
        <w:tc>
          <w:tcPr>
            <w:tcW w:w="5953" w:type="dxa"/>
          </w:tcPr>
          <w:p w14:paraId="68FB1A3A" w14:textId="2F729978" w:rsidR="00F31D3F" w:rsidRPr="00A24005" w:rsidRDefault="00F31D3F" w:rsidP="00F31D3F">
            <w:pPr>
              <w:rPr>
                <w:rFonts w:cs="Arial"/>
                <w:szCs w:val="22"/>
              </w:rPr>
            </w:pPr>
            <w:r w:rsidRPr="00A24005">
              <w:rPr>
                <w:rFonts w:cs="Arial"/>
                <w:szCs w:val="22"/>
              </w:rPr>
              <w:t>Glossary</w:t>
            </w:r>
          </w:p>
        </w:tc>
        <w:tc>
          <w:tcPr>
            <w:tcW w:w="992" w:type="dxa"/>
          </w:tcPr>
          <w:p w14:paraId="042A13EB" w14:textId="18D30A1C" w:rsidR="00F31D3F" w:rsidRPr="00A24005" w:rsidRDefault="00B90B93" w:rsidP="00F31D3F">
            <w:pPr>
              <w:jc w:val="center"/>
              <w:rPr>
                <w:rFonts w:cs="Arial"/>
                <w:szCs w:val="22"/>
              </w:rPr>
            </w:pPr>
            <w:r>
              <w:rPr>
                <w:rFonts w:cs="Arial"/>
                <w:szCs w:val="22"/>
              </w:rPr>
              <w:t>6</w:t>
            </w:r>
          </w:p>
        </w:tc>
      </w:tr>
      <w:tr w:rsidR="00F31D3F" w:rsidRPr="00A24005" w14:paraId="5C597A6B" w14:textId="77777777" w:rsidTr="00F31D3F">
        <w:tc>
          <w:tcPr>
            <w:tcW w:w="1555" w:type="dxa"/>
          </w:tcPr>
          <w:p w14:paraId="17CC2140" w14:textId="77777777" w:rsidR="00F31D3F" w:rsidRPr="00A24005" w:rsidRDefault="00F31D3F" w:rsidP="00F31D3F">
            <w:pPr>
              <w:jc w:val="center"/>
              <w:rPr>
                <w:rFonts w:cs="Arial"/>
                <w:szCs w:val="22"/>
              </w:rPr>
            </w:pPr>
          </w:p>
        </w:tc>
        <w:tc>
          <w:tcPr>
            <w:tcW w:w="5953" w:type="dxa"/>
          </w:tcPr>
          <w:p w14:paraId="47DFCE34" w14:textId="1FE83DEF" w:rsidR="00F31D3F" w:rsidRPr="00A24005" w:rsidRDefault="00F31D3F" w:rsidP="00F31D3F">
            <w:pPr>
              <w:rPr>
                <w:rFonts w:cs="Arial"/>
                <w:szCs w:val="22"/>
              </w:rPr>
            </w:pPr>
            <w:r w:rsidRPr="00A24005">
              <w:rPr>
                <w:rFonts w:cs="Arial"/>
                <w:szCs w:val="22"/>
              </w:rPr>
              <w:t>Executive Summary</w:t>
            </w:r>
          </w:p>
        </w:tc>
        <w:tc>
          <w:tcPr>
            <w:tcW w:w="992" w:type="dxa"/>
          </w:tcPr>
          <w:p w14:paraId="6FF670FD" w14:textId="74F8B801" w:rsidR="00F31D3F" w:rsidRPr="00A24005" w:rsidRDefault="00B90B93" w:rsidP="00F31D3F">
            <w:pPr>
              <w:jc w:val="center"/>
              <w:rPr>
                <w:rFonts w:cs="Arial"/>
                <w:szCs w:val="22"/>
              </w:rPr>
            </w:pPr>
            <w:r>
              <w:rPr>
                <w:rFonts w:cs="Arial"/>
                <w:szCs w:val="22"/>
              </w:rPr>
              <w:t>7</w:t>
            </w:r>
          </w:p>
        </w:tc>
      </w:tr>
      <w:tr w:rsidR="00F31D3F" w:rsidRPr="00A24005" w14:paraId="01C73437" w14:textId="77777777" w:rsidTr="00F31D3F">
        <w:tc>
          <w:tcPr>
            <w:tcW w:w="1555" w:type="dxa"/>
          </w:tcPr>
          <w:p w14:paraId="6FBA32E9" w14:textId="77777777" w:rsidR="00F31D3F" w:rsidRPr="00A24005" w:rsidRDefault="00F31D3F" w:rsidP="00F31D3F">
            <w:pPr>
              <w:jc w:val="center"/>
              <w:rPr>
                <w:rFonts w:cs="Arial"/>
                <w:szCs w:val="22"/>
              </w:rPr>
            </w:pPr>
            <w:r w:rsidRPr="00A24005">
              <w:rPr>
                <w:rFonts w:cs="Arial"/>
                <w:szCs w:val="22"/>
              </w:rPr>
              <w:t>1</w:t>
            </w:r>
          </w:p>
        </w:tc>
        <w:tc>
          <w:tcPr>
            <w:tcW w:w="5953" w:type="dxa"/>
          </w:tcPr>
          <w:p w14:paraId="1322608D" w14:textId="72A4BC15" w:rsidR="00F31D3F" w:rsidRPr="00A24005" w:rsidRDefault="00A24005" w:rsidP="00F31D3F">
            <w:pPr>
              <w:rPr>
                <w:rFonts w:cs="Arial"/>
                <w:szCs w:val="22"/>
              </w:rPr>
            </w:pPr>
            <w:r w:rsidRPr="00A24005">
              <w:rPr>
                <w:rFonts w:cs="Arial"/>
                <w:szCs w:val="22"/>
              </w:rPr>
              <w:t>Non-Medical Presc</w:t>
            </w:r>
            <w:r w:rsidR="00837F29">
              <w:rPr>
                <w:rFonts w:cs="Arial"/>
                <w:szCs w:val="22"/>
              </w:rPr>
              <w:t>ribing: Background and Definit</w:t>
            </w:r>
            <w:r w:rsidR="00837F29" w:rsidRPr="00A24005">
              <w:rPr>
                <w:rFonts w:cs="Arial"/>
                <w:szCs w:val="22"/>
              </w:rPr>
              <w:t>ions</w:t>
            </w:r>
          </w:p>
        </w:tc>
        <w:tc>
          <w:tcPr>
            <w:tcW w:w="992" w:type="dxa"/>
          </w:tcPr>
          <w:p w14:paraId="28DEAE08" w14:textId="0A7963B2" w:rsidR="00F31D3F" w:rsidRPr="00A24005" w:rsidRDefault="00741DDE" w:rsidP="00F31D3F">
            <w:pPr>
              <w:jc w:val="center"/>
              <w:rPr>
                <w:rFonts w:cs="Arial"/>
                <w:szCs w:val="22"/>
              </w:rPr>
            </w:pPr>
            <w:r>
              <w:rPr>
                <w:rFonts w:cs="Arial"/>
                <w:szCs w:val="22"/>
              </w:rPr>
              <w:t>9</w:t>
            </w:r>
          </w:p>
        </w:tc>
      </w:tr>
      <w:tr w:rsidR="00F31D3F" w:rsidRPr="00A24005" w14:paraId="159D4C6B" w14:textId="77777777" w:rsidTr="00F31D3F">
        <w:tc>
          <w:tcPr>
            <w:tcW w:w="1555" w:type="dxa"/>
          </w:tcPr>
          <w:p w14:paraId="522AC426" w14:textId="77777777" w:rsidR="00F31D3F" w:rsidRPr="00A24005" w:rsidRDefault="00F31D3F" w:rsidP="00F31D3F">
            <w:pPr>
              <w:jc w:val="center"/>
              <w:rPr>
                <w:rFonts w:cs="Arial"/>
                <w:szCs w:val="22"/>
              </w:rPr>
            </w:pPr>
            <w:r w:rsidRPr="00A24005">
              <w:rPr>
                <w:rFonts w:cs="Arial"/>
                <w:szCs w:val="22"/>
              </w:rPr>
              <w:t>2</w:t>
            </w:r>
          </w:p>
        </w:tc>
        <w:tc>
          <w:tcPr>
            <w:tcW w:w="5953" w:type="dxa"/>
          </w:tcPr>
          <w:p w14:paraId="02CF1100" w14:textId="79D0AD9A" w:rsidR="00F31D3F" w:rsidRPr="00A24005" w:rsidRDefault="005434A1" w:rsidP="00F31D3F">
            <w:pPr>
              <w:rPr>
                <w:rFonts w:cs="Arial"/>
                <w:szCs w:val="22"/>
              </w:rPr>
            </w:pPr>
            <w:r>
              <w:rPr>
                <w:rFonts w:cs="Arial"/>
                <w:szCs w:val="22"/>
              </w:rPr>
              <w:t>Scope</w:t>
            </w:r>
            <w:r w:rsidR="00125B51">
              <w:rPr>
                <w:rFonts w:cs="Arial"/>
                <w:szCs w:val="22"/>
              </w:rPr>
              <w:t xml:space="preserve"> of Policy</w:t>
            </w:r>
          </w:p>
        </w:tc>
        <w:tc>
          <w:tcPr>
            <w:tcW w:w="992" w:type="dxa"/>
          </w:tcPr>
          <w:p w14:paraId="5CCBE857" w14:textId="2C7EEDEC" w:rsidR="00F31D3F" w:rsidRPr="00A24005" w:rsidRDefault="00B90B93" w:rsidP="00F31D3F">
            <w:pPr>
              <w:jc w:val="center"/>
              <w:rPr>
                <w:rFonts w:cs="Arial"/>
                <w:szCs w:val="22"/>
              </w:rPr>
            </w:pPr>
            <w:r>
              <w:rPr>
                <w:rFonts w:cs="Arial"/>
                <w:szCs w:val="22"/>
              </w:rPr>
              <w:t>1</w:t>
            </w:r>
            <w:r w:rsidR="00741DDE">
              <w:rPr>
                <w:rFonts w:cs="Arial"/>
                <w:szCs w:val="22"/>
              </w:rPr>
              <w:t>3</w:t>
            </w:r>
          </w:p>
        </w:tc>
      </w:tr>
      <w:tr w:rsidR="00F31D3F" w:rsidRPr="00A24005" w14:paraId="14DE8353" w14:textId="77777777" w:rsidTr="00F31D3F">
        <w:tc>
          <w:tcPr>
            <w:tcW w:w="1555" w:type="dxa"/>
          </w:tcPr>
          <w:p w14:paraId="43FF669E" w14:textId="57582388" w:rsidR="00F31D3F" w:rsidRPr="00A24005" w:rsidRDefault="005434A1" w:rsidP="00F31D3F">
            <w:pPr>
              <w:jc w:val="center"/>
              <w:rPr>
                <w:rFonts w:cs="Arial"/>
                <w:szCs w:val="22"/>
              </w:rPr>
            </w:pPr>
            <w:r>
              <w:rPr>
                <w:rFonts w:cs="Arial"/>
                <w:szCs w:val="22"/>
              </w:rPr>
              <w:t>3</w:t>
            </w:r>
          </w:p>
        </w:tc>
        <w:tc>
          <w:tcPr>
            <w:tcW w:w="5953" w:type="dxa"/>
          </w:tcPr>
          <w:p w14:paraId="6EA49D8E" w14:textId="066E2E1D" w:rsidR="00F31D3F" w:rsidRPr="00A24005" w:rsidRDefault="00A24005" w:rsidP="00F31D3F">
            <w:pPr>
              <w:rPr>
                <w:rFonts w:cs="Arial"/>
                <w:szCs w:val="22"/>
              </w:rPr>
            </w:pPr>
            <w:r>
              <w:rPr>
                <w:rFonts w:cs="Arial"/>
                <w:szCs w:val="22"/>
              </w:rPr>
              <w:t>NMP</w:t>
            </w:r>
            <w:r w:rsidR="00DB0A06">
              <w:rPr>
                <w:rFonts w:cs="Arial"/>
                <w:szCs w:val="22"/>
              </w:rPr>
              <w:t xml:space="preserve"> Training</w:t>
            </w:r>
          </w:p>
        </w:tc>
        <w:tc>
          <w:tcPr>
            <w:tcW w:w="992" w:type="dxa"/>
          </w:tcPr>
          <w:p w14:paraId="3C3D4074" w14:textId="756BD953" w:rsidR="00F31D3F" w:rsidRPr="00A24005" w:rsidRDefault="00B90B93" w:rsidP="00F31D3F">
            <w:pPr>
              <w:jc w:val="center"/>
              <w:rPr>
                <w:rFonts w:cs="Arial"/>
                <w:szCs w:val="22"/>
              </w:rPr>
            </w:pPr>
            <w:r>
              <w:rPr>
                <w:rFonts w:cs="Arial"/>
                <w:szCs w:val="22"/>
              </w:rPr>
              <w:t>1</w:t>
            </w:r>
            <w:r w:rsidR="00B62D3E">
              <w:rPr>
                <w:rFonts w:cs="Arial"/>
                <w:szCs w:val="22"/>
              </w:rPr>
              <w:t>4</w:t>
            </w:r>
          </w:p>
        </w:tc>
      </w:tr>
      <w:tr w:rsidR="00F31D3F" w:rsidRPr="00A24005" w14:paraId="4920AD35" w14:textId="77777777" w:rsidTr="00F31D3F">
        <w:tc>
          <w:tcPr>
            <w:tcW w:w="1555" w:type="dxa"/>
          </w:tcPr>
          <w:p w14:paraId="3760D12F" w14:textId="6CB25F06" w:rsidR="00F31D3F" w:rsidRPr="00A24005" w:rsidRDefault="005434A1" w:rsidP="00F31D3F">
            <w:pPr>
              <w:jc w:val="center"/>
              <w:rPr>
                <w:rFonts w:cs="Arial"/>
                <w:szCs w:val="22"/>
              </w:rPr>
            </w:pPr>
            <w:r>
              <w:rPr>
                <w:rFonts w:cs="Arial"/>
                <w:szCs w:val="22"/>
              </w:rPr>
              <w:t>4</w:t>
            </w:r>
          </w:p>
        </w:tc>
        <w:tc>
          <w:tcPr>
            <w:tcW w:w="5953" w:type="dxa"/>
          </w:tcPr>
          <w:p w14:paraId="46797360" w14:textId="450BC4AC" w:rsidR="00F31D3F" w:rsidRPr="00A24005" w:rsidRDefault="00D03B80" w:rsidP="00F31D3F">
            <w:pPr>
              <w:rPr>
                <w:rFonts w:cs="Arial"/>
                <w:szCs w:val="22"/>
              </w:rPr>
            </w:pPr>
            <w:r>
              <w:rPr>
                <w:rFonts w:cs="Arial"/>
                <w:szCs w:val="22"/>
              </w:rPr>
              <w:t>Types of NMP</w:t>
            </w:r>
          </w:p>
        </w:tc>
        <w:tc>
          <w:tcPr>
            <w:tcW w:w="992" w:type="dxa"/>
          </w:tcPr>
          <w:p w14:paraId="3C4BF5C7" w14:textId="63AB2155" w:rsidR="00F31D3F" w:rsidRPr="00A24005" w:rsidRDefault="00B62D3E" w:rsidP="00F31D3F">
            <w:pPr>
              <w:jc w:val="center"/>
              <w:rPr>
                <w:rFonts w:cs="Arial"/>
                <w:szCs w:val="22"/>
              </w:rPr>
            </w:pPr>
            <w:r>
              <w:rPr>
                <w:rFonts w:cs="Arial"/>
                <w:szCs w:val="22"/>
              </w:rPr>
              <w:t>20</w:t>
            </w:r>
          </w:p>
        </w:tc>
      </w:tr>
      <w:tr w:rsidR="00F31D3F" w:rsidRPr="00A24005" w14:paraId="27437864" w14:textId="77777777" w:rsidTr="00F31D3F">
        <w:tc>
          <w:tcPr>
            <w:tcW w:w="1555" w:type="dxa"/>
          </w:tcPr>
          <w:p w14:paraId="24F30076" w14:textId="3FB4CA6A" w:rsidR="00F31D3F" w:rsidRPr="00A24005" w:rsidRDefault="005434A1" w:rsidP="00837F29">
            <w:pPr>
              <w:jc w:val="center"/>
              <w:rPr>
                <w:rFonts w:cs="Arial"/>
                <w:szCs w:val="22"/>
              </w:rPr>
            </w:pPr>
            <w:r>
              <w:rPr>
                <w:rFonts w:cs="Arial"/>
                <w:szCs w:val="22"/>
              </w:rPr>
              <w:t>5</w:t>
            </w:r>
          </w:p>
        </w:tc>
        <w:tc>
          <w:tcPr>
            <w:tcW w:w="5953" w:type="dxa"/>
          </w:tcPr>
          <w:p w14:paraId="19657D78" w14:textId="694AD2E2" w:rsidR="00F31D3F" w:rsidRPr="00A24005" w:rsidRDefault="00D03B80" w:rsidP="00F31D3F">
            <w:pPr>
              <w:rPr>
                <w:rFonts w:cs="Arial"/>
                <w:szCs w:val="22"/>
              </w:rPr>
            </w:pPr>
            <w:r>
              <w:rPr>
                <w:rFonts w:cs="Arial"/>
                <w:szCs w:val="22"/>
              </w:rPr>
              <w:t>Scope of Practice</w:t>
            </w:r>
          </w:p>
        </w:tc>
        <w:tc>
          <w:tcPr>
            <w:tcW w:w="992" w:type="dxa"/>
          </w:tcPr>
          <w:p w14:paraId="658B2CD3" w14:textId="6B06F162" w:rsidR="00F31D3F" w:rsidRPr="00A24005" w:rsidRDefault="003570CC" w:rsidP="00F31D3F">
            <w:pPr>
              <w:jc w:val="center"/>
              <w:rPr>
                <w:rFonts w:cs="Arial"/>
                <w:szCs w:val="22"/>
              </w:rPr>
            </w:pPr>
            <w:r>
              <w:rPr>
                <w:rFonts w:cs="Arial"/>
                <w:szCs w:val="22"/>
              </w:rPr>
              <w:t>2</w:t>
            </w:r>
            <w:r w:rsidR="00B62D3E">
              <w:rPr>
                <w:rFonts w:cs="Arial"/>
                <w:szCs w:val="22"/>
              </w:rPr>
              <w:t>3</w:t>
            </w:r>
          </w:p>
        </w:tc>
      </w:tr>
      <w:tr w:rsidR="00F31D3F" w:rsidRPr="00A24005" w14:paraId="20C4ECCA" w14:textId="77777777" w:rsidTr="00F31D3F">
        <w:tc>
          <w:tcPr>
            <w:tcW w:w="1555" w:type="dxa"/>
          </w:tcPr>
          <w:p w14:paraId="626E50B8" w14:textId="7C128DE3" w:rsidR="00F31D3F" w:rsidRPr="00A24005" w:rsidRDefault="005434A1" w:rsidP="00F31D3F">
            <w:pPr>
              <w:jc w:val="center"/>
              <w:rPr>
                <w:rFonts w:cs="Arial"/>
                <w:szCs w:val="22"/>
              </w:rPr>
            </w:pPr>
            <w:r>
              <w:rPr>
                <w:rFonts w:cs="Arial"/>
                <w:szCs w:val="22"/>
              </w:rPr>
              <w:t>6</w:t>
            </w:r>
          </w:p>
        </w:tc>
        <w:tc>
          <w:tcPr>
            <w:tcW w:w="5953" w:type="dxa"/>
          </w:tcPr>
          <w:p w14:paraId="64DB3C9A" w14:textId="6F12D919" w:rsidR="00F31D3F" w:rsidRPr="00A24005" w:rsidRDefault="004C3637" w:rsidP="00F31D3F">
            <w:pPr>
              <w:rPr>
                <w:rFonts w:cs="Arial"/>
                <w:szCs w:val="22"/>
              </w:rPr>
            </w:pPr>
            <w:r>
              <w:rPr>
                <w:rFonts w:cs="Arial"/>
                <w:szCs w:val="22"/>
              </w:rPr>
              <w:t>Responsibilities of Staff</w:t>
            </w:r>
          </w:p>
        </w:tc>
        <w:tc>
          <w:tcPr>
            <w:tcW w:w="992" w:type="dxa"/>
          </w:tcPr>
          <w:p w14:paraId="49B0DAC1" w14:textId="3507C591" w:rsidR="00F31D3F" w:rsidRPr="00A24005" w:rsidRDefault="003570CC" w:rsidP="00F31D3F">
            <w:pPr>
              <w:jc w:val="center"/>
              <w:rPr>
                <w:rFonts w:cs="Arial"/>
                <w:szCs w:val="22"/>
              </w:rPr>
            </w:pPr>
            <w:r>
              <w:rPr>
                <w:rFonts w:cs="Arial"/>
                <w:szCs w:val="22"/>
              </w:rPr>
              <w:t>2</w:t>
            </w:r>
            <w:r w:rsidR="00B62D3E">
              <w:rPr>
                <w:rFonts w:cs="Arial"/>
                <w:szCs w:val="22"/>
              </w:rPr>
              <w:t>8</w:t>
            </w:r>
          </w:p>
        </w:tc>
      </w:tr>
      <w:tr w:rsidR="00491DA2" w:rsidRPr="00A24005" w14:paraId="689CCAA0" w14:textId="77777777" w:rsidTr="00F31D3F">
        <w:tc>
          <w:tcPr>
            <w:tcW w:w="1555" w:type="dxa"/>
          </w:tcPr>
          <w:p w14:paraId="0923A6A1" w14:textId="1396CFB8" w:rsidR="00491DA2" w:rsidRPr="00A24005" w:rsidRDefault="005434A1" w:rsidP="00F31D3F">
            <w:pPr>
              <w:jc w:val="center"/>
              <w:rPr>
                <w:rFonts w:cs="Arial"/>
                <w:szCs w:val="22"/>
              </w:rPr>
            </w:pPr>
            <w:r>
              <w:rPr>
                <w:rFonts w:cs="Arial"/>
                <w:szCs w:val="22"/>
              </w:rPr>
              <w:t>7</w:t>
            </w:r>
          </w:p>
        </w:tc>
        <w:tc>
          <w:tcPr>
            <w:tcW w:w="5953" w:type="dxa"/>
          </w:tcPr>
          <w:p w14:paraId="37BC2D0E" w14:textId="79D93005" w:rsidR="00491DA2" w:rsidRDefault="00491DA2" w:rsidP="00F31D3F">
            <w:pPr>
              <w:rPr>
                <w:rFonts w:cs="Arial"/>
                <w:szCs w:val="22"/>
              </w:rPr>
            </w:pPr>
            <w:r>
              <w:rPr>
                <w:rFonts w:cs="Arial"/>
                <w:szCs w:val="22"/>
              </w:rPr>
              <w:t>Safety</w:t>
            </w:r>
          </w:p>
        </w:tc>
        <w:tc>
          <w:tcPr>
            <w:tcW w:w="992" w:type="dxa"/>
          </w:tcPr>
          <w:p w14:paraId="49193F43" w14:textId="43261564" w:rsidR="00491DA2" w:rsidRPr="00A24005" w:rsidRDefault="00C5114B" w:rsidP="00F31D3F">
            <w:pPr>
              <w:jc w:val="center"/>
              <w:rPr>
                <w:rFonts w:cs="Arial"/>
                <w:szCs w:val="22"/>
              </w:rPr>
            </w:pPr>
            <w:r>
              <w:rPr>
                <w:rFonts w:cs="Arial"/>
                <w:szCs w:val="22"/>
              </w:rPr>
              <w:t>3</w:t>
            </w:r>
            <w:r w:rsidR="00B62D3E">
              <w:rPr>
                <w:rFonts w:cs="Arial"/>
                <w:szCs w:val="22"/>
              </w:rPr>
              <w:t>4</w:t>
            </w:r>
          </w:p>
        </w:tc>
      </w:tr>
      <w:tr w:rsidR="00F31D3F" w:rsidRPr="00A24005" w14:paraId="321FC0D6" w14:textId="77777777" w:rsidTr="00F31D3F">
        <w:tc>
          <w:tcPr>
            <w:tcW w:w="1555" w:type="dxa"/>
          </w:tcPr>
          <w:p w14:paraId="3DBCD095" w14:textId="6A6BA519" w:rsidR="00F31D3F" w:rsidRPr="00A24005" w:rsidRDefault="005434A1" w:rsidP="00F31D3F">
            <w:pPr>
              <w:jc w:val="center"/>
              <w:rPr>
                <w:rFonts w:cs="Arial"/>
                <w:szCs w:val="22"/>
              </w:rPr>
            </w:pPr>
            <w:r>
              <w:rPr>
                <w:rFonts w:cs="Arial"/>
                <w:szCs w:val="22"/>
              </w:rPr>
              <w:t>8</w:t>
            </w:r>
          </w:p>
        </w:tc>
        <w:tc>
          <w:tcPr>
            <w:tcW w:w="5953" w:type="dxa"/>
          </w:tcPr>
          <w:p w14:paraId="3E6E0527" w14:textId="761BC520" w:rsidR="00F31D3F" w:rsidRPr="00A24005" w:rsidRDefault="001F12CE" w:rsidP="00F31D3F">
            <w:pPr>
              <w:rPr>
                <w:rFonts w:cs="Arial"/>
                <w:szCs w:val="22"/>
              </w:rPr>
            </w:pPr>
            <w:r>
              <w:rPr>
                <w:rFonts w:cs="Arial"/>
                <w:szCs w:val="22"/>
              </w:rPr>
              <w:t>Prescription Security</w:t>
            </w:r>
          </w:p>
        </w:tc>
        <w:tc>
          <w:tcPr>
            <w:tcW w:w="992" w:type="dxa"/>
          </w:tcPr>
          <w:p w14:paraId="1DC88EEC" w14:textId="0A805822" w:rsidR="00F31D3F" w:rsidRPr="00A24005" w:rsidRDefault="00B62D3E" w:rsidP="00F31D3F">
            <w:pPr>
              <w:jc w:val="center"/>
              <w:rPr>
                <w:rFonts w:cs="Arial"/>
                <w:szCs w:val="22"/>
              </w:rPr>
            </w:pPr>
            <w:r>
              <w:rPr>
                <w:rFonts w:cs="Arial"/>
                <w:szCs w:val="22"/>
              </w:rPr>
              <w:t>40</w:t>
            </w:r>
          </w:p>
        </w:tc>
      </w:tr>
      <w:tr w:rsidR="00F31D3F" w:rsidRPr="00A24005" w14:paraId="38000A16" w14:textId="77777777" w:rsidTr="00F31D3F">
        <w:tc>
          <w:tcPr>
            <w:tcW w:w="1555" w:type="dxa"/>
          </w:tcPr>
          <w:p w14:paraId="1D8CF159" w14:textId="361AF2E6" w:rsidR="00F31D3F" w:rsidRPr="00A24005" w:rsidRDefault="00D03B80" w:rsidP="00F31D3F">
            <w:pPr>
              <w:jc w:val="center"/>
              <w:rPr>
                <w:rFonts w:cs="Arial"/>
                <w:szCs w:val="22"/>
              </w:rPr>
            </w:pPr>
            <w:r>
              <w:rPr>
                <w:rFonts w:cs="Arial"/>
                <w:szCs w:val="22"/>
              </w:rPr>
              <w:t>9</w:t>
            </w:r>
          </w:p>
        </w:tc>
        <w:tc>
          <w:tcPr>
            <w:tcW w:w="5953" w:type="dxa"/>
          </w:tcPr>
          <w:p w14:paraId="60E97C3E" w14:textId="06664658" w:rsidR="00F31D3F" w:rsidRPr="00A24005" w:rsidRDefault="00D408AE" w:rsidP="00F31D3F">
            <w:pPr>
              <w:rPr>
                <w:rFonts w:cs="Arial"/>
                <w:szCs w:val="22"/>
              </w:rPr>
            </w:pPr>
            <w:r>
              <w:rPr>
                <w:rFonts w:cs="Arial"/>
                <w:szCs w:val="22"/>
              </w:rPr>
              <w:t>Record Keeping</w:t>
            </w:r>
          </w:p>
        </w:tc>
        <w:tc>
          <w:tcPr>
            <w:tcW w:w="992" w:type="dxa"/>
          </w:tcPr>
          <w:p w14:paraId="785034A1" w14:textId="63428C59" w:rsidR="00F31D3F" w:rsidRPr="00A24005" w:rsidRDefault="00D408AE" w:rsidP="00F31D3F">
            <w:pPr>
              <w:jc w:val="center"/>
              <w:rPr>
                <w:rFonts w:cs="Arial"/>
                <w:szCs w:val="22"/>
              </w:rPr>
            </w:pPr>
            <w:r>
              <w:rPr>
                <w:rFonts w:cs="Arial"/>
                <w:szCs w:val="22"/>
              </w:rPr>
              <w:t>4</w:t>
            </w:r>
            <w:r w:rsidR="00440673">
              <w:rPr>
                <w:rFonts w:cs="Arial"/>
                <w:szCs w:val="22"/>
              </w:rPr>
              <w:t>4</w:t>
            </w:r>
          </w:p>
        </w:tc>
      </w:tr>
      <w:tr w:rsidR="00F31D3F" w:rsidRPr="00A24005" w14:paraId="1A10C56F" w14:textId="77777777" w:rsidTr="00F31D3F">
        <w:tc>
          <w:tcPr>
            <w:tcW w:w="1555" w:type="dxa"/>
          </w:tcPr>
          <w:p w14:paraId="748FC2BC" w14:textId="77E2BF44" w:rsidR="00F31D3F" w:rsidRPr="00A24005" w:rsidRDefault="00491DA2" w:rsidP="00F31D3F">
            <w:pPr>
              <w:jc w:val="center"/>
              <w:rPr>
                <w:rFonts w:cs="Arial"/>
                <w:szCs w:val="22"/>
              </w:rPr>
            </w:pPr>
            <w:r>
              <w:rPr>
                <w:rFonts w:cs="Arial"/>
                <w:szCs w:val="22"/>
              </w:rPr>
              <w:t>1</w:t>
            </w:r>
            <w:r w:rsidR="00D03B80">
              <w:rPr>
                <w:rFonts w:cs="Arial"/>
                <w:szCs w:val="22"/>
              </w:rPr>
              <w:t>0</w:t>
            </w:r>
          </w:p>
        </w:tc>
        <w:tc>
          <w:tcPr>
            <w:tcW w:w="5953" w:type="dxa"/>
          </w:tcPr>
          <w:p w14:paraId="777793B2" w14:textId="620B8750" w:rsidR="00F31D3F" w:rsidRPr="00A24005" w:rsidRDefault="00D408AE" w:rsidP="00D408AE">
            <w:pPr>
              <w:rPr>
                <w:rFonts w:cs="Arial"/>
                <w:szCs w:val="22"/>
              </w:rPr>
            </w:pPr>
            <w:r>
              <w:rPr>
                <w:rFonts w:cs="Arial"/>
                <w:szCs w:val="22"/>
              </w:rPr>
              <w:t>Governance &amp; Assurance</w:t>
            </w:r>
          </w:p>
        </w:tc>
        <w:tc>
          <w:tcPr>
            <w:tcW w:w="992" w:type="dxa"/>
          </w:tcPr>
          <w:p w14:paraId="4169FCB7" w14:textId="269E7AC5" w:rsidR="00F31D3F" w:rsidRPr="00A24005" w:rsidRDefault="003570CC" w:rsidP="00F31D3F">
            <w:pPr>
              <w:jc w:val="center"/>
              <w:rPr>
                <w:rFonts w:cs="Arial"/>
                <w:szCs w:val="22"/>
              </w:rPr>
            </w:pPr>
            <w:r>
              <w:rPr>
                <w:rFonts w:cs="Arial"/>
                <w:szCs w:val="22"/>
              </w:rPr>
              <w:t>4</w:t>
            </w:r>
            <w:r w:rsidR="00B62D3E">
              <w:rPr>
                <w:rFonts w:cs="Arial"/>
                <w:szCs w:val="22"/>
              </w:rPr>
              <w:t>6</w:t>
            </w:r>
          </w:p>
        </w:tc>
      </w:tr>
      <w:tr w:rsidR="00F31D3F" w:rsidRPr="00A24005" w14:paraId="7C623A77" w14:textId="77777777" w:rsidTr="00F31D3F">
        <w:tc>
          <w:tcPr>
            <w:tcW w:w="1555" w:type="dxa"/>
          </w:tcPr>
          <w:p w14:paraId="78F6F765" w14:textId="2B208EA1" w:rsidR="00F31D3F" w:rsidRPr="00A24005" w:rsidRDefault="005434A1" w:rsidP="00837F29">
            <w:pPr>
              <w:jc w:val="center"/>
              <w:rPr>
                <w:rFonts w:cs="Arial"/>
                <w:szCs w:val="22"/>
              </w:rPr>
            </w:pPr>
            <w:r>
              <w:rPr>
                <w:rFonts w:cs="Arial"/>
                <w:szCs w:val="22"/>
              </w:rPr>
              <w:t>1</w:t>
            </w:r>
            <w:r w:rsidR="00D03B80">
              <w:rPr>
                <w:rFonts w:cs="Arial"/>
                <w:szCs w:val="22"/>
              </w:rPr>
              <w:t>1</w:t>
            </w:r>
          </w:p>
        </w:tc>
        <w:tc>
          <w:tcPr>
            <w:tcW w:w="5953" w:type="dxa"/>
          </w:tcPr>
          <w:p w14:paraId="357DE4B7" w14:textId="76D560B3" w:rsidR="00837F29" w:rsidRPr="00A24005" w:rsidRDefault="00F31D3F" w:rsidP="00F31D3F">
            <w:pPr>
              <w:rPr>
                <w:rFonts w:cs="Arial"/>
                <w:szCs w:val="22"/>
              </w:rPr>
            </w:pPr>
            <w:r w:rsidRPr="00A24005">
              <w:rPr>
                <w:rFonts w:cs="Arial"/>
                <w:szCs w:val="22"/>
              </w:rPr>
              <w:t>References</w:t>
            </w:r>
            <w:r w:rsidR="00066DA0">
              <w:rPr>
                <w:rFonts w:cs="Arial"/>
                <w:szCs w:val="22"/>
              </w:rPr>
              <w:t xml:space="preserve"> &amp; Further Reading</w:t>
            </w:r>
          </w:p>
        </w:tc>
        <w:tc>
          <w:tcPr>
            <w:tcW w:w="992" w:type="dxa"/>
          </w:tcPr>
          <w:p w14:paraId="39BC003F" w14:textId="29E0E1D1" w:rsidR="00837F29" w:rsidRPr="00A24005" w:rsidRDefault="00066DA0" w:rsidP="00837F29">
            <w:pPr>
              <w:jc w:val="center"/>
              <w:rPr>
                <w:rFonts w:cs="Arial"/>
                <w:szCs w:val="22"/>
              </w:rPr>
            </w:pPr>
            <w:r>
              <w:rPr>
                <w:rFonts w:cs="Arial"/>
                <w:szCs w:val="22"/>
              </w:rPr>
              <w:t>4</w:t>
            </w:r>
            <w:r w:rsidR="00B62D3E">
              <w:rPr>
                <w:rFonts w:cs="Arial"/>
                <w:szCs w:val="22"/>
              </w:rPr>
              <w:t>8</w:t>
            </w:r>
          </w:p>
        </w:tc>
      </w:tr>
      <w:tr w:rsidR="00F31D3F" w:rsidRPr="00A24005" w14:paraId="5C4554B4" w14:textId="77777777" w:rsidTr="00F31D3F">
        <w:tc>
          <w:tcPr>
            <w:tcW w:w="1555" w:type="dxa"/>
          </w:tcPr>
          <w:p w14:paraId="5F69CF4E" w14:textId="77777777" w:rsidR="00F31D3F" w:rsidRPr="00A24005" w:rsidRDefault="00F31D3F" w:rsidP="00F31D3F">
            <w:pPr>
              <w:jc w:val="center"/>
              <w:rPr>
                <w:rFonts w:cs="Arial"/>
                <w:szCs w:val="22"/>
              </w:rPr>
            </w:pPr>
            <w:r w:rsidRPr="00A24005">
              <w:rPr>
                <w:rFonts w:cs="Arial"/>
                <w:szCs w:val="22"/>
              </w:rPr>
              <w:t>Appendix 1</w:t>
            </w:r>
          </w:p>
        </w:tc>
        <w:tc>
          <w:tcPr>
            <w:tcW w:w="5953" w:type="dxa"/>
          </w:tcPr>
          <w:p w14:paraId="121AE51B" w14:textId="47DDFFBD" w:rsidR="00F31D3F" w:rsidRPr="00A24005" w:rsidRDefault="0038353C" w:rsidP="00F31D3F">
            <w:pPr>
              <w:rPr>
                <w:rFonts w:cs="Arial"/>
                <w:szCs w:val="22"/>
              </w:rPr>
            </w:pPr>
            <w:r>
              <w:rPr>
                <w:rFonts w:cs="Arial"/>
                <w:szCs w:val="22"/>
              </w:rPr>
              <w:t>Application Form for NMP</w:t>
            </w:r>
          </w:p>
        </w:tc>
        <w:tc>
          <w:tcPr>
            <w:tcW w:w="992" w:type="dxa"/>
          </w:tcPr>
          <w:p w14:paraId="2CD4015F" w14:textId="291C357F" w:rsidR="00F31D3F" w:rsidRPr="00A24005" w:rsidRDefault="00B62D3E" w:rsidP="00F31D3F">
            <w:pPr>
              <w:jc w:val="center"/>
              <w:rPr>
                <w:rFonts w:cs="Arial"/>
                <w:szCs w:val="22"/>
              </w:rPr>
            </w:pPr>
            <w:r>
              <w:rPr>
                <w:rFonts w:cs="Arial"/>
                <w:szCs w:val="22"/>
              </w:rPr>
              <w:t>50</w:t>
            </w:r>
          </w:p>
        </w:tc>
      </w:tr>
      <w:tr w:rsidR="00F31D3F" w:rsidRPr="00A24005" w14:paraId="57B89B41" w14:textId="77777777" w:rsidTr="00F31D3F">
        <w:tc>
          <w:tcPr>
            <w:tcW w:w="1555" w:type="dxa"/>
          </w:tcPr>
          <w:p w14:paraId="6ACF6A42" w14:textId="77777777" w:rsidR="00F31D3F" w:rsidRPr="00A24005" w:rsidRDefault="00F31D3F" w:rsidP="00F31D3F">
            <w:pPr>
              <w:jc w:val="center"/>
              <w:rPr>
                <w:rFonts w:cs="Arial"/>
                <w:szCs w:val="22"/>
              </w:rPr>
            </w:pPr>
            <w:r w:rsidRPr="00A24005">
              <w:rPr>
                <w:rFonts w:cs="Arial"/>
                <w:szCs w:val="22"/>
              </w:rPr>
              <w:t>Appendix 2</w:t>
            </w:r>
          </w:p>
        </w:tc>
        <w:tc>
          <w:tcPr>
            <w:tcW w:w="5953" w:type="dxa"/>
          </w:tcPr>
          <w:p w14:paraId="322C6342" w14:textId="3454DEF1" w:rsidR="00F31D3F" w:rsidRPr="00A24005" w:rsidRDefault="0038353C" w:rsidP="00F31D3F">
            <w:pPr>
              <w:rPr>
                <w:rFonts w:cs="Arial"/>
                <w:szCs w:val="22"/>
              </w:rPr>
            </w:pPr>
            <w:r>
              <w:rPr>
                <w:rFonts w:cs="Arial"/>
                <w:szCs w:val="22"/>
              </w:rPr>
              <w:t>Proposed Scope of Practice Form</w:t>
            </w:r>
          </w:p>
        </w:tc>
        <w:tc>
          <w:tcPr>
            <w:tcW w:w="992" w:type="dxa"/>
          </w:tcPr>
          <w:p w14:paraId="6BE8A96D" w14:textId="0D4ED6D4" w:rsidR="00F31D3F" w:rsidRPr="00A24005" w:rsidRDefault="00642A39" w:rsidP="00F31D3F">
            <w:pPr>
              <w:jc w:val="center"/>
              <w:rPr>
                <w:rFonts w:cs="Arial"/>
                <w:szCs w:val="22"/>
              </w:rPr>
            </w:pPr>
            <w:r>
              <w:rPr>
                <w:rFonts w:cs="Arial"/>
                <w:szCs w:val="22"/>
              </w:rPr>
              <w:t>5</w:t>
            </w:r>
            <w:r w:rsidR="00B62D3E">
              <w:rPr>
                <w:rFonts w:cs="Arial"/>
                <w:szCs w:val="22"/>
              </w:rPr>
              <w:t>1</w:t>
            </w:r>
          </w:p>
        </w:tc>
      </w:tr>
      <w:tr w:rsidR="00F31D3F" w:rsidRPr="00A24005" w14:paraId="3DFB17EB" w14:textId="77777777" w:rsidTr="00F31D3F">
        <w:tc>
          <w:tcPr>
            <w:tcW w:w="1555" w:type="dxa"/>
          </w:tcPr>
          <w:p w14:paraId="6028F2BD" w14:textId="77777777" w:rsidR="00F31D3F" w:rsidRPr="00A24005" w:rsidRDefault="00F31D3F" w:rsidP="00F31D3F">
            <w:pPr>
              <w:jc w:val="center"/>
              <w:rPr>
                <w:rFonts w:cs="Arial"/>
                <w:szCs w:val="22"/>
              </w:rPr>
            </w:pPr>
            <w:r w:rsidRPr="00A24005">
              <w:rPr>
                <w:rFonts w:cs="Arial"/>
                <w:szCs w:val="22"/>
              </w:rPr>
              <w:t>Appendix 3</w:t>
            </w:r>
          </w:p>
        </w:tc>
        <w:tc>
          <w:tcPr>
            <w:tcW w:w="5953" w:type="dxa"/>
          </w:tcPr>
          <w:p w14:paraId="61BCF805" w14:textId="7A3120EF" w:rsidR="00F31D3F" w:rsidRPr="00A24005" w:rsidRDefault="0038353C" w:rsidP="00F31D3F">
            <w:pPr>
              <w:rPr>
                <w:rFonts w:cs="Arial"/>
                <w:szCs w:val="22"/>
              </w:rPr>
            </w:pPr>
            <w:r>
              <w:rPr>
                <w:rFonts w:cs="Arial"/>
                <w:szCs w:val="22"/>
              </w:rPr>
              <w:t>Scope of Practice Form</w:t>
            </w:r>
          </w:p>
        </w:tc>
        <w:tc>
          <w:tcPr>
            <w:tcW w:w="992" w:type="dxa"/>
          </w:tcPr>
          <w:p w14:paraId="2983BD1F" w14:textId="3D23FB7C" w:rsidR="00F31D3F" w:rsidRPr="00A24005" w:rsidRDefault="00D408AE" w:rsidP="00F31D3F">
            <w:pPr>
              <w:jc w:val="center"/>
              <w:rPr>
                <w:rFonts w:cs="Arial"/>
                <w:szCs w:val="22"/>
              </w:rPr>
            </w:pPr>
            <w:r>
              <w:rPr>
                <w:rFonts w:cs="Arial"/>
                <w:szCs w:val="22"/>
              </w:rPr>
              <w:t>5</w:t>
            </w:r>
            <w:r w:rsidR="00B62D3E">
              <w:rPr>
                <w:rFonts w:cs="Arial"/>
                <w:szCs w:val="22"/>
              </w:rPr>
              <w:t>2</w:t>
            </w:r>
          </w:p>
        </w:tc>
      </w:tr>
      <w:tr w:rsidR="00F31D3F" w:rsidRPr="00A24005" w14:paraId="75B6B948" w14:textId="77777777" w:rsidTr="00F31D3F">
        <w:tc>
          <w:tcPr>
            <w:tcW w:w="1555" w:type="dxa"/>
          </w:tcPr>
          <w:p w14:paraId="64D15B0D" w14:textId="77777777" w:rsidR="00F31D3F" w:rsidRPr="00A24005" w:rsidRDefault="00F31D3F" w:rsidP="00F31D3F">
            <w:pPr>
              <w:jc w:val="center"/>
              <w:rPr>
                <w:rFonts w:cs="Arial"/>
                <w:szCs w:val="22"/>
              </w:rPr>
            </w:pPr>
            <w:r w:rsidRPr="00A24005">
              <w:rPr>
                <w:rFonts w:cs="Arial"/>
                <w:szCs w:val="22"/>
              </w:rPr>
              <w:t>Appendix 4</w:t>
            </w:r>
          </w:p>
        </w:tc>
        <w:tc>
          <w:tcPr>
            <w:tcW w:w="5953" w:type="dxa"/>
          </w:tcPr>
          <w:p w14:paraId="4073A850" w14:textId="6D22A704" w:rsidR="00F31D3F" w:rsidRPr="00A24005" w:rsidRDefault="004F2DD7" w:rsidP="00F31D3F">
            <w:pPr>
              <w:rPr>
                <w:rFonts w:cs="Arial"/>
                <w:szCs w:val="22"/>
              </w:rPr>
            </w:pPr>
            <w:r>
              <w:rPr>
                <w:rFonts w:cs="Arial"/>
                <w:szCs w:val="22"/>
              </w:rPr>
              <w:t xml:space="preserve">NMP Register Self </w:t>
            </w:r>
            <w:r w:rsidR="0038353C">
              <w:rPr>
                <w:rFonts w:cs="Arial"/>
                <w:szCs w:val="22"/>
              </w:rPr>
              <w:t>Declaration</w:t>
            </w:r>
          </w:p>
        </w:tc>
        <w:tc>
          <w:tcPr>
            <w:tcW w:w="992" w:type="dxa"/>
          </w:tcPr>
          <w:p w14:paraId="300CCA39" w14:textId="3FC043EE" w:rsidR="00F31D3F" w:rsidRPr="00A24005" w:rsidRDefault="00D408AE" w:rsidP="00F31D3F">
            <w:pPr>
              <w:jc w:val="center"/>
              <w:rPr>
                <w:rFonts w:cs="Arial"/>
                <w:szCs w:val="22"/>
              </w:rPr>
            </w:pPr>
            <w:r>
              <w:rPr>
                <w:rFonts w:cs="Arial"/>
                <w:szCs w:val="22"/>
              </w:rPr>
              <w:t>5</w:t>
            </w:r>
            <w:r w:rsidR="00B62D3E">
              <w:rPr>
                <w:rFonts w:cs="Arial"/>
                <w:szCs w:val="22"/>
              </w:rPr>
              <w:t>3</w:t>
            </w:r>
          </w:p>
        </w:tc>
      </w:tr>
      <w:tr w:rsidR="00E66174" w:rsidRPr="00A24005" w14:paraId="5F52C3E0" w14:textId="77777777" w:rsidTr="00F31D3F">
        <w:tc>
          <w:tcPr>
            <w:tcW w:w="1555" w:type="dxa"/>
          </w:tcPr>
          <w:p w14:paraId="61680442" w14:textId="7EC5613E" w:rsidR="00E66174" w:rsidRPr="00A24005" w:rsidRDefault="00E66174" w:rsidP="00F31D3F">
            <w:pPr>
              <w:jc w:val="center"/>
              <w:rPr>
                <w:rFonts w:cs="Arial"/>
                <w:szCs w:val="22"/>
              </w:rPr>
            </w:pPr>
            <w:r>
              <w:rPr>
                <w:rFonts w:cs="Arial"/>
                <w:szCs w:val="22"/>
              </w:rPr>
              <w:t>Appendix 5</w:t>
            </w:r>
          </w:p>
        </w:tc>
        <w:tc>
          <w:tcPr>
            <w:tcW w:w="5953" w:type="dxa"/>
          </w:tcPr>
          <w:p w14:paraId="6E783F00" w14:textId="4CECF282" w:rsidR="00E66174" w:rsidRDefault="00E66174" w:rsidP="00F31D3F">
            <w:pPr>
              <w:rPr>
                <w:rFonts w:cs="Arial"/>
                <w:szCs w:val="22"/>
              </w:rPr>
            </w:pPr>
            <w:r>
              <w:rPr>
                <w:rFonts w:cs="Arial"/>
                <w:szCs w:val="22"/>
              </w:rPr>
              <w:t>A Competency Framework for All Prescribers template</w:t>
            </w:r>
          </w:p>
        </w:tc>
        <w:tc>
          <w:tcPr>
            <w:tcW w:w="992" w:type="dxa"/>
          </w:tcPr>
          <w:p w14:paraId="1615D9D7" w14:textId="72F1F4B4" w:rsidR="00E66174" w:rsidRDefault="00D408AE" w:rsidP="00F31D3F">
            <w:pPr>
              <w:jc w:val="center"/>
              <w:rPr>
                <w:rFonts w:cs="Arial"/>
                <w:szCs w:val="22"/>
              </w:rPr>
            </w:pPr>
            <w:r>
              <w:rPr>
                <w:rFonts w:cs="Arial"/>
                <w:szCs w:val="22"/>
              </w:rPr>
              <w:t>5</w:t>
            </w:r>
            <w:r w:rsidR="00B62D3E">
              <w:rPr>
                <w:rFonts w:cs="Arial"/>
                <w:szCs w:val="22"/>
              </w:rPr>
              <w:t>4</w:t>
            </w:r>
          </w:p>
        </w:tc>
      </w:tr>
      <w:tr w:rsidR="0038353C" w:rsidRPr="00A24005" w14:paraId="4B205724" w14:textId="77777777" w:rsidTr="00F31D3F">
        <w:tc>
          <w:tcPr>
            <w:tcW w:w="1555" w:type="dxa"/>
          </w:tcPr>
          <w:p w14:paraId="7F0A2F7D" w14:textId="55CDFDC4" w:rsidR="0038353C" w:rsidRPr="00A24005" w:rsidRDefault="00720BE1" w:rsidP="0038353C">
            <w:pPr>
              <w:jc w:val="center"/>
              <w:rPr>
                <w:rFonts w:cs="Arial"/>
                <w:szCs w:val="22"/>
              </w:rPr>
            </w:pPr>
            <w:r w:rsidRPr="00A24005">
              <w:rPr>
                <w:rFonts w:cs="Arial"/>
                <w:szCs w:val="22"/>
              </w:rPr>
              <w:t xml:space="preserve">Appendix </w:t>
            </w:r>
            <w:r w:rsidR="00E66174">
              <w:rPr>
                <w:rFonts w:cs="Arial"/>
                <w:szCs w:val="22"/>
              </w:rPr>
              <w:t>6</w:t>
            </w:r>
          </w:p>
        </w:tc>
        <w:tc>
          <w:tcPr>
            <w:tcW w:w="5953" w:type="dxa"/>
          </w:tcPr>
          <w:p w14:paraId="44CCD402" w14:textId="2574180B" w:rsidR="0038353C" w:rsidRPr="0038353C" w:rsidRDefault="00720BE1" w:rsidP="00F31D3F">
            <w:pPr>
              <w:rPr>
                <w:rFonts w:cs="Arial"/>
                <w:szCs w:val="22"/>
              </w:rPr>
            </w:pPr>
            <w:r>
              <w:rPr>
                <w:rFonts w:cs="Arial"/>
                <w:szCs w:val="22"/>
              </w:rPr>
              <w:t>Reco</w:t>
            </w:r>
            <w:r w:rsidR="00441F9B">
              <w:rPr>
                <w:rFonts w:cs="Arial"/>
                <w:szCs w:val="22"/>
              </w:rPr>
              <w:t>rd of Supervised Assessment of</w:t>
            </w:r>
            <w:r>
              <w:rPr>
                <w:rFonts w:cs="Arial"/>
                <w:szCs w:val="22"/>
              </w:rPr>
              <w:t xml:space="preserve"> Prescriptions</w:t>
            </w:r>
          </w:p>
        </w:tc>
        <w:tc>
          <w:tcPr>
            <w:tcW w:w="992" w:type="dxa"/>
          </w:tcPr>
          <w:p w14:paraId="00EE257A" w14:textId="2571BCF9" w:rsidR="0038353C" w:rsidRPr="00A24005" w:rsidRDefault="00066DA0" w:rsidP="00F31D3F">
            <w:pPr>
              <w:jc w:val="center"/>
              <w:rPr>
                <w:rFonts w:cs="Arial"/>
                <w:szCs w:val="22"/>
              </w:rPr>
            </w:pPr>
            <w:r>
              <w:rPr>
                <w:rFonts w:cs="Arial"/>
                <w:szCs w:val="22"/>
              </w:rPr>
              <w:t>5</w:t>
            </w:r>
            <w:r w:rsidR="00B62D3E">
              <w:rPr>
                <w:rFonts w:cs="Arial"/>
                <w:szCs w:val="22"/>
              </w:rPr>
              <w:t>5</w:t>
            </w:r>
          </w:p>
        </w:tc>
      </w:tr>
      <w:tr w:rsidR="0038353C" w:rsidRPr="00A24005" w14:paraId="6EC0AE8A" w14:textId="77777777" w:rsidTr="00F31D3F">
        <w:tc>
          <w:tcPr>
            <w:tcW w:w="1555" w:type="dxa"/>
          </w:tcPr>
          <w:p w14:paraId="7D666554" w14:textId="036A5523" w:rsidR="0038353C" w:rsidRPr="00A24005" w:rsidRDefault="00720BE1" w:rsidP="0038353C">
            <w:pPr>
              <w:jc w:val="center"/>
              <w:rPr>
                <w:rFonts w:cs="Arial"/>
                <w:szCs w:val="22"/>
              </w:rPr>
            </w:pPr>
            <w:r w:rsidRPr="00A24005">
              <w:rPr>
                <w:rFonts w:cs="Arial"/>
                <w:szCs w:val="22"/>
              </w:rPr>
              <w:lastRenderedPageBreak/>
              <w:t xml:space="preserve">Appendix </w:t>
            </w:r>
            <w:r w:rsidR="00E66174">
              <w:rPr>
                <w:rFonts w:cs="Arial"/>
                <w:szCs w:val="22"/>
              </w:rPr>
              <w:t>7</w:t>
            </w:r>
          </w:p>
        </w:tc>
        <w:tc>
          <w:tcPr>
            <w:tcW w:w="5953" w:type="dxa"/>
          </w:tcPr>
          <w:p w14:paraId="5C4A4219" w14:textId="4650AFE3" w:rsidR="0038353C" w:rsidRPr="0038353C" w:rsidRDefault="00720BE1" w:rsidP="00F31D3F">
            <w:pPr>
              <w:rPr>
                <w:rFonts w:cs="Arial"/>
                <w:szCs w:val="22"/>
              </w:rPr>
            </w:pPr>
            <w:r w:rsidRPr="00720BE1">
              <w:rPr>
                <w:rFonts w:cs="Arial"/>
                <w:szCs w:val="22"/>
              </w:rPr>
              <w:t>Peer Review Form</w:t>
            </w:r>
          </w:p>
        </w:tc>
        <w:tc>
          <w:tcPr>
            <w:tcW w:w="992" w:type="dxa"/>
          </w:tcPr>
          <w:p w14:paraId="27D69938" w14:textId="31C14978" w:rsidR="0038353C" w:rsidRPr="00A24005" w:rsidRDefault="00066DA0" w:rsidP="00F31D3F">
            <w:pPr>
              <w:jc w:val="center"/>
              <w:rPr>
                <w:rFonts w:cs="Arial"/>
                <w:szCs w:val="22"/>
              </w:rPr>
            </w:pPr>
            <w:r>
              <w:rPr>
                <w:rFonts w:cs="Arial"/>
                <w:szCs w:val="22"/>
              </w:rPr>
              <w:t>5</w:t>
            </w:r>
            <w:r w:rsidR="00B62D3E">
              <w:rPr>
                <w:rFonts w:cs="Arial"/>
                <w:szCs w:val="22"/>
              </w:rPr>
              <w:t>6</w:t>
            </w:r>
          </w:p>
        </w:tc>
      </w:tr>
      <w:tr w:rsidR="00720BE1" w:rsidRPr="00A24005" w14:paraId="2F3E0287" w14:textId="77777777" w:rsidTr="00F31D3F">
        <w:tc>
          <w:tcPr>
            <w:tcW w:w="1555" w:type="dxa"/>
          </w:tcPr>
          <w:p w14:paraId="5E774ACB" w14:textId="2E5F8DAA" w:rsidR="00720BE1" w:rsidRPr="00A24005" w:rsidRDefault="00720BE1" w:rsidP="0038353C">
            <w:pPr>
              <w:jc w:val="center"/>
              <w:rPr>
                <w:rFonts w:cs="Arial"/>
                <w:szCs w:val="22"/>
              </w:rPr>
            </w:pPr>
            <w:r w:rsidRPr="00A24005">
              <w:rPr>
                <w:rFonts w:cs="Arial"/>
                <w:szCs w:val="22"/>
              </w:rPr>
              <w:t xml:space="preserve">Appendix </w:t>
            </w:r>
            <w:r w:rsidR="00E66174">
              <w:rPr>
                <w:rFonts w:cs="Arial"/>
                <w:szCs w:val="22"/>
              </w:rPr>
              <w:t>8</w:t>
            </w:r>
          </w:p>
        </w:tc>
        <w:tc>
          <w:tcPr>
            <w:tcW w:w="5953" w:type="dxa"/>
          </w:tcPr>
          <w:p w14:paraId="217D3094" w14:textId="49D283F0" w:rsidR="00720BE1" w:rsidRPr="0038353C" w:rsidRDefault="00720BE1" w:rsidP="00F31D3F">
            <w:pPr>
              <w:rPr>
                <w:rFonts w:cs="Arial"/>
                <w:szCs w:val="22"/>
              </w:rPr>
            </w:pPr>
            <w:r>
              <w:rPr>
                <w:rFonts w:cs="Arial"/>
                <w:szCs w:val="22"/>
              </w:rPr>
              <w:t>Algorithm for Lost or Stolen P</w:t>
            </w:r>
            <w:r w:rsidRPr="00720BE1">
              <w:rPr>
                <w:rFonts w:cs="Arial"/>
                <w:szCs w:val="22"/>
              </w:rPr>
              <w:t>rescriptions</w:t>
            </w:r>
          </w:p>
        </w:tc>
        <w:tc>
          <w:tcPr>
            <w:tcW w:w="992" w:type="dxa"/>
          </w:tcPr>
          <w:p w14:paraId="5ABD67A5" w14:textId="164E590F" w:rsidR="00720BE1" w:rsidRPr="00A24005" w:rsidRDefault="00066DA0" w:rsidP="00F31D3F">
            <w:pPr>
              <w:jc w:val="center"/>
              <w:rPr>
                <w:rFonts w:cs="Arial"/>
                <w:szCs w:val="22"/>
              </w:rPr>
            </w:pPr>
            <w:r>
              <w:rPr>
                <w:rFonts w:cs="Arial"/>
                <w:szCs w:val="22"/>
              </w:rPr>
              <w:t>5</w:t>
            </w:r>
            <w:r w:rsidR="00B62D3E">
              <w:rPr>
                <w:rFonts w:cs="Arial"/>
                <w:szCs w:val="22"/>
              </w:rPr>
              <w:t>7</w:t>
            </w:r>
          </w:p>
        </w:tc>
      </w:tr>
      <w:tr w:rsidR="00720BE1" w:rsidRPr="00A24005" w14:paraId="6EC04004" w14:textId="77777777" w:rsidTr="00F31D3F">
        <w:tc>
          <w:tcPr>
            <w:tcW w:w="1555" w:type="dxa"/>
          </w:tcPr>
          <w:p w14:paraId="672AEAB6" w14:textId="3B5DFC28" w:rsidR="00720BE1" w:rsidRPr="00A24005" w:rsidRDefault="00720BE1" w:rsidP="0038353C">
            <w:pPr>
              <w:jc w:val="center"/>
              <w:rPr>
                <w:rFonts w:cs="Arial"/>
                <w:szCs w:val="22"/>
              </w:rPr>
            </w:pPr>
            <w:r w:rsidRPr="00A24005">
              <w:rPr>
                <w:rFonts w:cs="Arial"/>
                <w:szCs w:val="22"/>
              </w:rPr>
              <w:t xml:space="preserve">Appendix </w:t>
            </w:r>
            <w:r w:rsidR="00E66174">
              <w:rPr>
                <w:rFonts w:cs="Arial"/>
                <w:szCs w:val="22"/>
              </w:rPr>
              <w:t>9</w:t>
            </w:r>
          </w:p>
        </w:tc>
        <w:tc>
          <w:tcPr>
            <w:tcW w:w="5953" w:type="dxa"/>
          </w:tcPr>
          <w:p w14:paraId="747B2852" w14:textId="2B1CE13D" w:rsidR="00720BE1" w:rsidRPr="0038353C" w:rsidRDefault="00720BE1" w:rsidP="00F31D3F">
            <w:pPr>
              <w:rPr>
                <w:rFonts w:cs="Arial"/>
                <w:szCs w:val="22"/>
              </w:rPr>
            </w:pPr>
            <w:r>
              <w:rPr>
                <w:rFonts w:cs="Arial"/>
                <w:szCs w:val="22"/>
              </w:rPr>
              <w:t xml:space="preserve">NMP </w:t>
            </w:r>
            <w:r w:rsidR="00066DA0">
              <w:rPr>
                <w:rFonts w:cs="Arial"/>
                <w:szCs w:val="22"/>
              </w:rPr>
              <w:t xml:space="preserve">Content </w:t>
            </w:r>
            <w:r w:rsidRPr="00720BE1">
              <w:rPr>
                <w:rFonts w:cs="Arial"/>
                <w:szCs w:val="22"/>
              </w:rPr>
              <w:t>for Job Description</w:t>
            </w:r>
            <w:r w:rsidR="00441F9B">
              <w:rPr>
                <w:rFonts w:cs="Arial"/>
                <w:szCs w:val="22"/>
              </w:rPr>
              <w:t xml:space="preserve"> template</w:t>
            </w:r>
          </w:p>
        </w:tc>
        <w:tc>
          <w:tcPr>
            <w:tcW w:w="992" w:type="dxa"/>
          </w:tcPr>
          <w:p w14:paraId="33C6DAAF" w14:textId="675AD061" w:rsidR="00720BE1" w:rsidRPr="00A24005" w:rsidRDefault="00066DA0" w:rsidP="00F31D3F">
            <w:pPr>
              <w:jc w:val="center"/>
              <w:rPr>
                <w:rFonts w:cs="Arial"/>
                <w:szCs w:val="22"/>
              </w:rPr>
            </w:pPr>
            <w:r>
              <w:rPr>
                <w:rFonts w:cs="Arial"/>
                <w:szCs w:val="22"/>
              </w:rPr>
              <w:t>5</w:t>
            </w:r>
            <w:r w:rsidR="00B62D3E">
              <w:rPr>
                <w:rFonts w:cs="Arial"/>
                <w:szCs w:val="22"/>
              </w:rPr>
              <w:t>8</w:t>
            </w:r>
          </w:p>
        </w:tc>
      </w:tr>
    </w:tbl>
    <w:p w14:paraId="56EDE9FA" w14:textId="2013FE1C" w:rsidR="00516476" w:rsidRDefault="0083032E" w:rsidP="00B32EEC">
      <w:pPr>
        <w:spacing w:before="0" w:after="0"/>
      </w:pPr>
      <w:r>
        <w:br w:type="page"/>
      </w:r>
    </w:p>
    <w:p w14:paraId="31CCC14B" w14:textId="77777777" w:rsidR="008A6076" w:rsidRDefault="008A6076" w:rsidP="00B32EEC">
      <w:pPr>
        <w:spacing w:before="0" w:after="0"/>
        <w:rPr>
          <w:b/>
        </w:rPr>
      </w:pPr>
      <w:r>
        <w:rPr>
          <w:b/>
        </w:rPr>
        <w:lastRenderedPageBreak/>
        <w:t>Glossary</w:t>
      </w:r>
    </w:p>
    <w:p w14:paraId="7DE675B7" w14:textId="77777777" w:rsidR="008A6076" w:rsidRDefault="008A6076" w:rsidP="00B32EEC">
      <w:pPr>
        <w:spacing w:before="0" w:after="0"/>
        <w:rPr>
          <w:b/>
        </w:rPr>
      </w:pPr>
    </w:p>
    <w:p w14:paraId="55C2875C" w14:textId="3C689570" w:rsidR="00DB0A06" w:rsidRDefault="00DB0A06" w:rsidP="00B32EEC">
      <w:pPr>
        <w:spacing w:before="0" w:after="0"/>
      </w:pPr>
      <w:r>
        <w:t>CMP</w:t>
      </w:r>
      <w:r>
        <w:tab/>
      </w:r>
      <w:r>
        <w:tab/>
      </w:r>
      <w:r w:rsidRPr="00DB0A06">
        <w:t>Clinical Management</w:t>
      </w:r>
      <w:r>
        <w:t xml:space="preserve"> Plan</w:t>
      </w:r>
    </w:p>
    <w:p w14:paraId="2D735143" w14:textId="77777777" w:rsidR="00DB0A06" w:rsidRDefault="00DB0A06" w:rsidP="00B32EEC">
      <w:pPr>
        <w:spacing w:before="0" w:after="0"/>
      </w:pPr>
    </w:p>
    <w:p w14:paraId="52FF765C" w14:textId="098AD0A7" w:rsidR="00871616" w:rsidRDefault="008A6076" w:rsidP="00B32EEC">
      <w:pPr>
        <w:spacing w:before="0" w:after="0"/>
      </w:pPr>
      <w:r>
        <w:t>CPD</w:t>
      </w:r>
      <w:r>
        <w:tab/>
      </w:r>
      <w:r>
        <w:tab/>
      </w:r>
      <w:r w:rsidRPr="008A6076">
        <w:t>Continuin</w:t>
      </w:r>
      <w:r>
        <w:t>g Professional Development</w:t>
      </w:r>
    </w:p>
    <w:p w14:paraId="497A720C" w14:textId="4B7C2D99" w:rsidR="00B7753B" w:rsidRDefault="00B7753B" w:rsidP="00B32EEC">
      <w:pPr>
        <w:spacing w:before="0" w:after="0"/>
      </w:pPr>
    </w:p>
    <w:p w14:paraId="75EE2B35" w14:textId="585360FE" w:rsidR="00B7753B" w:rsidRDefault="00B7753B" w:rsidP="00B32EEC">
      <w:pPr>
        <w:spacing w:before="0" w:after="0"/>
      </w:pPr>
      <w:r>
        <w:t>DMP</w:t>
      </w:r>
      <w:r>
        <w:tab/>
      </w:r>
      <w:r>
        <w:tab/>
        <w:t>Designated Medical Practitioner</w:t>
      </w:r>
    </w:p>
    <w:p w14:paraId="231F5976" w14:textId="43F77659" w:rsidR="00871616" w:rsidRDefault="00871616" w:rsidP="00B32EEC">
      <w:pPr>
        <w:spacing w:before="0" w:after="0"/>
      </w:pPr>
    </w:p>
    <w:p w14:paraId="0783FFE7" w14:textId="04F29986" w:rsidR="00871616" w:rsidRDefault="00871616" w:rsidP="00B32EEC">
      <w:pPr>
        <w:spacing w:before="0" w:after="0"/>
      </w:pPr>
      <w:r>
        <w:t>DPP</w:t>
      </w:r>
      <w:r>
        <w:tab/>
      </w:r>
      <w:r>
        <w:tab/>
        <w:t>Designated Prescribing Practitioner</w:t>
      </w:r>
    </w:p>
    <w:p w14:paraId="69F855A9" w14:textId="27869FF3" w:rsidR="003C73DF" w:rsidRDefault="003C73DF" w:rsidP="00B32EEC">
      <w:pPr>
        <w:spacing w:before="0" w:after="0"/>
      </w:pPr>
    </w:p>
    <w:p w14:paraId="72B2FBF3" w14:textId="2A345FA0" w:rsidR="003C73DF" w:rsidRDefault="003C73DF" w:rsidP="00B32EEC">
      <w:pPr>
        <w:spacing w:before="0" w:after="0"/>
      </w:pPr>
      <w:r>
        <w:t>GP</w:t>
      </w:r>
      <w:r>
        <w:tab/>
      </w:r>
      <w:r>
        <w:tab/>
        <w:t>General Practitioner</w:t>
      </w:r>
    </w:p>
    <w:p w14:paraId="6FDF329B" w14:textId="5E21C523" w:rsidR="00A24005" w:rsidRDefault="00A24005" w:rsidP="00B32EEC">
      <w:pPr>
        <w:spacing w:before="0" w:after="0"/>
      </w:pPr>
    </w:p>
    <w:p w14:paraId="5094A80E" w14:textId="24C4A766" w:rsidR="00A24005" w:rsidRDefault="00A24005" w:rsidP="00B32EEC">
      <w:pPr>
        <w:spacing w:before="0" w:after="0"/>
      </w:pPr>
      <w:r>
        <w:t>GPhC</w:t>
      </w:r>
      <w:r>
        <w:tab/>
      </w:r>
      <w:r>
        <w:tab/>
        <w:t xml:space="preserve">General Pharmaceutical Council </w:t>
      </w:r>
    </w:p>
    <w:p w14:paraId="1C223EF5" w14:textId="77777777" w:rsidR="008A6076" w:rsidRDefault="008A6076" w:rsidP="00B32EEC">
      <w:pPr>
        <w:spacing w:before="0" w:after="0"/>
      </w:pPr>
    </w:p>
    <w:p w14:paraId="7B9B9175" w14:textId="189B6299" w:rsidR="008A6076" w:rsidRDefault="008A6076" w:rsidP="00B32EEC">
      <w:pPr>
        <w:spacing w:before="0" w:after="0"/>
      </w:pPr>
      <w:r>
        <w:t>HCPC</w:t>
      </w:r>
      <w:r>
        <w:tab/>
      </w:r>
      <w:r>
        <w:tab/>
        <w:t xml:space="preserve">Health &amp; Care Professions Council </w:t>
      </w:r>
    </w:p>
    <w:p w14:paraId="0555556C" w14:textId="77777777" w:rsidR="008A6076" w:rsidRDefault="008A6076" w:rsidP="00B32EEC">
      <w:pPr>
        <w:spacing w:before="0" w:after="0"/>
      </w:pPr>
    </w:p>
    <w:p w14:paraId="6016FFBD" w14:textId="5D171AA3" w:rsidR="008A6076" w:rsidRDefault="008A6076" w:rsidP="00B32EEC">
      <w:pPr>
        <w:spacing w:before="0" w:after="0"/>
      </w:pPr>
      <w:r>
        <w:t>HEE</w:t>
      </w:r>
      <w:r>
        <w:tab/>
      </w:r>
      <w:r>
        <w:tab/>
        <w:t>Health Edu</w:t>
      </w:r>
      <w:r w:rsidR="00F02E36">
        <w:t>cation England</w:t>
      </w:r>
      <w:r>
        <w:t xml:space="preserve"> </w:t>
      </w:r>
      <w:r w:rsidR="00F02E36">
        <w:t>(</w:t>
      </w:r>
      <w:r>
        <w:t>now merged with NHSE</w:t>
      </w:r>
      <w:r w:rsidR="00F02E36">
        <w:t>)</w:t>
      </w:r>
    </w:p>
    <w:p w14:paraId="343E33E3" w14:textId="5BFFDDFC" w:rsidR="008A6076" w:rsidRDefault="008A6076" w:rsidP="00B32EEC">
      <w:pPr>
        <w:spacing w:before="0" w:after="0"/>
      </w:pPr>
    </w:p>
    <w:p w14:paraId="01F3F321" w14:textId="38601545" w:rsidR="008A6076" w:rsidRDefault="008A6076" w:rsidP="00B32EEC">
      <w:pPr>
        <w:spacing w:before="0" w:after="0"/>
      </w:pPr>
      <w:r>
        <w:t>HEI</w:t>
      </w:r>
      <w:r>
        <w:tab/>
      </w:r>
      <w:r>
        <w:tab/>
        <w:t xml:space="preserve">Higher Education Institution </w:t>
      </w:r>
    </w:p>
    <w:p w14:paraId="44159E63" w14:textId="77777777" w:rsidR="008A6076" w:rsidRDefault="008A6076" w:rsidP="00B32EEC">
      <w:pPr>
        <w:spacing w:before="0" w:after="0"/>
      </w:pPr>
    </w:p>
    <w:p w14:paraId="3E81920E" w14:textId="49866676" w:rsidR="008A6076" w:rsidRDefault="008A6076" w:rsidP="00B32EEC">
      <w:pPr>
        <w:spacing w:before="0" w:after="0"/>
      </w:pPr>
      <w:r>
        <w:t>IP</w:t>
      </w:r>
      <w:r>
        <w:tab/>
      </w:r>
      <w:r>
        <w:tab/>
        <w:t>Independent Prescribing</w:t>
      </w:r>
    </w:p>
    <w:p w14:paraId="07F6CFC6" w14:textId="6EA02567" w:rsidR="008A6076" w:rsidRDefault="008A6076" w:rsidP="00B32EEC">
      <w:pPr>
        <w:spacing w:before="0" w:after="0"/>
      </w:pPr>
    </w:p>
    <w:p w14:paraId="10C7CAF8" w14:textId="1A3CE6B3" w:rsidR="008A6076" w:rsidRDefault="008A6076" w:rsidP="00B32EEC">
      <w:pPr>
        <w:spacing w:before="0" w:after="0"/>
      </w:pPr>
      <w:r>
        <w:t>NMC</w:t>
      </w:r>
      <w:r>
        <w:tab/>
      </w:r>
      <w:r>
        <w:tab/>
        <w:t>Nursing &amp; Midwifery Council</w:t>
      </w:r>
    </w:p>
    <w:p w14:paraId="2D6B1C4C" w14:textId="509A643C" w:rsidR="008A6076" w:rsidRDefault="008A6076" w:rsidP="00B32EEC">
      <w:pPr>
        <w:spacing w:before="0" w:after="0"/>
      </w:pPr>
    </w:p>
    <w:p w14:paraId="4E042A83" w14:textId="6176BA1B" w:rsidR="008A6076" w:rsidRDefault="00F02E36" w:rsidP="00B32EEC">
      <w:pPr>
        <w:spacing w:before="0" w:after="0"/>
      </w:pPr>
      <w:r>
        <w:t>NHSE</w:t>
      </w:r>
      <w:r>
        <w:tab/>
      </w:r>
      <w:r>
        <w:tab/>
        <w:t>NHS England (</w:t>
      </w:r>
      <w:r w:rsidR="008A6076">
        <w:t>now merged with HEE</w:t>
      </w:r>
      <w:r>
        <w:t>)</w:t>
      </w:r>
    </w:p>
    <w:p w14:paraId="4DBCBDCE" w14:textId="77777777" w:rsidR="008A6076" w:rsidRDefault="008A6076" w:rsidP="00B32EEC">
      <w:pPr>
        <w:spacing w:before="0" w:after="0"/>
      </w:pPr>
    </w:p>
    <w:p w14:paraId="1B58F9E4" w14:textId="17C2A680" w:rsidR="008A6076" w:rsidRDefault="008A6076" w:rsidP="00B32EEC">
      <w:pPr>
        <w:spacing w:before="0" w:after="0"/>
      </w:pPr>
      <w:r w:rsidRPr="008A6076">
        <w:t>NMP</w:t>
      </w:r>
      <w:r w:rsidRPr="008A6076">
        <w:tab/>
      </w:r>
      <w:r w:rsidRPr="008A6076">
        <w:tab/>
        <w:t>Non-Medical Prescribing</w:t>
      </w:r>
    </w:p>
    <w:p w14:paraId="217A2C3B" w14:textId="491EF236" w:rsidR="00B7753B" w:rsidRDefault="00B7753B" w:rsidP="00B32EEC">
      <w:pPr>
        <w:spacing w:before="0" w:after="0"/>
      </w:pPr>
    </w:p>
    <w:p w14:paraId="433EED5D" w14:textId="3C06034E" w:rsidR="00B7753B" w:rsidRDefault="00B7753B" w:rsidP="00B32EEC">
      <w:pPr>
        <w:spacing w:before="0" w:after="0"/>
      </w:pPr>
      <w:r>
        <w:t xml:space="preserve">PA </w:t>
      </w:r>
      <w:r>
        <w:tab/>
      </w:r>
      <w:r>
        <w:tab/>
        <w:t>Practice Assessor</w:t>
      </w:r>
    </w:p>
    <w:p w14:paraId="7DEBE504" w14:textId="33761B87" w:rsidR="00B7753B" w:rsidRDefault="00B7753B" w:rsidP="00B32EEC">
      <w:pPr>
        <w:spacing w:before="0" w:after="0"/>
      </w:pPr>
    </w:p>
    <w:p w14:paraId="112E88BB" w14:textId="0C79BD91" w:rsidR="00B7753B" w:rsidRDefault="00B7753B" w:rsidP="00B32EEC">
      <w:pPr>
        <w:spacing w:before="0" w:after="0"/>
      </w:pPr>
      <w:r>
        <w:t>PE</w:t>
      </w:r>
      <w:r>
        <w:tab/>
      </w:r>
      <w:r>
        <w:tab/>
        <w:t>Practice Educator</w:t>
      </w:r>
    </w:p>
    <w:p w14:paraId="356A2889" w14:textId="33614F31" w:rsidR="00B7753B" w:rsidRDefault="00B7753B" w:rsidP="00B32EEC">
      <w:pPr>
        <w:spacing w:before="0" w:after="0"/>
      </w:pPr>
    </w:p>
    <w:p w14:paraId="12A6B961" w14:textId="5D6E3DF9" w:rsidR="00B7753B" w:rsidRDefault="00B7753B" w:rsidP="00B32EEC">
      <w:pPr>
        <w:spacing w:before="0" w:after="0"/>
      </w:pPr>
      <w:r>
        <w:t>PS</w:t>
      </w:r>
      <w:r>
        <w:tab/>
      </w:r>
      <w:r>
        <w:tab/>
        <w:t>Practice Supervisor / Prescribing Supervisor</w:t>
      </w:r>
    </w:p>
    <w:p w14:paraId="27E8879A" w14:textId="5040BFD0" w:rsidR="008A6076" w:rsidRDefault="008A6076" w:rsidP="00B32EEC">
      <w:pPr>
        <w:spacing w:before="0" w:after="0"/>
      </w:pPr>
    </w:p>
    <w:p w14:paraId="5F0B7716" w14:textId="35413512" w:rsidR="008A6076" w:rsidRDefault="008A6076" w:rsidP="00B32EEC">
      <w:pPr>
        <w:spacing w:before="0" w:after="0"/>
      </w:pPr>
      <w:r>
        <w:t>SP</w:t>
      </w:r>
      <w:r>
        <w:tab/>
      </w:r>
      <w:r>
        <w:tab/>
        <w:t>Supplementary Prescribing</w:t>
      </w:r>
    </w:p>
    <w:p w14:paraId="219DD4A6" w14:textId="5817B525" w:rsidR="008A6076" w:rsidRDefault="008A6076" w:rsidP="00B32EEC">
      <w:pPr>
        <w:spacing w:before="0" w:after="0"/>
      </w:pPr>
    </w:p>
    <w:p w14:paraId="208D2D40" w14:textId="6E797955" w:rsidR="008A6076" w:rsidRPr="008A6076" w:rsidRDefault="008A6076" w:rsidP="00B32EEC">
      <w:pPr>
        <w:spacing w:before="0" w:after="0"/>
      </w:pPr>
      <w:r>
        <w:t>RPS</w:t>
      </w:r>
      <w:r>
        <w:tab/>
      </w:r>
      <w:r>
        <w:tab/>
        <w:t>Royal Pharmaceutical Society</w:t>
      </w:r>
    </w:p>
    <w:p w14:paraId="508011E6" w14:textId="77777777" w:rsidR="008A6076" w:rsidRPr="008A6076" w:rsidRDefault="008A6076" w:rsidP="00B32EEC">
      <w:pPr>
        <w:spacing w:before="0" w:after="0"/>
      </w:pPr>
    </w:p>
    <w:p w14:paraId="11C7419F" w14:textId="77777777" w:rsidR="008A6076" w:rsidRDefault="008A6076" w:rsidP="00B32EEC">
      <w:pPr>
        <w:spacing w:before="0" w:after="0"/>
        <w:rPr>
          <w:b/>
        </w:rPr>
      </w:pPr>
    </w:p>
    <w:p w14:paraId="2EC98EC2" w14:textId="77777777" w:rsidR="008A6076" w:rsidRDefault="008A6076" w:rsidP="00B32EEC">
      <w:pPr>
        <w:spacing w:before="0" w:after="0"/>
        <w:rPr>
          <w:b/>
        </w:rPr>
      </w:pPr>
    </w:p>
    <w:p w14:paraId="1DC8DB71" w14:textId="77777777" w:rsidR="008A6076" w:rsidRDefault="008A6076" w:rsidP="00B32EEC">
      <w:pPr>
        <w:spacing w:before="0" w:after="0"/>
        <w:rPr>
          <w:b/>
        </w:rPr>
      </w:pPr>
    </w:p>
    <w:p w14:paraId="5C15045A" w14:textId="77777777" w:rsidR="008A6076" w:rsidRDefault="008A6076" w:rsidP="00B32EEC">
      <w:pPr>
        <w:spacing w:before="0" w:after="0"/>
        <w:rPr>
          <w:b/>
        </w:rPr>
      </w:pPr>
    </w:p>
    <w:p w14:paraId="61BE572A" w14:textId="77777777" w:rsidR="008A6076" w:rsidRDefault="008A6076" w:rsidP="00B32EEC">
      <w:pPr>
        <w:spacing w:before="0" w:after="0"/>
        <w:rPr>
          <w:b/>
        </w:rPr>
      </w:pPr>
    </w:p>
    <w:p w14:paraId="79DC5DDB" w14:textId="77777777" w:rsidR="008A6076" w:rsidRDefault="008A6076" w:rsidP="00B32EEC">
      <w:pPr>
        <w:spacing w:before="0" w:after="0"/>
        <w:rPr>
          <w:b/>
        </w:rPr>
      </w:pPr>
    </w:p>
    <w:p w14:paraId="03D4B2AE" w14:textId="77777777" w:rsidR="008A6076" w:rsidRDefault="008A6076" w:rsidP="00B32EEC">
      <w:pPr>
        <w:spacing w:before="0" w:after="0"/>
        <w:rPr>
          <w:b/>
        </w:rPr>
      </w:pPr>
    </w:p>
    <w:p w14:paraId="40EB07B0" w14:textId="77777777" w:rsidR="008A6076" w:rsidRDefault="008A6076" w:rsidP="00B32EEC">
      <w:pPr>
        <w:spacing w:before="0" w:after="0"/>
        <w:rPr>
          <w:b/>
        </w:rPr>
      </w:pPr>
    </w:p>
    <w:p w14:paraId="5E37F9C4" w14:textId="77777777" w:rsidR="008A6076" w:rsidRDefault="008A6076" w:rsidP="00B32EEC">
      <w:pPr>
        <w:spacing w:before="0" w:after="0"/>
        <w:rPr>
          <w:b/>
        </w:rPr>
      </w:pPr>
    </w:p>
    <w:p w14:paraId="429EFE66" w14:textId="77777777" w:rsidR="008A6076" w:rsidRDefault="008A6076" w:rsidP="00B32EEC">
      <w:pPr>
        <w:spacing w:before="0" w:after="0"/>
        <w:rPr>
          <w:b/>
        </w:rPr>
      </w:pPr>
    </w:p>
    <w:p w14:paraId="358D8D87" w14:textId="77777777" w:rsidR="008A6076" w:rsidRDefault="008A6076" w:rsidP="00B32EEC">
      <w:pPr>
        <w:spacing w:before="0" w:after="0"/>
        <w:rPr>
          <w:b/>
        </w:rPr>
      </w:pPr>
    </w:p>
    <w:p w14:paraId="64B84785" w14:textId="2E6F1C89" w:rsidR="00DB0A06" w:rsidRDefault="00DB0A06" w:rsidP="00B32EEC">
      <w:pPr>
        <w:spacing w:before="0" w:after="0"/>
        <w:rPr>
          <w:b/>
        </w:rPr>
      </w:pPr>
    </w:p>
    <w:p w14:paraId="77A67614" w14:textId="77777777" w:rsidR="003C73DF" w:rsidRDefault="003C73DF" w:rsidP="00B32EEC">
      <w:pPr>
        <w:spacing w:before="0" w:after="0"/>
        <w:rPr>
          <w:b/>
        </w:rPr>
      </w:pPr>
    </w:p>
    <w:p w14:paraId="03BA94CD" w14:textId="77777777" w:rsidR="008A6076" w:rsidRDefault="008A6076" w:rsidP="00B32EEC">
      <w:pPr>
        <w:spacing w:before="0" w:after="0"/>
        <w:rPr>
          <w:b/>
        </w:rPr>
      </w:pPr>
    </w:p>
    <w:p w14:paraId="73348FDE" w14:textId="77777777" w:rsidR="008A6076" w:rsidRDefault="008A6076" w:rsidP="00B32EEC">
      <w:pPr>
        <w:spacing w:before="0" w:after="0"/>
        <w:rPr>
          <w:b/>
        </w:rPr>
      </w:pPr>
    </w:p>
    <w:p w14:paraId="3A082FB2" w14:textId="7663F17F" w:rsidR="009C7029" w:rsidRPr="009C7029" w:rsidRDefault="009C7029" w:rsidP="00B32EEC">
      <w:pPr>
        <w:spacing w:before="0" w:after="0"/>
        <w:rPr>
          <w:b/>
        </w:rPr>
      </w:pPr>
      <w:r w:rsidRPr="009C7029">
        <w:rPr>
          <w:b/>
        </w:rPr>
        <w:t>Executive Summary</w:t>
      </w:r>
    </w:p>
    <w:p w14:paraId="0E2D23E6" w14:textId="0737C61A" w:rsidR="009C7029" w:rsidRDefault="009C7029" w:rsidP="00B32EEC">
      <w:pPr>
        <w:spacing w:before="0" w:after="0"/>
      </w:pPr>
    </w:p>
    <w:p w14:paraId="57B425CA" w14:textId="1E814DBE" w:rsidR="000C1EDF" w:rsidRDefault="000C1EDF" w:rsidP="006A2ECF">
      <w:pPr>
        <w:pStyle w:val="ListParagraph"/>
        <w:numPr>
          <w:ilvl w:val="0"/>
          <w:numId w:val="18"/>
        </w:numPr>
        <w:spacing w:before="0" w:after="0"/>
      </w:pPr>
      <w:r w:rsidRPr="000C1EDF">
        <w:t xml:space="preserve">Non-Medical Prescribing (NMP) is the term used to describe any prescribing completed by a </w:t>
      </w:r>
      <w:r w:rsidR="00132743">
        <w:t xml:space="preserve">suitably qualified </w:t>
      </w:r>
      <w:r w:rsidRPr="000C1EDF">
        <w:t xml:space="preserve">healthcare professional </w:t>
      </w:r>
      <w:r>
        <w:t>other than a doctor or dentist.</w:t>
      </w:r>
    </w:p>
    <w:p w14:paraId="1733EAEE" w14:textId="00149BA0" w:rsidR="00AC5C75" w:rsidRDefault="00224460" w:rsidP="006A2ECF">
      <w:pPr>
        <w:pStyle w:val="ListParagraph"/>
        <w:numPr>
          <w:ilvl w:val="0"/>
          <w:numId w:val="18"/>
        </w:numPr>
        <w:spacing w:before="0" w:after="0"/>
      </w:pPr>
      <w:r>
        <w:t>Th</w:t>
      </w:r>
      <w:r w:rsidR="000C1EDF">
        <w:t xml:space="preserve">is document sets out policy and guidance for the </w:t>
      </w:r>
      <w:r w:rsidR="000C1EDF" w:rsidRPr="000C1EDF">
        <w:t>prescribing of medicines by appropriately qualified and registered non-medic</w:t>
      </w:r>
      <w:r w:rsidR="000C1EDF">
        <w:t xml:space="preserve">al prescribers </w:t>
      </w:r>
      <w:r w:rsidR="000C1EDF">
        <w:lastRenderedPageBreak/>
        <w:t xml:space="preserve">employed by </w:t>
      </w:r>
      <w:r>
        <w:t xml:space="preserve">East London NHS Foundation Trust and provides a </w:t>
      </w:r>
      <w:r w:rsidR="000C1EDF">
        <w:t xml:space="preserve">governance </w:t>
      </w:r>
      <w:r w:rsidR="00A11400">
        <w:t xml:space="preserve">and assurance </w:t>
      </w:r>
      <w:r>
        <w:t xml:space="preserve">framework for the </w:t>
      </w:r>
      <w:r w:rsidR="000C1EDF" w:rsidRPr="000C1EDF">
        <w:t xml:space="preserve">implementation and practice of NMP </w:t>
      </w:r>
      <w:r w:rsidR="00A11400">
        <w:t>across the Trust to ensure patient safety at all times.</w:t>
      </w:r>
    </w:p>
    <w:p w14:paraId="31A30A04" w14:textId="4448631C" w:rsidR="00E66174" w:rsidRDefault="00E66174" w:rsidP="006A2ECF">
      <w:pPr>
        <w:pStyle w:val="ListParagraph"/>
        <w:numPr>
          <w:ilvl w:val="0"/>
          <w:numId w:val="18"/>
        </w:numPr>
        <w:spacing w:before="0" w:after="0"/>
      </w:pPr>
      <w:r>
        <w:t xml:space="preserve">All non-medical prescribers carrying out the prescribing role in ELFT must </w:t>
      </w:r>
      <w:r w:rsidR="00741DDE">
        <w:t xml:space="preserve">be active on the Trust’s NMP Register and </w:t>
      </w:r>
      <w:r>
        <w:t xml:space="preserve">meet all the competencies set out in </w:t>
      </w:r>
      <w:r w:rsidRPr="00E66174">
        <w:rPr>
          <w:i/>
        </w:rPr>
        <w:t>A Competency Framework for All Prescribers</w:t>
      </w:r>
      <w:r>
        <w:t xml:space="preserve"> (RPS, 2021). Ongoing maintenance of competence and capability must be </w:t>
      </w:r>
      <w:r w:rsidR="00741DDE">
        <w:t>evidenced at each annual update.</w:t>
      </w:r>
      <w:r>
        <w:t xml:space="preserve"> </w:t>
      </w:r>
    </w:p>
    <w:p w14:paraId="14833D01" w14:textId="7592469F" w:rsidR="008672F7" w:rsidRDefault="008672F7" w:rsidP="006A2ECF">
      <w:pPr>
        <w:pStyle w:val="ListParagraph"/>
        <w:numPr>
          <w:ilvl w:val="0"/>
          <w:numId w:val="18"/>
        </w:numPr>
        <w:spacing w:before="0" w:after="0"/>
      </w:pPr>
      <w:r>
        <w:t xml:space="preserve">Access to NMP training </w:t>
      </w:r>
      <w:r w:rsidR="00A11400">
        <w:t xml:space="preserve">in the Trust </w:t>
      </w:r>
      <w:r>
        <w:t>should be clear and transparent and based on pa</w:t>
      </w:r>
      <w:r w:rsidR="00F02E36">
        <w:t>tient benefit and service need.</w:t>
      </w:r>
      <w:r w:rsidR="00741DDE">
        <w:t xml:space="preserve"> NMP will also become an embedded component of pharmacy training.</w:t>
      </w:r>
    </w:p>
    <w:p w14:paraId="4138ED49" w14:textId="7FEEA249" w:rsidR="008672F7" w:rsidRDefault="008672F7" w:rsidP="006A2ECF">
      <w:pPr>
        <w:pStyle w:val="ListParagraph"/>
        <w:numPr>
          <w:ilvl w:val="0"/>
          <w:numId w:val="18"/>
        </w:numPr>
        <w:spacing w:before="0" w:after="0"/>
      </w:pPr>
      <w:r>
        <w:t xml:space="preserve">All </w:t>
      </w:r>
      <w:r w:rsidR="004A643C">
        <w:t xml:space="preserve">NMP </w:t>
      </w:r>
      <w:r>
        <w:t>trai</w:t>
      </w:r>
      <w:r w:rsidR="004A643C">
        <w:t>nees and qualified non-medical prescribers must</w:t>
      </w:r>
      <w:r>
        <w:t xml:space="preserve"> have access to appro</w:t>
      </w:r>
      <w:r w:rsidR="004A643C">
        <w:t>priate supervision and support via a Designated Prescribing Practitioner (DPP).</w:t>
      </w:r>
    </w:p>
    <w:p w14:paraId="00D4C628" w14:textId="2DE0DE92" w:rsidR="00F02E36" w:rsidRDefault="00F02E36" w:rsidP="006A2ECF">
      <w:pPr>
        <w:pStyle w:val="ListParagraph"/>
        <w:numPr>
          <w:ilvl w:val="0"/>
          <w:numId w:val="18"/>
        </w:numPr>
        <w:spacing w:before="0" w:after="0"/>
      </w:pPr>
      <w:r>
        <w:t xml:space="preserve">In addition to medics, qualified Independent Prescribers may also carry out the role of DPP. </w:t>
      </w:r>
      <w:r w:rsidRPr="00F02E36">
        <w:t>ELFT will generally expect a non-medical prescriber to have bee</w:t>
      </w:r>
      <w:r w:rsidR="00741DDE">
        <w:t>n on the NMP R</w:t>
      </w:r>
      <w:r w:rsidR="00295069">
        <w:t>egister</w:t>
      </w:r>
      <w:r w:rsidRPr="00F02E36">
        <w:t xml:space="preserve"> for 1 year before t</w:t>
      </w:r>
      <w:r>
        <w:t>hey can carry out this role</w:t>
      </w:r>
      <w:r w:rsidRPr="00F02E36">
        <w:t>. Any exception to this, would need to be agreed with the local NMP Lead and/or Trust NMP Lead.</w:t>
      </w:r>
    </w:p>
    <w:p w14:paraId="608891D6" w14:textId="445285BF" w:rsidR="008672F7" w:rsidRDefault="004A643C" w:rsidP="006A2ECF">
      <w:pPr>
        <w:pStyle w:val="ListParagraph"/>
        <w:numPr>
          <w:ilvl w:val="0"/>
          <w:numId w:val="18"/>
        </w:numPr>
        <w:spacing w:before="0" w:after="0"/>
      </w:pPr>
      <w:r>
        <w:t xml:space="preserve">The Trust is obliged to </w:t>
      </w:r>
      <w:r w:rsidR="008672F7" w:rsidRPr="008672F7">
        <w:t>maintain a regi</w:t>
      </w:r>
      <w:r w:rsidR="008672F7">
        <w:t>ster of non-medical prescribers</w:t>
      </w:r>
      <w:r w:rsidR="00A11400">
        <w:t xml:space="preserve"> who are prescribing in its services</w:t>
      </w:r>
      <w:r w:rsidR="00132743">
        <w:t>; t</w:t>
      </w:r>
      <w:r w:rsidR="00A11400">
        <w:t xml:space="preserve">his is a </w:t>
      </w:r>
      <w:r w:rsidR="00741DDE">
        <w:t>statutory requirement. The NMP R</w:t>
      </w:r>
      <w:r w:rsidR="00A11400">
        <w:t xml:space="preserve">egister should include </w:t>
      </w:r>
      <w:r w:rsidR="008672F7">
        <w:t xml:space="preserve">newly qualified </w:t>
      </w:r>
      <w:r w:rsidR="00A11400">
        <w:t xml:space="preserve">non-medical </w:t>
      </w:r>
      <w:r w:rsidR="008672F7">
        <w:t xml:space="preserve">prescribers, newly appointed </w:t>
      </w:r>
      <w:r w:rsidR="00A11400">
        <w:t xml:space="preserve">non-medical </w:t>
      </w:r>
      <w:r w:rsidR="008672F7">
        <w:t>prescribe</w:t>
      </w:r>
      <w:r w:rsidR="00A11400">
        <w:t xml:space="preserve">rs joining the Trust, and non-medical </w:t>
      </w:r>
      <w:r w:rsidR="008672F7">
        <w:t xml:space="preserve">prescribers continuing to practice in the Trust. </w:t>
      </w:r>
    </w:p>
    <w:p w14:paraId="4478308C" w14:textId="77777777" w:rsidR="00A11400" w:rsidRDefault="00A11400" w:rsidP="006A2ECF">
      <w:pPr>
        <w:pStyle w:val="ListParagraph"/>
        <w:numPr>
          <w:ilvl w:val="0"/>
          <w:numId w:val="18"/>
        </w:numPr>
        <w:spacing w:before="0" w:after="0"/>
      </w:pPr>
      <w:r>
        <w:t>There are 3 types of non-medical prescribing: Independent Prescribing, Supplementary Prescribing, and Community Nurse Prescribing.</w:t>
      </w:r>
    </w:p>
    <w:p w14:paraId="51EB4E5D" w14:textId="77777777" w:rsidR="00A11400" w:rsidRDefault="00A11400" w:rsidP="006A2ECF">
      <w:pPr>
        <w:pStyle w:val="ListParagraph"/>
        <w:numPr>
          <w:ilvl w:val="0"/>
          <w:numId w:val="18"/>
        </w:numPr>
        <w:spacing w:before="0" w:after="0"/>
      </w:pPr>
      <w:r>
        <w:t>Independent Prescribing describes the practitioner’s ability to clinically assess a patient, establish a diagnosis, determine the clinical management required, and prescribe where necessary.</w:t>
      </w:r>
    </w:p>
    <w:p w14:paraId="7A48DB3E" w14:textId="19A02E4F" w:rsidR="00A11400" w:rsidRDefault="00A11400" w:rsidP="006A2ECF">
      <w:pPr>
        <w:pStyle w:val="ListParagraph"/>
        <w:numPr>
          <w:ilvl w:val="0"/>
          <w:numId w:val="18"/>
        </w:numPr>
        <w:spacing w:before="0" w:after="0"/>
      </w:pPr>
      <w:r>
        <w:lastRenderedPageBreak/>
        <w:t xml:space="preserve">Prescribing must be reflected in the main duties and </w:t>
      </w:r>
      <w:r w:rsidR="00741DDE">
        <w:t>responsibilities of the practition</w:t>
      </w:r>
      <w:r>
        <w:t>er’s job description, which may</w:t>
      </w:r>
      <w:r w:rsidR="00741DDE">
        <w:t xml:space="preserve"> be through the addition of an ‘addendum’.</w:t>
      </w:r>
    </w:p>
    <w:p w14:paraId="748F70CF" w14:textId="6B1DCD14" w:rsidR="00A11400" w:rsidRDefault="00224460" w:rsidP="006A2ECF">
      <w:pPr>
        <w:pStyle w:val="ListParagraph"/>
        <w:numPr>
          <w:ilvl w:val="0"/>
          <w:numId w:val="18"/>
        </w:numPr>
        <w:spacing w:before="0" w:after="0"/>
      </w:pPr>
      <w:r>
        <w:t xml:space="preserve">In order to </w:t>
      </w:r>
      <w:r w:rsidR="00A11400">
        <w:t xml:space="preserve">legally </w:t>
      </w:r>
      <w:r>
        <w:t xml:space="preserve">prescribe, eligible professionals must have undertaken the appropriate </w:t>
      </w:r>
      <w:r w:rsidR="004A643C">
        <w:t xml:space="preserve">NMP </w:t>
      </w:r>
      <w:r>
        <w:t>training and have their qualification annotated against thei</w:t>
      </w:r>
      <w:r w:rsidR="00132743">
        <w:t>r registration with their</w:t>
      </w:r>
      <w:r w:rsidR="000C1EDF">
        <w:t xml:space="preserve"> professional body.</w:t>
      </w:r>
      <w:r w:rsidR="00A11400">
        <w:t xml:space="preserve"> Additionally, no non-medical prescriber should prescribe until </w:t>
      </w:r>
      <w:r w:rsidR="00741DDE">
        <w:t xml:space="preserve">their job description has been updated, and </w:t>
      </w:r>
      <w:r w:rsidR="00A11400">
        <w:t>they have b</w:t>
      </w:r>
      <w:r w:rsidR="00741DDE">
        <w:t>een added to the Trust’s NMP R</w:t>
      </w:r>
      <w:r w:rsidR="00A11400">
        <w:t>egister via the Trust’s gov</w:t>
      </w:r>
      <w:r w:rsidR="00132743">
        <w:t>ernance and assurance processes set out in this policy.</w:t>
      </w:r>
    </w:p>
    <w:p w14:paraId="6ADD8ED5" w14:textId="6820C0DC" w:rsidR="008A6076" w:rsidRDefault="004A643C" w:rsidP="006A2ECF">
      <w:pPr>
        <w:pStyle w:val="ListParagraph"/>
        <w:numPr>
          <w:ilvl w:val="0"/>
          <w:numId w:val="18"/>
        </w:numPr>
        <w:spacing w:before="0" w:after="0"/>
      </w:pPr>
      <w:r>
        <w:t xml:space="preserve">All non-medical prescribers </w:t>
      </w:r>
      <w:r w:rsidR="00A11400">
        <w:t>in the Trust must</w:t>
      </w:r>
      <w:r>
        <w:t xml:space="preserve"> only prescribe according to an agreed</w:t>
      </w:r>
      <w:r w:rsidR="008A6076">
        <w:t xml:space="preserve"> Scope of Practice </w:t>
      </w:r>
      <w:r w:rsidR="008672F7">
        <w:t xml:space="preserve">that </w:t>
      </w:r>
      <w:r>
        <w:t xml:space="preserve">clearly </w:t>
      </w:r>
      <w:r w:rsidR="008672F7">
        <w:t xml:space="preserve">sets out what they can </w:t>
      </w:r>
      <w:r w:rsidR="008A6076">
        <w:t xml:space="preserve">prescribe, </w:t>
      </w:r>
      <w:r>
        <w:t xml:space="preserve">agreed with their DPP, </w:t>
      </w:r>
      <w:r w:rsidR="008A6076">
        <w:t xml:space="preserve">and this must be reviewed yearly. </w:t>
      </w:r>
    </w:p>
    <w:p w14:paraId="77E97A45" w14:textId="1E423EE3" w:rsidR="00A11400" w:rsidRDefault="008672F7" w:rsidP="006A2ECF">
      <w:pPr>
        <w:pStyle w:val="ListParagraph"/>
        <w:numPr>
          <w:ilvl w:val="0"/>
          <w:numId w:val="18"/>
        </w:numPr>
        <w:spacing w:before="0" w:after="0"/>
      </w:pPr>
      <w:r>
        <w:t>It is never appropriate for a non-medical prescriber to prescribe a drug that is outside their Scope of Practice</w:t>
      </w:r>
      <w:r w:rsidR="00F02E36">
        <w:t>, unless under direct supervision</w:t>
      </w:r>
      <w:r>
        <w:t>.</w:t>
      </w:r>
      <w:r w:rsidR="00A11400">
        <w:t xml:space="preserve"> Any changes to the Scope of Practice must be agreed with t</w:t>
      </w:r>
      <w:r w:rsidR="00132743">
        <w:t xml:space="preserve">he prescriber’s DPP after a period of additional experience and learning. </w:t>
      </w:r>
    </w:p>
    <w:p w14:paraId="6E734030" w14:textId="4F91D71E" w:rsidR="00440673" w:rsidRDefault="00440673" w:rsidP="006A2ECF">
      <w:pPr>
        <w:pStyle w:val="ListParagraph"/>
        <w:numPr>
          <w:ilvl w:val="0"/>
          <w:numId w:val="18"/>
        </w:numPr>
        <w:spacing w:before="0" w:after="0"/>
      </w:pPr>
      <w:r>
        <w:t xml:space="preserve">Where an electronic prescription is generated by a non-prescriber, this must only be done under the supervision of a qualified prescriber. </w:t>
      </w:r>
    </w:p>
    <w:p w14:paraId="3508B4EB" w14:textId="2E830ECC" w:rsidR="009C7029" w:rsidRDefault="00A11400" w:rsidP="006A2ECF">
      <w:pPr>
        <w:pStyle w:val="ListParagraph"/>
        <w:numPr>
          <w:ilvl w:val="0"/>
          <w:numId w:val="18"/>
        </w:numPr>
        <w:spacing w:before="0" w:after="0"/>
      </w:pPr>
      <w:r w:rsidRPr="00A11400">
        <w:t>All non-medical prescribers must maintain evidence of Continuing Professional Development (CPD) and complete an annual update v</w:t>
      </w:r>
      <w:r>
        <w:t>ia the Trust’s Learning Acad</w:t>
      </w:r>
      <w:r w:rsidR="00132743">
        <w:t>emy, in order</w:t>
      </w:r>
      <w:r w:rsidR="00741DDE">
        <w:t xml:space="preserve"> to remain on the NMP R</w:t>
      </w:r>
      <w:r>
        <w:t>egister.</w:t>
      </w:r>
    </w:p>
    <w:p w14:paraId="7EFF328A" w14:textId="2415F710" w:rsidR="00132743" w:rsidRDefault="00132743" w:rsidP="006A2ECF">
      <w:pPr>
        <w:pStyle w:val="ListParagraph"/>
        <w:numPr>
          <w:ilvl w:val="0"/>
          <w:numId w:val="18"/>
        </w:numPr>
        <w:spacing w:before="0" w:after="0"/>
      </w:pPr>
      <w:r>
        <w:t>The Trust will carry out regular audit of NMP practice across its services to ensure safety and financial efficiency.</w:t>
      </w:r>
    </w:p>
    <w:p w14:paraId="03C9A316" w14:textId="2D5AE9A5" w:rsidR="00F02E36" w:rsidRDefault="00132743" w:rsidP="00B32EEC">
      <w:pPr>
        <w:pStyle w:val="ListParagraph"/>
        <w:numPr>
          <w:ilvl w:val="0"/>
          <w:numId w:val="18"/>
        </w:numPr>
        <w:spacing w:before="0" w:after="0"/>
      </w:pPr>
      <w:r>
        <w:t xml:space="preserve">The development of NMP should form part of service </w:t>
      </w:r>
      <w:r w:rsidR="008C4615">
        <w:t xml:space="preserve">review </w:t>
      </w:r>
      <w:r>
        <w:t>and workforce planning, with a minimum of annual reporting to th</w:t>
      </w:r>
      <w:r w:rsidR="004A0E8C">
        <w:t>e Advanced Roles Steering Group.</w:t>
      </w:r>
    </w:p>
    <w:p w14:paraId="1E37E8FD" w14:textId="2569116D" w:rsidR="00741DDE" w:rsidRDefault="00741DDE" w:rsidP="00741DDE">
      <w:pPr>
        <w:spacing w:before="0" w:after="0"/>
      </w:pPr>
    </w:p>
    <w:p w14:paraId="4ACE59AA" w14:textId="0694CAF9" w:rsidR="00741DDE" w:rsidRDefault="00741DDE" w:rsidP="00741DDE">
      <w:pPr>
        <w:spacing w:before="0" w:after="0"/>
      </w:pPr>
    </w:p>
    <w:p w14:paraId="153B560D" w14:textId="7E77006F" w:rsidR="00741DDE" w:rsidRDefault="00741DDE" w:rsidP="00741DDE">
      <w:pPr>
        <w:spacing w:before="0" w:after="0"/>
      </w:pPr>
    </w:p>
    <w:p w14:paraId="36589A10" w14:textId="201084BC" w:rsidR="00741DDE" w:rsidRDefault="00741DDE" w:rsidP="00741DDE">
      <w:pPr>
        <w:spacing w:before="0" w:after="0"/>
      </w:pPr>
    </w:p>
    <w:p w14:paraId="34C0F531" w14:textId="00E2FC31" w:rsidR="00741DDE" w:rsidRDefault="00741DDE" w:rsidP="00741DDE">
      <w:pPr>
        <w:spacing w:before="0" w:after="0"/>
      </w:pPr>
    </w:p>
    <w:p w14:paraId="1EF183F3" w14:textId="34A262F9" w:rsidR="00741DDE" w:rsidRDefault="00741DDE" w:rsidP="00741DDE">
      <w:pPr>
        <w:spacing w:before="0" w:after="0"/>
      </w:pPr>
    </w:p>
    <w:p w14:paraId="54BBB370" w14:textId="79DC261B" w:rsidR="00741DDE" w:rsidRDefault="00741DDE" w:rsidP="00741DDE">
      <w:pPr>
        <w:spacing w:before="0" w:after="0"/>
      </w:pPr>
    </w:p>
    <w:p w14:paraId="0DAEDD50" w14:textId="4CC76AF3" w:rsidR="00741DDE" w:rsidRDefault="00741DDE" w:rsidP="00741DDE">
      <w:pPr>
        <w:spacing w:before="0" w:after="0"/>
      </w:pPr>
    </w:p>
    <w:p w14:paraId="195EC2E6" w14:textId="18D113D8" w:rsidR="00741DDE" w:rsidRDefault="00741DDE" w:rsidP="00741DDE">
      <w:pPr>
        <w:spacing w:before="0" w:after="0"/>
      </w:pPr>
    </w:p>
    <w:p w14:paraId="27F3060F" w14:textId="6FEE7F4A" w:rsidR="00741DDE" w:rsidRDefault="00741DDE" w:rsidP="00741DDE">
      <w:pPr>
        <w:spacing w:before="0" w:after="0"/>
      </w:pPr>
    </w:p>
    <w:p w14:paraId="2B962867" w14:textId="694C1137" w:rsidR="00741DDE" w:rsidRDefault="00741DDE" w:rsidP="00741DDE">
      <w:pPr>
        <w:spacing w:before="0" w:after="0"/>
      </w:pPr>
    </w:p>
    <w:p w14:paraId="263D553B" w14:textId="35B38C2F" w:rsidR="00741DDE" w:rsidRDefault="00741DDE" w:rsidP="00741DDE">
      <w:pPr>
        <w:spacing w:before="0" w:after="0"/>
      </w:pPr>
    </w:p>
    <w:p w14:paraId="4415C509" w14:textId="6591717B" w:rsidR="00741DDE" w:rsidRDefault="00741DDE" w:rsidP="00741DDE">
      <w:pPr>
        <w:spacing w:before="0" w:after="0"/>
      </w:pPr>
    </w:p>
    <w:p w14:paraId="17BB72D3" w14:textId="3A2F7B5C" w:rsidR="00741DDE" w:rsidRDefault="00741DDE" w:rsidP="00741DDE">
      <w:pPr>
        <w:spacing w:before="0" w:after="0"/>
      </w:pPr>
    </w:p>
    <w:p w14:paraId="4A9C5C27" w14:textId="635DF198" w:rsidR="00741DDE" w:rsidRDefault="00741DDE" w:rsidP="00741DDE">
      <w:pPr>
        <w:spacing w:before="0" w:after="0"/>
      </w:pPr>
    </w:p>
    <w:p w14:paraId="260A3015" w14:textId="32EAC81C" w:rsidR="00741DDE" w:rsidRDefault="00741DDE" w:rsidP="00741DDE">
      <w:pPr>
        <w:spacing w:before="0" w:after="0"/>
      </w:pPr>
    </w:p>
    <w:p w14:paraId="740BB5CE" w14:textId="29AABB80" w:rsidR="00741DDE" w:rsidRDefault="00741DDE" w:rsidP="00741DDE">
      <w:pPr>
        <w:spacing w:before="0" w:after="0"/>
      </w:pPr>
    </w:p>
    <w:p w14:paraId="15E7D417" w14:textId="0C6E4C14" w:rsidR="00741DDE" w:rsidRDefault="00741DDE" w:rsidP="00741DDE">
      <w:pPr>
        <w:spacing w:before="0" w:after="0"/>
      </w:pPr>
    </w:p>
    <w:p w14:paraId="7E69521C" w14:textId="432E3A5F" w:rsidR="00741DDE" w:rsidRDefault="00741DDE" w:rsidP="00741DDE">
      <w:pPr>
        <w:spacing w:before="0" w:after="0"/>
      </w:pPr>
    </w:p>
    <w:p w14:paraId="5F82231B" w14:textId="5C55B709" w:rsidR="00741DDE" w:rsidRDefault="00741DDE" w:rsidP="00741DDE">
      <w:pPr>
        <w:spacing w:before="0" w:after="0"/>
      </w:pPr>
    </w:p>
    <w:p w14:paraId="5F5BAE7B" w14:textId="0D15123C" w:rsidR="00741DDE" w:rsidRDefault="00741DDE" w:rsidP="00741DDE">
      <w:pPr>
        <w:spacing w:before="0" w:after="0"/>
      </w:pPr>
    </w:p>
    <w:p w14:paraId="7C694216" w14:textId="294B3D38" w:rsidR="00741DDE" w:rsidRDefault="00741DDE" w:rsidP="00741DDE">
      <w:pPr>
        <w:spacing w:before="0" w:after="0"/>
      </w:pPr>
    </w:p>
    <w:p w14:paraId="467864EF" w14:textId="6045A93D" w:rsidR="00741DDE" w:rsidRDefault="00741DDE" w:rsidP="00741DDE">
      <w:pPr>
        <w:spacing w:before="0" w:after="0"/>
      </w:pPr>
    </w:p>
    <w:p w14:paraId="6B7A7521" w14:textId="03F5D0E1" w:rsidR="00741DDE" w:rsidRDefault="00741DDE" w:rsidP="00741DDE">
      <w:pPr>
        <w:spacing w:before="0" w:after="0"/>
      </w:pPr>
    </w:p>
    <w:p w14:paraId="085B082E" w14:textId="7D00269D" w:rsidR="00741DDE" w:rsidRDefault="00741DDE" w:rsidP="00741DDE">
      <w:pPr>
        <w:spacing w:before="0" w:after="0"/>
      </w:pPr>
    </w:p>
    <w:p w14:paraId="09D642E2" w14:textId="233F9740" w:rsidR="00741DDE" w:rsidRDefault="00741DDE" w:rsidP="00741DDE">
      <w:pPr>
        <w:spacing w:before="0" w:after="0"/>
      </w:pPr>
    </w:p>
    <w:p w14:paraId="599A2F04" w14:textId="26C26186" w:rsidR="00741DDE" w:rsidRDefault="00741DDE" w:rsidP="00741DDE">
      <w:pPr>
        <w:spacing w:before="0" w:after="0"/>
      </w:pPr>
    </w:p>
    <w:p w14:paraId="0A24102C" w14:textId="3BC97BC5" w:rsidR="00741DDE" w:rsidRDefault="00741DDE" w:rsidP="00741DDE">
      <w:pPr>
        <w:spacing w:before="0" w:after="0"/>
      </w:pPr>
    </w:p>
    <w:p w14:paraId="3B9E16B9" w14:textId="2E226346" w:rsidR="00741DDE" w:rsidRDefault="00741DDE" w:rsidP="00741DDE">
      <w:pPr>
        <w:spacing w:before="0" w:after="0"/>
      </w:pPr>
    </w:p>
    <w:p w14:paraId="78474221" w14:textId="6418D44B" w:rsidR="00741DDE" w:rsidRDefault="00741DDE" w:rsidP="00741DDE">
      <w:pPr>
        <w:spacing w:before="0" w:after="0"/>
      </w:pPr>
    </w:p>
    <w:p w14:paraId="27952D98" w14:textId="1F63D491" w:rsidR="00741DDE" w:rsidRDefault="00741DDE" w:rsidP="00741DDE">
      <w:pPr>
        <w:spacing w:before="0" w:after="0"/>
      </w:pPr>
    </w:p>
    <w:p w14:paraId="53DE7778" w14:textId="3649E83E" w:rsidR="00741DDE" w:rsidRDefault="00741DDE" w:rsidP="00741DDE">
      <w:pPr>
        <w:spacing w:before="0" w:after="0"/>
      </w:pPr>
    </w:p>
    <w:p w14:paraId="4C5F670B" w14:textId="139BA66B" w:rsidR="00741DDE" w:rsidRDefault="00741DDE" w:rsidP="00741DDE">
      <w:pPr>
        <w:spacing w:before="0" w:after="0"/>
      </w:pPr>
    </w:p>
    <w:p w14:paraId="554C07CC" w14:textId="598AF4C5" w:rsidR="00741DDE" w:rsidRDefault="00741DDE" w:rsidP="00741DDE">
      <w:pPr>
        <w:spacing w:before="0" w:after="0"/>
      </w:pPr>
    </w:p>
    <w:p w14:paraId="42DD020F" w14:textId="178368BF" w:rsidR="00741DDE" w:rsidRDefault="00741DDE" w:rsidP="00741DDE">
      <w:pPr>
        <w:spacing w:before="0" w:after="0"/>
      </w:pPr>
    </w:p>
    <w:p w14:paraId="27563577" w14:textId="48D1E78A" w:rsidR="00741DDE" w:rsidRDefault="00741DDE" w:rsidP="00741DDE">
      <w:pPr>
        <w:spacing w:before="0" w:after="0"/>
      </w:pPr>
    </w:p>
    <w:p w14:paraId="37AC6E67" w14:textId="2A51503C" w:rsidR="00741DDE" w:rsidRDefault="00741DDE" w:rsidP="00741DDE">
      <w:pPr>
        <w:spacing w:before="0" w:after="0"/>
      </w:pPr>
    </w:p>
    <w:p w14:paraId="0C7FC925" w14:textId="14F8A54E" w:rsidR="00741DDE" w:rsidRDefault="00741DDE" w:rsidP="00741DDE">
      <w:pPr>
        <w:spacing w:before="0" w:after="0"/>
      </w:pPr>
    </w:p>
    <w:p w14:paraId="21EA509E" w14:textId="789696CE" w:rsidR="00741DDE" w:rsidRDefault="00741DDE" w:rsidP="00741DDE">
      <w:pPr>
        <w:spacing w:before="0" w:after="0"/>
      </w:pPr>
    </w:p>
    <w:p w14:paraId="44245369" w14:textId="57BA3010" w:rsidR="00741DDE" w:rsidRDefault="00741DDE" w:rsidP="00741DDE">
      <w:pPr>
        <w:spacing w:before="0" w:after="0"/>
      </w:pPr>
    </w:p>
    <w:p w14:paraId="1CD2BBF1" w14:textId="716C1344" w:rsidR="00741DDE" w:rsidRDefault="00741DDE" w:rsidP="00741DDE">
      <w:pPr>
        <w:spacing w:before="0" w:after="0"/>
      </w:pPr>
    </w:p>
    <w:p w14:paraId="5A2BF8E2" w14:textId="52AD1AE3" w:rsidR="00741DDE" w:rsidRDefault="00741DDE" w:rsidP="00741DDE">
      <w:pPr>
        <w:spacing w:before="0" w:after="0"/>
      </w:pPr>
    </w:p>
    <w:p w14:paraId="55ED60F0" w14:textId="7C4FEE07" w:rsidR="00741DDE" w:rsidRDefault="00741DDE" w:rsidP="00741DDE">
      <w:pPr>
        <w:spacing w:before="0" w:after="0"/>
      </w:pPr>
    </w:p>
    <w:p w14:paraId="216B7BA1" w14:textId="40C76FB8" w:rsidR="00741DDE" w:rsidRDefault="00741DDE" w:rsidP="00741DDE">
      <w:pPr>
        <w:spacing w:before="0" w:after="0"/>
      </w:pPr>
    </w:p>
    <w:p w14:paraId="3E15AE3A" w14:textId="232208D1" w:rsidR="00741DDE" w:rsidRDefault="00741DDE" w:rsidP="00741DDE">
      <w:pPr>
        <w:spacing w:before="0" w:after="0"/>
      </w:pPr>
    </w:p>
    <w:p w14:paraId="6F3F80FB" w14:textId="77BA15AC" w:rsidR="00741DDE" w:rsidRDefault="00741DDE" w:rsidP="00741DDE">
      <w:pPr>
        <w:spacing w:before="0" w:after="0"/>
      </w:pPr>
    </w:p>
    <w:p w14:paraId="38DE5089" w14:textId="77777777" w:rsidR="00440673" w:rsidRDefault="00440673" w:rsidP="00741DDE">
      <w:pPr>
        <w:spacing w:before="0" w:after="0"/>
      </w:pPr>
    </w:p>
    <w:p w14:paraId="2A982616" w14:textId="05EBF4F9" w:rsidR="00741DDE" w:rsidRDefault="00741DDE" w:rsidP="00741DDE">
      <w:pPr>
        <w:spacing w:before="0" w:after="0"/>
      </w:pPr>
    </w:p>
    <w:p w14:paraId="4821BB1D" w14:textId="77777777" w:rsidR="00741DDE" w:rsidRDefault="00741DDE" w:rsidP="00741DDE">
      <w:pPr>
        <w:spacing w:before="0" w:after="0"/>
      </w:pPr>
    </w:p>
    <w:p w14:paraId="35769405" w14:textId="1DBC50F8" w:rsidR="0083032E" w:rsidRPr="000B5972" w:rsidRDefault="00837F29" w:rsidP="006A2ECF">
      <w:pPr>
        <w:pStyle w:val="ListParagraph"/>
        <w:numPr>
          <w:ilvl w:val="1"/>
          <w:numId w:val="17"/>
        </w:numPr>
        <w:spacing w:before="0" w:after="0"/>
        <w:rPr>
          <w:b/>
        </w:rPr>
      </w:pPr>
      <w:r>
        <w:rPr>
          <w:b/>
        </w:rPr>
        <w:t>NON-MEDCIAL PRESCRIBING: BACKGROUND &amp; DEFINITIONS</w:t>
      </w:r>
    </w:p>
    <w:p w14:paraId="6BDE19E1" w14:textId="77777777" w:rsidR="00871616" w:rsidRDefault="00B649C8" w:rsidP="006A2ECF">
      <w:pPr>
        <w:pStyle w:val="ListParagraph"/>
        <w:numPr>
          <w:ilvl w:val="1"/>
          <w:numId w:val="17"/>
        </w:numPr>
      </w:pPr>
      <w:r w:rsidRPr="00871616">
        <w:rPr>
          <w:b/>
        </w:rPr>
        <w:t>Non-Medical Prescribing</w:t>
      </w:r>
    </w:p>
    <w:p w14:paraId="033211DB" w14:textId="77777777" w:rsidR="00DF25BD" w:rsidRDefault="00871616" w:rsidP="006A2ECF">
      <w:pPr>
        <w:pStyle w:val="ListParagraph"/>
        <w:numPr>
          <w:ilvl w:val="0"/>
          <w:numId w:val="39"/>
        </w:numPr>
      </w:pPr>
      <w:r>
        <w:t xml:space="preserve">Non-medical Prescribing </w:t>
      </w:r>
      <w:r w:rsidR="00B649C8" w:rsidRPr="00B649C8">
        <w:t xml:space="preserve">(NMP) is the term used to describe any prescribing completed by a </w:t>
      </w:r>
      <w:r w:rsidR="004A643C">
        <w:t xml:space="preserve">suitably qualified </w:t>
      </w:r>
      <w:r w:rsidR="00B649C8" w:rsidRPr="00B649C8">
        <w:t>healthcare professional other than a doctor or dentist.</w:t>
      </w:r>
    </w:p>
    <w:p w14:paraId="1233EE07" w14:textId="46B10359" w:rsidR="00DF25BD" w:rsidRDefault="008672F7" w:rsidP="006A2ECF">
      <w:pPr>
        <w:pStyle w:val="ListParagraph"/>
        <w:numPr>
          <w:ilvl w:val="0"/>
          <w:numId w:val="39"/>
        </w:numPr>
      </w:pPr>
      <w:r>
        <w:t>As an outstanding employer and provider of health services, ELFT is committed to the principles of improving access to care and workforce transfor</w:t>
      </w:r>
      <w:r w:rsidR="004A643C">
        <w:t xml:space="preserve">mation, upon which NMP Is based, whilst ensuring patient safety at all times. </w:t>
      </w:r>
    </w:p>
    <w:p w14:paraId="0FDA51AA" w14:textId="4F3478D8" w:rsidR="00D82901" w:rsidRDefault="00D82901" w:rsidP="006A2ECF">
      <w:pPr>
        <w:pStyle w:val="ListParagraph"/>
        <w:numPr>
          <w:ilvl w:val="0"/>
          <w:numId w:val="39"/>
        </w:numPr>
      </w:pPr>
      <w:r>
        <w:t>ELFT’s 5-year strategy is to improve population health, improve patient experience of care, improve staff experience, and improve value. The development of new roles such as NMP is a key component of this strategy, as well as the Long Term Workforce Plan for the NHS.</w:t>
      </w:r>
    </w:p>
    <w:p w14:paraId="19FD38FD" w14:textId="3B5D55FD" w:rsidR="00DF25BD" w:rsidRDefault="00B649C8" w:rsidP="006A2ECF">
      <w:pPr>
        <w:pStyle w:val="ListParagraph"/>
        <w:numPr>
          <w:ilvl w:val="0"/>
          <w:numId w:val="39"/>
        </w:numPr>
      </w:pPr>
      <w:r>
        <w:lastRenderedPageBreak/>
        <w:t xml:space="preserve">The purpose of this policy is to ensure NMP is </w:t>
      </w:r>
      <w:r w:rsidR="008672F7">
        <w:t xml:space="preserve">developed and </w:t>
      </w:r>
      <w:r>
        <w:t xml:space="preserve">carried out </w:t>
      </w:r>
      <w:r w:rsidR="004A643C">
        <w:t xml:space="preserve">in the Trust </w:t>
      </w:r>
      <w:r>
        <w:t>within a c</w:t>
      </w:r>
      <w:r w:rsidR="008672F7">
        <w:t xml:space="preserve">linical governance </w:t>
      </w:r>
      <w:r w:rsidR="004A643C">
        <w:t xml:space="preserve">and assurance </w:t>
      </w:r>
      <w:r w:rsidR="008672F7">
        <w:t>framework,</w:t>
      </w:r>
      <w:r>
        <w:t xml:space="preserve"> so that safety and quality through regulation and best practice are maintained at all times. The policy outlines the </w:t>
      </w:r>
      <w:r w:rsidR="004A643C">
        <w:t xml:space="preserve">process of identifying service need for NMP and the application process for NMP training, sets out the </w:t>
      </w:r>
      <w:r>
        <w:t>context in which qualified non-medical pre</w:t>
      </w:r>
      <w:r w:rsidR="004A643C">
        <w:t xml:space="preserve">scribers may </w:t>
      </w:r>
      <w:r w:rsidR="00D82901">
        <w:t xml:space="preserve">seek access to the NMP Register and </w:t>
      </w:r>
      <w:r w:rsidR="004A643C">
        <w:t>prescribe</w:t>
      </w:r>
      <w:r w:rsidR="00D82901">
        <w:t xml:space="preserve"> in ELFT</w:t>
      </w:r>
      <w:r w:rsidR="004A643C">
        <w:t>, describes</w:t>
      </w:r>
      <w:r>
        <w:t xml:space="preserve"> individual roles and responsibil</w:t>
      </w:r>
      <w:r w:rsidR="008672F7">
        <w:t xml:space="preserve">ities in relation to NMP duties, </w:t>
      </w:r>
      <w:r>
        <w:t>and signposts to other r</w:t>
      </w:r>
      <w:r w:rsidR="00DF25BD">
        <w:t>elevant documents, policies and best practice.</w:t>
      </w:r>
    </w:p>
    <w:p w14:paraId="31639E5E" w14:textId="77777777" w:rsidR="00271525" w:rsidRPr="00DF25BD" w:rsidRDefault="00271525" w:rsidP="006A2ECF">
      <w:pPr>
        <w:pStyle w:val="ListParagraph"/>
        <w:numPr>
          <w:ilvl w:val="0"/>
          <w:numId w:val="39"/>
        </w:numPr>
      </w:pPr>
      <w:r w:rsidRPr="00DF25BD">
        <w:rPr>
          <w:rFonts w:cs="Arial"/>
          <w:szCs w:val="22"/>
        </w:rPr>
        <w:t>The aims of NMP are to:</w:t>
      </w:r>
    </w:p>
    <w:p w14:paraId="55BF4474" w14:textId="5673A1B9" w:rsidR="00271525" w:rsidRDefault="00271525" w:rsidP="006A2ECF">
      <w:pPr>
        <w:pStyle w:val="ListParagraph"/>
        <w:numPr>
          <w:ilvl w:val="1"/>
          <w:numId w:val="39"/>
        </w:numPr>
        <w:spacing w:before="0" w:after="0"/>
      </w:pPr>
      <w:r w:rsidRPr="00DF25BD">
        <w:t>improve patient care without compromising patient safety</w:t>
      </w:r>
    </w:p>
    <w:p w14:paraId="25B1FAD9" w14:textId="73CB7039" w:rsidR="00271525" w:rsidRDefault="00271525" w:rsidP="006A2ECF">
      <w:pPr>
        <w:pStyle w:val="ListParagraph"/>
        <w:numPr>
          <w:ilvl w:val="1"/>
          <w:numId w:val="39"/>
        </w:numPr>
        <w:spacing w:before="0" w:after="0"/>
      </w:pPr>
      <w:r w:rsidRPr="00DF25BD">
        <w:t>make it easier for patients to get the medicines they need</w:t>
      </w:r>
    </w:p>
    <w:p w14:paraId="37F10F1B" w14:textId="7E10EB63" w:rsidR="00271525" w:rsidRDefault="00271525" w:rsidP="006A2ECF">
      <w:pPr>
        <w:pStyle w:val="ListParagraph"/>
        <w:numPr>
          <w:ilvl w:val="1"/>
          <w:numId w:val="39"/>
        </w:numPr>
        <w:spacing w:before="0" w:after="0"/>
      </w:pPr>
      <w:r w:rsidRPr="00DF25BD">
        <w:t>increase patient choice in accessing medicines</w:t>
      </w:r>
    </w:p>
    <w:p w14:paraId="35DD4218" w14:textId="7049E4C2" w:rsidR="00271525" w:rsidRPr="00491DA2" w:rsidRDefault="00271525" w:rsidP="006A2ECF">
      <w:pPr>
        <w:pStyle w:val="ListParagraph"/>
        <w:numPr>
          <w:ilvl w:val="1"/>
          <w:numId w:val="39"/>
        </w:numPr>
        <w:spacing w:before="0" w:after="0"/>
      </w:pPr>
      <w:r w:rsidRPr="00491DA2">
        <w:rPr>
          <w:rFonts w:cs="Arial"/>
          <w:szCs w:val="22"/>
        </w:rPr>
        <w:t>make better use of the skills of health professionals</w:t>
      </w:r>
    </w:p>
    <w:p w14:paraId="493C5F6D" w14:textId="69B6F8F9" w:rsidR="00271525" w:rsidRPr="00491DA2" w:rsidRDefault="00271525" w:rsidP="006A2ECF">
      <w:pPr>
        <w:pStyle w:val="ListParagraph"/>
        <w:numPr>
          <w:ilvl w:val="1"/>
          <w:numId w:val="39"/>
        </w:numPr>
        <w:spacing w:before="0" w:after="0"/>
      </w:pPr>
      <w:r w:rsidRPr="00491DA2">
        <w:rPr>
          <w:rFonts w:cs="Arial"/>
          <w:szCs w:val="22"/>
        </w:rPr>
        <w:t>contribute to the introduction of more flexible team working across the NHS</w:t>
      </w:r>
    </w:p>
    <w:p w14:paraId="746E1A58" w14:textId="77777777" w:rsidR="00271525" w:rsidRPr="00271525" w:rsidRDefault="00992C24" w:rsidP="006A2ECF">
      <w:pPr>
        <w:pStyle w:val="ListParagraph"/>
        <w:numPr>
          <w:ilvl w:val="0"/>
          <w:numId w:val="39"/>
        </w:numPr>
      </w:pPr>
      <w:r w:rsidRPr="00DF25BD">
        <w:rPr>
          <w:rFonts w:cs="Arial"/>
          <w:szCs w:val="22"/>
        </w:rPr>
        <w:t>The origins of NMP in the National H</w:t>
      </w:r>
      <w:r w:rsidR="004C2A68" w:rsidRPr="00DF25BD">
        <w:rPr>
          <w:rFonts w:cs="Arial"/>
          <w:szCs w:val="22"/>
        </w:rPr>
        <w:t xml:space="preserve">ealth Service go back to </w:t>
      </w:r>
      <w:r w:rsidRPr="00DF25BD">
        <w:rPr>
          <w:rFonts w:cs="Arial"/>
          <w:szCs w:val="22"/>
        </w:rPr>
        <w:t>1992, with the creation of a limited formulary for Health Visitors and District Nurses.</w:t>
      </w:r>
      <w:r w:rsidRPr="00DF25BD">
        <w:rPr>
          <w:szCs w:val="22"/>
        </w:rPr>
        <w:t xml:space="preserve"> </w:t>
      </w:r>
      <w:r w:rsidRPr="00DF25BD">
        <w:rPr>
          <w:rFonts w:cs="Arial"/>
          <w:szCs w:val="22"/>
        </w:rPr>
        <w:t>Legislation to implement Independent Prescribing by nurses and pharmacists was enacted in 2006, and since that time prescribing rights have been gradually extended to a range of healthcare professionals, most recently paramedics.</w:t>
      </w:r>
    </w:p>
    <w:p w14:paraId="287CF022" w14:textId="635004B8" w:rsidR="00A513DC" w:rsidRDefault="00271525" w:rsidP="006A2ECF">
      <w:pPr>
        <w:pStyle w:val="ListParagraph"/>
        <w:numPr>
          <w:ilvl w:val="0"/>
          <w:numId w:val="39"/>
        </w:numPr>
        <w:rPr>
          <w:rFonts w:cs="Arial"/>
          <w:szCs w:val="22"/>
        </w:rPr>
      </w:pPr>
      <w:r w:rsidRPr="00271525">
        <w:rPr>
          <w:rFonts w:cs="Arial"/>
          <w:szCs w:val="22"/>
        </w:rPr>
        <w:t>The R</w:t>
      </w:r>
      <w:r>
        <w:rPr>
          <w:rFonts w:cs="Arial"/>
          <w:szCs w:val="22"/>
        </w:rPr>
        <w:t>oyal Pharmaceutical Society has</w:t>
      </w:r>
      <w:r w:rsidRPr="00271525">
        <w:rPr>
          <w:rFonts w:cs="Arial"/>
          <w:szCs w:val="22"/>
        </w:rPr>
        <w:t xml:space="preserve"> produced standards for prescribing practice: </w:t>
      </w:r>
      <w:r w:rsidR="00B7753B" w:rsidRPr="00B7753B">
        <w:rPr>
          <w:rFonts w:cs="Arial"/>
          <w:i/>
          <w:szCs w:val="22"/>
        </w:rPr>
        <w:t xml:space="preserve">A </w:t>
      </w:r>
      <w:r w:rsidRPr="00B7753B">
        <w:rPr>
          <w:rFonts w:cs="Arial"/>
          <w:i/>
          <w:szCs w:val="22"/>
        </w:rPr>
        <w:t>Competency Framework for All Prescribers</w:t>
      </w:r>
      <w:r w:rsidR="00B7753B">
        <w:rPr>
          <w:rFonts w:cs="Arial"/>
          <w:szCs w:val="22"/>
        </w:rPr>
        <w:t xml:space="preserve"> (RPS, 2021). </w:t>
      </w:r>
      <w:r w:rsidRPr="00271525">
        <w:rPr>
          <w:rFonts w:cs="Arial"/>
          <w:szCs w:val="22"/>
        </w:rPr>
        <w:t>All non-medical prescribers in ELFT must ensure they meet these competencies</w:t>
      </w:r>
      <w:r w:rsidR="00212742">
        <w:rPr>
          <w:rFonts w:cs="Arial"/>
          <w:szCs w:val="22"/>
        </w:rPr>
        <w:t xml:space="preserve"> and maintain this level of</w:t>
      </w:r>
      <w:r>
        <w:rPr>
          <w:rFonts w:cs="Arial"/>
          <w:szCs w:val="22"/>
        </w:rPr>
        <w:t xml:space="preserve"> competence.</w:t>
      </w:r>
    </w:p>
    <w:p w14:paraId="007FBB49" w14:textId="42A9B9E9" w:rsidR="00DF25BD" w:rsidRPr="00295069" w:rsidRDefault="00A513DC" w:rsidP="00295069">
      <w:pPr>
        <w:pStyle w:val="ListParagraph"/>
        <w:numPr>
          <w:ilvl w:val="0"/>
          <w:numId w:val="39"/>
        </w:numPr>
        <w:rPr>
          <w:rFonts w:cs="Arial"/>
          <w:szCs w:val="22"/>
        </w:rPr>
      </w:pPr>
      <w:r w:rsidRPr="00295069">
        <w:rPr>
          <w:rFonts w:cs="Arial"/>
          <w:szCs w:val="22"/>
        </w:rPr>
        <w:lastRenderedPageBreak/>
        <w:t xml:space="preserve">The Royal Pharmaceutical Society has also previously produced standards for those supervising prescribing practice: </w:t>
      </w:r>
      <w:r w:rsidRPr="00295069">
        <w:rPr>
          <w:rFonts w:cs="Arial"/>
          <w:i/>
          <w:szCs w:val="22"/>
        </w:rPr>
        <w:t>A Competency Framework for Designated Prescribing Practitioners</w:t>
      </w:r>
      <w:r w:rsidRPr="00295069">
        <w:rPr>
          <w:rFonts w:cs="Arial"/>
          <w:szCs w:val="22"/>
        </w:rPr>
        <w:t xml:space="preserve"> (RPS, 2019</w:t>
      </w:r>
      <w:r w:rsidR="00E66174" w:rsidRPr="00295069">
        <w:rPr>
          <w:rFonts w:cs="Arial"/>
          <w:szCs w:val="22"/>
        </w:rPr>
        <w:t xml:space="preserve">). </w:t>
      </w:r>
      <w:r w:rsidR="00271525" w:rsidRPr="00295069">
        <w:rPr>
          <w:rFonts w:cs="Arial"/>
          <w:szCs w:val="22"/>
        </w:rPr>
        <w:t>W</w:t>
      </w:r>
      <w:r w:rsidR="00E66174" w:rsidRPr="00295069">
        <w:rPr>
          <w:rFonts w:cs="Arial"/>
          <w:szCs w:val="22"/>
        </w:rPr>
        <w:t xml:space="preserve">ho can carry out the role of supervising other prescribers has </w:t>
      </w:r>
      <w:r w:rsidR="00271525" w:rsidRPr="00295069">
        <w:rPr>
          <w:rFonts w:cs="Arial"/>
          <w:szCs w:val="22"/>
        </w:rPr>
        <w:t xml:space="preserve">developed over time: originally only a doctor could carry out this role, </w:t>
      </w:r>
      <w:r w:rsidR="00B7753B" w:rsidRPr="00295069">
        <w:rPr>
          <w:rFonts w:cs="Arial"/>
          <w:szCs w:val="22"/>
        </w:rPr>
        <w:t xml:space="preserve">but now an </w:t>
      </w:r>
      <w:r w:rsidR="00271525" w:rsidRPr="00295069">
        <w:rPr>
          <w:rFonts w:cs="Arial"/>
          <w:szCs w:val="22"/>
        </w:rPr>
        <w:t>Independent Prescriber who meets the RPS compet</w:t>
      </w:r>
      <w:r w:rsidR="00295069">
        <w:rPr>
          <w:rFonts w:cs="Arial"/>
          <w:szCs w:val="22"/>
        </w:rPr>
        <w:t xml:space="preserve">encies can carry out this role. </w:t>
      </w:r>
      <w:r w:rsidR="00295069" w:rsidRPr="00295069">
        <w:rPr>
          <w:rFonts w:cs="Arial"/>
          <w:szCs w:val="22"/>
        </w:rPr>
        <w:t>ELFT will generally expect a non-medical prescriber to have been on the NMP register for 1 yea</w:t>
      </w:r>
      <w:r w:rsidR="00295069">
        <w:rPr>
          <w:rFonts w:cs="Arial"/>
          <w:szCs w:val="22"/>
        </w:rPr>
        <w:t>r before they can carry out the DPP</w:t>
      </w:r>
      <w:r w:rsidR="00295069" w:rsidRPr="00295069">
        <w:rPr>
          <w:rFonts w:cs="Arial"/>
          <w:szCs w:val="22"/>
        </w:rPr>
        <w:t xml:space="preserve"> rol</w:t>
      </w:r>
      <w:r w:rsidR="00295069">
        <w:rPr>
          <w:rFonts w:cs="Arial"/>
          <w:szCs w:val="22"/>
        </w:rPr>
        <w:t>e.</w:t>
      </w:r>
    </w:p>
    <w:p w14:paraId="1E69A235" w14:textId="231030C4" w:rsidR="00271525" w:rsidRPr="00271525" w:rsidRDefault="00B649C8" w:rsidP="006A2ECF">
      <w:pPr>
        <w:pStyle w:val="ListParagraph"/>
        <w:numPr>
          <w:ilvl w:val="0"/>
          <w:numId w:val="40"/>
        </w:numPr>
        <w:spacing w:before="0" w:after="0"/>
        <w:contextualSpacing/>
        <w:rPr>
          <w:rFonts w:cs="Arial"/>
          <w:szCs w:val="22"/>
        </w:rPr>
      </w:pPr>
      <w:r w:rsidRPr="00DF25BD">
        <w:rPr>
          <w:rFonts w:cs="Arial"/>
          <w:szCs w:val="22"/>
        </w:rPr>
        <w:t>Included in the term NMP are ‘Independent Prescribing’, ‘Supplementary Prescribing’, an</w:t>
      </w:r>
      <w:r w:rsidR="00DF25BD">
        <w:rPr>
          <w:rFonts w:cs="Arial"/>
          <w:szCs w:val="22"/>
        </w:rPr>
        <w:t xml:space="preserve">d ‘Community Nurse Prescribing’. </w:t>
      </w:r>
      <w:r w:rsidR="001971E3" w:rsidRPr="00DF25BD">
        <w:rPr>
          <w:rFonts w:cs="Arial"/>
          <w:szCs w:val="22"/>
        </w:rPr>
        <w:t>In order to prescribe, the individual’s professional registration must show annotation of such qualification and the individual must demonstrate up-to-date clinical competence in their</w:t>
      </w:r>
      <w:r w:rsidR="00DF25BD">
        <w:rPr>
          <w:rFonts w:cs="Arial"/>
          <w:szCs w:val="22"/>
        </w:rPr>
        <w:t xml:space="preserve"> intended field of prescribing. This is called the prescriber’s Scope of Practice.</w:t>
      </w:r>
    </w:p>
    <w:p w14:paraId="67852EE5" w14:textId="284A435E" w:rsidR="000B7428" w:rsidRPr="00A513DC" w:rsidRDefault="00992C24" w:rsidP="006A2ECF">
      <w:pPr>
        <w:pStyle w:val="ListParagraph"/>
        <w:numPr>
          <w:ilvl w:val="0"/>
          <w:numId w:val="40"/>
        </w:numPr>
        <w:rPr>
          <w:rFonts w:cs="Arial"/>
          <w:szCs w:val="22"/>
        </w:rPr>
      </w:pPr>
      <w:r w:rsidRPr="00DF25BD">
        <w:rPr>
          <w:rFonts w:cs="Arial"/>
          <w:szCs w:val="22"/>
        </w:rPr>
        <w:t xml:space="preserve">Those professions who are legally able to prescribe upon completion of training are called the ‘eligible professions’. </w:t>
      </w:r>
      <w:r w:rsidR="00271525">
        <w:rPr>
          <w:rFonts w:cs="Arial"/>
          <w:szCs w:val="22"/>
        </w:rPr>
        <w:t xml:space="preserve">This is set out in statute law. </w:t>
      </w:r>
      <w:r w:rsidR="00D101E7" w:rsidRPr="00DF25BD">
        <w:rPr>
          <w:rFonts w:cs="Arial"/>
          <w:szCs w:val="22"/>
        </w:rPr>
        <w:t xml:space="preserve">Independent Prescribers are generally able to prescribe any medicine </w:t>
      </w:r>
      <w:r w:rsidR="00D101E7" w:rsidRPr="00DF25BD">
        <w:rPr>
          <w:rFonts w:cs="Arial"/>
          <w:b/>
          <w:szCs w:val="22"/>
        </w:rPr>
        <w:t xml:space="preserve">provided it is in their </w:t>
      </w:r>
      <w:r w:rsidR="00271525">
        <w:rPr>
          <w:rFonts w:cs="Arial"/>
          <w:b/>
          <w:szCs w:val="22"/>
        </w:rPr>
        <w:t>S</w:t>
      </w:r>
      <w:r w:rsidR="000B7428">
        <w:rPr>
          <w:rFonts w:cs="Arial"/>
          <w:b/>
          <w:szCs w:val="22"/>
        </w:rPr>
        <w:t>cope o</w:t>
      </w:r>
      <w:r w:rsidR="00271525">
        <w:rPr>
          <w:rFonts w:cs="Arial"/>
          <w:b/>
          <w:szCs w:val="22"/>
        </w:rPr>
        <w:t xml:space="preserve">f Practice and </w:t>
      </w:r>
      <w:r w:rsidR="00D101E7" w:rsidRPr="00DF25BD">
        <w:rPr>
          <w:rFonts w:cs="Arial"/>
          <w:b/>
          <w:szCs w:val="22"/>
        </w:rPr>
        <w:t>competenc</w:t>
      </w:r>
      <w:r w:rsidR="000B7428">
        <w:rPr>
          <w:rFonts w:cs="Arial"/>
          <w:b/>
          <w:szCs w:val="22"/>
        </w:rPr>
        <w:t>e</w:t>
      </w:r>
      <w:r w:rsidR="00D101E7" w:rsidRPr="00DF25BD">
        <w:rPr>
          <w:rFonts w:cs="Arial"/>
          <w:szCs w:val="22"/>
        </w:rPr>
        <w:t>, with some limitations according to specific professions. This includes medicines and products listed in the British National Formulary (BNF), unlicensed medicines and all controlled drugs in schedules 2 – 5 (The Misuse of Drugs Act 1971).</w:t>
      </w:r>
    </w:p>
    <w:p w14:paraId="4FB4AB9C" w14:textId="77777777" w:rsidR="00D101E7" w:rsidRPr="000852FF" w:rsidRDefault="00D101E7" w:rsidP="00D101E7">
      <w:pPr>
        <w:pStyle w:val="ListParagraph"/>
        <w:contextualSpacing/>
        <w:rPr>
          <w:rFonts w:cs="Arial"/>
          <w:szCs w:val="22"/>
          <w:u w:val="single"/>
        </w:rPr>
      </w:pPr>
      <w:r w:rsidRPr="000852FF">
        <w:rPr>
          <w:rFonts w:cs="Arial"/>
          <w:szCs w:val="22"/>
          <w:u w:val="single"/>
        </w:rPr>
        <w:t>Nurses</w:t>
      </w:r>
    </w:p>
    <w:p w14:paraId="61284C79" w14:textId="77777777" w:rsidR="00D101E7" w:rsidRPr="000852FF" w:rsidRDefault="00D101E7" w:rsidP="00D101E7">
      <w:pPr>
        <w:pStyle w:val="ListParagraph"/>
        <w:contextualSpacing/>
        <w:rPr>
          <w:rFonts w:cs="Arial"/>
          <w:szCs w:val="22"/>
        </w:rPr>
      </w:pPr>
      <w:r w:rsidRPr="000852FF">
        <w:rPr>
          <w:rFonts w:cs="Arial"/>
          <w:szCs w:val="22"/>
        </w:rPr>
        <w:t>Nurse Independent Prescribers (formerly known as Extended Formulary Nurse Prescribers) are able to prescribe any medicine for any medical c</w:t>
      </w:r>
      <w:r>
        <w:rPr>
          <w:rFonts w:cs="Arial"/>
          <w:szCs w:val="22"/>
        </w:rPr>
        <w:t xml:space="preserve">ondition. </w:t>
      </w:r>
      <w:r w:rsidRPr="000852FF">
        <w:rPr>
          <w:rFonts w:cs="Arial"/>
          <w:szCs w:val="22"/>
        </w:rPr>
        <w:t xml:space="preserve">Nurse Independent Prescribers are able to prescribe, administer, and give directions for the administration of Schedule 2, 3, 4, and 5 Controlled Drugs. This extends to diamorphine hydrochloride, dipipanone, or cocaine for treating organic disease or injury, but not for </w:t>
      </w:r>
      <w:r w:rsidRPr="000852FF">
        <w:rPr>
          <w:rFonts w:cs="Arial"/>
          <w:szCs w:val="22"/>
        </w:rPr>
        <w:lastRenderedPageBreak/>
        <w:t>treating addiction. Nurse Independent Prescribers must work within their own level of professional competence and expertise.</w:t>
      </w:r>
    </w:p>
    <w:p w14:paraId="620A9EC3" w14:textId="77777777" w:rsidR="00D101E7" w:rsidRPr="000852FF" w:rsidRDefault="00D101E7" w:rsidP="00D101E7">
      <w:pPr>
        <w:pStyle w:val="ListParagraph"/>
        <w:contextualSpacing/>
        <w:rPr>
          <w:rFonts w:cs="Arial"/>
          <w:szCs w:val="22"/>
        </w:rPr>
      </w:pPr>
    </w:p>
    <w:p w14:paraId="4C7992C1" w14:textId="77777777" w:rsidR="00D101E7" w:rsidRPr="000852FF" w:rsidRDefault="00D101E7" w:rsidP="00D101E7">
      <w:pPr>
        <w:pStyle w:val="ListParagraph"/>
        <w:contextualSpacing/>
        <w:rPr>
          <w:rFonts w:cs="Arial"/>
          <w:szCs w:val="22"/>
          <w:u w:val="single"/>
        </w:rPr>
      </w:pPr>
      <w:r w:rsidRPr="000852FF">
        <w:rPr>
          <w:rFonts w:cs="Arial"/>
          <w:szCs w:val="22"/>
          <w:u w:val="single"/>
        </w:rPr>
        <w:t>Pharmacists</w:t>
      </w:r>
    </w:p>
    <w:p w14:paraId="6EFFCFE0" w14:textId="77777777" w:rsidR="00D101E7" w:rsidRPr="000852FF" w:rsidRDefault="00D101E7" w:rsidP="00D101E7">
      <w:pPr>
        <w:pStyle w:val="ListParagraph"/>
        <w:contextualSpacing/>
        <w:rPr>
          <w:rFonts w:cs="Arial"/>
          <w:szCs w:val="22"/>
        </w:rPr>
      </w:pPr>
      <w:r w:rsidRPr="000852FF">
        <w:rPr>
          <w:rFonts w:cs="Arial"/>
          <w:szCs w:val="22"/>
        </w:rPr>
        <w:t>Pharmacist Independent Prescribers can prescribe any medicine for any medical condition. This includes unlicensed medicines, subject to accepted clinical good practice. They are also able to prescribe, administer, and give directions for the administration of Schedule 2, 3, 4, and 5 Controlled Drugs. This extends to diamorphine hydrochloride, dipipanone, or cocaine for treating organic disease or injury, but not for treating addiction. Pharmacist Independent Prescribers must work within their own level of professional competence and expertise.</w:t>
      </w:r>
    </w:p>
    <w:p w14:paraId="66D6B571" w14:textId="77777777" w:rsidR="00D101E7" w:rsidRPr="000852FF" w:rsidRDefault="00D101E7" w:rsidP="00D101E7">
      <w:pPr>
        <w:pStyle w:val="ListParagraph"/>
        <w:contextualSpacing/>
        <w:rPr>
          <w:rFonts w:cs="Arial"/>
          <w:szCs w:val="22"/>
        </w:rPr>
      </w:pPr>
    </w:p>
    <w:p w14:paraId="55FB8DA3" w14:textId="77777777" w:rsidR="00D101E7" w:rsidRPr="000852FF" w:rsidRDefault="00D101E7" w:rsidP="00D101E7">
      <w:pPr>
        <w:pStyle w:val="ListParagraph"/>
        <w:contextualSpacing/>
        <w:rPr>
          <w:rFonts w:cs="Arial"/>
          <w:szCs w:val="22"/>
          <w:u w:val="single"/>
        </w:rPr>
      </w:pPr>
      <w:r w:rsidRPr="000852FF">
        <w:rPr>
          <w:rFonts w:cs="Arial"/>
          <w:szCs w:val="22"/>
          <w:u w:val="single"/>
        </w:rPr>
        <w:t>Physiotherapists</w:t>
      </w:r>
    </w:p>
    <w:p w14:paraId="2E757B09" w14:textId="77777777" w:rsidR="00D101E7" w:rsidRPr="000852FF" w:rsidRDefault="00D101E7" w:rsidP="00D101E7">
      <w:pPr>
        <w:pStyle w:val="ListParagraph"/>
        <w:contextualSpacing/>
        <w:rPr>
          <w:rFonts w:cs="Arial"/>
          <w:szCs w:val="22"/>
        </w:rPr>
      </w:pPr>
      <w:r w:rsidRPr="000852FF">
        <w:rPr>
          <w:rFonts w:cs="Arial"/>
          <w:szCs w:val="22"/>
        </w:rPr>
        <w:t>Physiotherapist Independent Prescribers can prescribe any medicine for any medical condition. This includes “off-label” medicines subject to accepted clinical good practice. They are also allowed to prescribe the following Controlled Drugs: oral or injectable morphine, transdermal fentanyl and oral diazepam, dihydrocodeine tartrate, lorazepam, oxycodone hydrochloride or temazepam. Physiotherapist Independent Prescribers must work within their own level of professional competence and expertise.</w:t>
      </w:r>
    </w:p>
    <w:p w14:paraId="6BFDD36C" w14:textId="77777777" w:rsidR="00D101E7" w:rsidRPr="000852FF" w:rsidRDefault="00D101E7" w:rsidP="00D101E7">
      <w:pPr>
        <w:pStyle w:val="ListParagraph"/>
        <w:contextualSpacing/>
        <w:rPr>
          <w:rFonts w:cs="Arial"/>
          <w:szCs w:val="22"/>
        </w:rPr>
      </w:pPr>
    </w:p>
    <w:p w14:paraId="03A4B732" w14:textId="77777777" w:rsidR="00D101E7" w:rsidRPr="000852FF" w:rsidRDefault="00D101E7" w:rsidP="00D101E7">
      <w:pPr>
        <w:pStyle w:val="ListParagraph"/>
        <w:contextualSpacing/>
        <w:rPr>
          <w:rFonts w:cs="Arial"/>
          <w:szCs w:val="22"/>
          <w:u w:val="single"/>
        </w:rPr>
      </w:pPr>
      <w:r w:rsidRPr="000852FF">
        <w:rPr>
          <w:rFonts w:cs="Arial"/>
          <w:szCs w:val="22"/>
          <w:u w:val="single"/>
        </w:rPr>
        <w:t>Therapeutic Radiographers</w:t>
      </w:r>
    </w:p>
    <w:p w14:paraId="6114AE70" w14:textId="77777777" w:rsidR="00D101E7" w:rsidRPr="000852FF" w:rsidRDefault="00D101E7" w:rsidP="00D101E7">
      <w:pPr>
        <w:pStyle w:val="ListParagraph"/>
        <w:contextualSpacing/>
        <w:rPr>
          <w:rFonts w:cs="Arial"/>
          <w:szCs w:val="22"/>
        </w:rPr>
      </w:pPr>
      <w:r w:rsidRPr="000852FF">
        <w:rPr>
          <w:rFonts w:cs="Arial"/>
          <w:szCs w:val="22"/>
        </w:rPr>
        <w:t>Therapeutic Radiographer Independent Prescribers can prescribe any medicine for any medical condition. This includes “off-label” medicines subject to accepted clinical good practice. Prescribing of Controlled Drugs is subject to legislative changes. Therapeutic Radiographer Independent Prescribers must work within their own level of professional competence and expertise.</w:t>
      </w:r>
    </w:p>
    <w:p w14:paraId="7174DE25" w14:textId="77777777" w:rsidR="00D101E7" w:rsidRPr="000852FF" w:rsidRDefault="00D101E7" w:rsidP="00D101E7">
      <w:pPr>
        <w:pStyle w:val="ListParagraph"/>
        <w:contextualSpacing/>
        <w:rPr>
          <w:rFonts w:cs="Arial"/>
          <w:szCs w:val="22"/>
        </w:rPr>
      </w:pPr>
    </w:p>
    <w:p w14:paraId="2B7B1B04" w14:textId="77777777" w:rsidR="00D101E7" w:rsidRPr="000852FF" w:rsidRDefault="00D101E7" w:rsidP="00D101E7">
      <w:pPr>
        <w:pStyle w:val="ListParagraph"/>
        <w:contextualSpacing/>
        <w:rPr>
          <w:rFonts w:cs="Arial"/>
          <w:szCs w:val="22"/>
          <w:u w:val="single"/>
        </w:rPr>
      </w:pPr>
      <w:r w:rsidRPr="000852FF">
        <w:rPr>
          <w:rFonts w:cs="Arial"/>
          <w:szCs w:val="22"/>
          <w:u w:val="single"/>
        </w:rPr>
        <w:lastRenderedPageBreak/>
        <w:t>Optometrists</w:t>
      </w:r>
    </w:p>
    <w:p w14:paraId="2CC83FBF" w14:textId="77777777" w:rsidR="00D101E7" w:rsidRPr="000852FF" w:rsidRDefault="00D101E7" w:rsidP="00D101E7">
      <w:pPr>
        <w:pStyle w:val="ListParagraph"/>
        <w:contextualSpacing/>
        <w:rPr>
          <w:rFonts w:cs="Arial"/>
          <w:szCs w:val="22"/>
        </w:rPr>
      </w:pPr>
      <w:r w:rsidRPr="000852FF">
        <w:rPr>
          <w:rFonts w:cs="Arial"/>
          <w:szCs w:val="22"/>
        </w:rPr>
        <w:t>Optometrist Independent Prescribers can prescribe any licensed medicine for ocular conditions affecting the eye and the tissues surrounding the eye, except Controlled Drugs or medicines for parenteral administration. Optometrist Independent Prescribers must work within their own level of professional competence and expertise.</w:t>
      </w:r>
    </w:p>
    <w:p w14:paraId="19424D51" w14:textId="77777777" w:rsidR="00D101E7" w:rsidRPr="000852FF" w:rsidRDefault="00D101E7" w:rsidP="00D101E7">
      <w:pPr>
        <w:pStyle w:val="ListParagraph"/>
        <w:contextualSpacing/>
        <w:rPr>
          <w:rFonts w:cs="Arial"/>
          <w:szCs w:val="22"/>
        </w:rPr>
      </w:pPr>
    </w:p>
    <w:p w14:paraId="1F9CE87B" w14:textId="77777777" w:rsidR="00D101E7" w:rsidRPr="000852FF" w:rsidRDefault="00D101E7" w:rsidP="00D101E7">
      <w:pPr>
        <w:pStyle w:val="ListParagraph"/>
        <w:contextualSpacing/>
        <w:rPr>
          <w:rFonts w:cs="Arial"/>
          <w:szCs w:val="22"/>
          <w:u w:val="single"/>
        </w:rPr>
      </w:pPr>
      <w:r w:rsidRPr="000852FF">
        <w:rPr>
          <w:rFonts w:cs="Arial"/>
          <w:szCs w:val="22"/>
          <w:u w:val="single"/>
        </w:rPr>
        <w:t>Podiatrists</w:t>
      </w:r>
    </w:p>
    <w:p w14:paraId="618F782B" w14:textId="77777777" w:rsidR="00D101E7" w:rsidRDefault="00D101E7" w:rsidP="00D101E7">
      <w:pPr>
        <w:pStyle w:val="ListParagraph"/>
        <w:contextualSpacing/>
        <w:rPr>
          <w:rFonts w:cs="Arial"/>
          <w:szCs w:val="22"/>
        </w:rPr>
      </w:pPr>
      <w:r w:rsidRPr="000852FF">
        <w:rPr>
          <w:rFonts w:cs="Arial"/>
          <w:szCs w:val="22"/>
        </w:rPr>
        <w:t>Podiatrist Independent Prescribers can prescribe any medicine for any medical condition. This includes “off-label” medicines subject to accepted clinical good practice. They are also allowed to prescribe the following Controlled Drugs for oral administration: diazepam, dihydrocodeine tartrate, lorazepam and temazepam. Podiatrist Independent Prescribers must work within their own level of professional competence and expertise.</w:t>
      </w:r>
    </w:p>
    <w:p w14:paraId="58020062" w14:textId="77777777" w:rsidR="00D101E7" w:rsidRPr="000852FF" w:rsidRDefault="00D101E7" w:rsidP="00D101E7">
      <w:pPr>
        <w:pStyle w:val="ListParagraph"/>
        <w:contextualSpacing/>
        <w:rPr>
          <w:rFonts w:cs="Arial"/>
          <w:szCs w:val="22"/>
        </w:rPr>
      </w:pPr>
    </w:p>
    <w:p w14:paraId="5FD5859E" w14:textId="77777777" w:rsidR="00D101E7" w:rsidRPr="000852FF" w:rsidRDefault="00D101E7" w:rsidP="00D101E7">
      <w:pPr>
        <w:pStyle w:val="ListParagraph"/>
        <w:ind w:left="0" w:firstLine="720"/>
        <w:contextualSpacing/>
        <w:rPr>
          <w:rFonts w:cs="Arial"/>
          <w:szCs w:val="22"/>
          <w:u w:val="single"/>
        </w:rPr>
      </w:pPr>
      <w:r w:rsidRPr="000852FF">
        <w:rPr>
          <w:rFonts w:cs="Arial"/>
          <w:szCs w:val="22"/>
          <w:u w:val="single"/>
        </w:rPr>
        <w:t>Paramedics</w:t>
      </w:r>
    </w:p>
    <w:p w14:paraId="033DCB2D" w14:textId="5B67E0A3" w:rsidR="00D101E7" w:rsidRDefault="00D101E7" w:rsidP="00D101E7">
      <w:pPr>
        <w:pStyle w:val="ListParagraph"/>
        <w:contextualSpacing/>
        <w:rPr>
          <w:rFonts w:cs="Arial"/>
          <w:szCs w:val="22"/>
        </w:rPr>
      </w:pPr>
      <w:r w:rsidRPr="000852FF">
        <w:rPr>
          <w:rFonts w:cs="Arial"/>
          <w:szCs w:val="22"/>
        </w:rPr>
        <w:t>Paramedic Independent Prescribers can prescribe any medicine for any medical condition. This includes “off-label” medicines subject to accepted clinical good practice. Prescribing of Controlled Drugs is subject to legislative changes. Paramedic Independent Prescribers must work within their own level of professional competence and expertise.</w:t>
      </w:r>
    </w:p>
    <w:p w14:paraId="3B21BC56" w14:textId="77777777" w:rsidR="00D101E7" w:rsidRPr="00D101E7" w:rsidRDefault="00D101E7" w:rsidP="00D101E7">
      <w:pPr>
        <w:pStyle w:val="ListParagraph"/>
        <w:contextualSpacing/>
        <w:rPr>
          <w:rFonts w:cs="Arial"/>
          <w:szCs w:val="22"/>
        </w:rPr>
      </w:pPr>
    </w:p>
    <w:p w14:paraId="42A2E5EC" w14:textId="4A052B62" w:rsidR="00D101E7" w:rsidRDefault="00D101E7" w:rsidP="006A2ECF">
      <w:pPr>
        <w:pStyle w:val="ListParagraph"/>
        <w:numPr>
          <w:ilvl w:val="0"/>
          <w:numId w:val="41"/>
        </w:numPr>
        <w:spacing w:before="0" w:after="0"/>
        <w:contextualSpacing/>
        <w:rPr>
          <w:rFonts w:cs="Arial"/>
          <w:szCs w:val="22"/>
        </w:rPr>
      </w:pPr>
      <w:r w:rsidRPr="000B7428">
        <w:rPr>
          <w:rFonts w:cs="Arial"/>
          <w:szCs w:val="22"/>
        </w:rPr>
        <w:t>‘Supplementary Prescribing’ enables the practitioner to prescribe from a more limited formulary including appliances, dressings, pharmacy (P), general sales list (GSL) and 13 prescription only medicines (POMs). Supplementary prescribing is carried out under the supervision of and in partnership with a doctor or Independent Prescriber to implement an agreed Clinical Management Plan for an individual patient with that patient’s agreement.</w:t>
      </w:r>
    </w:p>
    <w:p w14:paraId="435E1C27" w14:textId="77777777" w:rsidR="000B7428" w:rsidRDefault="000B7428" w:rsidP="000B7428">
      <w:pPr>
        <w:pStyle w:val="ListParagraph"/>
        <w:spacing w:before="0" w:after="0"/>
        <w:contextualSpacing/>
        <w:rPr>
          <w:rFonts w:cs="Arial"/>
          <w:szCs w:val="22"/>
        </w:rPr>
      </w:pPr>
    </w:p>
    <w:p w14:paraId="3FB06B80" w14:textId="4878CC38" w:rsidR="001971E3" w:rsidRPr="000B7428" w:rsidRDefault="00D101E7" w:rsidP="006A2ECF">
      <w:pPr>
        <w:pStyle w:val="ListParagraph"/>
        <w:numPr>
          <w:ilvl w:val="0"/>
          <w:numId w:val="41"/>
        </w:numPr>
        <w:spacing w:before="0" w:after="0"/>
        <w:contextualSpacing/>
        <w:rPr>
          <w:rFonts w:cs="Arial"/>
          <w:szCs w:val="22"/>
        </w:rPr>
      </w:pPr>
      <w:r w:rsidRPr="000B7428">
        <w:rPr>
          <w:rFonts w:cs="Arial"/>
          <w:szCs w:val="22"/>
        </w:rPr>
        <w:lastRenderedPageBreak/>
        <w:t xml:space="preserve">‘Community Nurse Prescribing’ enables the practitioner to prescribe from the Nurse Prescribers’ Formulary (NPF) for Community Practitioners.  The NPF can be accessed via e-BNF. </w:t>
      </w:r>
    </w:p>
    <w:p w14:paraId="09FA6C8F" w14:textId="4173346B" w:rsidR="00871616" w:rsidRPr="00871616" w:rsidRDefault="00871616" w:rsidP="006A2ECF">
      <w:pPr>
        <w:pStyle w:val="ListParagraph"/>
        <w:numPr>
          <w:ilvl w:val="1"/>
          <w:numId w:val="17"/>
        </w:numPr>
        <w:rPr>
          <w:rFonts w:cs="Arial"/>
          <w:b/>
          <w:szCs w:val="22"/>
        </w:rPr>
      </w:pPr>
      <w:r w:rsidRPr="00871616">
        <w:rPr>
          <w:rFonts w:cs="Arial"/>
          <w:b/>
          <w:szCs w:val="22"/>
        </w:rPr>
        <w:t>Trust NMP Lead</w:t>
      </w:r>
    </w:p>
    <w:p w14:paraId="2755B085" w14:textId="3D098B11" w:rsidR="00871616" w:rsidRDefault="00A24005" w:rsidP="00871616">
      <w:pPr>
        <w:ind w:left="720"/>
        <w:rPr>
          <w:rFonts w:cs="Arial"/>
          <w:szCs w:val="22"/>
        </w:rPr>
      </w:pPr>
      <w:r>
        <w:rPr>
          <w:rFonts w:cs="Arial"/>
          <w:szCs w:val="22"/>
        </w:rPr>
        <w:t xml:space="preserve">The Trust NMP </w:t>
      </w:r>
      <w:r w:rsidR="006D277C">
        <w:rPr>
          <w:rFonts w:cs="Arial"/>
          <w:szCs w:val="22"/>
        </w:rPr>
        <w:t>Lead is responsible for Trustwid</w:t>
      </w:r>
      <w:r>
        <w:rPr>
          <w:rFonts w:cs="Arial"/>
          <w:szCs w:val="22"/>
        </w:rPr>
        <w:t xml:space="preserve">e </w:t>
      </w:r>
      <w:r w:rsidR="00871616" w:rsidRPr="00871616">
        <w:rPr>
          <w:rFonts w:cs="Arial"/>
          <w:szCs w:val="22"/>
        </w:rPr>
        <w:t xml:space="preserve">oversight </w:t>
      </w:r>
      <w:r w:rsidR="00871616">
        <w:rPr>
          <w:rFonts w:cs="Arial"/>
          <w:szCs w:val="22"/>
        </w:rPr>
        <w:t xml:space="preserve">and governance </w:t>
      </w:r>
      <w:r w:rsidR="00871616" w:rsidRPr="00871616">
        <w:rPr>
          <w:rFonts w:cs="Arial"/>
          <w:szCs w:val="22"/>
        </w:rPr>
        <w:t>of NMP across all profe</w:t>
      </w:r>
      <w:r w:rsidR="00871616">
        <w:rPr>
          <w:rFonts w:cs="Arial"/>
          <w:szCs w:val="22"/>
        </w:rPr>
        <w:t xml:space="preserve">ssional groups, including audit, data and annual declarations, </w:t>
      </w:r>
      <w:r w:rsidR="00871616" w:rsidRPr="00871616">
        <w:rPr>
          <w:rFonts w:cs="Arial"/>
          <w:szCs w:val="22"/>
        </w:rPr>
        <w:t>maintain</w:t>
      </w:r>
      <w:r w:rsidR="00871616">
        <w:rPr>
          <w:rFonts w:cs="Arial"/>
          <w:szCs w:val="22"/>
        </w:rPr>
        <w:t>ing</w:t>
      </w:r>
      <w:r w:rsidR="00871616" w:rsidRPr="00871616">
        <w:rPr>
          <w:rFonts w:cs="Arial"/>
          <w:szCs w:val="22"/>
        </w:rPr>
        <w:t xml:space="preserve"> </w:t>
      </w:r>
      <w:r w:rsidR="006D277C">
        <w:rPr>
          <w:rFonts w:cs="Arial"/>
          <w:szCs w:val="22"/>
        </w:rPr>
        <w:t xml:space="preserve">the </w:t>
      </w:r>
      <w:r w:rsidR="00871616" w:rsidRPr="00871616">
        <w:rPr>
          <w:rFonts w:cs="Arial"/>
          <w:szCs w:val="22"/>
        </w:rPr>
        <w:t>Trust NMP register (st</w:t>
      </w:r>
      <w:r w:rsidR="00871616">
        <w:rPr>
          <w:rFonts w:cs="Arial"/>
          <w:szCs w:val="22"/>
        </w:rPr>
        <w:t xml:space="preserve">atutory requirement), linking with </w:t>
      </w:r>
      <w:r w:rsidR="006D277C">
        <w:rPr>
          <w:rFonts w:cs="Arial"/>
          <w:szCs w:val="22"/>
        </w:rPr>
        <w:t xml:space="preserve">the </w:t>
      </w:r>
      <w:r w:rsidR="00E44B27">
        <w:rPr>
          <w:rFonts w:cs="Arial"/>
          <w:szCs w:val="22"/>
        </w:rPr>
        <w:t>Chief Pharmacist and delegated</w:t>
      </w:r>
      <w:r w:rsidR="00871616">
        <w:rPr>
          <w:rFonts w:cs="Arial"/>
          <w:szCs w:val="22"/>
        </w:rPr>
        <w:t xml:space="preserve"> NMP Leads to disseminate information, and providing Trust</w:t>
      </w:r>
      <w:r w:rsidR="00871616" w:rsidRPr="00871616">
        <w:rPr>
          <w:rFonts w:cs="Arial"/>
          <w:szCs w:val="22"/>
        </w:rPr>
        <w:t xml:space="preserve">wide </w:t>
      </w:r>
      <w:r w:rsidR="004A643C">
        <w:rPr>
          <w:rFonts w:cs="Arial"/>
          <w:szCs w:val="22"/>
        </w:rPr>
        <w:t xml:space="preserve">strategic </w:t>
      </w:r>
      <w:r w:rsidR="006D277C">
        <w:rPr>
          <w:rFonts w:cs="Arial"/>
          <w:szCs w:val="22"/>
        </w:rPr>
        <w:t>direction for NMP and reporting to directors.</w:t>
      </w:r>
    </w:p>
    <w:p w14:paraId="40537054" w14:textId="3E0A9890" w:rsidR="00871616" w:rsidRPr="00871616" w:rsidRDefault="00E44B27" w:rsidP="006A2ECF">
      <w:pPr>
        <w:pStyle w:val="ListParagraph"/>
        <w:numPr>
          <w:ilvl w:val="1"/>
          <w:numId w:val="17"/>
        </w:numPr>
        <w:rPr>
          <w:rFonts w:cs="Arial"/>
          <w:b/>
          <w:szCs w:val="22"/>
        </w:rPr>
      </w:pPr>
      <w:r>
        <w:rPr>
          <w:rFonts w:cs="Arial"/>
          <w:b/>
          <w:szCs w:val="22"/>
        </w:rPr>
        <w:t>Delegated</w:t>
      </w:r>
      <w:r w:rsidR="00EC3BAF">
        <w:rPr>
          <w:rFonts w:cs="Arial"/>
          <w:b/>
          <w:szCs w:val="22"/>
        </w:rPr>
        <w:t xml:space="preserve"> </w:t>
      </w:r>
      <w:r w:rsidR="00871616" w:rsidRPr="00871616">
        <w:rPr>
          <w:rFonts w:cs="Arial"/>
          <w:b/>
          <w:szCs w:val="22"/>
        </w:rPr>
        <w:t>NMP Leads</w:t>
      </w:r>
    </w:p>
    <w:p w14:paraId="0785C0FE" w14:textId="5E210CD8" w:rsidR="00961758" w:rsidRDefault="00E44B27" w:rsidP="00A2220D">
      <w:pPr>
        <w:pStyle w:val="ListParagraph"/>
        <w:rPr>
          <w:rFonts w:cs="Arial"/>
          <w:szCs w:val="22"/>
        </w:rPr>
      </w:pPr>
      <w:r>
        <w:rPr>
          <w:rFonts w:cs="Arial"/>
          <w:szCs w:val="22"/>
        </w:rPr>
        <w:t>There are 4 delegated</w:t>
      </w:r>
      <w:r w:rsidR="00871616">
        <w:rPr>
          <w:rFonts w:cs="Arial"/>
          <w:szCs w:val="22"/>
        </w:rPr>
        <w:t xml:space="preserve"> </w:t>
      </w:r>
      <w:r w:rsidR="00EC3BAF">
        <w:rPr>
          <w:rFonts w:cs="Arial"/>
          <w:szCs w:val="22"/>
        </w:rPr>
        <w:t>or l</w:t>
      </w:r>
      <w:r w:rsidR="00B364AE">
        <w:rPr>
          <w:rFonts w:cs="Arial"/>
          <w:szCs w:val="22"/>
        </w:rPr>
        <w:t xml:space="preserve">ocal </w:t>
      </w:r>
      <w:r w:rsidR="00EC3BAF">
        <w:rPr>
          <w:rFonts w:cs="Arial"/>
          <w:szCs w:val="22"/>
        </w:rPr>
        <w:t xml:space="preserve">NMP Leads in ELFT. An NMP Lead </w:t>
      </w:r>
      <w:r>
        <w:rPr>
          <w:rFonts w:cs="Arial"/>
          <w:szCs w:val="22"/>
        </w:rPr>
        <w:t>fo</w:t>
      </w:r>
      <w:r w:rsidR="00EC3BAF">
        <w:rPr>
          <w:rFonts w:cs="Arial"/>
          <w:szCs w:val="22"/>
        </w:rPr>
        <w:t>r community health services; an NMP Lead for primary care services; an NMP Lead</w:t>
      </w:r>
      <w:r w:rsidR="00871616">
        <w:rPr>
          <w:rFonts w:cs="Arial"/>
          <w:szCs w:val="22"/>
        </w:rPr>
        <w:t xml:space="preserve"> for mental health and learning disabilities</w:t>
      </w:r>
      <w:r w:rsidR="00504E29">
        <w:rPr>
          <w:rFonts w:cs="Arial"/>
          <w:szCs w:val="22"/>
        </w:rPr>
        <w:t xml:space="preserve"> services</w:t>
      </w:r>
      <w:r>
        <w:rPr>
          <w:rFonts w:cs="Arial"/>
          <w:szCs w:val="22"/>
        </w:rPr>
        <w:t>; and an NMP Lead for Pharmacy</w:t>
      </w:r>
      <w:r w:rsidR="00871616">
        <w:rPr>
          <w:rFonts w:cs="Arial"/>
          <w:szCs w:val="22"/>
        </w:rPr>
        <w:t xml:space="preserve">. </w:t>
      </w:r>
      <w:r>
        <w:rPr>
          <w:rFonts w:cs="Arial"/>
          <w:szCs w:val="22"/>
        </w:rPr>
        <w:t>The delegated</w:t>
      </w:r>
      <w:r w:rsidR="00504E29">
        <w:rPr>
          <w:rFonts w:cs="Arial"/>
          <w:szCs w:val="22"/>
        </w:rPr>
        <w:t xml:space="preserve"> NMP Leads are r</w:t>
      </w:r>
      <w:r w:rsidR="00871616" w:rsidRPr="00504E29">
        <w:rPr>
          <w:rFonts w:cs="Arial"/>
          <w:szCs w:val="22"/>
        </w:rPr>
        <w:t xml:space="preserve">esponsible for overseeing the development and implementation of NMP </w:t>
      </w:r>
      <w:r w:rsidR="00504E29">
        <w:rPr>
          <w:rFonts w:cs="Arial"/>
          <w:szCs w:val="22"/>
        </w:rPr>
        <w:t>in their areas</w:t>
      </w:r>
      <w:r w:rsidR="00871616" w:rsidRPr="00504E29">
        <w:rPr>
          <w:rFonts w:cs="Arial"/>
          <w:szCs w:val="22"/>
        </w:rPr>
        <w:t>, including: professional guidance and support for trainee</w:t>
      </w:r>
      <w:r w:rsidR="00504E29">
        <w:rPr>
          <w:rFonts w:cs="Arial"/>
          <w:szCs w:val="22"/>
        </w:rPr>
        <w:t xml:space="preserve">s and qualified non-medical prescribers and supervisors; reviewing appropriate clinical guidance and </w:t>
      </w:r>
      <w:r w:rsidR="00871616" w:rsidRPr="00504E29">
        <w:rPr>
          <w:rFonts w:cs="Arial"/>
          <w:szCs w:val="22"/>
        </w:rPr>
        <w:t>prescribing formularies, escalating any key changes; support</w:t>
      </w:r>
      <w:r w:rsidR="00504E29">
        <w:rPr>
          <w:rFonts w:cs="Arial"/>
          <w:szCs w:val="22"/>
        </w:rPr>
        <w:t xml:space="preserve">ing </w:t>
      </w:r>
      <w:r w:rsidR="00961758">
        <w:rPr>
          <w:rFonts w:cs="Arial"/>
          <w:szCs w:val="22"/>
        </w:rPr>
        <w:t xml:space="preserve">the </w:t>
      </w:r>
      <w:r w:rsidR="00504E29">
        <w:rPr>
          <w:rFonts w:cs="Arial"/>
          <w:szCs w:val="22"/>
        </w:rPr>
        <w:t>Trust NMP L</w:t>
      </w:r>
      <w:r w:rsidR="00871616" w:rsidRPr="00504E29">
        <w:rPr>
          <w:rFonts w:cs="Arial"/>
          <w:szCs w:val="22"/>
        </w:rPr>
        <w:t xml:space="preserve">ead in </w:t>
      </w:r>
      <w:r w:rsidR="00504E29">
        <w:rPr>
          <w:rFonts w:cs="Arial"/>
          <w:szCs w:val="22"/>
        </w:rPr>
        <w:t xml:space="preserve">gatekeeping and maintaining the NMP register; </w:t>
      </w:r>
      <w:r w:rsidR="00871616" w:rsidRPr="00504E29">
        <w:rPr>
          <w:rFonts w:cs="Arial"/>
          <w:szCs w:val="22"/>
        </w:rPr>
        <w:t>investigating any incidents</w:t>
      </w:r>
      <w:r w:rsidR="00504E29">
        <w:rPr>
          <w:rFonts w:cs="Arial"/>
          <w:szCs w:val="22"/>
        </w:rPr>
        <w:t xml:space="preserve"> </w:t>
      </w:r>
      <w:r w:rsidR="00871616" w:rsidRPr="00504E29">
        <w:rPr>
          <w:rFonts w:cs="Arial"/>
          <w:szCs w:val="22"/>
        </w:rPr>
        <w:t xml:space="preserve">/ risks; </w:t>
      </w:r>
      <w:r w:rsidR="00961758">
        <w:rPr>
          <w:rFonts w:cs="Arial"/>
          <w:szCs w:val="22"/>
        </w:rPr>
        <w:t>de</w:t>
      </w:r>
      <w:r w:rsidR="00504E29">
        <w:rPr>
          <w:rFonts w:cs="Arial"/>
          <w:szCs w:val="22"/>
        </w:rPr>
        <w:t xml:space="preserve">livering local NMP forums for prescribers; </w:t>
      </w:r>
      <w:r w:rsidR="00961758">
        <w:rPr>
          <w:rFonts w:cs="Arial"/>
          <w:szCs w:val="22"/>
        </w:rPr>
        <w:t xml:space="preserve">carrying out local audits and reporting these to the Trust NMP Lead and NMP Oversight Meeting; development of </w:t>
      </w:r>
      <w:r w:rsidR="00B364AE">
        <w:rPr>
          <w:rFonts w:cs="Arial"/>
          <w:szCs w:val="22"/>
        </w:rPr>
        <w:t xml:space="preserve">training and education and </w:t>
      </w:r>
      <w:r w:rsidR="00961758">
        <w:rPr>
          <w:rFonts w:cs="Arial"/>
          <w:szCs w:val="22"/>
        </w:rPr>
        <w:t xml:space="preserve">CPD and annual update for non-medical prescribers. </w:t>
      </w:r>
    </w:p>
    <w:p w14:paraId="3FFA7B98" w14:textId="3599BC17" w:rsidR="00961758" w:rsidRPr="00961758" w:rsidRDefault="00961758" w:rsidP="006A2ECF">
      <w:pPr>
        <w:pStyle w:val="ListParagraph"/>
        <w:numPr>
          <w:ilvl w:val="1"/>
          <w:numId w:val="17"/>
        </w:numPr>
        <w:rPr>
          <w:rFonts w:cs="Arial"/>
          <w:b/>
          <w:szCs w:val="22"/>
        </w:rPr>
      </w:pPr>
      <w:r w:rsidRPr="00961758">
        <w:rPr>
          <w:rFonts w:cs="Arial"/>
          <w:b/>
          <w:szCs w:val="22"/>
        </w:rPr>
        <w:t>NMP Oversight Meeting</w:t>
      </w:r>
    </w:p>
    <w:p w14:paraId="57893570" w14:textId="475DC6C8" w:rsidR="00961758" w:rsidRPr="00961758" w:rsidRDefault="00961758" w:rsidP="00961758">
      <w:pPr>
        <w:pStyle w:val="ListParagraph"/>
        <w:rPr>
          <w:rFonts w:cs="Arial"/>
          <w:szCs w:val="22"/>
        </w:rPr>
      </w:pPr>
      <w:r>
        <w:rPr>
          <w:rFonts w:cs="Arial"/>
          <w:szCs w:val="22"/>
        </w:rPr>
        <w:t>This meeting is a sub-group of the Medicines Committee and the Trustwide Advanced Roles Steering Group. The purpose of this group, chaired by the Trust NMP Lead</w:t>
      </w:r>
      <w:r w:rsidR="00E44B27">
        <w:rPr>
          <w:rFonts w:cs="Arial"/>
          <w:szCs w:val="22"/>
        </w:rPr>
        <w:t>, and attended by the delegated</w:t>
      </w:r>
      <w:r>
        <w:rPr>
          <w:rFonts w:cs="Arial"/>
          <w:szCs w:val="22"/>
        </w:rPr>
        <w:t xml:space="preserve"> NMP Leads and </w:t>
      </w:r>
      <w:r>
        <w:rPr>
          <w:rFonts w:cs="Arial"/>
          <w:szCs w:val="22"/>
        </w:rPr>
        <w:lastRenderedPageBreak/>
        <w:t xml:space="preserve">representatives from all the professions eligible to prescribe, </w:t>
      </w:r>
      <w:r w:rsidR="00A2220D">
        <w:rPr>
          <w:rFonts w:cs="Arial"/>
          <w:szCs w:val="22"/>
        </w:rPr>
        <w:t xml:space="preserve">is to ensure the development and maintenance of Trustwide governance and assurance </w:t>
      </w:r>
      <w:r w:rsidR="00491DA2">
        <w:rPr>
          <w:rFonts w:cs="Arial"/>
          <w:szCs w:val="22"/>
        </w:rPr>
        <w:t xml:space="preserve">processes </w:t>
      </w:r>
      <w:r w:rsidR="00A2220D">
        <w:rPr>
          <w:rFonts w:cs="Arial"/>
          <w:szCs w:val="22"/>
        </w:rPr>
        <w:t>for all a</w:t>
      </w:r>
      <w:r w:rsidR="00491DA2">
        <w:rPr>
          <w:rFonts w:cs="Arial"/>
          <w:szCs w:val="22"/>
        </w:rPr>
        <w:t>spects of NMP across the Trust.</w:t>
      </w:r>
    </w:p>
    <w:p w14:paraId="0CD2E654" w14:textId="2415C502" w:rsidR="00871616" w:rsidRPr="00961758" w:rsidRDefault="006D277C" w:rsidP="006A2ECF">
      <w:pPr>
        <w:pStyle w:val="ListParagraph"/>
        <w:numPr>
          <w:ilvl w:val="1"/>
          <w:numId w:val="17"/>
        </w:numPr>
        <w:rPr>
          <w:rFonts w:cs="Arial"/>
          <w:b/>
          <w:szCs w:val="22"/>
        </w:rPr>
      </w:pPr>
      <w:r>
        <w:rPr>
          <w:rFonts w:cs="Arial"/>
          <w:b/>
          <w:szCs w:val="22"/>
        </w:rPr>
        <w:t>Professional E</w:t>
      </w:r>
      <w:r w:rsidR="00961758" w:rsidRPr="00961758">
        <w:rPr>
          <w:rFonts w:cs="Arial"/>
          <w:b/>
          <w:szCs w:val="22"/>
        </w:rPr>
        <w:t>ducation Lead</w:t>
      </w:r>
      <w:r w:rsidR="00A2220D">
        <w:rPr>
          <w:rFonts w:cs="Arial"/>
          <w:b/>
          <w:szCs w:val="22"/>
        </w:rPr>
        <w:t>s</w:t>
      </w:r>
    </w:p>
    <w:p w14:paraId="037B53FD" w14:textId="76AA9FBE" w:rsidR="00961758" w:rsidRPr="00961758" w:rsidRDefault="00A513DC" w:rsidP="00961758">
      <w:pPr>
        <w:pStyle w:val="ListParagraph"/>
        <w:rPr>
          <w:rFonts w:cs="Arial"/>
          <w:szCs w:val="22"/>
        </w:rPr>
      </w:pPr>
      <w:r>
        <w:rPr>
          <w:rFonts w:cs="Arial"/>
          <w:szCs w:val="22"/>
        </w:rPr>
        <w:t>The role of the various P</w:t>
      </w:r>
      <w:r w:rsidR="00A2220D">
        <w:rPr>
          <w:rFonts w:cs="Arial"/>
          <w:szCs w:val="22"/>
        </w:rPr>
        <w:t>rofessional Education Leads is to s</w:t>
      </w:r>
      <w:r w:rsidR="00961758" w:rsidRPr="00961758">
        <w:rPr>
          <w:rFonts w:cs="Arial"/>
          <w:szCs w:val="22"/>
        </w:rPr>
        <w:t>upport trainees</w:t>
      </w:r>
      <w:r w:rsidR="00A2220D">
        <w:rPr>
          <w:rFonts w:cs="Arial"/>
          <w:szCs w:val="22"/>
        </w:rPr>
        <w:t>’</w:t>
      </w:r>
      <w:r w:rsidR="00961758" w:rsidRPr="00961758">
        <w:rPr>
          <w:rFonts w:cs="Arial"/>
          <w:szCs w:val="22"/>
        </w:rPr>
        <w:t xml:space="preserve"> funding and</w:t>
      </w:r>
      <w:r w:rsidR="00A2220D">
        <w:rPr>
          <w:rFonts w:cs="Arial"/>
          <w:szCs w:val="22"/>
        </w:rPr>
        <w:t xml:space="preserve"> applications for NMP courses. </w:t>
      </w:r>
      <w:r>
        <w:rPr>
          <w:rFonts w:cs="Arial"/>
          <w:szCs w:val="22"/>
        </w:rPr>
        <w:t>The main funding route</w:t>
      </w:r>
      <w:r w:rsidR="00E44B27">
        <w:rPr>
          <w:rFonts w:cs="Arial"/>
          <w:szCs w:val="22"/>
        </w:rPr>
        <w:t>s</w:t>
      </w:r>
      <w:r>
        <w:rPr>
          <w:rFonts w:cs="Arial"/>
          <w:szCs w:val="22"/>
        </w:rPr>
        <w:t xml:space="preserve"> for</w:t>
      </w:r>
      <w:r w:rsidR="00E44B27">
        <w:rPr>
          <w:rFonts w:cs="Arial"/>
          <w:szCs w:val="22"/>
        </w:rPr>
        <w:t xml:space="preserve"> the NMP programme</w:t>
      </w:r>
      <w:r>
        <w:rPr>
          <w:rFonts w:cs="Arial"/>
          <w:szCs w:val="22"/>
        </w:rPr>
        <w:t xml:space="preserve"> is via </w:t>
      </w:r>
      <w:r w:rsidR="00E44B27">
        <w:rPr>
          <w:rFonts w:cs="Arial"/>
          <w:szCs w:val="22"/>
        </w:rPr>
        <w:t xml:space="preserve">direct funding from </w:t>
      </w:r>
      <w:r>
        <w:rPr>
          <w:rFonts w:cs="Arial"/>
          <w:szCs w:val="22"/>
        </w:rPr>
        <w:t>NHS England, formerly Health Education England</w:t>
      </w:r>
      <w:r w:rsidR="00491DA2">
        <w:rPr>
          <w:rFonts w:cs="Arial"/>
          <w:szCs w:val="22"/>
        </w:rPr>
        <w:t xml:space="preserve">, </w:t>
      </w:r>
      <w:r w:rsidR="00E44B27">
        <w:rPr>
          <w:rFonts w:cs="Arial"/>
          <w:szCs w:val="22"/>
        </w:rPr>
        <w:t>and also via</w:t>
      </w:r>
      <w:r w:rsidR="00491DA2">
        <w:rPr>
          <w:rFonts w:cs="Arial"/>
          <w:szCs w:val="22"/>
        </w:rPr>
        <w:t xml:space="preserve"> CPD funding</w:t>
      </w:r>
      <w:r>
        <w:rPr>
          <w:rFonts w:cs="Arial"/>
          <w:szCs w:val="22"/>
        </w:rPr>
        <w:t xml:space="preserve">. </w:t>
      </w:r>
      <w:r w:rsidR="00491DA2">
        <w:rPr>
          <w:rFonts w:cs="Arial"/>
          <w:szCs w:val="22"/>
        </w:rPr>
        <w:t>An additional route to achieving the NMP qualification fo</w:t>
      </w:r>
      <w:r w:rsidR="005434A1">
        <w:rPr>
          <w:rFonts w:cs="Arial"/>
          <w:szCs w:val="22"/>
        </w:rPr>
        <w:t>r eligible professionals is</w:t>
      </w:r>
      <w:r w:rsidR="00491DA2">
        <w:rPr>
          <w:rFonts w:cs="Arial"/>
          <w:szCs w:val="22"/>
        </w:rPr>
        <w:t xml:space="preserve"> </w:t>
      </w:r>
      <w:r w:rsidR="00E44B27">
        <w:rPr>
          <w:rFonts w:cs="Arial"/>
          <w:szCs w:val="22"/>
        </w:rPr>
        <w:t xml:space="preserve">via </w:t>
      </w:r>
      <w:r w:rsidR="00491DA2">
        <w:rPr>
          <w:rFonts w:cs="Arial"/>
          <w:szCs w:val="22"/>
        </w:rPr>
        <w:t xml:space="preserve">the Advanced Practice master’s programme. </w:t>
      </w:r>
      <w:r>
        <w:rPr>
          <w:rFonts w:cs="Arial"/>
          <w:szCs w:val="22"/>
        </w:rPr>
        <w:t>The Professional</w:t>
      </w:r>
      <w:r w:rsidRPr="00A513DC">
        <w:rPr>
          <w:rFonts w:cs="Arial"/>
          <w:szCs w:val="22"/>
        </w:rPr>
        <w:t xml:space="preserve"> Education Leads </w:t>
      </w:r>
      <w:r w:rsidR="00A2220D">
        <w:rPr>
          <w:rFonts w:cs="Arial"/>
          <w:szCs w:val="22"/>
        </w:rPr>
        <w:t>also s</w:t>
      </w:r>
      <w:r w:rsidR="00961758" w:rsidRPr="00961758">
        <w:rPr>
          <w:rFonts w:cs="Arial"/>
          <w:szCs w:val="22"/>
        </w:rPr>
        <w:t xml:space="preserve">upport </w:t>
      </w:r>
      <w:r w:rsidR="00A2220D">
        <w:rPr>
          <w:rFonts w:cs="Arial"/>
          <w:szCs w:val="22"/>
        </w:rPr>
        <w:t xml:space="preserve">the </w:t>
      </w:r>
      <w:r w:rsidR="00961758" w:rsidRPr="00961758">
        <w:rPr>
          <w:rFonts w:cs="Arial"/>
          <w:szCs w:val="22"/>
        </w:rPr>
        <w:t xml:space="preserve">Trust </w:t>
      </w:r>
      <w:r w:rsidR="00E44B27">
        <w:rPr>
          <w:rFonts w:cs="Arial"/>
          <w:szCs w:val="22"/>
        </w:rPr>
        <w:t>NMP Lead and the delegated</w:t>
      </w:r>
      <w:r w:rsidR="00A2220D">
        <w:rPr>
          <w:rFonts w:cs="Arial"/>
          <w:szCs w:val="22"/>
        </w:rPr>
        <w:t xml:space="preserve"> NMP </w:t>
      </w:r>
      <w:r>
        <w:rPr>
          <w:rFonts w:cs="Arial"/>
          <w:szCs w:val="22"/>
        </w:rPr>
        <w:t xml:space="preserve">Leads to develop appropriate </w:t>
      </w:r>
      <w:r w:rsidR="00E44B27">
        <w:rPr>
          <w:rFonts w:cs="Arial"/>
          <w:szCs w:val="22"/>
        </w:rPr>
        <w:t xml:space="preserve">training and development and </w:t>
      </w:r>
      <w:r>
        <w:rPr>
          <w:rFonts w:cs="Arial"/>
          <w:szCs w:val="22"/>
        </w:rPr>
        <w:t>Continuing Professional Development (CPD)</w:t>
      </w:r>
      <w:r w:rsidR="00A2220D">
        <w:rPr>
          <w:rFonts w:cs="Arial"/>
          <w:szCs w:val="22"/>
        </w:rPr>
        <w:t xml:space="preserve"> for qualified prescribers, and s</w:t>
      </w:r>
      <w:r w:rsidR="00A24005">
        <w:rPr>
          <w:rFonts w:cs="Arial"/>
          <w:szCs w:val="22"/>
        </w:rPr>
        <w:t>upport training for Designated Prescribing Practitioners (DPPs).</w:t>
      </w:r>
    </w:p>
    <w:p w14:paraId="6B9EB045" w14:textId="65AAE0CD" w:rsidR="00871616" w:rsidRPr="0044700F" w:rsidRDefault="0044700F" w:rsidP="006A2ECF">
      <w:pPr>
        <w:pStyle w:val="ListParagraph"/>
        <w:numPr>
          <w:ilvl w:val="1"/>
          <w:numId w:val="17"/>
        </w:numPr>
        <w:rPr>
          <w:rFonts w:cs="Arial"/>
          <w:b/>
          <w:szCs w:val="22"/>
        </w:rPr>
      </w:pPr>
      <w:r w:rsidRPr="0044700F">
        <w:rPr>
          <w:rFonts w:cs="Arial"/>
          <w:b/>
          <w:szCs w:val="22"/>
        </w:rPr>
        <w:t>Designated Prescribing Practitioner</w:t>
      </w:r>
    </w:p>
    <w:p w14:paraId="3061690E" w14:textId="6E227830" w:rsidR="00A513DC" w:rsidRPr="00B7753B" w:rsidRDefault="00A513DC" w:rsidP="00A513DC">
      <w:pPr>
        <w:pStyle w:val="ListParagraph"/>
        <w:rPr>
          <w:rFonts w:cs="Arial"/>
          <w:szCs w:val="22"/>
        </w:rPr>
      </w:pPr>
      <w:r w:rsidRPr="0044700F">
        <w:rPr>
          <w:rFonts w:cs="Arial"/>
          <w:szCs w:val="22"/>
        </w:rPr>
        <w:t>All individuals underta</w:t>
      </w:r>
      <w:r>
        <w:rPr>
          <w:rFonts w:cs="Arial"/>
          <w:szCs w:val="22"/>
        </w:rPr>
        <w:t>king the NMP course</w:t>
      </w:r>
      <w:r w:rsidRPr="0044700F">
        <w:rPr>
          <w:rFonts w:cs="Arial"/>
          <w:szCs w:val="22"/>
        </w:rPr>
        <w:t xml:space="preserve"> are required to have a </w:t>
      </w:r>
      <w:r>
        <w:rPr>
          <w:rFonts w:cs="Arial"/>
          <w:szCs w:val="22"/>
        </w:rPr>
        <w:t>suitably qualified and experienced supervisor both during and post training. Different terminology is used by different bodies and universities for effectively the same role:</w:t>
      </w:r>
    </w:p>
    <w:p w14:paraId="24081408" w14:textId="77777777" w:rsidR="00A513DC" w:rsidRDefault="00A513DC" w:rsidP="006A2ECF">
      <w:pPr>
        <w:pStyle w:val="ListParagraph"/>
        <w:numPr>
          <w:ilvl w:val="0"/>
          <w:numId w:val="33"/>
        </w:numPr>
        <w:rPr>
          <w:rFonts w:cs="Arial"/>
          <w:szCs w:val="22"/>
        </w:rPr>
      </w:pPr>
      <w:r w:rsidRPr="00B04F0B">
        <w:rPr>
          <w:rFonts w:cs="Arial"/>
          <w:szCs w:val="22"/>
        </w:rPr>
        <w:t>Designated Medical Practitioner (DMP) – General Medical Council (GMC)</w:t>
      </w:r>
    </w:p>
    <w:p w14:paraId="64F5377E" w14:textId="77777777" w:rsidR="00A513DC" w:rsidRDefault="00A513DC" w:rsidP="006A2ECF">
      <w:pPr>
        <w:pStyle w:val="ListParagraph"/>
        <w:numPr>
          <w:ilvl w:val="0"/>
          <w:numId w:val="33"/>
        </w:numPr>
        <w:rPr>
          <w:rFonts w:cs="Arial"/>
          <w:szCs w:val="22"/>
        </w:rPr>
      </w:pPr>
      <w:r w:rsidRPr="00B04F0B">
        <w:rPr>
          <w:rFonts w:cs="Arial"/>
          <w:szCs w:val="22"/>
        </w:rPr>
        <w:t>Designated Prescribing Practitioner (DPP) – The General Pharmaceutical Council (GPhC)</w:t>
      </w:r>
    </w:p>
    <w:p w14:paraId="2E5ECCA5" w14:textId="5FEDABC3" w:rsidR="00A513DC" w:rsidRPr="00A513DC" w:rsidRDefault="00A513DC" w:rsidP="006A2ECF">
      <w:pPr>
        <w:pStyle w:val="ListParagraph"/>
        <w:numPr>
          <w:ilvl w:val="0"/>
          <w:numId w:val="33"/>
        </w:numPr>
        <w:rPr>
          <w:rFonts w:cs="Arial"/>
          <w:szCs w:val="22"/>
        </w:rPr>
      </w:pPr>
      <w:r w:rsidRPr="00B04F0B">
        <w:rPr>
          <w:rFonts w:cs="Arial"/>
          <w:szCs w:val="22"/>
        </w:rPr>
        <w:t>Practice</w:t>
      </w:r>
      <w:r>
        <w:rPr>
          <w:rFonts w:cs="Arial"/>
          <w:szCs w:val="22"/>
        </w:rPr>
        <w:t xml:space="preserve"> Assessor (PA) – </w:t>
      </w:r>
      <w:r w:rsidRPr="00A513DC">
        <w:rPr>
          <w:rFonts w:cs="Arial"/>
          <w:szCs w:val="22"/>
        </w:rPr>
        <w:t>The Nursing &amp; Midwifery Council (NMC)</w:t>
      </w:r>
    </w:p>
    <w:p w14:paraId="05DD90B0" w14:textId="77777777" w:rsidR="00A513DC" w:rsidRDefault="00A513DC" w:rsidP="006A2ECF">
      <w:pPr>
        <w:pStyle w:val="ListParagraph"/>
        <w:numPr>
          <w:ilvl w:val="0"/>
          <w:numId w:val="33"/>
        </w:numPr>
        <w:rPr>
          <w:rFonts w:cs="Arial"/>
          <w:szCs w:val="22"/>
        </w:rPr>
      </w:pPr>
      <w:r w:rsidRPr="00B04F0B">
        <w:rPr>
          <w:rFonts w:cs="Arial"/>
          <w:szCs w:val="22"/>
        </w:rPr>
        <w:t>Practic</w:t>
      </w:r>
      <w:r>
        <w:rPr>
          <w:rFonts w:cs="Arial"/>
          <w:szCs w:val="22"/>
        </w:rPr>
        <w:t>e Educator (PE) – The Health &amp;</w:t>
      </w:r>
      <w:r w:rsidRPr="00B04F0B">
        <w:rPr>
          <w:rFonts w:cs="Arial"/>
          <w:szCs w:val="22"/>
        </w:rPr>
        <w:t xml:space="preserve"> Care Professions Council (HCPC)</w:t>
      </w:r>
    </w:p>
    <w:p w14:paraId="20047300" w14:textId="77777777" w:rsidR="00A513DC" w:rsidRPr="00B7753B" w:rsidRDefault="00A513DC" w:rsidP="006A2ECF">
      <w:pPr>
        <w:pStyle w:val="ListParagraph"/>
        <w:numPr>
          <w:ilvl w:val="0"/>
          <w:numId w:val="33"/>
        </w:numPr>
        <w:rPr>
          <w:rFonts w:cs="Arial"/>
          <w:szCs w:val="22"/>
        </w:rPr>
      </w:pPr>
      <w:r>
        <w:rPr>
          <w:rFonts w:cs="Arial"/>
          <w:szCs w:val="22"/>
        </w:rPr>
        <w:lastRenderedPageBreak/>
        <w:t>Prescribing Supervisor (PS) – NHS England (formerly HEE)</w:t>
      </w:r>
    </w:p>
    <w:p w14:paraId="65BC9047" w14:textId="18C61C67" w:rsidR="00A513DC" w:rsidRDefault="00A513DC" w:rsidP="00A513DC">
      <w:pPr>
        <w:pStyle w:val="ListParagraph"/>
        <w:rPr>
          <w:rFonts w:cs="Arial"/>
          <w:szCs w:val="22"/>
        </w:rPr>
      </w:pPr>
      <w:r>
        <w:rPr>
          <w:rFonts w:cs="Arial"/>
          <w:szCs w:val="22"/>
        </w:rPr>
        <w:t xml:space="preserve">The NMC also require NMP students </w:t>
      </w:r>
      <w:r w:rsidR="00212742">
        <w:rPr>
          <w:rFonts w:cs="Arial"/>
          <w:szCs w:val="22"/>
        </w:rPr>
        <w:t xml:space="preserve">who are registered nurses </w:t>
      </w:r>
      <w:r>
        <w:rPr>
          <w:rFonts w:cs="Arial"/>
          <w:szCs w:val="22"/>
        </w:rPr>
        <w:t>to identify a separate Practice Su</w:t>
      </w:r>
      <w:r w:rsidR="00212742">
        <w:rPr>
          <w:rFonts w:cs="Arial"/>
          <w:szCs w:val="22"/>
        </w:rPr>
        <w:t xml:space="preserve">pervisor during the NMP course, </w:t>
      </w:r>
      <w:r>
        <w:rPr>
          <w:rFonts w:cs="Arial"/>
          <w:szCs w:val="22"/>
        </w:rPr>
        <w:t xml:space="preserve">although in exceptional circumstances the </w:t>
      </w:r>
      <w:r w:rsidRPr="00A513DC">
        <w:rPr>
          <w:rFonts w:cs="Arial"/>
          <w:szCs w:val="22"/>
        </w:rPr>
        <w:t>Practice Assessor</w:t>
      </w:r>
      <w:r>
        <w:rPr>
          <w:rFonts w:cs="Arial"/>
          <w:szCs w:val="22"/>
        </w:rPr>
        <w:t xml:space="preserve"> and the Practice Supervisor can be the same person. </w:t>
      </w:r>
    </w:p>
    <w:p w14:paraId="0DF7E65D" w14:textId="002FF5CD" w:rsidR="00A513DC" w:rsidRPr="00A513DC" w:rsidRDefault="00A513DC" w:rsidP="00A513DC">
      <w:pPr>
        <w:ind w:left="720"/>
        <w:rPr>
          <w:rFonts w:cs="Arial"/>
          <w:szCs w:val="22"/>
        </w:rPr>
      </w:pPr>
      <w:r>
        <w:rPr>
          <w:rFonts w:cs="Arial"/>
          <w:szCs w:val="22"/>
        </w:rPr>
        <w:t xml:space="preserve">For the purposes of this policy, ELFT will use the term </w:t>
      </w:r>
      <w:r w:rsidRPr="00B04F0B">
        <w:rPr>
          <w:rFonts w:cs="Arial"/>
          <w:szCs w:val="22"/>
        </w:rPr>
        <w:t>Designated Prescribing Practitioner</w:t>
      </w:r>
      <w:r>
        <w:rPr>
          <w:rFonts w:cs="Arial"/>
          <w:szCs w:val="22"/>
        </w:rPr>
        <w:t xml:space="preserve"> (DPP), </w:t>
      </w:r>
      <w:r w:rsidR="00212742">
        <w:rPr>
          <w:rFonts w:cs="Arial"/>
          <w:szCs w:val="22"/>
        </w:rPr>
        <w:t xml:space="preserve">as this is the term used by the Royal Pharmaceutical Society, </w:t>
      </w:r>
      <w:r>
        <w:rPr>
          <w:rFonts w:cs="Arial"/>
          <w:szCs w:val="22"/>
        </w:rPr>
        <w:t>although prescribers are encouraged to familiarise themselves with the terminology used by their Higher Education Institu</w:t>
      </w:r>
      <w:r w:rsidR="00441F9B">
        <w:rPr>
          <w:rFonts w:cs="Arial"/>
          <w:szCs w:val="22"/>
        </w:rPr>
        <w:t>tion (HEI) and regulatory body, which may be different.</w:t>
      </w:r>
    </w:p>
    <w:p w14:paraId="7A4D26D8" w14:textId="4E7B067D" w:rsidR="00A513DC" w:rsidRDefault="00A513DC" w:rsidP="00A513DC">
      <w:pPr>
        <w:pStyle w:val="ListParagraph"/>
        <w:rPr>
          <w:rFonts w:cs="Arial"/>
          <w:szCs w:val="22"/>
        </w:rPr>
      </w:pPr>
      <w:r>
        <w:rPr>
          <w:rFonts w:cs="Arial"/>
          <w:szCs w:val="22"/>
        </w:rPr>
        <w:t>The role</w:t>
      </w:r>
      <w:r w:rsidRPr="00A513DC">
        <w:rPr>
          <w:rFonts w:cs="Arial"/>
          <w:szCs w:val="22"/>
        </w:rPr>
        <w:t xml:space="preserve"> of the DPP is to oversee, support and assess the compe</w:t>
      </w:r>
      <w:r>
        <w:rPr>
          <w:rFonts w:cs="Arial"/>
          <w:szCs w:val="22"/>
        </w:rPr>
        <w:t>tence of NMP</w:t>
      </w:r>
      <w:r w:rsidRPr="00A513DC">
        <w:rPr>
          <w:rFonts w:cs="Arial"/>
          <w:szCs w:val="22"/>
        </w:rPr>
        <w:t xml:space="preserve"> trainees, in collaboration with academic and workplace partners, during the period of learning in practice. Supervision will be on-going, both during and after the course is undertaken.</w:t>
      </w:r>
      <w:r w:rsidR="00441F9B">
        <w:rPr>
          <w:rFonts w:cs="Arial"/>
          <w:szCs w:val="22"/>
        </w:rPr>
        <w:t xml:space="preserve"> Staff joining the Trust who already hold an NMP qualification and wish to start prescribing, will also need to identify a DPP before they can request addition to the Trust’s NMP Register.</w:t>
      </w:r>
    </w:p>
    <w:p w14:paraId="396F1025" w14:textId="1F4854CB" w:rsidR="00C5114B" w:rsidRDefault="00A513DC" w:rsidP="00B06DDF">
      <w:pPr>
        <w:pStyle w:val="ListParagraph"/>
        <w:rPr>
          <w:rFonts w:cs="Arial"/>
          <w:szCs w:val="22"/>
        </w:rPr>
      </w:pPr>
      <w:r w:rsidRPr="0044700F">
        <w:rPr>
          <w:rFonts w:cs="Arial"/>
          <w:szCs w:val="22"/>
        </w:rPr>
        <w:t>Professi</w:t>
      </w:r>
      <w:r>
        <w:rPr>
          <w:rFonts w:cs="Arial"/>
          <w:szCs w:val="22"/>
        </w:rPr>
        <w:t>onal regulatory changes</w:t>
      </w:r>
      <w:r w:rsidR="00B364AE">
        <w:rPr>
          <w:rFonts w:cs="Arial"/>
          <w:szCs w:val="22"/>
        </w:rPr>
        <w:t xml:space="preserve"> have enabled </w:t>
      </w:r>
      <w:r>
        <w:rPr>
          <w:rFonts w:cs="Arial"/>
          <w:szCs w:val="22"/>
        </w:rPr>
        <w:t>non-medical presc</w:t>
      </w:r>
      <w:r w:rsidR="00441F9B">
        <w:rPr>
          <w:rFonts w:cs="Arial"/>
          <w:szCs w:val="22"/>
        </w:rPr>
        <w:t xml:space="preserve">ribers to take on the DPP role, not just medical practitioners. </w:t>
      </w:r>
      <w:r w:rsidR="00B364AE">
        <w:rPr>
          <w:rFonts w:cs="Arial"/>
          <w:szCs w:val="22"/>
        </w:rPr>
        <w:t>Previously there was also a requirement that only non-medical prescribers who have been prescribing for 3 year</w:t>
      </w:r>
      <w:r w:rsidR="005612BF">
        <w:rPr>
          <w:rFonts w:cs="Arial"/>
          <w:szCs w:val="22"/>
        </w:rPr>
        <w:t>s could carry out the DPP role</w:t>
      </w:r>
      <w:r w:rsidR="00B364AE">
        <w:rPr>
          <w:rFonts w:cs="Arial"/>
          <w:szCs w:val="22"/>
        </w:rPr>
        <w:t>. This requirement has since been dropped, and the only requirement is that the non-medical prescriber meets the</w:t>
      </w:r>
      <w:r w:rsidR="00441F9B" w:rsidRPr="00441F9B">
        <w:t xml:space="preserve"> </w:t>
      </w:r>
      <w:r w:rsidR="00441F9B">
        <w:t xml:space="preserve">competencies set out in </w:t>
      </w:r>
      <w:r w:rsidR="00441F9B" w:rsidRPr="00441F9B">
        <w:rPr>
          <w:rFonts w:cs="Arial"/>
          <w:i/>
          <w:szCs w:val="22"/>
        </w:rPr>
        <w:t>A Competency Framework for All Prescribers</w:t>
      </w:r>
      <w:r w:rsidR="00441F9B">
        <w:rPr>
          <w:rFonts w:cs="Arial"/>
          <w:szCs w:val="22"/>
        </w:rPr>
        <w:t xml:space="preserve"> (RPS, 2021). </w:t>
      </w:r>
      <w:r>
        <w:rPr>
          <w:rFonts w:cs="Arial"/>
          <w:szCs w:val="22"/>
        </w:rPr>
        <w:t>As a Trust, ELFT</w:t>
      </w:r>
      <w:r w:rsidRPr="0044700F">
        <w:rPr>
          <w:rFonts w:cs="Arial"/>
          <w:szCs w:val="22"/>
        </w:rPr>
        <w:t xml:space="preserve"> will </w:t>
      </w:r>
      <w:r w:rsidR="000C3735">
        <w:rPr>
          <w:rFonts w:cs="Arial"/>
          <w:szCs w:val="22"/>
        </w:rPr>
        <w:t>generally expect a non-medical</w:t>
      </w:r>
      <w:r w:rsidR="00295069">
        <w:rPr>
          <w:rFonts w:cs="Arial"/>
          <w:szCs w:val="22"/>
        </w:rPr>
        <w:t xml:space="preserve"> prescriber to have been on the NMP Register</w:t>
      </w:r>
      <w:r w:rsidR="000C3735">
        <w:rPr>
          <w:rFonts w:cs="Arial"/>
          <w:szCs w:val="22"/>
        </w:rPr>
        <w:t xml:space="preserve"> for</w:t>
      </w:r>
      <w:r>
        <w:rPr>
          <w:rFonts w:cs="Arial"/>
          <w:szCs w:val="22"/>
        </w:rPr>
        <w:t xml:space="preserve"> </w:t>
      </w:r>
      <w:r w:rsidRPr="00B364AE">
        <w:rPr>
          <w:rFonts w:cs="Arial"/>
          <w:b/>
          <w:szCs w:val="22"/>
        </w:rPr>
        <w:t>1 year</w:t>
      </w:r>
      <w:r>
        <w:rPr>
          <w:rFonts w:cs="Arial"/>
          <w:szCs w:val="22"/>
        </w:rPr>
        <w:t xml:space="preserve"> </w:t>
      </w:r>
      <w:r w:rsidR="000C3735">
        <w:rPr>
          <w:rFonts w:cs="Arial"/>
          <w:szCs w:val="22"/>
        </w:rPr>
        <w:t>before t</w:t>
      </w:r>
      <w:r w:rsidR="005612BF">
        <w:rPr>
          <w:rFonts w:cs="Arial"/>
          <w:szCs w:val="22"/>
        </w:rPr>
        <w:t>hey can carry out the DPP role</w:t>
      </w:r>
      <w:r w:rsidR="00441F9B">
        <w:rPr>
          <w:rFonts w:cs="Arial"/>
          <w:szCs w:val="22"/>
        </w:rPr>
        <w:t xml:space="preserve">. Any exception to this </w:t>
      </w:r>
      <w:r w:rsidR="000C3735">
        <w:rPr>
          <w:rFonts w:cs="Arial"/>
          <w:szCs w:val="22"/>
        </w:rPr>
        <w:t>would need to be agreed with the local NMP Lead and/or Trust NMP Lead.</w:t>
      </w:r>
      <w:r w:rsidR="00B06DDF">
        <w:rPr>
          <w:rFonts w:cs="Arial"/>
          <w:szCs w:val="22"/>
        </w:rPr>
        <w:t xml:space="preserve"> HEIs may </w:t>
      </w:r>
      <w:r w:rsidR="00B06DDF">
        <w:rPr>
          <w:rFonts w:cs="Arial"/>
          <w:szCs w:val="22"/>
        </w:rPr>
        <w:lastRenderedPageBreak/>
        <w:t>also have additional rules with regard to the DPP role for ‘sign off’ purposes, and the NMP Trainee will need to ensure that their chosen DPP meets the requirements of their NMP programme.</w:t>
      </w:r>
    </w:p>
    <w:p w14:paraId="2619B021" w14:textId="43101761" w:rsidR="0083032E" w:rsidRPr="00837F29" w:rsidRDefault="006F24AA" w:rsidP="00837F29">
      <w:pPr>
        <w:rPr>
          <w:rFonts w:cs="Arial"/>
          <w:szCs w:val="22"/>
        </w:rPr>
      </w:pPr>
      <w:r>
        <w:rPr>
          <w:rFonts w:cs="Arial"/>
          <w:szCs w:val="22"/>
        </w:rPr>
        <w:t>2.0</w:t>
      </w:r>
      <w:r>
        <w:rPr>
          <w:rFonts w:cs="Arial"/>
          <w:szCs w:val="22"/>
        </w:rPr>
        <w:tab/>
      </w:r>
      <w:r w:rsidR="005434A1">
        <w:rPr>
          <w:b/>
          <w:bCs/>
        </w:rPr>
        <w:t>SCOPE</w:t>
      </w:r>
      <w:r w:rsidR="00171B24">
        <w:rPr>
          <w:b/>
          <w:bCs/>
        </w:rPr>
        <w:t xml:space="preserve"> OF POLICY</w:t>
      </w:r>
    </w:p>
    <w:p w14:paraId="15403F0B" w14:textId="55247C05" w:rsidR="00CE5F8F" w:rsidRDefault="006F24AA" w:rsidP="006F24AA">
      <w:pPr>
        <w:spacing w:before="0" w:after="0"/>
        <w:ind w:left="720" w:hanging="720"/>
        <w:rPr>
          <w:rFonts w:cs="Arial"/>
          <w:szCs w:val="22"/>
        </w:rPr>
      </w:pPr>
      <w:r>
        <w:rPr>
          <w:rFonts w:cs="Arial"/>
          <w:szCs w:val="22"/>
        </w:rPr>
        <w:t>2.1</w:t>
      </w:r>
      <w:r>
        <w:rPr>
          <w:rFonts w:cs="Arial"/>
          <w:szCs w:val="22"/>
        </w:rPr>
        <w:tab/>
      </w:r>
      <w:r w:rsidR="00CE5F8F">
        <w:rPr>
          <w:rFonts w:cs="Arial"/>
          <w:b/>
          <w:szCs w:val="22"/>
        </w:rPr>
        <w:t>National G</w:t>
      </w:r>
      <w:r w:rsidR="00CE5F8F" w:rsidRPr="00CE5F8F">
        <w:rPr>
          <w:rFonts w:cs="Arial"/>
          <w:b/>
          <w:szCs w:val="22"/>
        </w:rPr>
        <w:t>uidance</w:t>
      </w:r>
    </w:p>
    <w:p w14:paraId="33566F5C" w14:textId="77777777" w:rsidR="00CE5F8F" w:rsidRDefault="00CE5F8F" w:rsidP="006F24AA">
      <w:pPr>
        <w:spacing w:before="0" w:after="0"/>
        <w:ind w:left="720" w:hanging="720"/>
        <w:rPr>
          <w:rFonts w:cs="Arial"/>
          <w:szCs w:val="22"/>
        </w:rPr>
      </w:pPr>
    </w:p>
    <w:p w14:paraId="4286B216" w14:textId="74B73418" w:rsidR="0083032E" w:rsidRPr="00CE5F8F" w:rsidRDefault="0083032E" w:rsidP="006A2ECF">
      <w:pPr>
        <w:pStyle w:val="ListParagraph"/>
        <w:numPr>
          <w:ilvl w:val="0"/>
          <w:numId w:val="62"/>
        </w:numPr>
        <w:spacing w:before="0" w:after="0"/>
        <w:rPr>
          <w:rFonts w:cs="Arial"/>
          <w:szCs w:val="22"/>
        </w:rPr>
      </w:pPr>
      <w:r w:rsidRPr="00CE5F8F">
        <w:rPr>
          <w:rFonts w:cs="Arial"/>
          <w:szCs w:val="22"/>
        </w:rPr>
        <w:t xml:space="preserve">This policy is based on </w:t>
      </w:r>
      <w:r w:rsidR="00992C24" w:rsidRPr="00CE5F8F">
        <w:rPr>
          <w:rFonts w:cs="Arial"/>
          <w:szCs w:val="22"/>
        </w:rPr>
        <w:t>legislation and regulations covering medicines and controlled drugs, and the</w:t>
      </w:r>
      <w:r w:rsidRPr="00CE5F8F">
        <w:rPr>
          <w:rFonts w:cs="Arial"/>
          <w:szCs w:val="22"/>
        </w:rPr>
        <w:t xml:space="preserve"> </w:t>
      </w:r>
      <w:r w:rsidR="00992C24" w:rsidRPr="00CE5F8F">
        <w:rPr>
          <w:rFonts w:cs="Arial"/>
          <w:szCs w:val="22"/>
        </w:rPr>
        <w:t>following national and p</w:t>
      </w:r>
      <w:r w:rsidR="007A4E18" w:rsidRPr="00CE5F8F">
        <w:rPr>
          <w:rFonts w:cs="Arial"/>
          <w:szCs w:val="22"/>
        </w:rPr>
        <w:t>rofessional</w:t>
      </w:r>
      <w:r w:rsidRPr="00CE5F8F">
        <w:rPr>
          <w:rFonts w:cs="Arial"/>
          <w:szCs w:val="22"/>
        </w:rPr>
        <w:t xml:space="preserve"> documents:</w:t>
      </w:r>
    </w:p>
    <w:p w14:paraId="1CC2169E" w14:textId="3193199D" w:rsidR="001971E3" w:rsidRDefault="001971E3" w:rsidP="006F24AA">
      <w:pPr>
        <w:spacing w:before="0" w:after="0"/>
        <w:ind w:left="720" w:hanging="720"/>
        <w:rPr>
          <w:rFonts w:cs="Arial"/>
          <w:szCs w:val="22"/>
        </w:rPr>
      </w:pPr>
    </w:p>
    <w:p w14:paraId="7887CC61" w14:textId="1CFEE168" w:rsidR="00ED470D" w:rsidRDefault="00ED470D" w:rsidP="006A2ECF">
      <w:pPr>
        <w:pStyle w:val="ListParagraph"/>
        <w:numPr>
          <w:ilvl w:val="0"/>
          <w:numId w:val="19"/>
        </w:numPr>
        <w:spacing w:before="0" w:after="0"/>
        <w:rPr>
          <w:rFonts w:cs="Arial"/>
          <w:szCs w:val="22"/>
        </w:rPr>
      </w:pPr>
      <w:r w:rsidRPr="001971E3">
        <w:rPr>
          <w:rFonts w:cs="Arial"/>
          <w:szCs w:val="22"/>
        </w:rPr>
        <w:t>Guidanc</w:t>
      </w:r>
      <w:r w:rsidR="00992C24" w:rsidRPr="001971E3">
        <w:rPr>
          <w:rFonts w:cs="Arial"/>
          <w:szCs w:val="22"/>
        </w:rPr>
        <w:t xml:space="preserve">e and standards from eligible </w:t>
      </w:r>
      <w:r w:rsidRPr="001971E3">
        <w:rPr>
          <w:rFonts w:cs="Arial"/>
          <w:szCs w:val="22"/>
        </w:rPr>
        <w:t>professional and regulatory bodies</w:t>
      </w:r>
    </w:p>
    <w:p w14:paraId="791A0DAC" w14:textId="01A26EA4" w:rsidR="00662DFE" w:rsidRPr="00662DFE" w:rsidRDefault="00662DFE" w:rsidP="006A2ECF">
      <w:pPr>
        <w:pStyle w:val="ListParagraph"/>
        <w:numPr>
          <w:ilvl w:val="0"/>
          <w:numId w:val="19"/>
        </w:numPr>
        <w:spacing w:before="0" w:after="0"/>
        <w:rPr>
          <w:rFonts w:cs="Arial"/>
          <w:szCs w:val="22"/>
        </w:rPr>
      </w:pPr>
      <w:r w:rsidRPr="00662DFE">
        <w:rPr>
          <w:rFonts w:cs="Arial"/>
          <w:szCs w:val="22"/>
        </w:rPr>
        <w:t xml:space="preserve">The </w:t>
      </w:r>
      <w:r>
        <w:rPr>
          <w:rFonts w:cs="Arial"/>
          <w:szCs w:val="22"/>
        </w:rPr>
        <w:t xml:space="preserve">Royal Pharmaceutical Society: </w:t>
      </w:r>
      <w:r w:rsidRPr="00662DFE">
        <w:rPr>
          <w:rFonts w:cs="Arial"/>
          <w:i/>
          <w:szCs w:val="22"/>
        </w:rPr>
        <w:t>A Competency Framework for Designated Prescribing Practitioners</w:t>
      </w:r>
      <w:r w:rsidRPr="00662DFE">
        <w:rPr>
          <w:rFonts w:cs="Arial"/>
          <w:szCs w:val="22"/>
        </w:rPr>
        <w:t xml:space="preserve"> (RPS, 2019).  </w:t>
      </w:r>
    </w:p>
    <w:p w14:paraId="69D5791C" w14:textId="017BBE97" w:rsidR="001971E3" w:rsidRPr="001971E3" w:rsidRDefault="003848A5" w:rsidP="006A2ECF">
      <w:pPr>
        <w:pStyle w:val="ListParagraph"/>
        <w:numPr>
          <w:ilvl w:val="0"/>
          <w:numId w:val="19"/>
        </w:numPr>
        <w:spacing w:before="0" w:after="0"/>
        <w:rPr>
          <w:rStyle w:val="Hyperlink"/>
          <w:rFonts w:cs="Arial"/>
          <w:color w:val="auto"/>
          <w:szCs w:val="22"/>
          <w:u w:val="none"/>
        </w:rPr>
      </w:pPr>
      <w:r w:rsidRPr="00662DFE">
        <w:rPr>
          <w:rFonts w:cs="Arial"/>
          <w:szCs w:val="22"/>
        </w:rPr>
        <w:t xml:space="preserve">The </w:t>
      </w:r>
      <w:r w:rsidR="00E70476" w:rsidRPr="00662DFE">
        <w:rPr>
          <w:rFonts w:cs="Arial"/>
          <w:szCs w:val="22"/>
        </w:rPr>
        <w:t>Royal Pharmaceutical Society</w:t>
      </w:r>
      <w:r w:rsidR="00662DFE">
        <w:rPr>
          <w:rFonts w:cs="Arial"/>
          <w:szCs w:val="22"/>
        </w:rPr>
        <w:t xml:space="preserve">: </w:t>
      </w:r>
      <w:r w:rsidR="00662DFE" w:rsidRPr="00662DFE">
        <w:rPr>
          <w:rFonts w:cs="Arial"/>
          <w:i/>
          <w:szCs w:val="22"/>
        </w:rPr>
        <w:t xml:space="preserve">A </w:t>
      </w:r>
      <w:r w:rsidR="00E70476" w:rsidRPr="00662DFE">
        <w:rPr>
          <w:rFonts w:cs="Arial"/>
          <w:i/>
          <w:szCs w:val="22"/>
        </w:rPr>
        <w:t>C</w:t>
      </w:r>
      <w:r w:rsidR="003B7B19" w:rsidRPr="00662DFE">
        <w:rPr>
          <w:rFonts w:cs="Arial"/>
          <w:i/>
          <w:szCs w:val="22"/>
        </w:rPr>
        <w:t xml:space="preserve">ompetency </w:t>
      </w:r>
      <w:r w:rsidR="00E70476" w:rsidRPr="00662DFE">
        <w:rPr>
          <w:rFonts w:cs="Arial"/>
          <w:i/>
          <w:szCs w:val="22"/>
        </w:rPr>
        <w:t>F</w:t>
      </w:r>
      <w:r w:rsidR="003B7B19" w:rsidRPr="00662DFE">
        <w:rPr>
          <w:rFonts w:cs="Arial"/>
          <w:i/>
          <w:szCs w:val="22"/>
        </w:rPr>
        <w:t>ramework</w:t>
      </w:r>
      <w:r w:rsidRPr="00662DFE">
        <w:rPr>
          <w:rFonts w:cs="Arial"/>
          <w:i/>
          <w:szCs w:val="22"/>
        </w:rPr>
        <w:t xml:space="preserve"> for </w:t>
      </w:r>
      <w:r w:rsidR="00662DFE" w:rsidRPr="00662DFE">
        <w:rPr>
          <w:rFonts w:cs="Arial"/>
          <w:i/>
          <w:szCs w:val="22"/>
        </w:rPr>
        <w:t>A</w:t>
      </w:r>
      <w:r w:rsidR="00E70476" w:rsidRPr="00662DFE">
        <w:rPr>
          <w:rFonts w:cs="Arial"/>
          <w:i/>
          <w:szCs w:val="22"/>
        </w:rPr>
        <w:t>ll</w:t>
      </w:r>
      <w:r w:rsidRPr="00662DFE">
        <w:rPr>
          <w:rFonts w:cs="Arial"/>
          <w:i/>
          <w:szCs w:val="22"/>
        </w:rPr>
        <w:t xml:space="preserve"> Prescribers</w:t>
      </w:r>
      <w:r w:rsidR="00E70476" w:rsidRPr="00662DFE">
        <w:rPr>
          <w:rFonts w:cs="Arial"/>
          <w:i/>
          <w:szCs w:val="22"/>
        </w:rPr>
        <w:t xml:space="preserve"> </w:t>
      </w:r>
      <w:r w:rsidR="00E70476" w:rsidRPr="00662DFE">
        <w:rPr>
          <w:rFonts w:cs="Arial"/>
          <w:szCs w:val="22"/>
        </w:rPr>
        <w:t>(</w:t>
      </w:r>
      <w:r w:rsidR="0098500E" w:rsidRPr="00662DFE">
        <w:rPr>
          <w:rFonts w:cs="Arial"/>
          <w:szCs w:val="22"/>
        </w:rPr>
        <w:t>2021</w:t>
      </w:r>
      <w:r w:rsidR="00E70476" w:rsidRPr="00662DFE">
        <w:rPr>
          <w:rFonts w:cs="Arial"/>
          <w:szCs w:val="22"/>
        </w:rPr>
        <w:t>)</w:t>
      </w:r>
    </w:p>
    <w:p w14:paraId="6D8B3086" w14:textId="77777777" w:rsidR="00662DFE" w:rsidRDefault="00662DFE" w:rsidP="00662DFE">
      <w:pPr>
        <w:spacing w:before="0" w:after="0"/>
        <w:rPr>
          <w:rFonts w:cs="Arial"/>
          <w:szCs w:val="22"/>
        </w:rPr>
      </w:pPr>
    </w:p>
    <w:p w14:paraId="58CFCF89" w14:textId="53E078B9" w:rsidR="00CF1FBB" w:rsidRPr="00662DFE" w:rsidRDefault="0083032E" w:rsidP="00662DFE">
      <w:pPr>
        <w:spacing w:before="0" w:after="0"/>
        <w:ind w:left="720"/>
        <w:rPr>
          <w:rFonts w:cs="Arial"/>
          <w:szCs w:val="22"/>
        </w:rPr>
      </w:pPr>
      <w:r w:rsidRPr="00662DFE">
        <w:rPr>
          <w:rFonts w:cs="Arial"/>
          <w:szCs w:val="22"/>
        </w:rPr>
        <w:t xml:space="preserve">This policy should be read in conjunction with guidance documents from </w:t>
      </w:r>
      <w:r w:rsidR="00D90E6B" w:rsidRPr="00662DFE">
        <w:rPr>
          <w:rFonts w:cs="Arial"/>
          <w:szCs w:val="22"/>
        </w:rPr>
        <w:t xml:space="preserve">NICE, </w:t>
      </w:r>
      <w:r w:rsidR="006F24AA" w:rsidRPr="00662DFE">
        <w:rPr>
          <w:rFonts w:cs="Arial"/>
          <w:szCs w:val="22"/>
        </w:rPr>
        <w:t>the Department of Health</w:t>
      </w:r>
      <w:r w:rsidRPr="00662DFE">
        <w:rPr>
          <w:rFonts w:cs="Arial"/>
          <w:szCs w:val="22"/>
        </w:rPr>
        <w:t xml:space="preserve"> </w:t>
      </w:r>
      <w:r w:rsidR="00662DFE">
        <w:rPr>
          <w:rFonts w:cs="Arial"/>
          <w:szCs w:val="22"/>
        </w:rPr>
        <w:t>and NHS England</w:t>
      </w:r>
      <w:r w:rsidR="007A4E18" w:rsidRPr="00662DFE">
        <w:rPr>
          <w:rFonts w:cs="Arial"/>
          <w:szCs w:val="22"/>
        </w:rPr>
        <w:t>,</w:t>
      </w:r>
      <w:r w:rsidR="00662DFE">
        <w:rPr>
          <w:rFonts w:cs="Arial"/>
          <w:szCs w:val="22"/>
        </w:rPr>
        <w:t xml:space="preserve"> the p</w:t>
      </w:r>
      <w:r w:rsidRPr="00662DFE">
        <w:rPr>
          <w:rFonts w:cs="Arial"/>
          <w:szCs w:val="22"/>
        </w:rPr>
        <w:t>rescriber’s Professional or Regulatory Body Standards and</w:t>
      </w:r>
      <w:r w:rsidR="007A4E18" w:rsidRPr="00662DFE">
        <w:rPr>
          <w:rFonts w:cs="Arial"/>
          <w:szCs w:val="22"/>
        </w:rPr>
        <w:t xml:space="preserve"> all Trust policies related to medicines</w:t>
      </w:r>
      <w:r w:rsidR="00662DFE">
        <w:rPr>
          <w:rFonts w:cs="Arial"/>
          <w:szCs w:val="22"/>
        </w:rPr>
        <w:t xml:space="preserve"> and clinical safety.</w:t>
      </w:r>
    </w:p>
    <w:p w14:paraId="3759A59E" w14:textId="77777777" w:rsidR="00CF1FBB" w:rsidRDefault="00CF1FBB" w:rsidP="00CF1FBB">
      <w:pPr>
        <w:spacing w:before="0" w:after="0"/>
      </w:pPr>
    </w:p>
    <w:p w14:paraId="64B1BC70" w14:textId="10879E0F" w:rsidR="001971E3" w:rsidRDefault="00CF1FBB" w:rsidP="006A2ECF">
      <w:pPr>
        <w:pStyle w:val="ListParagraph"/>
        <w:numPr>
          <w:ilvl w:val="0"/>
          <w:numId w:val="63"/>
        </w:numPr>
        <w:spacing w:before="0" w:after="0"/>
      </w:pPr>
      <w:r>
        <w:t>This policy can be cross referenced to all policies that are related to medicine and medicine administration</w:t>
      </w:r>
      <w:r w:rsidR="001971E3">
        <w:t xml:space="preserve"> and other relevant policies</w:t>
      </w:r>
      <w:r>
        <w:t>, such as</w:t>
      </w:r>
      <w:r w:rsidR="00812075">
        <w:t>:</w:t>
      </w:r>
    </w:p>
    <w:p w14:paraId="34F1B2BC" w14:textId="49CF8FB8" w:rsidR="001971E3" w:rsidRDefault="001971E3" w:rsidP="001971E3">
      <w:pPr>
        <w:spacing w:before="0" w:after="0"/>
        <w:ind w:left="720" w:hanging="720"/>
      </w:pPr>
    </w:p>
    <w:p w14:paraId="7936FCEC" w14:textId="77777777" w:rsidR="001971E3" w:rsidRDefault="001971E3" w:rsidP="006A2ECF">
      <w:pPr>
        <w:pStyle w:val="ListParagraph"/>
        <w:numPr>
          <w:ilvl w:val="0"/>
          <w:numId w:val="20"/>
        </w:numPr>
        <w:spacing w:before="0" w:after="0"/>
      </w:pPr>
      <w:r>
        <w:t>Medicines Policy</w:t>
      </w:r>
    </w:p>
    <w:p w14:paraId="0A0CF15C" w14:textId="77777777" w:rsidR="001971E3" w:rsidRDefault="00CF1FBB" w:rsidP="006A2ECF">
      <w:pPr>
        <w:pStyle w:val="ListParagraph"/>
        <w:numPr>
          <w:ilvl w:val="0"/>
          <w:numId w:val="20"/>
        </w:numPr>
        <w:spacing w:before="0" w:after="0"/>
      </w:pPr>
      <w:r>
        <w:t>Administration of me</w:t>
      </w:r>
      <w:r w:rsidR="001971E3">
        <w:t>dicine in home settings policy</w:t>
      </w:r>
    </w:p>
    <w:p w14:paraId="6B5FC230" w14:textId="77777777" w:rsidR="001971E3" w:rsidRDefault="001971E3" w:rsidP="006A2ECF">
      <w:pPr>
        <w:pStyle w:val="ListParagraph"/>
        <w:numPr>
          <w:ilvl w:val="0"/>
          <w:numId w:val="20"/>
        </w:numPr>
        <w:spacing w:before="0" w:after="0"/>
      </w:pPr>
      <w:r>
        <w:t>Controlled drugs policy</w:t>
      </w:r>
    </w:p>
    <w:p w14:paraId="02A3AD80" w14:textId="77777777" w:rsidR="001971E3" w:rsidRDefault="001971E3" w:rsidP="006A2ECF">
      <w:pPr>
        <w:pStyle w:val="ListParagraph"/>
        <w:numPr>
          <w:ilvl w:val="0"/>
          <w:numId w:val="20"/>
        </w:numPr>
        <w:spacing w:before="0" w:after="0"/>
      </w:pPr>
      <w:r>
        <w:t>FP10 Policy</w:t>
      </w:r>
    </w:p>
    <w:p w14:paraId="787D135A" w14:textId="77777777" w:rsidR="001971E3" w:rsidRDefault="001971E3" w:rsidP="006A2ECF">
      <w:pPr>
        <w:pStyle w:val="ListParagraph"/>
        <w:numPr>
          <w:ilvl w:val="0"/>
          <w:numId w:val="20"/>
        </w:numPr>
        <w:spacing w:before="0" w:after="0"/>
      </w:pPr>
      <w:r>
        <w:lastRenderedPageBreak/>
        <w:t>Transcribing policy</w:t>
      </w:r>
    </w:p>
    <w:p w14:paraId="27688228" w14:textId="77777777" w:rsidR="001971E3" w:rsidRDefault="001971E3" w:rsidP="006A2ECF">
      <w:pPr>
        <w:pStyle w:val="ListParagraph"/>
        <w:numPr>
          <w:ilvl w:val="0"/>
          <w:numId w:val="20"/>
        </w:numPr>
        <w:spacing w:before="0" w:after="0"/>
      </w:pPr>
      <w:r>
        <w:t>PGD Policy</w:t>
      </w:r>
    </w:p>
    <w:p w14:paraId="0ADDA465" w14:textId="7241BE13" w:rsidR="001971E3" w:rsidRDefault="001971E3" w:rsidP="006A2ECF">
      <w:pPr>
        <w:pStyle w:val="ListParagraph"/>
        <w:numPr>
          <w:ilvl w:val="0"/>
          <w:numId w:val="20"/>
        </w:numPr>
        <w:spacing w:before="0" w:after="0"/>
      </w:pPr>
      <w:r>
        <w:t>Supervision Policy</w:t>
      </w:r>
    </w:p>
    <w:p w14:paraId="5F25E420" w14:textId="570AC07A" w:rsidR="00A24005" w:rsidRDefault="00A24005" w:rsidP="006A2ECF">
      <w:pPr>
        <w:pStyle w:val="ListParagraph"/>
        <w:numPr>
          <w:ilvl w:val="0"/>
          <w:numId w:val="20"/>
        </w:numPr>
        <w:spacing w:before="0" w:after="0"/>
      </w:pPr>
      <w:r>
        <w:t>Rapid Tranquilisation Policy</w:t>
      </w:r>
    </w:p>
    <w:p w14:paraId="0BE1124A" w14:textId="77777777" w:rsidR="004C2A68" w:rsidRDefault="004C2A68" w:rsidP="004C2A68">
      <w:pPr>
        <w:pStyle w:val="ListParagraph"/>
        <w:spacing w:before="0" w:after="0"/>
        <w:ind w:left="1440"/>
      </w:pPr>
    </w:p>
    <w:p w14:paraId="7DD5CE6D" w14:textId="3891614A" w:rsidR="00CE5F8F" w:rsidRDefault="001971E3" w:rsidP="00CE5F8F">
      <w:pPr>
        <w:spacing w:before="0" w:after="0"/>
        <w:ind w:left="360" w:firstLine="360"/>
      </w:pPr>
      <w:r>
        <w:t>This list is not exhaustive.</w:t>
      </w:r>
    </w:p>
    <w:p w14:paraId="6D6B282E" w14:textId="77777777" w:rsidR="00CE5F8F" w:rsidRDefault="00CE5F8F" w:rsidP="000B5972">
      <w:pPr>
        <w:spacing w:before="0" w:after="0"/>
        <w:ind w:left="720" w:hanging="720"/>
      </w:pPr>
    </w:p>
    <w:p w14:paraId="6D64E04F" w14:textId="56D61186" w:rsidR="000B5972" w:rsidRDefault="001971E3" w:rsidP="006A2ECF">
      <w:pPr>
        <w:pStyle w:val="ListParagraph"/>
        <w:numPr>
          <w:ilvl w:val="0"/>
          <w:numId w:val="64"/>
        </w:numPr>
        <w:spacing w:before="0" w:after="0"/>
      </w:pPr>
      <w:r>
        <w:t xml:space="preserve">This policy applies to all </w:t>
      </w:r>
      <w:r w:rsidR="003C1663">
        <w:t>services in the Trust that</w:t>
      </w:r>
      <w:r>
        <w:t xml:space="preserve"> employ</w:t>
      </w:r>
      <w:r w:rsidR="003C1663">
        <w:t xml:space="preserve"> a non-medical prescriber and</w:t>
      </w:r>
      <w:r>
        <w:t xml:space="preserve"> all prescribing activity carried out b</w:t>
      </w:r>
      <w:r w:rsidR="00A24005">
        <w:t xml:space="preserve">y </w:t>
      </w:r>
      <w:r w:rsidR="003C1663">
        <w:t>non-medical prescriber</w:t>
      </w:r>
      <w:r w:rsidR="00A24005">
        <w:t>s</w:t>
      </w:r>
      <w:r w:rsidR="003C1663">
        <w:t>.</w:t>
      </w:r>
      <w:r w:rsidR="000B5972">
        <w:t xml:space="preserve"> This includes:</w:t>
      </w:r>
    </w:p>
    <w:p w14:paraId="0F3D5013" w14:textId="77777777" w:rsidR="00A24005" w:rsidRDefault="00A24005" w:rsidP="000B5972">
      <w:pPr>
        <w:spacing w:before="0" w:after="0"/>
        <w:ind w:left="720" w:hanging="720"/>
      </w:pPr>
    </w:p>
    <w:p w14:paraId="51FE20B9" w14:textId="25F49736" w:rsidR="000B5972" w:rsidRDefault="00A24005" w:rsidP="006A2ECF">
      <w:pPr>
        <w:pStyle w:val="ListParagraph"/>
        <w:numPr>
          <w:ilvl w:val="0"/>
          <w:numId w:val="21"/>
        </w:numPr>
        <w:spacing w:before="0" w:after="0"/>
      </w:pPr>
      <w:r>
        <w:t>Independent P</w:t>
      </w:r>
      <w:r w:rsidR="000B5972">
        <w:t>rescribers</w:t>
      </w:r>
    </w:p>
    <w:p w14:paraId="1D3A33F3" w14:textId="54CA0966" w:rsidR="000B5972" w:rsidRDefault="00A24005" w:rsidP="006A2ECF">
      <w:pPr>
        <w:pStyle w:val="ListParagraph"/>
        <w:numPr>
          <w:ilvl w:val="0"/>
          <w:numId w:val="21"/>
        </w:numPr>
        <w:spacing w:before="0" w:after="0"/>
      </w:pPr>
      <w:r>
        <w:t>Supplementary P</w:t>
      </w:r>
      <w:r w:rsidR="000B5972">
        <w:t>rescribers</w:t>
      </w:r>
    </w:p>
    <w:p w14:paraId="5CE7A37A" w14:textId="1BB907EC" w:rsidR="000B5972" w:rsidRDefault="00A24005" w:rsidP="006A2ECF">
      <w:pPr>
        <w:pStyle w:val="ListParagraph"/>
        <w:numPr>
          <w:ilvl w:val="0"/>
          <w:numId w:val="21"/>
        </w:numPr>
        <w:spacing w:before="0" w:after="0"/>
      </w:pPr>
      <w:r>
        <w:t>Community Nurse P</w:t>
      </w:r>
      <w:r w:rsidR="000B5972">
        <w:t>rescribers</w:t>
      </w:r>
    </w:p>
    <w:p w14:paraId="3D7773FC" w14:textId="77777777" w:rsidR="000B5972" w:rsidRDefault="000B5972" w:rsidP="006A2ECF">
      <w:pPr>
        <w:pStyle w:val="ListParagraph"/>
        <w:numPr>
          <w:ilvl w:val="0"/>
          <w:numId w:val="21"/>
        </w:numPr>
        <w:spacing w:before="0" w:after="0"/>
      </w:pPr>
      <w:r>
        <w:t>Members of staff considering application to an NMP training programme</w:t>
      </w:r>
    </w:p>
    <w:p w14:paraId="2AA95D45" w14:textId="77777777" w:rsidR="000B5972" w:rsidRDefault="000B5972" w:rsidP="006A2ECF">
      <w:pPr>
        <w:pStyle w:val="ListParagraph"/>
        <w:numPr>
          <w:ilvl w:val="0"/>
          <w:numId w:val="21"/>
        </w:numPr>
        <w:spacing w:before="0" w:after="0"/>
      </w:pPr>
      <w:r>
        <w:t>Members of staff approved for an NMP training programme</w:t>
      </w:r>
    </w:p>
    <w:p w14:paraId="3E6BE7EC" w14:textId="77777777" w:rsidR="000B5972" w:rsidRDefault="000B5972" w:rsidP="006A2ECF">
      <w:pPr>
        <w:pStyle w:val="ListParagraph"/>
        <w:numPr>
          <w:ilvl w:val="0"/>
          <w:numId w:val="21"/>
        </w:numPr>
        <w:spacing w:before="0" w:after="0"/>
      </w:pPr>
      <w:r>
        <w:t>Members of staff in the process of registering with professional bodies and the organisation as a non-medical prescriber</w:t>
      </w:r>
    </w:p>
    <w:p w14:paraId="4CAD29FE" w14:textId="0464C45E" w:rsidR="000B5972" w:rsidRDefault="000B5972" w:rsidP="006A2ECF">
      <w:pPr>
        <w:pStyle w:val="ListParagraph"/>
        <w:numPr>
          <w:ilvl w:val="0"/>
          <w:numId w:val="21"/>
        </w:numPr>
        <w:spacing w:before="0" w:after="0"/>
      </w:pPr>
      <w:r>
        <w:t xml:space="preserve">Line managers </w:t>
      </w:r>
      <w:r w:rsidR="004C2A68">
        <w:t xml:space="preserve">and service managers </w:t>
      </w:r>
      <w:r>
        <w:t>who manage non-medical prescribers</w:t>
      </w:r>
    </w:p>
    <w:p w14:paraId="2A30C646" w14:textId="09253A49" w:rsidR="000B5972" w:rsidRDefault="004C2A68" w:rsidP="006A2ECF">
      <w:pPr>
        <w:pStyle w:val="ListParagraph"/>
        <w:numPr>
          <w:ilvl w:val="0"/>
          <w:numId w:val="21"/>
        </w:numPr>
        <w:spacing w:before="0" w:after="0"/>
      </w:pPr>
      <w:r>
        <w:t>NMP L</w:t>
      </w:r>
      <w:r w:rsidR="000B5972">
        <w:t>eads</w:t>
      </w:r>
    </w:p>
    <w:p w14:paraId="09FA7890" w14:textId="26B0F117" w:rsidR="000B5972" w:rsidRDefault="000B5972" w:rsidP="000B5972">
      <w:pPr>
        <w:spacing w:before="0" w:after="0"/>
      </w:pPr>
    </w:p>
    <w:p w14:paraId="350188C8" w14:textId="77777777" w:rsidR="00CE5F8F" w:rsidRPr="00554557" w:rsidRDefault="00CE5F8F" w:rsidP="00CE5F8F">
      <w:pPr>
        <w:spacing w:before="0" w:after="0"/>
        <w:rPr>
          <w:b/>
        </w:rPr>
      </w:pPr>
      <w:r>
        <w:t>2.2</w:t>
      </w:r>
      <w:r>
        <w:tab/>
      </w:r>
      <w:r w:rsidRPr="00726AA5">
        <w:rPr>
          <w:b/>
        </w:rPr>
        <w:t>Bank/Agency/Temporary staff</w:t>
      </w:r>
    </w:p>
    <w:p w14:paraId="0C2AB94A" w14:textId="77777777" w:rsidR="00CE5F8F" w:rsidRDefault="00CE5F8F" w:rsidP="00CE5F8F">
      <w:pPr>
        <w:spacing w:before="0" w:after="0"/>
      </w:pPr>
    </w:p>
    <w:p w14:paraId="01554591" w14:textId="27CAADC3" w:rsidR="00CE5F8F" w:rsidRDefault="000B5972" w:rsidP="006A2ECF">
      <w:pPr>
        <w:pStyle w:val="ListParagraph"/>
        <w:numPr>
          <w:ilvl w:val="0"/>
          <w:numId w:val="65"/>
        </w:numPr>
        <w:spacing w:before="0" w:after="0"/>
      </w:pPr>
      <w:r w:rsidRPr="000B5972">
        <w:t>This policy does not cover prescribing by medical staff, agency staff, or the supply/administration of medicines</w:t>
      </w:r>
      <w:r w:rsidR="00A24005">
        <w:t xml:space="preserve"> under a Patient Group Direction</w:t>
      </w:r>
      <w:r w:rsidRPr="000B5972">
        <w:t xml:space="preserve"> (PGD).</w:t>
      </w:r>
    </w:p>
    <w:p w14:paraId="4C9F0085" w14:textId="77777777" w:rsidR="00CE5F8F" w:rsidRDefault="00CE5F8F" w:rsidP="00CE5F8F">
      <w:pPr>
        <w:spacing w:before="0" w:after="0"/>
      </w:pPr>
    </w:p>
    <w:p w14:paraId="1D2BDA3D" w14:textId="06245B7A" w:rsidR="000C3735" w:rsidRDefault="00CE5F8F" w:rsidP="00441F9B">
      <w:pPr>
        <w:pStyle w:val="ListParagraph"/>
        <w:numPr>
          <w:ilvl w:val="0"/>
          <w:numId w:val="61"/>
        </w:numPr>
        <w:spacing w:before="0" w:after="0"/>
      </w:pPr>
      <w:r>
        <w:lastRenderedPageBreak/>
        <w:t>Staff with an NMP qualification who work on a casual, temporary, Bank or Agency basis are not permitted to prescribe unless the Service Manager and Clinical Lead feel that this directive</w:t>
      </w:r>
      <w:r w:rsidR="00441F9B">
        <w:t xml:space="preserve"> is compromising patient care.</w:t>
      </w:r>
    </w:p>
    <w:p w14:paraId="28E0725F" w14:textId="638F606E" w:rsidR="0083032E" w:rsidRDefault="00CE5F8F" w:rsidP="006A2ECF">
      <w:pPr>
        <w:pStyle w:val="ListParagraph"/>
        <w:numPr>
          <w:ilvl w:val="0"/>
          <w:numId w:val="61"/>
        </w:numPr>
        <w:spacing w:before="0" w:after="0"/>
      </w:pPr>
      <w:r>
        <w:t xml:space="preserve">The Service Manager must verify the prescriber’s CV, qualifications and prescribing experience and then discuss this with the </w:t>
      </w:r>
      <w:r w:rsidR="000C3735">
        <w:t xml:space="preserve">local </w:t>
      </w:r>
      <w:r>
        <w:t xml:space="preserve">NMP Lead if further clarification is required.  </w:t>
      </w:r>
      <w:r w:rsidR="00F1224A">
        <w:t xml:space="preserve">Ideally a </w:t>
      </w:r>
      <w:r w:rsidR="005612BF">
        <w:t xml:space="preserve">clear </w:t>
      </w:r>
      <w:r w:rsidR="00F1224A">
        <w:t xml:space="preserve">Scope of Practice should be agreed with the prescriber. </w:t>
      </w:r>
      <w:r>
        <w:t>The Service Manager is ultimately res</w:t>
      </w:r>
      <w:r w:rsidR="00F1224A">
        <w:t>ponsible and accountable for any</w:t>
      </w:r>
      <w:r>
        <w:t xml:space="preserve"> decision</w:t>
      </w:r>
      <w:r w:rsidR="00F1224A">
        <w:t xml:space="preserve"> to allow a temporary employee to prescribe</w:t>
      </w:r>
      <w:r w:rsidR="00D03B80">
        <w:t xml:space="preserve">. </w:t>
      </w:r>
      <w:r>
        <w:t xml:space="preserve">The Service Manager must also inform the </w:t>
      </w:r>
      <w:r w:rsidR="000C3735">
        <w:t xml:space="preserve">local </w:t>
      </w:r>
      <w:r>
        <w:t xml:space="preserve">NMP </w:t>
      </w:r>
      <w:r w:rsidR="00F1224A">
        <w:t>Lead of any</w:t>
      </w:r>
      <w:r>
        <w:t xml:space="preserve"> decisio</w:t>
      </w:r>
      <w:r w:rsidR="000C3735">
        <w:t>n and details of the prescriber and prescribing activity.</w:t>
      </w:r>
    </w:p>
    <w:p w14:paraId="0E733D4C" w14:textId="601693AA" w:rsidR="00D82901" w:rsidRDefault="00D82901" w:rsidP="00D82901">
      <w:pPr>
        <w:spacing w:before="0" w:after="0"/>
      </w:pPr>
    </w:p>
    <w:p w14:paraId="5D2BC0AA" w14:textId="77777777" w:rsidR="00D82901" w:rsidRDefault="00D82901" w:rsidP="00D82901">
      <w:pPr>
        <w:spacing w:before="0" w:after="0"/>
      </w:pPr>
    </w:p>
    <w:p w14:paraId="45907C4E" w14:textId="633DA882" w:rsidR="0083032E" w:rsidRDefault="0083032E" w:rsidP="00DB0A06">
      <w:pPr>
        <w:spacing w:before="0" w:after="0"/>
      </w:pPr>
    </w:p>
    <w:p w14:paraId="52FD955A" w14:textId="7AB7DC13" w:rsidR="00D8420C" w:rsidRPr="006308BA" w:rsidRDefault="005434A1" w:rsidP="00D8420C">
      <w:pPr>
        <w:spacing w:before="0" w:after="0"/>
        <w:ind w:left="709" w:hanging="709"/>
        <w:rPr>
          <w:b/>
          <w:bCs/>
        </w:rPr>
      </w:pPr>
      <w:r>
        <w:rPr>
          <w:b/>
          <w:bCs/>
        </w:rPr>
        <w:t>3</w:t>
      </w:r>
      <w:r w:rsidR="00AA0273">
        <w:rPr>
          <w:b/>
          <w:bCs/>
        </w:rPr>
        <w:t>.0</w:t>
      </w:r>
      <w:r w:rsidR="00AA0273">
        <w:rPr>
          <w:b/>
          <w:bCs/>
        </w:rPr>
        <w:tab/>
        <w:t>NMP</w:t>
      </w:r>
      <w:r w:rsidR="00DB0A06">
        <w:rPr>
          <w:b/>
          <w:bCs/>
        </w:rPr>
        <w:t xml:space="preserve"> TRAINING</w:t>
      </w:r>
    </w:p>
    <w:p w14:paraId="7DE91066" w14:textId="77777777" w:rsidR="006308BA" w:rsidRDefault="006308BA" w:rsidP="00D8420C">
      <w:pPr>
        <w:spacing w:before="0" w:after="0"/>
        <w:ind w:left="709" w:hanging="709"/>
      </w:pPr>
    </w:p>
    <w:p w14:paraId="02BB37AF" w14:textId="56912A70" w:rsidR="00D2515B" w:rsidRDefault="00D2515B" w:rsidP="00D2515B">
      <w:pPr>
        <w:spacing w:before="0" w:after="0"/>
        <w:ind w:left="720" w:hanging="11"/>
      </w:pPr>
      <w:r>
        <w:t xml:space="preserve">Please note: This section of the policy is primarily written with regard </w:t>
      </w:r>
      <w:r w:rsidR="00D208F3">
        <w:t xml:space="preserve">to ELFT staff who </w:t>
      </w:r>
      <w:r>
        <w:t xml:space="preserve">wish to apply </w:t>
      </w:r>
      <w:r w:rsidR="00D208F3">
        <w:t>for the stand-a</w:t>
      </w:r>
      <w:r w:rsidR="00BA19BA">
        <w:t>lone NMP programme</w:t>
      </w:r>
      <w:r w:rsidR="00EC6F9B">
        <w:t xml:space="preserve">, </w:t>
      </w:r>
      <w:r w:rsidR="000C3735">
        <w:t>and for</w:t>
      </w:r>
      <w:r w:rsidR="00D208F3">
        <w:t xml:space="preserve"> line managers and service managers</w:t>
      </w:r>
      <w:r w:rsidR="000C3735">
        <w:t xml:space="preserve"> wishing to develop NMP in their services</w:t>
      </w:r>
      <w:r w:rsidR="00D208F3">
        <w:t xml:space="preserve">. </w:t>
      </w:r>
      <w:r>
        <w:t>As pharmacy training will be c</w:t>
      </w:r>
      <w:r w:rsidR="000C3735">
        <w:t>hanging from 2026 onwards, NMP t</w:t>
      </w:r>
      <w:r>
        <w:t>raining will become more driven by mandatory training requirements</w:t>
      </w:r>
      <w:r w:rsidR="00D208F3">
        <w:t xml:space="preserve"> and this section of the policy will not be relevant for pharmacy trainees.</w:t>
      </w:r>
      <w:r w:rsidR="005612BF">
        <w:t xml:space="preserve"> CPD funding is also not used for pharmacy staff, and qualified p</w:t>
      </w:r>
      <w:r w:rsidR="007D1D95">
        <w:t xml:space="preserve">harmacy staff are generally </w:t>
      </w:r>
      <w:r w:rsidR="005612BF">
        <w:t>funded directly by NHSE to access NMP trainin</w:t>
      </w:r>
      <w:r w:rsidR="0091074F">
        <w:t xml:space="preserve">g. Other routes to NMP training also include Enhanced Practice and Advanced Practice programmes. </w:t>
      </w:r>
    </w:p>
    <w:p w14:paraId="6FD54FBF" w14:textId="77777777" w:rsidR="00D2515B" w:rsidRDefault="00D2515B" w:rsidP="004149BA">
      <w:pPr>
        <w:spacing w:before="0" w:after="0"/>
        <w:ind w:left="720" w:hanging="720"/>
      </w:pPr>
    </w:p>
    <w:p w14:paraId="40DB3650" w14:textId="321BA9AA" w:rsidR="004149BA" w:rsidRPr="00143E63" w:rsidRDefault="00D2515B" w:rsidP="004149BA">
      <w:pPr>
        <w:spacing w:before="0" w:after="0"/>
        <w:ind w:left="720" w:hanging="720"/>
      </w:pPr>
      <w:r>
        <w:t>3.1</w:t>
      </w:r>
      <w:r>
        <w:tab/>
      </w:r>
      <w:r w:rsidR="004149BA" w:rsidRPr="00143E63">
        <w:rPr>
          <w:b/>
        </w:rPr>
        <w:t>Local Decision t</w:t>
      </w:r>
      <w:r w:rsidR="004149BA">
        <w:rPr>
          <w:b/>
        </w:rPr>
        <w:t xml:space="preserve">o Develop </w:t>
      </w:r>
      <w:r w:rsidR="004149BA" w:rsidRPr="00143E63">
        <w:rPr>
          <w:b/>
        </w:rPr>
        <w:t>NMP</w:t>
      </w:r>
    </w:p>
    <w:p w14:paraId="34BF78F3" w14:textId="77777777" w:rsidR="004149BA" w:rsidRDefault="004149BA" w:rsidP="004149BA">
      <w:pPr>
        <w:spacing w:before="0" w:after="0"/>
        <w:rPr>
          <w:b/>
        </w:rPr>
      </w:pPr>
    </w:p>
    <w:p w14:paraId="308FCC9C" w14:textId="07AEFECE" w:rsidR="004149BA" w:rsidRDefault="004149BA" w:rsidP="006A2ECF">
      <w:pPr>
        <w:pStyle w:val="ListParagraph"/>
        <w:numPr>
          <w:ilvl w:val="0"/>
          <w:numId w:val="37"/>
        </w:numPr>
        <w:spacing w:before="0" w:after="0"/>
      </w:pPr>
      <w:r>
        <w:lastRenderedPageBreak/>
        <w:t>Local services should first establish the need for NMP and demonstrate clear patient or service user benefit and medicines and clinical g</w:t>
      </w:r>
      <w:r w:rsidR="00744383">
        <w:t>overnance structures</w:t>
      </w:r>
      <w:r>
        <w:t>.</w:t>
      </w:r>
      <w:r w:rsidR="00EC3BAF">
        <w:t xml:space="preserve"> Workforce planning and service design and re-design should be used to assist this process of identifying the need for NMP or expansion of NMP. </w:t>
      </w:r>
    </w:p>
    <w:p w14:paraId="17A93758" w14:textId="77777777" w:rsidR="004149BA" w:rsidRDefault="004149BA" w:rsidP="004149BA">
      <w:pPr>
        <w:pStyle w:val="ListParagraph"/>
        <w:spacing w:before="0" w:after="0"/>
      </w:pPr>
    </w:p>
    <w:p w14:paraId="58BD59C3" w14:textId="60D62831" w:rsidR="000378F6" w:rsidRPr="001F622C" w:rsidRDefault="004149BA" w:rsidP="006A2ECF">
      <w:pPr>
        <w:pStyle w:val="ListParagraph"/>
        <w:numPr>
          <w:ilvl w:val="0"/>
          <w:numId w:val="37"/>
        </w:numPr>
        <w:spacing w:before="0" w:after="0"/>
        <w:rPr>
          <w:rFonts w:cs="Arial"/>
          <w:szCs w:val="22"/>
        </w:rPr>
      </w:pPr>
      <w:r>
        <w:t>Services</w:t>
      </w:r>
      <w:r w:rsidR="000C3735">
        <w:t xml:space="preserve"> wishing to develop NMP should </w:t>
      </w:r>
      <w:r>
        <w:t xml:space="preserve">discuss this with their </w:t>
      </w:r>
      <w:r w:rsidR="000C3735">
        <w:t xml:space="preserve">local </w:t>
      </w:r>
      <w:r w:rsidR="00A14852">
        <w:t>NMP Lead. Any</w:t>
      </w:r>
      <w:r>
        <w:t xml:space="preserve"> prospective candidate</w:t>
      </w:r>
      <w:r w:rsidR="00A14852">
        <w:t>s for NMP training</w:t>
      </w:r>
      <w:r>
        <w:t xml:space="preserve"> must m</w:t>
      </w:r>
      <w:r w:rsidR="00A14852">
        <w:t>eet the eligibility criteria of</w:t>
      </w:r>
      <w:r>
        <w:t xml:space="preserve"> the prescribing course on which they wish to embark and the service must be able </w:t>
      </w:r>
      <w:r w:rsidRPr="000378F6">
        <w:rPr>
          <w:rFonts w:cs="Arial"/>
          <w:szCs w:val="22"/>
        </w:rPr>
        <w:t>to provide the required support</w:t>
      </w:r>
      <w:r w:rsidR="00B06DDF">
        <w:rPr>
          <w:rFonts w:cs="Arial"/>
          <w:szCs w:val="22"/>
        </w:rPr>
        <w:t xml:space="preserve"> and supervision.</w:t>
      </w:r>
    </w:p>
    <w:p w14:paraId="6FE71CE0" w14:textId="77777777" w:rsidR="004149BA" w:rsidRPr="000378F6" w:rsidRDefault="004149BA" w:rsidP="00E201CD">
      <w:pPr>
        <w:spacing w:before="0" w:after="0"/>
        <w:ind w:left="709" w:hanging="709"/>
        <w:rPr>
          <w:rFonts w:cs="Arial"/>
          <w:b/>
          <w:szCs w:val="22"/>
        </w:rPr>
      </w:pPr>
    </w:p>
    <w:p w14:paraId="62373975" w14:textId="122183D5" w:rsidR="005434A1" w:rsidRPr="000378F6" w:rsidRDefault="004149BA" w:rsidP="00E201CD">
      <w:pPr>
        <w:spacing w:before="0" w:after="0"/>
        <w:ind w:left="709" w:hanging="709"/>
        <w:rPr>
          <w:rFonts w:cs="Arial"/>
          <w:szCs w:val="22"/>
        </w:rPr>
      </w:pPr>
      <w:r w:rsidRPr="000378F6">
        <w:rPr>
          <w:rFonts w:cs="Arial"/>
          <w:szCs w:val="22"/>
        </w:rPr>
        <w:t>3.2</w:t>
      </w:r>
      <w:r w:rsidRPr="000378F6">
        <w:rPr>
          <w:rFonts w:cs="Arial"/>
          <w:b/>
          <w:szCs w:val="22"/>
        </w:rPr>
        <w:tab/>
      </w:r>
      <w:r w:rsidR="005434A1" w:rsidRPr="000378F6">
        <w:rPr>
          <w:rFonts w:cs="Arial"/>
          <w:b/>
          <w:szCs w:val="22"/>
        </w:rPr>
        <w:t>Pre-requisites</w:t>
      </w:r>
    </w:p>
    <w:p w14:paraId="5473F54A" w14:textId="77777777" w:rsidR="005434A1" w:rsidRPr="000378F6" w:rsidRDefault="005434A1" w:rsidP="00E201CD">
      <w:pPr>
        <w:spacing w:before="0" w:after="0"/>
        <w:ind w:left="709" w:hanging="709"/>
        <w:rPr>
          <w:rFonts w:cs="Arial"/>
          <w:szCs w:val="22"/>
        </w:rPr>
      </w:pPr>
    </w:p>
    <w:p w14:paraId="6578C027" w14:textId="52D327B8" w:rsidR="00941989" w:rsidRDefault="00941989" w:rsidP="006A2ECF">
      <w:pPr>
        <w:pStyle w:val="ListParagraph"/>
        <w:numPr>
          <w:ilvl w:val="0"/>
          <w:numId w:val="49"/>
        </w:numPr>
        <w:spacing w:before="0" w:after="0"/>
      </w:pPr>
      <w:r w:rsidRPr="000378F6">
        <w:rPr>
          <w:rFonts w:cs="Arial"/>
          <w:szCs w:val="22"/>
        </w:rPr>
        <w:t>The preparation for and acquisition of NMP skills is achieved by eligible practitioners undertaking an accredited programme, delivered by a Hi</w:t>
      </w:r>
      <w:r w:rsidR="00662DFE" w:rsidRPr="000378F6">
        <w:rPr>
          <w:rFonts w:cs="Arial"/>
          <w:szCs w:val="22"/>
        </w:rPr>
        <w:t>gher Education Institution (HEI</w:t>
      </w:r>
      <w:r w:rsidRPr="000378F6">
        <w:rPr>
          <w:rFonts w:cs="Arial"/>
          <w:szCs w:val="22"/>
        </w:rPr>
        <w:t>). NMP programmes provide the knowledge, skills and training to prescribe safely and competently.</w:t>
      </w:r>
      <w:r w:rsidR="00E201CD" w:rsidRPr="000378F6">
        <w:rPr>
          <w:rFonts w:cs="Arial"/>
          <w:szCs w:val="22"/>
        </w:rPr>
        <w:t xml:space="preserve"> Programmes are accredited in relation to the</w:t>
      </w:r>
      <w:r w:rsidR="00662DFE" w:rsidRPr="000378F6">
        <w:rPr>
          <w:rFonts w:cs="Arial"/>
          <w:szCs w:val="22"/>
        </w:rPr>
        <w:t xml:space="preserve"> Royal Pharmaceutical Society’s </w:t>
      </w:r>
      <w:r w:rsidR="00662DFE" w:rsidRPr="000378F6">
        <w:rPr>
          <w:rFonts w:cs="Arial"/>
          <w:i/>
          <w:szCs w:val="22"/>
        </w:rPr>
        <w:t xml:space="preserve">A </w:t>
      </w:r>
      <w:r w:rsidR="00E201CD" w:rsidRPr="000378F6">
        <w:rPr>
          <w:rFonts w:cs="Arial"/>
          <w:i/>
          <w:szCs w:val="22"/>
        </w:rPr>
        <w:t>Competency Framework for All P</w:t>
      </w:r>
      <w:r w:rsidRPr="000378F6">
        <w:rPr>
          <w:rFonts w:cs="Arial"/>
          <w:i/>
          <w:szCs w:val="22"/>
        </w:rPr>
        <w:t>rescribers</w:t>
      </w:r>
      <w:r w:rsidR="00662DFE" w:rsidRPr="000378F6">
        <w:rPr>
          <w:rFonts w:cs="Arial"/>
          <w:szCs w:val="22"/>
        </w:rPr>
        <w:t>. Accreditation is</w:t>
      </w:r>
      <w:r w:rsidRPr="000378F6">
        <w:rPr>
          <w:rFonts w:cs="Arial"/>
          <w:szCs w:val="22"/>
        </w:rPr>
        <w:t xml:space="preserve"> designed to help maintain prescribing standards, inform education curricula and provide a source of recognised guidance for those</w:t>
      </w:r>
      <w:r>
        <w:t xml:space="preserve"> involved in NMP.</w:t>
      </w:r>
    </w:p>
    <w:p w14:paraId="09A7A88C" w14:textId="77777777" w:rsidR="00744383" w:rsidRDefault="00744383" w:rsidP="00744383">
      <w:pPr>
        <w:pStyle w:val="ListParagraph"/>
        <w:spacing w:before="0" w:after="0"/>
      </w:pPr>
    </w:p>
    <w:p w14:paraId="0FBF9A3F" w14:textId="29537F0B" w:rsidR="00744383" w:rsidRDefault="00744383" w:rsidP="006A2ECF">
      <w:pPr>
        <w:pStyle w:val="ListParagraph"/>
        <w:numPr>
          <w:ilvl w:val="0"/>
          <w:numId w:val="49"/>
        </w:numPr>
        <w:spacing w:before="0" w:after="0"/>
      </w:pPr>
      <w:r>
        <w:t>An additional route to accessing NMP training for eligible professionals is via the Advanced Practice master’s degree. NMP is an embedded component of this programme</w:t>
      </w:r>
      <w:r w:rsidR="0021432B">
        <w:t xml:space="preserve"> for eligible professionals</w:t>
      </w:r>
      <w:r>
        <w:t xml:space="preserve">. </w:t>
      </w:r>
      <w:r w:rsidR="0021432B">
        <w:t>Practitioners would normally be working</w:t>
      </w:r>
      <w:r w:rsidR="00F1224A">
        <w:t xml:space="preserve"> at Band 7 level to apply for the Advanced Practitioner master’s programme</w:t>
      </w:r>
      <w:r w:rsidR="0021432B">
        <w:t xml:space="preserve">. </w:t>
      </w:r>
      <w:r>
        <w:t>See the Trust’s Advanced Pr</w:t>
      </w:r>
      <w:r w:rsidR="0021432B">
        <w:t xml:space="preserve">actice Policy for more details. Some HEIs are also developing an Enhanced Practice post-graduate diploma, of which NMP will </w:t>
      </w:r>
      <w:r w:rsidR="00F1224A">
        <w:t xml:space="preserve">also be an embedded component for eligible professionals. </w:t>
      </w:r>
    </w:p>
    <w:p w14:paraId="37D93015" w14:textId="77777777" w:rsidR="005434A1" w:rsidRDefault="005434A1" w:rsidP="005434A1">
      <w:pPr>
        <w:pStyle w:val="ListParagraph"/>
        <w:spacing w:before="0" w:after="0"/>
      </w:pPr>
    </w:p>
    <w:p w14:paraId="5DA5DD53" w14:textId="089CEACE" w:rsidR="007B680F" w:rsidRDefault="00E201CD" w:rsidP="0091074F">
      <w:pPr>
        <w:pStyle w:val="ListParagraph"/>
        <w:numPr>
          <w:ilvl w:val="0"/>
          <w:numId w:val="49"/>
        </w:numPr>
        <w:spacing w:before="0" w:after="0"/>
      </w:pPr>
      <w:r>
        <w:t>Practitioners</w:t>
      </w:r>
      <w:r w:rsidR="00D8420C" w:rsidRPr="00D8420C">
        <w:t xml:space="preserve"> </w:t>
      </w:r>
      <w:r w:rsidR="007B680F">
        <w:t>wishing to undertake NMP</w:t>
      </w:r>
      <w:r w:rsidR="00D8420C" w:rsidRPr="00D8420C">
        <w:t xml:space="preserve"> must</w:t>
      </w:r>
      <w:r w:rsidR="006308BA">
        <w:t xml:space="preserve"> </w:t>
      </w:r>
      <w:r w:rsidR="007B680F">
        <w:t>meet the following criteria</w:t>
      </w:r>
      <w:r w:rsidR="00A24005">
        <w:t xml:space="preserve"> to obtain funding from NHS England</w:t>
      </w:r>
      <w:r w:rsidR="007B680F">
        <w:t>:</w:t>
      </w:r>
    </w:p>
    <w:p w14:paraId="64FBB342" w14:textId="6D36B066" w:rsidR="007B680F" w:rsidRDefault="007B680F" w:rsidP="006A2ECF">
      <w:pPr>
        <w:pStyle w:val="ListParagraph"/>
        <w:numPr>
          <w:ilvl w:val="0"/>
          <w:numId w:val="22"/>
        </w:numPr>
        <w:spacing w:before="0" w:after="0"/>
      </w:pPr>
      <w:r>
        <w:t>Be a registered professional eligible to prescribe.</w:t>
      </w:r>
    </w:p>
    <w:p w14:paraId="381B2A8B" w14:textId="60512358" w:rsidR="007B680F" w:rsidRDefault="007B680F" w:rsidP="006A2ECF">
      <w:pPr>
        <w:pStyle w:val="ListParagraph"/>
        <w:numPr>
          <w:ilvl w:val="0"/>
          <w:numId w:val="22"/>
        </w:numPr>
        <w:spacing w:before="0" w:after="0"/>
      </w:pPr>
      <w:r>
        <w:t>Be working in or providing an NHS service where NMP can be used as part of the service and there is an identified need for NMP.</w:t>
      </w:r>
    </w:p>
    <w:p w14:paraId="053BF5F5" w14:textId="204839BA" w:rsidR="007B680F" w:rsidRDefault="007B680F" w:rsidP="006A2ECF">
      <w:pPr>
        <w:pStyle w:val="ListParagraph"/>
        <w:numPr>
          <w:ilvl w:val="0"/>
          <w:numId w:val="22"/>
        </w:numPr>
        <w:spacing w:before="0" w:after="0"/>
      </w:pPr>
      <w:r>
        <w:t>Be able to demonstrate medicines and clinical governance arrangements are in place to support safe and effective NMP in their service.</w:t>
      </w:r>
    </w:p>
    <w:p w14:paraId="68577B36" w14:textId="7586D7F5" w:rsidR="007B680F" w:rsidRDefault="007B680F" w:rsidP="006A2ECF">
      <w:pPr>
        <w:pStyle w:val="ListParagraph"/>
        <w:numPr>
          <w:ilvl w:val="0"/>
          <w:numId w:val="22"/>
        </w:numPr>
        <w:spacing w:before="0" w:after="0"/>
      </w:pPr>
      <w:r>
        <w:t>Have employer/organisational approval to use NMP as part of their practice.</w:t>
      </w:r>
    </w:p>
    <w:p w14:paraId="7F1EC432" w14:textId="3DC662E6" w:rsidR="007B680F" w:rsidRDefault="007B680F" w:rsidP="006A2ECF">
      <w:pPr>
        <w:pStyle w:val="ListParagraph"/>
        <w:numPr>
          <w:ilvl w:val="0"/>
          <w:numId w:val="22"/>
        </w:numPr>
        <w:spacing w:before="0" w:after="0"/>
      </w:pPr>
      <w:r>
        <w:t>Have appropriate and confirmed access to a prescribing budget and prescription pad, if needed.</w:t>
      </w:r>
    </w:p>
    <w:p w14:paraId="5A599C7C" w14:textId="50B67B9D" w:rsidR="007B680F" w:rsidRDefault="007B680F" w:rsidP="006A2ECF">
      <w:pPr>
        <w:pStyle w:val="ListParagraph"/>
        <w:numPr>
          <w:ilvl w:val="0"/>
          <w:numId w:val="22"/>
        </w:numPr>
        <w:spacing w:before="0" w:after="0"/>
      </w:pPr>
      <w:r>
        <w:t>Have confirmed access to appropriate prescribing supervision</w:t>
      </w:r>
      <w:r w:rsidR="004370C3">
        <w:t xml:space="preserve"> via a DPP</w:t>
      </w:r>
      <w:r>
        <w:t>.</w:t>
      </w:r>
    </w:p>
    <w:p w14:paraId="3AD537A9" w14:textId="5DF13D2C" w:rsidR="007B680F" w:rsidRDefault="007B680F" w:rsidP="006A2ECF">
      <w:pPr>
        <w:pStyle w:val="ListParagraph"/>
        <w:numPr>
          <w:ilvl w:val="0"/>
          <w:numId w:val="22"/>
        </w:numPr>
        <w:spacing w:before="0" w:after="0"/>
      </w:pPr>
      <w:r>
        <w:t>Have a commitment to the appropriate number of hours of supervised practice from both the employer and the supervisor.</w:t>
      </w:r>
    </w:p>
    <w:p w14:paraId="20C5167A" w14:textId="7C55024D" w:rsidR="007B680F" w:rsidRDefault="007B680F" w:rsidP="006A2ECF">
      <w:pPr>
        <w:pStyle w:val="ListParagraph"/>
        <w:numPr>
          <w:ilvl w:val="0"/>
          <w:numId w:val="22"/>
        </w:numPr>
        <w:spacing w:before="0" w:after="0"/>
      </w:pPr>
      <w:r>
        <w:t>Meet the HEI (university) admission criteria.</w:t>
      </w:r>
    </w:p>
    <w:p w14:paraId="21934226" w14:textId="2138605A" w:rsidR="00D8420C" w:rsidRDefault="007B680F" w:rsidP="006A2ECF">
      <w:pPr>
        <w:pStyle w:val="ListParagraph"/>
        <w:numPr>
          <w:ilvl w:val="0"/>
          <w:numId w:val="22"/>
        </w:numPr>
        <w:spacing w:before="0" w:after="0"/>
      </w:pPr>
      <w:r>
        <w:t>Meet any additional local/employer requirements.</w:t>
      </w:r>
    </w:p>
    <w:p w14:paraId="0AD51B90" w14:textId="2F648AA5" w:rsidR="00E201CD" w:rsidRDefault="00E201CD" w:rsidP="00E201CD">
      <w:pPr>
        <w:spacing w:before="0" w:after="0"/>
      </w:pPr>
    </w:p>
    <w:p w14:paraId="3F2795A3" w14:textId="250659A5" w:rsidR="00E201CD" w:rsidRDefault="00E201CD" w:rsidP="00E201CD">
      <w:pPr>
        <w:spacing w:before="0" w:after="0"/>
        <w:ind w:left="720"/>
      </w:pPr>
      <w:r>
        <w:t xml:space="preserve">In </w:t>
      </w:r>
      <w:r w:rsidR="0021432B">
        <w:t>orde</w:t>
      </w:r>
      <w:r w:rsidR="00005511">
        <w:t xml:space="preserve">r to apply for the </w:t>
      </w:r>
      <w:r w:rsidR="00EC3BAF">
        <w:t xml:space="preserve">stand-alone </w:t>
      </w:r>
      <w:r w:rsidR="0021432B">
        <w:t xml:space="preserve">NMP </w:t>
      </w:r>
      <w:r w:rsidR="00005511">
        <w:t>programme,</w:t>
      </w:r>
      <w:r>
        <w:t xml:space="preserve"> t</w:t>
      </w:r>
      <w:r w:rsidR="00A92AE2">
        <w:t>he</w:t>
      </w:r>
      <w:r w:rsidR="0021432B">
        <w:t xml:space="preserve"> expectation </w:t>
      </w:r>
      <w:r w:rsidR="00EC3BAF">
        <w:t xml:space="preserve">in ELFT </w:t>
      </w:r>
      <w:r w:rsidR="0021432B">
        <w:t>would generally</w:t>
      </w:r>
      <w:r w:rsidR="00A92AE2">
        <w:t xml:space="preserve"> be </w:t>
      </w:r>
      <w:r>
        <w:t>that staff are worki</w:t>
      </w:r>
      <w:r w:rsidR="00005511">
        <w:t xml:space="preserve">ng at Band 6 level or above </w:t>
      </w:r>
      <w:r w:rsidR="00662DFE">
        <w:t xml:space="preserve">and have been working for at least 1 year in </w:t>
      </w:r>
      <w:r w:rsidR="00005511">
        <w:t>the area related to</w:t>
      </w:r>
      <w:r w:rsidR="00212742">
        <w:t xml:space="preserve"> their </w:t>
      </w:r>
      <w:r w:rsidR="00005511">
        <w:t xml:space="preserve">proposed </w:t>
      </w:r>
      <w:r w:rsidR="00212742">
        <w:t>Scope of Practice.</w:t>
      </w:r>
      <w:r w:rsidR="00A92AE2">
        <w:t xml:space="preserve"> In some circumstances, however, staff working at Band 5 level with significant experience in their area</w:t>
      </w:r>
      <w:r w:rsidR="00005511">
        <w:t xml:space="preserve"> of practice will be considered, e.g. a Band 5 member of staff may be put forward for the Enhanced Practice apprenticeship, to be studied over 18 months, of which NMP is an embedded component, in order to prepare them for a </w:t>
      </w:r>
      <w:r w:rsidR="00EC3BAF">
        <w:t xml:space="preserve">possible </w:t>
      </w:r>
      <w:r w:rsidR="00005511">
        <w:t xml:space="preserve">Band 6 role in the future. But for anyone applying for the stand-alone NMP course, the member of staff should generally be working at Band 6 level or above at the point of applying. </w:t>
      </w:r>
    </w:p>
    <w:p w14:paraId="779241F3" w14:textId="77777777" w:rsidR="00AA0273" w:rsidRPr="00D8420C" w:rsidRDefault="00AA0273" w:rsidP="00AA0273">
      <w:pPr>
        <w:spacing w:before="0" w:after="0"/>
      </w:pPr>
    </w:p>
    <w:p w14:paraId="6929BFEA" w14:textId="75814E20" w:rsidR="00AA0273" w:rsidRDefault="00470D3A" w:rsidP="006A2ECF">
      <w:pPr>
        <w:pStyle w:val="ListParagraph"/>
        <w:numPr>
          <w:ilvl w:val="0"/>
          <w:numId w:val="50"/>
        </w:numPr>
        <w:spacing w:before="0" w:after="0"/>
      </w:pPr>
      <w:r>
        <w:t>With regard to employer requirements, ELFT</w:t>
      </w:r>
      <w:r w:rsidR="00AA0273">
        <w:t xml:space="preserve"> is </w:t>
      </w:r>
      <w:r w:rsidR="00EC3BAF">
        <w:t xml:space="preserve">also </w:t>
      </w:r>
      <w:r w:rsidR="00AA0273">
        <w:t>required to have evidence that Independent Prescribers have sufficient education, training and competence to (in their area of practice):</w:t>
      </w:r>
    </w:p>
    <w:p w14:paraId="3CBE3F11" w14:textId="05D39421" w:rsidR="00AA0273" w:rsidRDefault="00AA0273" w:rsidP="00AA0273">
      <w:pPr>
        <w:spacing w:before="0" w:after="0"/>
        <w:ind w:left="720" w:hanging="720"/>
      </w:pPr>
    </w:p>
    <w:p w14:paraId="001ACCFA" w14:textId="065DEC8A" w:rsidR="00AA0273" w:rsidRDefault="00AA0273" w:rsidP="006A2ECF">
      <w:pPr>
        <w:pStyle w:val="ListParagraph"/>
        <w:numPr>
          <w:ilvl w:val="0"/>
          <w:numId w:val="23"/>
        </w:numPr>
        <w:spacing w:before="0" w:after="0"/>
      </w:pPr>
      <w:r>
        <w:t>Assess a patient’s clinical condition</w:t>
      </w:r>
    </w:p>
    <w:p w14:paraId="0C4A1E36" w14:textId="750451D2" w:rsidR="00AA0273" w:rsidRDefault="00AA0273" w:rsidP="006A2ECF">
      <w:pPr>
        <w:pStyle w:val="ListParagraph"/>
        <w:numPr>
          <w:ilvl w:val="0"/>
          <w:numId w:val="23"/>
        </w:numPr>
        <w:spacing w:before="0" w:after="0"/>
      </w:pPr>
      <w:r>
        <w:t>Undertake a thorough history, including medical history and medication history (including over-the-counter medicines and complementary therapies) and allergy status</w:t>
      </w:r>
    </w:p>
    <w:p w14:paraId="01F705FB" w14:textId="1FA0C7D7" w:rsidR="00AA0273" w:rsidRDefault="00AA0273" w:rsidP="006A2ECF">
      <w:pPr>
        <w:pStyle w:val="ListParagraph"/>
        <w:numPr>
          <w:ilvl w:val="0"/>
          <w:numId w:val="23"/>
        </w:numPr>
        <w:spacing w:before="0" w:after="0"/>
      </w:pPr>
      <w:r>
        <w:t>Diagnose where necessary</w:t>
      </w:r>
    </w:p>
    <w:p w14:paraId="7CAD0D0D" w14:textId="2E936512" w:rsidR="00AA0273" w:rsidRDefault="00AA0273" w:rsidP="006A2ECF">
      <w:pPr>
        <w:pStyle w:val="ListParagraph"/>
        <w:numPr>
          <w:ilvl w:val="0"/>
          <w:numId w:val="23"/>
        </w:numPr>
        <w:spacing w:before="0" w:after="0"/>
      </w:pPr>
      <w:r>
        <w:t>Decide on management of the presenting condition and whether or not to prescribe and/or refer</w:t>
      </w:r>
    </w:p>
    <w:p w14:paraId="15DAA5A3" w14:textId="3DFA2964" w:rsidR="00AA0273" w:rsidRDefault="00AA0273" w:rsidP="006A2ECF">
      <w:pPr>
        <w:pStyle w:val="ListParagraph"/>
        <w:numPr>
          <w:ilvl w:val="0"/>
          <w:numId w:val="23"/>
        </w:numPr>
        <w:spacing w:before="0" w:after="0"/>
      </w:pPr>
      <w:r>
        <w:t>Identify appropriate products of medication as required</w:t>
      </w:r>
    </w:p>
    <w:p w14:paraId="001116A4" w14:textId="198B399B" w:rsidR="00AA0273" w:rsidRDefault="00AA0273" w:rsidP="006A2ECF">
      <w:pPr>
        <w:pStyle w:val="ListParagraph"/>
        <w:numPr>
          <w:ilvl w:val="0"/>
          <w:numId w:val="23"/>
        </w:numPr>
        <w:spacing w:before="0" w:after="0"/>
      </w:pPr>
      <w:r>
        <w:t>Advise the patient on risks, benefit and outcomes of the medication</w:t>
      </w:r>
    </w:p>
    <w:p w14:paraId="2A9E3C70" w14:textId="01356792" w:rsidR="00AA0273" w:rsidRDefault="00AA0273" w:rsidP="006A2ECF">
      <w:pPr>
        <w:pStyle w:val="ListParagraph"/>
        <w:numPr>
          <w:ilvl w:val="0"/>
          <w:numId w:val="23"/>
        </w:numPr>
        <w:spacing w:before="0" w:after="0"/>
      </w:pPr>
      <w:r>
        <w:t>Prescribe with the patient’s consent</w:t>
      </w:r>
    </w:p>
    <w:p w14:paraId="13816AA2" w14:textId="4925AE18" w:rsidR="00AA0273" w:rsidRDefault="00AA0273" w:rsidP="006A2ECF">
      <w:pPr>
        <w:pStyle w:val="ListParagraph"/>
        <w:numPr>
          <w:ilvl w:val="0"/>
          <w:numId w:val="23"/>
        </w:numPr>
        <w:spacing w:before="0" w:after="0"/>
      </w:pPr>
      <w:r>
        <w:t>Monitor the patient’s condition, including any response to the medication prescribed</w:t>
      </w:r>
    </w:p>
    <w:p w14:paraId="66E49713" w14:textId="0D7BDB39" w:rsidR="00AA0273" w:rsidRDefault="00AA0273" w:rsidP="006A2ECF">
      <w:pPr>
        <w:pStyle w:val="ListParagraph"/>
        <w:numPr>
          <w:ilvl w:val="0"/>
          <w:numId w:val="23"/>
        </w:numPr>
        <w:spacing w:before="0" w:after="0"/>
      </w:pPr>
      <w:r>
        <w:t>Give lifestyle advice as appropriate</w:t>
      </w:r>
    </w:p>
    <w:p w14:paraId="295D6F9E" w14:textId="32940313" w:rsidR="00D8420C" w:rsidRDefault="00AA0273" w:rsidP="006A2ECF">
      <w:pPr>
        <w:pStyle w:val="ListParagraph"/>
        <w:numPr>
          <w:ilvl w:val="0"/>
          <w:numId w:val="23"/>
        </w:numPr>
        <w:spacing w:before="0" w:after="0"/>
      </w:pPr>
      <w:r>
        <w:t>Refer to other professionals if necessary</w:t>
      </w:r>
    </w:p>
    <w:p w14:paraId="60E8CDFB" w14:textId="1181033F" w:rsidR="00AA0273" w:rsidRDefault="00AA0273" w:rsidP="00AA0273">
      <w:pPr>
        <w:spacing w:before="0" w:after="0"/>
      </w:pPr>
    </w:p>
    <w:p w14:paraId="02FF9636" w14:textId="4325A86F" w:rsidR="00967FFA" w:rsidRDefault="002A1D72" w:rsidP="006A2ECF">
      <w:pPr>
        <w:pStyle w:val="ListParagraph"/>
        <w:numPr>
          <w:ilvl w:val="0"/>
          <w:numId w:val="50"/>
        </w:numPr>
        <w:spacing w:before="0" w:after="0"/>
      </w:pPr>
      <w:r>
        <w:t xml:space="preserve">The </w:t>
      </w:r>
      <w:r w:rsidR="00E201CD">
        <w:t xml:space="preserve">competence </w:t>
      </w:r>
      <w:r w:rsidR="005434A1">
        <w:t xml:space="preserve">of the </w:t>
      </w:r>
      <w:r>
        <w:t xml:space="preserve">NMP </w:t>
      </w:r>
      <w:r w:rsidR="005434A1">
        <w:t xml:space="preserve">candidate </w:t>
      </w:r>
      <w:r>
        <w:t xml:space="preserve">in relation to the above </w:t>
      </w:r>
      <w:r w:rsidR="00941989">
        <w:t xml:space="preserve">criteria should </w:t>
      </w:r>
      <w:r w:rsidR="00967FFA">
        <w:t>be ass</w:t>
      </w:r>
      <w:r w:rsidR="004370C3">
        <w:t>essed by the proposed DPP</w:t>
      </w:r>
      <w:r w:rsidR="00967FFA">
        <w:t xml:space="preserve"> at the point of applying for NMP training via the </w:t>
      </w:r>
      <w:r w:rsidR="00E201CD">
        <w:t xml:space="preserve">Proposed </w:t>
      </w:r>
      <w:r w:rsidR="00967FFA">
        <w:t>Scope of Practice Form.</w:t>
      </w:r>
      <w:r w:rsidR="00941989">
        <w:t xml:space="preserve"> The same process should also be completed if a non-medical prescriber joins the Trust as a new employee and wishes to start prescribing in the Trust.</w:t>
      </w:r>
      <w:r w:rsidR="0091074F">
        <w:t xml:space="preserve"> The same process should also be completed if the clinician will be studying NMP as part of an Enhanced Practice or Advanced Practice training programme.</w:t>
      </w:r>
    </w:p>
    <w:p w14:paraId="29E7009B" w14:textId="374DD8D7" w:rsidR="004C741D" w:rsidRDefault="004C741D" w:rsidP="00967FFA">
      <w:pPr>
        <w:spacing w:before="0" w:after="0"/>
        <w:ind w:left="720" w:hanging="720"/>
      </w:pPr>
    </w:p>
    <w:p w14:paraId="024F576E" w14:textId="20139C69" w:rsidR="00941989" w:rsidRDefault="00941989" w:rsidP="006A2ECF">
      <w:pPr>
        <w:pStyle w:val="ListParagraph"/>
        <w:numPr>
          <w:ilvl w:val="0"/>
          <w:numId w:val="24"/>
        </w:numPr>
        <w:spacing w:before="0" w:after="0"/>
      </w:pPr>
      <w:r>
        <w:lastRenderedPageBreak/>
        <w:t xml:space="preserve">The DPP is responsible for ensuring that the non-medical prescriber demonstrates competence related to their Scope of Practice. If the DPP feels at any point that this is no longer the case and is concerned about the competence of a non-medical prescriber, the </w:t>
      </w:r>
      <w:r w:rsidR="00EC3BAF">
        <w:t xml:space="preserve">local </w:t>
      </w:r>
      <w:r>
        <w:t>NMP Lead should be informed immediately.</w:t>
      </w:r>
    </w:p>
    <w:p w14:paraId="04F544ED" w14:textId="77777777" w:rsidR="00941989" w:rsidRDefault="00941989" w:rsidP="00941989">
      <w:pPr>
        <w:pStyle w:val="ListParagraph"/>
        <w:spacing w:before="0" w:after="0"/>
        <w:ind w:left="1440"/>
      </w:pPr>
    </w:p>
    <w:p w14:paraId="7F5139B4" w14:textId="733BAC83" w:rsidR="00636684" w:rsidRDefault="00967FFA" w:rsidP="006A2ECF">
      <w:pPr>
        <w:pStyle w:val="ListParagraph"/>
        <w:numPr>
          <w:ilvl w:val="0"/>
          <w:numId w:val="24"/>
        </w:numPr>
        <w:spacing w:before="0" w:after="0"/>
      </w:pPr>
      <w:r>
        <w:t xml:space="preserve">For </w:t>
      </w:r>
      <w:r w:rsidR="004370C3">
        <w:t xml:space="preserve">all </w:t>
      </w:r>
      <w:r>
        <w:t>staff</w:t>
      </w:r>
      <w:r w:rsidR="004370C3">
        <w:t xml:space="preserve"> working in any setting</w:t>
      </w:r>
      <w:r>
        <w:t>, completion of a level 6 or level 7 m</w:t>
      </w:r>
      <w:r w:rsidR="00941989">
        <w:t>odule in p</w:t>
      </w:r>
      <w:r w:rsidR="00EC3BAF">
        <w:t>hysical assessment may be required</w:t>
      </w:r>
      <w:r w:rsidR="00941989">
        <w:t xml:space="preserve"> as part of demonstrating competence with regard to</w:t>
      </w:r>
      <w:r>
        <w:t xml:space="preserve"> the above criteria, </w:t>
      </w:r>
      <w:r w:rsidR="00941989">
        <w:t xml:space="preserve">dependent on the knowledge and experience of the candidate and their proposed Scope of Practice, </w:t>
      </w:r>
      <w:r>
        <w:t>but completion of training should never be viewed as sufficient o</w:t>
      </w:r>
      <w:r w:rsidR="0061083C">
        <w:t>n its own, and candidates must</w:t>
      </w:r>
      <w:r>
        <w:t xml:space="preserve"> be able to demonstrate application of any pre</w:t>
      </w:r>
      <w:r w:rsidR="0061083C">
        <w:t>vious training or learning, as w</w:t>
      </w:r>
      <w:r w:rsidR="00941989">
        <w:t>ell as experience and knowledge in relation to their proposed Scope of Practice.</w:t>
      </w:r>
    </w:p>
    <w:p w14:paraId="58060977" w14:textId="0EAC2452" w:rsidR="00636684" w:rsidRDefault="00636684" w:rsidP="00636684">
      <w:pPr>
        <w:spacing w:before="0" w:after="0"/>
      </w:pPr>
    </w:p>
    <w:p w14:paraId="5CBCD496" w14:textId="70E9BE59" w:rsidR="00636684" w:rsidRDefault="00636684" w:rsidP="006A2ECF">
      <w:pPr>
        <w:pStyle w:val="ListParagraph"/>
        <w:numPr>
          <w:ilvl w:val="0"/>
          <w:numId w:val="24"/>
        </w:numPr>
        <w:spacing w:before="0" w:after="0"/>
      </w:pPr>
      <w:r>
        <w:t xml:space="preserve">Completion </w:t>
      </w:r>
      <w:r w:rsidRPr="00636684">
        <w:t>of a level 6 or level 7 module in physical</w:t>
      </w:r>
      <w:r>
        <w:t xml:space="preserve"> assessment may not be required for all staff. P</w:t>
      </w:r>
      <w:r w:rsidRPr="00636684">
        <w:t>rimary care clin</w:t>
      </w:r>
      <w:r>
        <w:t>icians (including nurses and allied health professionals</w:t>
      </w:r>
      <w:r w:rsidRPr="00636684">
        <w:t xml:space="preserve">) </w:t>
      </w:r>
      <w:r>
        <w:t xml:space="preserve">may have significant experience of physical assessment relevant to their Scope of Practice, which may be a specific area of </w:t>
      </w:r>
      <w:r w:rsidRPr="00636684">
        <w:t>primary care, such as contraception, chronic disease ma</w:t>
      </w:r>
      <w:r>
        <w:t>nagement, or minor illness. This will need to be assessed by the DPP when completing the Proposed Scope of Practice Form.</w:t>
      </w:r>
    </w:p>
    <w:p w14:paraId="5D81F262" w14:textId="77777777" w:rsidR="004C741D" w:rsidRDefault="004C741D" w:rsidP="004C741D">
      <w:pPr>
        <w:pStyle w:val="ListParagraph"/>
        <w:spacing w:before="0" w:after="0"/>
        <w:ind w:left="1440"/>
      </w:pPr>
    </w:p>
    <w:p w14:paraId="1C4E310B" w14:textId="022459A2" w:rsidR="00212742" w:rsidRDefault="00967FFA" w:rsidP="006A2ECF">
      <w:pPr>
        <w:pStyle w:val="ListParagraph"/>
        <w:numPr>
          <w:ilvl w:val="0"/>
          <w:numId w:val="24"/>
        </w:numPr>
        <w:spacing w:before="0" w:after="0"/>
      </w:pPr>
      <w:r>
        <w:t>Fo</w:t>
      </w:r>
      <w:r w:rsidR="002A1D72">
        <w:t xml:space="preserve">r staff working in a mental health or </w:t>
      </w:r>
      <w:r>
        <w:t>learni</w:t>
      </w:r>
      <w:r w:rsidR="002A1D72">
        <w:t>ng disabilities</w:t>
      </w:r>
      <w:r w:rsidR="004370C3">
        <w:t xml:space="preserve"> setting, </w:t>
      </w:r>
      <w:r>
        <w:t>completion of a level 6 or level 7 module in psychophar</w:t>
      </w:r>
      <w:r w:rsidR="004370C3">
        <w:t xml:space="preserve">macology </w:t>
      </w:r>
      <w:r w:rsidR="00EC3BAF">
        <w:t>may be required</w:t>
      </w:r>
      <w:r w:rsidR="00941989">
        <w:t xml:space="preserve"> as part of demonstrating specialism-specific competence with regard to the above criteria</w:t>
      </w:r>
      <w:r>
        <w:t xml:space="preserve">, </w:t>
      </w:r>
      <w:r w:rsidR="004370C3">
        <w:t xml:space="preserve">dependent on the knowledge and experience of the candidate and their proposed Scope of Practice, </w:t>
      </w:r>
      <w:r>
        <w:t xml:space="preserve">but completion of training should never be viewed as sufficient on its own, and </w:t>
      </w:r>
      <w:r w:rsidR="0061083C">
        <w:t>candidates must</w:t>
      </w:r>
      <w:r>
        <w:t xml:space="preserve"> be able to demonstrate application of any </w:t>
      </w:r>
      <w:r>
        <w:lastRenderedPageBreak/>
        <w:t>pre</w:t>
      </w:r>
      <w:r w:rsidR="0061083C">
        <w:t>vious training or learning, as w</w:t>
      </w:r>
      <w:r w:rsidR="004370C3">
        <w:t>ell as experien</w:t>
      </w:r>
      <w:r w:rsidR="00941989">
        <w:t xml:space="preserve">ce and knowledge in relation to </w:t>
      </w:r>
      <w:r w:rsidR="004370C3">
        <w:t>their proposed Scope of Practice.</w:t>
      </w:r>
    </w:p>
    <w:p w14:paraId="66A8D40A" w14:textId="12F54783" w:rsidR="0061083C" w:rsidRDefault="0061083C" w:rsidP="0061083C">
      <w:pPr>
        <w:spacing w:before="0" w:after="0"/>
      </w:pPr>
    </w:p>
    <w:p w14:paraId="262AB092" w14:textId="223C4A99" w:rsidR="0083032E" w:rsidRDefault="0061083C" w:rsidP="006A2ECF">
      <w:pPr>
        <w:pStyle w:val="ListParagraph"/>
        <w:numPr>
          <w:ilvl w:val="0"/>
          <w:numId w:val="50"/>
        </w:numPr>
        <w:spacing w:before="0" w:after="0"/>
      </w:pPr>
      <w:r>
        <w:t>ELFT is therefore not setting ‘absolute’ requirements in</w:t>
      </w:r>
      <w:r w:rsidR="005434A1">
        <w:t xml:space="preserve"> terms of prerequisite courses </w:t>
      </w:r>
      <w:r>
        <w:t>for NMP, recognising that some flexibility in terms of prerequisite courses is useful,</w:t>
      </w:r>
      <w:r w:rsidRPr="0061083C">
        <w:t xml:space="preserve"> </w:t>
      </w:r>
      <w:r>
        <w:t>based on the individual candidate and their level of experience, prior learning, and knowledge. T</w:t>
      </w:r>
      <w:r w:rsidR="004C741D">
        <w:t xml:space="preserve">he ‘absolute’ requirement is that the candidate is able to demonstrate </w:t>
      </w:r>
      <w:r w:rsidR="004C741D" w:rsidRPr="005434A1">
        <w:rPr>
          <w:u w:val="single"/>
        </w:rPr>
        <w:t>safe practice</w:t>
      </w:r>
      <w:r w:rsidR="004C741D">
        <w:t xml:space="preserve"> </w:t>
      </w:r>
      <w:r w:rsidR="00941989">
        <w:t xml:space="preserve">and competence </w:t>
      </w:r>
      <w:r w:rsidR="004C741D">
        <w:t>with regard to the above c</w:t>
      </w:r>
      <w:r w:rsidR="003A560C">
        <w:t>riteria in their area of practice</w:t>
      </w:r>
      <w:r w:rsidR="009923D2">
        <w:t xml:space="preserve"> and their Scope of Practice</w:t>
      </w:r>
      <w:r w:rsidR="003A560C">
        <w:t>.</w:t>
      </w:r>
      <w:r w:rsidR="00941989">
        <w:t xml:space="preserve"> This is assessed by the DPP.</w:t>
      </w:r>
      <w:r w:rsidR="002A1D72">
        <w:t xml:space="preserve"> The DPP can also seek advic</w:t>
      </w:r>
      <w:r w:rsidR="006D277C">
        <w:t xml:space="preserve">e from the </w:t>
      </w:r>
      <w:r w:rsidR="001F7D7A">
        <w:t xml:space="preserve">local </w:t>
      </w:r>
      <w:r w:rsidR="006D277C">
        <w:t>NMP L</w:t>
      </w:r>
      <w:r w:rsidR="009923D2">
        <w:t>ead if required, and other senior clinicians. Safe practice and safe prescribing must always be the primary consideration.</w:t>
      </w:r>
    </w:p>
    <w:p w14:paraId="034139BB" w14:textId="77777777" w:rsidR="006D277C" w:rsidRDefault="006D277C" w:rsidP="006D277C">
      <w:pPr>
        <w:pStyle w:val="ListParagraph"/>
        <w:spacing w:before="0" w:after="0"/>
      </w:pPr>
    </w:p>
    <w:p w14:paraId="2B99703F" w14:textId="7D90BF72" w:rsidR="006D277C" w:rsidRDefault="006D277C" w:rsidP="006A2ECF">
      <w:pPr>
        <w:pStyle w:val="ListParagraph"/>
        <w:numPr>
          <w:ilvl w:val="0"/>
          <w:numId w:val="50"/>
        </w:numPr>
        <w:spacing w:before="0" w:after="0"/>
      </w:pPr>
      <w:r>
        <w:t xml:space="preserve">For some candidates, perhaps those with a very limited Proposed Scope of Practice, it may be more useful for them to complete a physical assessment course or a psychopharmacology course </w:t>
      </w:r>
      <w:r w:rsidRPr="006D277C">
        <w:rPr>
          <w:u w:val="single"/>
        </w:rPr>
        <w:t>after</w:t>
      </w:r>
      <w:r>
        <w:t xml:space="preserve"> completion of the NMP course: for example, when they wish to expand their Scope of Practice at some future date. </w:t>
      </w:r>
    </w:p>
    <w:p w14:paraId="1429863D" w14:textId="77777777" w:rsidR="005434A1" w:rsidRDefault="005434A1" w:rsidP="005434A1">
      <w:pPr>
        <w:spacing w:before="0" w:after="0"/>
      </w:pPr>
    </w:p>
    <w:p w14:paraId="4A4F0DAC" w14:textId="50F5172E" w:rsidR="005434A1" w:rsidRDefault="0061083C" w:rsidP="006A2ECF">
      <w:pPr>
        <w:pStyle w:val="ListParagraph"/>
        <w:numPr>
          <w:ilvl w:val="0"/>
          <w:numId w:val="50"/>
        </w:numPr>
        <w:spacing w:before="0" w:after="0"/>
      </w:pPr>
      <w:r>
        <w:t xml:space="preserve">Note: some HEIs have their own </w:t>
      </w:r>
      <w:r w:rsidR="006D277C">
        <w:t>rules about prerequisite requirements</w:t>
      </w:r>
      <w:r w:rsidR="003A560C">
        <w:t xml:space="preserve"> for NMP</w:t>
      </w:r>
      <w:r>
        <w:t xml:space="preserve">. Some require the candidate to have completed a module in </w:t>
      </w:r>
      <w:r w:rsidR="004C741D">
        <w:t>physical</w:t>
      </w:r>
      <w:r w:rsidR="003A560C">
        <w:t xml:space="preserve"> </w:t>
      </w:r>
      <w:r>
        <w:t xml:space="preserve">assessment, for example, whereas some require a </w:t>
      </w:r>
      <w:r w:rsidR="006D277C">
        <w:t>statement from the candidate’s Line M</w:t>
      </w:r>
      <w:r>
        <w:t xml:space="preserve">anager as confirmation of </w:t>
      </w:r>
      <w:r w:rsidR="00E201CD">
        <w:t>competence</w:t>
      </w:r>
      <w:r w:rsidR="004C741D">
        <w:t xml:space="preserve">. Any candidate for NMP must meet the entry </w:t>
      </w:r>
      <w:r w:rsidR="009923D2">
        <w:t>requirements of their chosen HEI.</w:t>
      </w:r>
      <w:r w:rsidR="006D277C">
        <w:t xml:space="preserve"> ELFT will not support a candidate</w:t>
      </w:r>
      <w:r w:rsidR="00F1224A">
        <w:t>’s application if it</w:t>
      </w:r>
      <w:r w:rsidR="006D277C">
        <w:t xml:space="preserve"> does not meet the entry requirements of their chosen HEI. </w:t>
      </w:r>
    </w:p>
    <w:p w14:paraId="180343BF" w14:textId="7A0B43D9" w:rsidR="005434A1" w:rsidRDefault="005434A1" w:rsidP="005434A1">
      <w:pPr>
        <w:spacing w:before="0" w:after="0"/>
      </w:pPr>
    </w:p>
    <w:p w14:paraId="6ECEB705" w14:textId="7E03A491" w:rsidR="005434A1" w:rsidRDefault="003A560C" w:rsidP="006A2ECF">
      <w:pPr>
        <w:pStyle w:val="ListParagraph"/>
        <w:numPr>
          <w:ilvl w:val="0"/>
          <w:numId w:val="50"/>
        </w:numPr>
        <w:spacing w:before="0" w:after="0"/>
      </w:pPr>
      <w:r>
        <w:t xml:space="preserve">After qualifying, the non-medical prescriber is required to demonstrate that they have maintained their knowledge and experience via CPD and </w:t>
      </w:r>
      <w:r>
        <w:lastRenderedPageBreak/>
        <w:t xml:space="preserve">annual update. Line managers are required to ensure that this is monitored via supervision and appraisal. </w:t>
      </w:r>
    </w:p>
    <w:p w14:paraId="6CCD39BF" w14:textId="006D2BC6" w:rsidR="005434A1" w:rsidRDefault="005434A1" w:rsidP="005434A1">
      <w:pPr>
        <w:spacing w:before="0" w:after="0"/>
      </w:pPr>
    </w:p>
    <w:p w14:paraId="002FBF82" w14:textId="2C0184C1" w:rsidR="009923D2" w:rsidRDefault="003A560C" w:rsidP="006A2ECF">
      <w:pPr>
        <w:pStyle w:val="ListParagraph"/>
        <w:numPr>
          <w:ilvl w:val="0"/>
          <w:numId w:val="50"/>
        </w:numPr>
        <w:spacing w:before="0" w:after="0"/>
      </w:pPr>
      <w:r>
        <w:t>If the Independent Pre</w:t>
      </w:r>
      <w:r w:rsidR="00E201CD">
        <w:t>scriber wishes to expand their Scope of P</w:t>
      </w:r>
      <w:r>
        <w:t>ractice, this mu</w:t>
      </w:r>
      <w:r w:rsidR="00E201CD">
        <w:t>st be agreed with the DPP</w:t>
      </w:r>
      <w:r>
        <w:t xml:space="preserve">, and the prescriber must be able to demonstrate the required level of knowledge </w:t>
      </w:r>
      <w:r w:rsidR="00E201CD">
        <w:t>and experience to expand their Scope of P</w:t>
      </w:r>
      <w:r>
        <w:t xml:space="preserve">ractice. </w:t>
      </w:r>
      <w:r w:rsidR="00E201CD">
        <w:t xml:space="preserve">Additional training may be required and </w:t>
      </w:r>
      <w:r w:rsidR="003C73DF">
        <w:t>the DPP should discuss this</w:t>
      </w:r>
      <w:r w:rsidR="00E201CD">
        <w:t xml:space="preserve"> with the </w:t>
      </w:r>
      <w:r w:rsidR="001F7D7A">
        <w:t xml:space="preserve">local </w:t>
      </w:r>
      <w:r w:rsidR="00E201CD">
        <w:t>NMP Lead and the Professional Education Lead.</w:t>
      </w:r>
    </w:p>
    <w:p w14:paraId="1291AADF" w14:textId="610C75DA" w:rsidR="009923D2" w:rsidRDefault="009923D2" w:rsidP="009923D2">
      <w:pPr>
        <w:spacing w:before="0" w:after="0"/>
      </w:pPr>
    </w:p>
    <w:p w14:paraId="783CBDBB" w14:textId="4985AA6E" w:rsidR="00901AAD" w:rsidRDefault="003C73DF" w:rsidP="006A2ECF">
      <w:pPr>
        <w:pStyle w:val="ListParagraph"/>
        <w:numPr>
          <w:ilvl w:val="0"/>
          <w:numId w:val="50"/>
        </w:numPr>
        <w:spacing w:before="0" w:after="0"/>
      </w:pPr>
      <w:r>
        <w:t>If</w:t>
      </w:r>
      <w:r w:rsidR="009923D2">
        <w:t xml:space="preserve"> a member of staff newly appointed to a job in the Trust with an NMP qualification wishes to start prescribing, they will first need to identify a DPP and complete a Proposed Scope of Practice Form. The role of the DPP will be to assess if the new member of staff demonstrates competence related to their Scope of Practice. Again, the Trust is not setting ‘absolute’ requirements with regard to what pre-requisite courses </w:t>
      </w:r>
      <w:r w:rsidR="00FB1E7D">
        <w:t xml:space="preserve">for NMP </w:t>
      </w:r>
      <w:r w:rsidR="009923D2">
        <w:t>need to be completed</w:t>
      </w:r>
      <w:r w:rsidR="00FB1E7D">
        <w:t xml:space="preserve">. </w:t>
      </w:r>
      <w:r w:rsidR="009923D2">
        <w:t xml:space="preserve">The ‘absolute’ </w:t>
      </w:r>
      <w:r w:rsidR="00FB1E7D">
        <w:t>requirement</w:t>
      </w:r>
      <w:r w:rsidR="009923D2">
        <w:t xml:space="preserve"> is that the member of staff </w:t>
      </w:r>
      <w:r w:rsidR="00FB1E7D">
        <w:t xml:space="preserve">is a qualified non-medical prescriber and </w:t>
      </w:r>
      <w:r w:rsidR="009923D2">
        <w:t xml:space="preserve">is able to demonstrate </w:t>
      </w:r>
      <w:r w:rsidR="00FB1E7D">
        <w:t xml:space="preserve">safe practice in relation to their Scope of Practice. The DPP may, of course, not feel able to sign the Proposed Scope of Practice Form. In this situation the DPP and the </w:t>
      </w:r>
      <w:r w:rsidR="001F7D7A">
        <w:t xml:space="preserve">local </w:t>
      </w:r>
      <w:r w:rsidR="00FB1E7D">
        <w:t>NMP Lead would meet with the new member of staff to agree a mor</w:t>
      </w:r>
      <w:r>
        <w:t xml:space="preserve">e limited Scope of Practice, or, </w:t>
      </w:r>
      <w:r w:rsidR="00FB1E7D">
        <w:t>what additional experience and t</w:t>
      </w:r>
      <w:r>
        <w:t>raining are required to get the new member of staff</w:t>
      </w:r>
      <w:r w:rsidR="00FB1E7D">
        <w:t xml:space="preserve"> ready to prescribe at a future date. This </w:t>
      </w:r>
      <w:r>
        <w:t xml:space="preserve">plan </w:t>
      </w:r>
      <w:r w:rsidR="00FB1E7D">
        <w:t>will be shared with the Line Manager.</w:t>
      </w:r>
    </w:p>
    <w:p w14:paraId="27CCB7D6" w14:textId="77777777" w:rsidR="006E5AB4" w:rsidRDefault="006E5AB4" w:rsidP="008D546B">
      <w:pPr>
        <w:spacing w:before="0" w:after="0"/>
      </w:pPr>
    </w:p>
    <w:p w14:paraId="3C5623E2" w14:textId="794B256B" w:rsidR="0083032E" w:rsidRPr="00F3043E" w:rsidRDefault="005434A1" w:rsidP="008D546B">
      <w:pPr>
        <w:spacing w:before="0" w:after="0"/>
        <w:rPr>
          <w:b/>
        </w:rPr>
      </w:pPr>
      <w:r>
        <w:t>3.3</w:t>
      </w:r>
      <w:r w:rsidR="00F3043E" w:rsidRPr="00B05A5B">
        <w:tab/>
      </w:r>
      <w:r>
        <w:rPr>
          <w:b/>
        </w:rPr>
        <w:t>Eligibility Criteria</w:t>
      </w:r>
    </w:p>
    <w:p w14:paraId="4E0366C9" w14:textId="7E9D7A6F" w:rsidR="00F3043E" w:rsidRDefault="00F3043E" w:rsidP="008D546B">
      <w:pPr>
        <w:spacing w:before="0" w:after="0"/>
      </w:pPr>
    </w:p>
    <w:p w14:paraId="32B81700" w14:textId="1AF7A397" w:rsidR="00F3043E" w:rsidRDefault="00F3043E" w:rsidP="009775B7">
      <w:pPr>
        <w:spacing w:before="0" w:after="0"/>
        <w:ind w:left="720" w:hanging="720"/>
        <w:rPr>
          <w:szCs w:val="22"/>
        </w:rPr>
      </w:pPr>
      <w:r>
        <w:tab/>
        <w:t>Below are the eligibility criteria for cl</w:t>
      </w:r>
      <w:r w:rsidR="00B90B93">
        <w:t xml:space="preserve">inicians wishing to apply for </w:t>
      </w:r>
      <w:r w:rsidR="000378F6">
        <w:t>stand-alone NMP</w:t>
      </w:r>
      <w:r>
        <w:t xml:space="preserve"> </w:t>
      </w:r>
      <w:r w:rsidR="005434A1">
        <w:t>training in ELFT:</w:t>
      </w:r>
    </w:p>
    <w:p w14:paraId="5B571811" w14:textId="77777777" w:rsidR="00F3043E" w:rsidRDefault="00F3043E" w:rsidP="00F3043E">
      <w:pPr>
        <w:spacing w:before="0" w:after="0"/>
        <w:ind w:left="720" w:hanging="720"/>
        <w:rPr>
          <w:szCs w:val="22"/>
        </w:rPr>
      </w:pPr>
    </w:p>
    <w:tbl>
      <w:tblPr>
        <w:tblStyle w:val="TableGrid"/>
        <w:tblW w:w="8080" w:type="dxa"/>
        <w:tblInd w:w="704" w:type="dxa"/>
        <w:tblLook w:val="04A0" w:firstRow="1" w:lastRow="0" w:firstColumn="1" w:lastColumn="0" w:noHBand="0" w:noVBand="1"/>
      </w:tblPr>
      <w:tblGrid>
        <w:gridCol w:w="8080"/>
      </w:tblGrid>
      <w:tr w:rsidR="00B90B93" w14:paraId="6EE5EDEF" w14:textId="77777777" w:rsidTr="00B90B93">
        <w:trPr>
          <w:trHeight w:val="416"/>
        </w:trPr>
        <w:tc>
          <w:tcPr>
            <w:tcW w:w="8080" w:type="dxa"/>
            <w:shd w:val="clear" w:color="auto" w:fill="F7CAAC" w:themeFill="accent2" w:themeFillTint="66"/>
          </w:tcPr>
          <w:p w14:paraId="2519EEAB" w14:textId="556386B7" w:rsidR="00B90B93" w:rsidRDefault="00B90B93" w:rsidP="00FF00DD">
            <w:pPr>
              <w:spacing w:before="0" w:after="0"/>
              <w:rPr>
                <w:szCs w:val="22"/>
              </w:rPr>
            </w:pPr>
            <w:r w:rsidRPr="003345DF">
              <w:rPr>
                <w:b/>
                <w:szCs w:val="22"/>
              </w:rPr>
              <w:lastRenderedPageBreak/>
              <w:t>Eligibilit</w:t>
            </w:r>
            <w:r>
              <w:rPr>
                <w:b/>
                <w:szCs w:val="22"/>
              </w:rPr>
              <w:t xml:space="preserve">y criteria for clinicians </w:t>
            </w:r>
            <w:r w:rsidRPr="00F56F3B">
              <w:rPr>
                <w:b/>
                <w:szCs w:val="22"/>
              </w:rPr>
              <w:t>wishing to underta</w:t>
            </w:r>
            <w:r>
              <w:rPr>
                <w:b/>
                <w:szCs w:val="22"/>
              </w:rPr>
              <w:t>ke the Independent Prescribing c</w:t>
            </w:r>
            <w:r w:rsidRPr="00F56F3B">
              <w:rPr>
                <w:b/>
                <w:szCs w:val="22"/>
              </w:rPr>
              <w:t>ourse</w:t>
            </w:r>
          </w:p>
        </w:tc>
      </w:tr>
      <w:tr w:rsidR="00B90B93" w14:paraId="22AB6E28" w14:textId="77777777" w:rsidTr="00B90B93">
        <w:trPr>
          <w:trHeight w:val="416"/>
        </w:trPr>
        <w:tc>
          <w:tcPr>
            <w:tcW w:w="8080" w:type="dxa"/>
            <w:shd w:val="clear" w:color="auto" w:fill="F7CAAC" w:themeFill="accent2" w:themeFillTint="66"/>
          </w:tcPr>
          <w:p w14:paraId="6F5B0713" w14:textId="484E4ACC" w:rsidR="00B90B93" w:rsidRDefault="00B90B93" w:rsidP="00B90B93">
            <w:pPr>
              <w:spacing w:before="0" w:after="0"/>
              <w:rPr>
                <w:b/>
                <w:szCs w:val="22"/>
              </w:rPr>
            </w:pPr>
            <w:r>
              <w:rPr>
                <w:b/>
                <w:szCs w:val="22"/>
              </w:rPr>
              <w:t xml:space="preserve">To access the IP course, the applicant is expected to: </w:t>
            </w:r>
          </w:p>
          <w:p w14:paraId="2EA247DB" w14:textId="77777777" w:rsidR="00B90B93" w:rsidRPr="003345DF" w:rsidRDefault="00B90B93" w:rsidP="00FF00DD">
            <w:pPr>
              <w:spacing w:before="0" w:after="0"/>
              <w:rPr>
                <w:b/>
                <w:szCs w:val="22"/>
              </w:rPr>
            </w:pPr>
          </w:p>
        </w:tc>
      </w:tr>
      <w:tr w:rsidR="00B90B93" w14:paraId="117DEA79" w14:textId="77777777" w:rsidTr="00B90B93">
        <w:trPr>
          <w:trHeight w:val="416"/>
        </w:trPr>
        <w:tc>
          <w:tcPr>
            <w:tcW w:w="8080" w:type="dxa"/>
          </w:tcPr>
          <w:p w14:paraId="542B057A" w14:textId="7C70C6B3" w:rsidR="00B90B93" w:rsidRDefault="00B90B93" w:rsidP="00FF00DD">
            <w:pPr>
              <w:spacing w:before="0" w:after="0"/>
              <w:rPr>
                <w:szCs w:val="22"/>
              </w:rPr>
            </w:pPr>
            <w:r>
              <w:t xml:space="preserve">Work in one of the </w:t>
            </w:r>
            <w:r w:rsidR="000378F6">
              <w:t xml:space="preserve">clinical </w:t>
            </w:r>
            <w:r>
              <w:t xml:space="preserve">services provided by ELFT and </w:t>
            </w:r>
            <w:r w:rsidR="000378F6">
              <w:t xml:space="preserve">be </w:t>
            </w:r>
            <w:r>
              <w:t>deemed competent in this area of practice.</w:t>
            </w:r>
          </w:p>
        </w:tc>
      </w:tr>
      <w:tr w:rsidR="00B90B93" w14:paraId="6BD1ABE1" w14:textId="77777777" w:rsidTr="00B90B93">
        <w:trPr>
          <w:trHeight w:val="416"/>
        </w:trPr>
        <w:tc>
          <w:tcPr>
            <w:tcW w:w="8080" w:type="dxa"/>
          </w:tcPr>
          <w:p w14:paraId="4EECC1BF" w14:textId="546183E9" w:rsidR="00B90B93" w:rsidRDefault="00B90B93" w:rsidP="001639DC">
            <w:pPr>
              <w:spacing w:before="0" w:after="0"/>
            </w:pPr>
            <w:r>
              <w:t>Be working in a</w:t>
            </w:r>
            <w:r w:rsidRPr="00F3043E">
              <w:t xml:space="preserve"> clinical</w:t>
            </w:r>
            <w:r w:rsidR="00A92AE2">
              <w:t xml:space="preserve"> role at Band 6 or above where Independent P</w:t>
            </w:r>
            <w:r w:rsidRPr="00F3043E">
              <w:t>rescribing is appropriate for service delivery and client need</w:t>
            </w:r>
            <w:r w:rsidR="000378F6">
              <w:t>.</w:t>
            </w:r>
          </w:p>
        </w:tc>
      </w:tr>
      <w:tr w:rsidR="00B90B93" w14:paraId="5F97FC32" w14:textId="77777777" w:rsidTr="00B90B93">
        <w:trPr>
          <w:trHeight w:val="416"/>
        </w:trPr>
        <w:tc>
          <w:tcPr>
            <w:tcW w:w="8080" w:type="dxa"/>
          </w:tcPr>
          <w:p w14:paraId="37129983" w14:textId="781BB500" w:rsidR="00B90B93" w:rsidRDefault="00B90B93" w:rsidP="00FF00DD">
            <w:pPr>
              <w:spacing w:before="0" w:after="0"/>
            </w:pPr>
            <w:r w:rsidRPr="001639DC">
              <w:t xml:space="preserve">Have an appropriate level of experience </w:t>
            </w:r>
            <w:r w:rsidR="00744383">
              <w:t>(</w:t>
            </w:r>
            <w:r w:rsidR="00A92AE2">
              <w:t xml:space="preserve">minimum </w:t>
            </w:r>
            <w:r w:rsidR="00744383">
              <w:t xml:space="preserve">1 year) </w:t>
            </w:r>
            <w:r w:rsidRPr="001639DC">
              <w:t>in the clinical area in which the applicant intends to prescribe on successful completion of the course.</w:t>
            </w:r>
          </w:p>
        </w:tc>
      </w:tr>
      <w:tr w:rsidR="00B90B93" w14:paraId="7199E533" w14:textId="77777777" w:rsidTr="00B90B93">
        <w:trPr>
          <w:trHeight w:val="416"/>
        </w:trPr>
        <w:tc>
          <w:tcPr>
            <w:tcW w:w="8080" w:type="dxa"/>
          </w:tcPr>
          <w:p w14:paraId="6E0FDCE3" w14:textId="5CC4FDC5" w:rsidR="00B90B93" w:rsidRPr="00717868" w:rsidRDefault="00B90B93" w:rsidP="00FF00DD">
            <w:pPr>
              <w:spacing w:before="0" w:after="0"/>
            </w:pPr>
            <w:r>
              <w:t>Be able to identify a medical prescriber or suitably qualified Independent Prescriber who can supervise them.</w:t>
            </w:r>
          </w:p>
        </w:tc>
      </w:tr>
      <w:tr w:rsidR="00B90B93" w14:paraId="17194B92" w14:textId="77777777" w:rsidTr="00B90B93">
        <w:trPr>
          <w:trHeight w:val="416"/>
        </w:trPr>
        <w:tc>
          <w:tcPr>
            <w:tcW w:w="8080" w:type="dxa"/>
          </w:tcPr>
          <w:p w14:paraId="2CE638AF" w14:textId="20882D9E" w:rsidR="00B90B93" w:rsidRPr="0048101B" w:rsidRDefault="00B90B93" w:rsidP="00FF00DD">
            <w:pPr>
              <w:spacing w:before="0" w:after="0"/>
            </w:pPr>
            <w:r>
              <w:t xml:space="preserve">Be </w:t>
            </w:r>
            <w:r w:rsidR="00744383">
              <w:t xml:space="preserve">an eligible professional </w:t>
            </w:r>
            <w:r>
              <w:t xml:space="preserve">registered with a professional regulatory body such as NMC, GPhC or HCPC, without sanction or restriction to practice.  </w:t>
            </w:r>
          </w:p>
        </w:tc>
      </w:tr>
      <w:tr w:rsidR="00B90B93" w14:paraId="47871A6A" w14:textId="77777777" w:rsidTr="00B90B93">
        <w:trPr>
          <w:trHeight w:val="416"/>
        </w:trPr>
        <w:tc>
          <w:tcPr>
            <w:tcW w:w="8080" w:type="dxa"/>
          </w:tcPr>
          <w:p w14:paraId="60475991" w14:textId="498287FF" w:rsidR="00B90B93" w:rsidRDefault="00B90B93" w:rsidP="00FF00DD">
            <w:pPr>
              <w:spacing w:before="0" w:after="0"/>
            </w:pPr>
            <w:r>
              <w:t>Have evidence of a Disclosure and Barring Service (DBS) check.</w:t>
            </w:r>
          </w:p>
          <w:p w14:paraId="2C43FE7F" w14:textId="77777777" w:rsidR="00B90B93" w:rsidRPr="00DD76B5" w:rsidRDefault="00B90B93" w:rsidP="00FF00DD">
            <w:pPr>
              <w:spacing w:before="0" w:after="0"/>
            </w:pPr>
          </w:p>
        </w:tc>
      </w:tr>
      <w:tr w:rsidR="00B90B93" w14:paraId="6FB733B3" w14:textId="77777777" w:rsidTr="00B90B93">
        <w:trPr>
          <w:trHeight w:val="416"/>
        </w:trPr>
        <w:tc>
          <w:tcPr>
            <w:tcW w:w="8080" w:type="dxa"/>
          </w:tcPr>
          <w:p w14:paraId="4C764162" w14:textId="1E1DE645" w:rsidR="00B90B93" w:rsidRPr="006756A9" w:rsidRDefault="00B90B93" w:rsidP="00FF00DD">
            <w:pPr>
              <w:spacing w:before="0" w:after="0"/>
            </w:pPr>
            <w:r>
              <w:t>The applicant’s role is one in which Independent P</w:t>
            </w:r>
            <w:r w:rsidR="00A14852">
              <w:t>rescribing is required</w:t>
            </w:r>
            <w:r w:rsidRPr="00717868">
              <w:t xml:space="preserve"> and</w:t>
            </w:r>
            <w:r w:rsidR="00A14852">
              <w:t xml:space="preserve"> can be</w:t>
            </w:r>
            <w:r w:rsidRPr="00717868">
              <w:t xml:space="preserve"> reflected in the job description</w:t>
            </w:r>
            <w:r w:rsidR="00A14852">
              <w:t>.</w:t>
            </w:r>
          </w:p>
        </w:tc>
      </w:tr>
      <w:tr w:rsidR="00B90B93" w14:paraId="5DB29791" w14:textId="77777777" w:rsidTr="00B90B93">
        <w:trPr>
          <w:trHeight w:val="416"/>
        </w:trPr>
        <w:tc>
          <w:tcPr>
            <w:tcW w:w="8080" w:type="dxa"/>
          </w:tcPr>
          <w:p w14:paraId="66015F51" w14:textId="14FC0FC1" w:rsidR="00B90B93" w:rsidRPr="006756A9" w:rsidRDefault="00744383" w:rsidP="00FF00DD">
            <w:pPr>
              <w:spacing w:before="0" w:after="0"/>
            </w:pPr>
            <w:r>
              <w:t>For all staff: Demonstrate competence</w:t>
            </w:r>
            <w:r w:rsidR="00B90B93">
              <w:t xml:space="preserve"> in physical health assessment relevant to their scope of practice and specialism. This may be evidenced by completion of a level 6 physical </w:t>
            </w:r>
            <w:r w:rsidR="00A92AE2">
              <w:t>assessment module or equivalent experience</w:t>
            </w:r>
            <w:r w:rsidR="000378F6">
              <w:t xml:space="preserve"> and knowledge.</w:t>
            </w:r>
          </w:p>
        </w:tc>
      </w:tr>
      <w:tr w:rsidR="00B90B93" w14:paraId="08A04BFE" w14:textId="77777777" w:rsidTr="00B90B93">
        <w:trPr>
          <w:trHeight w:val="416"/>
        </w:trPr>
        <w:tc>
          <w:tcPr>
            <w:tcW w:w="8080" w:type="dxa"/>
          </w:tcPr>
          <w:p w14:paraId="2DF41A43" w14:textId="5F1F5869" w:rsidR="00B90B93" w:rsidRPr="00193711" w:rsidRDefault="00B90B93" w:rsidP="004149BA">
            <w:pPr>
              <w:spacing w:before="0" w:after="0"/>
            </w:pPr>
            <w:r>
              <w:t xml:space="preserve">For staff working in a mental </w:t>
            </w:r>
            <w:r w:rsidR="00744383">
              <w:t>health or LD setting: Demonstrate competence</w:t>
            </w:r>
            <w:r>
              <w:t xml:space="preserve"> in mental health assessment or LD assessment relevant to their scope of practice and specialism.</w:t>
            </w:r>
            <w:r w:rsidR="00A92AE2">
              <w:t xml:space="preserve"> </w:t>
            </w:r>
            <w:r w:rsidR="00A92AE2" w:rsidRPr="00A92AE2">
              <w:t>This may be evidenced by completion of a l</w:t>
            </w:r>
            <w:r w:rsidR="00A92AE2">
              <w:t xml:space="preserve">evel 6 psychopharmacology </w:t>
            </w:r>
            <w:r w:rsidR="00A92AE2" w:rsidRPr="00A92AE2">
              <w:t>module or equivalent experience</w:t>
            </w:r>
            <w:r w:rsidR="000378F6">
              <w:t xml:space="preserve"> and knowledge.</w:t>
            </w:r>
          </w:p>
        </w:tc>
      </w:tr>
      <w:tr w:rsidR="00B90B93" w14:paraId="34023EEC" w14:textId="77777777" w:rsidTr="00B90B93">
        <w:trPr>
          <w:trHeight w:val="416"/>
        </w:trPr>
        <w:tc>
          <w:tcPr>
            <w:tcW w:w="8080" w:type="dxa"/>
          </w:tcPr>
          <w:p w14:paraId="1841EBDD" w14:textId="384F188E" w:rsidR="00B90B93" w:rsidRPr="006756A9" w:rsidRDefault="00B90B93" w:rsidP="001639DC">
            <w:pPr>
              <w:spacing w:before="0" w:after="0"/>
            </w:pPr>
            <w:r>
              <w:t xml:space="preserve">Ability to study at </w:t>
            </w:r>
            <w:r w:rsidRPr="00717868">
              <w:t>level</w:t>
            </w:r>
            <w:r>
              <w:t xml:space="preserve"> 6 or level 7, depending on the course, with appropriate </w:t>
            </w:r>
            <w:r w:rsidR="00744383">
              <w:t xml:space="preserve">literacy and </w:t>
            </w:r>
            <w:r>
              <w:t>numeracy skills</w:t>
            </w:r>
            <w:r w:rsidRPr="00717868">
              <w:t>.</w:t>
            </w:r>
          </w:p>
        </w:tc>
      </w:tr>
      <w:tr w:rsidR="00B90B93" w14:paraId="5460BDBB" w14:textId="77777777" w:rsidTr="00B90B93">
        <w:trPr>
          <w:trHeight w:val="416"/>
        </w:trPr>
        <w:tc>
          <w:tcPr>
            <w:tcW w:w="8080" w:type="dxa"/>
          </w:tcPr>
          <w:p w14:paraId="6405FA50" w14:textId="74D132BF" w:rsidR="00B90B93" w:rsidRDefault="00B90B93" w:rsidP="001639DC">
            <w:pPr>
              <w:spacing w:before="0" w:after="0"/>
              <w:rPr>
                <w:szCs w:val="22"/>
              </w:rPr>
            </w:pPr>
            <w:r>
              <w:t>Applicants a</w:t>
            </w:r>
            <w:r w:rsidRPr="00717868">
              <w:t>re willing, eli</w:t>
            </w:r>
            <w:r>
              <w:t>gible and able to undertake any preparatory courses and the NMP course.</w:t>
            </w:r>
          </w:p>
        </w:tc>
      </w:tr>
      <w:tr w:rsidR="00B90B93" w14:paraId="1F49187C" w14:textId="77777777" w:rsidTr="00B90B93">
        <w:trPr>
          <w:trHeight w:val="416"/>
        </w:trPr>
        <w:tc>
          <w:tcPr>
            <w:tcW w:w="8080" w:type="dxa"/>
          </w:tcPr>
          <w:p w14:paraId="3A3BB2DA" w14:textId="2374055C" w:rsidR="00B90B93" w:rsidRPr="006756A9" w:rsidRDefault="00B90B93" w:rsidP="001639DC">
            <w:pPr>
              <w:spacing w:before="0" w:after="0"/>
            </w:pPr>
            <w:r>
              <w:t>Demonstrate that t</w:t>
            </w:r>
            <w:r w:rsidRPr="00717868">
              <w:t>heir subsequent prescribing practice will provide maximum bene</w:t>
            </w:r>
            <w:r>
              <w:t>fits to patients in their service.</w:t>
            </w:r>
          </w:p>
        </w:tc>
      </w:tr>
      <w:tr w:rsidR="00B90B93" w14:paraId="6F0AE1BE" w14:textId="77777777" w:rsidTr="00B90B93">
        <w:trPr>
          <w:trHeight w:val="416"/>
        </w:trPr>
        <w:tc>
          <w:tcPr>
            <w:tcW w:w="8080" w:type="dxa"/>
          </w:tcPr>
          <w:p w14:paraId="09F09EDB" w14:textId="1C2FA486" w:rsidR="00B90B93" w:rsidRPr="00A21F89" w:rsidRDefault="00B90B93" w:rsidP="001639DC">
            <w:pPr>
              <w:spacing w:before="0" w:after="0"/>
            </w:pPr>
            <w:r>
              <w:t xml:space="preserve">Agree to prescribe after qualification and </w:t>
            </w:r>
            <w:r w:rsidRPr="00717868">
              <w:t>have sufficient opportunity to prescribe and maintain competence and confidence after the training is complete.</w:t>
            </w:r>
          </w:p>
        </w:tc>
      </w:tr>
      <w:tr w:rsidR="00B90B93" w14:paraId="147CC161" w14:textId="77777777" w:rsidTr="00B90B93">
        <w:trPr>
          <w:trHeight w:val="620"/>
        </w:trPr>
        <w:tc>
          <w:tcPr>
            <w:tcW w:w="8080" w:type="dxa"/>
          </w:tcPr>
          <w:p w14:paraId="338871A6" w14:textId="34536909" w:rsidR="00B90B93" w:rsidRPr="00A21F89" w:rsidRDefault="00B90B93" w:rsidP="001639DC">
            <w:pPr>
              <w:spacing w:before="0" w:after="0"/>
            </w:pPr>
            <w:r>
              <w:t>Demonstrate that they</w:t>
            </w:r>
            <w:r w:rsidRPr="00717868">
              <w:t xml:space="preserve"> have the support of a GP/Consultant</w:t>
            </w:r>
            <w:r>
              <w:t>/experienced Independent Prescriber</w:t>
            </w:r>
            <w:r w:rsidRPr="00717868">
              <w:t xml:space="preserve"> from their area of practice who is eligible and willing to act as the Designated </w:t>
            </w:r>
            <w:r>
              <w:t>Prescribing</w:t>
            </w:r>
            <w:r w:rsidRPr="00717868">
              <w:t xml:space="preserve"> Practitioner</w:t>
            </w:r>
            <w:r w:rsidR="00696AD3">
              <w:t>.</w:t>
            </w:r>
          </w:p>
        </w:tc>
      </w:tr>
      <w:tr w:rsidR="00B90B93" w14:paraId="79257BE8" w14:textId="77777777" w:rsidTr="00B90B93">
        <w:trPr>
          <w:trHeight w:val="620"/>
        </w:trPr>
        <w:tc>
          <w:tcPr>
            <w:tcW w:w="8080" w:type="dxa"/>
          </w:tcPr>
          <w:p w14:paraId="2D406058" w14:textId="77777777" w:rsidR="00B90B93" w:rsidRPr="00770DBC" w:rsidRDefault="00B90B93" w:rsidP="001639DC">
            <w:pPr>
              <w:spacing w:before="0" w:after="0"/>
              <w:rPr>
                <w:b/>
                <w:bCs/>
              </w:rPr>
            </w:pPr>
            <w:r w:rsidRPr="00770DBC">
              <w:rPr>
                <w:b/>
                <w:bCs/>
              </w:rPr>
              <w:t xml:space="preserve">All applicants must: </w:t>
            </w:r>
          </w:p>
          <w:p w14:paraId="19BCE7B6" w14:textId="77777777" w:rsidR="00B90B93" w:rsidRDefault="00B90B93" w:rsidP="001639DC">
            <w:pPr>
              <w:spacing w:before="0" w:after="0"/>
            </w:pPr>
          </w:p>
          <w:p w14:paraId="7F11FF7D" w14:textId="54FA2E00" w:rsidR="00B90B93" w:rsidRDefault="00B90B93" w:rsidP="001639DC">
            <w:pPr>
              <w:spacing w:before="0" w:after="0"/>
            </w:pPr>
            <w:r>
              <w:t xml:space="preserve">Have </w:t>
            </w:r>
            <w:r w:rsidRPr="00717868">
              <w:t xml:space="preserve">the support of their </w:t>
            </w:r>
            <w:r w:rsidR="00696AD3">
              <w:t>L</w:t>
            </w:r>
            <w:r>
              <w:t xml:space="preserve">ine </w:t>
            </w:r>
            <w:r w:rsidR="00696AD3">
              <w:t>M</w:t>
            </w:r>
            <w:r w:rsidRPr="00717868">
              <w:t>anager, Clinical and Service Directors</w:t>
            </w:r>
            <w:r>
              <w:t xml:space="preserve"> who will be expected to confirm that the candidate’s post is one in which there is a clinical need and opportunity to prescribe; and protected time for study leave. </w:t>
            </w:r>
          </w:p>
          <w:p w14:paraId="2DC9222F" w14:textId="1691301D" w:rsidR="00B90B93" w:rsidRDefault="00B90B93" w:rsidP="001639DC">
            <w:pPr>
              <w:spacing w:before="0" w:after="0"/>
            </w:pPr>
          </w:p>
          <w:p w14:paraId="7BF6439E" w14:textId="241C4A8F" w:rsidR="00B90B93" w:rsidRDefault="00B90B93" w:rsidP="001639DC">
            <w:pPr>
              <w:spacing w:before="0" w:after="0"/>
            </w:pPr>
            <w:r>
              <w:t>Be up to date for all statutory &amp; mandatory training</w:t>
            </w:r>
            <w:r w:rsidR="00696AD3">
              <w:t>.</w:t>
            </w:r>
          </w:p>
          <w:p w14:paraId="756CCB4E" w14:textId="77777777" w:rsidR="00B90B93" w:rsidRDefault="00B90B93" w:rsidP="001639DC">
            <w:pPr>
              <w:spacing w:before="0" w:after="0"/>
            </w:pPr>
          </w:p>
          <w:p w14:paraId="49B23412" w14:textId="4B4F690B" w:rsidR="00B90B93" w:rsidRDefault="00B90B93" w:rsidP="001639DC">
            <w:pPr>
              <w:spacing w:before="0" w:after="0"/>
            </w:pPr>
            <w:r>
              <w:t>Have access to a prescribing budget on completion of the course with sufficient knowledge to apply prescribing principles taught on the programme to their own field of practice.</w:t>
            </w:r>
          </w:p>
          <w:p w14:paraId="54847912" w14:textId="77777777" w:rsidR="00B90B93" w:rsidRPr="00717868" w:rsidRDefault="00B90B93" w:rsidP="001639DC">
            <w:pPr>
              <w:spacing w:before="0" w:after="0"/>
            </w:pPr>
          </w:p>
        </w:tc>
      </w:tr>
      <w:tr w:rsidR="00696AD3" w14:paraId="44B93229" w14:textId="77777777" w:rsidTr="00B90B93">
        <w:trPr>
          <w:trHeight w:val="620"/>
        </w:trPr>
        <w:tc>
          <w:tcPr>
            <w:tcW w:w="8080" w:type="dxa"/>
          </w:tcPr>
          <w:p w14:paraId="3B119C1F" w14:textId="77777777" w:rsidR="00696AD3" w:rsidRDefault="00696AD3" w:rsidP="001639DC">
            <w:pPr>
              <w:spacing w:before="0" w:after="0"/>
            </w:pPr>
            <w:r>
              <w:t xml:space="preserve">The service must support the applicant to develop their area of practice and ensure that they have access to Continuing Professional Development opportunities on completion of the course. </w:t>
            </w:r>
          </w:p>
          <w:p w14:paraId="34693F96" w14:textId="31F5BAF2" w:rsidR="00696AD3" w:rsidRPr="00696AD3" w:rsidRDefault="00696AD3" w:rsidP="001639DC">
            <w:pPr>
              <w:spacing w:before="0" w:after="0"/>
            </w:pPr>
          </w:p>
        </w:tc>
      </w:tr>
    </w:tbl>
    <w:p w14:paraId="7F2933D6" w14:textId="2DB836BC" w:rsidR="00F3043E" w:rsidRDefault="00F3043E" w:rsidP="004149BA">
      <w:pPr>
        <w:spacing w:before="0" w:after="0"/>
        <w:rPr>
          <w:szCs w:val="22"/>
        </w:rPr>
      </w:pPr>
    </w:p>
    <w:p w14:paraId="3D71432D" w14:textId="3C0943ED" w:rsidR="00F3043E" w:rsidRPr="009775B7" w:rsidRDefault="00E22460" w:rsidP="009775B7">
      <w:pPr>
        <w:spacing w:before="0" w:after="0"/>
        <w:ind w:left="720" w:hanging="720"/>
        <w:rPr>
          <w:szCs w:val="22"/>
        </w:rPr>
      </w:pPr>
      <w:r>
        <w:rPr>
          <w:szCs w:val="22"/>
        </w:rPr>
        <w:t>3.4</w:t>
      </w:r>
      <w:r w:rsidR="009775B7">
        <w:rPr>
          <w:szCs w:val="22"/>
        </w:rPr>
        <w:tab/>
      </w:r>
      <w:r>
        <w:rPr>
          <w:b/>
        </w:rPr>
        <w:t>Application P</w:t>
      </w:r>
      <w:r w:rsidR="009775B7">
        <w:rPr>
          <w:b/>
        </w:rPr>
        <w:t>rocess for NMP</w:t>
      </w:r>
    </w:p>
    <w:p w14:paraId="3D2ADD0E" w14:textId="77777777" w:rsidR="00F3043E" w:rsidRDefault="00F3043E" w:rsidP="00F3043E">
      <w:pPr>
        <w:spacing w:before="0" w:after="0"/>
        <w:rPr>
          <w:b/>
        </w:rPr>
      </w:pPr>
    </w:p>
    <w:p w14:paraId="0B3963EA" w14:textId="37101AB7" w:rsidR="00C8001A" w:rsidRDefault="00D208F3" w:rsidP="006A2ECF">
      <w:pPr>
        <w:pStyle w:val="ListParagraph"/>
        <w:numPr>
          <w:ilvl w:val="0"/>
          <w:numId w:val="10"/>
        </w:numPr>
        <w:spacing w:before="0" w:after="0"/>
      </w:pPr>
      <w:r w:rsidRPr="00D208F3">
        <w:rPr>
          <w:u w:val="single"/>
        </w:rPr>
        <w:t>For candidates applying via CPD</w:t>
      </w:r>
      <w:r>
        <w:t xml:space="preserve">: </w:t>
      </w:r>
      <w:r w:rsidR="00C8001A">
        <w:t>An application form for Independent Prescribing tr</w:t>
      </w:r>
      <w:r w:rsidR="00B90B93">
        <w:t xml:space="preserve">aining can be found in appendix 1 </w:t>
      </w:r>
      <w:r w:rsidR="00C8001A">
        <w:t xml:space="preserve">and on </w:t>
      </w:r>
      <w:r w:rsidR="00B90B93">
        <w:t xml:space="preserve">the </w:t>
      </w:r>
      <w:r w:rsidR="00C8001A">
        <w:t xml:space="preserve">ELFT Learning Academy. Applicants must also </w:t>
      </w:r>
      <w:r w:rsidR="00696AD3">
        <w:t xml:space="preserve">identify a Designated Prescribing Practitioner and </w:t>
      </w:r>
      <w:r w:rsidR="00C8001A">
        <w:t>complete a Proposed Scope of Practice Form</w:t>
      </w:r>
      <w:r w:rsidR="00B90B93">
        <w:t xml:space="preserve"> at the point of applying for the NMP course</w:t>
      </w:r>
      <w:r w:rsidR="00C8001A">
        <w:t xml:space="preserve">. Any preparatory courses </w:t>
      </w:r>
      <w:r w:rsidR="00696AD3">
        <w:t>that are required may</w:t>
      </w:r>
      <w:r w:rsidR="00C8001A">
        <w:t xml:space="preserve"> either be completed internally to ELFT or via CPD </w:t>
      </w:r>
      <w:r w:rsidR="005612BF">
        <w:t xml:space="preserve">or other </w:t>
      </w:r>
      <w:r w:rsidR="00C8001A">
        <w:t xml:space="preserve">funding. </w:t>
      </w:r>
    </w:p>
    <w:p w14:paraId="3360FDD1" w14:textId="77777777" w:rsidR="00FB1E7D" w:rsidRDefault="00FB1E7D" w:rsidP="00FB1E7D">
      <w:pPr>
        <w:pStyle w:val="ListParagraph"/>
        <w:spacing w:before="0" w:after="0"/>
      </w:pPr>
    </w:p>
    <w:p w14:paraId="3560B006" w14:textId="09B03B84" w:rsidR="00F3043E" w:rsidRDefault="00F3043E" w:rsidP="006A2ECF">
      <w:pPr>
        <w:pStyle w:val="ListParagraph"/>
        <w:numPr>
          <w:ilvl w:val="0"/>
          <w:numId w:val="10"/>
        </w:numPr>
        <w:spacing w:before="0" w:after="0"/>
      </w:pPr>
      <w:r>
        <w:t>The need for non-m</w:t>
      </w:r>
      <w:r w:rsidR="00696AD3">
        <w:t>edical prescribing services should</w:t>
      </w:r>
      <w:r>
        <w:t xml:space="preserve"> be clearly demonstrated</w:t>
      </w:r>
      <w:r w:rsidR="00696AD3">
        <w:t xml:space="preserve"> in terms of patient or service </w:t>
      </w:r>
      <w:r>
        <w:t>user benefit with minimum risk.  Careful consideration must be given to the type of non-medi</w:t>
      </w:r>
      <w:r w:rsidR="00B6254D">
        <w:t>cal p</w:t>
      </w:r>
      <w:r w:rsidR="001F7D7A">
        <w:t>rescriber required.</w:t>
      </w:r>
    </w:p>
    <w:p w14:paraId="33375A82" w14:textId="17D03525" w:rsidR="00FB1E7D" w:rsidRPr="00C8001A" w:rsidRDefault="00FB1E7D" w:rsidP="00FB1E7D">
      <w:pPr>
        <w:spacing w:before="0" w:after="0"/>
      </w:pPr>
    </w:p>
    <w:p w14:paraId="594D9678" w14:textId="3157A4A3" w:rsidR="00F3043E" w:rsidRDefault="00F3043E" w:rsidP="006A2ECF">
      <w:pPr>
        <w:pStyle w:val="navbartext"/>
        <w:numPr>
          <w:ilvl w:val="0"/>
          <w:numId w:val="10"/>
        </w:numPr>
        <w:spacing w:before="0" w:beforeAutospacing="0" w:after="0" w:afterAutospacing="0"/>
        <w:jc w:val="both"/>
        <w:rPr>
          <w:sz w:val="22"/>
        </w:rPr>
      </w:pPr>
      <w:r>
        <w:rPr>
          <w:sz w:val="22"/>
        </w:rPr>
        <w:t>Prior to appl</w:t>
      </w:r>
      <w:r w:rsidR="001F7D7A">
        <w:rPr>
          <w:sz w:val="22"/>
        </w:rPr>
        <w:t>ying</w:t>
      </w:r>
      <w:r>
        <w:rPr>
          <w:sz w:val="22"/>
        </w:rPr>
        <w:t xml:space="preserve">, the individual and their </w:t>
      </w:r>
      <w:r w:rsidR="00696AD3">
        <w:rPr>
          <w:sz w:val="22"/>
        </w:rPr>
        <w:t xml:space="preserve">Line </w:t>
      </w:r>
      <w:r>
        <w:rPr>
          <w:sz w:val="22"/>
        </w:rPr>
        <w:t xml:space="preserve">Manager must satisfy themselves that the </w:t>
      </w:r>
      <w:r w:rsidR="001F7D7A">
        <w:rPr>
          <w:sz w:val="22"/>
        </w:rPr>
        <w:t xml:space="preserve">service can support NMP and that the applicant meets </w:t>
      </w:r>
      <w:r>
        <w:rPr>
          <w:sz w:val="22"/>
        </w:rPr>
        <w:t>the e</w:t>
      </w:r>
      <w:r w:rsidR="00B6254D">
        <w:rPr>
          <w:sz w:val="22"/>
        </w:rPr>
        <w:t>ligibility criteria</w:t>
      </w:r>
      <w:r w:rsidR="001F7D7A">
        <w:rPr>
          <w:sz w:val="22"/>
        </w:rPr>
        <w:t xml:space="preserve"> of the NMP programme</w:t>
      </w:r>
      <w:r>
        <w:rPr>
          <w:sz w:val="22"/>
        </w:rPr>
        <w:t>.  Additionally, the Manager must ensure that the service is able to support the amount of study leave, supervised practice and assessment period required without compromising service delivery.</w:t>
      </w:r>
    </w:p>
    <w:p w14:paraId="79B23B81" w14:textId="7A84D9B2" w:rsidR="00FB1E7D" w:rsidRDefault="00FB1E7D" w:rsidP="00FB1E7D">
      <w:pPr>
        <w:pStyle w:val="navbartext"/>
        <w:spacing w:before="0" w:beforeAutospacing="0" w:after="0" w:afterAutospacing="0"/>
        <w:jc w:val="both"/>
        <w:rPr>
          <w:sz w:val="22"/>
        </w:rPr>
      </w:pPr>
    </w:p>
    <w:p w14:paraId="10924D97" w14:textId="5A70BC93" w:rsidR="00F3043E" w:rsidRDefault="00F3043E" w:rsidP="006A2ECF">
      <w:pPr>
        <w:pStyle w:val="navbartext"/>
        <w:numPr>
          <w:ilvl w:val="0"/>
          <w:numId w:val="10"/>
        </w:numPr>
        <w:spacing w:before="0" w:beforeAutospacing="0" w:after="0" w:afterAutospacing="0"/>
        <w:jc w:val="both"/>
        <w:rPr>
          <w:sz w:val="22"/>
        </w:rPr>
      </w:pPr>
      <w:r w:rsidRPr="008B71B2">
        <w:rPr>
          <w:sz w:val="22"/>
        </w:rPr>
        <w:t xml:space="preserve">The candidate must also have the support of a suitable Designated Prescribing Practitioner, </w:t>
      </w:r>
      <w:r w:rsidR="00696AD3">
        <w:rPr>
          <w:sz w:val="22"/>
        </w:rPr>
        <w:t xml:space="preserve">usually a senior doctor </w:t>
      </w:r>
      <w:r w:rsidRPr="008B71B2">
        <w:rPr>
          <w:sz w:val="22"/>
        </w:rPr>
        <w:t>experienced in the field of practice in which the prescriber is seeking the qualification.</w:t>
      </w:r>
      <w:r w:rsidR="00696AD3">
        <w:rPr>
          <w:sz w:val="22"/>
        </w:rPr>
        <w:t xml:space="preserve"> A qualified Independent Prescriber may carry out this role on condition that they have been prescribing for a minimum of 1 year and meet the DPP competencies of the Royal Pharmaceutical Society.</w:t>
      </w:r>
      <w:r w:rsidR="005612BF" w:rsidRPr="005612BF">
        <w:t xml:space="preserve"> </w:t>
      </w:r>
      <w:r w:rsidR="005612BF">
        <w:rPr>
          <w:sz w:val="22"/>
        </w:rPr>
        <w:t xml:space="preserve">Any exception to the 1-year </w:t>
      </w:r>
      <w:r w:rsidR="005612BF">
        <w:rPr>
          <w:sz w:val="22"/>
        </w:rPr>
        <w:lastRenderedPageBreak/>
        <w:t>experience requirement</w:t>
      </w:r>
      <w:r w:rsidR="005612BF" w:rsidRPr="005612BF">
        <w:rPr>
          <w:sz w:val="22"/>
        </w:rPr>
        <w:t>, would need to be agreed with the local NMP Lead and/or Trust NMP Lead.</w:t>
      </w:r>
    </w:p>
    <w:p w14:paraId="41463AB8" w14:textId="5FE4FE9F" w:rsidR="00FB1E7D" w:rsidRDefault="00FB1E7D" w:rsidP="00FB1E7D">
      <w:pPr>
        <w:pStyle w:val="navbartext"/>
        <w:spacing w:before="0" w:beforeAutospacing="0" w:after="0" w:afterAutospacing="0"/>
        <w:jc w:val="both"/>
        <w:rPr>
          <w:sz w:val="22"/>
        </w:rPr>
      </w:pPr>
    </w:p>
    <w:p w14:paraId="57B76515" w14:textId="3B20EB32" w:rsidR="00F3043E" w:rsidRDefault="00F3043E" w:rsidP="006A2ECF">
      <w:pPr>
        <w:pStyle w:val="navbartext"/>
        <w:numPr>
          <w:ilvl w:val="0"/>
          <w:numId w:val="10"/>
        </w:numPr>
        <w:spacing w:before="0" w:beforeAutospacing="0" w:after="0" w:afterAutospacing="0"/>
        <w:jc w:val="both"/>
        <w:rPr>
          <w:sz w:val="22"/>
        </w:rPr>
      </w:pPr>
      <w:r w:rsidRPr="008B71B2">
        <w:rPr>
          <w:sz w:val="22"/>
        </w:rPr>
        <w:t xml:space="preserve">The amount of study required is substantial.  The independent/supplementary prescribing course currently requires a minimum of 38 days - 26 taught days plus 12 days supervised practice.  This is </w:t>
      </w:r>
      <w:r w:rsidRPr="008B71B2">
        <w:rPr>
          <w:b/>
          <w:sz w:val="22"/>
        </w:rPr>
        <w:t xml:space="preserve">exclusive </w:t>
      </w:r>
      <w:r w:rsidRPr="008B71B2">
        <w:rPr>
          <w:sz w:val="22"/>
        </w:rPr>
        <w:t>of a</w:t>
      </w:r>
      <w:r w:rsidR="001F7D7A">
        <w:rPr>
          <w:sz w:val="22"/>
        </w:rPr>
        <w:t xml:space="preserve">ny of any </w:t>
      </w:r>
      <w:r w:rsidR="005612BF">
        <w:rPr>
          <w:sz w:val="22"/>
        </w:rPr>
        <w:t xml:space="preserve">additional preparatory study. Candidates may </w:t>
      </w:r>
      <w:r w:rsidR="001F7D7A">
        <w:rPr>
          <w:sz w:val="22"/>
        </w:rPr>
        <w:t>need to complete pre-requisite courses, dependent on their level of knowledge and experience, and these may also need to be factored in when c</w:t>
      </w:r>
      <w:r w:rsidR="005612BF">
        <w:rPr>
          <w:sz w:val="22"/>
        </w:rPr>
        <w:t>onsidering the time commitment. The Advanced Physical Health Assessment module, for example, would generally be studied over about 2</w:t>
      </w:r>
      <w:r w:rsidR="0091074F">
        <w:rPr>
          <w:sz w:val="22"/>
        </w:rPr>
        <w:t xml:space="preserve"> </w:t>
      </w:r>
      <w:r w:rsidR="005612BF">
        <w:rPr>
          <w:sz w:val="22"/>
        </w:rPr>
        <w:t>- 3 months.</w:t>
      </w:r>
    </w:p>
    <w:p w14:paraId="6ACA4075" w14:textId="77777777" w:rsidR="00C36A4C" w:rsidRPr="008B71B2" w:rsidRDefault="00C36A4C" w:rsidP="00C36A4C">
      <w:pPr>
        <w:pStyle w:val="navbartext"/>
        <w:spacing w:before="0" w:beforeAutospacing="0" w:after="0" w:afterAutospacing="0"/>
        <w:ind w:left="720"/>
        <w:jc w:val="both"/>
        <w:rPr>
          <w:sz w:val="22"/>
        </w:rPr>
      </w:pPr>
    </w:p>
    <w:p w14:paraId="7F625423" w14:textId="4216F6E1" w:rsidR="00F3043E" w:rsidRPr="00696AD3" w:rsidRDefault="00F3043E" w:rsidP="006A2ECF">
      <w:pPr>
        <w:pStyle w:val="navbartext"/>
        <w:numPr>
          <w:ilvl w:val="0"/>
          <w:numId w:val="10"/>
        </w:numPr>
        <w:spacing w:before="0" w:beforeAutospacing="0" w:after="0" w:afterAutospacing="0"/>
        <w:jc w:val="both"/>
        <w:rPr>
          <w:sz w:val="22"/>
        </w:rPr>
      </w:pPr>
      <w:r>
        <w:rPr>
          <w:sz w:val="22"/>
        </w:rPr>
        <w:t>Prepara</w:t>
      </w:r>
      <w:r w:rsidR="00C8001A">
        <w:rPr>
          <w:sz w:val="22"/>
        </w:rPr>
        <w:t>tion for NMP</w:t>
      </w:r>
      <w:r>
        <w:rPr>
          <w:sz w:val="22"/>
        </w:rPr>
        <w:t xml:space="preserve"> represents a significant financial and service investment.  Careful consideration must be given to the </w:t>
      </w:r>
      <w:r w:rsidR="00C8001A">
        <w:rPr>
          <w:sz w:val="22"/>
        </w:rPr>
        <w:t>need for NMP</w:t>
      </w:r>
      <w:r>
        <w:rPr>
          <w:sz w:val="22"/>
        </w:rPr>
        <w:t xml:space="preserve"> and the candidate’s suitability.</w:t>
      </w:r>
    </w:p>
    <w:p w14:paraId="5A0C3147" w14:textId="467FD987" w:rsidR="00F3043E" w:rsidRDefault="00F3043E" w:rsidP="00F3043E">
      <w:pPr>
        <w:pStyle w:val="navbartext"/>
        <w:spacing w:before="0" w:beforeAutospacing="0" w:after="0" w:afterAutospacing="0"/>
        <w:jc w:val="both"/>
        <w:rPr>
          <w:sz w:val="22"/>
        </w:rPr>
      </w:pPr>
    </w:p>
    <w:p w14:paraId="420FB5B6" w14:textId="64AE0A92" w:rsidR="00CC6181" w:rsidRDefault="00C8001A" w:rsidP="006A2ECF">
      <w:pPr>
        <w:pStyle w:val="navbartext"/>
        <w:numPr>
          <w:ilvl w:val="0"/>
          <w:numId w:val="10"/>
        </w:numPr>
        <w:spacing w:before="0" w:beforeAutospacing="0" w:after="0" w:afterAutospacing="0"/>
        <w:jc w:val="both"/>
        <w:rPr>
          <w:sz w:val="22"/>
        </w:rPr>
      </w:pPr>
      <w:r>
        <w:rPr>
          <w:sz w:val="22"/>
        </w:rPr>
        <w:t>T</w:t>
      </w:r>
      <w:r w:rsidR="00696AD3">
        <w:rPr>
          <w:sz w:val="22"/>
        </w:rPr>
        <w:t xml:space="preserve">he applicant </w:t>
      </w:r>
      <w:r w:rsidR="00983808">
        <w:rPr>
          <w:sz w:val="22"/>
        </w:rPr>
        <w:t>should</w:t>
      </w:r>
      <w:r w:rsidR="00CC6181">
        <w:rPr>
          <w:sz w:val="22"/>
        </w:rPr>
        <w:t xml:space="preserve"> </w:t>
      </w:r>
      <w:r w:rsidR="00F3043E">
        <w:rPr>
          <w:sz w:val="22"/>
        </w:rPr>
        <w:t>c</w:t>
      </w:r>
      <w:r w:rsidR="00CC6181">
        <w:rPr>
          <w:sz w:val="22"/>
        </w:rPr>
        <w:t xml:space="preserve">omplete and return the application form, along with the Proposed Scope of Practice Form to: </w:t>
      </w:r>
      <w:hyperlink r:id="rId9" w:history="1">
        <w:r w:rsidR="00CC6181" w:rsidRPr="00EB3074">
          <w:rPr>
            <w:rStyle w:val="Hyperlink"/>
            <w:rFonts w:cs="Arial"/>
            <w:sz w:val="22"/>
          </w:rPr>
          <w:t>elft.nmp@nhs.net</w:t>
        </w:r>
      </w:hyperlink>
    </w:p>
    <w:p w14:paraId="12E9471D" w14:textId="6E61F252" w:rsidR="00CC6181" w:rsidRPr="00CC6181" w:rsidRDefault="00CC6181" w:rsidP="00CC6181">
      <w:pPr>
        <w:pStyle w:val="navbartext"/>
        <w:spacing w:before="0" w:beforeAutospacing="0" w:after="0" w:afterAutospacing="0"/>
        <w:jc w:val="both"/>
        <w:rPr>
          <w:sz w:val="22"/>
        </w:rPr>
      </w:pPr>
    </w:p>
    <w:p w14:paraId="3C73DC43" w14:textId="0603324F" w:rsidR="00CC6181" w:rsidRDefault="00CC6181" w:rsidP="006A2ECF">
      <w:pPr>
        <w:pStyle w:val="navbartext"/>
        <w:numPr>
          <w:ilvl w:val="0"/>
          <w:numId w:val="10"/>
        </w:numPr>
        <w:spacing w:before="0" w:beforeAutospacing="0" w:after="0" w:afterAutospacing="0"/>
        <w:jc w:val="both"/>
        <w:rPr>
          <w:sz w:val="22"/>
          <w:szCs w:val="22"/>
        </w:rPr>
      </w:pPr>
      <w:r w:rsidRPr="00CC6181">
        <w:rPr>
          <w:sz w:val="22"/>
          <w:szCs w:val="22"/>
        </w:rPr>
        <w:t xml:space="preserve">All applicants will be reviewed by a </w:t>
      </w:r>
      <w:r w:rsidR="00BA19BA">
        <w:rPr>
          <w:sz w:val="22"/>
          <w:szCs w:val="22"/>
        </w:rPr>
        <w:t xml:space="preserve">(virtual) </w:t>
      </w:r>
      <w:r w:rsidR="00EC0BEE">
        <w:rPr>
          <w:sz w:val="22"/>
          <w:szCs w:val="22"/>
        </w:rPr>
        <w:t>shortlisting panel of at least 1</w:t>
      </w:r>
      <w:r w:rsidRPr="00CC6181">
        <w:rPr>
          <w:sz w:val="22"/>
          <w:szCs w:val="22"/>
        </w:rPr>
        <w:t xml:space="preserve"> </w:t>
      </w:r>
      <w:r w:rsidR="00EC0BEE">
        <w:rPr>
          <w:sz w:val="22"/>
          <w:szCs w:val="22"/>
        </w:rPr>
        <w:t>NMP Lead, 1 Professional Education Lead,</w:t>
      </w:r>
      <w:r w:rsidRPr="00CC6181">
        <w:rPr>
          <w:sz w:val="22"/>
          <w:szCs w:val="22"/>
        </w:rPr>
        <w:t xml:space="preserve"> and the Trust NMP Lead as a quorum. All candidates will be notified of the decision </w:t>
      </w:r>
      <w:r>
        <w:rPr>
          <w:sz w:val="22"/>
          <w:szCs w:val="22"/>
        </w:rPr>
        <w:t>of the panel within 15 working days. If the candidate wishes to appeal</w:t>
      </w:r>
      <w:r w:rsidR="00EC0BEE">
        <w:rPr>
          <w:sz w:val="22"/>
          <w:szCs w:val="22"/>
        </w:rPr>
        <w:t xml:space="preserve"> a decision, this can be done by</w:t>
      </w:r>
      <w:r>
        <w:rPr>
          <w:sz w:val="22"/>
          <w:szCs w:val="22"/>
        </w:rPr>
        <w:t xml:space="preserve"> emailing their relevant Director of Nursing (for nurses), </w:t>
      </w:r>
      <w:r w:rsidR="00D208F3">
        <w:rPr>
          <w:sz w:val="22"/>
          <w:szCs w:val="22"/>
        </w:rPr>
        <w:t xml:space="preserve">or </w:t>
      </w:r>
      <w:r>
        <w:rPr>
          <w:sz w:val="22"/>
          <w:szCs w:val="22"/>
        </w:rPr>
        <w:t>Director of Allied Health Profess</w:t>
      </w:r>
      <w:r w:rsidR="00D208F3">
        <w:rPr>
          <w:sz w:val="22"/>
          <w:szCs w:val="22"/>
        </w:rPr>
        <w:t>ionals (for AHPs)</w:t>
      </w:r>
      <w:r>
        <w:rPr>
          <w:sz w:val="22"/>
          <w:szCs w:val="22"/>
        </w:rPr>
        <w:t>, who will consult with the Trust NMP Lead to reach a final decision. No further appeal can be made.</w:t>
      </w:r>
    </w:p>
    <w:p w14:paraId="149051F7" w14:textId="592C7410" w:rsidR="00CC6181" w:rsidRPr="00CC6181" w:rsidRDefault="00CC6181" w:rsidP="00CC6181">
      <w:pPr>
        <w:pStyle w:val="navbartext"/>
        <w:spacing w:before="0" w:beforeAutospacing="0" w:after="0" w:afterAutospacing="0"/>
        <w:jc w:val="both"/>
        <w:rPr>
          <w:sz w:val="22"/>
          <w:szCs w:val="22"/>
        </w:rPr>
      </w:pPr>
    </w:p>
    <w:p w14:paraId="488C410F" w14:textId="4835805C" w:rsidR="00CC6181" w:rsidRPr="00CC6181" w:rsidRDefault="00CC6181" w:rsidP="006A2ECF">
      <w:pPr>
        <w:pStyle w:val="navbartext"/>
        <w:numPr>
          <w:ilvl w:val="0"/>
          <w:numId w:val="10"/>
        </w:numPr>
        <w:spacing w:before="0" w:beforeAutospacing="0" w:after="0" w:afterAutospacing="0"/>
        <w:jc w:val="both"/>
        <w:rPr>
          <w:sz w:val="22"/>
        </w:rPr>
      </w:pPr>
      <w:r w:rsidRPr="00CC6181">
        <w:rPr>
          <w:sz w:val="22"/>
          <w:szCs w:val="22"/>
        </w:rPr>
        <w:t>If success</w:t>
      </w:r>
      <w:r>
        <w:rPr>
          <w:sz w:val="22"/>
        </w:rPr>
        <w:t xml:space="preserve">ful, the local NMP Lead </w:t>
      </w:r>
      <w:r w:rsidR="00EC0BEE">
        <w:rPr>
          <w:sz w:val="22"/>
        </w:rPr>
        <w:t xml:space="preserve">and Professional Education Lead </w:t>
      </w:r>
      <w:r w:rsidR="00F3043E">
        <w:rPr>
          <w:sz w:val="22"/>
        </w:rPr>
        <w:t xml:space="preserve">will then seek funding to support the </w:t>
      </w:r>
      <w:r>
        <w:rPr>
          <w:sz w:val="22"/>
        </w:rPr>
        <w:t xml:space="preserve">candidate’s </w:t>
      </w:r>
      <w:r w:rsidR="00F3043E">
        <w:rPr>
          <w:sz w:val="22"/>
        </w:rPr>
        <w:t xml:space="preserve">tuition fees, and process the </w:t>
      </w:r>
      <w:r w:rsidR="00F3043E">
        <w:rPr>
          <w:sz w:val="22"/>
        </w:rPr>
        <w:lastRenderedPageBreak/>
        <w:t>application.  Only programmes a</w:t>
      </w:r>
      <w:r w:rsidR="00EC6F9B">
        <w:rPr>
          <w:sz w:val="22"/>
        </w:rPr>
        <w:t>pproved by the NMC or HCPC</w:t>
      </w:r>
      <w:r w:rsidR="00F3043E">
        <w:rPr>
          <w:sz w:val="22"/>
        </w:rPr>
        <w:t xml:space="preserve"> will be supported.</w:t>
      </w:r>
      <w:r>
        <w:rPr>
          <w:sz w:val="22"/>
        </w:rPr>
        <w:t xml:space="preserve"> </w:t>
      </w:r>
    </w:p>
    <w:p w14:paraId="35CC4E8E" w14:textId="77777777" w:rsidR="00F3043E" w:rsidRDefault="00F3043E" w:rsidP="00F3043E">
      <w:pPr>
        <w:pStyle w:val="navbartext"/>
        <w:spacing w:before="0" w:beforeAutospacing="0" w:after="0" w:afterAutospacing="0"/>
        <w:jc w:val="both"/>
        <w:rPr>
          <w:sz w:val="22"/>
        </w:rPr>
      </w:pPr>
    </w:p>
    <w:p w14:paraId="0300D90F" w14:textId="5FD988CF" w:rsidR="00D208F3" w:rsidRDefault="00F3043E" w:rsidP="006A2ECF">
      <w:pPr>
        <w:pStyle w:val="navbartext"/>
        <w:numPr>
          <w:ilvl w:val="0"/>
          <w:numId w:val="10"/>
        </w:numPr>
        <w:spacing w:before="0" w:beforeAutospacing="0" w:after="0" w:afterAutospacing="0"/>
        <w:jc w:val="both"/>
        <w:rPr>
          <w:sz w:val="22"/>
        </w:rPr>
      </w:pPr>
      <w:r>
        <w:rPr>
          <w:sz w:val="22"/>
        </w:rPr>
        <w:t xml:space="preserve">If funding is not available, the individual and their </w:t>
      </w:r>
      <w:r w:rsidR="00EC0BEE">
        <w:rPr>
          <w:sz w:val="22"/>
        </w:rPr>
        <w:t xml:space="preserve">Line </w:t>
      </w:r>
      <w:r>
        <w:rPr>
          <w:sz w:val="22"/>
        </w:rPr>
        <w:t>Manager will be advised accordi</w:t>
      </w:r>
      <w:r w:rsidR="00CC6181">
        <w:rPr>
          <w:sz w:val="22"/>
        </w:rPr>
        <w:t>ngly.  The local NMP Lead and Trust NMP Lead</w:t>
      </w:r>
      <w:r>
        <w:rPr>
          <w:sz w:val="22"/>
        </w:rPr>
        <w:t xml:space="preserve"> will be advised so that the impact and risk to service delivery can be assessed and escalated as appropriate.</w:t>
      </w:r>
    </w:p>
    <w:p w14:paraId="37624FBB" w14:textId="01AD6F0E" w:rsidR="00D208F3" w:rsidRPr="00D208F3" w:rsidRDefault="00D208F3" w:rsidP="00D208F3">
      <w:pPr>
        <w:pStyle w:val="navbartext"/>
        <w:spacing w:before="0" w:beforeAutospacing="0" w:after="0" w:afterAutospacing="0"/>
        <w:jc w:val="both"/>
        <w:rPr>
          <w:sz w:val="22"/>
        </w:rPr>
      </w:pPr>
    </w:p>
    <w:p w14:paraId="6DC79721" w14:textId="335D5ACD" w:rsidR="00D208F3" w:rsidRPr="00D208F3" w:rsidRDefault="00D208F3" w:rsidP="006A2ECF">
      <w:pPr>
        <w:pStyle w:val="navbartext"/>
        <w:numPr>
          <w:ilvl w:val="0"/>
          <w:numId w:val="10"/>
        </w:numPr>
        <w:spacing w:before="0" w:beforeAutospacing="0" w:after="0" w:afterAutospacing="0"/>
        <w:jc w:val="both"/>
        <w:rPr>
          <w:sz w:val="22"/>
        </w:rPr>
      </w:pPr>
      <w:r w:rsidRPr="00D208F3">
        <w:rPr>
          <w:sz w:val="22"/>
          <w:u w:val="single"/>
        </w:rPr>
        <w:t>For pharmacists</w:t>
      </w:r>
      <w:r w:rsidRPr="00D208F3">
        <w:rPr>
          <w:sz w:val="22"/>
        </w:rPr>
        <w:t xml:space="preserve">: </w:t>
      </w:r>
      <w:r w:rsidR="00EC6F9B">
        <w:rPr>
          <w:sz w:val="22"/>
        </w:rPr>
        <w:t>Pharmacists are</w:t>
      </w:r>
      <w:r w:rsidR="001F7D7A">
        <w:rPr>
          <w:sz w:val="22"/>
        </w:rPr>
        <w:t xml:space="preserve"> usually funded directly</w:t>
      </w:r>
      <w:r w:rsidR="00EC6F9B">
        <w:rPr>
          <w:sz w:val="22"/>
        </w:rPr>
        <w:t xml:space="preserve"> by NHSE. Pharmacists wishing to apply </w:t>
      </w:r>
      <w:r w:rsidR="001F7D7A">
        <w:rPr>
          <w:sz w:val="22"/>
        </w:rPr>
        <w:t xml:space="preserve">for the stand-alone NMP programme </w:t>
      </w:r>
      <w:r w:rsidR="00EC6F9B">
        <w:rPr>
          <w:sz w:val="22"/>
        </w:rPr>
        <w:t>should discuss with their Workforce Development Lead Pharmacist</w:t>
      </w:r>
      <w:r w:rsidR="00EC6F9B">
        <w:rPr>
          <w:sz w:val="22"/>
          <w:szCs w:val="22"/>
        </w:rPr>
        <w:t xml:space="preserve"> for more details.</w:t>
      </w:r>
    </w:p>
    <w:p w14:paraId="7A6EF69F" w14:textId="4F81139F" w:rsidR="00F3043E" w:rsidRDefault="00F3043E" w:rsidP="008D546B">
      <w:pPr>
        <w:spacing w:before="0" w:after="0"/>
      </w:pPr>
    </w:p>
    <w:p w14:paraId="3AF046BF" w14:textId="1B6E9E7A" w:rsidR="00A6486D" w:rsidRDefault="00DB0A06" w:rsidP="00DB0A06">
      <w:pPr>
        <w:spacing w:before="0" w:after="0"/>
      </w:pPr>
      <w:r>
        <w:t>3.5</w:t>
      </w:r>
      <w:r>
        <w:tab/>
      </w:r>
      <w:r w:rsidR="00A6486D" w:rsidRPr="00A6486D">
        <w:rPr>
          <w:b/>
        </w:rPr>
        <w:t>Completion of Training</w:t>
      </w:r>
    </w:p>
    <w:p w14:paraId="7DBAC054" w14:textId="77777777" w:rsidR="00A6486D" w:rsidRDefault="00A6486D" w:rsidP="00DB0A06">
      <w:pPr>
        <w:spacing w:before="0" w:after="0"/>
      </w:pPr>
    </w:p>
    <w:p w14:paraId="6B63D773" w14:textId="0AE98BD8" w:rsidR="00A6486D" w:rsidRDefault="00DB0A06" w:rsidP="006A2ECF">
      <w:pPr>
        <w:pStyle w:val="ListParagraph"/>
        <w:numPr>
          <w:ilvl w:val="0"/>
          <w:numId w:val="77"/>
        </w:numPr>
        <w:spacing w:before="0" w:after="0"/>
      </w:pPr>
      <w:r>
        <w:t>Following successful completion of NMP training,</w:t>
      </w:r>
      <w:r w:rsidR="00247824">
        <w:t xml:space="preserve"> t</w:t>
      </w:r>
      <w:r w:rsidR="00A6486D">
        <w:t>he following evidence will then need to be submitted to enable addition to the Trust’s NMP register:</w:t>
      </w:r>
    </w:p>
    <w:p w14:paraId="47C558F5" w14:textId="77777777" w:rsidR="00A6486D" w:rsidRDefault="00A6486D" w:rsidP="00A6486D">
      <w:pPr>
        <w:spacing w:before="0" w:after="0"/>
        <w:ind w:left="720"/>
      </w:pPr>
    </w:p>
    <w:p w14:paraId="0488F444" w14:textId="59D0E861" w:rsidR="00A6486D" w:rsidRDefault="00E51370" w:rsidP="006A2ECF">
      <w:pPr>
        <w:pStyle w:val="ListParagraph"/>
        <w:numPr>
          <w:ilvl w:val="1"/>
          <w:numId w:val="77"/>
        </w:numPr>
        <w:spacing w:before="0" w:after="0"/>
      </w:pPr>
      <w:r>
        <w:t>Evidence of update/maintenance of</w:t>
      </w:r>
      <w:r w:rsidR="00A6486D">
        <w:t xml:space="preserve"> professional registration</w:t>
      </w:r>
    </w:p>
    <w:p w14:paraId="4F7ACE91" w14:textId="58B85D71" w:rsidR="00A6486D" w:rsidRDefault="00A6486D" w:rsidP="006A2ECF">
      <w:pPr>
        <w:pStyle w:val="ListParagraph"/>
        <w:numPr>
          <w:ilvl w:val="1"/>
          <w:numId w:val="77"/>
        </w:numPr>
        <w:spacing w:before="0" w:after="0"/>
      </w:pPr>
      <w:r>
        <w:t xml:space="preserve">Signed </w:t>
      </w:r>
      <w:r w:rsidR="00983808">
        <w:t xml:space="preserve">NMP Register Self </w:t>
      </w:r>
      <w:r>
        <w:t>Declaration</w:t>
      </w:r>
    </w:p>
    <w:p w14:paraId="3DB170F8" w14:textId="778A2B6F" w:rsidR="00A6486D" w:rsidRDefault="00A6486D" w:rsidP="006A2ECF">
      <w:pPr>
        <w:pStyle w:val="ListParagraph"/>
        <w:numPr>
          <w:ilvl w:val="1"/>
          <w:numId w:val="77"/>
        </w:numPr>
        <w:spacing w:before="0" w:after="0"/>
      </w:pPr>
      <w:r>
        <w:t>Signed Scope of Practice Form</w:t>
      </w:r>
    </w:p>
    <w:p w14:paraId="0AB14BB8" w14:textId="6A80AEAE" w:rsidR="002B1B2F" w:rsidRDefault="002B1B2F" w:rsidP="006A2ECF">
      <w:pPr>
        <w:pStyle w:val="ListParagraph"/>
        <w:numPr>
          <w:ilvl w:val="1"/>
          <w:numId w:val="77"/>
        </w:numPr>
        <w:spacing w:before="0" w:after="0"/>
      </w:pPr>
      <w:r>
        <w:t>Signed Competency Framework for All Practitioners template</w:t>
      </w:r>
    </w:p>
    <w:p w14:paraId="2E38454F" w14:textId="437BA63A" w:rsidR="00A6486D" w:rsidRDefault="00A6486D" w:rsidP="006A2ECF">
      <w:pPr>
        <w:pStyle w:val="ListParagraph"/>
        <w:numPr>
          <w:ilvl w:val="1"/>
          <w:numId w:val="77"/>
        </w:numPr>
        <w:spacing w:before="0" w:after="0"/>
      </w:pPr>
      <w:r>
        <w:t>Updated Job Description</w:t>
      </w:r>
    </w:p>
    <w:p w14:paraId="5D90E395" w14:textId="77777777" w:rsidR="00A6486D" w:rsidRDefault="00A6486D" w:rsidP="00A6486D">
      <w:pPr>
        <w:spacing w:before="0" w:after="0"/>
        <w:ind w:left="720"/>
      </w:pPr>
    </w:p>
    <w:p w14:paraId="3BB2049A" w14:textId="19BF826C" w:rsidR="00247824" w:rsidRDefault="00247824" w:rsidP="0091074F">
      <w:pPr>
        <w:pStyle w:val="ListParagraph"/>
        <w:numPr>
          <w:ilvl w:val="0"/>
          <w:numId w:val="77"/>
        </w:numPr>
        <w:spacing w:before="0" w:after="0"/>
      </w:pPr>
      <w:r>
        <w:t>Submission of evidence takes place via the Trust’s Learning Academy. Once all evidence has been submitted and checked, t</w:t>
      </w:r>
      <w:r w:rsidR="00A6486D">
        <w:t xml:space="preserve">he NMP </w:t>
      </w:r>
      <w:r>
        <w:t xml:space="preserve">Lead </w:t>
      </w:r>
      <w:r w:rsidR="00A6486D">
        <w:t>wi</w:t>
      </w:r>
      <w:r>
        <w:t xml:space="preserve">ll then update the Trust’s NMP register and (if applicable) complete the prescriber’s </w:t>
      </w:r>
      <w:r w:rsidR="00DB0A06">
        <w:t>registration with the NHSBSA for access to p</w:t>
      </w:r>
      <w:r>
        <w:t>rescription pads</w:t>
      </w:r>
      <w:r w:rsidR="0091074F">
        <w:t xml:space="preserve">. </w:t>
      </w:r>
      <w:r w:rsidR="00DB0A06">
        <w:t>The member of staff must familiarise themselves with and adhere to this policy.</w:t>
      </w:r>
    </w:p>
    <w:p w14:paraId="48395C09" w14:textId="2AAED033" w:rsidR="00983808" w:rsidRDefault="00247824" w:rsidP="00983808">
      <w:pPr>
        <w:pStyle w:val="ListParagraph"/>
        <w:numPr>
          <w:ilvl w:val="0"/>
          <w:numId w:val="77"/>
        </w:numPr>
        <w:spacing w:before="0" w:after="0"/>
      </w:pPr>
      <w:r>
        <w:lastRenderedPageBreak/>
        <w:t xml:space="preserve">The qualified non-medical prescriber should continue to have supervision with their DPP. </w:t>
      </w:r>
      <w:r w:rsidR="00B06DDF">
        <w:t xml:space="preserve">The DPP may also change over time. As the prescriber grows in confidence and experience, supervision may involve the annual update only. </w:t>
      </w:r>
      <w:r>
        <w:t xml:space="preserve">This policy is not mandating the amount or regularity of </w:t>
      </w:r>
      <w:r w:rsidR="00B90B93">
        <w:t xml:space="preserve">prescribing </w:t>
      </w:r>
      <w:r>
        <w:t>supervision for prescribers</w:t>
      </w:r>
      <w:r w:rsidR="00B06DDF">
        <w:t>, as this will</w:t>
      </w:r>
      <w:r w:rsidR="00B90B93">
        <w:t xml:space="preserve"> change over time and with the evolving confidence and experience of the prescriber</w:t>
      </w:r>
      <w:r>
        <w:t xml:space="preserve">. </w:t>
      </w:r>
      <w:r w:rsidR="00B90B93">
        <w:t xml:space="preserve">The quality and quantity of DPP supervision that the prescriber is having should be reviewed regularly by </w:t>
      </w:r>
      <w:r>
        <w:t>Line M</w:t>
      </w:r>
      <w:r w:rsidR="00B90B93">
        <w:t xml:space="preserve">anagers via monthly supervision and annual appraisal. </w:t>
      </w:r>
    </w:p>
    <w:p w14:paraId="709B23AE" w14:textId="3E57DC0C" w:rsidR="0091074F" w:rsidRDefault="0091074F" w:rsidP="0091074F">
      <w:pPr>
        <w:spacing w:before="0" w:after="0"/>
      </w:pPr>
    </w:p>
    <w:p w14:paraId="4E0622D9" w14:textId="100EE87B" w:rsidR="00C5114B" w:rsidRDefault="00983808" w:rsidP="006A2ECF">
      <w:pPr>
        <w:pStyle w:val="ListParagraph"/>
        <w:numPr>
          <w:ilvl w:val="0"/>
          <w:numId w:val="77"/>
        </w:numPr>
        <w:spacing w:before="0" w:after="0"/>
      </w:pPr>
      <w:r>
        <w:t xml:space="preserve">In order to remain on the Trust’s NMP Register, all non-medical prescribers will also need to complete the annual update process. Please see Section 5 </w:t>
      </w:r>
      <w:r w:rsidR="0091074F">
        <w:t xml:space="preserve">of this policy </w:t>
      </w:r>
      <w:r>
        <w:t xml:space="preserve">for more details of annual update. </w:t>
      </w:r>
    </w:p>
    <w:p w14:paraId="10CBADBD" w14:textId="77777777" w:rsidR="00D82901" w:rsidRDefault="00D82901" w:rsidP="00D82901">
      <w:pPr>
        <w:pStyle w:val="ListParagraph"/>
        <w:spacing w:before="0" w:after="0"/>
      </w:pPr>
    </w:p>
    <w:p w14:paraId="0F7416A9" w14:textId="6973CB40" w:rsidR="005A1CA4" w:rsidRDefault="00C5114B" w:rsidP="004B4C70">
      <w:pPr>
        <w:spacing w:before="0" w:after="0"/>
      </w:pPr>
      <w:r>
        <w:t>3.6</w:t>
      </w:r>
      <w:r>
        <w:tab/>
      </w:r>
      <w:r w:rsidRPr="00C5114B">
        <w:rPr>
          <w:b/>
        </w:rPr>
        <w:t xml:space="preserve">Staff with the NMP Qualification </w:t>
      </w:r>
      <w:r w:rsidR="00042835">
        <w:rPr>
          <w:b/>
        </w:rPr>
        <w:t xml:space="preserve">&amp; </w:t>
      </w:r>
      <w:r w:rsidRPr="00C5114B">
        <w:rPr>
          <w:b/>
        </w:rPr>
        <w:t>Not Prescribing</w:t>
      </w:r>
    </w:p>
    <w:p w14:paraId="6E0C444F" w14:textId="77777777" w:rsidR="00C5114B" w:rsidRDefault="00C5114B" w:rsidP="006A2ECF">
      <w:pPr>
        <w:pStyle w:val="ListParagraph"/>
        <w:numPr>
          <w:ilvl w:val="0"/>
          <w:numId w:val="80"/>
        </w:numPr>
        <w:rPr>
          <w:rFonts w:cs="Arial"/>
          <w:iCs/>
          <w:szCs w:val="22"/>
        </w:rPr>
      </w:pPr>
      <w:r w:rsidRPr="00C5114B">
        <w:rPr>
          <w:rFonts w:cs="Arial"/>
          <w:iCs/>
          <w:szCs w:val="22"/>
        </w:rPr>
        <w:t>It is recommended that all staff in the</w:t>
      </w:r>
      <w:r>
        <w:rPr>
          <w:rFonts w:cs="Arial"/>
          <w:iCs/>
          <w:szCs w:val="22"/>
        </w:rPr>
        <w:t xml:space="preserve"> Trust who have completed the NMP</w:t>
      </w:r>
      <w:r w:rsidRPr="00C5114B">
        <w:rPr>
          <w:rFonts w:cs="Arial"/>
          <w:iCs/>
          <w:szCs w:val="22"/>
        </w:rPr>
        <w:t xml:space="preserve"> course and who are not curre</w:t>
      </w:r>
      <w:r>
        <w:rPr>
          <w:rFonts w:cs="Arial"/>
          <w:iCs/>
          <w:szCs w:val="22"/>
        </w:rPr>
        <w:t>ntly prescribing should have a review meeting, with their Line M</w:t>
      </w:r>
      <w:r w:rsidRPr="00C5114B">
        <w:rPr>
          <w:rFonts w:cs="Arial"/>
          <w:iCs/>
          <w:szCs w:val="22"/>
        </w:rPr>
        <w:t>anager or service manager, and the local NMP Lead. The review me</w:t>
      </w:r>
      <w:r>
        <w:rPr>
          <w:rFonts w:cs="Arial"/>
          <w:iCs/>
          <w:szCs w:val="22"/>
        </w:rPr>
        <w:t>eting should consider whether NMP</w:t>
      </w:r>
      <w:r w:rsidRPr="00C5114B">
        <w:rPr>
          <w:rFonts w:cs="Arial"/>
          <w:iCs/>
          <w:szCs w:val="22"/>
        </w:rPr>
        <w:t xml:space="preserve"> can be added to the member of staff’s duties and job descripti</w:t>
      </w:r>
      <w:r>
        <w:rPr>
          <w:rFonts w:cs="Arial"/>
          <w:iCs/>
          <w:szCs w:val="22"/>
        </w:rPr>
        <w:t>on, supported by an appropriate DPP</w:t>
      </w:r>
      <w:r w:rsidRPr="00C5114B">
        <w:rPr>
          <w:rFonts w:cs="Arial"/>
          <w:iCs/>
          <w:szCs w:val="22"/>
        </w:rPr>
        <w:t xml:space="preserve"> and completed </w:t>
      </w:r>
      <w:r>
        <w:rPr>
          <w:rFonts w:cs="Arial"/>
          <w:iCs/>
          <w:szCs w:val="22"/>
        </w:rPr>
        <w:t xml:space="preserve">Proposed </w:t>
      </w:r>
      <w:r w:rsidRPr="00C5114B">
        <w:rPr>
          <w:rFonts w:cs="Arial"/>
          <w:iCs/>
          <w:szCs w:val="22"/>
        </w:rPr>
        <w:t>Scope of Practice Form, and additional learning and traini</w:t>
      </w:r>
      <w:r>
        <w:rPr>
          <w:rFonts w:cs="Arial"/>
          <w:iCs/>
          <w:szCs w:val="22"/>
        </w:rPr>
        <w:t>ng if needed.</w:t>
      </w:r>
    </w:p>
    <w:p w14:paraId="00F86E70" w14:textId="4A006E9E" w:rsidR="00C5114B" w:rsidRPr="00C5114B" w:rsidRDefault="00C5114B" w:rsidP="006A2ECF">
      <w:pPr>
        <w:pStyle w:val="ListParagraph"/>
        <w:numPr>
          <w:ilvl w:val="0"/>
          <w:numId w:val="80"/>
        </w:numPr>
        <w:rPr>
          <w:rFonts w:cs="Arial"/>
          <w:iCs/>
          <w:szCs w:val="22"/>
        </w:rPr>
      </w:pPr>
      <w:r>
        <w:rPr>
          <w:rFonts w:cs="Arial"/>
          <w:iCs/>
          <w:szCs w:val="22"/>
        </w:rPr>
        <w:t>Each</w:t>
      </w:r>
      <w:r w:rsidRPr="00C5114B">
        <w:rPr>
          <w:rFonts w:cs="Arial"/>
          <w:iCs/>
          <w:szCs w:val="22"/>
        </w:rPr>
        <w:t xml:space="preserve"> </w:t>
      </w:r>
      <w:r w:rsidR="00A14852">
        <w:rPr>
          <w:rFonts w:cs="Arial"/>
          <w:iCs/>
          <w:szCs w:val="22"/>
        </w:rPr>
        <w:t xml:space="preserve">local </w:t>
      </w:r>
      <w:r>
        <w:rPr>
          <w:rFonts w:cs="Arial"/>
          <w:iCs/>
          <w:szCs w:val="22"/>
        </w:rPr>
        <w:t>NMP Lead should</w:t>
      </w:r>
      <w:r w:rsidRPr="00C5114B">
        <w:rPr>
          <w:rFonts w:cs="Arial"/>
          <w:iCs/>
          <w:szCs w:val="22"/>
        </w:rPr>
        <w:t xml:space="preserve"> report annually to the Trust NMP </w:t>
      </w:r>
      <w:r>
        <w:rPr>
          <w:rFonts w:cs="Arial"/>
          <w:iCs/>
          <w:szCs w:val="22"/>
        </w:rPr>
        <w:t xml:space="preserve">Lead </w:t>
      </w:r>
      <w:r w:rsidRPr="00C5114B">
        <w:rPr>
          <w:rFonts w:cs="Arial"/>
          <w:iCs/>
          <w:szCs w:val="22"/>
        </w:rPr>
        <w:t xml:space="preserve">on the </w:t>
      </w:r>
      <w:r>
        <w:rPr>
          <w:rFonts w:cs="Arial"/>
          <w:iCs/>
          <w:szCs w:val="22"/>
        </w:rPr>
        <w:t>total number of staff with an NMP</w:t>
      </w:r>
      <w:r w:rsidRPr="00C5114B">
        <w:rPr>
          <w:rFonts w:cs="Arial"/>
          <w:iCs/>
          <w:szCs w:val="22"/>
        </w:rPr>
        <w:t xml:space="preserve"> qualification, and the </w:t>
      </w:r>
      <w:r>
        <w:rPr>
          <w:rFonts w:cs="Arial"/>
          <w:iCs/>
          <w:szCs w:val="22"/>
        </w:rPr>
        <w:t>total number of staff with an NMP</w:t>
      </w:r>
      <w:r w:rsidRPr="00C5114B">
        <w:rPr>
          <w:rFonts w:cs="Arial"/>
          <w:iCs/>
          <w:szCs w:val="22"/>
        </w:rPr>
        <w:t xml:space="preserve"> qualification who are not prescribing, with reason for not prescribing stated in the report. There will also be regular workforce reviews to establish the </w:t>
      </w:r>
      <w:r>
        <w:rPr>
          <w:rFonts w:cs="Arial"/>
          <w:iCs/>
          <w:szCs w:val="22"/>
        </w:rPr>
        <w:t>need for NMP</w:t>
      </w:r>
      <w:r w:rsidRPr="00C5114B">
        <w:rPr>
          <w:rFonts w:cs="Arial"/>
          <w:iCs/>
          <w:szCs w:val="22"/>
        </w:rPr>
        <w:t xml:space="preserve"> in services. </w:t>
      </w:r>
      <w:r>
        <w:rPr>
          <w:rFonts w:cs="Arial"/>
          <w:iCs/>
          <w:szCs w:val="22"/>
        </w:rPr>
        <w:t>The Trust NMP Lead should</w:t>
      </w:r>
      <w:r w:rsidRPr="00C5114B">
        <w:rPr>
          <w:rFonts w:cs="Arial"/>
          <w:iCs/>
          <w:szCs w:val="22"/>
        </w:rPr>
        <w:t xml:space="preserve"> present a summary of this data annually to the Advanced Roles Steering Group and the Medicines Committee. </w:t>
      </w:r>
    </w:p>
    <w:p w14:paraId="6E934928" w14:textId="046C251A" w:rsidR="00C5114B" w:rsidRDefault="00C5114B" w:rsidP="00C5114B">
      <w:pPr>
        <w:pStyle w:val="ListParagraph"/>
        <w:spacing w:before="0" w:after="0"/>
      </w:pPr>
    </w:p>
    <w:p w14:paraId="36E11F56" w14:textId="33DA267E" w:rsidR="00B04F0B" w:rsidRPr="00B04F0B" w:rsidRDefault="00B04F0B" w:rsidP="004B4C70">
      <w:pPr>
        <w:spacing w:before="0" w:after="0"/>
      </w:pPr>
    </w:p>
    <w:p w14:paraId="79CE7C14" w14:textId="52653D8D" w:rsidR="00F5387A" w:rsidRDefault="00D03B80" w:rsidP="004B4C70">
      <w:pPr>
        <w:spacing w:before="0" w:after="0"/>
        <w:rPr>
          <w:b/>
        </w:rPr>
      </w:pPr>
      <w:r>
        <w:rPr>
          <w:b/>
        </w:rPr>
        <w:t>4</w:t>
      </w:r>
      <w:r w:rsidR="005A1CA4">
        <w:rPr>
          <w:b/>
        </w:rPr>
        <w:t>.0</w:t>
      </w:r>
      <w:r w:rsidR="005A1CA4">
        <w:rPr>
          <w:b/>
        </w:rPr>
        <w:tab/>
      </w:r>
      <w:r w:rsidR="00F5387A">
        <w:rPr>
          <w:b/>
        </w:rPr>
        <w:t>TYPE</w:t>
      </w:r>
      <w:r w:rsidR="008B2C77">
        <w:rPr>
          <w:b/>
        </w:rPr>
        <w:t>S</w:t>
      </w:r>
      <w:r w:rsidR="00053091">
        <w:rPr>
          <w:b/>
        </w:rPr>
        <w:t xml:space="preserve"> OF NMP</w:t>
      </w:r>
    </w:p>
    <w:p w14:paraId="6998FF26" w14:textId="77777777" w:rsidR="00F5387A" w:rsidRPr="00FF00DD" w:rsidRDefault="00F5387A" w:rsidP="004B4C70">
      <w:pPr>
        <w:spacing w:before="0" w:after="0"/>
      </w:pPr>
    </w:p>
    <w:p w14:paraId="4FAB6DBE" w14:textId="63C1CC16" w:rsidR="0083032E" w:rsidRPr="005739C9" w:rsidRDefault="00D03B80" w:rsidP="004B4C70">
      <w:pPr>
        <w:spacing w:before="0" w:after="0"/>
      </w:pPr>
      <w:r>
        <w:t>4</w:t>
      </w:r>
      <w:r w:rsidR="00053091" w:rsidRPr="00FF00DD">
        <w:t>.1</w:t>
      </w:r>
      <w:r w:rsidR="00053091">
        <w:rPr>
          <w:b/>
        </w:rPr>
        <w:tab/>
      </w:r>
      <w:r w:rsidR="0083032E">
        <w:rPr>
          <w:b/>
        </w:rPr>
        <w:t>Community Nurse Prescribing</w:t>
      </w:r>
    </w:p>
    <w:p w14:paraId="7E9DE74A" w14:textId="77777777" w:rsidR="0083032E" w:rsidRDefault="0083032E" w:rsidP="005739C9">
      <w:pPr>
        <w:spacing w:before="0" w:after="0"/>
        <w:rPr>
          <w:b/>
        </w:rPr>
      </w:pPr>
    </w:p>
    <w:p w14:paraId="515CD5AA" w14:textId="7AF333F6" w:rsidR="008B2C77" w:rsidRDefault="0083032E" w:rsidP="006A2ECF">
      <w:pPr>
        <w:numPr>
          <w:ilvl w:val="0"/>
          <w:numId w:val="9"/>
        </w:numPr>
        <w:spacing w:before="0" w:after="0"/>
      </w:pPr>
      <w:r>
        <w:t xml:space="preserve">This qualification </w:t>
      </w:r>
      <w:r w:rsidR="00E6504E">
        <w:t xml:space="preserve">(V100/V150) </w:t>
      </w:r>
      <w:r>
        <w:t>enables Community Practitioners (</w:t>
      </w:r>
      <w:r w:rsidR="004B4C70">
        <w:t xml:space="preserve">e.g. </w:t>
      </w:r>
      <w:r>
        <w:t xml:space="preserve">District Nurses, </w:t>
      </w:r>
      <w:r w:rsidR="0088031B">
        <w:t xml:space="preserve">Community Nurses, Specialist Nurses, </w:t>
      </w:r>
      <w:r>
        <w:t xml:space="preserve">Health Visitors) to prescribe from the Nurse Prescribers’ Formulary for Community Practitioners.   </w:t>
      </w:r>
    </w:p>
    <w:p w14:paraId="5F1D568F" w14:textId="77777777" w:rsidR="005A1CA4" w:rsidRDefault="005A1CA4" w:rsidP="005A1CA4">
      <w:pPr>
        <w:spacing w:before="0" w:after="0"/>
        <w:ind w:left="720"/>
      </w:pPr>
    </w:p>
    <w:p w14:paraId="0ABEF6D9" w14:textId="67B1E544" w:rsidR="0083032E" w:rsidRDefault="0083032E" w:rsidP="006A2ECF">
      <w:pPr>
        <w:numPr>
          <w:ilvl w:val="0"/>
          <w:numId w:val="9"/>
        </w:numPr>
        <w:spacing w:before="0" w:after="0"/>
      </w:pPr>
      <w:r>
        <w:t>It is a core component of the Specialist Community Practitioner qualification for District Nursing and Health Visiting.</w:t>
      </w:r>
    </w:p>
    <w:p w14:paraId="2EB55638" w14:textId="52F0CF22" w:rsidR="0004535B" w:rsidRDefault="0004535B" w:rsidP="0004535B">
      <w:pPr>
        <w:spacing w:before="0" w:after="0"/>
      </w:pPr>
    </w:p>
    <w:p w14:paraId="22A4EF53" w14:textId="37E4DCD4" w:rsidR="0083032E" w:rsidRPr="00053091" w:rsidRDefault="00D03B80" w:rsidP="0004535B">
      <w:pPr>
        <w:spacing w:before="0" w:after="0"/>
      </w:pPr>
      <w:r>
        <w:t>4</w:t>
      </w:r>
      <w:r w:rsidR="0004535B">
        <w:t>.2</w:t>
      </w:r>
      <w:r w:rsidR="0004535B">
        <w:tab/>
      </w:r>
      <w:r w:rsidR="0083032E" w:rsidRPr="0004535B">
        <w:rPr>
          <w:b/>
        </w:rPr>
        <w:t>Supplementary Prescribing</w:t>
      </w:r>
    </w:p>
    <w:p w14:paraId="2C7E0BD6" w14:textId="77777777" w:rsidR="0083032E" w:rsidRDefault="0083032E" w:rsidP="00AE636C">
      <w:pPr>
        <w:spacing w:before="0" w:after="0"/>
        <w:ind w:left="709" w:hanging="709"/>
      </w:pPr>
    </w:p>
    <w:p w14:paraId="7A98CB8F" w14:textId="2D3565CB" w:rsidR="0083032E" w:rsidRDefault="0083032E" w:rsidP="006A2ECF">
      <w:pPr>
        <w:numPr>
          <w:ilvl w:val="0"/>
          <w:numId w:val="8"/>
        </w:numPr>
        <w:spacing w:before="0" w:after="0"/>
      </w:pPr>
      <w:r w:rsidRPr="00F42E8D">
        <w:t>Supplementary Prescribing is a</w:t>
      </w:r>
      <w:r w:rsidRPr="00AE636C">
        <w:t xml:space="preserve"> </w:t>
      </w:r>
      <w:r>
        <w:t>voluntary partnershi</w:t>
      </w:r>
      <w:r w:rsidR="00053091">
        <w:t xml:space="preserve">p between a medical prescriber </w:t>
      </w:r>
      <w:r>
        <w:t xml:space="preserve">and a supplementary prescriber and the patient, to implement an agreed patient specific </w:t>
      </w:r>
      <w:r w:rsidR="008B2C77">
        <w:t>C</w:t>
      </w:r>
      <w:r>
        <w:t xml:space="preserve">linical </w:t>
      </w:r>
      <w:r w:rsidR="008B2C77">
        <w:t>M</w:t>
      </w:r>
      <w:r>
        <w:t xml:space="preserve">anagement </w:t>
      </w:r>
      <w:r w:rsidR="008B2C77">
        <w:t>P</w:t>
      </w:r>
      <w:r>
        <w:t>lan (CMP). The princ</w:t>
      </w:r>
      <w:r w:rsidR="00053091">
        <w:t>ipal underlying the concept of Supplementary P</w:t>
      </w:r>
      <w:r>
        <w:t>rescribing (i.e. a prescribing partnership) must be explained in advance to the patient and their agreement obtained.</w:t>
      </w:r>
      <w:r w:rsidR="00053091">
        <w:t xml:space="preserve"> Supplementary prescribing can only be used after asses</w:t>
      </w:r>
      <w:r w:rsidR="0004535B">
        <w:t xml:space="preserve">sment and diagnosis by </w:t>
      </w:r>
      <w:r w:rsidR="00053091">
        <w:t>a doctor or dentist.</w:t>
      </w:r>
    </w:p>
    <w:p w14:paraId="748EE3A0" w14:textId="77777777" w:rsidR="005A1CA4" w:rsidRDefault="005A1CA4" w:rsidP="005A1CA4">
      <w:pPr>
        <w:spacing w:before="0" w:after="0"/>
        <w:ind w:left="720"/>
      </w:pPr>
    </w:p>
    <w:p w14:paraId="52C61D57" w14:textId="418853D2" w:rsidR="0083032E" w:rsidRDefault="0004535B" w:rsidP="006A2ECF">
      <w:pPr>
        <w:numPr>
          <w:ilvl w:val="0"/>
          <w:numId w:val="8"/>
        </w:numPr>
        <w:spacing w:before="0" w:after="0"/>
      </w:pPr>
      <w:r>
        <w:t>Some eligible professionals can carry out both Independent Prescribing and Supplementary Prescribing after completing NMP training</w:t>
      </w:r>
      <w:r w:rsidR="000137A6">
        <w:t xml:space="preserve"> (Pharmacists, Nurses, Midwives, Physiotherapists, Podiatrists, Paramedics and Therapeutic R</w:t>
      </w:r>
      <w:r w:rsidR="000137A6" w:rsidRPr="000137A6">
        <w:t>adiographers</w:t>
      </w:r>
      <w:r w:rsidR="000137A6">
        <w:t>)</w:t>
      </w:r>
      <w:r>
        <w:t>, and some eligible professionals can only carry out Supplementary Prescribing</w:t>
      </w:r>
      <w:r w:rsidR="000137A6">
        <w:t xml:space="preserve"> after completing training (</w:t>
      </w:r>
      <w:r>
        <w:t>D</w:t>
      </w:r>
      <w:r w:rsidR="000137A6">
        <w:t xml:space="preserve">ietitians and Diagnostic Radiographers). </w:t>
      </w:r>
    </w:p>
    <w:p w14:paraId="26047B74" w14:textId="5A9A91D3" w:rsidR="005A1CA4" w:rsidRPr="005739C9" w:rsidRDefault="005A1CA4" w:rsidP="005A1CA4">
      <w:pPr>
        <w:spacing w:before="0" w:after="0"/>
      </w:pPr>
    </w:p>
    <w:p w14:paraId="15607E21" w14:textId="726DE40E" w:rsidR="0083032E" w:rsidRPr="00A94081" w:rsidRDefault="0083032E" w:rsidP="006A2ECF">
      <w:pPr>
        <w:numPr>
          <w:ilvl w:val="0"/>
          <w:numId w:val="8"/>
        </w:numPr>
        <w:spacing w:before="0" w:after="0"/>
        <w:rPr>
          <w:b/>
        </w:rPr>
      </w:pPr>
      <w:r>
        <w:t>Good communication between the prescribing partners is essential</w:t>
      </w:r>
      <w:r w:rsidR="00053091">
        <w:t>,</w:t>
      </w:r>
      <w:r>
        <w:t xml:space="preserve"> as is the need for access to shared patient records.  It is also essential that the patient is treated as a partner in their care and is involved at all stages in decision making, including whether part of their care </w:t>
      </w:r>
      <w:r w:rsidR="00053091">
        <w:t>is delivered via Supplementary P</w:t>
      </w:r>
      <w:r>
        <w:t>rescribing.</w:t>
      </w:r>
    </w:p>
    <w:p w14:paraId="31D38491" w14:textId="77777777" w:rsidR="0083032E" w:rsidRDefault="0083032E" w:rsidP="008B2C77">
      <w:pPr>
        <w:spacing w:before="0" w:after="0"/>
      </w:pPr>
    </w:p>
    <w:p w14:paraId="7BD5E33F" w14:textId="3C6546C1" w:rsidR="005A1CA4" w:rsidRDefault="0004535B" w:rsidP="006A2ECF">
      <w:pPr>
        <w:numPr>
          <w:ilvl w:val="0"/>
          <w:numId w:val="8"/>
        </w:numPr>
        <w:spacing w:before="0" w:after="0"/>
      </w:pPr>
      <w:r>
        <w:t xml:space="preserve">There are some </w:t>
      </w:r>
      <w:r w:rsidR="0083032E">
        <w:t>legal</w:t>
      </w:r>
      <w:r>
        <w:t xml:space="preserve"> restrictions according to profession as to what drugs can be prescribed</w:t>
      </w:r>
      <w:r w:rsidR="00053091">
        <w:t xml:space="preserve"> under Supplementary P</w:t>
      </w:r>
      <w:r>
        <w:t>rescribing, and</w:t>
      </w:r>
      <w:r w:rsidR="0083032E">
        <w:t xml:space="preserve"> </w:t>
      </w:r>
      <w:r w:rsidR="00EB3507">
        <w:t>it is expected that</w:t>
      </w:r>
      <w:r w:rsidR="00053091">
        <w:t xml:space="preserve"> Supplementary P</w:t>
      </w:r>
      <w:r w:rsidR="0083032E">
        <w:t>rescribing</w:t>
      </w:r>
      <w:r w:rsidR="00EB3507">
        <w:t xml:space="preserve"> is</w:t>
      </w:r>
      <w:r w:rsidR="0083032E">
        <w:t xml:space="preserve"> </w:t>
      </w:r>
      <w:r>
        <w:t xml:space="preserve">generally </w:t>
      </w:r>
      <w:r w:rsidR="0083032E">
        <w:t>used for the management of chronic medi</w:t>
      </w:r>
      <w:r w:rsidR="002B1B2F">
        <w:t>cal conditions and health needs.</w:t>
      </w:r>
    </w:p>
    <w:p w14:paraId="14582592" w14:textId="16CB5FC9" w:rsidR="003E36C4" w:rsidRDefault="003E36C4" w:rsidP="003E36C4">
      <w:pPr>
        <w:spacing w:before="0" w:after="0"/>
      </w:pPr>
    </w:p>
    <w:p w14:paraId="733540D9" w14:textId="19ED5674" w:rsidR="0083032E" w:rsidRPr="001549D0" w:rsidRDefault="000137A6" w:rsidP="006A2ECF">
      <w:pPr>
        <w:numPr>
          <w:ilvl w:val="0"/>
          <w:numId w:val="8"/>
        </w:numPr>
        <w:spacing w:before="0" w:after="0"/>
        <w:rPr>
          <w:b/>
        </w:rPr>
      </w:pPr>
      <w:r>
        <w:t>S</w:t>
      </w:r>
      <w:r w:rsidR="00053091">
        <w:t>upplementary p</w:t>
      </w:r>
      <w:r w:rsidR="0083032E">
        <w:t xml:space="preserve">rescribers can </w:t>
      </w:r>
      <w:r w:rsidR="00540FEB">
        <w:t xml:space="preserve">generally </w:t>
      </w:r>
      <w:r w:rsidR="0083032E">
        <w:t xml:space="preserve">prescribe any medicine, including controlled drugs and unlicensed drugs, </w:t>
      </w:r>
      <w:r w:rsidR="00540FEB">
        <w:t>provided they</w:t>
      </w:r>
      <w:r w:rsidR="0083032E">
        <w:t xml:space="preserve"> are specified in</w:t>
      </w:r>
      <w:r>
        <w:t xml:space="preserve"> the agreed CMP and after assessment and diagnosis </w:t>
      </w:r>
      <w:r w:rsidR="00540FEB">
        <w:t>by a doctor or dentist, but as stated previously, there are some restrictions according to profession.</w:t>
      </w:r>
    </w:p>
    <w:p w14:paraId="426A8D39" w14:textId="51021613" w:rsidR="001549D0" w:rsidRDefault="001549D0" w:rsidP="001549D0">
      <w:pPr>
        <w:spacing w:before="0" w:after="0"/>
      </w:pPr>
    </w:p>
    <w:p w14:paraId="3A67B7C8" w14:textId="25C7B088" w:rsidR="0083032E" w:rsidRPr="00AE636C" w:rsidRDefault="00D03B80" w:rsidP="001549D0">
      <w:pPr>
        <w:spacing w:before="0" w:after="0"/>
        <w:rPr>
          <w:b/>
        </w:rPr>
      </w:pPr>
      <w:r>
        <w:t>4</w:t>
      </w:r>
      <w:r w:rsidR="00FF00DD">
        <w:t>.3</w:t>
      </w:r>
      <w:r w:rsidR="001549D0">
        <w:tab/>
      </w:r>
      <w:r w:rsidR="0083032E" w:rsidRPr="00AE636C">
        <w:rPr>
          <w:b/>
        </w:rPr>
        <w:t>Clinical Management Plan (CMP)</w:t>
      </w:r>
    </w:p>
    <w:p w14:paraId="38025284" w14:textId="77777777" w:rsidR="0083032E" w:rsidRDefault="0083032E" w:rsidP="00D26A4F">
      <w:pPr>
        <w:spacing w:before="0" w:after="0"/>
      </w:pPr>
    </w:p>
    <w:p w14:paraId="4C246A25" w14:textId="1A948249" w:rsidR="0083032E" w:rsidRDefault="0083032E" w:rsidP="006A2ECF">
      <w:pPr>
        <w:pStyle w:val="ListParagraph"/>
        <w:numPr>
          <w:ilvl w:val="0"/>
          <w:numId w:val="70"/>
        </w:numPr>
        <w:spacing w:before="0" w:after="0"/>
      </w:pPr>
      <w:r>
        <w:t xml:space="preserve">The medical prescriber </w:t>
      </w:r>
      <w:r w:rsidR="007561CA">
        <w:t xml:space="preserve">(Doctor) </w:t>
      </w:r>
      <w:r>
        <w:t>must conduct an initial clinical assessment of patient and provide a diagnosis</w:t>
      </w:r>
      <w:r w:rsidR="001549D0">
        <w:t>.</w:t>
      </w:r>
    </w:p>
    <w:p w14:paraId="4E56E3FD" w14:textId="77777777" w:rsidR="00FB1E7D" w:rsidRDefault="00FB1E7D" w:rsidP="00FB1E7D">
      <w:pPr>
        <w:pStyle w:val="ListParagraph"/>
        <w:spacing w:before="0" w:after="0"/>
      </w:pPr>
    </w:p>
    <w:p w14:paraId="00BC174D" w14:textId="7859AD8B" w:rsidR="00FB1E7D" w:rsidRDefault="0083032E" w:rsidP="006A2ECF">
      <w:pPr>
        <w:pStyle w:val="ListParagraph"/>
        <w:numPr>
          <w:ilvl w:val="0"/>
          <w:numId w:val="70"/>
        </w:numPr>
        <w:spacing w:before="0" w:after="0"/>
      </w:pPr>
      <w:r>
        <w:t xml:space="preserve">Both medical prescriber </w:t>
      </w:r>
      <w:r w:rsidR="007561CA">
        <w:t>(Doctor)</w:t>
      </w:r>
      <w:r w:rsidR="001549D0">
        <w:t xml:space="preserve"> </w:t>
      </w:r>
      <w:r>
        <w:t>and supplementary prescriber must have</w:t>
      </w:r>
      <w:r w:rsidR="003570CC">
        <w:t xml:space="preserve"> access to the patient records.</w:t>
      </w:r>
    </w:p>
    <w:p w14:paraId="2363B62B" w14:textId="64D156DE" w:rsidR="00042835" w:rsidRDefault="00042835" w:rsidP="00042835">
      <w:pPr>
        <w:spacing w:before="0" w:after="0"/>
      </w:pPr>
    </w:p>
    <w:p w14:paraId="16DF7886" w14:textId="26B8B3B2" w:rsidR="005A1CA4" w:rsidRDefault="0083032E" w:rsidP="006A2ECF">
      <w:pPr>
        <w:pStyle w:val="ListParagraph"/>
        <w:numPr>
          <w:ilvl w:val="0"/>
          <w:numId w:val="70"/>
        </w:numPr>
        <w:spacing w:before="0" w:after="0"/>
      </w:pPr>
      <w:r>
        <w:t>The medical prescriber</w:t>
      </w:r>
      <w:r w:rsidR="007561CA">
        <w:t xml:space="preserve"> (Doctor)</w:t>
      </w:r>
      <w:r>
        <w:t xml:space="preserve"> will provide advice and support to supplementary prescriber as required. </w:t>
      </w:r>
    </w:p>
    <w:p w14:paraId="16D27DC5" w14:textId="4221E754" w:rsidR="00FB1E7D" w:rsidRDefault="00FB1E7D" w:rsidP="00FB1E7D">
      <w:pPr>
        <w:spacing w:before="0" w:after="0"/>
      </w:pPr>
    </w:p>
    <w:p w14:paraId="5ADC0A1A" w14:textId="6BDDD0C9" w:rsidR="0083032E" w:rsidRDefault="0083032E" w:rsidP="006A2ECF">
      <w:pPr>
        <w:pStyle w:val="ListParagraph"/>
        <w:numPr>
          <w:ilvl w:val="0"/>
          <w:numId w:val="70"/>
        </w:numPr>
        <w:spacing w:before="0" w:after="0"/>
      </w:pPr>
      <w:r>
        <w:lastRenderedPageBreak/>
        <w:t xml:space="preserve">In partnership with the supplementary prescriber and the patient, a clinical management plan will be drawn </w:t>
      </w:r>
      <w:r w:rsidR="00042835">
        <w:t>up</w:t>
      </w:r>
      <w:r>
        <w:t xml:space="preserve">. This is a patient specific document, which is agreed by both the Doctor and the supplementary prescriber with the patient before supplementary prescribing begins.  The plan must be completed and signed by all parties.  The patient’s date of birth must be recorded.  For those under 18 years of age a parent or guardian must sign the </w:t>
      </w:r>
      <w:r w:rsidRPr="00D26A4F">
        <w:t>CMP</w:t>
      </w:r>
      <w:r>
        <w:t>.</w:t>
      </w:r>
    </w:p>
    <w:p w14:paraId="10DBB5B9" w14:textId="28555AE9" w:rsidR="00FB1E7D" w:rsidRDefault="00FB1E7D" w:rsidP="00FB1E7D">
      <w:pPr>
        <w:spacing w:before="0" w:after="0"/>
      </w:pPr>
    </w:p>
    <w:p w14:paraId="467C7A76" w14:textId="5A3AB6B1" w:rsidR="0083032E" w:rsidRDefault="0083032E" w:rsidP="006A2ECF">
      <w:pPr>
        <w:pStyle w:val="ListParagraph"/>
        <w:numPr>
          <w:ilvl w:val="0"/>
          <w:numId w:val="70"/>
        </w:numPr>
        <w:spacing w:before="0" w:after="0"/>
      </w:pPr>
      <w:r>
        <w:t xml:space="preserve">The patient must be reviewed on a regular basis (minimum yearly) and the frequency of this </w:t>
      </w:r>
      <w:r w:rsidR="00E621AA">
        <w:t xml:space="preserve">specified and </w:t>
      </w:r>
      <w:r>
        <w:t xml:space="preserve">recorded </w:t>
      </w:r>
      <w:r w:rsidR="00E621AA">
        <w:t>i</w:t>
      </w:r>
      <w:r>
        <w:t xml:space="preserve">n the clinical management plan. </w:t>
      </w:r>
    </w:p>
    <w:p w14:paraId="197F9093" w14:textId="5C07E774" w:rsidR="00FB1E7D" w:rsidRDefault="00FB1E7D" w:rsidP="00FB1E7D">
      <w:pPr>
        <w:spacing w:before="0" w:after="0"/>
      </w:pPr>
    </w:p>
    <w:p w14:paraId="3072D3BD" w14:textId="0379F1BB" w:rsidR="0083032E" w:rsidRDefault="0083032E" w:rsidP="006A2ECF">
      <w:pPr>
        <w:pStyle w:val="ListParagraph"/>
        <w:numPr>
          <w:ilvl w:val="0"/>
          <w:numId w:val="70"/>
        </w:numPr>
        <w:spacing w:before="0" w:after="0"/>
      </w:pPr>
      <w:r>
        <w:t>The medical prescriber</w:t>
      </w:r>
      <w:r w:rsidR="007561CA">
        <w:t xml:space="preserve"> (Doctor)</w:t>
      </w:r>
      <w:r>
        <w:t xml:space="preserve"> must clearly outline the limits of the delegated responsibility.  The CMP must specify the range of medicines and circumstances and parameters within which the supplementary prescriber can vary dosage frequency and formulation of medicines identified. In describing the limits of prescribing by the supplementary prescriber the CMP may include reference to recognised and reputable guidelines or protocols for a specific condition.</w:t>
      </w:r>
      <w:r w:rsidRPr="00246B75">
        <w:t xml:space="preserve"> </w:t>
      </w:r>
    </w:p>
    <w:p w14:paraId="783B3E9D" w14:textId="17445FAF" w:rsidR="00FB1E7D" w:rsidRDefault="00FB1E7D" w:rsidP="00FB1E7D">
      <w:pPr>
        <w:spacing w:before="0" w:after="0"/>
      </w:pPr>
    </w:p>
    <w:p w14:paraId="4031CF74" w14:textId="286CE8D0" w:rsidR="0083032E" w:rsidRDefault="0083032E" w:rsidP="006A2ECF">
      <w:pPr>
        <w:pStyle w:val="ListParagraph"/>
        <w:numPr>
          <w:ilvl w:val="0"/>
          <w:numId w:val="70"/>
        </w:numPr>
        <w:spacing w:before="0" w:after="0"/>
      </w:pPr>
      <w:r>
        <w:t>The CMP must contain the date the supplementary prescriber arrangements commenced and date for review, this should not exceed one year.</w:t>
      </w:r>
    </w:p>
    <w:p w14:paraId="752C3D4A" w14:textId="124CABA9" w:rsidR="00FB1E7D" w:rsidRDefault="00FB1E7D" w:rsidP="00FB1E7D">
      <w:pPr>
        <w:spacing w:before="0" w:after="0"/>
      </w:pPr>
    </w:p>
    <w:p w14:paraId="51F06E28" w14:textId="5CA281DE" w:rsidR="0083032E" w:rsidRDefault="0083032E" w:rsidP="006A2ECF">
      <w:pPr>
        <w:pStyle w:val="ListParagraph"/>
        <w:numPr>
          <w:ilvl w:val="0"/>
          <w:numId w:val="70"/>
        </w:numPr>
        <w:spacing w:before="0" w:after="0"/>
      </w:pPr>
      <w:r>
        <w:t xml:space="preserve">The CMP must specify the circumstances in which the supplementary prescriber should </w:t>
      </w:r>
      <w:r w:rsidR="00E621AA">
        <w:t xml:space="preserve">refer </w:t>
      </w:r>
      <w:r>
        <w:t>to the medical prescriber</w:t>
      </w:r>
      <w:r w:rsidR="007561CA">
        <w:t xml:space="preserve"> (Doctor)</w:t>
      </w:r>
      <w:r>
        <w:t xml:space="preserve"> for advice</w:t>
      </w:r>
      <w:r w:rsidR="00703B66">
        <w:t>.</w:t>
      </w:r>
    </w:p>
    <w:p w14:paraId="615D0620" w14:textId="338F6E91" w:rsidR="00FB1E7D" w:rsidRDefault="00FB1E7D" w:rsidP="00FB1E7D">
      <w:pPr>
        <w:spacing w:before="0" w:after="0"/>
      </w:pPr>
    </w:p>
    <w:p w14:paraId="0FBEC648" w14:textId="5088ED90" w:rsidR="0083032E" w:rsidRDefault="0083032E" w:rsidP="006A2ECF">
      <w:pPr>
        <w:pStyle w:val="ListParagraph"/>
        <w:numPr>
          <w:ilvl w:val="0"/>
          <w:numId w:val="70"/>
        </w:numPr>
        <w:spacing w:before="0" w:after="0"/>
      </w:pPr>
      <w:r>
        <w:t>The CMP must contain relevant warnings about known sensitivities to medicines and include arrangements for notifying adverse drug reactions</w:t>
      </w:r>
      <w:r w:rsidR="00703B66">
        <w:t>.</w:t>
      </w:r>
    </w:p>
    <w:p w14:paraId="300E8428" w14:textId="341A87FE" w:rsidR="00FB1E7D" w:rsidRDefault="00FB1E7D" w:rsidP="00FB1E7D">
      <w:pPr>
        <w:spacing w:before="0" w:after="0"/>
      </w:pPr>
    </w:p>
    <w:p w14:paraId="24C97227" w14:textId="0FA9BEAB" w:rsidR="0083032E" w:rsidRDefault="0083032E" w:rsidP="006A2ECF">
      <w:pPr>
        <w:pStyle w:val="ListParagraph"/>
        <w:numPr>
          <w:ilvl w:val="0"/>
          <w:numId w:val="70"/>
        </w:numPr>
        <w:spacing w:before="0" w:after="0"/>
      </w:pPr>
      <w:r>
        <w:lastRenderedPageBreak/>
        <w:t>The medical prescriber</w:t>
      </w:r>
      <w:r w:rsidR="007561CA">
        <w:t xml:space="preserve"> (Doctor)</w:t>
      </w:r>
      <w:r>
        <w:t xml:space="preserve"> will resume full responsibility for patient prescribing at the supplementary prescriber’s request when required. </w:t>
      </w:r>
    </w:p>
    <w:p w14:paraId="7E045E50" w14:textId="148EA636" w:rsidR="00FB1E7D" w:rsidRDefault="00FB1E7D" w:rsidP="00FB1E7D">
      <w:pPr>
        <w:spacing w:before="0" w:after="0"/>
      </w:pPr>
    </w:p>
    <w:p w14:paraId="17CBB400" w14:textId="6E00A4F1" w:rsidR="00FB1E7D" w:rsidRDefault="0083032E" w:rsidP="00FB1E7D">
      <w:pPr>
        <w:pStyle w:val="ListParagraph"/>
        <w:numPr>
          <w:ilvl w:val="0"/>
          <w:numId w:val="70"/>
        </w:numPr>
        <w:spacing w:before="0" w:after="0"/>
      </w:pPr>
      <w:r>
        <w:t xml:space="preserve">The medical prescriber </w:t>
      </w:r>
      <w:r w:rsidR="0019435B">
        <w:t xml:space="preserve">(Doctor) </w:t>
      </w:r>
      <w:r>
        <w:t>can at any time request that he/she take back full responsibility for prescribing at any time.</w:t>
      </w:r>
    </w:p>
    <w:p w14:paraId="55C97836" w14:textId="19948FB9" w:rsidR="00FB1E7D" w:rsidRDefault="0083032E" w:rsidP="006A2ECF">
      <w:pPr>
        <w:pStyle w:val="ListParagraph"/>
        <w:numPr>
          <w:ilvl w:val="0"/>
          <w:numId w:val="70"/>
        </w:numPr>
        <w:spacing w:before="0" w:after="0"/>
      </w:pPr>
      <w:r>
        <w:t>The medical prescriber</w:t>
      </w:r>
      <w:r w:rsidR="0019435B">
        <w:t xml:space="preserve"> (Doctor)</w:t>
      </w:r>
      <w:r>
        <w:t xml:space="preserve"> must take action to ensure that the supplementary prescribing practice continues following periods of absence and if they leave the service. </w:t>
      </w:r>
    </w:p>
    <w:p w14:paraId="735A5950" w14:textId="77777777" w:rsidR="003E36C4" w:rsidRDefault="003E36C4" w:rsidP="003E36C4">
      <w:pPr>
        <w:pStyle w:val="ListParagraph"/>
        <w:spacing w:before="0" w:after="0"/>
      </w:pPr>
    </w:p>
    <w:p w14:paraId="57A82767" w14:textId="1D6CC87F" w:rsidR="0083032E" w:rsidRDefault="0083032E" w:rsidP="006A2ECF">
      <w:pPr>
        <w:pStyle w:val="ListParagraph"/>
        <w:numPr>
          <w:ilvl w:val="0"/>
          <w:numId w:val="70"/>
        </w:numPr>
        <w:spacing w:before="0" w:after="0"/>
      </w:pPr>
      <w:r>
        <w:t>The CMP once completed, must be sent to the patient’s GP</w:t>
      </w:r>
      <w:r w:rsidR="00703B66">
        <w:t>.</w:t>
      </w:r>
    </w:p>
    <w:p w14:paraId="715468DB" w14:textId="77777777" w:rsidR="00FB1E7D" w:rsidRDefault="00FB1E7D" w:rsidP="00FB1E7D">
      <w:pPr>
        <w:pStyle w:val="ListParagraph"/>
        <w:spacing w:before="0" w:after="0"/>
      </w:pPr>
    </w:p>
    <w:p w14:paraId="3CDDBDBD" w14:textId="76F3D8E9" w:rsidR="001549D0" w:rsidRDefault="002704C6" w:rsidP="006A2ECF">
      <w:pPr>
        <w:pStyle w:val="ListParagraph"/>
        <w:numPr>
          <w:ilvl w:val="0"/>
          <w:numId w:val="70"/>
        </w:numPr>
        <w:spacing w:before="0" w:after="0"/>
      </w:pPr>
      <w:r w:rsidRPr="002704C6">
        <w:t>A CMP must fulfil</w:t>
      </w:r>
      <w:r w:rsidR="0083032E" w:rsidRPr="000104B1">
        <w:t xml:space="preserve"> legal requirements. </w:t>
      </w:r>
    </w:p>
    <w:p w14:paraId="6152F92A" w14:textId="77777777" w:rsidR="001549D0" w:rsidRDefault="001549D0" w:rsidP="001549D0">
      <w:pPr>
        <w:spacing w:before="0" w:after="0"/>
        <w:ind w:left="1080"/>
      </w:pPr>
    </w:p>
    <w:p w14:paraId="546C3DB8" w14:textId="22B07C8A" w:rsidR="0083032E" w:rsidRPr="00C36A4C" w:rsidRDefault="00D03B80" w:rsidP="00C36A4C">
      <w:pPr>
        <w:spacing w:before="0" w:line="276" w:lineRule="auto"/>
        <w:jc w:val="left"/>
        <w:rPr>
          <w:rFonts w:ascii="Calibri" w:eastAsia="Calibri" w:hAnsi="Calibri"/>
          <w:szCs w:val="22"/>
          <w:lang w:eastAsia="en-US"/>
        </w:rPr>
      </w:pPr>
      <w:r>
        <w:t>4</w:t>
      </w:r>
      <w:r w:rsidR="001549D0">
        <w:t>.4</w:t>
      </w:r>
      <w:r w:rsidR="001549D0">
        <w:tab/>
      </w:r>
      <w:hyperlink r:id="rId10" w:history="1"/>
      <w:r w:rsidR="0083032E" w:rsidRPr="00AE636C">
        <w:rPr>
          <w:b/>
        </w:rPr>
        <w:t>T</w:t>
      </w:r>
      <w:r w:rsidR="001549D0">
        <w:rPr>
          <w:b/>
        </w:rPr>
        <w:t>he Prescribing Relationship in Supplementary P</w:t>
      </w:r>
      <w:r w:rsidR="0083032E" w:rsidRPr="00AE636C">
        <w:rPr>
          <w:b/>
        </w:rPr>
        <w:t>rescribing</w:t>
      </w:r>
    </w:p>
    <w:p w14:paraId="57889023" w14:textId="5BA7C86B" w:rsidR="0083032E" w:rsidRDefault="0083032E" w:rsidP="006A2ECF">
      <w:pPr>
        <w:pStyle w:val="ListParagraph"/>
        <w:numPr>
          <w:ilvl w:val="0"/>
          <w:numId w:val="71"/>
        </w:numPr>
        <w:spacing w:before="0" w:after="0"/>
      </w:pPr>
      <w:r>
        <w:t>The relationship between a medical prescriber (Docto</w:t>
      </w:r>
      <w:r w:rsidR="009C6924">
        <w:t>r</w:t>
      </w:r>
      <w:r>
        <w:t xml:space="preserve">) and a supplementary prescriber is voluntary; both parties agree to share responsibility for the practice and will be accountable for their own prescribing decisions. </w:t>
      </w:r>
    </w:p>
    <w:p w14:paraId="4EC08577" w14:textId="77777777" w:rsidR="00042835" w:rsidRDefault="00042835" w:rsidP="00042835">
      <w:pPr>
        <w:pStyle w:val="ListParagraph"/>
        <w:spacing w:before="0" w:after="0"/>
      </w:pPr>
    </w:p>
    <w:p w14:paraId="2D0E75D1" w14:textId="57BBE88A" w:rsidR="0083032E" w:rsidRDefault="0083032E" w:rsidP="006A2ECF">
      <w:pPr>
        <w:pStyle w:val="ListParagraph"/>
        <w:numPr>
          <w:ilvl w:val="0"/>
          <w:numId w:val="71"/>
        </w:numPr>
        <w:spacing w:before="0" w:after="0"/>
      </w:pPr>
      <w:r>
        <w:t>If the medical prescriber</w:t>
      </w:r>
      <w:r w:rsidR="0019435B">
        <w:t xml:space="preserve"> (Doctor)</w:t>
      </w:r>
      <w:r w:rsidR="001549D0">
        <w:t xml:space="preserve"> changes and </w:t>
      </w:r>
      <w:r>
        <w:t xml:space="preserve">responsibility </w:t>
      </w:r>
      <w:r w:rsidR="001549D0">
        <w:t xml:space="preserve">for the patient’s care </w:t>
      </w:r>
      <w:r>
        <w:t>moves to another Doctor, then the supplementary prescribing arrangement is discontinued unless a new partnership is agreed and recorded by the new Doctor</w:t>
      </w:r>
      <w:r w:rsidR="001549D0">
        <w:t>.</w:t>
      </w:r>
      <w:r>
        <w:t xml:space="preserve"> </w:t>
      </w:r>
    </w:p>
    <w:p w14:paraId="5ED4E600" w14:textId="5ABA7825" w:rsidR="00042835" w:rsidRDefault="00042835" w:rsidP="00042835">
      <w:pPr>
        <w:spacing w:before="0" w:after="0"/>
      </w:pPr>
    </w:p>
    <w:p w14:paraId="1ECAAA5F" w14:textId="58CDC5DF" w:rsidR="0083032E" w:rsidRDefault="0083032E" w:rsidP="006A2ECF">
      <w:pPr>
        <w:pStyle w:val="ListParagraph"/>
        <w:numPr>
          <w:ilvl w:val="0"/>
          <w:numId w:val="71"/>
        </w:numPr>
        <w:spacing w:before="0" w:after="0"/>
      </w:pPr>
      <w:r>
        <w:t>The Trust</w:t>
      </w:r>
      <w:r w:rsidR="001549D0">
        <w:t xml:space="preserve"> is committed to ensuring that Supplementary P</w:t>
      </w:r>
      <w:r>
        <w:t xml:space="preserve">rescribing practice continues following the employment of a new medical prescriber (Doctor) - newly appointed Doctors will be encouraged to support previously successful supplementary prescribing practice.  </w:t>
      </w:r>
    </w:p>
    <w:p w14:paraId="5FF6B103" w14:textId="77777777" w:rsidR="0083032E" w:rsidRDefault="0083032E" w:rsidP="004E4358">
      <w:pPr>
        <w:spacing w:before="0" w:after="0"/>
      </w:pPr>
    </w:p>
    <w:p w14:paraId="76BD8F48" w14:textId="38675A69" w:rsidR="00042835" w:rsidRDefault="00D03B80" w:rsidP="004E4358">
      <w:pPr>
        <w:spacing w:before="0" w:after="0"/>
        <w:rPr>
          <w:b/>
        </w:rPr>
      </w:pPr>
      <w:r>
        <w:t>4</w:t>
      </w:r>
      <w:r w:rsidR="001549D0">
        <w:t>.5</w:t>
      </w:r>
      <w:r w:rsidR="001549D0">
        <w:tab/>
      </w:r>
      <w:r w:rsidR="0083032E" w:rsidRPr="004E4358">
        <w:rPr>
          <w:b/>
        </w:rPr>
        <w:t>Independent Prescribing</w:t>
      </w:r>
    </w:p>
    <w:p w14:paraId="7004492E" w14:textId="77777777" w:rsidR="00042835" w:rsidRPr="00042835" w:rsidRDefault="00042835" w:rsidP="004E4358">
      <w:pPr>
        <w:spacing w:before="0" w:after="0"/>
        <w:rPr>
          <w:b/>
        </w:rPr>
      </w:pPr>
    </w:p>
    <w:p w14:paraId="7A03DC8D" w14:textId="77777777" w:rsidR="00042835" w:rsidRDefault="00042835" w:rsidP="006A2ECF">
      <w:pPr>
        <w:pStyle w:val="navbartext"/>
        <w:widowControl w:val="0"/>
        <w:numPr>
          <w:ilvl w:val="0"/>
          <w:numId w:val="71"/>
        </w:numPr>
        <w:spacing w:before="0" w:beforeAutospacing="0" w:after="0" w:afterAutospacing="0"/>
        <w:jc w:val="both"/>
        <w:rPr>
          <w:sz w:val="22"/>
        </w:rPr>
      </w:pPr>
      <w:r>
        <w:rPr>
          <w:sz w:val="22"/>
        </w:rPr>
        <w:t xml:space="preserve">Independent Prescribing (IP) </w:t>
      </w:r>
      <w:r w:rsidRPr="001549D0">
        <w:rPr>
          <w:sz w:val="22"/>
        </w:rPr>
        <w:t>describes the practitioner’s ability to clinically assess a patient, establish a diagnosis, determine the clinical management required, and prescribe where necessary.</w:t>
      </w:r>
    </w:p>
    <w:p w14:paraId="013103EA" w14:textId="77777777" w:rsidR="00042835" w:rsidRDefault="00042835" w:rsidP="00042835">
      <w:pPr>
        <w:pStyle w:val="navbartext"/>
        <w:widowControl w:val="0"/>
        <w:spacing w:before="0" w:beforeAutospacing="0" w:after="0" w:afterAutospacing="0"/>
        <w:ind w:left="720"/>
        <w:jc w:val="both"/>
        <w:rPr>
          <w:sz w:val="22"/>
        </w:rPr>
      </w:pPr>
    </w:p>
    <w:p w14:paraId="506FD0B1" w14:textId="77777777" w:rsidR="00042835" w:rsidRDefault="00042835" w:rsidP="006A2ECF">
      <w:pPr>
        <w:pStyle w:val="navbartext"/>
        <w:widowControl w:val="0"/>
        <w:numPr>
          <w:ilvl w:val="0"/>
          <w:numId w:val="72"/>
        </w:numPr>
        <w:spacing w:before="0" w:beforeAutospacing="0" w:after="0" w:afterAutospacing="0"/>
        <w:jc w:val="both"/>
        <w:rPr>
          <w:sz w:val="22"/>
        </w:rPr>
      </w:pPr>
      <w:r w:rsidRPr="00621DAF">
        <w:rPr>
          <w:sz w:val="22"/>
        </w:rPr>
        <w:t>In partnership with the patient, IP requires an initial patient assessment, interpretation of that assessment, a decision on safe and appropriate therapy, and a process for ongoing monitoring. The Independent Prescriber is responsible and accountable for at least this element of a patient’s care. Normally prescribing would be carried out in the context of practice within a multidisciplinary healthcare team, either in a hospital or in a community setting, and within a single, accessible healthcare record.</w:t>
      </w:r>
    </w:p>
    <w:p w14:paraId="6CA60857" w14:textId="77777777" w:rsidR="00042835" w:rsidRPr="008575CC" w:rsidRDefault="00042835" w:rsidP="00042835">
      <w:pPr>
        <w:pStyle w:val="navbartext"/>
        <w:widowControl w:val="0"/>
        <w:spacing w:before="0" w:beforeAutospacing="0" w:after="0" w:afterAutospacing="0"/>
        <w:ind w:left="720"/>
        <w:jc w:val="both"/>
        <w:rPr>
          <w:sz w:val="22"/>
        </w:rPr>
      </w:pPr>
    </w:p>
    <w:p w14:paraId="389AE871" w14:textId="77777777" w:rsidR="00042835" w:rsidRDefault="00042835" w:rsidP="006A2ECF">
      <w:pPr>
        <w:pStyle w:val="navbartext"/>
        <w:widowControl w:val="0"/>
        <w:numPr>
          <w:ilvl w:val="0"/>
          <w:numId w:val="72"/>
        </w:numPr>
        <w:spacing w:before="0" w:beforeAutospacing="0" w:after="0" w:afterAutospacing="0"/>
        <w:jc w:val="both"/>
        <w:rPr>
          <w:sz w:val="22"/>
        </w:rPr>
      </w:pPr>
      <w:r w:rsidRPr="00621DAF">
        <w:rPr>
          <w:sz w:val="22"/>
        </w:rPr>
        <w:t xml:space="preserve">Independent Prescribers will have successfully completed a recognised NMP training course (V300) and have ‘Independent Prescriber’ annotated as a qualification on the professional register. </w:t>
      </w:r>
    </w:p>
    <w:p w14:paraId="29D41430" w14:textId="77777777" w:rsidR="00042835" w:rsidRDefault="00042835" w:rsidP="00042835">
      <w:pPr>
        <w:pStyle w:val="navbartext"/>
        <w:widowControl w:val="0"/>
        <w:spacing w:before="0" w:beforeAutospacing="0" w:after="0" w:afterAutospacing="0"/>
        <w:jc w:val="both"/>
        <w:rPr>
          <w:sz w:val="22"/>
        </w:rPr>
      </w:pPr>
    </w:p>
    <w:p w14:paraId="481746CF" w14:textId="77777777" w:rsidR="00042835" w:rsidRDefault="00042835" w:rsidP="006A2ECF">
      <w:pPr>
        <w:pStyle w:val="navbartext"/>
        <w:widowControl w:val="0"/>
        <w:numPr>
          <w:ilvl w:val="0"/>
          <w:numId w:val="72"/>
        </w:numPr>
        <w:spacing w:before="0" w:beforeAutospacing="0" w:after="0" w:afterAutospacing="0"/>
        <w:jc w:val="both"/>
        <w:rPr>
          <w:sz w:val="22"/>
        </w:rPr>
      </w:pPr>
      <w:r w:rsidRPr="00621DAF">
        <w:rPr>
          <w:sz w:val="22"/>
        </w:rPr>
        <w:t xml:space="preserve">The patient must agree to the IP arrangement and the Independent Prescriber must work in partnership with the patient and Doctor in charge of the patient’s overall care. For those working in a mental health setting, the Independent Prescriber must ensure they are fully conversant with the Consent to Treatment provisions of the Mental Health Act. </w:t>
      </w:r>
    </w:p>
    <w:p w14:paraId="40045714" w14:textId="77777777" w:rsidR="00042835" w:rsidRDefault="00042835" w:rsidP="00042835">
      <w:pPr>
        <w:pStyle w:val="navbartext"/>
        <w:widowControl w:val="0"/>
        <w:spacing w:before="0" w:beforeAutospacing="0" w:after="0" w:afterAutospacing="0"/>
        <w:jc w:val="both"/>
        <w:rPr>
          <w:sz w:val="22"/>
        </w:rPr>
      </w:pPr>
    </w:p>
    <w:p w14:paraId="018D78FB" w14:textId="1E7D795B" w:rsidR="00042835" w:rsidRDefault="00042835" w:rsidP="006A2ECF">
      <w:pPr>
        <w:pStyle w:val="navbartext"/>
        <w:widowControl w:val="0"/>
        <w:numPr>
          <w:ilvl w:val="0"/>
          <w:numId w:val="72"/>
        </w:numPr>
        <w:spacing w:before="0" w:beforeAutospacing="0" w:after="0" w:afterAutospacing="0"/>
        <w:jc w:val="both"/>
        <w:rPr>
          <w:sz w:val="22"/>
        </w:rPr>
      </w:pPr>
      <w:r w:rsidRPr="00621DAF">
        <w:rPr>
          <w:sz w:val="22"/>
        </w:rPr>
        <w:t>A non-medical Independent Prescriber can only order a medicine for a patient whom he/she has assessed for care.  In the event of being requested to intervene for a patient under the caseload of another prescriber, the Independent Prescriber must undertake their own assessment as far as possible.</w:t>
      </w:r>
    </w:p>
    <w:p w14:paraId="2B66D913" w14:textId="77777777" w:rsidR="00042835" w:rsidRDefault="00042835" w:rsidP="00042835">
      <w:pPr>
        <w:pStyle w:val="navbartext"/>
        <w:widowControl w:val="0"/>
        <w:spacing w:before="0" w:beforeAutospacing="0" w:after="0" w:afterAutospacing="0"/>
        <w:jc w:val="both"/>
        <w:rPr>
          <w:sz w:val="22"/>
        </w:rPr>
      </w:pPr>
    </w:p>
    <w:p w14:paraId="2D4700CF" w14:textId="4373B1C1" w:rsidR="00042835" w:rsidRDefault="00042835" w:rsidP="00042835">
      <w:pPr>
        <w:pStyle w:val="navbartext"/>
        <w:widowControl w:val="0"/>
        <w:numPr>
          <w:ilvl w:val="0"/>
          <w:numId w:val="72"/>
        </w:numPr>
        <w:spacing w:before="0" w:beforeAutospacing="0" w:after="0" w:afterAutospacing="0"/>
        <w:jc w:val="both"/>
        <w:rPr>
          <w:sz w:val="22"/>
        </w:rPr>
      </w:pPr>
      <w:r w:rsidRPr="00621DAF">
        <w:rPr>
          <w:sz w:val="22"/>
        </w:rPr>
        <w:t xml:space="preserve">The non-medical Independent Prescriber may only prescribe according </w:t>
      </w:r>
      <w:r w:rsidRPr="00621DAF">
        <w:rPr>
          <w:sz w:val="22"/>
        </w:rPr>
        <w:lastRenderedPageBreak/>
        <w:t>to his/her scope of practice</w:t>
      </w:r>
      <w:r>
        <w:rPr>
          <w:sz w:val="22"/>
        </w:rPr>
        <w:t>, competence and experience.</w:t>
      </w:r>
    </w:p>
    <w:p w14:paraId="487719D8" w14:textId="16B54509" w:rsidR="007D1D95" w:rsidRPr="00171B24" w:rsidRDefault="007D1D95" w:rsidP="007D1D95">
      <w:pPr>
        <w:pStyle w:val="navbartext"/>
        <w:widowControl w:val="0"/>
        <w:spacing w:before="0" w:beforeAutospacing="0" w:after="0" w:afterAutospacing="0"/>
        <w:jc w:val="both"/>
        <w:rPr>
          <w:sz w:val="22"/>
        </w:rPr>
      </w:pPr>
    </w:p>
    <w:p w14:paraId="17F6E0E0" w14:textId="77777777" w:rsidR="00042835" w:rsidRDefault="00042835" w:rsidP="006A2ECF">
      <w:pPr>
        <w:pStyle w:val="navbartext"/>
        <w:widowControl w:val="0"/>
        <w:numPr>
          <w:ilvl w:val="0"/>
          <w:numId w:val="72"/>
        </w:numPr>
        <w:spacing w:before="0" w:beforeAutospacing="0" w:after="0" w:afterAutospacing="0"/>
        <w:jc w:val="both"/>
        <w:rPr>
          <w:sz w:val="22"/>
        </w:rPr>
      </w:pPr>
      <w:r w:rsidRPr="00621DAF">
        <w:rPr>
          <w:sz w:val="22"/>
        </w:rPr>
        <w:t xml:space="preserve">The Royal Pharmaceutical Society have published </w:t>
      </w:r>
      <w:r w:rsidRPr="00621DAF">
        <w:rPr>
          <w:i/>
          <w:sz w:val="22"/>
        </w:rPr>
        <w:t xml:space="preserve">A Competency Framework for All Prescribers </w:t>
      </w:r>
      <w:r w:rsidRPr="00621DAF">
        <w:rPr>
          <w:sz w:val="22"/>
        </w:rPr>
        <w:t xml:space="preserve">(2021) which has been endorsed by NICE and adopted by professional </w:t>
      </w:r>
      <w:r w:rsidRPr="00621DAF">
        <w:rPr>
          <w:sz w:val="22"/>
          <w:szCs w:val="22"/>
        </w:rPr>
        <w:t>bodies and regulators, available at:</w:t>
      </w:r>
    </w:p>
    <w:p w14:paraId="751DC122" w14:textId="77777777" w:rsidR="00042835" w:rsidRDefault="00693AD6" w:rsidP="00042835">
      <w:pPr>
        <w:pStyle w:val="navbartext"/>
        <w:widowControl w:val="0"/>
        <w:spacing w:before="0" w:beforeAutospacing="0" w:after="0" w:afterAutospacing="0"/>
        <w:ind w:left="720"/>
        <w:jc w:val="both"/>
        <w:rPr>
          <w:rStyle w:val="Hyperlink"/>
          <w:sz w:val="22"/>
          <w:szCs w:val="22"/>
        </w:rPr>
      </w:pPr>
      <w:hyperlink r:id="rId11" w:history="1">
        <w:r w:rsidR="00042835" w:rsidRPr="003570CC">
          <w:rPr>
            <w:rStyle w:val="Hyperlink"/>
            <w:sz w:val="22"/>
            <w:szCs w:val="22"/>
          </w:rPr>
          <w:t>https://www.rpharms.com/Portals/0/RPS%20document%20library/Open%20access/Prescribing%20Competency%20Framework/RPS%20Competency%20Framework.pdf?ver=AlHRKuior3ef_fNnaMd3iA%3d%3d</w:t>
        </w:r>
      </w:hyperlink>
    </w:p>
    <w:p w14:paraId="1187300D" w14:textId="77777777" w:rsidR="00042835" w:rsidRPr="003570CC" w:rsidRDefault="00042835" w:rsidP="00042835">
      <w:pPr>
        <w:pStyle w:val="navbartext"/>
        <w:widowControl w:val="0"/>
        <w:spacing w:before="0" w:beforeAutospacing="0" w:after="0" w:afterAutospacing="0"/>
        <w:jc w:val="both"/>
        <w:rPr>
          <w:rStyle w:val="Hyperlink"/>
          <w:rFonts w:cs="Arial"/>
          <w:color w:val="auto"/>
          <w:sz w:val="22"/>
          <w:u w:val="none"/>
        </w:rPr>
      </w:pPr>
    </w:p>
    <w:p w14:paraId="0A4B13CE" w14:textId="77777777" w:rsidR="00042835" w:rsidRPr="00621DAF" w:rsidRDefault="00042835" w:rsidP="006A2ECF">
      <w:pPr>
        <w:pStyle w:val="navbartext"/>
        <w:widowControl w:val="0"/>
        <w:numPr>
          <w:ilvl w:val="0"/>
          <w:numId w:val="72"/>
        </w:numPr>
        <w:spacing w:before="0" w:beforeAutospacing="0" w:after="0" w:afterAutospacing="0"/>
        <w:jc w:val="both"/>
        <w:rPr>
          <w:rFonts w:cs="Times New Roman"/>
          <w:sz w:val="22"/>
          <w:szCs w:val="24"/>
        </w:rPr>
      </w:pPr>
      <w:r w:rsidRPr="007A4FAE">
        <w:rPr>
          <w:sz w:val="22"/>
          <w:szCs w:val="22"/>
        </w:rPr>
        <w:t>Non-medical prescribers</w:t>
      </w:r>
      <w:r>
        <w:rPr>
          <w:sz w:val="22"/>
        </w:rPr>
        <w:t xml:space="preserve"> must ensure they meet these competencies by completing  </w:t>
      </w:r>
      <w:r>
        <w:rPr>
          <w:rFonts w:cs="Times New Roman"/>
          <w:sz w:val="22"/>
          <w:szCs w:val="24"/>
        </w:rPr>
        <w:t xml:space="preserve"> </w:t>
      </w:r>
      <w:r>
        <w:rPr>
          <w:sz w:val="22"/>
        </w:rPr>
        <w:t xml:space="preserve">the framework and addressing any development need identified.  The framework must be completed/reviewed yearly and discussed with the line manager </w:t>
      </w:r>
      <w:r w:rsidRPr="0009168A">
        <w:rPr>
          <w:sz w:val="22"/>
        </w:rPr>
        <w:t>at</w:t>
      </w:r>
      <w:r>
        <w:rPr>
          <w:sz w:val="22"/>
        </w:rPr>
        <w:t xml:space="preserve"> annual</w:t>
      </w:r>
      <w:r w:rsidRPr="0009168A">
        <w:rPr>
          <w:sz w:val="22"/>
        </w:rPr>
        <w:t xml:space="preserve"> appraisal and form part of professional re-registration/r</w:t>
      </w:r>
      <w:r>
        <w:rPr>
          <w:sz w:val="22"/>
        </w:rPr>
        <w:t>evalidation processes.</w:t>
      </w:r>
    </w:p>
    <w:p w14:paraId="7D437856" w14:textId="5E540443" w:rsidR="00042835" w:rsidRDefault="00042835" w:rsidP="00042835">
      <w:pPr>
        <w:pStyle w:val="navbartext"/>
        <w:widowControl w:val="0"/>
        <w:spacing w:before="0" w:beforeAutospacing="0" w:after="0" w:afterAutospacing="0"/>
        <w:ind w:left="720"/>
        <w:jc w:val="both"/>
        <w:rPr>
          <w:rFonts w:cs="Times New Roman"/>
          <w:sz w:val="22"/>
          <w:szCs w:val="24"/>
        </w:rPr>
      </w:pPr>
    </w:p>
    <w:p w14:paraId="583476D3" w14:textId="77777777" w:rsidR="00042835" w:rsidRPr="007A4FAE" w:rsidRDefault="00042835" w:rsidP="00042835">
      <w:pPr>
        <w:pStyle w:val="navbartext"/>
        <w:widowControl w:val="0"/>
        <w:spacing w:before="0" w:beforeAutospacing="0" w:after="0" w:afterAutospacing="0"/>
        <w:ind w:left="720"/>
        <w:jc w:val="both"/>
        <w:rPr>
          <w:rFonts w:cs="Times New Roman"/>
          <w:sz w:val="22"/>
          <w:szCs w:val="24"/>
        </w:rPr>
      </w:pPr>
    </w:p>
    <w:p w14:paraId="1544204D" w14:textId="16253EC2" w:rsidR="004C2A68" w:rsidRPr="004C2A68" w:rsidRDefault="004C2A68" w:rsidP="004C2A68">
      <w:pPr>
        <w:pStyle w:val="navbartext"/>
        <w:spacing w:before="0" w:beforeAutospacing="0" w:after="0" w:afterAutospacing="0"/>
        <w:jc w:val="both"/>
        <w:rPr>
          <w:sz w:val="22"/>
          <w:szCs w:val="22"/>
        </w:rPr>
      </w:pPr>
    </w:p>
    <w:p w14:paraId="3C0EBA90" w14:textId="39B2C59D" w:rsidR="00D03B80" w:rsidRDefault="00D03B80" w:rsidP="00D03B80">
      <w:pPr>
        <w:spacing w:before="0" w:after="0"/>
        <w:rPr>
          <w:b/>
        </w:rPr>
      </w:pPr>
      <w:r>
        <w:rPr>
          <w:b/>
        </w:rPr>
        <w:t>5.0</w:t>
      </w:r>
      <w:r>
        <w:rPr>
          <w:b/>
        </w:rPr>
        <w:tab/>
        <w:t>SCOPE OF PRACTICE</w:t>
      </w:r>
    </w:p>
    <w:p w14:paraId="1C17F391" w14:textId="77777777" w:rsidR="00D03B80" w:rsidRDefault="00D03B80" w:rsidP="00D03B80">
      <w:pPr>
        <w:spacing w:before="0" w:after="0"/>
        <w:rPr>
          <w:b/>
        </w:rPr>
      </w:pPr>
    </w:p>
    <w:p w14:paraId="5DE7BF91" w14:textId="6B3425DC" w:rsidR="00D03B80" w:rsidRDefault="00D03B80" w:rsidP="006A2ECF">
      <w:pPr>
        <w:pStyle w:val="ListParagraph"/>
        <w:numPr>
          <w:ilvl w:val="0"/>
          <w:numId w:val="38"/>
        </w:numPr>
        <w:spacing w:before="0" w:after="0"/>
      </w:pPr>
      <w:r>
        <w:t xml:space="preserve">Scope of Practice is fundamental to NMP. The non-medical prescriber is only permitted to prescribe those medications which are within their competence and knowledge. This is set out in the </w:t>
      </w:r>
      <w:r w:rsidR="003E36C4">
        <w:t xml:space="preserve">prescriber’s </w:t>
      </w:r>
      <w:r>
        <w:t xml:space="preserve">Scope of Practice Form. </w:t>
      </w:r>
    </w:p>
    <w:p w14:paraId="0A445C53" w14:textId="77777777" w:rsidR="00A2192C" w:rsidRDefault="00A2192C" w:rsidP="00A2192C">
      <w:pPr>
        <w:pStyle w:val="ListParagraph"/>
        <w:spacing w:before="0" w:after="0"/>
      </w:pPr>
    </w:p>
    <w:p w14:paraId="1E9A3981" w14:textId="0F6891E2" w:rsidR="00A2192C" w:rsidRDefault="00A2192C" w:rsidP="006A2ECF">
      <w:pPr>
        <w:pStyle w:val="ListParagraph"/>
        <w:numPr>
          <w:ilvl w:val="0"/>
          <w:numId w:val="38"/>
        </w:numPr>
        <w:spacing w:before="0" w:after="0"/>
      </w:pPr>
      <w:r>
        <w:t>The only exception to this would be when the non-medical prescriber is acting u</w:t>
      </w:r>
      <w:r w:rsidR="00D408AE">
        <w:t>nder the direct supervision of the</w:t>
      </w:r>
      <w:r>
        <w:t xml:space="preserve"> patient’s consultant or Responsible </w:t>
      </w:r>
      <w:r w:rsidR="00D408AE">
        <w:t>Clinician, or the oncall consultant.</w:t>
      </w:r>
    </w:p>
    <w:p w14:paraId="1EACF8DE" w14:textId="77777777" w:rsidR="00D03B80" w:rsidRDefault="00D03B80" w:rsidP="00D03B80">
      <w:pPr>
        <w:pStyle w:val="ListParagraph"/>
        <w:spacing w:before="0" w:after="0"/>
      </w:pPr>
    </w:p>
    <w:p w14:paraId="11BC1E69" w14:textId="45942E9D" w:rsidR="00983808" w:rsidRDefault="00D03B80" w:rsidP="006A2ECF">
      <w:pPr>
        <w:pStyle w:val="ListParagraph"/>
        <w:numPr>
          <w:ilvl w:val="0"/>
          <w:numId w:val="38"/>
        </w:numPr>
        <w:spacing w:before="0" w:after="0"/>
      </w:pPr>
      <w:r>
        <w:lastRenderedPageBreak/>
        <w:t xml:space="preserve">A Proposed Scope of Practice Form must be completed at the point of applying for NMP training and should be submitted together with the application form. The Proposed Scope of Practice Form is completed by the candidate and their identified Designated Prescribing Practitioner (DPP) and sets out those medications and products that the candidate is proposing to prescribe upon completion of training and addition to the Trust’s NMP register. </w:t>
      </w:r>
    </w:p>
    <w:p w14:paraId="60CD173F" w14:textId="73BC6D32" w:rsidR="00983808" w:rsidRDefault="00983808" w:rsidP="00983808">
      <w:pPr>
        <w:spacing w:before="0" w:after="0"/>
      </w:pPr>
    </w:p>
    <w:p w14:paraId="6156E8AE" w14:textId="5707A15A" w:rsidR="00983808" w:rsidRDefault="00983808" w:rsidP="006A2ECF">
      <w:pPr>
        <w:pStyle w:val="ListParagraph"/>
        <w:numPr>
          <w:ilvl w:val="0"/>
          <w:numId w:val="38"/>
        </w:numPr>
        <w:spacing w:before="0" w:after="0"/>
      </w:pPr>
      <w:r>
        <w:t>A Proposed Scope of Practice Form should also be completed by staff newly appointed to the Trust who wish to start prescribing in their new role, and by former prescribers who wish to return to practice after a break.</w:t>
      </w:r>
    </w:p>
    <w:p w14:paraId="1ECEC98C" w14:textId="77777777" w:rsidR="00D03B80" w:rsidRDefault="00D03B80" w:rsidP="00D03B80">
      <w:pPr>
        <w:spacing w:before="0" w:after="0"/>
      </w:pPr>
    </w:p>
    <w:p w14:paraId="7317C5B2" w14:textId="7F44C678" w:rsidR="00CA7924" w:rsidRDefault="00D03B80" w:rsidP="006A2ECF">
      <w:pPr>
        <w:pStyle w:val="ListParagraph"/>
        <w:numPr>
          <w:ilvl w:val="0"/>
          <w:numId w:val="38"/>
        </w:numPr>
        <w:spacing w:before="0" w:after="0"/>
      </w:pPr>
      <w:r>
        <w:t xml:space="preserve">The </w:t>
      </w:r>
      <w:r w:rsidRPr="00641BF3">
        <w:t>Proposed Scope of Practice Form</w:t>
      </w:r>
      <w:r>
        <w:t xml:space="preserve"> is linked to training and experience and what pre-requisite cours</w:t>
      </w:r>
      <w:r w:rsidR="003570CC">
        <w:t>es or train</w:t>
      </w:r>
      <w:r w:rsidR="00983808">
        <w:t>ing and experience the clinician</w:t>
      </w:r>
      <w:r w:rsidR="003570CC">
        <w:t xml:space="preserve"> needs to complete</w:t>
      </w:r>
      <w:r w:rsidR="00983808">
        <w:t>. For those wishing to prescribe independently</w:t>
      </w:r>
      <w:r>
        <w:t>, the DPP will need to assess the candidate’s ability to assess and diagnose relevant to the specialism and proposed Scope of Practice.</w:t>
      </w:r>
    </w:p>
    <w:p w14:paraId="6171D47D" w14:textId="04021846" w:rsidR="00CA7924" w:rsidRDefault="00CA7924" w:rsidP="00CA7924">
      <w:pPr>
        <w:spacing w:before="0" w:after="0"/>
      </w:pPr>
    </w:p>
    <w:p w14:paraId="5C796E6A" w14:textId="1799A247" w:rsidR="00CA7924" w:rsidRDefault="00CA7924" w:rsidP="006A2ECF">
      <w:pPr>
        <w:pStyle w:val="ListParagraph"/>
        <w:numPr>
          <w:ilvl w:val="0"/>
          <w:numId w:val="38"/>
        </w:numPr>
        <w:spacing w:before="0" w:after="0"/>
      </w:pPr>
      <w:r>
        <w:t>In certain cases, a ‘generic’ Scope of Practice may be appropriate for the prescriber. Generic scopes can be expanded (or reduced) on an individual basis and still need individual approval. They are designed to provide a good starting point for NMP scope of practice development in specific roles.</w:t>
      </w:r>
    </w:p>
    <w:p w14:paraId="7CE31542" w14:textId="3A5A2455" w:rsidR="00CA7924" w:rsidRDefault="00CA7924" w:rsidP="00CA7924">
      <w:pPr>
        <w:spacing w:before="0" w:after="0"/>
      </w:pPr>
    </w:p>
    <w:p w14:paraId="4CF281FA" w14:textId="72EEE588" w:rsidR="00D03B80" w:rsidRDefault="00CA7924" w:rsidP="006A2ECF">
      <w:pPr>
        <w:pStyle w:val="ListParagraph"/>
        <w:numPr>
          <w:ilvl w:val="0"/>
          <w:numId w:val="38"/>
        </w:numPr>
        <w:spacing w:before="0" w:after="0"/>
        <w:ind w:hanging="720"/>
      </w:pPr>
      <w:r>
        <w:t xml:space="preserve">Certain NMP roles may better suit a ‘generalist’ scope of practice. In this case prescribers do not demonstrate expertise in all diseases/conditions for which they may prescribe, rather a broad competence to prescribe safely within </w:t>
      </w:r>
      <w:r w:rsidR="00A654D2">
        <w:t>certain limitations</w:t>
      </w:r>
      <w:r>
        <w:t xml:space="preserve">, </w:t>
      </w:r>
      <w:r w:rsidR="00A654D2">
        <w:t xml:space="preserve">e.g. </w:t>
      </w:r>
      <w:r>
        <w:t xml:space="preserve">a pharmacist completing medicines </w:t>
      </w:r>
      <w:r>
        <w:lastRenderedPageBreak/>
        <w:t>reconciliation or modifying a dose/preparation based o</w:t>
      </w:r>
      <w:r w:rsidR="00A654D2">
        <w:t>n patient/disease/drug factors.</w:t>
      </w:r>
    </w:p>
    <w:p w14:paraId="51E88E30" w14:textId="595D6FCC" w:rsidR="00A654D2" w:rsidRDefault="00A654D2" w:rsidP="00A654D2">
      <w:pPr>
        <w:spacing w:before="0" w:after="0"/>
      </w:pPr>
    </w:p>
    <w:p w14:paraId="0E712891" w14:textId="6EAB39DF" w:rsidR="00D03B80" w:rsidRDefault="00D03B80" w:rsidP="00D03B80">
      <w:pPr>
        <w:spacing w:before="0" w:after="0"/>
        <w:ind w:left="720" w:hanging="720"/>
      </w:pPr>
      <w:r>
        <w:t>5.1</w:t>
      </w:r>
      <w:r>
        <w:tab/>
      </w:r>
      <w:r w:rsidRPr="00633FD6">
        <w:rPr>
          <w:b/>
        </w:rPr>
        <w:t>Role of the DPP</w:t>
      </w:r>
    </w:p>
    <w:p w14:paraId="262E06DD" w14:textId="77777777" w:rsidR="00D03B80" w:rsidRDefault="00D03B80" w:rsidP="00D03B80">
      <w:pPr>
        <w:spacing w:before="0" w:after="0"/>
        <w:ind w:left="720" w:hanging="720"/>
      </w:pPr>
    </w:p>
    <w:p w14:paraId="3814DA1D" w14:textId="22BB8495" w:rsidR="00D03B80" w:rsidRDefault="00D03B80" w:rsidP="006A2ECF">
      <w:pPr>
        <w:pStyle w:val="ListParagraph"/>
        <w:numPr>
          <w:ilvl w:val="0"/>
          <w:numId w:val="34"/>
        </w:numPr>
        <w:spacing w:before="0" w:after="0"/>
      </w:pPr>
      <w:r>
        <w:t>All non-medical prescribers (pre and post qualification) will require the support of a DPP. The DPP must be identified and agreed prior to an NMP application being submitted to the NMP Lead.</w:t>
      </w:r>
      <w:r w:rsidR="00CA7924">
        <w:t xml:space="preserve"> </w:t>
      </w:r>
    </w:p>
    <w:p w14:paraId="105F90D4" w14:textId="41E50424" w:rsidR="00D03B80" w:rsidRDefault="00D03B80" w:rsidP="006A2ECF">
      <w:pPr>
        <w:pStyle w:val="ListParagraph"/>
        <w:numPr>
          <w:ilvl w:val="0"/>
          <w:numId w:val="34"/>
        </w:numPr>
      </w:pPr>
      <w:r>
        <w:t>The DPP must be a registered medical practitioner working at ST6 level or above or equivalent (SAS grade), or a registered and active n</w:t>
      </w:r>
      <w:r w:rsidR="00295069">
        <w:t xml:space="preserve">on-medical prescriber with prescribing </w:t>
      </w:r>
      <w:r>
        <w:t>experience in the relevant clinical field</w:t>
      </w:r>
      <w:r w:rsidR="00295069">
        <w:t xml:space="preserve"> and who has been on the NMP Register for at least 1 year</w:t>
      </w:r>
      <w:r>
        <w:t>. The DPP must have the support of the employing organisation. They must have experience of training in teaching and/or supervision in practice and meet th</w:t>
      </w:r>
      <w:r w:rsidR="000C5A32">
        <w:t xml:space="preserve">e DPP Competency Framework (RPS, </w:t>
      </w:r>
      <w:r>
        <w:t>2019). The DPP would normally work alongside the non-medical prescriber in clinical practice.</w:t>
      </w:r>
      <w:r w:rsidR="00DD5F1B" w:rsidRPr="00DD5F1B">
        <w:t xml:space="preserve"> Any exception to t</w:t>
      </w:r>
      <w:r w:rsidR="00295069">
        <w:t>he 1-year on the NMP Register requirement</w:t>
      </w:r>
      <w:r w:rsidR="00DD5F1B" w:rsidRPr="00DD5F1B">
        <w:t>, would need to be agreed with the local NMP Lead and/or Trust NMP Lead.</w:t>
      </w:r>
    </w:p>
    <w:p w14:paraId="3D43C33F" w14:textId="60B75FFF" w:rsidR="00D03B80" w:rsidRDefault="00D03B80" w:rsidP="006A2ECF">
      <w:pPr>
        <w:pStyle w:val="ListParagraph"/>
        <w:numPr>
          <w:ilvl w:val="0"/>
          <w:numId w:val="34"/>
        </w:numPr>
        <w:spacing w:before="0" w:after="0"/>
      </w:pPr>
      <w:r>
        <w:t xml:space="preserve">All DPPs must provide dedicated time and opportunities for the NMP trainee </w:t>
      </w:r>
      <w:r w:rsidR="00DD5F1B">
        <w:t xml:space="preserve">or developing practitioner </w:t>
      </w:r>
      <w:r>
        <w:t>to:</w:t>
      </w:r>
    </w:p>
    <w:p w14:paraId="02FA892E" w14:textId="39C4FFF5" w:rsidR="003570CC" w:rsidRDefault="003570CC" w:rsidP="003570CC">
      <w:pPr>
        <w:spacing w:before="0" w:after="0"/>
      </w:pPr>
    </w:p>
    <w:p w14:paraId="6BA6247F" w14:textId="77777777" w:rsidR="00D03B80" w:rsidRDefault="00D03B80" w:rsidP="006A2ECF">
      <w:pPr>
        <w:pStyle w:val="ListParagraph"/>
        <w:numPr>
          <w:ilvl w:val="1"/>
          <w:numId w:val="34"/>
        </w:numPr>
        <w:spacing w:before="0" w:after="0"/>
      </w:pPr>
      <w:r>
        <w:t>Observe prescribing in action.</w:t>
      </w:r>
    </w:p>
    <w:p w14:paraId="5FD30975" w14:textId="77777777" w:rsidR="00D03B80" w:rsidRDefault="00D03B80" w:rsidP="006A2ECF">
      <w:pPr>
        <w:pStyle w:val="ListParagraph"/>
        <w:numPr>
          <w:ilvl w:val="1"/>
          <w:numId w:val="34"/>
        </w:numPr>
        <w:spacing w:before="0" w:after="0"/>
      </w:pPr>
      <w:r>
        <w:t>Have in depth discussion and analysis of clinical management using cases from practice to enable prescribing behaviour to be fully examined.</w:t>
      </w:r>
    </w:p>
    <w:p w14:paraId="3E1EA7F1" w14:textId="77777777" w:rsidR="00D03B80" w:rsidRDefault="00D03B80" w:rsidP="006A2ECF">
      <w:pPr>
        <w:pStyle w:val="ListParagraph"/>
        <w:numPr>
          <w:ilvl w:val="1"/>
          <w:numId w:val="34"/>
        </w:numPr>
        <w:spacing w:before="0" w:after="0"/>
      </w:pPr>
      <w:r>
        <w:t>Learn by encouraging critical thinking and reflection with the use of the trainee`s professional portfolio or learning log.</w:t>
      </w:r>
    </w:p>
    <w:p w14:paraId="391DAB9B" w14:textId="77777777" w:rsidR="00D03B80" w:rsidRDefault="00D03B80" w:rsidP="006A2ECF">
      <w:pPr>
        <w:pStyle w:val="ListParagraph"/>
        <w:numPr>
          <w:ilvl w:val="1"/>
          <w:numId w:val="34"/>
        </w:numPr>
        <w:spacing w:before="0" w:after="0"/>
      </w:pPr>
      <w:r>
        <w:lastRenderedPageBreak/>
        <w:t>Carry out consultations and suggest clinical management plans and prescribing options which can then be discussed and agreed with the DPP.</w:t>
      </w:r>
    </w:p>
    <w:p w14:paraId="424D3818" w14:textId="32E9A7AB" w:rsidR="00D03B80" w:rsidRDefault="00D03B80" w:rsidP="006A2ECF">
      <w:pPr>
        <w:pStyle w:val="ListParagraph"/>
        <w:numPr>
          <w:ilvl w:val="1"/>
          <w:numId w:val="34"/>
        </w:numPr>
        <w:spacing w:before="0" w:after="0"/>
      </w:pPr>
      <w:r>
        <w:t>Learn and practice in relation to the medical conditions and clinical speciality in which the NMP trainee is working.</w:t>
      </w:r>
    </w:p>
    <w:p w14:paraId="48D20963" w14:textId="6B1C3647" w:rsidR="002B1B2F" w:rsidRDefault="002B1B2F" w:rsidP="006A2ECF">
      <w:pPr>
        <w:pStyle w:val="ListParagraph"/>
        <w:numPr>
          <w:ilvl w:val="1"/>
          <w:numId w:val="34"/>
        </w:numPr>
        <w:spacing w:before="0" w:after="0"/>
      </w:pPr>
      <w:r>
        <w:t xml:space="preserve">Assess the prescriber in relation to </w:t>
      </w:r>
      <w:r w:rsidRPr="00A522E6">
        <w:rPr>
          <w:i/>
        </w:rPr>
        <w:t>A Competency Framework for All Prescribers</w:t>
      </w:r>
      <w:r>
        <w:t xml:space="preserve"> (RPS, 2021).</w:t>
      </w:r>
    </w:p>
    <w:p w14:paraId="276DC1F1" w14:textId="77777777" w:rsidR="00D03B80" w:rsidRDefault="00D03B80" w:rsidP="00D03B80">
      <w:pPr>
        <w:spacing w:before="0" w:after="0"/>
        <w:ind w:left="720"/>
      </w:pPr>
    </w:p>
    <w:p w14:paraId="38B6107F" w14:textId="380E718E" w:rsidR="00D03B80" w:rsidRDefault="00D03B80" w:rsidP="006A2ECF">
      <w:pPr>
        <w:pStyle w:val="ListParagraph"/>
        <w:numPr>
          <w:ilvl w:val="0"/>
          <w:numId w:val="34"/>
        </w:numPr>
        <w:spacing w:before="0" w:after="0"/>
      </w:pPr>
      <w:r>
        <w:t>The DPP must also:</w:t>
      </w:r>
    </w:p>
    <w:p w14:paraId="1D27268F" w14:textId="77777777" w:rsidR="003570CC" w:rsidRDefault="003570CC" w:rsidP="003570CC">
      <w:pPr>
        <w:pStyle w:val="ListParagraph"/>
        <w:spacing w:before="0" w:after="0"/>
      </w:pPr>
    </w:p>
    <w:p w14:paraId="3BA398BA" w14:textId="77777777" w:rsidR="00D03B80" w:rsidRDefault="00D03B80" w:rsidP="006A2ECF">
      <w:pPr>
        <w:pStyle w:val="ListParagraph"/>
        <w:numPr>
          <w:ilvl w:val="1"/>
          <w:numId w:val="34"/>
        </w:numPr>
        <w:spacing w:before="0" w:after="0"/>
      </w:pPr>
      <w:r>
        <w:t>Be responsible for deciding whether the NMP trainee meets the criteria specified within the course to be signed off as competent to prescribe independently.</w:t>
      </w:r>
    </w:p>
    <w:p w14:paraId="0E26E114" w14:textId="77777777" w:rsidR="00D03B80" w:rsidRDefault="00D03B80" w:rsidP="00D03B80">
      <w:pPr>
        <w:spacing w:before="0" w:after="0"/>
        <w:ind w:left="720"/>
      </w:pPr>
    </w:p>
    <w:p w14:paraId="04957703" w14:textId="322679CC" w:rsidR="00D03B80" w:rsidRDefault="00D03B80" w:rsidP="006A2ECF">
      <w:pPr>
        <w:pStyle w:val="ListParagraph"/>
        <w:numPr>
          <w:ilvl w:val="0"/>
          <w:numId w:val="34"/>
        </w:numPr>
        <w:spacing w:before="0" w:after="0"/>
      </w:pPr>
      <w:r>
        <w:t>A DPP is required throughout the duration of training and all non-medical prescribers must have a DPP identified post NMP qualification.</w:t>
      </w:r>
      <w:r w:rsidR="00CA7924" w:rsidRPr="00CA7924">
        <w:t xml:space="preserve"> The ongoing supervision and support of a DPP is required to be evidenced at the annual update.</w:t>
      </w:r>
    </w:p>
    <w:p w14:paraId="75037126" w14:textId="77777777" w:rsidR="00D03B80" w:rsidRDefault="00D03B80" w:rsidP="00D03B80">
      <w:pPr>
        <w:pStyle w:val="ListParagraph"/>
        <w:spacing w:before="0" w:after="0"/>
      </w:pPr>
    </w:p>
    <w:p w14:paraId="2018AE73" w14:textId="48F17F46" w:rsidR="00D03B80" w:rsidRDefault="00D03B80" w:rsidP="006A2ECF">
      <w:pPr>
        <w:pStyle w:val="ListParagraph"/>
        <w:numPr>
          <w:ilvl w:val="0"/>
          <w:numId w:val="34"/>
        </w:numPr>
        <w:spacing w:before="0" w:after="0"/>
      </w:pPr>
      <w:r>
        <w:t>If a member of staff joins the trust with an NMP qu</w:t>
      </w:r>
      <w:r w:rsidR="00CA7924">
        <w:t>alification</w:t>
      </w:r>
      <w:r w:rsidR="00A654D2">
        <w:t xml:space="preserve"> and wishes to start prescribing in their new role</w:t>
      </w:r>
      <w:r w:rsidR="00CA7924">
        <w:t xml:space="preserve">, </w:t>
      </w:r>
      <w:r w:rsidR="00A654D2">
        <w:t xml:space="preserve">agreed with their line manager, </w:t>
      </w:r>
      <w:r w:rsidR="00CA7924">
        <w:t xml:space="preserve">they must </w:t>
      </w:r>
      <w:r w:rsidR="00A654D2">
        <w:t xml:space="preserve">first </w:t>
      </w:r>
      <w:r w:rsidR="00CA7924">
        <w:t>identify</w:t>
      </w:r>
      <w:r w:rsidR="00A654D2">
        <w:t xml:space="preserve"> a named DPP </w:t>
      </w:r>
      <w:r>
        <w:t>wh</w:t>
      </w:r>
      <w:r w:rsidR="00A654D2">
        <w:t>o agrees to</w:t>
      </w:r>
      <w:r>
        <w:t xml:space="preserve"> </w:t>
      </w:r>
      <w:r w:rsidR="00A654D2">
        <w:t xml:space="preserve">take on this role and </w:t>
      </w:r>
      <w:r>
        <w:t>supervise the non-medical prescriber as detailed in this policy. The prescriber and the DPP should completed the Proposed Scope of Practice Form as described above, clarifying whether it is felt that additional training or experience are required before the prescriber can saf</w:t>
      </w:r>
      <w:r w:rsidR="00CA7924">
        <w:t>ely prescribe in their new role.</w:t>
      </w:r>
      <w:r>
        <w:t xml:space="preserve"> </w:t>
      </w:r>
    </w:p>
    <w:p w14:paraId="6DE93E20" w14:textId="77777777" w:rsidR="00D03B80" w:rsidRDefault="00D03B80" w:rsidP="00D03B80">
      <w:pPr>
        <w:spacing w:before="0" w:after="0"/>
      </w:pPr>
    </w:p>
    <w:p w14:paraId="56341DC2" w14:textId="2C9D71BB" w:rsidR="00D03B80" w:rsidRDefault="00D03B80" w:rsidP="00D03B80">
      <w:pPr>
        <w:spacing w:before="0" w:after="0"/>
      </w:pPr>
      <w:r>
        <w:t>5.2</w:t>
      </w:r>
      <w:r>
        <w:tab/>
      </w:r>
      <w:r w:rsidR="00024DC1" w:rsidRPr="00024DC1">
        <w:rPr>
          <w:b/>
        </w:rPr>
        <w:t>New Prescribers</w:t>
      </w:r>
    </w:p>
    <w:p w14:paraId="7F6D020C" w14:textId="4BC160B7" w:rsidR="00D03B80" w:rsidRDefault="00D03B80" w:rsidP="006A2ECF">
      <w:pPr>
        <w:pStyle w:val="ListParagraph"/>
        <w:numPr>
          <w:ilvl w:val="0"/>
          <w:numId w:val="32"/>
        </w:numPr>
      </w:pPr>
      <w:r>
        <w:lastRenderedPageBreak/>
        <w:t>Before addition to the Trust’s NMP register, the non-me</w:t>
      </w:r>
      <w:r w:rsidR="002B1B2F">
        <w:t>dical prescriber must complete the</w:t>
      </w:r>
      <w:r>
        <w:t xml:space="preserve"> </w:t>
      </w:r>
      <w:r w:rsidR="002B1B2F">
        <w:t xml:space="preserve">NMP Register Self Declaration, the </w:t>
      </w:r>
      <w:r>
        <w:t>Scope of P</w:t>
      </w:r>
      <w:r w:rsidR="002B1B2F">
        <w:t xml:space="preserve">ractice Form, and the Competency Framework for All Prescribers template, which should be completed in partnership with the DPP. </w:t>
      </w:r>
      <w:r w:rsidR="00FF2A6D" w:rsidRPr="00FF2A6D">
        <w:t xml:space="preserve">A copy of their </w:t>
      </w:r>
      <w:r w:rsidR="003E36C4">
        <w:t xml:space="preserve">updated </w:t>
      </w:r>
      <w:r w:rsidR="00FF2A6D" w:rsidRPr="00FF2A6D">
        <w:t>job description should also be submitted, showing the need to prescribe in their role, before authorisation to prescribe will be given.</w:t>
      </w:r>
    </w:p>
    <w:p w14:paraId="1687AF7F" w14:textId="2F55A77F" w:rsidR="000C5A32" w:rsidRDefault="000C5A32" w:rsidP="006A2ECF">
      <w:pPr>
        <w:pStyle w:val="ListParagraph"/>
        <w:numPr>
          <w:ilvl w:val="0"/>
          <w:numId w:val="32"/>
        </w:numPr>
        <w:spacing w:before="0" w:after="0"/>
      </w:pPr>
      <w:r>
        <w:t xml:space="preserve">Staff new to the Trust, </w:t>
      </w:r>
      <w:r w:rsidR="00D03B80">
        <w:t>or returning to practice that hold an NMP qualification</w:t>
      </w:r>
      <w:r>
        <w:t xml:space="preserve">, </w:t>
      </w:r>
      <w:r w:rsidR="00D03B80">
        <w:t xml:space="preserve">must meet with the </w:t>
      </w:r>
      <w:r w:rsidR="00146EA9">
        <w:t xml:space="preserve">local </w:t>
      </w:r>
      <w:r w:rsidR="00D03B80">
        <w:t>NMP Lead to discuss their previous prescribing activity, their intended activity, identified DPP, and completed Proposed Scope of Practice Form, provide evidence of their qualifications, professional registration number, and completed self-assessment again</w:t>
      </w:r>
      <w:r>
        <w:t>st the competences in the RPS’s competencies.</w:t>
      </w:r>
      <w:r w:rsidR="00191993">
        <w:t xml:space="preserve"> </w:t>
      </w:r>
      <w:r>
        <w:t xml:space="preserve">They must not prescribe until their capability has been discussed with their DPP and the </w:t>
      </w:r>
      <w:r w:rsidR="00146EA9">
        <w:t xml:space="preserve">local </w:t>
      </w:r>
      <w:r>
        <w:t>NMP Lead and an</w:t>
      </w:r>
      <w:r w:rsidR="00A522E6">
        <w:t xml:space="preserve">y educational needs addressed. </w:t>
      </w:r>
      <w:r>
        <w:t xml:space="preserve">In </w:t>
      </w:r>
      <w:r w:rsidR="00A522E6">
        <w:t>order to assess the prescriber in relation to the RPS’s Competency Framework, the DPP would normally be expected to assess the prescriber carry out at least 6 prescriptions under supervision. A template for this can be found in appendix 6</w:t>
      </w:r>
      <w:r>
        <w:t>. The assessor must be the DPP who will continue t</w:t>
      </w:r>
      <w:r w:rsidR="00A522E6">
        <w:t xml:space="preserve">o supervise the prescriber. </w:t>
      </w:r>
      <w:r>
        <w:t>The member of staff will not be permi</w:t>
      </w:r>
      <w:r w:rsidR="00A522E6">
        <w:t xml:space="preserve">tted to prescribe until the </w:t>
      </w:r>
      <w:r>
        <w:t>Scope of Practice For</w:t>
      </w:r>
      <w:r w:rsidR="00DD5F1B">
        <w:t xml:space="preserve">m </w:t>
      </w:r>
      <w:r w:rsidR="00A522E6">
        <w:t xml:space="preserve">and Competency Framework template </w:t>
      </w:r>
      <w:r w:rsidR="00DD5F1B">
        <w:t xml:space="preserve">has been signed by their DPP. The prescriber may then seek addition to the Trust’s NMP Register via the Learning Academy. </w:t>
      </w:r>
    </w:p>
    <w:p w14:paraId="5C897F21" w14:textId="77777777" w:rsidR="00D03B80" w:rsidRDefault="00D03B80" w:rsidP="00D03B80">
      <w:pPr>
        <w:spacing w:before="0" w:after="0"/>
      </w:pPr>
    </w:p>
    <w:p w14:paraId="4493C802" w14:textId="486CD561" w:rsidR="008E21BD" w:rsidRDefault="00D03B80" w:rsidP="00D03B80">
      <w:pPr>
        <w:spacing w:before="0" w:after="0"/>
      </w:pPr>
      <w:r>
        <w:t>5.3</w:t>
      </w:r>
      <w:r>
        <w:tab/>
      </w:r>
      <w:r w:rsidR="008E21BD" w:rsidRPr="008E21BD">
        <w:rPr>
          <w:b/>
        </w:rPr>
        <w:t>Prescribing Practice</w:t>
      </w:r>
      <w:r w:rsidR="003E36C4">
        <w:rPr>
          <w:b/>
        </w:rPr>
        <w:t xml:space="preserve"> &amp; Ongoing Competence</w:t>
      </w:r>
    </w:p>
    <w:p w14:paraId="5169F483" w14:textId="5A37DDBE" w:rsidR="008E21BD" w:rsidRDefault="008E21BD" w:rsidP="00D03B80">
      <w:pPr>
        <w:spacing w:before="0" w:after="0"/>
      </w:pPr>
    </w:p>
    <w:p w14:paraId="2C42A6A7" w14:textId="6AB0A26F" w:rsidR="008E21BD" w:rsidRDefault="008E21BD" w:rsidP="006A2ECF">
      <w:pPr>
        <w:pStyle w:val="ListParagraph"/>
        <w:numPr>
          <w:ilvl w:val="0"/>
          <w:numId w:val="82"/>
        </w:numPr>
        <w:spacing w:before="0" w:after="0"/>
      </w:pPr>
      <w:r>
        <w:t>Non-medical prescribers would generally be expected to prescribe on a</w:t>
      </w:r>
      <w:r w:rsidR="00FF2A6D">
        <w:t xml:space="preserve"> regular basis </w:t>
      </w:r>
      <w:r>
        <w:t xml:space="preserve">in order to maintain competence </w:t>
      </w:r>
      <w:r w:rsidR="00FF2A6D">
        <w:t xml:space="preserve">and capability as a prescriber. This policy will not be prescriptive with regard to what constitutes ‘regular practice’ – this will need to be considered by the prescriber, their </w:t>
      </w:r>
      <w:r w:rsidR="00FF2A6D">
        <w:lastRenderedPageBreak/>
        <w:t xml:space="preserve">DPP, and their line manager and will depend on the confidence and experience of the prescriber. Patient safety should always be the primary consideration. </w:t>
      </w:r>
    </w:p>
    <w:p w14:paraId="5A437ED2" w14:textId="77777777" w:rsidR="008E21BD" w:rsidRDefault="008E21BD" w:rsidP="008E21BD">
      <w:pPr>
        <w:pStyle w:val="ListParagraph"/>
        <w:spacing w:before="0" w:after="0"/>
      </w:pPr>
    </w:p>
    <w:p w14:paraId="3F8EA85D" w14:textId="2DDE1048" w:rsidR="008E21BD" w:rsidRDefault="008E21BD" w:rsidP="006A2ECF">
      <w:pPr>
        <w:pStyle w:val="ListParagraph"/>
        <w:numPr>
          <w:ilvl w:val="0"/>
          <w:numId w:val="82"/>
        </w:numPr>
        <w:spacing w:before="0" w:after="0"/>
      </w:pPr>
      <w:r>
        <w:t xml:space="preserve">It is recognised, however, that some staff may be working in a role where regular prescribing may not be possible. In such cases, other related practice, such as giving prescribing advice to GPs or other clinicians, </w:t>
      </w:r>
      <w:r w:rsidR="00FF2A6D">
        <w:t>or teaching and supervising NMP trainees</w:t>
      </w:r>
      <w:r w:rsidR="00C3791F">
        <w:t xml:space="preserve"> or other prescribers</w:t>
      </w:r>
      <w:r w:rsidR="00FF2A6D">
        <w:t xml:space="preserve">, </w:t>
      </w:r>
      <w:r w:rsidR="003E36C4">
        <w:t>will</w:t>
      </w:r>
      <w:r>
        <w:t xml:space="preserve"> be acceptable as evidence of </w:t>
      </w:r>
      <w:r w:rsidR="00FF2A6D">
        <w:t xml:space="preserve">prescribing </w:t>
      </w:r>
      <w:r>
        <w:t>practice.</w:t>
      </w:r>
    </w:p>
    <w:p w14:paraId="232E9673" w14:textId="3AAB4006" w:rsidR="008E21BD" w:rsidRDefault="008E21BD" w:rsidP="008E21BD">
      <w:pPr>
        <w:spacing w:before="0" w:after="0"/>
      </w:pPr>
    </w:p>
    <w:p w14:paraId="35DF4196" w14:textId="680B2738" w:rsidR="000C7178" w:rsidRDefault="008E21BD" w:rsidP="006A2ECF">
      <w:pPr>
        <w:pStyle w:val="ListParagraph"/>
        <w:numPr>
          <w:ilvl w:val="0"/>
          <w:numId w:val="82"/>
        </w:numPr>
        <w:spacing w:before="0" w:after="0"/>
      </w:pPr>
      <w:r>
        <w:t xml:space="preserve">For annual update purposes, those staff who are not working in a role where regular prescribing is possible, </w:t>
      </w:r>
      <w:r w:rsidR="00C3791F">
        <w:t xml:space="preserve">and who have not been involved in teaching or supervision, </w:t>
      </w:r>
      <w:r>
        <w:t>should discuss options with the</w:t>
      </w:r>
      <w:r w:rsidR="003E36C4">
        <w:t>ir</w:t>
      </w:r>
      <w:r>
        <w:t xml:space="preserve"> local NMP Lead</w:t>
      </w:r>
      <w:r w:rsidR="00A522E6">
        <w:t xml:space="preserve"> and their DPP</w:t>
      </w:r>
      <w:r>
        <w:t>.</w:t>
      </w:r>
      <w:r w:rsidR="00146EA9">
        <w:t xml:space="preserve"> </w:t>
      </w:r>
      <w:r w:rsidR="00C3791F">
        <w:t>For annual update purposes, i</w:t>
      </w:r>
      <w:r w:rsidR="00A522E6">
        <w:t>t is for the DPP to re-assess the prescriber’s competence in relation to the RPS’s Competency F</w:t>
      </w:r>
      <w:r w:rsidR="00C3791F">
        <w:t>ramework</w:t>
      </w:r>
      <w:r w:rsidR="00A522E6">
        <w:t xml:space="preserve">. </w:t>
      </w:r>
      <w:r w:rsidR="008B4374">
        <w:t>Activities such as reflective discussion</w:t>
      </w:r>
      <w:r w:rsidR="00D444AA">
        <w:t>s with the</w:t>
      </w:r>
      <w:r w:rsidR="008B4374">
        <w:t xml:space="preserve"> DPP, </w:t>
      </w:r>
      <w:r w:rsidR="00D444AA">
        <w:t>c</w:t>
      </w:r>
      <w:r w:rsidR="00146EA9">
        <w:t>ompletio</w:t>
      </w:r>
      <w:r w:rsidR="00DD5F1B">
        <w:t xml:space="preserve">n of </w:t>
      </w:r>
      <w:r w:rsidR="00A522E6">
        <w:t>6 superv</w:t>
      </w:r>
      <w:r w:rsidR="00D444AA">
        <w:t xml:space="preserve">ised prescriptions (appendix 6), </w:t>
      </w:r>
      <w:r w:rsidR="00C3791F">
        <w:t xml:space="preserve">completion of </w:t>
      </w:r>
      <w:r w:rsidR="00DD5F1B">
        <w:t xml:space="preserve">a peer review </w:t>
      </w:r>
      <w:r w:rsidR="00F255B2">
        <w:t xml:space="preserve">(appendix 7), </w:t>
      </w:r>
      <w:r w:rsidR="0091074F">
        <w:t xml:space="preserve">and attendance at NMP Forums and learning events, </w:t>
      </w:r>
      <w:r w:rsidR="00DD5F1B">
        <w:t>may</w:t>
      </w:r>
      <w:r w:rsidR="00C3791F">
        <w:t xml:space="preserve"> be </w:t>
      </w:r>
      <w:r w:rsidR="00DD5F1B">
        <w:t xml:space="preserve">ideal </w:t>
      </w:r>
      <w:r w:rsidR="00146EA9">
        <w:t>option</w:t>
      </w:r>
      <w:r w:rsidR="00C3791F">
        <w:t>s</w:t>
      </w:r>
      <w:r w:rsidR="00146EA9">
        <w:t xml:space="preserve"> to demonstrate ongoing prescr</w:t>
      </w:r>
      <w:r w:rsidR="00C3791F">
        <w:t xml:space="preserve">ibing competence for such staff. </w:t>
      </w:r>
    </w:p>
    <w:p w14:paraId="1A8FF85C" w14:textId="0AE996B0" w:rsidR="000C7178" w:rsidRDefault="000C7178" w:rsidP="000C7178">
      <w:pPr>
        <w:spacing w:before="0" w:after="0"/>
      </w:pPr>
    </w:p>
    <w:p w14:paraId="3EBA2136" w14:textId="1171ABA0" w:rsidR="00024DC1" w:rsidRDefault="000C7178" w:rsidP="00024DC1">
      <w:pPr>
        <w:pStyle w:val="ListParagraph"/>
        <w:numPr>
          <w:ilvl w:val="0"/>
          <w:numId w:val="82"/>
        </w:numPr>
        <w:spacing w:before="0" w:after="0"/>
      </w:pPr>
      <w:r>
        <w:t xml:space="preserve">Where the practitioner has not been able to engage in prescribing activity </w:t>
      </w:r>
      <w:r w:rsidR="00FF2A6D">
        <w:t xml:space="preserve">or </w:t>
      </w:r>
      <w:r w:rsidR="00C3791F">
        <w:t>teaching/</w:t>
      </w:r>
      <w:r w:rsidR="00FF2A6D">
        <w:t xml:space="preserve">supervision activity </w:t>
      </w:r>
      <w:r>
        <w:t xml:space="preserve">of any kind for a period of </w:t>
      </w:r>
      <w:r w:rsidR="00DD5F1B">
        <w:t xml:space="preserve">more than </w:t>
      </w:r>
      <w:r w:rsidR="00C3791F">
        <w:t>1 year</w:t>
      </w:r>
      <w:r>
        <w:t xml:space="preserve">, </w:t>
      </w:r>
      <w:r w:rsidR="00F255B2">
        <w:t>and has</w:t>
      </w:r>
      <w:r w:rsidR="00D444AA">
        <w:t xml:space="preserve"> not been able to complete any of the competency activities described above, </w:t>
      </w:r>
      <w:r>
        <w:t xml:space="preserve">this would normally result in their being removed from the NMP Register. </w:t>
      </w:r>
      <w:r w:rsidR="00D444AA">
        <w:t xml:space="preserve">The local NMP Lead must always contact the prescriber, and their Line Manager, </w:t>
      </w:r>
      <w:r w:rsidR="00C3791F">
        <w:t xml:space="preserve">and alert them, </w:t>
      </w:r>
      <w:r w:rsidR="00D444AA">
        <w:t xml:space="preserve">warning them that they may be removed from the register, and </w:t>
      </w:r>
      <w:r w:rsidR="00C3791F">
        <w:t xml:space="preserve">giving them an opportunity to address the gap in practice and maintain their prescribing rights. In the event </w:t>
      </w:r>
      <w:r w:rsidR="00C3791F">
        <w:lastRenderedPageBreak/>
        <w:t>of being removed, t</w:t>
      </w:r>
      <w:r>
        <w:t xml:space="preserve">hose wishing to return to the </w:t>
      </w:r>
      <w:r w:rsidR="00C3791F">
        <w:t>register should follow the process</w:t>
      </w:r>
      <w:r>
        <w:t xml:space="preserve"> </w:t>
      </w:r>
      <w:r w:rsidR="00FF2A6D">
        <w:t xml:space="preserve">as set out in the ‘New Prescribers’ </w:t>
      </w:r>
      <w:r>
        <w:t>section above.</w:t>
      </w:r>
    </w:p>
    <w:p w14:paraId="50D1D73D" w14:textId="3D3A1C07" w:rsidR="0091074F" w:rsidRDefault="0091074F" w:rsidP="0091074F">
      <w:pPr>
        <w:spacing w:before="0" w:after="0"/>
      </w:pPr>
    </w:p>
    <w:p w14:paraId="5A4F06A1" w14:textId="3D1E52BB" w:rsidR="00024DC1" w:rsidRDefault="00024DC1" w:rsidP="00024DC1">
      <w:pPr>
        <w:spacing w:before="0" w:after="0"/>
      </w:pPr>
      <w:r>
        <w:t>5.4</w:t>
      </w:r>
      <w:r>
        <w:tab/>
      </w:r>
      <w:r w:rsidRPr="00FF2A6D">
        <w:rPr>
          <w:b/>
        </w:rPr>
        <w:t>Changing Scope of Practice</w:t>
      </w:r>
    </w:p>
    <w:p w14:paraId="4F58983D" w14:textId="29681170" w:rsidR="00024DC1" w:rsidRDefault="00024DC1" w:rsidP="00024DC1">
      <w:pPr>
        <w:spacing w:before="0" w:after="0"/>
      </w:pPr>
    </w:p>
    <w:p w14:paraId="0C862FED" w14:textId="775B4D32" w:rsidR="00FF2A6D" w:rsidRDefault="00FF2A6D" w:rsidP="006A2ECF">
      <w:pPr>
        <w:pStyle w:val="ListParagraph"/>
        <w:numPr>
          <w:ilvl w:val="0"/>
          <w:numId w:val="32"/>
        </w:numPr>
        <w:spacing w:before="0" w:after="0"/>
      </w:pPr>
      <w:r>
        <w:t xml:space="preserve">Non-medical prescribers wishing to change </w:t>
      </w:r>
      <w:r w:rsidR="00A2192C">
        <w:t xml:space="preserve">or widen </w:t>
      </w:r>
      <w:r>
        <w:t>th</w:t>
      </w:r>
      <w:r w:rsidR="00C3791F">
        <w:t xml:space="preserve">eir Scope of Practice </w:t>
      </w:r>
      <w:r w:rsidR="00A2192C">
        <w:t xml:space="preserve">should complete a Proposed Scope of Practice Form and forward this to their local NMP Lead, signed by the DPP and Line Manager. Consideration must be given to what additional training and/or shadowing and supervision may be required. The prescriber </w:t>
      </w:r>
      <w:r w:rsidR="00C3791F">
        <w:t xml:space="preserve">would </w:t>
      </w:r>
      <w:r w:rsidR="00A2192C">
        <w:t xml:space="preserve">then </w:t>
      </w:r>
      <w:r w:rsidR="00C3791F">
        <w:t>normally be expected</w:t>
      </w:r>
      <w:r>
        <w:t xml:space="preserve"> to complete </w:t>
      </w:r>
      <w:r w:rsidRPr="00191993">
        <w:t>a mini</w:t>
      </w:r>
      <w:r>
        <w:t>mum of 6 assessed prescriptions</w:t>
      </w:r>
      <w:r w:rsidR="00A2192C">
        <w:t xml:space="preserve"> (appendix 6)</w:t>
      </w:r>
      <w:r>
        <w:t xml:space="preserve"> under the supervision of their DPP, and an updated Scope of Practice Form will need to be completed. The assessor must be the DPP who will continue to supervise the prescriber and sign the u</w:t>
      </w:r>
      <w:r w:rsidR="00A2192C">
        <w:t xml:space="preserve">pdated Scope of Practice Form. </w:t>
      </w:r>
      <w:r>
        <w:t>The completed assessment form and upda</w:t>
      </w:r>
      <w:r w:rsidR="00A2192C">
        <w:t xml:space="preserve">ted Scope of Practice Form should </w:t>
      </w:r>
      <w:r>
        <w:t xml:space="preserve">be submitted to the </w:t>
      </w:r>
      <w:r w:rsidR="00450A46">
        <w:t xml:space="preserve">local </w:t>
      </w:r>
      <w:r>
        <w:t>NMP Lead.  The member of staff will not be permitted to prescribe any new medication</w:t>
      </w:r>
      <w:r w:rsidR="0091074F">
        <w:t>s</w:t>
      </w:r>
      <w:r>
        <w:t xml:space="preserve"> until the updated Scope of Practice Form has been received by the NMP Lead and updated on the system.</w:t>
      </w:r>
    </w:p>
    <w:p w14:paraId="31ACBA7C" w14:textId="5439D1CB" w:rsidR="008E21BD" w:rsidRDefault="008E21BD" w:rsidP="00D03B80">
      <w:pPr>
        <w:spacing w:before="0" w:after="0"/>
      </w:pPr>
    </w:p>
    <w:p w14:paraId="21DF0708" w14:textId="22558318" w:rsidR="00D03B80" w:rsidRDefault="00024DC1" w:rsidP="00D03B80">
      <w:pPr>
        <w:spacing w:before="0" w:after="0"/>
      </w:pPr>
      <w:r>
        <w:t>5.5</w:t>
      </w:r>
      <w:r w:rsidR="008E21BD">
        <w:tab/>
      </w:r>
      <w:r w:rsidR="00D03B80" w:rsidRPr="00244642">
        <w:rPr>
          <w:b/>
        </w:rPr>
        <w:t>Continuing Professional Development</w:t>
      </w:r>
    </w:p>
    <w:p w14:paraId="05318EA6" w14:textId="3632A0A6" w:rsidR="00236AA9" w:rsidRDefault="00236AA9" w:rsidP="00E771C1">
      <w:pPr>
        <w:spacing w:before="0" w:after="0"/>
      </w:pPr>
    </w:p>
    <w:p w14:paraId="067DA7EA" w14:textId="17F9F245" w:rsidR="0074017C" w:rsidRDefault="0074017C" w:rsidP="006A2ECF">
      <w:pPr>
        <w:pStyle w:val="ListParagraph"/>
        <w:numPr>
          <w:ilvl w:val="0"/>
          <w:numId w:val="35"/>
        </w:numPr>
        <w:spacing w:before="0" w:after="0"/>
      </w:pPr>
      <w:r>
        <w:t>All non-medical prescribers</w:t>
      </w:r>
      <w:r w:rsidR="00236AA9">
        <w:t xml:space="preserve"> have a responsibility to keep themselves up to date with clinical and professional developments, the management of conditions for which they </w:t>
      </w:r>
      <w:r>
        <w:t xml:space="preserve">may prescribe, </w:t>
      </w:r>
      <w:r w:rsidR="00236AA9">
        <w:t>to ensure that prescribing is undert</w:t>
      </w:r>
      <w:r>
        <w:t>aken competently and safely.</w:t>
      </w:r>
    </w:p>
    <w:p w14:paraId="48E756C4" w14:textId="44B3F971" w:rsidR="0074017C" w:rsidRDefault="0074017C" w:rsidP="0074017C">
      <w:pPr>
        <w:spacing w:before="0" w:after="0"/>
      </w:pPr>
    </w:p>
    <w:p w14:paraId="07E59E4B" w14:textId="574A8C97" w:rsidR="0074017C" w:rsidRDefault="0074017C" w:rsidP="006A2ECF">
      <w:pPr>
        <w:pStyle w:val="ListParagraph"/>
        <w:numPr>
          <w:ilvl w:val="0"/>
          <w:numId w:val="35"/>
        </w:numPr>
        <w:spacing w:before="0" w:after="0"/>
      </w:pPr>
      <w:r>
        <w:t>P</w:t>
      </w:r>
      <w:r w:rsidR="00236AA9">
        <w:t>rescribers are expected to be responsible for their own CPD requirements and should make full use of the support processes that are already in plac</w:t>
      </w:r>
      <w:r>
        <w:t>e such as those listed below:</w:t>
      </w:r>
    </w:p>
    <w:p w14:paraId="0E2A9255" w14:textId="77777777" w:rsidR="0074017C" w:rsidRDefault="0074017C" w:rsidP="006A2ECF">
      <w:pPr>
        <w:pStyle w:val="ListParagraph"/>
        <w:numPr>
          <w:ilvl w:val="1"/>
          <w:numId w:val="35"/>
        </w:numPr>
      </w:pPr>
      <w:r>
        <w:lastRenderedPageBreak/>
        <w:t>E-learning</w:t>
      </w:r>
    </w:p>
    <w:p w14:paraId="559F876C" w14:textId="77777777" w:rsidR="0074017C" w:rsidRDefault="0074017C" w:rsidP="006A2ECF">
      <w:pPr>
        <w:pStyle w:val="ListParagraph"/>
        <w:numPr>
          <w:ilvl w:val="1"/>
          <w:numId w:val="35"/>
        </w:numPr>
      </w:pPr>
      <w:r>
        <w:t>Appraisal</w:t>
      </w:r>
    </w:p>
    <w:p w14:paraId="5BF887FC" w14:textId="77777777" w:rsidR="0074017C" w:rsidRDefault="0074017C" w:rsidP="006A2ECF">
      <w:pPr>
        <w:pStyle w:val="ListParagraph"/>
        <w:numPr>
          <w:ilvl w:val="1"/>
          <w:numId w:val="35"/>
        </w:numPr>
      </w:pPr>
      <w:r>
        <w:t>NMP Forums</w:t>
      </w:r>
    </w:p>
    <w:p w14:paraId="4464C571" w14:textId="4D611170" w:rsidR="0074017C" w:rsidRDefault="00E771C1" w:rsidP="006A2ECF">
      <w:pPr>
        <w:pStyle w:val="ListParagraph"/>
        <w:numPr>
          <w:ilvl w:val="1"/>
          <w:numId w:val="35"/>
        </w:numPr>
      </w:pPr>
      <w:r>
        <w:t xml:space="preserve">Supervision &amp; reflection in practice </w:t>
      </w:r>
    </w:p>
    <w:p w14:paraId="295AAD4D" w14:textId="77777777" w:rsidR="0074017C" w:rsidRDefault="0074017C" w:rsidP="006A2ECF">
      <w:pPr>
        <w:pStyle w:val="ListParagraph"/>
        <w:numPr>
          <w:ilvl w:val="1"/>
          <w:numId w:val="35"/>
        </w:numPr>
      </w:pPr>
      <w:r>
        <w:t>Shadowing</w:t>
      </w:r>
    </w:p>
    <w:p w14:paraId="55EEE6EE" w14:textId="413C2CBC" w:rsidR="0074017C" w:rsidRDefault="0074017C" w:rsidP="006A2ECF">
      <w:pPr>
        <w:pStyle w:val="ListParagraph"/>
        <w:numPr>
          <w:ilvl w:val="1"/>
          <w:numId w:val="35"/>
        </w:numPr>
      </w:pPr>
      <w:r>
        <w:t>Attendance at training events</w:t>
      </w:r>
      <w:r w:rsidR="00E771C1">
        <w:t xml:space="preserve"> </w:t>
      </w:r>
    </w:p>
    <w:p w14:paraId="1C22B73D" w14:textId="178D18C7" w:rsidR="00D03B80" w:rsidRDefault="00E771C1" w:rsidP="006A2ECF">
      <w:pPr>
        <w:pStyle w:val="ListParagraph"/>
        <w:numPr>
          <w:ilvl w:val="1"/>
          <w:numId w:val="35"/>
        </w:numPr>
      </w:pPr>
      <w:r>
        <w:t>Attendance at conferences</w:t>
      </w:r>
    </w:p>
    <w:p w14:paraId="7F3FF731" w14:textId="77777777" w:rsidR="00E771C1" w:rsidRDefault="00E771C1" w:rsidP="006A2ECF">
      <w:pPr>
        <w:pStyle w:val="ListParagraph"/>
        <w:numPr>
          <w:ilvl w:val="0"/>
          <w:numId w:val="35"/>
        </w:numPr>
      </w:pPr>
      <w:r>
        <w:t>The Trust will commission relevant training events and workshops for non-medical prescribers as needed. All non-medical prescribers should reflect on their prescribing practice and maintain a portfolio that demonstrates CPD and ongoing needs through reflection. All prescribers must receive clinical supervision related to their prescribing role.</w:t>
      </w:r>
    </w:p>
    <w:p w14:paraId="56E1273B" w14:textId="6CCD0E93" w:rsidR="00E771C1" w:rsidRDefault="00E771C1" w:rsidP="006A2ECF">
      <w:pPr>
        <w:pStyle w:val="ListParagraph"/>
        <w:numPr>
          <w:ilvl w:val="0"/>
          <w:numId w:val="35"/>
        </w:numPr>
      </w:pPr>
      <w:r>
        <w:t>Prescribers should also ensure they remain up to date for all statutory and mandatory training,</w:t>
      </w:r>
      <w:r w:rsidR="00DD5F1B">
        <w:t xml:space="preserve"> including Prescribing Training</w:t>
      </w:r>
      <w:r>
        <w:t xml:space="preserve">, </w:t>
      </w:r>
      <w:r w:rsidRPr="00E771C1">
        <w:t xml:space="preserve">via the </w:t>
      </w:r>
      <w:r>
        <w:t xml:space="preserve">Trust’s </w:t>
      </w:r>
      <w:r w:rsidRPr="00E771C1">
        <w:t>Learning Academy.</w:t>
      </w:r>
    </w:p>
    <w:p w14:paraId="714409EB" w14:textId="71C01291" w:rsidR="00D03B80" w:rsidRDefault="00D03B80" w:rsidP="006A2ECF">
      <w:pPr>
        <w:pStyle w:val="ListParagraph"/>
        <w:numPr>
          <w:ilvl w:val="0"/>
          <w:numId w:val="82"/>
        </w:numPr>
        <w:spacing w:before="0" w:after="0"/>
      </w:pPr>
      <w:r>
        <w:t xml:space="preserve">It is imperative that prescribing is undertaken on a regular basis to ensure safe practice. It is expected that following completion of an NMP qualification, the prescriber will begin to prescribe within 6 months of completion </w:t>
      </w:r>
      <w:r w:rsidR="00024DC1">
        <w:t>date. If prescribing does not take place within 1 year</w:t>
      </w:r>
      <w:r w:rsidR="00450A46">
        <w:t>, the practitioner may be removed from the NMP register. Those wishing to return to the regi</w:t>
      </w:r>
      <w:r w:rsidR="00D444AA">
        <w:t xml:space="preserve">ster should follow the process </w:t>
      </w:r>
      <w:r w:rsidR="00450A46">
        <w:t>set out in the ‘New Prescribers’ section above.</w:t>
      </w:r>
    </w:p>
    <w:p w14:paraId="66899576" w14:textId="77777777" w:rsidR="00450A46" w:rsidRDefault="00450A46" w:rsidP="00450A46">
      <w:pPr>
        <w:pStyle w:val="ListParagraph"/>
        <w:spacing w:before="0" w:after="0"/>
      </w:pPr>
    </w:p>
    <w:p w14:paraId="5A3D76E1" w14:textId="27613278" w:rsidR="00D03B80" w:rsidRDefault="00D03B80" w:rsidP="006A2ECF">
      <w:pPr>
        <w:pStyle w:val="ListParagraph"/>
        <w:numPr>
          <w:ilvl w:val="0"/>
          <w:numId w:val="82"/>
        </w:numPr>
        <w:spacing w:before="0" w:after="0"/>
      </w:pPr>
      <w:r>
        <w:t>Staff on maternity leave should be supported through keeping in touch days, to maintain their NMP skills. Any prescriber who has</w:t>
      </w:r>
      <w:r w:rsidR="00024DC1">
        <w:t xml:space="preserve"> a </w:t>
      </w:r>
      <w:r w:rsidR="00D444AA">
        <w:t xml:space="preserve">full </w:t>
      </w:r>
      <w:r w:rsidR="00024DC1">
        <w:t xml:space="preserve">break for </w:t>
      </w:r>
      <w:r w:rsidR="00024DC1">
        <w:lastRenderedPageBreak/>
        <w:t>more than 1 year</w:t>
      </w:r>
      <w:r>
        <w:t xml:space="preserve"> may have their prescribing rights removed.</w:t>
      </w:r>
      <w:r w:rsidR="00450A46">
        <w:t xml:space="preserve"> Those wishing to return to the reg</w:t>
      </w:r>
      <w:r w:rsidR="00D444AA">
        <w:t>ister should follow the process</w:t>
      </w:r>
      <w:r w:rsidR="00450A46">
        <w:t xml:space="preserve"> set out in the ‘New Prescribers’ section above.</w:t>
      </w:r>
    </w:p>
    <w:p w14:paraId="03066EFB" w14:textId="77777777" w:rsidR="00D03B80" w:rsidRDefault="00D03B80" w:rsidP="00D03B80">
      <w:pPr>
        <w:spacing w:before="0" w:after="0"/>
      </w:pPr>
    </w:p>
    <w:p w14:paraId="28DC5379" w14:textId="087DE3D1" w:rsidR="00D03B80" w:rsidRDefault="00D03B80" w:rsidP="006A2ECF">
      <w:pPr>
        <w:pStyle w:val="ListParagraph"/>
        <w:numPr>
          <w:ilvl w:val="0"/>
          <w:numId w:val="35"/>
        </w:numPr>
        <w:spacing w:before="0" w:after="0"/>
      </w:pPr>
      <w:r>
        <w:t>NMP Forums take place in the Trust, and it is recommended that prescribers should attend at least 2 meetings per year. Attendance can be used as CPD activity.</w:t>
      </w:r>
      <w:r w:rsidR="00DD5F1B">
        <w:t xml:space="preserve"> If the prescriber is not able to attend at least 50% of local NMP Forums, the prescriber may submit evidence of alternative training or attendance at learning events.</w:t>
      </w:r>
    </w:p>
    <w:p w14:paraId="277B1CF5" w14:textId="77777777" w:rsidR="00D03B80" w:rsidRDefault="00D03B80" w:rsidP="00D03B80">
      <w:pPr>
        <w:spacing w:before="0" w:after="0"/>
      </w:pPr>
    </w:p>
    <w:p w14:paraId="39129EDF" w14:textId="19B8AA5D" w:rsidR="00D03B80" w:rsidRDefault="008E21BD" w:rsidP="00D03B80">
      <w:pPr>
        <w:spacing w:before="0" w:after="0"/>
      </w:pPr>
      <w:r>
        <w:t>5.5</w:t>
      </w:r>
      <w:r w:rsidR="00D03B80">
        <w:tab/>
      </w:r>
      <w:r w:rsidR="00D03B80" w:rsidRPr="00B33CC0">
        <w:rPr>
          <w:b/>
        </w:rPr>
        <w:t>Annual Update</w:t>
      </w:r>
    </w:p>
    <w:p w14:paraId="1A65AFE0" w14:textId="77777777" w:rsidR="00D03B80" w:rsidRDefault="00D03B80" w:rsidP="00D03B80">
      <w:pPr>
        <w:spacing w:before="0" w:after="0"/>
      </w:pPr>
    </w:p>
    <w:p w14:paraId="4A18D634" w14:textId="77777777" w:rsidR="00D03B80" w:rsidRDefault="00D03B80" w:rsidP="006A2ECF">
      <w:pPr>
        <w:pStyle w:val="ListParagraph"/>
        <w:numPr>
          <w:ilvl w:val="0"/>
          <w:numId w:val="36"/>
        </w:numPr>
        <w:spacing w:before="0" w:after="0"/>
      </w:pPr>
      <w:r>
        <w:t>The Trust’s NMP register will be managed and administered via the Learning Academy. In order to remain on the Trust’s NMP register all non-medical prescribers will need to provide evidence of annual update.</w:t>
      </w:r>
    </w:p>
    <w:p w14:paraId="35DE5AB7" w14:textId="77777777" w:rsidR="00D03B80" w:rsidRDefault="00D03B80" w:rsidP="00D03B80">
      <w:pPr>
        <w:pStyle w:val="ListParagraph"/>
        <w:spacing w:before="0" w:after="0"/>
      </w:pPr>
    </w:p>
    <w:p w14:paraId="2E4ADF72" w14:textId="2393264B" w:rsidR="00D03B80" w:rsidRDefault="00DD5F1B" w:rsidP="006A2ECF">
      <w:pPr>
        <w:pStyle w:val="ListParagraph"/>
        <w:numPr>
          <w:ilvl w:val="0"/>
          <w:numId w:val="36"/>
        </w:numPr>
        <w:spacing w:before="0" w:after="0"/>
      </w:pPr>
      <w:r>
        <w:t>Both access to the register and annual update comprise</w:t>
      </w:r>
      <w:r w:rsidR="00D03B80">
        <w:t xml:space="preserve"> the following components:</w:t>
      </w:r>
    </w:p>
    <w:p w14:paraId="37F55099" w14:textId="27C76A21" w:rsidR="00191993" w:rsidRDefault="00191993" w:rsidP="00191993">
      <w:pPr>
        <w:spacing w:before="0" w:after="0"/>
      </w:pPr>
    </w:p>
    <w:p w14:paraId="5BE2DF02" w14:textId="3E0E01EE" w:rsidR="00A2192C" w:rsidRDefault="00E51370" w:rsidP="006A2ECF">
      <w:pPr>
        <w:pStyle w:val="ListParagraph"/>
        <w:numPr>
          <w:ilvl w:val="1"/>
          <w:numId w:val="36"/>
        </w:numPr>
        <w:spacing w:before="0" w:after="0"/>
      </w:pPr>
      <w:r>
        <w:t>Signed NMP Register Self D</w:t>
      </w:r>
      <w:r w:rsidR="00D03B80">
        <w:t>eclaration</w:t>
      </w:r>
    </w:p>
    <w:p w14:paraId="601AB923" w14:textId="2365A6A6" w:rsidR="00D03B80" w:rsidRDefault="00D03B80" w:rsidP="006A2ECF">
      <w:pPr>
        <w:pStyle w:val="ListParagraph"/>
        <w:numPr>
          <w:ilvl w:val="1"/>
          <w:numId w:val="36"/>
        </w:numPr>
        <w:spacing w:before="0" w:after="0"/>
      </w:pPr>
      <w:r>
        <w:t>Evidence of maintenance of registration</w:t>
      </w:r>
      <w:r w:rsidR="00171B24">
        <w:t xml:space="preserve"> and associated annotation of NMP</w:t>
      </w:r>
    </w:p>
    <w:p w14:paraId="7C3D4BFA" w14:textId="68A3BD4D" w:rsidR="00D03B80" w:rsidRDefault="00E51370" w:rsidP="006A2ECF">
      <w:pPr>
        <w:pStyle w:val="ListParagraph"/>
        <w:numPr>
          <w:ilvl w:val="1"/>
          <w:numId w:val="36"/>
        </w:numPr>
        <w:spacing w:before="0" w:after="0"/>
      </w:pPr>
      <w:r>
        <w:t xml:space="preserve">Signed </w:t>
      </w:r>
      <w:r w:rsidR="00D03B80">
        <w:t>Scope of Practice Form</w:t>
      </w:r>
    </w:p>
    <w:p w14:paraId="6CA22B4E" w14:textId="7276C76D" w:rsidR="00A2192C" w:rsidRDefault="00A2192C" w:rsidP="006A2ECF">
      <w:pPr>
        <w:pStyle w:val="ListParagraph"/>
        <w:numPr>
          <w:ilvl w:val="1"/>
          <w:numId w:val="36"/>
        </w:numPr>
        <w:spacing w:before="0" w:after="0"/>
      </w:pPr>
      <w:r>
        <w:t xml:space="preserve">Signed </w:t>
      </w:r>
      <w:r w:rsidR="00171B24">
        <w:t xml:space="preserve">and updated </w:t>
      </w:r>
      <w:r>
        <w:t>Competency Framework for All Prescribers template</w:t>
      </w:r>
    </w:p>
    <w:p w14:paraId="5EF1B55C" w14:textId="1BC524AE" w:rsidR="00E51370" w:rsidRDefault="00E51370" w:rsidP="006A2ECF">
      <w:pPr>
        <w:pStyle w:val="ListParagraph"/>
        <w:numPr>
          <w:ilvl w:val="1"/>
          <w:numId w:val="36"/>
        </w:numPr>
        <w:spacing w:before="0" w:after="0"/>
      </w:pPr>
      <w:r>
        <w:t>Job Description with NMP content</w:t>
      </w:r>
    </w:p>
    <w:p w14:paraId="5698B4F9" w14:textId="77777777" w:rsidR="00D03B80" w:rsidRDefault="00D03B80" w:rsidP="00D03B80">
      <w:pPr>
        <w:pStyle w:val="ListParagraph"/>
        <w:spacing w:before="0" w:after="0"/>
      </w:pPr>
    </w:p>
    <w:p w14:paraId="1BA0CEAC" w14:textId="390A0899" w:rsidR="00171B24" w:rsidRDefault="00171B24" w:rsidP="00171B24">
      <w:pPr>
        <w:pStyle w:val="ListParagraph"/>
        <w:numPr>
          <w:ilvl w:val="0"/>
          <w:numId w:val="36"/>
        </w:numPr>
        <w:spacing w:before="0" w:after="0"/>
      </w:pPr>
      <w:r>
        <w:t xml:space="preserve">The </w:t>
      </w:r>
      <w:r w:rsidRPr="00171B24">
        <w:t xml:space="preserve">Competency Framework for All Prescribers template </w:t>
      </w:r>
      <w:r>
        <w:t xml:space="preserve">must be signed by the current DPP. If the prescriber changes their DPP, a new template must be completed and signed by the new DPP. </w:t>
      </w:r>
    </w:p>
    <w:p w14:paraId="76C0FAFC" w14:textId="53D41D07" w:rsidR="00D03B80" w:rsidRDefault="00D03B80" w:rsidP="00171B24">
      <w:pPr>
        <w:pStyle w:val="ListParagraph"/>
        <w:numPr>
          <w:ilvl w:val="0"/>
          <w:numId w:val="36"/>
        </w:numPr>
      </w:pPr>
      <w:r>
        <w:lastRenderedPageBreak/>
        <w:t>Evidence of all the above components are submitted via the Learning Academy. Failure to complete all components as required could result in removal from the Trust’s NMP register.</w:t>
      </w:r>
      <w:r w:rsidR="00171B24" w:rsidRPr="00171B24">
        <w:t xml:space="preserve"> The local NMP Lead must always contact the prescriber, and their Line Manager, and alert them, warning them that they may be removed from the register, and giving them an opportuni</w:t>
      </w:r>
      <w:r w:rsidR="00171B24">
        <w:t>ty to submit the required evidence</w:t>
      </w:r>
      <w:r w:rsidR="00171B24" w:rsidRPr="00171B24">
        <w:t xml:space="preserve">. In the event of being removed, those wishing to return to the register should follow the process as set out in the </w:t>
      </w:r>
      <w:r w:rsidR="00171B24">
        <w:t>‘New Prescribers’ section above.</w:t>
      </w:r>
    </w:p>
    <w:p w14:paraId="414FFED0" w14:textId="659C09EE" w:rsidR="003C73DF" w:rsidRDefault="00D03B80" w:rsidP="006A2ECF">
      <w:pPr>
        <w:pStyle w:val="ListParagraph"/>
        <w:numPr>
          <w:ilvl w:val="0"/>
          <w:numId w:val="36"/>
        </w:numPr>
        <w:spacing w:before="0" w:after="0"/>
      </w:pPr>
      <w:r>
        <w:t>All prescribers must continue to on</w:t>
      </w:r>
      <w:r w:rsidR="008E21BD">
        <w:t>ly prescribe within their scope</w:t>
      </w:r>
      <w:r>
        <w:t xml:space="preserve"> of competence and expertise.</w:t>
      </w:r>
    </w:p>
    <w:p w14:paraId="3AF1737D" w14:textId="6D4C433D" w:rsidR="003C73DF" w:rsidRDefault="003C73DF" w:rsidP="003C73DF">
      <w:pPr>
        <w:spacing w:before="0" w:after="0"/>
      </w:pPr>
    </w:p>
    <w:p w14:paraId="7D88EF1B" w14:textId="781E2DEB" w:rsidR="00D03B80" w:rsidRDefault="00D03B80" w:rsidP="006A2ECF">
      <w:pPr>
        <w:pStyle w:val="ListParagraph"/>
        <w:numPr>
          <w:ilvl w:val="0"/>
          <w:numId w:val="36"/>
        </w:numPr>
        <w:spacing w:before="0" w:after="0"/>
      </w:pPr>
      <w:r>
        <w:t>The prescriber must notify their</w:t>
      </w:r>
      <w:r w:rsidR="00171B24">
        <w:t xml:space="preserve"> line manager and the local</w:t>
      </w:r>
      <w:r>
        <w:t xml:space="preserve"> NMP Lead of any changes in their prescribing status, including changing their area of practice within the Trust or changing DPP.</w:t>
      </w:r>
    </w:p>
    <w:p w14:paraId="0949D978" w14:textId="77777777" w:rsidR="00D03B80" w:rsidRDefault="00D03B80" w:rsidP="00D03B80">
      <w:pPr>
        <w:pStyle w:val="ListParagraph"/>
        <w:spacing w:before="0" w:after="0"/>
      </w:pPr>
    </w:p>
    <w:p w14:paraId="6E2E0FDF" w14:textId="7A63DDE8" w:rsidR="00D03B80" w:rsidRDefault="00D03B80" w:rsidP="006A2ECF">
      <w:pPr>
        <w:pStyle w:val="ListParagraph"/>
        <w:numPr>
          <w:ilvl w:val="0"/>
          <w:numId w:val="36"/>
        </w:numPr>
        <w:spacing w:before="0" w:after="0"/>
      </w:pPr>
      <w:r>
        <w:t xml:space="preserve">The prescriber must notify their DPP and the NMP Lead if they are subject to a fitness to practice or other disciplinary or capability investigation. </w:t>
      </w:r>
    </w:p>
    <w:p w14:paraId="522B0504" w14:textId="7D5E380A" w:rsidR="001F622C" w:rsidRPr="000378F6" w:rsidRDefault="008E21BD" w:rsidP="001F622C">
      <w:pPr>
        <w:rPr>
          <w:rFonts w:cs="Arial"/>
          <w:color w:val="000000"/>
          <w:szCs w:val="22"/>
          <w:bdr w:val="none" w:sz="0" w:space="0" w:color="auto" w:frame="1"/>
        </w:rPr>
      </w:pPr>
      <w:r>
        <w:rPr>
          <w:szCs w:val="22"/>
        </w:rPr>
        <w:t>5.6</w:t>
      </w:r>
      <w:r w:rsidR="001F622C">
        <w:rPr>
          <w:szCs w:val="22"/>
        </w:rPr>
        <w:tab/>
      </w:r>
      <w:r w:rsidR="001F622C">
        <w:rPr>
          <w:b/>
        </w:rPr>
        <w:t>Pharmacy Training</w:t>
      </w:r>
    </w:p>
    <w:p w14:paraId="576C53CD" w14:textId="77777777" w:rsidR="001F622C" w:rsidRPr="001F622C" w:rsidRDefault="001F622C" w:rsidP="006A2ECF">
      <w:pPr>
        <w:pStyle w:val="ListParagraph"/>
        <w:numPr>
          <w:ilvl w:val="0"/>
          <w:numId w:val="81"/>
        </w:numPr>
        <w:spacing w:before="0" w:after="0"/>
        <w:rPr>
          <w:rFonts w:cs="Arial"/>
          <w:szCs w:val="22"/>
        </w:rPr>
      </w:pPr>
      <w:r w:rsidRPr="001F622C">
        <w:rPr>
          <w:rFonts w:cs="Arial"/>
          <w:color w:val="000000"/>
          <w:szCs w:val="22"/>
          <w:bdr w:val="none" w:sz="0" w:space="0" w:color="auto" w:frame="1"/>
        </w:rPr>
        <w:t>The General Pharmaceutical Council (GPhC) published a new set of learning outcomes and Standards for the Initial Education and Training of Pharmaci</w:t>
      </w:r>
      <w:r>
        <w:rPr>
          <w:rFonts w:cs="Arial"/>
          <w:color w:val="000000"/>
          <w:szCs w:val="22"/>
          <w:bdr w:val="none" w:sz="0" w:space="0" w:color="auto" w:frame="1"/>
        </w:rPr>
        <w:t>sts (IETPs). This will incorporate Independent P</w:t>
      </w:r>
      <w:r w:rsidRPr="001F622C">
        <w:rPr>
          <w:rFonts w:cs="Arial"/>
          <w:color w:val="000000"/>
          <w:szCs w:val="22"/>
          <w:bdr w:val="none" w:sz="0" w:space="0" w:color="auto" w:frame="1"/>
        </w:rPr>
        <w:t>rescribing into both the MPharm (undergraduate degree) and the foundation trainee pharmacist training year. The 2025/26 foundation trainee pharmacist training programme (starting in July 2025) will be the first year that foundation trainee pharmacists will be assessed against the ful</w:t>
      </w:r>
      <w:r>
        <w:rPr>
          <w:rFonts w:cs="Arial"/>
          <w:color w:val="000000"/>
          <w:szCs w:val="22"/>
          <w:bdr w:val="none" w:sz="0" w:space="0" w:color="auto" w:frame="1"/>
        </w:rPr>
        <w:t>l learning outcomes, including I</w:t>
      </w:r>
      <w:r w:rsidRPr="001F622C">
        <w:rPr>
          <w:rFonts w:cs="Arial"/>
          <w:color w:val="000000"/>
          <w:szCs w:val="22"/>
          <w:bdr w:val="none" w:sz="0" w:space="0" w:color="auto" w:frame="1"/>
        </w:rPr>
        <w:t>ndepe</w:t>
      </w:r>
      <w:r>
        <w:rPr>
          <w:rFonts w:cs="Arial"/>
          <w:color w:val="000000"/>
          <w:szCs w:val="22"/>
          <w:bdr w:val="none" w:sz="0" w:space="0" w:color="auto" w:frame="1"/>
        </w:rPr>
        <w:t>ndent P</w:t>
      </w:r>
      <w:r w:rsidRPr="001F622C">
        <w:rPr>
          <w:rFonts w:cs="Arial"/>
          <w:color w:val="000000"/>
          <w:szCs w:val="22"/>
          <w:bdr w:val="none" w:sz="0" w:space="0" w:color="auto" w:frame="1"/>
        </w:rPr>
        <w:t xml:space="preserve">rescribing. This means that pharmacists joining the GPhC register in 2026 (having been taught and assessed against the new learning outcomes) will be independent prescribers at the </w:t>
      </w:r>
      <w:r w:rsidRPr="001F622C">
        <w:rPr>
          <w:rFonts w:cs="Arial"/>
          <w:color w:val="000000"/>
          <w:szCs w:val="22"/>
          <w:bdr w:val="none" w:sz="0" w:space="0" w:color="auto" w:frame="1"/>
        </w:rPr>
        <w:lastRenderedPageBreak/>
        <w:t>point of first registration and represents a new model of pharmacist prescribing.</w:t>
      </w:r>
    </w:p>
    <w:p w14:paraId="71D7C825" w14:textId="77777777" w:rsidR="001F622C" w:rsidRPr="001F622C" w:rsidRDefault="001F622C" w:rsidP="001F622C">
      <w:pPr>
        <w:pStyle w:val="ListParagraph"/>
        <w:spacing w:before="0" w:after="0"/>
        <w:rPr>
          <w:rFonts w:cs="Arial"/>
          <w:szCs w:val="22"/>
        </w:rPr>
      </w:pPr>
    </w:p>
    <w:p w14:paraId="0AB11310" w14:textId="77777777" w:rsidR="001F622C" w:rsidRPr="001F622C" w:rsidRDefault="001F622C" w:rsidP="006A2ECF">
      <w:pPr>
        <w:pStyle w:val="ListParagraph"/>
        <w:numPr>
          <w:ilvl w:val="0"/>
          <w:numId w:val="81"/>
        </w:numPr>
        <w:spacing w:before="0" w:after="0"/>
        <w:rPr>
          <w:rFonts w:cs="Arial"/>
          <w:szCs w:val="22"/>
        </w:rPr>
      </w:pPr>
      <w:r w:rsidRPr="001F622C">
        <w:rPr>
          <w:rFonts w:cs="Arial"/>
          <w:color w:val="000000"/>
          <w:szCs w:val="22"/>
          <w:bdr w:val="none" w:sz="0" w:space="0" w:color="auto" w:frame="1"/>
        </w:rPr>
        <w:t>Having developed knowledge, skills and behaviours needed by a prescriber during the MPharm degree, the objective for the foundation training year is that the foundation trainee pharmacists are given the context to demonstrate the capabilities of a pharmacist independent prescriber. This will be achieved within specific Prescribing Assessment Activities and under the supervision of a DPP. The implementation of prescribing at the point of registration from 2026 represents a significant change for the profession. For the foundation trainee pharmacists from 2025-26 onwards, NHSE have indicated   “nominated prescribing area” rat</w:t>
      </w:r>
      <w:r>
        <w:rPr>
          <w:rFonts w:cs="Arial"/>
          <w:color w:val="000000"/>
          <w:szCs w:val="22"/>
          <w:bdr w:val="none" w:sz="0" w:space="0" w:color="auto" w:frame="1"/>
        </w:rPr>
        <w:t>her than a more expert driven “</w:t>
      </w:r>
      <w:r w:rsidRPr="001F622C">
        <w:rPr>
          <w:rFonts w:cs="Arial"/>
          <w:color w:val="000000"/>
          <w:szCs w:val="22"/>
          <w:bdr w:val="none" w:sz="0" w:space="0" w:color="auto" w:frame="1"/>
        </w:rPr>
        <w:t>scope of practice” during the training year.</w:t>
      </w:r>
    </w:p>
    <w:p w14:paraId="1657450C" w14:textId="78A05A20" w:rsidR="001F622C" w:rsidRPr="001F622C" w:rsidRDefault="001F622C" w:rsidP="001F622C">
      <w:pPr>
        <w:spacing w:before="0" w:after="0"/>
        <w:rPr>
          <w:rFonts w:cs="Arial"/>
          <w:szCs w:val="22"/>
        </w:rPr>
      </w:pPr>
      <w:r w:rsidRPr="001F622C">
        <w:rPr>
          <w:rFonts w:cs="Arial"/>
          <w:szCs w:val="22"/>
        </w:rPr>
        <w:t xml:space="preserve"> </w:t>
      </w:r>
    </w:p>
    <w:p w14:paraId="789DCA02" w14:textId="5657FF0B" w:rsidR="001F622C" w:rsidRPr="001F622C" w:rsidRDefault="001F622C" w:rsidP="006A2ECF">
      <w:pPr>
        <w:pStyle w:val="ListParagraph"/>
        <w:numPr>
          <w:ilvl w:val="0"/>
          <w:numId w:val="81"/>
        </w:numPr>
        <w:spacing w:before="0" w:after="0"/>
        <w:rPr>
          <w:rFonts w:cs="Arial"/>
          <w:szCs w:val="22"/>
        </w:rPr>
      </w:pPr>
      <w:r w:rsidRPr="001F622C">
        <w:rPr>
          <w:rFonts w:cs="Arial"/>
          <w:color w:val="000000"/>
          <w:szCs w:val="22"/>
          <w:u w:val="single"/>
          <w:bdr w:val="none" w:sz="0" w:space="0" w:color="auto" w:frame="1"/>
        </w:rPr>
        <w:t>Nominated prescribing area</w:t>
      </w:r>
      <w:r>
        <w:rPr>
          <w:rFonts w:cs="Arial"/>
          <w:color w:val="000000"/>
          <w:szCs w:val="22"/>
          <w:bdr w:val="none" w:sz="0" w:space="0" w:color="auto" w:frame="1"/>
        </w:rPr>
        <w:t xml:space="preserve">: </w:t>
      </w:r>
      <w:r w:rsidRPr="001F622C">
        <w:rPr>
          <w:rFonts w:cs="Arial"/>
          <w:color w:val="000000"/>
          <w:szCs w:val="22"/>
          <w:bdr w:val="none" w:sz="0" w:space="0" w:color="auto" w:frame="1"/>
        </w:rPr>
        <w:t>The foundation trainee pharmacist needs to have a ‘nominated prescribing area’ in which to complete some of the NHSE Prescribing Assessment Activities, specifically those that require a prescribing consultation with decision making to be demonstrated. The nominated prescribing area gives the foundation trainee pharmacist a setting in which to demonstrate the generic skills of a prescriber. The nominated prescribing area will not limit the future scope of practice for the foundation trainee pharmacist; a pharmacist prescriber can develop and widen their scope of practice when registered, supporting this with effective CPD. A scope of practice is distinct from the nominated prescribing area for the foundation training year, which is intended to provide a context for the demonstration of prescribing skills.</w:t>
      </w:r>
    </w:p>
    <w:p w14:paraId="08E02E27" w14:textId="5E48311E" w:rsidR="001F622C" w:rsidRPr="001F622C" w:rsidRDefault="001F622C" w:rsidP="001F622C">
      <w:pPr>
        <w:spacing w:before="0" w:after="0"/>
        <w:rPr>
          <w:rFonts w:cs="Arial"/>
          <w:szCs w:val="22"/>
        </w:rPr>
      </w:pPr>
    </w:p>
    <w:p w14:paraId="1335FC70" w14:textId="36B48B90" w:rsidR="001F622C" w:rsidRPr="00E51370" w:rsidRDefault="00E51370" w:rsidP="006A2ECF">
      <w:pPr>
        <w:pStyle w:val="ListParagraph"/>
        <w:numPr>
          <w:ilvl w:val="0"/>
          <w:numId w:val="81"/>
        </w:numPr>
        <w:spacing w:before="0" w:after="0"/>
        <w:rPr>
          <w:rFonts w:cs="Arial"/>
          <w:szCs w:val="22"/>
        </w:rPr>
      </w:pPr>
      <w:r w:rsidRPr="00E51370">
        <w:rPr>
          <w:rFonts w:cs="Arial"/>
          <w:bCs/>
          <w:color w:val="000000"/>
          <w:szCs w:val="22"/>
          <w:bdr w:val="none" w:sz="0" w:space="0" w:color="auto" w:frame="1"/>
        </w:rPr>
        <w:t xml:space="preserve">It will therefore be needed to develop a </w:t>
      </w:r>
      <w:r w:rsidR="001F622C" w:rsidRPr="00E51370">
        <w:rPr>
          <w:rFonts w:cs="Arial"/>
          <w:bCs/>
          <w:color w:val="000000"/>
          <w:szCs w:val="22"/>
          <w:bdr w:val="none" w:sz="0" w:space="0" w:color="auto" w:frame="1"/>
        </w:rPr>
        <w:t>pharmacy </w:t>
      </w:r>
      <w:r w:rsidR="001F622C" w:rsidRPr="00E51370">
        <w:rPr>
          <w:rStyle w:val="markykc04bsf5"/>
          <w:rFonts w:cs="Arial"/>
          <w:bCs/>
          <w:color w:val="000000"/>
          <w:szCs w:val="22"/>
          <w:bdr w:val="none" w:sz="0" w:space="0" w:color="auto" w:frame="1"/>
        </w:rPr>
        <w:t>NMP</w:t>
      </w:r>
      <w:r w:rsidR="001F622C" w:rsidRPr="00E51370">
        <w:rPr>
          <w:rFonts w:cs="Arial"/>
          <w:bCs/>
          <w:color w:val="000000"/>
          <w:szCs w:val="22"/>
          <w:bdr w:val="none" w:sz="0" w:space="0" w:color="auto" w:frame="1"/>
        </w:rPr>
        <w:t xml:space="preserve"> strategy, which will be standardised prior to 2025-26 for the profession in liaison with the </w:t>
      </w:r>
      <w:r w:rsidR="001F622C" w:rsidRPr="00E51370">
        <w:rPr>
          <w:rFonts w:cs="Arial"/>
          <w:bCs/>
          <w:color w:val="000000"/>
          <w:szCs w:val="22"/>
          <w:bdr w:val="none" w:sz="0" w:space="0" w:color="auto" w:frame="1"/>
        </w:rPr>
        <w:lastRenderedPageBreak/>
        <w:t>Trust </w:t>
      </w:r>
      <w:r w:rsidR="001F622C" w:rsidRPr="00E51370">
        <w:rPr>
          <w:rStyle w:val="markykc04bsf5"/>
          <w:rFonts w:cs="Arial"/>
          <w:bCs/>
          <w:color w:val="000000"/>
          <w:szCs w:val="22"/>
          <w:bdr w:val="none" w:sz="0" w:space="0" w:color="auto" w:frame="1"/>
        </w:rPr>
        <w:t>NMP</w:t>
      </w:r>
      <w:r w:rsidR="001F622C" w:rsidRPr="00E51370">
        <w:rPr>
          <w:rFonts w:cs="Arial"/>
          <w:bCs/>
          <w:color w:val="000000"/>
          <w:szCs w:val="22"/>
          <w:bdr w:val="none" w:sz="0" w:space="0" w:color="auto" w:frame="1"/>
        </w:rPr>
        <w:t> Lead and </w:t>
      </w:r>
      <w:r w:rsidR="001F622C" w:rsidRPr="00E51370">
        <w:rPr>
          <w:rStyle w:val="markykc04bsf5"/>
          <w:rFonts w:cs="Arial"/>
          <w:bCs/>
          <w:color w:val="000000"/>
          <w:szCs w:val="22"/>
          <w:bdr w:val="none" w:sz="0" w:space="0" w:color="auto" w:frame="1"/>
        </w:rPr>
        <w:t>NMP</w:t>
      </w:r>
      <w:r w:rsidR="001F622C" w:rsidRPr="00E51370">
        <w:rPr>
          <w:rFonts w:cs="Arial"/>
          <w:bCs/>
          <w:color w:val="000000"/>
          <w:szCs w:val="22"/>
          <w:bdr w:val="none" w:sz="0" w:space="0" w:color="auto" w:frame="1"/>
        </w:rPr>
        <w:t> oversight group</w:t>
      </w:r>
      <w:r>
        <w:rPr>
          <w:rFonts w:cs="Arial"/>
          <w:color w:val="000000"/>
          <w:szCs w:val="22"/>
          <w:bdr w:val="none" w:sz="0" w:space="0" w:color="auto" w:frame="1"/>
        </w:rPr>
        <w:t xml:space="preserve">, along with updates to the policy. </w:t>
      </w:r>
    </w:p>
    <w:p w14:paraId="334ECF90" w14:textId="73A6AD3A" w:rsidR="004C2A68" w:rsidRDefault="004C2A68" w:rsidP="004C2A68">
      <w:pPr>
        <w:pStyle w:val="navbartext"/>
        <w:spacing w:before="0" w:beforeAutospacing="0" w:after="0" w:afterAutospacing="0"/>
        <w:jc w:val="both"/>
        <w:rPr>
          <w:sz w:val="22"/>
          <w:szCs w:val="22"/>
        </w:rPr>
      </w:pPr>
    </w:p>
    <w:p w14:paraId="3179BE93" w14:textId="28463C15" w:rsidR="001F622C" w:rsidRDefault="001F622C" w:rsidP="004C2A68">
      <w:pPr>
        <w:pStyle w:val="navbartext"/>
        <w:spacing w:before="0" w:beforeAutospacing="0" w:after="0" w:afterAutospacing="0"/>
        <w:jc w:val="both"/>
        <w:rPr>
          <w:sz w:val="22"/>
          <w:szCs w:val="22"/>
        </w:rPr>
      </w:pPr>
    </w:p>
    <w:p w14:paraId="508EB5A6" w14:textId="77777777" w:rsidR="001F622C" w:rsidRPr="004C2A68" w:rsidRDefault="001F622C" w:rsidP="004C2A68">
      <w:pPr>
        <w:pStyle w:val="navbartext"/>
        <w:spacing w:before="0" w:beforeAutospacing="0" w:after="0" w:afterAutospacing="0"/>
        <w:jc w:val="both"/>
        <w:rPr>
          <w:sz w:val="22"/>
          <w:szCs w:val="22"/>
        </w:rPr>
      </w:pPr>
    </w:p>
    <w:p w14:paraId="5B0359C2" w14:textId="2ADA9A94" w:rsidR="0083032E" w:rsidRPr="004C2A68" w:rsidRDefault="00E22460" w:rsidP="00FF00DD">
      <w:pPr>
        <w:pStyle w:val="navbartext"/>
        <w:spacing w:before="0" w:beforeAutospacing="0" w:after="0" w:afterAutospacing="0"/>
        <w:jc w:val="both"/>
        <w:rPr>
          <w:sz w:val="22"/>
          <w:szCs w:val="22"/>
        </w:rPr>
      </w:pPr>
      <w:r>
        <w:rPr>
          <w:b/>
          <w:sz w:val="22"/>
          <w:szCs w:val="22"/>
        </w:rPr>
        <w:t>6</w:t>
      </w:r>
      <w:r w:rsidR="004C3637">
        <w:rPr>
          <w:b/>
          <w:sz w:val="22"/>
          <w:szCs w:val="22"/>
        </w:rPr>
        <w:t>.0</w:t>
      </w:r>
      <w:r w:rsidR="004C3637">
        <w:rPr>
          <w:b/>
          <w:sz w:val="22"/>
          <w:szCs w:val="22"/>
        </w:rPr>
        <w:tab/>
        <w:t>RESPONSIBILITES OF STAFF</w:t>
      </w:r>
    </w:p>
    <w:p w14:paraId="59EC23C5" w14:textId="1017B48F" w:rsidR="00FF00DD" w:rsidRPr="004C2A68" w:rsidRDefault="00FF00DD" w:rsidP="00FF00DD">
      <w:pPr>
        <w:pStyle w:val="navbartext"/>
        <w:spacing w:before="0" w:beforeAutospacing="0" w:after="0" w:afterAutospacing="0"/>
        <w:jc w:val="both"/>
        <w:rPr>
          <w:b/>
          <w:sz w:val="22"/>
          <w:szCs w:val="22"/>
        </w:rPr>
      </w:pPr>
    </w:p>
    <w:p w14:paraId="6E0DD372" w14:textId="4E4A73D4" w:rsidR="000C6C7C" w:rsidRPr="004C2A68" w:rsidRDefault="00E22460" w:rsidP="000C6C7C">
      <w:pPr>
        <w:pStyle w:val="navbartext"/>
        <w:spacing w:before="0" w:beforeAutospacing="0" w:after="0" w:afterAutospacing="0"/>
        <w:ind w:left="720" w:hanging="720"/>
        <w:jc w:val="both"/>
        <w:rPr>
          <w:sz w:val="22"/>
          <w:szCs w:val="22"/>
        </w:rPr>
      </w:pPr>
      <w:r>
        <w:rPr>
          <w:sz w:val="22"/>
          <w:szCs w:val="22"/>
        </w:rPr>
        <w:t>6</w:t>
      </w:r>
      <w:r w:rsidR="00FF00DD" w:rsidRPr="004C2A68">
        <w:rPr>
          <w:sz w:val="22"/>
          <w:szCs w:val="22"/>
        </w:rPr>
        <w:t>.1</w:t>
      </w:r>
      <w:r w:rsidR="00FF00DD" w:rsidRPr="004C2A68">
        <w:rPr>
          <w:sz w:val="22"/>
          <w:szCs w:val="22"/>
        </w:rPr>
        <w:tab/>
      </w:r>
      <w:r w:rsidR="000C6C7C" w:rsidRPr="001F12CE">
        <w:rPr>
          <w:b/>
          <w:sz w:val="22"/>
          <w:szCs w:val="22"/>
        </w:rPr>
        <w:t>Trust Board</w:t>
      </w:r>
    </w:p>
    <w:p w14:paraId="430BDE15" w14:textId="77777777" w:rsidR="000C6C7C" w:rsidRPr="004C2A68" w:rsidRDefault="000C6C7C" w:rsidP="000C6C7C">
      <w:pPr>
        <w:pStyle w:val="navbartext"/>
        <w:spacing w:before="0" w:beforeAutospacing="0" w:after="0" w:afterAutospacing="0"/>
        <w:ind w:left="720" w:hanging="720"/>
        <w:jc w:val="both"/>
        <w:rPr>
          <w:sz w:val="22"/>
          <w:szCs w:val="22"/>
        </w:rPr>
      </w:pPr>
    </w:p>
    <w:p w14:paraId="20C8B17A" w14:textId="3DD2468A" w:rsidR="00E51370" w:rsidRPr="00E51370" w:rsidRDefault="0083032E" w:rsidP="006A2ECF">
      <w:pPr>
        <w:pStyle w:val="navbartext"/>
        <w:numPr>
          <w:ilvl w:val="0"/>
          <w:numId w:val="26"/>
        </w:numPr>
        <w:spacing w:before="0" w:beforeAutospacing="0" w:after="0" w:afterAutospacing="0"/>
        <w:jc w:val="both"/>
        <w:rPr>
          <w:sz w:val="22"/>
        </w:rPr>
      </w:pPr>
      <w:r w:rsidRPr="004C2A68">
        <w:rPr>
          <w:sz w:val="22"/>
          <w:szCs w:val="22"/>
        </w:rPr>
        <w:t>The Chief Executive</w:t>
      </w:r>
      <w:r w:rsidR="000C6C7C" w:rsidRPr="004C2A68">
        <w:rPr>
          <w:sz w:val="22"/>
          <w:szCs w:val="22"/>
        </w:rPr>
        <w:t xml:space="preserve"> and Trust Board have a legal responsibility for Trust policies and</w:t>
      </w:r>
      <w:r w:rsidR="000C6C7C" w:rsidRPr="000C6C7C">
        <w:rPr>
          <w:sz w:val="22"/>
        </w:rPr>
        <w:t xml:space="preserve"> for ensuring that</w:t>
      </w:r>
      <w:r w:rsidR="000C6C7C">
        <w:rPr>
          <w:sz w:val="22"/>
        </w:rPr>
        <w:t xml:space="preserve"> </w:t>
      </w:r>
      <w:r w:rsidR="000C6C7C" w:rsidRPr="000C6C7C">
        <w:rPr>
          <w:sz w:val="22"/>
        </w:rPr>
        <w:t>they are carried out effectively.</w:t>
      </w:r>
    </w:p>
    <w:p w14:paraId="76B80880" w14:textId="4EBF70C6" w:rsidR="000C6C7C" w:rsidRPr="000C6C7C" w:rsidRDefault="000C6C7C" w:rsidP="006A2ECF">
      <w:pPr>
        <w:pStyle w:val="navbartext"/>
        <w:numPr>
          <w:ilvl w:val="0"/>
          <w:numId w:val="26"/>
        </w:numPr>
        <w:spacing w:before="0" w:beforeAutospacing="0" w:after="0" w:afterAutospacing="0"/>
        <w:jc w:val="both"/>
        <w:rPr>
          <w:sz w:val="22"/>
        </w:rPr>
      </w:pPr>
      <w:r w:rsidRPr="000C6C7C">
        <w:rPr>
          <w:sz w:val="22"/>
        </w:rPr>
        <w:t xml:space="preserve">Trust Board sub-committees have the responsibility for approving policies and procedures and to assess governance for their implementation. </w:t>
      </w:r>
    </w:p>
    <w:p w14:paraId="759CBF10" w14:textId="1E10B707" w:rsidR="000C6C7C" w:rsidRDefault="00E22460" w:rsidP="00E51370">
      <w:pPr>
        <w:pStyle w:val="navbartext"/>
        <w:spacing w:before="0" w:after="0"/>
        <w:jc w:val="both"/>
        <w:rPr>
          <w:sz w:val="22"/>
        </w:rPr>
      </w:pPr>
      <w:r>
        <w:rPr>
          <w:sz w:val="22"/>
        </w:rPr>
        <w:t>6</w:t>
      </w:r>
      <w:r w:rsidR="000C6C7C">
        <w:rPr>
          <w:sz w:val="22"/>
        </w:rPr>
        <w:t>.2</w:t>
      </w:r>
      <w:r w:rsidR="000C6C7C" w:rsidRPr="000C6C7C">
        <w:rPr>
          <w:sz w:val="22"/>
        </w:rPr>
        <w:t xml:space="preserve"> </w:t>
      </w:r>
      <w:r w:rsidR="000C6C7C">
        <w:rPr>
          <w:sz w:val="22"/>
        </w:rPr>
        <w:tab/>
      </w:r>
      <w:r w:rsidR="000C6C7C" w:rsidRPr="001F12CE">
        <w:rPr>
          <w:b/>
          <w:sz w:val="22"/>
        </w:rPr>
        <w:t>Trust NMP Lead</w:t>
      </w:r>
    </w:p>
    <w:p w14:paraId="76533057" w14:textId="3E8148CE" w:rsidR="000C6C7C" w:rsidRPr="00651CDE" w:rsidRDefault="000C6C7C" w:rsidP="006A2ECF">
      <w:pPr>
        <w:pStyle w:val="navbartext"/>
        <w:numPr>
          <w:ilvl w:val="0"/>
          <w:numId w:val="25"/>
        </w:numPr>
        <w:spacing w:before="0" w:after="0"/>
        <w:jc w:val="both"/>
        <w:rPr>
          <w:sz w:val="22"/>
        </w:rPr>
      </w:pPr>
      <w:r w:rsidRPr="000C6C7C">
        <w:rPr>
          <w:sz w:val="22"/>
        </w:rPr>
        <w:t>The Trust NMP Lead is accountable for the implementation of this policy and ensuring the Trust has a process in place so that non-medical prescribers comply with all legal statutory and good practice guidance requirements and for ensuring that systems supporting gove</w:t>
      </w:r>
      <w:r w:rsidRPr="00651CDE">
        <w:rPr>
          <w:sz w:val="22"/>
        </w:rPr>
        <w:t>rnance are appropriate and robust.</w:t>
      </w:r>
    </w:p>
    <w:p w14:paraId="069873A2" w14:textId="4A695864" w:rsidR="000C6C7C" w:rsidRDefault="00E22460" w:rsidP="00E51370">
      <w:pPr>
        <w:pStyle w:val="navbartext"/>
        <w:spacing w:before="0" w:after="0"/>
        <w:jc w:val="both"/>
        <w:rPr>
          <w:sz w:val="22"/>
        </w:rPr>
      </w:pPr>
      <w:r>
        <w:rPr>
          <w:sz w:val="22"/>
        </w:rPr>
        <w:t>6</w:t>
      </w:r>
      <w:r w:rsidR="00651CDE">
        <w:rPr>
          <w:sz w:val="22"/>
        </w:rPr>
        <w:t>.3</w:t>
      </w:r>
      <w:r w:rsidR="000C6C7C">
        <w:rPr>
          <w:sz w:val="22"/>
        </w:rPr>
        <w:tab/>
      </w:r>
      <w:r w:rsidR="000C6C7C" w:rsidRPr="001F12CE">
        <w:rPr>
          <w:b/>
          <w:sz w:val="22"/>
        </w:rPr>
        <w:t>NMP Oversight Group</w:t>
      </w:r>
    </w:p>
    <w:p w14:paraId="4413AD90" w14:textId="245DABCF" w:rsidR="00E51370" w:rsidRPr="00E51370" w:rsidRDefault="000C6C7C" w:rsidP="006A2ECF">
      <w:pPr>
        <w:pStyle w:val="navbartext"/>
        <w:numPr>
          <w:ilvl w:val="0"/>
          <w:numId w:val="25"/>
        </w:numPr>
        <w:spacing w:before="0" w:after="0"/>
        <w:jc w:val="both"/>
        <w:rPr>
          <w:sz w:val="22"/>
        </w:rPr>
      </w:pPr>
      <w:r w:rsidRPr="00651CDE">
        <w:rPr>
          <w:sz w:val="22"/>
        </w:rPr>
        <w:t>Oversees and supports the implementation of the content of this policy (including the agreement of appropriate audits)</w:t>
      </w:r>
    </w:p>
    <w:p w14:paraId="630C4C42" w14:textId="59A18A58" w:rsidR="000C6C7C" w:rsidRPr="00651CDE" w:rsidRDefault="000C6C7C" w:rsidP="006A2ECF">
      <w:pPr>
        <w:pStyle w:val="navbartext"/>
        <w:numPr>
          <w:ilvl w:val="0"/>
          <w:numId w:val="25"/>
        </w:numPr>
        <w:spacing w:before="0" w:after="0"/>
        <w:jc w:val="both"/>
        <w:rPr>
          <w:sz w:val="22"/>
        </w:rPr>
      </w:pPr>
      <w:r w:rsidRPr="00651CDE">
        <w:rPr>
          <w:sz w:val="22"/>
        </w:rPr>
        <w:t>Facilitates prescribing developments through collective multi-disciplinary discussion and ensures that any required policy changes or developments are properly consulted upon and ratified.</w:t>
      </w:r>
    </w:p>
    <w:p w14:paraId="69D66FB1" w14:textId="36215AEA" w:rsidR="000C6C7C" w:rsidRPr="001F12CE" w:rsidRDefault="00E22460" w:rsidP="00E51370">
      <w:pPr>
        <w:pStyle w:val="navbartext"/>
        <w:spacing w:before="0" w:after="0"/>
        <w:jc w:val="both"/>
        <w:rPr>
          <w:b/>
          <w:sz w:val="22"/>
        </w:rPr>
      </w:pPr>
      <w:r>
        <w:rPr>
          <w:sz w:val="22"/>
        </w:rPr>
        <w:t>6</w:t>
      </w:r>
      <w:r w:rsidR="00651CDE">
        <w:rPr>
          <w:sz w:val="22"/>
        </w:rPr>
        <w:t>.4</w:t>
      </w:r>
      <w:r w:rsidR="000C6C7C" w:rsidRPr="000C6C7C">
        <w:rPr>
          <w:sz w:val="22"/>
        </w:rPr>
        <w:t xml:space="preserve"> </w:t>
      </w:r>
      <w:r w:rsidR="000C6C7C">
        <w:rPr>
          <w:sz w:val="22"/>
        </w:rPr>
        <w:tab/>
      </w:r>
      <w:r w:rsidR="000C6C7C" w:rsidRPr="001F12CE">
        <w:rPr>
          <w:b/>
          <w:sz w:val="22"/>
        </w:rPr>
        <w:t>Chief Pharmacist</w:t>
      </w:r>
    </w:p>
    <w:p w14:paraId="545F0791" w14:textId="77777777" w:rsidR="00651CDE" w:rsidRDefault="00651CDE" w:rsidP="006A2ECF">
      <w:pPr>
        <w:pStyle w:val="navbartext"/>
        <w:numPr>
          <w:ilvl w:val="0"/>
          <w:numId w:val="27"/>
        </w:numPr>
        <w:spacing w:before="0" w:after="0"/>
        <w:jc w:val="both"/>
        <w:rPr>
          <w:sz w:val="22"/>
        </w:rPr>
      </w:pPr>
      <w:r>
        <w:rPr>
          <w:sz w:val="22"/>
        </w:rPr>
        <w:lastRenderedPageBreak/>
        <w:t>Chairs the Medicines Committee</w:t>
      </w:r>
    </w:p>
    <w:p w14:paraId="0FB0270C" w14:textId="01EAEEB7" w:rsidR="000C6C7C" w:rsidRDefault="00651CDE" w:rsidP="006A2ECF">
      <w:pPr>
        <w:pStyle w:val="navbartext"/>
        <w:numPr>
          <w:ilvl w:val="0"/>
          <w:numId w:val="27"/>
        </w:numPr>
        <w:spacing w:before="0" w:after="0"/>
        <w:jc w:val="both"/>
        <w:rPr>
          <w:sz w:val="22"/>
        </w:rPr>
      </w:pPr>
      <w:r>
        <w:rPr>
          <w:sz w:val="22"/>
        </w:rPr>
        <w:t>Gives</w:t>
      </w:r>
      <w:r w:rsidR="000C6C7C" w:rsidRPr="00651CDE">
        <w:rPr>
          <w:sz w:val="22"/>
        </w:rPr>
        <w:t xml:space="preserve"> appropriate pharmaceutical suppor</w:t>
      </w:r>
      <w:r>
        <w:rPr>
          <w:sz w:val="22"/>
        </w:rPr>
        <w:t>t to the NMP Leads as required</w:t>
      </w:r>
    </w:p>
    <w:p w14:paraId="108C6114" w14:textId="14AA9CC1" w:rsidR="000C6C7C" w:rsidRPr="00651CDE" w:rsidRDefault="00651CDE" w:rsidP="006A2ECF">
      <w:pPr>
        <w:pStyle w:val="navbartext"/>
        <w:numPr>
          <w:ilvl w:val="0"/>
          <w:numId w:val="27"/>
        </w:numPr>
        <w:spacing w:before="0" w:after="0"/>
        <w:jc w:val="both"/>
        <w:rPr>
          <w:sz w:val="22"/>
        </w:rPr>
      </w:pPr>
      <w:r>
        <w:rPr>
          <w:sz w:val="22"/>
        </w:rPr>
        <w:t>Ensures non-</w:t>
      </w:r>
      <w:r w:rsidR="000C6C7C" w:rsidRPr="00651CDE">
        <w:rPr>
          <w:sz w:val="22"/>
        </w:rPr>
        <w:t>medical prescribers have access to expert pharmaceutical advice</w:t>
      </w:r>
      <w:r>
        <w:rPr>
          <w:sz w:val="22"/>
        </w:rPr>
        <w:t xml:space="preserve"> across the Trust</w:t>
      </w:r>
    </w:p>
    <w:p w14:paraId="7474E83F" w14:textId="6C7F1F7E" w:rsidR="000C6C7C" w:rsidRPr="000C6C7C" w:rsidRDefault="00E22460" w:rsidP="00E51370">
      <w:pPr>
        <w:pStyle w:val="navbartext"/>
        <w:spacing w:before="0" w:after="0"/>
        <w:jc w:val="both"/>
        <w:rPr>
          <w:sz w:val="22"/>
        </w:rPr>
      </w:pPr>
      <w:r>
        <w:rPr>
          <w:sz w:val="22"/>
        </w:rPr>
        <w:t>6</w:t>
      </w:r>
      <w:r w:rsidR="003D0224">
        <w:rPr>
          <w:sz w:val="22"/>
        </w:rPr>
        <w:t>.5</w:t>
      </w:r>
      <w:r w:rsidR="003D0224">
        <w:rPr>
          <w:sz w:val="22"/>
        </w:rPr>
        <w:tab/>
      </w:r>
      <w:r w:rsidR="00651CDE" w:rsidRPr="001F12CE">
        <w:rPr>
          <w:b/>
          <w:sz w:val="22"/>
        </w:rPr>
        <w:t>NMP Leads</w:t>
      </w:r>
    </w:p>
    <w:p w14:paraId="4AE154B7" w14:textId="6F4E63FB" w:rsidR="00651CDE" w:rsidRDefault="00651CDE" w:rsidP="006A2ECF">
      <w:pPr>
        <w:pStyle w:val="navbartext"/>
        <w:numPr>
          <w:ilvl w:val="0"/>
          <w:numId w:val="28"/>
        </w:numPr>
        <w:spacing w:before="0" w:after="0"/>
        <w:jc w:val="both"/>
        <w:rPr>
          <w:sz w:val="22"/>
        </w:rPr>
      </w:pPr>
      <w:r>
        <w:rPr>
          <w:sz w:val="22"/>
        </w:rPr>
        <w:t>There is a separate NMP Lead</w:t>
      </w:r>
      <w:r w:rsidR="00EC6F9B">
        <w:rPr>
          <w:sz w:val="22"/>
        </w:rPr>
        <w:t xml:space="preserve"> for Community Health,</w:t>
      </w:r>
      <w:r>
        <w:rPr>
          <w:sz w:val="22"/>
        </w:rPr>
        <w:t xml:space="preserve"> for Primary Care, </w:t>
      </w:r>
      <w:r w:rsidR="00EC6F9B">
        <w:rPr>
          <w:sz w:val="22"/>
        </w:rPr>
        <w:t xml:space="preserve">for Mental Health and Learning Disabilities, and for Pharmacy, </w:t>
      </w:r>
      <w:r>
        <w:rPr>
          <w:sz w:val="22"/>
        </w:rPr>
        <w:t>all reporting to the Trust NMP Lead.</w:t>
      </w:r>
    </w:p>
    <w:p w14:paraId="2F92C5C7" w14:textId="6CD88359" w:rsidR="000C6C7C" w:rsidRDefault="00651CDE" w:rsidP="006A2ECF">
      <w:pPr>
        <w:pStyle w:val="navbartext"/>
        <w:numPr>
          <w:ilvl w:val="0"/>
          <w:numId w:val="28"/>
        </w:numPr>
        <w:spacing w:before="0" w:after="0"/>
        <w:jc w:val="both"/>
        <w:rPr>
          <w:sz w:val="22"/>
        </w:rPr>
      </w:pPr>
      <w:r>
        <w:rPr>
          <w:sz w:val="22"/>
        </w:rPr>
        <w:t>S</w:t>
      </w:r>
      <w:r w:rsidR="000C6C7C" w:rsidRPr="00651CDE">
        <w:rPr>
          <w:sz w:val="22"/>
        </w:rPr>
        <w:t>upport the implementation of this policy within their service.</w:t>
      </w:r>
    </w:p>
    <w:p w14:paraId="7D77EDA9" w14:textId="1CD49D38" w:rsidR="000C6C7C" w:rsidRDefault="00651CDE" w:rsidP="006A2ECF">
      <w:pPr>
        <w:pStyle w:val="navbartext"/>
        <w:numPr>
          <w:ilvl w:val="0"/>
          <w:numId w:val="28"/>
        </w:numPr>
        <w:spacing w:before="0" w:after="0"/>
        <w:jc w:val="both"/>
        <w:rPr>
          <w:sz w:val="22"/>
        </w:rPr>
      </w:pPr>
      <w:r>
        <w:rPr>
          <w:sz w:val="22"/>
        </w:rPr>
        <w:t>E</w:t>
      </w:r>
      <w:r w:rsidR="000C6C7C" w:rsidRPr="00651CDE">
        <w:rPr>
          <w:sz w:val="22"/>
        </w:rPr>
        <w:t>nsure that the sys</w:t>
      </w:r>
      <w:r>
        <w:rPr>
          <w:sz w:val="22"/>
        </w:rPr>
        <w:t xml:space="preserve">tems for NMP in local </w:t>
      </w:r>
      <w:r w:rsidR="000C6C7C" w:rsidRPr="00651CDE">
        <w:rPr>
          <w:sz w:val="22"/>
        </w:rPr>
        <w:t>service</w:t>
      </w:r>
      <w:r>
        <w:rPr>
          <w:sz w:val="22"/>
        </w:rPr>
        <w:t>s</w:t>
      </w:r>
      <w:r w:rsidR="000C6C7C" w:rsidRPr="00651CDE">
        <w:rPr>
          <w:sz w:val="22"/>
        </w:rPr>
        <w:t xml:space="preserve"> are</w:t>
      </w:r>
      <w:r>
        <w:rPr>
          <w:sz w:val="22"/>
        </w:rPr>
        <w:t xml:space="preserve"> </w:t>
      </w:r>
      <w:r w:rsidR="000C6C7C" w:rsidRPr="00651CDE">
        <w:rPr>
          <w:sz w:val="22"/>
        </w:rPr>
        <w:t>embedded within the relevant clinical governance arrangements.</w:t>
      </w:r>
    </w:p>
    <w:p w14:paraId="22CE7764" w14:textId="3548A5F7" w:rsidR="000C6C7C" w:rsidRDefault="00651CDE" w:rsidP="006A2ECF">
      <w:pPr>
        <w:pStyle w:val="navbartext"/>
        <w:numPr>
          <w:ilvl w:val="0"/>
          <w:numId w:val="28"/>
        </w:numPr>
        <w:spacing w:before="0" w:after="0"/>
        <w:jc w:val="both"/>
        <w:rPr>
          <w:sz w:val="22"/>
        </w:rPr>
      </w:pPr>
      <w:r>
        <w:rPr>
          <w:sz w:val="22"/>
        </w:rPr>
        <w:t>L</w:t>
      </w:r>
      <w:r w:rsidR="000C6C7C" w:rsidRPr="00651CDE">
        <w:rPr>
          <w:sz w:val="22"/>
        </w:rPr>
        <w:t>iaise with local universities providing</w:t>
      </w:r>
      <w:r>
        <w:rPr>
          <w:sz w:val="22"/>
        </w:rPr>
        <w:t xml:space="preserve"> NMP training abou</w:t>
      </w:r>
      <w:r w:rsidR="00383364">
        <w:rPr>
          <w:sz w:val="22"/>
        </w:rPr>
        <w:t>t</w:t>
      </w:r>
      <w:r>
        <w:rPr>
          <w:sz w:val="22"/>
        </w:rPr>
        <w:t xml:space="preserve"> </w:t>
      </w:r>
      <w:r w:rsidR="000C6C7C" w:rsidRPr="00651CDE">
        <w:rPr>
          <w:sz w:val="22"/>
        </w:rPr>
        <w:t>the design and delivery of the course and to ensure that new applications for</w:t>
      </w:r>
      <w:r>
        <w:rPr>
          <w:sz w:val="22"/>
        </w:rPr>
        <w:t xml:space="preserve"> </w:t>
      </w:r>
      <w:r w:rsidR="000C6C7C" w:rsidRPr="00651CDE">
        <w:rPr>
          <w:sz w:val="22"/>
        </w:rPr>
        <w:t>training are appropriately screened and processed.</w:t>
      </w:r>
    </w:p>
    <w:p w14:paraId="1D38BAD8" w14:textId="237EF900" w:rsidR="000C6C7C" w:rsidRDefault="00651CDE" w:rsidP="006A2ECF">
      <w:pPr>
        <w:pStyle w:val="navbartext"/>
        <w:numPr>
          <w:ilvl w:val="0"/>
          <w:numId w:val="28"/>
        </w:numPr>
        <w:spacing w:before="0" w:after="0"/>
        <w:jc w:val="both"/>
        <w:rPr>
          <w:sz w:val="22"/>
        </w:rPr>
      </w:pPr>
      <w:r>
        <w:rPr>
          <w:sz w:val="22"/>
        </w:rPr>
        <w:t>S</w:t>
      </w:r>
      <w:r w:rsidR="000C6C7C" w:rsidRPr="00651CDE">
        <w:rPr>
          <w:sz w:val="22"/>
        </w:rPr>
        <w:t>upport recruitment and selection of practitioners to undergo education and</w:t>
      </w:r>
      <w:r>
        <w:rPr>
          <w:sz w:val="22"/>
        </w:rPr>
        <w:t xml:space="preserve"> training for NMP.</w:t>
      </w:r>
    </w:p>
    <w:p w14:paraId="0DECD768" w14:textId="6F7BAE04" w:rsidR="000C6C7C" w:rsidRDefault="00651CDE" w:rsidP="006A2ECF">
      <w:pPr>
        <w:pStyle w:val="navbartext"/>
        <w:numPr>
          <w:ilvl w:val="0"/>
          <w:numId w:val="28"/>
        </w:numPr>
        <w:spacing w:before="0" w:after="0"/>
        <w:rPr>
          <w:sz w:val="22"/>
        </w:rPr>
      </w:pPr>
      <w:r>
        <w:rPr>
          <w:sz w:val="22"/>
        </w:rPr>
        <w:t>E</w:t>
      </w:r>
      <w:r w:rsidR="000C6C7C" w:rsidRPr="00651CDE">
        <w:rPr>
          <w:sz w:val="22"/>
        </w:rPr>
        <w:t>nsure all paperwork required for new prescribers and previously qualified</w:t>
      </w:r>
      <w:r>
        <w:rPr>
          <w:sz w:val="22"/>
        </w:rPr>
        <w:t xml:space="preserve"> </w:t>
      </w:r>
      <w:r w:rsidR="000C6C7C" w:rsidRPr="00651CDE">
        <w:rPr>
          <w:sz w:val="22"/>
        </w:rPr>
        <w:t>prescribers, new to the Trust, are completed in line with the requirements of this</w:t>
      </w:r>
      <w:r>
        <w:rPr>
          <w:sz w:val="22"/>
        </w:rPr>
        <w:t xml:space="preserve"> </w:t>
      </w:r>
      <w:r w:rsidR="000C6C7C" w:rsidRPr="00651CDE">
        <w:rPr>
          <w:sz w:val="22"/>
        </w:rPr>
        <w:t>policy</w:t>
      </w:r>
    </w:p>
    <w:p w14:paraId="21C5B617" w14:textId="77777777" w:rsidR="00651CDE" w:rsidRDefault="00651CDE" w:rsidP="006A2ECF">
      <w:pPr>
        <w:pStyle w:val="navbartext"/>
        <w:numPr>
          <w:ilvl w:val="0"/>
          <w:numId w:val="28"/>
        </w:numPr>
        <w:spacing w:before="0" w:after="0"/>
        <w:rPr>
          <w:sz w:val="22"/>
        </w:rPr>
      </w:pPr>
      <w:r>
        <w:rPr>
          <w:sz w:val="22"/>
        </w:rPr>
        <w:t>M</w:t>
      </w:r>
      <w:r w:rsidR="000C6C7C" w:rsidRPr="00651CDE">
        <w:rPr>
          <w:sz w:val="22"/>
        </w:rPr>
        <w:t>aintain an up to date register of all non-medical prescribers in the service</w:t>
      </w:r>
      <w:r>
        <w:rPr>
          <w:sz w:val="22"/>
        </w:rPr>
        <w:t xml:space="preserve"> </w:t>
      </w:r>
      <w:r w:rsidR="000C6C7C" w:rsidRPr="00651CDE">
        <w:rPr>
          <w:sz w:val="22"/>
        </w:rPr>
        <w:t>recording the level of prescribing authorisation (i.e. Independent/Supplementary</w:t>
      </w:r>
      <w:r>
        <w:rPr>
          <w:sz w:val="22"/>
        </w:rPr>
        <w:t xml:space="preserve"> </w:t>
      </w:r>
      <w:r w:rsidR="000C6C7C" w:rsidRPr="00651CDE">
        <w:rPr>
          <w:sz w:val="22"/>
        </w:rPr>
        <w:t>or Community Practitioner Nurse Prescribing)</w:t>
      </w:r>
    </w:p>
    <w:p w14:paraId="444884FB" w14:textId="33D85C73" w:rsidR="000C6C7C" w:rsidRDefault="00651CDE" w:rsidP="006A2ECF">
      <w:pPr>
        <w:pStyle w:val="navbartext"/>
        <w:numPr>
          <w:ilvl w:val="0"/>
          <w:numId w:val="28"/>
        </w:numPr>
        <w:spacing w:before="0" w:after="0"/>
        <w:rPr>
          <w:sz w:val="22"/>
        </w:rPr>
      </w:pPr>
      <w:r>
        <w:rPr>
          <w:sz w:val="22"/>
        </w:rPr>
        <w:t>M</w:t>
      </w:r>
      <w:r w:rsidR="000C6C7C" w:rsidRPr="00651CDE">
        <w:rPr>
          <w:sz w:val="22"/>
        </w:rPr>
        <w:t>onitor and audit prescribing practice within their service area.</w:t>
      </w:r>
    </w:p>
    <w:p w14:paraId="1F1E0078" w14:textId="77777777" w:rsidR="00651CDE" w:rsidRDefault="00651CDE" w:rsidP="006A2ECF">
      <w:pPr>
        <w:pStyle w:val="navbartext"/>
        <w:numPr>
          <w:ilvl w:val="0"/>
          <w:numId w:val="28"/>
        </w:numPr>
        <w:spacing w:before="0" w:after="0"/>
        <w:rPr>
          <w:sz w:val="22"/>
        </w:rPr>
      </w:pPr>
      <w:r>
        <w:rPr>
          <w:sz w:val="22"/>
        </w:rPr>
        <w:t>I</w:t>
      </w:r>
      <w:r w:rsidR="000C6C7C" w:rsidRPr="00651CDE">
        <w:rPr>
          <w:sz w:val="22"/>
        </w:rPr>
        <w:t>nvestigate prescribing incidents or errors and oversee remedial plans</w:t>
      </w:r>
      <w:r>
        <w:rPr>
          <w:sz w:val="22"/>
        </w:rPr>
        <w:t>.</w:t>
      </w:r>
    </w:p>
    <w:p w14:paraId="439A0E2F" w14:textId="499218C0" w:rsidR="000C6C7C" w:rsidRDefault="00651CDE" w:rsidP="006A2ECF">
      <w:pPr>
        <w:pStyle w:val="navbartext"/>
        <w:numPr>
          <w:ilvl w:val="0"/>
          <w:numId w:val="28"/>
        </w:numPr>
        <w:spacing w:before="0" w:after="0"/>
        <w:rPr>
          <w:sz w:val="22"/>
        </w:rPr>
      </w:pPr>
      <w:r w:rsidRPr="00651CDE">
        <w:rPr>
          <w:sz w:val="22"/>
        </w:rPr>
        <w:t>W</w:t>
      </w:r>
      <w:r w:rsidR="000C6C7C" w:rsidRPr="00651CDE">
        <w:rPr>
          <w:sz w:val="22"/>
        </w:rPr>
        <w:t>ork with service managers to ensure each of their non-medical prescribers</w:t>
      </w:r>
      <w:r>
        <w:rPr>
          <w:sz w:val="22"/>
        </w:rPr>
        <w:t xml:space="preserve"> </w:t>
      </w:r>
      <w:r w:rsidR="000C6C7C" w:rsidRPr="00651CDE">
        <w:rPr>
          <w:sz w:val="22"/>
        </w:rPr>
        <w:t>undertakes an annual review of practice within areas of competence agreed.</w:t>
      </w:r>
    </w:p>
    <w:p w14:paraId="0B6AF301" w14:textId="34BD150E" w:rsidR="000C6C7C" w:rsidRDefault="00651CDE" w:rsidP="006A2ECF">
      <w:pPr>
        <w:pStyle w:val="navbartext"/>
        <w:numPr>
          <w:ilvl w:val="0"/>
          <w:numId w:val="28"/>
        </w:numPr>
        <w:spacing w:before="0" w:after="0"/>
        <w:rPr>
          <w:sz w:val="22"/>
        </w:rPr>
      </w:pPr>
      <w:r>
        <w:rPr>
          <w:sz w:val="22"/>
        </w:rPr>
        <w:lastRenderedPageBreak/>
        <w:t>S</w:t>
      </w:r>
      <w:r w:rsidR="000C6C7C" w:rsidRPr="00651CDE">
        <w:rPr>
          <w:sz w:val="22"/>
        </w:rPr>
        <w:t>upport the dev</w:t>
      </w:r>
      <w:r>
        <w:rPr>
          <w:sz w:val="22"/>
        </w:rPr>
        <w:t>elopment and maintenance of non-</w:t>
      </w:r>
      <w:r w:rsidR="000C6C7C" w:rsidRPr="00651CDE">
        <w:rPr>
          <w:sz w:val="22"/>
        </w:rPr>
        <w:t>medical prescribing roles</w:t>
      </w:r>
      <w:r>
        <w:rPr>
          <w:sz w:val="22"/>
        </w:rPr>
        <w:t xml:space="preserve"> </w:t>
      </w:r>
      <w:r w:rsidR="000C6C7C" w:rsidRPr="00651CDE">
        <w:rPr>
          <w:sz w:val="22"/>
        </w:rPr>
        <w:t>in their service, utilising available opportunities: clinical supervision, individual</w:t>
      </w:r>
      <w:r w:rsidR="00711F1C">
        <w:rPr>
          <w:sz w:val="22"/>
        </w:rPr>
        <w:t xml:space="preserve"> </w:t>
      </w:r>
      <w:r w:rsidR="000C6C7C" w:rsidRPr="00711F1C">
        <w:rPr>
          <w:sz w:val="22"/>
        </w:rPr>
        <w:t>appraisal, local educational (practice) forums and educational sessions as</w:t>
      </w:r>
      <w:r w:rsidR="00711F1C">
        <w:rPr>
          <w:sz w:val="22"/>
        </w:rPr>
        <w:t xml:space="preserve"> </w:t>
      </w:r>
      <w:r w:rsidR="000C6C7C" w:rsidRPr="00711F1C">
        <w:rPr>
          <w:sz w:val="22"/>
        </w:rPr>
        <w:t>advertised to non-medical prescribers within the Trust.</w:t>
      </w:r>
    </w:p>
    <w:p w14:paraId="66FD2138" w14:textId="5E8601AC" w:rsidR="0083032E" w:rsidRDefault="00711F1C" w:rsidP="006A2ECF">
      <w:pPr>
        <w:pStyle w:val="navbartext"/>
        <w:numPr>
          <w:ilvl w:val="0"/>
          <w:numId w:val="28"/>
        </w:numPr>
        <w:spacing w:before="0" w:after="0"/>
        <w:rPr>
          <w:sz w:val="22"/>
        </w:rPr>
      </w:pPr>
      <w:r>
        <w:rPr>
          <w:sz w:val="22"/>
        </w:rPr>
        <w:t>P</w:t>
      </w:r>
      <w:r w:rsidR="000C6C7C" w:rsidRPr="00711F1C">
        <w:rPr>
          <w:sz w:val="22"/>
        </w:rPr>
        <w:t>r</w:t>
      </w:r>
      <w:r>
        <w:rPr>
          <w:sz w:val="22"/>
        </w:rPr>
        <w:t>ovide advice and support to non-</w:t>
      </w:r>
      <w:r w:rsidR="000C6C7C" w:rsidRPr="00711F1C">
        <w:rPr>
          <w:sz w:val="22"/>
        </w:rPr>
        <w:t>medical prescribers.</w:t>
      </w:r>
    </w:p>
    <w:p w14:paraId="6A413AD9" w14:textId="4096450F" w:rsidR="003D0224" w:rsidRPr="003D0224" w:rsidRDefault="00E22460" w:rsidP="003D0224">
      <w:pPr>
        <w:pStyle w:val="navbartext"/>
        <w:spacing w:before="0" w:after="0"/>
        <w:rPr>
          <w:sz w:val="22"/>
        </w:rPr>
      </w:pPr>
      <w:r>
        <w:rPr>
          <w:sz w:val="22"/>
        </w:rPr>
        <w:t>6</w:t>
      </w:r>
      <w:r w:rsidR="003D0224">
        <w:rPr>
          <w:sz w:val="22"/>
        </w:rPr>
        <w:t>.6</w:t>
      </w:r>
      <w:r w:rsidR="003D0224">
        <w:rPr>
          <w:sz w:val="22"/>
        </w:rPr>
        <w:tab/>
      </w:r>
      <w:r w:rsidR="003D0224" w:rsidRPr="001F12CE">
        <w:rPr>
          <w:b/>
          <w:sz w:val="22"/>
          <w:szCs w:val="22"/>
        </w:rPr>
        <w:t>Pharmacy Leads</w:t>
      </w:r>
    </w:p>
    <w:p w14:paraId="30A3A909" w14:textId="7154B12A" w:rsidR="0083032E" w:rsidRPr="003D0224" w:rsidRDefault="003D0224" w:rsidP="006A2ECF">
      <w:pPr>
        <w:pStyle w:val="navbartext"/>
        <w:numPr>
          <w:ilvl w:val="0"/>
          <w:numId w:val="29"/>
        </w:numPr>
        <w:spacing w:before="0" w:beforeAutospacing="0" w:after="0" w:afterAutospacing="0"/>
        <w:jc w:val="both"/>
        <w:rPr>
          <w:sz w:val="22"/>
          <w:szCs w:val="22"/>
        </w:rPr>
      </w:pPr>
      <w:r w:rsidRPr="003D0224">
        <w:rPr>
          <w:sz w:val="22"/>
          <w:szCs w:val="22"/>
        </w:rPr>
        <w:t>A</w:t>
      </w:r>
      <w:r w:rsidR="0083032E" w:rsidRPr="003D0224">
        <w:rPr>
          <w:sz w:val="22"/>
          <w:szCs w:val="22"/>
        </w:rPr>
        <w:t xml:space="preserve">ssist in the ordering of prescription pads, registration/deregistration of staff with the </w:t>
      </w:r>
      <w:r w:rsidR="001F44AF" w:rsidRPr="003D0224">
        <w:rPr>
          <w:sz w:val="22"/>
          <w:szCs w:val="22"/>
        </w:rPr>
        <w:t>NHSBSA</w:t>
      </w:r>
      <w:r w:rsidR="0083032E" w:rsidRPr="003D0224">
        <w:rPr>
          <w:sz w:val="22"/>
          <w:szCs w:val="22"/>
        </w:rPr>
        <w:t xml:space="preserve"> and destruction of prescriptions no longer required</w:t>
      </w:r>
      <w:r w:rsidRPr="003D0224">
        <w:rPr>
          <w:sz w:val="22"/>
          <w:szCs w:val="22"/>
        </w:rPr>
        <w:t>.</w:t>
      </w:r>
    </w:p>
    <w:p w14:paraId="22A0A36B" w14:textId="3B3E8C8B" w:rsidR="0083032E"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 xml:space="preserve">Audit prescription security and maintain record of checks at </w:t>
      </w:r>
      <w:r w:rsidR="001F44AF" w:rsidRPr="003D0224">
        <w:rPr>
          <w:sz w:val="22"/>
          <w:szCs w:val="22"/>
        </w:rPr>
        <w:t xml:space="preserve">a minimum of </w:t>
      </w:r>
      <w:r w:rsidR="00766EF0" w:rsidRPr="003D0224">
        <w:rPr>
          <w:sz w:val="22"/>
          <w:szCs w:val="22"/>
        </w:rPr>
        <w:t xml:space="preserve">three </w:t>
      </w:r>
      <w:r w:rsidR="001F44AF" w:rsidRPr="003D0224">
        <w:rPr>
          <w:sz w:val="22"/>
          <w:szCs w:val="22"/>
        </w:rPr>
        <w:t>monthly periods</w:t>
      </w:r>
      <w:r w:rsidR="003D0224" w:rsidRPr="003D0224">
        <w:rPr>
          <w:sz w:val="22"/>
          <w:szCs w:val="22"/>
        </w:rPr>
        <w:t>.</w:t>
      </w:r>
    </w:p>
    <w:p w14:paraId="48203510" w14:textId="5FCD918A" w:rsidR="003D0224" w:rsidRPr="003D0224" w:rsidRDefault="00D2707C" w:rsidP="006A2ECF">
      <w:pPr>
        <w:pStyle w:val="navbartext"/>
        <w:numPr>
          <w:ilvl w:val="0"/>
          <w:numId w:val="29"/>
        </w:numPr>
        <w:spacing w:before="0" w:beforeAutospacing="0" w:after="0" w:afterAutospacing="0"/>
        <w:jc w:val="both"/>
        <w:rPr>
          <w:sz w:val="22"/>
          <w:szCs w:val="22"/>
        </w:rPr>
      </w:pPr>
      <w:r w:rsidRPr="003D0224">
        <w:rPr>
          <w:sz w:val="22"/>
          <w:szCs w:val="22"/>
        </w:rPr>
        <w:t>Where personalise</w:t>
      </w:r>
      <w:r w:rsidR="00F04118" w:rsidRPr="003D0224">
        <w:rPr>
          <w:sz w:val="22"/>
          <w:szCs w:val="22"/>
        </w:rPr>
        <w:t>d</w:t>
      </w:r>
      <w:r w:rsidRPr="003D0224">
        <w:rPr>
          <w:sz w:val="22"/>
          <w:szCs w:val="22"/>
        </w:rPr>
        <w:t xml:space="preserve"> prescriptions are used, a</w:t>
      </w:r>
      <w:r w:rsidR="0083032E" w:rsidRPr="003D0224">
        <w:rPr>
          <w:sz w:val="22"/>
          <w:szCs w:val="22"/>
        </w:rPr>
        <w:t xml:space="preserve">nalyse </w:t>
      </w:r>
      <w:r w:rsidR="009B7259" w:rsidRPr="003D0224">
        <w:rPr>
          <w:sz w:val="22"/>
          <w:szCs w:val="22"/>
        </w:rPr>
        <w:t>e</w:t>
      </w:r>
      <w:r w:rsidR="0083032E" w:rsidRPr="003D0224">
        <w:rPr>
          <w:sz w:val="22"/>
          <w:szCs w:val="22"/>
        </w:rPr>
        <w:t>PACT data</w:t>
      </w:r>
      <w:r w:rsidR="001F44AF" w:rsidRPr="003D0224">
        <w:rPr>
          <w:sz w:val="22"/>
          <w:szCs w:val="22"/>
        </w:rPr>
        <w:t>/prescribing activity</w:t>
      </w:r>
      <w:r w:rsidR="0083032E" w:rsidRPr="003D0224">
        <w:rPr>
          <w:sz w:val="22"/>
          <w:szCs w:val="22"/>
        </w:rPr>
        <w:t xml:space="preserve"> to monitor activity and trends in NMP, taking appropriate action if discrepancies or untoward</w:t>
      </w:r>
      <w:r w:rsidR="0083032E" w:rsidRPr="003D0224">
        <w:rPr>
          <w:b/>
          <w:sz w:val="22"/>
          <w:szCs w:val="22"/>
        </w:rPr>
        <w:t xml:space="preserve"> </w:t>
      </w:r>
      <w:r w:rsidR="0083032E" w:rsidRPr="003D0224">
        <w:rPr>
          <w:sz w:val="22"/>
          <w:szCs w:val="22"/>
        </w:rPr>
        <w:t>activity noted and informing NMP Lead</w:t>
      </w:r>
      <w:r w:rsidR="00CF7760" w:rsidRPr="003D0224">
        <w:rPr>
          <w:sz w:val="22"/>
          <w:szCs w:val="22"/>
        </w:rPr>
        <w:t>, maintaining a log accordingly</w:t>
      </w:r>
      <w:r w:rsidR="003D0224" w:rsidRPr="003D0224">
        <w:rPr>
          <w:sz w:val="22"/>
          <w:szCs w:val="22"/>
        </w:rPr>
        <w:t>.</w:t>
      </w:r>
    </w:p>
    <w:p w14:paraId="22DA361A" w14:textId="156C4934" w:rsidR="0083032E"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 xml:space="preserve">Provide Managers with </w:t>
      </w:r>
      <w:r w:rsidR="009B7259" w:rsidRPr="003D0224">
        <w:rPr>
          <w:sz w:val="22"/>
          <w:szCs w:val="22"/>
        </w:rPr>
        <w:t>e</w:t>
      </w:r>
      <w:r w:rsidRPr="003D0224">
        <w:rPr>
          <w:sz w:val="22"/>
          <w:szCs w:val="22"/>
        </w:rPr>
        <w:t>PACT data for their services</w:t>
      </w:r>
    </w:p>
    <w:p w14:paraId="059A741C" w14:textId="77777777" w:rsidR="003D0224"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Ensure that the Medicines Committee are aware of medi</w:t>
      </w:r>
      <w:r w:rsidR="003D0224" w:rsidRPr="003D0224">
        <w:rPr>
          <w:sz w:val="22"/>
          <w:szCs w:val="22"/>
        </w:rPr>
        <w:t>cines being prescribed by NMPs.</w:t>
      </w:r>
    </w:p>
    <w:p w14:paraId="22A35C1C" w14:textId="77777777" w:rsidR="003D0224"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Take responsibility for ensuring drug alerts are cascaded effectively</w:t>
      </w:r>
    </w:p>
    <w:p w14:paraId="3510B0BD" w14:textId="77777777" w:rsidR="003D0224"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Co-ordinate the process in the event of lost/stolen prescriptions</w:t>
      </w:r>
    </w:p>
    <w:p w14:paraId="6BF97E81" w14:textId="77777777" w:rsidR="003D0224" w:rsidRPr="003D0224" w:rsidRDefault="0083032E" w:rsidP="006A2ECF">
      <w:pPr>
        <w:pStyle w:val="navbartext"/>
        <w:numPr>
          <w:ilvl w:val="0"/>
          <w:numId w:val="29"/>
        </w:numPr>
        <w:spacing w:before="0" w:beforeAutospacing="0" w:after="0" w:afterAutospacing="0"/>
        <w:jc w:val="both"/>
        <w:rPr>
          <w:sz w:val="22"/>
          <w:szCs w:val="22"/>
        </w:rPr>
      </w:pPr>
      <w:r w:rsidRPr="003D0224">
        <w:rPr>
          <w:sz w:val="22"/>
          <w:szCs w:val="22"/>
        </w:rPr>
        <w:t>Provide advice and support to NMP</w:t>
      </w:r>
    </w:p>
    <w:p w14:paraId="660B5FE5" w14:textId="5B5BCDF8" w:rsidR="00A3617A" w:rsidRPr="003D0224" w:rsidRDefault="00A3617A" w:rsidP="006A2ECF">
      <w:pPr>
        <w:pStyle w:val="navbartext"/>
        <w:numPr>
          <w:ilvl w:val="0"/>
          <w:numId w:val="29"/>
        </w:numPr>
        <w:spacing w:before="0" w:beforeAutospacing="0" w:after="0" w:afterAutospacing="0"/>
        <w:jc w:val="both"/>
        <w:rPr>
          <w:sz w:val="22"/>
          <w:szCs w:val="22"/>
        </w:rPr>
      </w:pPr>
      <w:r w:rsidRPr="003D0224">
        <w:rPr>
          <w:sz w:val="22"/>
          <w:szCs w:val="22"/>
        </w:rPr>
        <w:t xml:space="preserve">Ensure audits of non-medical prescribing are carried out in line with criteria laid out by </w:t>
      </w:r>
      <w:r w:rsidR="001F44AF" w:rsidRPr="003D0224">
        <w:rPr>
          <w:sz w:val="22"/>
          <w:szCs w:val="22"/>
        </w:rPr>
        <w:t>NHS England/</w:t>
      </w:r>
      <w:r w:rsidRPr="003D0224">
        <w:rPr>
          <w:sz w:val="22"/>
          <w:szCs w:val="22"/>
        </w:rPr>
        <w:t>DH, formulating and implementing action plans as necessary</w:t>
      </w:r>
    </w:p>
    <w:p w14:paraId="65DBDE71" w14:textId="7112150F" w:rsidR="0083032E" w:rsidRDefault="0083032E" w:rsidP="003D0224">
      <w:pPr>
        <w:pStyle w:val="navbartext"/>
        <w:spacing w:before="0" w:beforeAutospacing="0" w:after="0" w:afterAutospacing="0"/>
        <w:jc w:val="both"/>
        <w:rPr>
          <w:sz w:val="22"/>
        </w:rPr>
      </w:pPr>
    </w:p>
    <w:p w14:paraId="5878C7BD" w14:textId="56DBBE37" w:rsidR="003D0224" w:rsidRDefault="00E22460" w:rsidP="00A94439">
      <w:pPr>
        <w:pStyle w:val="navbartext"/>
        <w:spacing w:before="0" w:beforeAutospacing="0" w:after="0" w:afterAutospacing="0"/>
        <w:jc w:val="both"/>
        <w:rPr>
          <w:sz w:val="22"/>
        </w:rPr>
      </w:pPr>
      <w:r>
        <w:rPr>
          <w:sz w:val="22"/>
        </w:rPr>
        <w:t>6</w:t>
      </w:r>
      <w:r w:rsidR="00A94439">
        <w:rPr>
          <w:sz w:val="22"/>
        </w:rPr>
        <w:t>.7</w:t>
      </w:r>
      <w:r w:rsidR="00A94439">
        <w:rPr>
          <w:sz w:val="22"/>
        </w:rPr>
        <w:tab/>
      </w:r>
      <w:r w:rsidR="003D0224" w:rsidRPr="001F12CE">
        <w:rPr>
          <w:b/>
          <w:sz w:val="22"/>
        </w:rPr>
        <w:t>Line Managers</w:t>
      </w:r>
    </w:p>
    <w:p w14:paraId="5C2CC2B3" w14:textId="71ACE0D5" w:rsidR="003D0224" w:rsidRDefault="003D0224" w:rsidP="003D0224">
      <w:pPr>
        <w:pStyle w:val="navbartext"/>
        <w:spacing w:before="0" w:beforeAutospacing="0" w:after="0" w:afterAutospacing="0"/>
        <w:jc w:val="both"/>
        <w:rPr>
          <w:sz w:val="22"/>
        </w:rPr>
      </w:pPr>
    </w:p>
    <w:p w14:paraId="3DBAC1D2" w14:textId="77777777" w:rsidR="003D0224" w:rsidRDefault="0083032E" w:rsidP="006A2ECF">
      <w:pPr>
        <w:pStyle w:val="navbartext"/>
        <w:numPr>
          <w:ilvl w:val="0"/>
          <w:numId w:val="30"/>
        </w:numPr>
        <w:spacing w:before="0" w:beforeAutospacing="0" w:after="0" w:afterAutospacing="0"/>
        <w:jc w:val="both"/>
        <w:rPr>
          <w:sz w:val="22"/>
        </w:rPr>
      </w:pPr>
      <w:r w:rsidRPr="003D0224">
        <w:rPr>
          <w:sz w:val="22"/>
        </w:rPr>
        <w:lastRenderedPageBreak/>
        <w:t>Ens</w:t>
      </w:r>
      <w:r w:rsidR="003D0224">
        <w:rPr>
          <w:sz w:val="22"/>
        </w:rPr>
        <w:t>ure that NMP</w:t>
      </w:r>
      <w:r w:rsidRPr="003D0224">
        <w:rPr>
          <w:sz w:val="22"/>
        </w:rPr>
        <w:t xml:space="preserve"> is necessary and beneficial to patient care and does not pose unnecessary risk</w:t>
      </w:r>
    </w:p>
    <w:p w14:paraId="25C2AE17" w14:textId="74EC7E93" w:rsidR="00140987" w:rsidRDefault="003D0224" w:rsidP="006A2ECF">
      <w:pPr>
        <w:pStyle w:val="navbartext"/>
        <w:numPr>
          <w:ilvl w:val="0"/>
          <w:numId w:val="30"/>
        </w:numPr>
        <w:spacing w:before="0" w:beforeAutospacing="0" w:after="0" w:afterAutospacing="0"/>
        <w:jc w:val="both"/>
        <w:rPr>
          <w:sz w:val="22"/>
        </w:rPr>
      </w:pPr>
      <w:r>
        <w:rPr>
          <w:sz w:val="22"/>
        </w:rPr>
        <w:t xml:space="preserve">Liaise with the </w:t>
      </w:r>
      <w:r w:rsidR="00F255B2">
        <w:rPr>
          <w:sz w:val="22"/>
        </w:rPr>
        <w:t xml:space="preserve">local </w:t>
      </w:r>
      <w:r>
        <w:rPr>
          <w:sz w:val="22"/>
        </w:rPr>
        <w:t>NMP Lead to ensure any newly qualified</w:t>
      </w:r>
      <w:r w:rsidR="00F255B2">
        <w:rPr>
          <w:sz w:val="22"/>
        </w:rPr>
        <w:t xml:space="preserve"> or newly appointed non-medical </w:t>
      </w:r>
      <w:r>
        <w:rPr>
          <w:sz w:val="22"/>
        </w:rPr>
        <w:t xml:space="preserve">prescribers have completed </w:t>
      </w:r>
      <w:r w:rsidR="00140987">
        <w:rPr>
          <w:sz w:val="22"/>
        </w:rPr>
        <w:t xml:space="preserve">all governance processes and checks </w:t>
      </w:r>
      <w:r w:rsidR="00A3617A" w:rsidRPr="003D0224">
        <w:rPr>
          <w:sz w:val="22"/>
        </w:rPr>
        <w:t>before being permitted to act independently</w:t>
      </w:r>
    </w:p>
    <w:p w14:paraId="5E64E157" w14:textId="77777777" w:rsidR="00140987" w:rsidRDefault="00140987" w:rsidP="006A2ECF">
      <w:pPr>
        <w:pStyle w:val="navbartext"/>
        <w:numPr>
          <w:ilvl w:val="0"/>
          <w:numId w:val="30"/>
        </w:numPr>
        <w:spacing w:before="0" w:beforeAutospacing="0" w:after="0" w:afterAutospacing="0"/>
        <w:jc w:val="both"/>
        <w:rPr>
          <w:sz w:val="22"/>
        </w:rPr>
      </w:pPr>
      <w:r>
        <w:rPr>
          <w:sz w:val="22"/>
        </w:rPr>
        <w:t>Ensure that the non-medical prescriber</w:t>
      </w:r>
      <w:r w:rsidR="0083032E" w:rsidRPr="00140987">
        <w:rPr>
          <w:sz w:val="22"/>
        </w:rPr>
        <w:t xml:space="preserve"> engages in CPD relevant to their prescribing practice and maintains evidence of such in their portfolio</w:t>
      </w:r>
    </w:p>
    <w:p w14:paraId="08B2BEE5" w14:textId="77777777" w:rsidR="00140987" w:rsidRDefault="00140987" w:rsidP="006A2ECF">
      <w:pPr>
        <w:pStyle w:val="navbartext"/>
        <w:numPr>
          <w:ilvl w:val="0"/>
          <w:numId w:val="30"/>
        </w:numPr>
        <w:spacing w:before="0" w:beforeAutospacing="0" w:after="0" w:afterAutospacing="0"/>
        <w:jc w:val="both"/>
        <w:rPr>
          <w:sz w:val="22"/>
        </w:rPr>
      </w:pPr>
      <w:r>
        <w:rPr>
          <w:sz w:val="22"/>
        </w:rPr>
        <w:t xml:space="preserve">Ensure that the non-medical prescriber </w:t>
      </w:r>
      <w:r w:rsidR="0083032E" w:rsidRPr="00140987">
        <w:rPr>
          <w:sz w:val="22"/>
        </w:rPr>
        <w:t>has read and adheres to this Policy and related National guidance and legislation</w:t>
      </w:r>
    </w:p>
    <w:p w14:paraId="7173B79D" w14:textId="77777777" w:rsidR="00140987" w:rsidRDefault="00140987" w:rsidP="006A2ECF">
      <w:pPr>
        <w:pStyle w:val="navbartext"/>
        <w:numPr>
          <w:ilvl w:val="0"/>
          <w:numId w:val="30"/>
        </w:numPr>
        <w:spacing w:before="0" w:beforeAutospacing="0" w:after="0" w:afterAutospacing="0"/>
        <w:jc w:val="both"/>
        <w:rPr>
          <w:sz w:val="22"/>
        </w:rPr>
      </w:pPr>
      <w:r>
        <w:rPr>
          <w:sz w:val="22"/>
        </w:rPr>
        <w:t xml:space="preserve">Ensure the non-medical prescriber’s </w:t>
      </w:r>
      <w:r w:rsidR="0083032E" w:rsidRPr="00140987">
        <w:rPr>
          <w:sz w:val="22"/>
        </w:rPr>
        <w:t>job description includes their role</w:t>
      </w:r>
      <w:r w:rsidR="006B2DF1" w:rsidRPr="00140987">
        <w:rPr>
          <w:sz w:val="22"/>
        </w:rPr>
        <w:t>,</w:t>
      </w:r>
      <w:r w:rsidR="0083032E" w:rsidRPr="00140987">
        <w:rPr>
          <w:sz w:val="22"/>
        </w:rPr>
        <w:t xml:space="preserve"> responsibilities </w:t>
      </w:r>
      <w:r w:rsidR="006B2DF1" w:rsidRPr="00140987">
        <w:rPr>
          <w:sz w:val="22"/>
        </w:rPr>
        <w:t xml:space="preserve">and scope of practice </w:t>
      </w:r>
      <w:r w:rsidR="0083032E" w:rsidRPr="00140987">
        <w:rPr>
          <w:sz w:val="22"/>
        </w:rPr>
        <w:t>in relation to Non-medical Prescribing</w:t>
      </w:r>
      <w:r w:rsidR="001245E3" w:rsidRPr="00140987">
        <w:rPr>
          <w:sz w:val="22"/>
        </w:rPr>
        <w:t xml:space="preserve"> (see Appendix </w:t>
      </w:r>
      <w:r w:rsidR="00402022" w:rsidRPr="00140987">
        <w:rPr>
          <w:sz w:val="22"/>
        </w:rPr>
        <w:t>9</w:t>
      </w:r>
      <w:r w:rsidR="001245E3" w:rsidRPr="00140987">
        <w:rPr>
          <w:sz w:val="22"/>
        </w:rPr>
        <w:t xml:space="preserve"> for example)</w:t>
      </w:r>
    </w:p>
    <w:p w14:paraId="35C64BDC" w14:textId="77777777" w:rsidR="00140987" w:rsidRDefault="0083032E" w:rsidP="006A2ECF">
      <w:pPr>
        <w:pStyle w:val="navbartext"/>
        <w:numPr>
          <w:ilvl w:val="0"/>
          <w:numId w:val="30"/>
        </w:numPr>
        <w:spacing w:before="0" w:beforeAutospacing="0" w:after="0" w:afterAutospacing="0"/>
        <w:jc w:val="both"/>
        <w:rPr>
          <w:sz w:val="22"/>
        </w:rPr>
      </w:pPr>
      <w:r w:rsidRPr="00140987">
        <w:rPr>
          <w:sz w:val="22"/>
        </w:rPr>
        <w:t>Undertake regular appraisal of prescribing activity to ensure adherence to local and National guidance</w:t>
      </w:r>
    </w:p>
    <w:p w14:paraId="41F45034" w14:textId="638C4F15" w:rsidR="00140987" w:rsidRDefault="0083032E" w:rsidP="006A2ECF">
      <w:pPr>
        <w:pStyle w:val="navbartext"/>
        <w:numPr>
          <w:ilvl w:val="0"/>
          <w:numId w:val="30"/>
        </w:numPr>
        <w:spacing w:before="0" w:beforeAutospacing="0" w:after="0" w:afterAutospacing="0"/>
        <w:jc w:val="both"/>
        <w:rPr>
          <w:sz w:val="22"/>
        </w:rPr>
      </w:pPr>
      <w:r w:rsidRPr="00140987">
        <w:rPr>
          <w:sz w:val="22"/>
        </w:rPr>
        <w:t>Support CPD and clinical supervision, ens</w:t>
      </w:r>
      <w:r w:rsidR="00140987">
        <w:rPr>
          <w:sz w:val="22"/>
        </w:rPr>
        <w:t>uring this forms part of the prescriber</w:t>
      </w:r>
      <w:r w:rsidRPr="00140987">
        <w:rPr>
          <w:sz w:val="22"/>
        </w:rPr>
        <w:t>’s personal development plan</w:t>
      </w:r>
    </w:p>
    <w:p w14:paraId="4A89CD2D" w14:textId="77777777" w:rsidR="00140987" w:rsidRDefault="0083032E" w:rsidP="006A2ECF">
      <w:pPr>
        <w:pStyle w:val="navbartext"/>
        <w:numPr>
          <w:ilvl w:val="0"/>
          <w:numId w:val="30"/>
        </w:numPr>
        <w:spacing w:before="0" w:beforeAutospacing="0" w:after="0" w:afterAutospacing="0"/>
        <w:jc w:val="both"/>
        <w:rPr>
          <w:sz w:val="22"/>
        </w:rPr>
      </w:pPr>
      <w:r w:rsidRPr="00140987">
        <w:rPr>
          <w:sz w:val="22"/>
        </w:rPr>
        <w:t>Ensure that prescription security measures are followed</w:t>
      </w:r>
    </w:p>
    <w:p w14:paraId="6CA96766" w14:textId="6CD7987E" w:rsidR="00A94439" w:rsidRDefault="00140987" w:rsidP="006A2ECF">
      <w:pPr>
        <w:pStyle w:val="navbartext"/>
        <w:numPr>
          <w:ilvl w:val="0"/>
          <w:numId w:val="30"/>
        </w:numPr>
        <w:spacing w:before="0" w:beforeAutospacing="0" w:after="0" w:afterAutospacing="0"/>
        <w:jc w:val="both"/>
        <w:rPr>
          <w:sz w:val="22"/>
        </w:rPr>
      </w:pPr>
      <w:r>
        <w:rPr>
          <w:sz w:val="22"/>
        </w:rPr>
        <w:t>Notify the NMP Lead of non-medical prescribers</w:t>
      </w:r>
      <w:r w:rsidR="00D45AD3" w:rsidRPr="00140987">
        <w:rPr>
          <w:sz w:val="22"/>
        </w:rPr>
        <w:t xml:space="preserve"> leaving or joining the Trust, awaitin</w:t>
      </w:r>
      <w:r>
        <w:rPr>
          <w:sz w:val="22"/>
        </w:rPr>
        <w:t xml:space="preserve">g </w:t>
      </w:r>
      <w:r w:rsidR="00D45AD3" w:rsidRPr="00140987">
        <w:rPr>
          <w:sz w:val="22"/>
        </w:rPr>
        <w:t xml:space="preserve">confirmation of entry to the Trust register from the </w:t>
      </w:r>
      <w:r w:rsidR="00F255B2">
        <w:rPr>
          <w:sz w:val="22"/>
        </w:rPr>
        <w:t xml:space="preserve">local </w:t>
      </w:r>
      <w:r w:rsidR="00D45AD3" w:rsidRPr="00140987">
        <w:rPr>
          <w:sz w:val="22"/>
        </w:rPr>
        <w:t>NMP Lead befor</w:t>
      </w:r>
      <w:r w:rsidR="00A94439">
        <w:rPr>
          <w:sz w:val="22"/>
        </w:rPr>
        <w:t xml:space="preserve">e </w:t>
      </w:r>
      <w:r w:rsidR="00D45AD3" w:rsidRPr="00A94439">
        <w:rPr>
          <w:sz w:val="22"/>
        </w:rPr>
        <w:t>permitting the NMP to prescribe</w:t>
      </w:r>
    </w:p>
    <w:p w14:paraId="16C43E34" w14:textId="36D035B6" w:rsidR="0083032E" w:rsidRPr="00A94439" w:rsidRDefault="0083032E" w:rsidP="006A2ECF">
      <w:pPr>
        <w:pStyle w:val="navbartext"/>
        <w:numPr>
          <w:ilvl w:val="0"/>
          <w:numId w:val="30"/>
        </w:numPr>
        <w:spacing w:before="0" w:beforeAutospacing="0" w:after="0" w:afterAutospacing="0"/>
        <w:jc w:val="both"/>
        <w:rPr>
          <w:sz w:val="22"/>
        </w:rPr>
      </w:pPr>
      <w:r w:rsidRPr="00A94439">
        <w:rPr>
          <w:sz w:val="22"/>
        </w:rPr>
        <w:t>Ensure that prescription pads are returned for safe keeping or sent to the Pharmacy Lead for destruction if the staff member is absent for a long period of time or leaves employment</w:t>
      </w:r>
      <w:r w:rsidR="00882906" w:rsidRPr="00A94439">
        <w:rPr>
          <w:sz w:val="22"/>
        </w:rPr>
        <w:t>, as part of leaver’s checklist</w:t>
      </w:r>
    </w:p>
    <w:p w14:paraId="019318C0" w14:textId="3DFF6427" w:rsidR="0083032E" w:rsidRPr="006E7000" w:rsidRDefault="0083032E" w:rsidP="004718DC">
      <w:pPr>
        <w:pStyle w:val="navbartext"/>
        <w:spacing w:before="0" w:beforeAutospacing="0" w:after="0" w:afterAutospacing="0"/>
        <w:jc w:val="both"/>
        <w:rPr>
          <w:sz w:val="22"/>
        </w:rPr>
      </w:pPr>
    </w:p>
    <w:p w14:paraId="686D77D6" w14:textId="4D69E1C0" w:rsidR="00171B24" w:rsidRDefault="00E22460" w:rsidP="006E7000">
      <w:pPr>
        <w:pStyle w:val="navbartext"/>
        <w:spacing w:before="0" w:beforeAutospacing="0" w:after="0" w:afterAutospacing="0"/>
        <w:jc w:val="both"/>
        <w:rPr>
          <w:sz w:val="22"/>
        </w:rPr>
      </w:pPr>
      <w:r>
        <w:rPr>
          <w:sz w:val="22"/>
        </w:rPr>
        <w:t>6</w:t>
      </w:r>
      <w:r w:rsidR="006E7000">
        <w:rPr>
          <w:sz w:val="22"/>
        </w:rPr>
        <w:t>.8</w:t>
      </w:r>
      <w:r w:rsidR="006E7000">
        <w:rPr>
          <w:sz w:val="22"/>
        </w:rPr>
        <w:tab/>
      </w:r>
      <w:r w:rsidR="00171B24" w:rsidRPr="00171B24">
        <w:rPr>
          <w:b/>
          <w:sz w:val="22"/>
        </w:rPr>
        <w:t>Designated Prescribing Practitioners</w:t>
      </w:r>
    </w:p>
    <w:p w14:paraId="5A5FC9F2" w14:textId="0F38E0FD" w:rsidR="004A0E8C" w:rsidRDefault="004A0E8C" w:rsidP="00642A39">
      <w:pPr>
        <w:pStyle w:val="navbartext"/>
        <w:numPr>
          <w:ilvl w:val="0"/>
          <w:numId w:val="85"/>
        </w:numPr>
        <w:spacing w:before="0" w:after="0"/>
        <w:jc w:val="both"/>
        <w:rPr>
          <w:sz w:val="22"/>
        </w:rPr>
      </w:pPr>
      <w:r>
        <w:rPr>
          <w:sz w:val="22"/>
        </w:rPr>
        <w:t>Supervise and support non-medical prescribers</w:t>
      </w:r>
    </w:p>
    <w:p w14:paraId="141C10CC" w14:textId="19401F6B" w:rsidR="004A0E8C" w:rsidRDefault="004A0E8C" w:rsidP="00642A39">
      <w:pPr>
        <w:pStyle w:val="navbartext"/>
        <w:numPr>
          <w:ilvl w:val="0"/>
          <w:numId w:val="85"/>
        </w:numPr>
        <w:spacing w:before="0" w:after="0"/>
        <w:jc w:val="both"/>
        <w:rPr>
          <w:sz w:val="22"/>
        </w:rPr>
      </w:pPr>
      <w:r>
        <w:rPr>
          <w:sz w:val="22"/>
        </w:rPr>
        <w:t>Assess the competence and capability of those wishing to prescribe in the Trust, including what pre-requisite training is required</w:t>
      </w:r>
      <w:r w:rsidR="00642A39">
        <w:rPr>
          <w:sz w:val="22"/>
        </w:rPr>
        <w:t xml:space="preserve"> for the individual practitioner</w:t>
      </w:r>
    </w:p>
    <w:p w14:paraId="3C1A2B4E" w14:textId="680201D9" w:rsidR="004A0E8C" w:rsidRDefault="004A0E8C" w:rsidP="00642A39">
      <w:pPr>
        <w:pStyle w:val="navbartext"/>
        <w:numPr>
          <w:ilvl w:val="0"/>
          <w:numId w:val="85"/>
        </w:numPr>
        <w:spacing w:before="0" w:after="0"/>
        <w:jc w:val="both"/>
        <w:rPr>
          <w:sz w:val="22"/>
        </w:rPr>
      </w:pPr>
      <w:r>
        <w:rPr>
          <w:sz w:val="22"/>
        </w:rPr>
        <w:lastRenderedPageBreak/>
        <w:t>Develop the specialist skills and knowledge of the prescriber</w:t>
      </w:r>
      <w:r w:rsidR="00642A39">
        <w:rPr>
          <w:sz w:val="22"/>
        </w:rPr>
        <w:t xml:space="preserve"> in relation to their Scope of Practice</w:t>
      </w:r>
    </w:p>
    <w:p w14:paraId="7273733E" w14:textId="53BCD76B" w:rsidR="004A0E8C" w:rsidRPr="004A0E8C" w:rsidRDefault="004A0E8C" w:rsidP="00642A39">
      <w:pPr>
        <w:pStyle w:val="navbartext"/>
        <w:numPr>
          <w:ilvl w:val="0"/>
          <w:numId w:val="85"/>
        </w:numPr>
        <w:spacing w:before="0" w:after="0"/>
        <w:jc w:val="both"/>
        <w:rPr>
          <w:sz w:val="22"/>
        </w:rPr>
      </w:pPr>
      <w:r>
        <w:rPr>
          <w:sz w:val="22"/>
        </w:rPr>
        <w:t>Observe prescribing in action</w:t>
      </w:r>
    </w:p>
    <w:p w14:paraId="258DAC8B" w14:textId="6EB15ECD" w:rsidR="004A0E8C" w:rsidRPr="004A0E8C" w:rsidRDefault="004A0E8C" w:rsidP="00642A39">
      <w:pPr>
        <w:pStyle w:val="navbartext"/>
        <w:numPr>
          <w:ilvl w:val="0"/>
          <w:numId w:val="85"/>
        </w:numPr>
        <w:spacing w:before="0" w:after="0"/>
        <w:jc w:val="both"/>
        <w:rPr>
          <w:sz w:val="22"/>
        </w:rPr>
      </w:pPr>
      <w:r w:rsidRPr="004A0E8C">
        <w:rPr>
          <w:sz w:val="22"/>
        </w:rPr>
        <w:t>Learn by encouraging criti</w:t>
      </w:r>
      <w:r>
        <w:rPr>
          <w:sz w:val="22"/>
        </w:rPr>
        <w:t xml:space="preserve">cal thinking and reflection in relation to the </w:t>
      </w:r>
      <w:r w:rsidRPr="004A0E8C">
        <w:rPr>
          <w:sz w:val="22"/>
        </w:rPr>
        <w:t>profess</w:t>
      </w:r>
      <w:r>
        <w:rPr>
          <w:sz w:val="22"/>
        </w:rPr>
        <w:t>ional portfolio or learning log</w:t>
      </w:r>
    </w:p>
    <w:p w14:paraId="6B5D6329" w14:textId="19DD772A" w:rsidR="004A0E8C" w:rsidRPr="004A0E8C" w:rsidRDefault="004A0E8C" w:rsidP="00642A39">
      <w:pPr>
        <w:pStyle w:val="navbartext"/>
        <w:numPr>
          <w:ilvl w:val="0"/>
          <w:numId w:val="85"/>
        </w:numPr>
        <w:spacing w:before="0" w:after="0"/>
        <w:jc w:val="both"/>
        <w:rPr>
          <w:sz w:val="22"/>
        </w:rPr>
      </w:pPr>
      <w:r w:rsidRPr="004A0E8C">
        <w:rPr>
          <w:sz w:val="22"/>
        </w:rPr>
        <w:t xml:space="preserve">Assess the prescriber in relation to </w:t>
      </w:r>
      <w:r w:rsidRPr="004A0E8C">
        <w:rPr>
          <w:i/>
          <w:sz w:val="22"/>
        </w:rPr>
        <w:t>A Competency Framework for All Prescribers</w:t>
      </w:r>
      <w:r>
        <w:rPr>
          <w:sz w:val="22"/>
        </w:rPr>
        <w:t xml:space="preserve"> (RPS, 2021)</w:t>
      </w:r>
    </w:p>
    <w:p w14:paraId="53BC3EF2" w14:textId="367F4A0B" w:rsidR="004A0E8C" w:rsidRDefault="004A0E8C" w:rsidP="00642A39">
      <w:pPr>
        <w:pStyle w:val="navbartext"/>
        <w:numPr>
          <w:ilvl w:val="0"/>
          <w:numId w:val="85"/>
        </w:numPr>
        <w:spacing w:before="0" w:after="0"/>
        <w:jc w:val="both"/>
        <w:rPr>
          <w:sz w:val="22"/>
        </w:rPr>
      </w:pPr>
      <w:r w:rsidRPr="004A0E8C">
        <w:rPr>
          <w:sz w:val="22"/>
        </w:rPr>
        <w:t>Be responsible for deciding whether the NMP trainee meets the criteria specified within the course to be signed off as compe</w:t>
      </w:r>
      <w:r>
        <w:rPr>
          <w:sz w:val="22"/>
        </w:rPr>
        <w:t>tent to prescribe independently</w:t>
      </w:r>
    </w:p>
    <w:p w14:paraId="4C486A27" w14:textId="6602CCF4" w:rsidR="004A0E8C" w:rsidRPr="004A0E8C" w:rsidRDefault="004A0E8C" w:rsidP="00642A39">
      <w:pPr>
        <w:pStyle w:val="navbartext"/>
        <w:numPr>
          <w:ilvl w:val="0"/>
          <w:numId w:val="85"/>
        </w:numPr>
        <w:spacing w:before="0" w:after="0"/>
        <w:jc w:val="both"/>
        <w:rPr>
          <w:sz w:val="22"/>
        </w:rPr>
      </w:pPr>
      <w:r>
        <w:rPr>
          <w:sz w:val="22"/>
        </w:rPr>
        <w:t xml:space="preserve">Ensure they maintain their own prescribing competence and that they meet the </w:t>
      </w:r>
      <w:r w:rsidR="00642A39">
        <w:rPr>
          <w:sz w:val="22"/>
        </w:rPr>
        <w:t xml:space="preserve">competencies for supervision set out in </w:t>
      </w:r>
      <w:r w:rsidR="00642A39" w:rsidRPr="00642A39">
        <w:rPr>
          <w:i/>
          <w:sz w:val="22"/>
        </w:rPr>
        <w:t>A Competency Framework for Designated Prescribing Practitioners</w:t>
      </w:r>
      <w:r w:rsidR="00642A39" w:rsidRPr="00642A39">
        <w:rPr>
          <w:sz w:val="22"/>
        </w:rPr>
        <w:t xml:space="preserve"> (RPS, 2019)</w:t>
      </w:r>
    </w:p>
    <w:p w14:paraId="5F6EE2F0" w14:textId="2349D5BF" w:rsidR="0083032E" w:rsidRDefault="00171B24" w:rsidP="006E7000">
      <w:pPr>
        <w:pStyle w:val="navbartext"/>
        <w:spacing w:before="0" w:beforeAutospacing="0" w:after="0" w:afterAutospacing="0"/>
        <w:jc w:val="both"/>
        <w:rPr>
          <w:sz w:val="22"/>
        </w:rPr>
      </w:pPr>
      <w:r>
        <w:rPr>
          <w:sz w:val="22"/>
        </w:rPr>
        <w:t>6.9</w:t>
      </w:r>
      <w:r>
        <w:rPr>
          <w:sz w:val="22"/>
        </w:rPr>
        <w:tab/>
      </w:r>
      <w:r w:rsidR="00A94439" w:rsidRPr="001F12CE">
        <w:rPr>
          <w:b/>
          <w:sz w:val="22"/>
        </w:rPr>
        <w:t>Non-Medical Prescribers</w:t>
      </w:r>
    </w:p>
    <w:p w14:paraId="537B7B78" w14:textId="6BF8C282" w:rsidR="00A94439" w:rsidRDefault="00A94439" w:rsidP="00A94439">
      <w:pPr>
        <w:pStyle w:val="navbartext"/>
        <w:spacing w:before="0" w:beforeAutospacing="0" w:after="0" w:afterAutospacing="0"/>
        <w:jc w:val="both"/>
        <w:rPr>
          <w:sz w:val="22"/>
        </w:rPr>
      </w:pPr>
    </w:p>
    <w:p w14:paraId="31E93EE8" w14:textId="171B5706"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 xml:space="preserve">Adhere to Policy, National/local guidance, the Law </w:t>
      </w:r>
      <w:r w:rsidR="008B17D4">
        <w:rPr>
          <w:sz w:val="22"/>
          <w:szCs w:val="22"/>
        </w:rPr>
        <w:t xml:space="preserve">and their professional code of </w:t>
      </w:r>
      <w:r w:rsidRPr="00A94439">
        <w:rPr>
          <w:sz w:val="22"/>
          <w:szCs w:val="22"/>
        </w:rPr>
        <w:t>conduct</w:t>
      </w:r>
      <w:r w:rsidR="00383364">
        <w:rPr>
          <w:sz w:val="22"/>
          <w:szCs w:val="22"/>
        </w:rPr>
        <w:t>.</w:t>
      </w:r>
    </w:p>
    <w:p w14:paraId="41CA4E14" w14:textId="7A1DBEAF"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Ensure that their professional registration is current and active</w:t>
      </w:r>
      <w:r w:rsidR="00383364">
        <w:rPr>
          <w:sz w:val="22"/>
          <w:szCs w:val="22"/>
        </w:rPr>
        <w:t>.</w:t>
      </w:r>
    </w:p>
    <w:p w14:paraId="01B3483F" w14:textId="1592EB10"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Ensure that their role as a prescriber is clearly described in their job description</w:t>
      </w:r>
      <w:r w:rsidR="00191993">
        <w:rPr>
          <w:sz w:val="22"/>
          <w:szCs w:val="22"/>
        </w:rPr>
        <w:t>.</w:t>
      </w:r>
    </w:p>
    <w:p w14:paraId="29207222" w14:textId="23F32D90" w:rsid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Ensure that they provide evidence-based, safe, cost effective prescribing to their patients/clients at all times</w:t>
      </w:r>
      <w:r w:rsidR="00383364">
        <w:rPr>
          <w:sz w:val="22"/>
          <w:szCs w:val="22"/>
        </w:rPr>
        <w:t>.</w:t>
      </w:r>
    </w:p>
    <w:p w14:paraId="6D946AFC" w14:textId="50583068" w:rsidR="00A92AE2" w:rsidRPr="00A94439" w:rsidRDefault="00A92AE2" w:rsidP="006A2ECF">
      <w:pPr>
        <w:pStyle w:val="navbartext"/>
        <w:numPr>
          <w:ilvl w:val="0"/>
          <w:numId w:val="31"/>
        </w:numPr>
        <w:spacing w:before="0" w:beforeAutospacing="0" w:after="0" w:afterAutospacing="0"/>
        <w:jc w:val="both"/>
        <w:rPr>
          <w:sz w:val="22"/>
          <w:szCs w:val="22"/>
        </w:rPr>
      </w:pPr>
      <w:r>
        <w:rPr>
          <w:sz w:val="22"/>
          <w:szCs w:val="22"/>
        </w:rPr>
        <w:t>R</w:t>
      </w:r>
      <w:r w:rsidRPr="00A92AE2">
        <w:rPr>
          <w:sz w:val="22"/>
          <w:szCs w:val="22"/>
        </w:rPr>
        <w:t xml:space="preserve">eview their prescriptions </w:t>
      </w:r>
      <w:r>
        <w:rPr>
          <w:sz w:val="22"/>
          <w:szCs w:val="22"/>
        </w:rPr>
        <w:t xml:space="preserve">via </w:t>
      </w:r>
      <w:r w:rsidR="00D408AE">
        <w:rPr>
          <w:sz w:val="22"/>
          <w:szCs w:val="22"/>
        </w:rPr>
        <w:t xml:space="preserve">prescribing </w:t>
      </w:r>
      <w:r>
        <w:rPr>
          <w:sz w:val="22"/>
          <w:szCs w:val="22"/>
        </w:rPr>
        <w:t>data and audit with their Line Manager</w:t>
      </w:r>
      <w:r w:rsidRPr="00A92AE2">
        <w:rPr>
          <w:sz w:val="22"/>
          <w:szCs w:val="22"/>
        </w:rPr>
        <w:t xml:space="preserve"> to ensure they are prescribin</w:t>
      </w:r>
      <w:r>
        <w:rPr>
          <w:sz w:val="22"/>
          <w:szCs w:val="22"/>
        </w:rPr>
        <w:t>g within their Scope of Practice and that their</w:t>
      </w:r>
      <w:r w:rsidRPr="00A92AE2">
        <w:rPr>
          <w:sz w:val="22"/>
          <w:szCs w:val="22"/>
        </w:rPr>
        <w:t xml:space="preserve"> prescribing </w:t>
      </w:r>
      <w:r>
        <w:rPr>
          <w:sz w:val="22"/>
          <w:szCs w:val="22"/>
        </w:rPr>
        <w:t xml:space="preserve">is </w:t>
      </w:r>
      <w:r w:rsidRPr="00A92AE2">
        <w:rPr>
          <w:sz w:val="22"/>
          <w:szCs w:val="22"/>
        </w:rPr>
        <w:t>cost effective.</w:t>
      </w:r>
    </w:p>
    <w:p w14:paraId="5C522C20" w14:textId="0FDBA37E" w:rsidR="00A94439" w:rsidRPr="00383364" w:rsidRDefault="00A94439" w:rsidP="00383364">
      <w:pPr>
        <w:pStyle w:val="navbartext"/>
        <w:numPr>
          <w:ilvl w:val="0"/>
          <w:numId w:val="31"/>
        </w:numPr>
        <w:spacing w:before="0" w:beforeAutospacing="0" w:after="0" w:afterAutospacing="0"/>
        <w:jc w:val="both"/>
        <w:rPr>
          <w:sz w:val="22"/>
          <w:szCs w:val="22"/>
        </w:rPr>
      </w:pPr>
      <w:r w:rsidRPr="00A94439">
        <w:rPr>
          <w:sz w:val="22"/>
          <w:szCs w:val="22"/>
        </w:rPr>
        <w:t>K</w:t>
      </w:r>
      <w:r w:rsidR="0083032E" w:rsidRPr="00A94439">
        <w:rPr>
          <w:sz w:val="22"/>
          <w:szCs w:val="22"/>
        </w:rPr>
        <w:t>eep accurate, legible, unambiguous and contemporane</w:t>
      </w:r>
      <w:r w:rsidR="00383364">
        <w:rPr>
          <w:sz w:val="22"/>
          <w:szCs w:val="22"/>
        </w:rPr>
        <w:t>ous records of a patient’s care.</w:t>
      </w:r>
    </w:p>
    <w:p w14:paraId="2288DE0B" w14:textId="62186A36"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lastRenderedPageBreak/>
        <w:t xml:space="preserve">Act and prescribe only in accordance with their sphere of competence and work and </w:t>
      </w:r>
      <w:r w:rsidR="000E6BC7" w:rsidRPr="00A94439">
        <w:rPr>
          <w:sz w:val="22"/>
          <w:szCs w:val="22"/>
        </w:rPr>
        <w:t xml:space="preserve">any </w:t>
      </w:r>
      <w:r w:rsidRPr="00A94439">
        <w:rPr>
          <w:sz w:val="22"/>
          <w:szCs w:val="22"/>
        </w:rPr>
        <w:t xml:space="preserve">approved local team formularies </w:t>
      </w:r>
      <w:r w:rsidR="00D45AD3" w:rsidRPr="00A94439">
        <w:rPr>
          <w:sz w:val="22"/>
          <w:szCs w:val="22"/>
        </w:rPr>
        <w:t xml:space="preserve"> and</w:t>
      </w:r>
      <w:r w:rsidR="000E6BC7" w:rsidRPr="00A94439">
        <w:rPr>
          <w:sz w:val="22"/>
          <w:szCs w:val="22"/>
        </w:rPr>
        <w:t>/or</w:t>
      </w:r>
      <w:r w:rsidR="00D45AD3" w:rsidRPr="00A94439">
        <w:rPr>
          <w:sz w:val="22"/>
          <w:szCs w:val="22"/>
        </w:rPr>
        <w:t xml:space="preserve"> Clinical Commissioning Group agreed formularies</w:t>
      </w:r>
      <w:r w:rsidRPr="00A94439">
        <w:rPr>
          <w:sz w:val="22"/>
          <w:szCs w:val="22"/>
        </w:rPr>
        <w:t>)</w:t>
      </w:r>
      <w:r w:rsidR="00383364">
        <w:rPr>
          <w:sz w:val="22"/>
          <w:szCs w:val="22"/>
        </w:rPr>
        <w:t>.</w:t>
      </w:r>
    </w:p>
    <w:p w14:paraId="4187322D" w14:textId="02B86CD5" w:rsidR="00A94439" w:rsidRDefault="00A94439" w:rsidP="006A2ECF">
      <w:pPr>
        <w:pStyle w:val="navbartext"/>
        <w:numPr>
          <w:ilvl w:val="0"/>
          <w:numId w:val="31"/>
        </w:numPr>
        <w:spacing w:before="0" w:beforeAutospacing="0" w:after="0" w:afterAutospacing="0"/>
        <w:jc w:val="both"/>
        <w:rPr>
          <w:sz w:val="22"/>
        </w:rPr>
      </w:pPr>
      <w:r w:rsidRPr="00A94439">
        <w:rPr>
          <w:sz w:val="22"/>
          <w:szCs w:val="22"/>
        </w:rPr>
        <w:t>A</w:t>
      </w:r>
      <w:r w:rsidR="0083032E" w:rsidRPr="00A94439">
        <w:rPr>
          <w:sz w:val="22"/>
          <w:szCs w:val="22"/>
        </w:rPr>
        <w:t>ccept responsibility and accountability for their prescribing decisions and practice</w:t>
      </w:r>
      <w:r w:rsidR="00383364">
        <w:rPr>
          <w:sz w:val="22"/>
          <w:szCs w:val="22"/>
        </w:rPr>
        <w:t>.</w:t>
      </w:r>
    </w:p>
    <w:p w14:paraId="2365EA92" w14:textId="3EF19F51" w:rsidR="00A94439" w:rsidRPr="00A94439" w:rsidRDefault="0083032E" w:rsidP="006A2ECF">
      <w:pPr>
        <w:pStyle w:val="navbartext"/>
        <w:numPr>
          <w:ilvl w:val="0"/>
          <w:numId w:val="31"/>
        </w:numPr>
        <w:spacing w:before="0" w:beforeAutospacing="0" w:after="0" w:afterAutospacing="0"/>
        <w:jc w:val="both"/>
        <w:rPr>
          <w:sz w:val="22"/>
        </w:rPr>
      </w:pPr>
      <w:r w:rsidRPr="00A94439">
        <w:rPr>
          <w:sz w:val="22"/>
        </w:rPr>
        <w:t>Ensure that patients are aware of the scope and l</w:t>
      </w:r>
      <w:r w:rsidR="00A94439">
        <w:rPr>
          <w:sz w:val="22"/>
        </w:rPr>
        <w:t>imits of NMP</w:t>
      </w:r>
      <w:r w:rsidRPr="00A94439">
        <w:rPr>
          <w:sz w:val="22"/>
        </w:rPr>
        <w:t xml:space="preserve"> and ensure patients understand their rights in</w:t>
      </w:r>
      <w:r w:rsidR="00383364">
        <w:rPr>
          <w:sz w:val="22"/>
        </w:rPr>
        <w:t xml:space="preserve"> relation to medication.</w:t>
      </w:r>
    </w:p>
    <w:p w14:paraId="7FF4F6E7" w14:textId="1414C719" w:rsidR="00A94439" w:rsidRPr="00A94439" w:rsidRDefault="0083032E" w:rsidP="006A2ECF">
      <w:pPr>
        <w:pStyle w:val="navbartext"/>
        <w:numPr>
          <w:ilvl w:val="0"/>
          <w:numId w:val="31"/>
        </w:numPr>
        <w:spacing w:before="0" w:beforeAutospacing="0" w:after="0" w:afterAutospacing="0"/>
        <w:jc w:val="both"/>
        <w:rPr>
          <w:sz w:val="22"/>
        </w:rPr>
      </w:pPr>
      <w:r w:rsidRPr="00A94439">
        <w:rPr>
          <w:sz w:val="22"/>
          <w:szCs w:val="22"/>
        </w:rPr>
        <w:t>Ensure their patients are referred to other healthcare professionals as necessary to access o</w:t>
      </w:r>
      <w:r w:rsidR="00A94439">
        <w:rPr>
          <w:sz w:val="22"/>
          <w:szCs w:val="22"/>
        </w:rPr>
        <w:t>ther aspects of their healthcare</w:t>
      </w:r>
      <w:r w:rsidR="00383364">
        <w:rPr>
          <w:sz w:val="22"/>
          <w:szCs w:val="22"/>
        </w:rPr>
        <w:t>.</w:t>
      </w:r>
    </w:p>
    <w:p w14:paraId="728A5387" w14:textId="0154DCC9" w:rsidR="00A94439" w:rsidRDefault="0083032E" w:rsidP="006A2ECF">
      <w:pPr>
        <w:pStyle w:val="navbartext"/>
        <w:numPr>
          <w:ilvl w:val="0"/>
          <w:numId w:val="31"/>
        </w:numPr>
        <w:spacing w:before="0" w:beforeAutospacing="0" w:after="0" w:afterAutospacing="0"/>
        <w:jc w:val="both"/>
        <w:rPr>
          <w:sz w:val="22"/>
        </w:rPr>
      </w:pPr>
      <w:r w:rsidRPr="00A94439">
        <w:rPr>
          <w:sz w:val="22"/>
        </w:rPr>
        <w:t>Ensure that prescriptions are written legibly and legally with due attention given to</w:t>
      </w:r>
      <w:r w:rsidR="00A94439">
        <w:rPr>
          <w:sz w:val="22"/>
        </w:rPr>
        <w:t xml:space="preserve"> ensure all details are correct</w:t>
      </w:r>
      <w:r w:rsidR="00383364">
        <w:rPr>
          <w:sz w:val="22"/>
        </w:rPr>
        <w:t>.</w:t>
      </w:r>
    </w:p>
    <w:p w14:paraId="6F4879EB" w14:textId="168E6E5F" w:rsidR="00A94439" w:rsidRDefault="0083032E" w:rsidP="006A2ECF">
      <w:pPr>
        <w:pStyle w:val="navbartext"/>
        <w:numPr>
          <w:ilvl w:val="0"/>
          <w:numId w:val="31"/>
        </w:numPr>
        <w:spacing w:before="0" w:beforeAutospacing="0" w:after="0" w:afterAutospacing="0"/>
        <w:jc w:val="both"/>
        <w:rPr>
          <w:sz w:val="22"/>
        </w:rPr>
      </w:pPr>
      <w:r w:rsidRPr="00A94439">
        <w:rPr>
          <w:sz w:val="22"/>
        </w:rPr>
        <w:t>Ensure that they comply with prescription security and</w:t>
      </w:r>
      <w:r w:rsidR="00A51273" w:rsidRPr="00A94439">
        <w:rPr>
          <w:sz w:val="22"/>
        </w:rPr>
        <w:t xml:space="preserve">, where personalised prescriptions are used, </w:t>
      </w:r>
      <w:r w:rsidRPr="00A94439">
        <w:rPr>
          <w:sz w:val="22"/>
        </w:rPr>
        <w:t>maintain a personal record of prescription numbers</w:t>
      </w:r>
      <w:r w:rsidR="00383364">
        <w:rPr>
          <w:sz w:val="22"/>
        </w:rPr>
        <w:t>.</w:t>
      </w:r>
    </w:p>
    <w:p w14:paraId="5202211C" w14:textId="744F619A"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Ensure that they provide required information for the register/database</w:t>
      </w:r>
      <w:r w:rsidR="00383364">
        <w:rPr>
          <w:sz w:val="22"/>
          <w:szCs w:val="22"/>
        </w:rPr>
        <w:t>.</w:t>
      </w:r>
    </w:p>
    <w:p w14:paraId="0765DADA" w14:textId="014CEF41"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Co-operate with audit, monitoring and investigations</w:t>
      </w:r>
      <w:r w:rsidR="00383364">
        <w:rPr>
          <w:sz w:val="22"/>
          <w:szCs w:val="22"/>
        </w:rPr>
        <w:t>.</w:t>
      </w:r>
    </w:p>
    <w:p w14:paraId="42EEB425" w14:textId="04EF6583" w:rsidR="00A94439" w:rsidRPr="00A94439" w:rsidRDefault="00A94439" w:rsidP="006A2ECF">
      <w:pPr>
        <w:pStyle w:val="navbartext"/>
        <w:numPr>
          <w:ilvl w:val="0"/>
          <w:numId w:val="31"/>
        </w:numPr>
        <w:spacing w:before="0" w:beforeAutospacing="0" w:after="0" w:afterAutospacing="0"/>
        <w:jc w:val="both"/>
        <w:rPr>
          <w:sz w:val="22"/>
          <w:szCs w:val="22"/>
        </w:rPr>
      </w:pPr>
      <w:r>
        <w:rPr>
          <w:sz w:val="22"/>
          <w:szCs w:val="22"/>
        </w:rPr>
        <w:t>Ensure the S</w:t>
      </w:r>
      <w:r w:rsidRPr="00A94439">
        <w:rPr>
          <w:sz w:val="22"/>
          <w:szCs w:val="22"/>
        </w:rPr>
        <w:t>cope o</w:t>
      </w:r>
      <w:r w:rsidR="00E51370">
        <w:rPr>
          <w:sz w:val="22"/>
          <w:szCs w:val="22"/>
        </w:rPr>
        <w:t xml:space="preserve">f Practice </w:t>
      </w:r>
      <w:r w:rsidRPr="00A94439">
        <w:rPr>
          <w:sz w:val="22"/>
          <w:szCs w:val="22"/>
        </w:rPr>
        <w:t>is reviewed</w:t>
      </w:r>
      <w:r w:rsidR="00CA4137">
        <w:rPr>
          <w:sz w:val="22"/>
          <w:szCs w:val="22"/>
        </w:rPr>
        <w:t xml:space="preserve"> every year as part of their annual update. </w:t>
      </w:r>
      <w:r w:rsidRPr="00A94439">
        <w:rPr>
          <w:sz w:val="22"/>
          <w:szCs w:val="22"/>
        </w:rPr>
        <w:t>If amendments are made, the updated version shou</w:t>
      </w:r>
      <w:r w:rsidR="00CA4137">
        <w:rPr>
          <w:sz w:val="22"/>
          <w:szCs w:val="22"/>
        </w:rPr>
        <w:t>ld be submitted to the NMP Lead.</w:t>
      </w:r>
    </w:p>
    <w:p w14:paraId="1327DF9F" w14:textId="77777777" w:rsidR="00A94439" w:rsidRPr="00A94439" w:rsidRDefault="0083032E" w:rsidP="006A2ECF">
      <w:pPr>
        <w:pStyle w:val="navbartext"/>
        <w:numPr>
          <w:ilvl w:val="0"/>
          <w:numId w:val="31"/>
        </w:numPr>
        <w:spacing w:before="0" w:beforeAutospacing="0" w:after="0" w:afterAutospacing="0"/>
        <w:jc w:val="both"/>
        <w:rPr>
          <w:sz w:val="22"/>
          <w:szCs w:val="22"/>
        </w:rPr>
      </w:pPr>
      <w:r w:rsidRPr="00A94439">
        <w:rPr>
          <w:sz w:val="22"/>
          <w:szCs w:val="22"/>
        </w:rPr>
        <w:t>Be prepared to submit clinical management plans (CMPs) to the Medicines Management Committee as requested and be willing to share these as appropriate</w:t>
      </w:r>
    </w:p>
    <w:p w14:paraId="727752C4" w14:textId="7FEAEECB" w:rsidR="00A94439" w:rsidRDefault="0083032E" w:rsidP="006A2ECF">
      <w:pPr>
        <w:pStyle w:val="navbartext"/>
        <w:numPr>
          <w:ilvl w:val="0"/>
          <w:numId w:val="31"/>
        </w:numPr>
        <w:spacing w:before="0" w:beforeAutospacing="0" w:after="0" w:afterAutospacing="0"/>
        <w:jc w:val="both"/>
        <w:rPr>
          <w:sz w:val="22"/>
        </w:rPr>
      </w:pPr>
      <w:r w:rsidRPr="00A94439">
        <w:rPr>
          <w:sz w:val="22"/>
          <w:szCs w:val="22"/>
        </w:rPr>
        <w:t>Take part in peer review</w:t>
      </w:r>
      <w:r w:rsidR="00191993">
        <w:rPr>
          <w:sz w:val="22"/>
          <w:szCs w:val="22"/>
        </w:rPr>
        <w:t xml:space="preserve"> as part of their annual update.</w:t>
      </w:r>
    </w:p>
    <w:p w14:paraId="0347005B" w14:textId="6BDF8D6C" w:rsidR="00191993" w:rsidRDefault="0083032E" w:rsidP="006A2ECF">
      <w:pPr>
        <w:pStyle w:val="navbartext"/>
        <w:numPr>
          <w:ilvl w:val="0"/>
          <w:numId w:val="31"/>
        </w:numPr>
        <w:spacing w:before="0" w:beforeAutospacing="0" w:after="0" w:afterAutospacing="0"/>
        <w:jc w:val="both"/>
        <w:rPr>
          <w:sz w:val="22"/>
        </w:rPr>
      </w:pPr>
      <w:r w:rsidRPr="00A94439">
        <w:rPr>
          <w:sz w:val="22"/>
        </w:rPr>
        <w:t>Hold appropriate indemnity insurance</w:t>
      </w:r>
      <w:r w:rsidR="00D45AD3" w:rsidRPr="00A94439">
        <w:rPr>
          <w:sz w:val="22"/>
        </w:rPr>
        <w:t xml:space="preserve"> </w:t>
      </w:r>
      <w:r w:rsidR="001F26F3">
        <w:rPr>
          <w:sz w:val="22"/>
        </w:rPr>
        <w:t xml:space="preserve">if not covered by employer indemnity </w:t>
      </w:r>
      <w:r w:rsidR="00D45AD3" w:rsidRPr="00A94439">
        <w:rPr>
          <w:sz w:val="22"/>
        </w:rPr>
        <w:t>(</w:t>
      </w:r>
      <w:r w:rsidR="00B4629A" w:rsidRPr="00A94439">
        <w:rPr>
          <w:sz w:val="22"/>
        </w:rPr>
        <w:t>ELF</w:t>
      </w:r>
      <w:r w:rsidR="00D408AE">
        <w:rPr>
          <w:sz w:val="22"/>
        </w:rPr>
        <w:t>T employees are covered by NHS</w:t>
      </w:r>
      <w:r w:rsidR="00B4629A" w:rsidRPr="00A94439">
        <w:rPr>
          <w:sz w:val="22"/>
        </w:rPr>
        <w:t xml:space="preserve"> Indemnity)</w:t>
      </w:r>
      <w:r w:rsidR="00383364">
        <w:rPr>
          <w:sz w:val="22"/>
        </w:rPr>
        <w:t>.</w:t>
      </w:r>
    </w:p>
    <w:p w14:paraId="44CDB589" w14:textId="15C158EC" w:rsidR="0092651F" w:rsidRDefault="00383364" w:rsidP="006A2ECF">
      <w:pPr>
        <w:pStyle w:val="navbartext"/>
        <w:numPr>
          <w:ilvl w:val="0"/>
          <w:numId w:val="31"/>
        </w:numPr>
        <w:spacing w:before="0" w:beforeAutospacing="0" w:after="0" w:afterAutospacing="0"/>
        <w:jc w:val="both"/>
        <w:rPr>
          <w:sz w:val="22"/>
        </w:rPr>
      </w:pPr>
      <w:r>
        <w:rPr>
          <w:sz w:val="22"/>
        </w:rPr>
        <w:t>Ensure they</w:t>
      </w:r>
      <w:r w:rsidR="0083032E" w:rsidRPr="00191993">
        <w:rPr>
          <w:sz w:val="22"/>
        </w:rPr>
        <w:t xml:space="preserve"> receive up-to-date information</w:t>
      </w:r>
      <w:r w:rsidR="00A81FB9" w:rsidRPr="00191993">
        <w:rPr>
          <w:sz w:val="22"/>
        </w:rPr>
        <w:t xml:space="preserve"> in relation</w:t>
      </w:r>
      <w:r w:rsidR="006B69BD" w:rsidRPr="00191993">
        <w:rPr>
          <w:sz w:val="22"/>
        </w:rPr>
        <w:t xml:space="preserve"> </w:t>
      </w:r>
      <w:r w:rsidR="00A81FB9" w:rsidRPr="00191993">
        <w:rPr>
          <w:sz w:val="22"/>
        </w:rPr>
        <w:t>to their sphere of practice</w:t>
      </w:r>
      <w:r>
        <w:rPr>
          <w:sz w:val="22"/>
        </w:rPr>
        <w:t>.</w:t>
      </w:r>
    </w:p>
    <w:p w14:paraId="345BCA5F" w14:textId="77777777" w:rsidR="00A94439" w:rsidRDefault="0083032E" w:rsidP="006A2ECF">
      <w:pPr>
        <w:pStyle w:val="navbartext"/>
        <w:numPr>
          <w:ilvl w:val="0"/>
          <w:numId w:val="31"/>
        </w:numPr>
        <w:spacing w:before="0" w:beforeAutospacing="0" w:after="0" w:afterAutospacing="0"/>
        <w:jc w:val="both"/>
        <w:rPr>
          <w:sz w:val="22"/>
        </w:rPr>
      </w:pPr>
      <w:r w:rsidRPr="00A94439">
        <w:rPr>
          <w:sz w:val="22"/>
        </w:rPr>
        <w:lastRenderedPageBreak/>
        <w:t>Ensure that they engage in appropriate CPD so that their practice is up-to-date</w:t>
      </w:r>
      <w:r w:rsidR="00785876" w:rsidRPr="00A94439">
        <w:rPr>
          <w:sz w:val="22"/>
        </w:rPr>
        <w:t>, ensure their prescribing forms part of their regular supervision and annual appraisal</w:t>
      </w:r>
      <w:r w:rsidRPr="00A94439">
        <w:rPr>
          <w:sz w:val="22"/>
        </w:rPr>
        <w:t xml:space="preserve"> and submit evidence of the same on request.</w:t>
      </w:r>
    </w:p>
    <w:p w14:paraId="2A021BD9" w14:textId="59F95102" w:rsidR="00A94439" w:rsidRDefault="0083032E" w:rsidP="006A2ECF">
      <w:pPr>
        <w:pStyle w:val="navbartext"/>
        <w:numPr>
          <w:ilvl w:val="0"/>
          <w:numId w:val="31"/>
        </w:numPr>
        <w:spacing w:before="0" w:beforeAutospacing="0" w:after="0" w:afterAutospacing="0"/>
        <w:jc w:val="both"/>
        <w:rPr>
          <w:sz w:val="22"/>
        </w:rPr>
      </w:pPr>
      <w:r w:rsidRPr="00A94439">
        <w:rPr>
          <w:sz w:val="22"/>
        </w:rPr>
        <w:t xml:space="preserve">Accept that it is their responsibility to ensure that they remain </w:t>
      </w:r>
      <w:r w:rsidR="00731988" w:rsidRPr="00A94439">
        <w:rPr>
          <w:sz w:val="22"/>
        </w:rPr>
        <w:t>up to date</w:t>
      </w:r>
      <w:r w:rsidRPr="00A94439">
        <w:rPr>
          <w:sz w:val="22"/>
        </w:rPr>
        <w:t xml:space="preserve"> on therapeutics in their field of prescribing practice and on changes in National and local prescribing policy</w:t>
      </w:r>
      <w:r w:rsidR="00383364">
        <w:rPr>
          <w:sz w:val="22"/>
        </w:rPr>
        <w:t>.</w:t>
      </w:r>
    </w:p>
    <w:p w14:paraId="662F20BE" w14:textId="00CD38C5" w:rsidR="0083032E" w:rsidRDefault="0083032E" w:rsidP="006A2ECF">
      <w:pPr>
        <w:pStyle w:val="navbartext"/>
        <w:numPr>
          <w:ilvl w:val="0"/>
          <w:numId w:val="31"/>
        </w:numPr>
        <w:spacing w:before="0" w:beforeAutospacing="0" w:after="0" w:afterAutospacing="0"/>
        <w:jc w:val="both"/>
        <w:rPr>
          <w:sz w:val="22"/>
        </w:rPr>
      </w:pPr>
      <w:r w:rsidRPr="00A94439">
        <w:rPr>
          <w:sz w:val="22"/>
        </w:rPr>
        <w:t>Accept th</w:t>
      </w:r>
      <w:r w:rsidR="00A94439">
        <w:rPr>
          <w:sz w:val="22"/>
        </w:rPr>
        <w:t>at in order to continue to prescriber within ELFT, the non-medical prescriber</w:t>
      </w:r>
      <w:r w:rsidRPr="00A94439">
        <w:rPr>
          <w:sz w:val="22"/>
        </w:rPr>
        <w:t xml:space="preserve"> must be able to provide evidence of </w:t>
      </w:r>
      <w:r w:rsidR="00A81FB9" w:rsidRPr="00A94439">
        <w:rPr>
          <w:sz w:val="22"/>
        </w:rPr>
        <w:t>their continued competence</w:t>
      </w:r>
      <w:r w:rsidR="00DF7AC5" w:rsidRPr="00A94439">
        <w:rPr>
          <w:sz w:val="22"/>
        </w:rPr>
        <w:t xml:space="preserve"> </w:t>
      </w:r>
      <w:r w:rsidR="00D408AE">
        <w:rPr>
          <w:sz w:val="22"/>
        </w:rPr>
        <w:t>and professional development</w:t>
      </w:r>
      <w:r w:rsidR="00DF7AC5" w:rsidRPr="00A94439">
        <w:rPr>
          <w:sz w:val="22"/>
        </w:rPr>
        <w:t xml:space="preserve">. </w:t>
      </w:r>
      <w:r w:rsidR="00FD0F16" w:rsidRPr="00A94439">
        <w:rPr>
          <w:sz w:val="22"/>
        </w:rPr>
        <w:t xml:space="preserve"> </w:t>
      </w:r>
      <w:r w:rsidR="00FD0F16" w:rsidRPr="00A94439">
        <w:rPr>
          <w:i/>
          <w:sz w:val="22"/>
        </w:rPr>
        <w:t>A Competency Framework for All Prescribers (Royal Pharmaceutical Society/NICE 20</w:t>
      </w:r>
      <w:r w:rsidR="00B4629A" w:rsidRPr="00A94439">
        <w:rPr>
          <w:i/>
          <w:sz w:val="22"/>
        </w:rPr>
        <w:t>20</w:t>
      </w:r>
      <w:r w:rsidR="00FD0F16" w:rsidRPr="00A94439">
        <w:rPr>
          <w:i/>
          <w:sz w:val="22"/>
        </w:rPr>
        <w:t>)</w:t>
      </w:r>
      <w:r w:rsidR="00344A6A" w:rsidRPr="00A94439">
        <w:rPr>
          <w:i/>
          <w:sz w:val="22"/>
        </w:rPr>
        <w:t xml:space="preserve"> </w:t>
      </w:r>
      <w:r w:rsidR="00344A6A" w:rsidRPr="00A94439">
        <w:rPr>
          <w:sz w:val="22"/>
        </w:rPr>
        <w:t xml:space="preserve">provides the minimum standards of competency for prescribing </w:t>
      </w:r>
      <w:r w:rsidR="00FD0F16" w:rsidRPr="00A94439">
        <w:rPr>
          <w:sz w:val="22"/>
        </w:rPr>
        <w:t>and should be completed</w:t>
      </w:r>
      <w:r w:rsidR="00436493" w:rsidRPr="00A94439">
        <w:rPr>
          <w:sz w:val="22"/>
        </w:rPr>
        <w:t>/updated</w:t>
      </w:r>
      <w:r w:rsidR="00FD0F16" w:rsidRPr="00A94439">
        <w:rPr>
          <w:sz w:val="22"/>
        </w:rPr>
        <w:t xml:space="preserve"> every </w:t>
      </w:r>
      <w:r w:rsidR="00D408AE">
        <w:rPr>
          <w:sz w:val="22"/>
        </w:rPr>
        <w:t>year</w:t>
      </w:r>
      <w:r w:rsidR="00383364">
        <w:rPr>
          <w:sz w:val="22"/>
        </w:rPr>
        <w:t>.</w:t>
      </w:r>
    </w:p>
    <w:p w14:paraId="3907F868" w14:textId="234644E1" w:rsidR="0083032E" w:rsidRDefault="0083032E" w:rsidP="006A2ECF">
      <w:pPr>
        <w:pStyle w:val="navbartext"/>
        <w:numPr>
          <w:ilvl w:val="0"/>
          <w:numId w:val="31"/>
        </w:numPr>
        <w:spacing w:before="0" w:beforeAutospacing="0" w:after="0" w:afterAutospacing="0"/>
        <w:jc w:val="both"/>
        <w:rPr>
          <w:sz w:val="22"/>
        </w:rPr>
      </w:pPr>
      <w:r w:rsidRPr="00A94439">
        <w:rPr>
          <w:sz w:val="22"/>
        </w:rPr>
        <w:t xml:space="preserve">Accept that if they have </w:t>
      </w:r>
      <w:r w:rsidR="001F26F3">
        <w:rPr>
          <w:sz w:val="22"/>
        </w:rPr>
        <w:t xml:space="preserve">not </w:t>
      </w:r>
      <w:r w:rsidR="00E51370">
        <w:rPr>
          <w:sz w:val="22"/>
        </w:rPr>
        <w:t xml:space="preserve">carried out any prescribing practice at the point of annual update, this </w:t>
      </w:r>
      <w:r w:rsidRPr="00A94439">
        <w:rPr>
          <w:sz w:val="22"/>
        </w:rPr>
        <w:t>may r</w:t>
      </w:r>
      <w:r w:rsidR="00E51370">
        <w:rPr>
          <w:sz w:val="22"/>
        </w:rPr>
        <w:t xml:space="preserve">esult in </w:t>
      </w:r>
      <w:r w:rsidRPr="00A94439">
        <w:rPr>
          <w:sz w:val="22"/>
        </w:rPr>
        <w:t>removal from the register</w:t>
      </w:r>
      <w:r w:rsidR="00383364">
        <w:rPr>
          <w:sz w:val="22"/>
        </w:rPr>
        <w:t>.</w:t>
      </w:r>
    </w:p>
    <w:p w14:paraId="01D19064" w14:textId="037CFC4E" w:rsidR="0083032E" w:rsidRPr="00A94439" w:rsidRDefault="0083032E" w:rsidP="006A2ECF">
      <w:pPr>
        <w:pStyle w:val="navbartext"/>
        <w:numPr>
          <w:ilvl w:val="0"/>
          <w:numId w:val="31"/>
        </w:numPr>
        <w:spacing w:before="0" w:beforeAutospacing="0" w:after="0" w:afterAutospacing="0"/>
        <w:jc w:val="both"/>
        <w:rPr>
          <w:sz w:val="22"/>
        </w:rPr>
      </w:pPr>
      <w:r w:rsidRPr="00A94439">
        <w:rPr>
          <w:sz w:val="22"/>
        </w:rPr>
        <w:t xml:space="preserve">Should not dispense medication for a prescription they have written.  Prescribing and dispensing should remain separate activities.  If this is not possible, then a second checker should be present for </w:t>
      </w:r>
      <w:r w:rsidR="00383364">
        <w:rPr>
          <w:sz w:val="22"/>
        </w:rPr>
        <w:t xml:space="preserve">dispensing, unless there is a clear protocol stating that this is not required. </w:t>
      </w:r>
    </w:p>
    <w:p w14:paraId="35D28762" w14:textId="1B5926FB" w:rsidR="00A94439" w:rsidRDefault="0083032E" w:rsidP="006A2ECF">
      <w:pPr>
        <w:pStyle w:val="navbartext"/>
        <w:numPr>
          <w:ilvl w:val="0"/>
          <w:numId w:val="31"/>
        </w:numPr>
        <w:spacing w:before="0" w:beforeAutospacing="0" w:after="0" w:afterAutospacing="0"/>
        <w:jc w:val="both"/>
        <w:rPr>
          <w:sz w:val="22"/>
        </w:rPr>
      </w:pPr>
      <w:r w:rsidRPr="00A94439">
        <w:rPr>
          <w:sz w:val="22"/>
          <w:szCs w:val="22"/>
        </w:rPr>
        <w:t xml:space="preserve">Inform the Non-medical Prescribing Lead of any changes in their circumstances, including any change in </w:t>
      </w:r>
      <w:r w:rsidR="00A3617A" w:rsidRPr="00A94439">
        <w:rPr>
          <w:sz w:val="22"/>
          <w:szCs w:val="22"/>
        </w:rPr>
        <w:t xml:space="preserve">personal and </w:t>
      </w:r>
      <w:r w:rsidRPr="00A94439">
        <w:rPr>
          <w:sz w:val="22"/>
          <w:szCs w:val="22"/>
        </w:rPr>
        <w:t>contact details</w:t>
      </w:r>
      <w:r w:rsidR="00383364">
        <w:rPr>
          <w:sz w:val="22"/>
          <w:szCs w:val="22"/>
        </w:rPr>
        <w:t>.</w:t>
      </w:r>
    </w:p>
    <w:p w14:paraId="4406DFCF" w14:textId="4DBC6F70" w:rsidR="00A94439" w:rsidRDefault="0083032E" w:rsidP="006A2ECF">
      <w:pPr>
        <w:pStyle w:val="navbartext"/>
        <w:numPr>
          <w:ilvl w:val="0"/>
          <w:numId w:val="31"/>
        </w:numPr>
        <w:spacing w:before="0" w:beforeAutospacing="0" w:after="0" w:afterAutospacing="0"/>
        <w:jc w:val="both"/>
        <w:rPr>
          <w:sz w:val="22"/>
        </w:rPr>
      </w:pPr>
      <w:r w:rsidRPr="00A94439">
        <w:rPr>
          <w:sz w:val="22"/>
        </w:rPr>
        <w:t>Must never write a prescription for themselves, friends or family members.  They are entitled to prescribe only for patients directly under their care in their normal working practice.</w:t>
      </w:r>
      <w:r w:rsidR="00383364">
        <w:rPr>
          <w:sz w:val="22"/>
        </w:rPr>
        <w:t>.</w:t>
      </w:r>
    </w:p>
    <w:p w14:paraId="4F5F5DE4" w14:textId="14F7BF5A" w:rsidR="00CA4137" w:rsidRDefault="00A3617A" w:rsidP="006A2ECF">
      <w:pPr>
        <w:pStyle w:val="navbartext"/>
        <w:numPr>
          <w:ilvl w:val="0"/>
          <w:numId w:val="31"/>
        </w:numPr>
        <w:spacing w:before="0" w:beforeAutospacing="0" w:after="0" w:afterAutospacing="0"/>
        <w:jc w:val="both"/>
        <w:rPr>
          <w:sz w:val="22"/>
        </w:rPr>
      </w:pPr>
      <w:r w:rsidRPr="00A94439">
        <w:rPr>
          <w:sz w:val="22"/>
        </w:rPr>
        <w:t xml:space="preserve">Ensure they </w:t>
      </w:r>
      <w:r w:rsidR="00C36A4C">
        <w:rPr>
          <w:sz w:val="22"/>
        </w:rPr>
        <w:t>have access to e-BNF.</w:t>
      </w:r>
    </w:p>
    <w:p w14:paraId="2C7446D3" w14:textId="01EF5790" w:rsidR="009B3E66" w:rsidRDefault="009B3E66" w:rsidP="006448ED">
      <w:pPr>
        <w:pStyle w:val="navbartext"/>
        <w:spacing w:before="0" w:beforeAutospacing="0" w:after="0" w:afterAutospacing="0"/>
        <w:jc w:val="both"/>
        <w:rPr>
          <w:sz w:val="22"/>
        </w:rPr>
      </w:pPr>
    </w:p>
    <w:p w14:paraId="282A480C" w14:textId="78DB63BF" w:rsidR="00F1064C" w:rsidRPr="00F1064C" w:rsidRDefault="004A0E8C" w:rsidP="006448ED">
      <w:pPr>
        <w:pStyle w:val="navbartext"/>
        <w:spacing w:before="0" w:beforeAutospacing="0" w:after="0" w:afterAutospacing="0"/>
        <w:jc w:val="both"/>
        <w:rPr>
          <w:b/>
          <w:sz w:val="22"/>
          <w:szCs w:val="22"/>
        </w:rPr>
      </w:pPr>
      <w:r>
        <w:rPr>
          <w:sz w:val="22"/>
          <w:szCs w:val="22"/>
        </w:rPr>
        <w:t>6.10</w:t>
      </w:r>
      <w:r w:rsidR="006448ED" w:rsidRPr="00F1064C">
        <w:rPr>
          <w:sz w:val="22"/>
          <w:szCs w:val="22"/>
        </w:rPr>
        <w:tab/>
      </w:r>
      <w:r w:rsidR="00F1064C" w:rsidRPr="00F1064C">
        <w:rPr>
          <w:b/>
          <w:sz w:val="22"/>
          <w:szCs w:val="22"/>
        </w:rPr>
        <w:t>Consent</w:t>
      </w:r>
    </w:p>
    <w:p w14:paraId="774B0561" w14:textId="77777777" w:rsidR="00F1064C" w:rsidRPr="00F1064C" w:rsidRDefault="00F1064C" w:rsidP="006448ED">
      <w:pPr>
        <w:pStyle w:val="navbartext"/>
        <w:spacing w:before="0" w:beforeAutospacing="0" w:after="0" w:afterAutospacing="0"/>
        <w:jc w:val="both"/>
        <w:rPr>
          <w:sz w:val="22"/>
          <w:szCs w:val="22"/>
        </w:rPr>
      </w:pPr>
    </w:p>
    <w:p w14:paraId="583A891A" w14:textId="7D15A7DE" w:rsidR="00F1064C" w:rsidRDefault="00F1064C" w:rsidP="006A2ECF">
      <w:pPr>
        <w:pStyle w:val="navbartext"/>
        <w:numPr>
          <w:ilvl w:val="0"/>
          <w:numId w:val="73"/>
        </w:numPr>
        <w:spacing w:before="0" w:beforeAutospacing="0" w:after="0" w:afterAutospacing="0"/>
        <w:jc w:val="both"/>
        <w:rPr>
          <w:sz w:val="22"/>
          <w:szCs w:val="22"/>
        </w:rPr>
      </w:pPr>
      <w:r>
        <w:rPr>
          <w:sz w:val="22"/>
          <w:szCs w:val="22"/>
        </w:rPr>
        <w:t>All non-</w:t>
      </w:r>
      <w:r w:rsidRPr="00F1064C">
        <w:rPr>
          <w:sz w:val="22"/>
          <w:szCs w:val="22"/>
        </w:rPr>
        <w:t xml:space="preserve">medical prescribers must act in accordance with their professional body and Trust standards in relation to consent. The non-medical prescriber must be satisfied that consent to treatment has been adequately </w:t>
      </w:r>
      <w:r w:rsidRPr="00F1064C">
        <w:rPr>
          <w:sz w:val="22"/>
          <w:szCs w:val="22"/>
        </w:rPr>
        <w:lastRenderedPageBreak/>
        <w:t>considered, including capacity under the Mental Capacity Act. Informed consent must be documented be</w:t>
      </w:r>
      <w:r>
        <w:rPr>
          <w:sz w:val="22"/>
          <w:szCs w:val="22"/>
        </w:rPr>
        <w:t>fore any treatment is provided.</w:t>
      </w:r>
    </w:p>
    <w:p w14:paraId="42D5E164" w14:textId="77777777" w:rsidR="00F1064C" w:rsidRDefault="00F1064C" w:rsidP="00F1064C">
      <w:pPr>
        <w:pStyle w:val="navbartext"/>
        <w:spacing w:before="0" w:beforeAutospacing="0" w:after="0" w:afterAutospacing="0"/>
        <w:ind w:left="720"/>
        <w:jc w:val="both"/>
        <w:rPr>
          <w:sz w:val="22"/>
          <w:szCs w:val="22"/>
        </w:rPr>
      </w:pPr>
    </w:p>
    <w:p w14:paraId="3C06C14B" w14:textId="77DA90D7" w:rsidR="00F1064C" w:rsidRPr="00F1064C" w:rsidRDefault="003C73DF" w:rsidP="006A2ECF">
      <w:pPr>
        <w:pStyle w:val="navbartext"/>
        <w:numPr>
          <w:ilvl w:val="0"/>
          <w:numId w:val="73"/>
        </w:numPr>
        <w:spacing w:before="0" w:beforeAutospacing="0" w:after="0" w:afterAutospacing="0"/>
        <w:jc w:val="both"/>
        <w:rPr>
          <w:sz w:val="22"/>
          <w:szCs w:val="22"/>
        </w:rPr>
      </w:pPr>
      <w:r>
        <w:rPr>
          <w:sz w:val="22"/>
          <w:szCs w:val="22"/>
        </w:rPr>
        <w:t>When Supplementary P</w:t>
      </w:r>
      <w:r w:rsidR="00F1064C" w:rsidRPr="00F1064C">
        <w:rPr>
          <w:sz w:val="22"/>
          <w:szCs w:val="22"/>
        </w:rPr>
        <w:t>rescribing is chosen to manage the patient’s condition then the princip</w:t>
      </w:r>
      <w:r>
        <w:rPr>
          <w:sz w:val="22"/>
          <w:szCs w:val="22"/>
        </w:rPr>
        <w:t>les of SP</w:t>
      </w:r>
      <w:r w:rsidR="00F1064C" w:rsidRPr="00F1064C">
        <w:rPr>
          <w:sz w:val="22"/>
          <w:szCs w:val="22"/>
        </w:rPr>
        <w:t xml:space="preserve"> must be explained in advance to the patient/guardian and their agreement sought. Without such agre</w:t>
      </w:r>
      <w:r>
        <w:rPr>
          <w:sz w:val="22"/>
          <w:szCs w:val="22"/>
        </w:rPr>
        <w:t>ement, SP</w:t>
      </w:r>
      <w:r w:rsidR="00F1064C" w:rsidRPr="00F1064C">
        <w:rPr>
          <w:sz w:val="22"/>
          <w:szCs w:val="22"/>
        </w:rPr>
        <w:t xml:space="preserve"> must </w:t>
      </w:r>
      <w:r w:rsidR="00F1064C">
        <w:rPr>
          <w:sz w:val="22"/>
          <w:szCs w:val="22"/>
        </w:rPr>
        <w:t xml:space="preserve">not proceed. The patient </w:t>
      </w:r>
      <w:r w:rsidR="00F1064C" w:rsidRPr="00F1064C">
        <w:rPr>
          <w:sz w:val="22"/>
          <w:szCs w:val="22"/>
        </w:rPr>
        <w:t xml:space="preserve">should be informed that the activity of prescribing cannot be undertaken in isolation and to prevent medication errors, anyone else involved in their care, who may prescribe, will need to be </w:t>
      </w:r>
      <w:r>
        <w:rPr>
          <w:sz w:val="22"/>
          <w:szCs w:val="22"/>
        </w:rPr>
        <w:t>informed, including the patient’s</w:t>
      </w:r>
      <w:r w:rsidR="00F1064C" w:rsidRPr="00F1064C">
        <w:rPr>
          <w:sz w:val="22"/>
          <w:szCs w:val="22"/>
        </w:rPr>
        <w:t xml:space="preserve"> GP.</w:t>
      </w:r>
    </w:p>
    <w:p w14:paraId="18865834" w14:textId="77777777" w:rsidR="00F1064C" w:rsidRPr="00F1064C" w:rsidRDefault="00F1064C" w:rsidP="006448ED">
      <w:pPr>
        <w:pStyle w:val="navbartext"/>
        <w:spacing w:before="0" w:beforeAutospacing="0" w:after="0" w:afterAutospacing="0"/>
        <w:jc w:val="both"/>
        <w:rPr>
          <w:sz w:val="22"/>
          <w:szCs w:val="22"/>
        </w:rPr>
      </w:pPr>
    </w:p>
    <w:p w14:paraId="1CB9F3F9" w14:textId="5B65F952" w:rsidR="006448ED" w:rsidRPr="00F1064C" w:rsidRDefault="004A0E8C" w:rsidP="006448ED">
      <w:pPr>
        <w:pStyle w:val="navbartext"/>
        <w:spacing w:before="0" w:beforeAutospacing="0" w:after="0" w:afterAutospacing="0"/>
        <w:jc w:val="both"/>
        <w:rPr>
          <w:sz w:val="22"/>
          <w:szCs w:val="22"/>
        </w:rPr>
      </w:pPr>
      <w:r>
        <w:rPr>
          <w:sz w:val="22"/>
          <w:szCs w:val="22"/>
        </w:rPr>
        <w:t>6.11</w:t>
      </w:r>
      <w:r w:rsidR="00F1064C" w:rsidRPr="00F1064C">
        <w:rPr>
          <w:sz w:val="22"/>
          <w:szCs w:val="22"/>
        </w:rPr>
        <w:tab/>
      </w:r>
      <w:r w:rsidR="006448ED" w:rsidRPr="00F1064C">
        <w:rPr>
          <w:b/>
          <w:sz w:val="22"/>
          <w:szCs w:val="22"/>
        </w:rPr>
        <w:t>Liability</w:t>
      </w:r>
    </w:p>
    <w:p w14:paraId="24D167DB" w14:textId="77777777" w:rsidR="006448ED" w:rsidRPr="00F1064C" w:rsidRDefault="006448ED" w:rsidP="006448ED">
      <w:pPr>
        <w:spacing w:before="0" w:after="0"/>
        <w:rPr>
          <w:b/>
          <w:szCs w:val="22"/>
        </w:rPr>
      </w:pPr>
    </w:p>
    <w:p w14:paraId="108A1294" w14:textId="77777777" w:rsidR="006448ED" w:rsidRDefault="006448ED" w:rsidP="006A2ECF">
      <w:pPr>
        <w:pStyle w:val="ListParagraph"/>
        <w:numPr>
          <w:ilvl w:val="0"/>
          <w:numId w:val="54"/>
        </w:numPr>
        <w:spacing w:before="0" w:after="0"/>
      </w:pPr>
      <w:r w:rsidRPr="00F1064C">
        <w:rPr>
          <w:szCs w:val="22"/>
        </w:rPr>
        <w:t>Non-medical prescribers are accountable for all aspects of their prescribing decisions. The prescriber is individually</w:t>
      </w:r>
      <w:r>
        <w:t xml:space="preserve"> and professionally accountable for his/her prescribing decision, action and omission and cannot delegate this accountability to another person.  This accountability extends to decisions taken to recommend ‘over the counter’ items.</w:t>
      </w:r>
    </w:p>
    <w:p w14:paraId="1BF77F53" w14:textId="77777777" w:rsidR="006448ED" w:rsidRDefault="006448ED" w:rsidP="006448ED">
      <w:pPr>
        <w:pStyle w:val="ListParagraph"/>
        <w:spacing w:before="0" w:after="0"/>
      </w:pPr>
    </w:p>
    <w:p w14:paraId="6DC8BA27" w14:textId="0F182C51" w:rsidR="006448ED" w:rsidRDefault="006448ED" w:rsidP="00383364">
      <w:pPr>
        <w:pStyle w:val="ListParagraph"/>
        <w:numPr>
          <w:ilvl w:val="0"/>
          <w:numId w:val="54"/>
        </w:numPr>
        <w:spacing w:before="0" w:after="0"/>
      </w:pPr>
      <w:r>
        <w:t>The non-medical prescriber must ensure that their prescribing activity is within their Scope of Practice, is safe, cost effective, consistent with the clinical need of the patient and in line with National</w:t>
      </w:r>
      <w:r w:rsidR="00ED7529">
        <w:t xml:space="preserve"> and local guidance/formulary. Prescribing outside the Scope of Practice should only take place under direct supervision. </w:t>
      </w:r>
    </w:p>
    <w:p w14:paraId="489A50B5" w14:textId="77777777" w:rsidR="006448ED" w:rsidRDefault="006448ED" w:rsidP="006448ED">
      <w:pPr>
        <w:spacing w:before="0" w:after="0"/>
      </w:pPr>
    </w:p>
    <w:p w14:paraId="63170C97" w14:textId="77777777" w:rsidR="006448ED" w:rsidRDefault="006448ED" w:rsidP="006A2ECF">
      <w:pPr>
        <w:pStyle w:val="ListParagraph"/>
        <w:numPr>
          <w:ilvl w:val="0"/>
          <w:numId w:val="54"/>
        </w:numPr>
        <w:spacing w:before="0" w:after="0"/>
      </w:pPr>
      <w:r>
        <w:t xml:space="preserve">The prescriber must recognise and deal with pressures (e.g. from the pharmaceutical industry, patients, relatives or colleagues) that might inappropriately affect their prescribing decision and refuse to be influenced by such pressures.  Any prescription must be in the best interests of the </w:t>
      </w:r>
      <w:r>
        <w:lastRenderedPageBreak/>
        <w:t>patient only.  The prescriber must report such pressure to the Chief Pharmacist and NMP Lead.</w:t>
      </w:r>
    </w:p>
    <w:p w14:paraId="064AD8B9" w14:textId="77777777" w:rsidR="006448ED" w:rsidRDefault="006448ED" w:rsidP="006448ED">
      <w:pPr>
        <w:spacing w:before="0" w:after="0"/>
      </w:pPr>
    </w:p>
    <w:p w14:paraId="0068D8D9" w14:textId="77777777" w:rsidR="006448ED" w:rsidRDefault="006448ED" w:rsidP="006A2ECF">
      <w:pPr>
        <w:pStyle w:val="ListParagraph"/>
        <w:numPr>
          <w:ilvl w:val="0"/>
          <w:numId w:val="54"/>
        </w:numPr>
        <w:spacing w:before="0" w:after="0"/>
      </w:pPr>
      <w:r>
        <w:t>Where the non-medical prescriber</w:t>
      </w:r>
      <w:r w:rsidRPr="00603CA7">
        <w:t xml:space="preserve"> is appropriately trained and qualified and provided he/she prescribes with the consent of the employer as part of their professional duties and in accordance with their competence and scope of practice, the employer’s policies and the Law, the employer is held vicariously liable for </w:t>
      </w:r>
      <w:r>
        <w:t>their actions.  In addition, prescribers</w:t>
      </w:r>
      <w:r w:rsidRPr="00603CA7">
        <w:t xml:space="preserve"> are accountable to their Professional Regulatory Body.</w:t>
      </w:r>
      <w:r>
        <w:t xml:space="preserve"> </w:t>
      </w:r>
    </w:p>
    <w:p w14:paraId="5153B3AE" w14:textId="77777777" w:rsidR="006448ED" w:rsidRDefault="006448ED" w:rsidP="006448ED">
      <w:pPr>
        <w:spacing w:before="0" w:after="0"/>
      </w:pPr>
    </w:p>
    <w:p w14:paraId="1320F28E" w14:textId="08D31E04" w:rsidR="006448ED" w:rsidRPr="006448ED" w:rsidRDefault="004A0E8C" w:rsidP="006448ED">
      <w:pPr>
        <w:spacing w:before="0" w:after="0"/>
        <w:rPr>
          <w:b/>
        </w:rPr>
      </w:pPr>
      <w:r>
        <w:t>6.12</w:t>
      </w:r>
      <w:r w:rsidR="006448ED">
        <w:tab/>
      </w:r>
      <w:r w:rsidR="006448ED" w:rsidRPr="006448ED">
        <w:rPr>
          <w:b/>
        </w:rPr>
        <w:t>Indemnity</w:t>
      </w:r>
    </w:p>
    <w:p w14:paraId="7205F95D" w14:textId="77777777" w:rsidR="006448ED" w:rsidRDefault="006448ED" w:rsidP="006448ED">
      <w:pPr>
        <w:spacing w:before="0" w:after="0"/>
      </w:pPr>
    </w:p>
    <w:p w14:paraId="5B04BBB8" w14:textId="208D44EE" w:rsidR="00ED7529" w:rsidRDefault="006448ED" w:rsidP="00ED7529">
      <w:pPr>
        <w:pStyle w:val="ListParagraph"/>
        <w:numPr>
          <w:ilvl w:val="0"/>
          <w:numId w:val="56"/>
        </w:numPr>
        <w:spacing w:before="0" w:after="0"/>
      </w:pPr>
      <w:r>
        <w:t>A</w:t>
      </w:r>
      <w:r w:rsidRPr="001F12CE">
        <w:t xml:space="preserve">ll members of staff working in </w:t>
      </w:r>
      <w:r w:rsidR="00ED7529">
        <w:t xml:space="preserve">secondary care </w:t>
      </w:r>
      <w:r w:rsidRPr="001F12CE">
        <w:t>the NHS have basic indemnity protection provided via ‘Crown Indemnity’. This means that memb</w:t>
      </w:r>
      <w:r w:rsidR="00ED7529">
        <w:t>ers of staff</w:t>
      </w:r>
      <w:r>
        <w:t xml:space="preserve"> </w:t>
      </w:r>
      <w:r w:rsidR="00ED7529">
        <w:t xml:space="preserve">will </w:t>
      </w:r>
      <w:r w:rsidRPr="001F12CE">
        <w:t>receive legal representation and support from their employer as long as they work according to their job description and scope</w:t>
      </w:r>
      <w:r>
        <w:t xml:space="preserve"> of practice and follow policy.</w:t>
      </w:r>
      <w:r w:rsidR="007A246F">
        <w:t xml:space="preserve"> This also applies to staff carrying out a prescribing role.</w:t>
      </w:r>
    </w:p>
    <w:p w14:paraId="669A27E3" w14:textId="77777777" w:rsidR="00ED7529" w:rsidRDefault="00ED7529" w:rsidP="00ED7529">
      <w:pPr>
        <w:pStyle w:val="ListParagraph"/>
        <w:spacing w:before="0" w:after="0"/>
      </w:pPr>
    </w:p>
    <w:p w14:paraId="6A3C656F" w14:textId="22537D01" w:rsidR="006448ED" w:rsidRDefault="00ED7529" w:rsidP="00ED7529">
      <w:pPr>
        <w:pStyle w:val="ListParagraph"/>
        <w:numPr>
          <w:ilvl w:val="0"/>
          <w:numId w:val="56"/>
        </w:numPr>
        <w:spacing w:before="0" w:after="0"/>
      </w:pPr>
      <w:r>
        <w:t xml:space="preserve">Similar ‘basic’ indemnity protection is provided to staff working in primary care via </w:t>
      </w:r>
      <w:r w:rsidRPr="00ED7529">
        <w:t>the Clinical Negligence Scheme for General Practice (CNSGP)</w:t>
      </w:r>
      <w:r>
        <w:t>.</w:t>
      </w:r>
    </w:p>
    <w:p w14:paraId="2A0C4EE2" w14:textId="77777777" w:rsidR="006448ED" w:rsidRDefault="006448ED" w:rsidP="006448ED">
      <w:pPr>
        <w:spacing w:before="0" w:after="0"/>
        <w:ind w:left="360"/>
      </w:pPr>
    </w:p>
    <w:p w14:paraId="353AFBBC" w14:textId="060E5253" w:rsidR="006448ED" w:rsidRDefault="006448ED" w:rsidP="006A2ECF">
      <w:pPr>
        <w:pStyle w:val="ListParagraph"/>
        <w:numPr>
          <w:ilvl w:val="0"/>
          <w:numId w:val="56"/>
        </w:numPr>
        <w:spacing w:before="0" w:after="0"/>
      </w:pPr>
      <w:r w:rsidRPr="001F12CE">
        <w:t>Basic indemnity is limited, however, and does not cover the me</w:t>
      </w:r>
      <w:r w:rsidR="007A246F">
        <w:t xml:space="preserve">mber of staff in all scenarios, e.g. the member of staff is accused of criminal behaviour, or their professional body takes action against them. </w:t>
      </w:r>
      <w:r w:rsidR="00ED7529">
        <w:t xml:space="preserve">Basic </w:t>
      </w:r>
      <w:r w:rsidRPr="001F12CE">
        <w:t>indemnity also would not</w:t>
      </w:r>
      <w:r>
        <w:t xml:space="preserve"> cover a non-medical prescriber working in a non-NHS setting.</w:t>
      </w:r>
    </w:p>
    <w:p w14:paraId="32D827A6" w14:textId="77777777" w:rsidR="006448ED" w:rsidRDefault="006448ED" w:rsidP="006448ED">
      <w:pPr>
        <w:spacing w:before="0" w:after="0"/>
      </w:pPr>
    </w:p>
    <w:p w14:paraId="632EC1C2" w14:textId="5A301E5A" w:rsidR="00CF381F" w:rsidRDefault="006448ED" w:rsidP="006A2ECF">
      <w:pPr>
        <w:pStyle w:val="ListParagraph"/>
        <w:numPr>
          <w:ilvl w:val="0"/>
          <w:numId w:val="56"/>
        </w:numPr>
        <w:spacing w:before="0" w:after="0"/>
      </w:pPr>
      <w:r>
        <w:t xml:space="preserve">Prescribers </w:t>
      </w:r>
      <w:r w:rsidRPr="001F12CE">
        <w:t xml:space="preserve">may therefore wish to consider whether additional indemnity is required for their role (external to the NHS this is a legal requirement). </w:t>
      </w:r>
      <w:r w:rsidRPr="001F12CE">
        <w:lastRenderedPageBreak/>
        <w:t xml:space="preserve">Additional indemnity is something </w:t>
      </w:r>
      <w:r>
        <w:t>that the individual prescriber</w:t>
      </w:r>
      <w:r w:rsidRPr="001F12CE">
        <w:t xml:space="preserve"> would need to arrange for themselves. Joining a trade union may also be a consideration, as some union members</w:t>
      </w:r>
      <w:r>
        <w:t>hip may provide the prescriber</w:t>
      </w:r>
      <w:r w:rsidRPr="001F12CE">
        <w:t xml:space="preserve"> with additio</w:t>
      </w:r>
      <w:r w:rsidR="007A246F">
        <w:t xml:space="preserve">nal indemnity and legal support in all scenarios. </w:t>
      </w:r>
    </w:p>
    <w:p w14:paraId="38601B26" w14:textId="5FA88C7A" w:rsidR="00CF381F" w:rsidRDefault="00CF381F" w:rsidP="00CF381F">
      <w:pPr>
        <w:spacing w:before="0" w:after="0"/>
      </w:pPr>
    </w:p>
    <w:p w14:paraId="71777833" w14:textId="134A5FC6" w:rsidR="00CF381F" w:rsidRPr="00CF381F" w:rsidRDefault="00CF381F" w:rsidP="006A2ECF">
      <w:pPr>
        <w:pStyle w:val="ListParagraph"/>
        <w:numPr>
          <w:ilvl w:val="0"/>
          <w:numId w:val="56"/>
        </w:numPr>
        <w:spacing w:before="0" w:after="0"/>
      </w:pPr>
      <w:r w:rsidRPr="00CF381F">
        <w:rPr>
          <w:sz w:val="23"/>
          <w:szCs w:val="23"/>
        </w:rPr>
        <w:t>Member</w:t>
      </w:r>
      <w:r>
        <w:rPr>
          <w:sz w:val="23"/>
          <w:szCs w:val="23"/>
        </w:rPr>
        <w:t>s of staff employed by ELFT</w:t>
      </w:r>
      <w:r w:rsidRPr="00CF381F">
        <w:rPr>
          <w:sz w:val="23"/>
          <w:szCs w:val="23"/>
        </w:rPr>
        <w:t xml:space="preserve"> as </w:t>
      </w:r>
      <w:r w:rsidR="007A246F">
        <w:rPr>
          <w:sz w:val="23"/>
          <w:szCs w:val="23"/>
        </w:rPr>
        <w:t>a non-medical prescriber</w:t>
      </w:r>
      <w:r>
        <w:rPr>
          <w:sz w:val="23"/>
          <w:szCs w:val="23"/>
        </w:rPr>
        <w:t xml:space="preserve"> </w:t>
      </w:r>
      <w:r w:rsidRPr="00CF381F">
        <w:rPr>
          <w:sz w:val="23"/>
          <w:szCs w:val="23"/>
        </w:rPr>
        <w:t>have vi</w:t>
      </w:r>
      <w:r>
        <w:rPr>
          <w:sz w:val="23"/>
          <w:szCs w:val="23"/>
        </w:rPr>
        <w:t xml:space="preserve">carious liability </w:t>
      </w:r>
      <w:r w:rsidRPr="00CF381F">
        <w:rPr>
          <w:sz w:val="23"/>
          <w:szCs w:val="23"/>
        </w:rPr>
        <w:t xml:space="preserve">as long as the following criteria are met: </w:t>
      </w:r>
    </w:p>
    <w:p w14:paraId="56FD4FC6" w14:textId="77777777" w:rsidR="00CF381F" w:rsidRPr="00CF381F" w:rsidRDefault="00CF381F" w:rsidP="006A2ECF">
      <w:pPr>
        <w:pStyle w:val="ListParagraph"/>
        <w:numPr>
          <w:ilvl w:val="1"/>
          <w:numId w:val="56"/>
        </w:numPr>
        <w:spacing w:before="0" w:after="0"/>
      </w:pPr>
      <w:r>
        <w:rPr>
          <w:sz w:val="23"/>
          <w:szCs w:val="23"/>
        </w:rPr>
        <w:t>T</w:t>
      </w:r>
      <w:r w:rsidRPr="00CF381F">
        <w:rPr>
          <w:sz w:val="23"/>
          <w:szCs w:val="23"/>
        </w:rPr>
        <w:t xml:space="preserve">hey only prescribe within their own level of experience and competence, acting in accordance with both the legal framework for their role and the professional and ethical framework described by their professional body. </w:t>
      </w:r>
    </w:p>
    <w:p w14:paraId="79934CA3" w14:textId="75554899" w:rsidR="00CF381F" w:rsidRPr="00CF381F" w:rsidRDefault="00CF381F" w:rsidP="006A2ECF">
      <w:pPr>
        <w:pStyle w:val="ListParagraph"/>
        <w:numPr>
          <w:ilvl w:val="1"/>
          <w:numId w:val="56"/>
        </w:numPr>
        <w:spacing w:before="0" w:after="0"/>
      </w:pPr>
      <w:r>
        <w:rPr>
          <w:sz w:val="23"/>
          <w:szCs w:val="23"/>
        </w:rPr>
        <w:t>T</w:t>
      </w:r>
      <w:r w:rsidRPr="00CF381F">
        <w:rPr>
          <w:sz w:val="23"/>
          <w:szCs w:val="23"/>
        </w:rPr>
        <w:t>hey ar</w:t>
      </w:r>
      <w:r>
        <w:rPr>
          <w:sz w:val="23"/>
          <w:szCs w:val="23"/>
        </w:rPr>
        <w:t xml:space="preserve">e acting in accordance with </w:t>
      </w:r>
      <w:r w:rsidRPr="00CF381F">
        <w:rPr>
          <w:sz w:val="23"/>
          <w:szCs w:val="23"/>
        </w:rPr>
        <w:t>Trust policies and procedures</w:t>
      </w:r>
    </w:p>
    <w:p w14:paraId="660D4CD5" w14:textId="027A7476" w:rsidR="00CF381F" w:rsidRDefault="00CF381F" w:rsidP="006A2ECF">
      <w:pPr>
        <w:pStyle w:val="ListParagraph"/>
        <w:numPr>
          <w:ilvl w:val="1"/>
          <w:numId w:val="56"/>
        </w:numPr>
        <w:spacing w:before="0" w:after="0"/>
      </w:pPr>
      <w:r>
        <w:t>T</w:t>
      </w:r>
      <w:r w:rsidRPr="00CF381F">
        <w:t xml:space="preserve">hey follow national and local evidence based best practice guidance </w:t>
      </w:r>
    </w:p>
    <w:p w14:paraId="27498064" w14:textId="7E2B3239" w:rsidR="00CF381F" w:rsidRDefault="00CF381F" w:rsidP="006A2ECF">
      <w:pPr>
        <w:pStyle w:val="ListParagraph"/>
        <w:numPr>
          <w:ilvl w:val="1"/>
          <w:numId w:val="56"/>
        </w:numPr>
        <w:spacing w:before="0" w:after="0"/>
      </w:pPr>
      <w:r>
        <w:t>T</w:t>
      </w:r>
      <w:r w:rsidRPr="00CF381F">
        <w:t>heir prescribing role is specified withi</w:t>
      </w:r>
      <w:r>
        <w:t>n their current job description</w:t>
      </w:r>
    </w:p>
    <w:p w14:paraId="49CF3D37" w14:textId="60AB8802" w:rsidR="00CF381F" w:rsidRPr="00CF381F" w:rsidRDefault="00CF381F" w:rsidP="006A2ECF">
      <w:pPr>
        <w:pStyle w:val="ListParagraph"/>
        <w:numPr>
          <w:ilvl w:val="1"/>
          <w:numId w:val="56"/>
        </w:numPr>
        <w:spacing w:before="0" w:after="0"/>
      </w:pPr>
      <w:r>
        <w:rPr>
          <w:sz w:val="23"/>
          <w:szCs w:val="23"/>
        </w:rPr>
        <w:t>T</w:t>
      </w:r>
      <w:r w:rsidRPr="00CF381F">
        <w:rPr>
          <w:sz w:val="23"/>
          <w:szCs w:val="23"/>
        </w:rPr>
        <w:t xml:space="preserve">hey are registered as a non-medical prescriber with their professional body </w:t>
      </w:r>
    </w:p>
    <w:p w14:paraId="1EBB812D" w14:textId="77777777" w:rsidR="00CF381F" w:rsidRPr="00CF381F" w:rsidRDefault="00CF381F" w:rsidP="006A2ECF">
      <w:pPr>
        <w:pStyle w:val="ListParagraph"/>
        <w:numPr>
          <w:ilvl w:val="1"/>
          <w:numId w:val="56"/>
        </w:numPr>
        <w:spacing w:before="0" w:after="0"/>
      </w:pPr>
      <w:r>
        <w:rPr>
          <w:sz w:val="23"/>
          <w:szCs w:val="23"/>
        </w:rPr>
        <w:t>T</w:t>
      </w:r>
      <w:r w:rsidRPr="00CF381F">
        <w:rPr>
          <w:sz w:val="23"/>
          <w:szCs w:val="23"/>
        </w:rPr>
        <w:t xml:space="preserve">heir prescribing role and </w:t>
      </w:r>
      <w:r>
        <w:rPr>
          <w:sz w:val="23"/>
          <w:szCs w:val="23"/>
        </w:rPr>
        <w:t>status are registered on the Trust’s NMP register</w:t>
      </w:r>
    </w:p>
    <w:p w14:paraId="76150A26" w14:textId="77777777" w:rsidR="00CF381F" w:rsidRPr="00CF381F" w:rsidRDefault="00CF381F" w:rsidP="006A2ECF">
      <w:pPr>
        <w:pStyle w:val="ListParagraph"/>
        <w:numPr>
          <w:ilvl w:val="1"/>
          <w:numId w:val="56"/>
        </w:numPr>
        <w:spacing w:before="0" w:after="0"/>
      </w:pPr>
      <w:r>
        <w:rPr>
          <w:sz w:val="23"/>
          <w:szCs w:val="23"/>
        </w:rPr>
        <w:t>T</w:t>
      </w:r>
      <w:r w:rsidRPr="00CF381F">
        <w:rPr>
          <w:sz w:val="23"/>
          <w:szCs w:val="23"/>
        </w:rPr>
        <w:t xml:space="preserve">hey act within the legal framework of their own scope of practice, skills and experience </w:t>
      </w:r>
    </w:p>
    <w:p w14:paraId="2EDC3265" w14:textId="2895AFB9" w:rsidR="00CF381F" w:rsidRDefault="00CF381F" w:rsidP="006A2ECF">
      <w:pPr>
        <w:pStyle w:val="ListParagraph"/>
        <w:numPr>
          <w:ilvl w:val="1"/>
          <w:numId w:val="56"/>
        </w:numPr>
        <w:spacing w:before="0" w:after="0"/>
      </w:pPr>
      <w:r>
        <w:rPr>
          <w:sz w:val="23"/>
          <w:szCs w:val="23"/>
        </w:rPr>
        <w:t>T</w:t>
      </w:r>
      <w:r w:rsidRPr="00CF381F">
        <w:rPr>
          <w:sz w:val="23"/>
          <w:szCs w:val="23"/>
        </w:rPr>
        <w:t>hey can provide evidence that they are competent to prescribe and have kept up to date and maintained their CPD as a prescriber</w:t>
      </w:r>
    </w:p>
    <w:p w14:paraId="2B6BA809" w14:textId="77777777" w:rsidR="006448ED" w:rsidRDefault="006448ED" w:rsidP="006448ED">
      <w:pPr>
        <w:spacing w:before="0" w:after="0"/>
      </w:pPr>
    </w:p>
    <w:p w14:paraId="5C1A38C9" w14:textId="77777777" w:rsidR="006448ED" w:rsidRDefault="006448ED" w:rsidP="006A2ECF">
      <w:pPr>
        <w:pStyle w:val="ListParagraph"/>
        <w:numPr>
          <w:ilvl w:val="0"/>
          <w:numId w:val="56"/>
        </w:numPr>
        <w:spacing w:before="0" w:after="0"/>
      </w:pPr>
      <w:r>
        <w:t xml:space="preserve">All prescribers must ensure they have sufficient professional indemnity insurance where not covered by employer liability. Comprehensive Professional Indemnity Insurance may be obtained from their professional organisation, trade union or insurance provider.  </w:t>
      </w:r>
    </w:p>
    <w:p w14:paraId="750156DA" w14:textId="77777777" w:rsidR="006448ED" w:rsidRDefault="006448ED" w:rsidP="006448ED">
      <w:pPr>
        <w:spacing w:before="0" w:after="0"/>
      </w:pPr>
    </w:p>
    <w:p w14:paraId="11474A60" w14:textId="24381E7D" w:rsidR="006448ED" w:rsidRDefault="006448ED" w:rsidP="006A2ECF">
      <w:pPr>
        <w:pStyle w:val="ListParagraph"/>
        <w:numPr>
          <w:ilvl w:val="0"/>
          <w:numId w:val="56"/>
        </w:numPr>
        <w:spacing w:before="0" w:after="0"/>
      </w:pPr>
      <w:r>
        <w:t xml:space="preserve">Non-medical prescribers risk invalidation of their indemnity cover if they fail to disclose membership of a provider to other professional / union or </w:t>
      </w:r>
      <w:r>
        <w:lastRenderedPageBreak/>
        <w:t>insurance bodies that they are insured with.  The Indemnity Insurance must provide adequate cover for their prescribing practice.</w:t>
      </w:r>
    </w:p>
    <w:p w14:paraId="17F655CA" w14:textId="0AE0DFEA" w:rsidR="006448ED" w:rsidRDefault="006448ED" w:rsidP="006448ED">
      <w:pPr>
        <w:spacing w:before="0" w:after="0"/>
      </w:pPr>
    </w:p>
    <w:p w14:paraId="57B0EFB2" w14:textId="495FEB06" w:rsidR="004A0E8C" w:rsidRDefault="006448ED" w:rsidP="004A0E8C">
      <w:pPr>
        <w:pStyle w:val="ListParagraph"/>
        <w:numPr>
          <w:ilvl w:val="0"/>
          <w:numId w:val="56"/>
        </w:numPr>
        <w:spacing w:before="0" w:after="0"/>
      </w:pPr>
      <w:r>
        <w:t>Both the employer and employee should ensure that the employee’s job description includes a clear statement that prescribing is required as part of the duties of that post or service (see Appendix 9 for suggested wording).</w:t>
      </w:r>
    </w:p>
    <w:p w14:paraId="7FC8119A" w14:textId="65EF69DB" w:rsidR="00F255B2" w:rsidRDefault="00F255B2" w:rsidP="00F255B2">
      <w:pPr>
        <w:spacing w:before="0" w:after="0"/>
      </w:pPr>
    </w:p>
    <w:p w14:paraId="2D169D82" w14:textId="60C70E67" w:rsidR="006448ED" w:rsidRPr="004A0E8C" w:rsidRDefault="006448ED" w:rsidP="004A0E8C">
      <w:pPr>
        <w:pStyle w:val="ListParagraph"/>
        <w:numPr>
          <w:ilvl w:val="1"/>
          <w:numId w:val="87"/>
        </w:numPr>
        <w:spacing w:before="0" w:after="0"/>
        <w:rPr>
          <w:b/>
        </w:rPr>
      </w:pPr>
      <w:r w:rsidRPr="004A0E8C">
        <w:rPr>
          <w:b/>
        </w:rPr>
        <w:t>Gifts, benefits, and Representatives from Pharmaceutical industry</w:t>
      </w:r>
    </w:p>
    <w:p w14:paraId="57A54676" w14:textId="77777777" w:rsidR="006448ED" w:rsidRPr="00C115D6" w:rsidRDefault="006448ED" w:rsidP="006448ED">
      <w:pPr>
        <w:spacing w:before="0" w:after="0"/>
        <w:rPr>
          <w:b/>
        </w:rPr>
      </w:pPr>
    </w:p>
    <w:p w14:paraId="7A8D0C95" w14:textId="18B7C569" w:rsidR="006448ED" w:rsidRDefault="006448ED" w:rsidP="006A2ECF">
      <w:pPr>
        <w:pStyle w:val="ListParagraph"/>
        <w:numPr>
          <w:ilvl w:val="0"/>
          <w:numId w:val="56"/>
        </w:numPr>
        <w:spacing w:before="0" w:after="0"/>
      </w:pPr>
      <w:r>
        <w:t>The advertising and promotion of medicines is strictly regulated.  The prescriber must make their choice of medicine based on clinical suitability, evidence, cost effectiveness and in accordance with Trust policies and any locally agreed formularies.  Any complaints about promotional practices should be referred to the Chief Pharmacist for action and reporting to the MHRA or Prescription Medicines Code of Practice Authority.</w:t>
      </w:r>
    </w:p>
    <w:p w14:paraId="5D1D0796" w14:textId="77777777" w:rsidR="006448ED" w:rsidRDefault="006448ED" w:rsidP="006448ED">
      <w:pPr>
        <w:pStyle w:val="ListParagraph"/>
        <w:spacing w:before="0" w:after="0"/>
      </w:pPr>
    </w:p>
    <w:p w14:paraId="11F945DF" w14:textId="02FAD4AB" w:rsidR="006448ED" w:rsidRDefault="006448ED" w:rsidP="006A2ECF">
      <w:pPr>
        <w:pStyle w:val="ListParagraph"/>
        <w:numPr>
          <w:ilvl w:val="0"/>
          <w:numId w:val="56"/>
        </w:numPr>
        <w:spacing w:before="0" w:after="0"/>
      </w:pPr>
      <w:r>
        <w:t xml:space="preserve">Non-medical prescribers should not meet with Representatives from the Pharmaceutical Industry unless this is to discuss essential updates on medicines or products which are already on the Trust’s formulary/any agreed local formularies.  If information about new drugs is being promoted the prescriber must refer the Representative to the Chief Pharmacist.  Under no circumstances should the prescriber agree to prescribe or purchase medication.  If in doubt, the prescriber must contact the Chief Pharmacist who has access to unbiased, high quality medicines information and can pass on information from the pharmaceutical industry if necessary. </w:t>
      </w:r>
    </w:p>
    <w:p w14:paraId="6BBD4F0D" w14:textId="1604D83F" w:rsidR="00D03B80" w:rsidRDefault="00D03B80" w:rsidP="00D03B80">
      <w:pPr>
        <w:spacing w:before="0" w:after="0"/>
      </w:pPr>
    </w:p>
    <w:p w14:paraId="21CB4B36" w14:textId="3DFB25F4" w:rsidR="006448ED" w:rsidRDefault="006448ED" w:rsidP="006A2ECF">
      <w:pPr>
        <w:pStyle w:val="ListParagraph"/>
        <w:numPr>
          <w:ilvl w:val="0"/>
          <w:numId w:val="56"/>
        </w:numPr>
        <w:spacing w:before="0" w:after="0"/>
      </w:pPr>
      <w:r>
        <w:lastRenderedPageBreak/>
        <w:t>Prescribers wishing to use new drugs that are not on their local formulary must first discuss the appropriateness of this with the Chief Pharmacist and NMP Lead who will guide them on how to make an application to the Medicines Committee.</w:t>
      </w:r>
    </w:p>
    <w:p w14:paraId="08E4ADFC" w14:textId="66E695ED" w:rsidR="006448ED" w:rsidRDefault="006448ED" w:rsidP="006448ED">
      <w:pPr>
        <w:spacing w:before="0" w:after="0"/>
      </w:pPr>
    </w:p>
    <w:p w14:paraId="4CF9DCBD" w14:textId="56F1A6FE" w:rsidR="006448ED" w:rsidRDefault="006448ED" w:rsidP="006A2ECF">
      <w:pPr>
        <w:pStyle w:val="ListParagraph"/>
        <w:numPr>
          <w:ilvl w:val="0"/>
          <w:numId w:val="56"/>
        </w:numPr>
        <w:spacing w:before="0" w:after="0"/>
      </w:pPr>
      <w:r>
        <w:t>Prescribers must not accept or use free samples or starter packs.  Representatives wishing to provide free samples or starter packs must be referred to the Chief Pharmacist.</w:t>
      </w:r>
    </w:p>
    <w:p w14:paraId="0FA04B99" w14:textId="2C82D0DB" w:rsidR="006448ED" w:rsidRDefault="006448ED" w:rsidP="006448ED">
      <w:pPr>
        <w:spacing w:before="0" w:after="0"/>
      </w:pPr>
    </w:p>
    <w:p w14:paraId="43B1D9AC" w14:textId="4FBA6CDB" w:rsidR="006448ED" w:rsidRPr="00554557" w:rsidRDefault="006448ED" w:rsidP="006A2ECF">
      <w:pPr>
        <w:pStyle w:val="ListParagraph"/>
        <w:numPr>
          <w:ilvl w:val="0"/>
          <w:numId w:val="56"/>
        </w:numPr>
        <w:spacing w:before="0" w:after="0"/>
      </w:pPr>
      <w:r>
        <w:t>Prescribers are referred to their Regulatory Body’s Professional Code and to ELFT Policy in relation to the accepting of gifts.  Prescribers must ensure that a gift may not be construed as inducement, favour or conflict of interest.  If in doubt, the prescriber must discuss with their Professional Lead (Director of Nursing, Director of AHP, or Chief Pharmacist)</w:t>
      </w:r>
    </w:p>
    <w:p w14:paraId="2B692D56" w14:textId="4C9329ED" w:rsidR="006448ED" w:rsidRDefault="006448ED" w:rsidP="006448ED">
      <w:pPr>
        <w:spacing w:before="0" w:after="0"/>
      </w:pPr>
    </w:p>
    <w:p w14:paraId="1A0EC6A7" w14:textId="77777777" w:rsidR="006448ED" w:rsidRPr="006448ED" w:rsidRDefault="006448ED" w:rsidP="006448ED">
      <w:pPr>
        <w:spacing w:before="0" w:after="0"/>
      </w:pPr>
    </w:p>
    <w:p w14:paraId="520BC641" w14:textId="77777777" w:rsidR="009B3E66" w:rsidRPr="00C36A4C" w:rsidRDefault="009B3E66" w:rsidP="009B3E66">
      <w:pPr>
        <w:pStyle w:val="navbartext"/>
        <w:spacing w:before="0" w:beforeAutospacing="0" w:after="0" w:afterAutospacing="0"/>
        <w:ind w:left="720"/>
        <w:jc w:val="both"/>
        <w:rPr>
          <w:sz w:val="22"/>
        </w:rPr>
      </w:pPr>
    </w:p>
    <w:p w14:paraId="6C1156F7" w14:textId="17D62643" w:rsidR="00554557" w:rsidRDefault="00E22460" w:rsidP="00CA4137">
      <w:pPr>
        <w:pStyle w:val="navbartext"/>
        <w:spacing w:before="0" w:beforeAutospacing="0" w:after="0" w:afterAutospacing="0"/>
        <w:jc w:val="both"/>
        <w:rPr>
          <w:b/>
          <w:sz w:val="22"/>
        </w:rPr>
      </w:pPr>
      <w:r>
        <w:rPr>
          <w:b/>
          <w:sz w:val="22"/>
        </w:rPr>
        <w:t>7</w:t>
      </w:r>
      <w:r w:rsidR="00CA4137">
        <w:rPr>
          <w:b/>
          <w:sz w:val="22"/>
        </w:rPr>
        <w:t>.0</w:t>
      </w:r>
      <w:r w:rsidR="00CA4137">
        <w:rPr>
          <w:b/>
          <w:sz w:val="22"/>
        </w:rPr>
        <w:tab/>
      </w:r>
      <w:r w:rsidR="00554557">
        <w:rPr>
          <w:b/>
          <w:sz w:val="22"/>
        </w:rPr>
        <w:t>S</w:t>
      </w:r>
      <w:r w:rsidR="009B3E66">
        <w:rPr>
          <w:b/>
          <w:sz w:val="22"/>
        </w:rPr>
        <w:t>AFETY</w:t>
      </w:r>
    </w:p>
    <w:p w14:paraId="112F2038" w14:textId="34F5B172" w:rsidR="00554557" w:rsidRDefault="00554557" w:rsidP="00CA4137">
      <w:pPr>
        <w:pStyle w:val="navbartext"/>
        <w:spacing w:before="0" w:beforeAutospacing="0" w:after="0" w:afterAutospacing="0"/>
        <w:jc w:val="both"/>
        <w:rPr>
          <w:b/>
          <w:sz w:val="22"/>
        </w:rPr>
      </w:pPr>
    </w:p>
    <w:p w14:paraId="72FD5069" w14:textId="395CBF82" w:rsidR="002E1FF0" w:rsidRPr="002E1FF0" w:rsidRDefault="00E22460" w:rsidP="00CA4137">
      <w:pPr>
        <w:pStyle w:val="navbartext"/>
        <w:spacing w:before="0" w:beforeAutospacing="0" w:after="0" w:afterAutospacing="0"/>
        <w:jc w:val="both"/>
        <w:rPr>
          <w:sz w:val="22"/>
          <w:szCs w:val="22"/>
        </w:rPr>
      </w:pPr>
      <w:r>
        <w:rPr>
          <w:sz w:val="22"/>
        </w:rPr>
        <w:t>7</w:t>
      </w:r>
      <w:r w:rsidR="00554557" w:rsidRPr="00554557">
        <w:rPr>
          <w:sz w:val="22"/>
        </w:rPr>
        <w:t>.1</w:t>
      </w:r>
      <w:r w:rsidR="00554557" w:rsidRPr="00554557">
        <w:rPr>
          <w:sz w:val="22"/>
        </w:rPr>
        <w:tab/>
      </w:r>
      <w:r w:rsidR="002E1FF0" w:rsidRPr="002E1FF0">
        <w:rPr>
          <w:b/>
          <w:sz w:val="22"/>
          <w:szCs w:val="22"/>
        </w:rPr>
        <w:t>Risk Management</w:t>
      </w:r>
    </w:p>
    <w:p w14:paraId="5B99A03F" w14:textId="77777777" w:rsidR="002E1FF0" w:rsidRPr="002E1FF0" w:rsidRDefault="002E1FF0" w:rsidP="00CA4137">
      <w:pPr>
        <w:pStyle w:val="navbartext"/>
        <w:spacing w:before="0" w:beforeAutospacing="0" w:after="0" w:afterAutospacing="0"/>
        <w:jc w:val="both"/>
        <w:rPr>
          <w:sz w:val="22"/>
          <w:szCs w:val="22"/>
        </w:rPr>
      </w:pPr>
    </w:p>
    <w:p w14:paraId="3C280737" w14:textId="25C841FB" w:rsidR="002E1FF0" w:rsidRDefault="002E1FF0" w:rsidP="006A2ECF">
      <w:pPr>
        <w:pStyle w:val="navbartext"/>
        <w:numPr>
          <w:ilvl w:val="0"/>
          <w:numId w:val="47"/>
        </w:numPr>
        <w:spacing w:before="0" w:beforeAutospacing="0" w:after="0" w:afterAutospacing="0"/>
        <w:jc w:val="both"/>
        <w:rPr>
          <w:sz w:val="22"/>
          <w:szCs w:val="22"/>
        </w:rPr>
      </w:pPr>
      <w:r w:rsidRPr="002E1FF0">
        <w:rPr>
          <w:sz w:val="22"/>
          <w:szCs w:val="22"/>
        </w:rPr>
        <w:t>Each non-medical prescriber is individually and professionally accountable for their practice and is at all times expected to work within the standards and code of professional conduct as set out by their own regulatory body as well as policie</w:t>
      </w:r>
      <w:r>
        <w:rPr>
          <w:sz w:val="22"/>
          <w:szCs w:val="22"/>
        </w:rPr>
        <w:t>s and guidelines ratified by ELFT.</w:t>
      </w:r>
    </w:p>
    <w:p w14:paraId="0E97FEBF" w14:textId="77777777" w:rsidR="002E1FF0" w:rsidRDefault="002E1FF0" w:rsidP="002E1FF0">
      <w:pPr>
        <w:pStyle w:val="navbartext"/>
        <w:spacing w:before="0" w:beforeAutospacing="0" w:after="0" w:afterAutospacing="0"/>
        <w:ind w:left="720"/>
        <w:jc w:val="both"/>
        <w:rPr>
          <w:sz w:val="22"/>
          <w:szCs w:val="22"/>
        </w:rPr>
      </w:pPr>
    </w:p>
    <w:p w14:paraId="5306AB13" w14:textId="598936C0" w:rsidR="002E1FF0" w:rsidRDefault="002E1FF0" w:rsidP="006A2ECF">
      <w:pPr>
        <w:pStyle w:val="navbartext"/>
        <w:numPr>
          <w:ilvl w:val="0"/>
          <w:numId w:val="47"/>
        </w:numPr>
        <w:spacing w:before="0" w:beforeAutospacing="0" w:after="0" w:afterAutospacing="0"/>
        <w:jc w:val="both"/>
        <w:rPr>
          <w:sz w:val="22"/>
          <w:szCs w:val="22"/>
        </w:rPr>
      </w:pPr>
      <w:r w:rsidRPr="002E1FF0">
        <w:rPr>
          <w:sz w:val="22"/>
          <w:szCs w:val="22"/>
        </w:rPr>
        <w:t xml:space="preserve">Non-medical prescribers should ensure they are familiar with </w:t>
      </w:r>
      <w:r>
        <w:rPr>
          <w:sz w:val="22"/>
          <w:szCs w:val="22"/>
        </w:rPr>
        <w:t xml:space="preserve">all </w:t>
      </w:r>
      <w:r w:rsidRPr="002E1FF0">
        <w:rPr>
          <w:sz w:val="22"/>
          <w:szCs w:val="22"/>
        </w:rPr>
        <w:t xml:space="preserve">Trust policies </w:t>
      </w:r>
      <w:r>
        <w:rPr>
          <w:sz w:val="22"/>
          <w:szCs w:val="22"/>
        </w:rPr>
        <w:t>relevant t</w:t>
      </w:r>
      <w:r w:rsidR="007A246F">
        <w:rPr>
          <w:sz w:val="22"/>
          <w:szCs w:val="22"/>
        </w:rPr>
        <w:t xml:space="preserve">o medicines and clinical safety and incident reporting. </w:t>
      </w:r>
    </w:p>
    <w:p w14:paraId="06277FD6" w14:textId="32072173" w:rsidR="002E1FF0" w:rsidRPr="002E1FF0" w:rsidRDefault="002E1FF0" w:rsidP="002E1FF0">
      <w:pPr>
        <w:pStyle w:val="navbartext"/>
        <w:spacing w:before="0" w:beforeAutospacing="0" w:after="0" w:afterAutospacing="0"/>
        <w:jc w:val="both"/>
        <w:rPr>
          <w:sz w:val="22"/>
          <w:szCs w:val="22"/>
        </w:rPr>
      </w:pPr>
    </w:p>
    <w:p w14:paraId="55B6311A" w14:textId="1F1019C2" w:rsidR="002E1FF0" w:rsidRDefault="002E1FF0" w:rsidP="006A2ECF">
      <w:pPr>
        <w:pStyle w:val="navbartext"/>
        <w:numPr>
          <w:ilvl w:val="0"/>
          <w:numId w:val="47"/>
        </w:numPr>
        <w:spacing w:before="0" w:beforeAutospacing="0" w:after="0" w:afterAutospacing="0"/>
        <w:jc w:val="both"/>
        <w:rPr>
          <w:sz w:val="22"/>
          <w:szCs w:val="22"/>
        </w:rPr>
      </w:pPr>
      <w:r w:rsidRPr="002E1FF0">
        <w:rPr>
          <w:sz w:val="22"/>
          <w:szCs w:val="22"/>
        </w:rPr>
        <w:lastRenderedPageBreak/>
        <w:t>Prescribing is a complex task, not only requiring knowled</w:t>
      </w:r>
      <w:r>
        <w:rPr>
          <w:sz w:val="22"/>
          <w:szCs w:val="22"/>
        </w:rPr>
        <w:t>ge of medicines and the conditions</w:t>
      </w:r>
      <w:r w:rsidRPr="002E1FF0">
        <w:rPr>
          <w:sz w:val="22"/>
          <w:szCs w:val="22"/>
        </w:rPr>
        <w:t xml:space="preserve"> they are used to treat but also careful judgment of ri</w:t>
      </w:r>
      <w:r>
        <w:rPr>
          <w:sz w:val="22"/>
          <w:szCs w:val="22"/>
        </w:rPr>
        <w:t>sks and benefits of treatment.</w:t>
      </w:r>
    </w:p>
    <w:p w14:paraId="47B8EC56" w14:textId="1B33A940" w:rsidR="002E1FF0" w:rsidRPr="002E1FF0" w:rsidRDefault="002E1FF0" w:rsidP="002E1FF0">
      <w:pPr>
        <w:pStyle w:val="navbartext"/>
        <w:spacing w:before="0" w:beforeAutospacing="0" w:after="0" w:afterAutospacing="0"/>
        <w:jc w:val="both"/>
        <w:rPr>
          <w:sz w:val="22"/>
          <w:szCs w:val="22"/>
        </w:rPr>
      </w:pPr>
    </w:p>
    <w:p w14:paraId="2F337DDB" w14:textId="412CF62B" w:rsidR="002E1FF0" w:rsidRPr="002E1FF0" w:rsidRDefault="002E1FF0" w:rsidP="006A2ECF">
      <w:pPr>
        <w:pStyle w:val="navbartext"/>
        <w:numPr>
          <w:ilvl w:val="0"/>
          <w:numId w:val="47"/>
        </w:numPr>
        <w:spacing w:before="0" w:beforeAutospacing="0" w:after="0" w:afterAutospacing="0"/>
        <w:jc w:val="both"/>
        <w:rPr>
          <w:sz w:val="22"/>
          <w:szCs w:val="22"/>
        </w:rPr>
      </w:pPr>
      <w:r>
        <w:rPr>
          <w:sz w:val="22"/>
          <w:szCs w:val="22"/>
        </w:rPr>
        <w:t>W</w:t>
      </w:r>
      <w:r w:rsidRPr="002E1FF0">
        <w:rPr>
          <w:sz w:val="22"/>
          <w:szCs w:val="22"/>
        </w:rPr>
        <w:t>hen initiating treatment, the non-medical prescriber should ensure that an assessment has been undertaken in respect of the patient’s current medication and any potential for confusion with other medicines. Prescribers moving to another area of practice must consider the requirements of the new role and only prescribe within their level of experience and competence. Prescribers must ensure that patients are aware of the scope and limitati</w:t>
      </w:r>
      <w:r>
        <w:rPr>
          <w:sz w:val="22"/>
          <w:szCs w:val="22"/>
        </w:rPr>
        <w:t xml:space="preserve">ons of NMP and how they can access other help and therapy. </w:t>
      </w:r>
    </w:p>
    <w:p w14:paraId="27F7B1DF" w14:textId="77777777" w:rsidR="002E1FF0" w:rsidRPr="002E1FF0" w:rsidRDefault="002E1FF0" w:rsidP="00CA4137">
      <w:pPr>
        <w:pStyle w:val="navbartext"/>
        <w:spacing w:before="0" w:beforeAutospacing="0" w:after="0" w:afterAutospacing="0"/>
        <w:jc w:val="both"/>
        <w:rPr>
          <w:sz w:val="22"/>
          <w:szCs w:val="22"/>
        </w:rPr>
      </w:pPr>
    </w:p>
    <w:p w14:paraId="50A52C71" w14:textId="3B106F04" w:rsidR="00554557" w:rsidRPr="002E1FF0" w:rsidRDefault="00E22460" w:rsidP="00CA4137">
      <w:pPr>
        <w:pStyle w:val="navbartext"/>
        <w:spacing w:before="0" w:beforeAutospacing="0" w:after="0" w:afterAutospacing="0"/>
        <w:jc w:val="both"/>
        <w:rPr>
          <w:sz w:val="22"/>
          <w:szCs w:val="22"/>
        </w:rPr>
      </w:pPr>
      <w:r>
        <w:rPr>
          <w:sz w:val="22"/>
          <w:szCs w:val="22"/>
        </w:rPr>
        <w:t>7</w:t>
      </w:r>
      <w:r w:rsidR="002E1FF0" w:rsidRPr="002E1FF0">
        <w:rPr>
          <w:sz w:val="22"/>
          <w:szCs w:val="22"/>
        </w:rPr>
        <w:t>.2</w:t>
      </w:r>
      <w:r w:rsidR="002E1FF0" w:rsidRPr="002E1FF0">
        <w:rPr>
          <w:sz w:val="22"/>
          <w:szCs w:val="22"/>
        </w:rPr>
        <w:tab/>
      </w:r>
      <w:r w:rsidR="00554557" w:rsidRPr="002E1FF0">
        <w:rPr>
          <w:b/>
          <w:sz w:val="22"/>
          <w:szCs w:val="22"/>
        </w:rPr>
        <w:t>Evidence-Based Prescribing</w:t>
      </w:r>
    </w:p>
    <w:p w14:paraId="40F6E226" w14:textId="1A120851" w:rsidR="00554557" w:rsidRPr="002E1FF0" w:rsidRDefault="00554557" w:rsidP="00CA4137">
      <w:pPr>
        <w:pStyle w:val="navbartext"/>
        <w:spacing w:before="0" w:beforeAutospacing="0" w:after="0" w:afterAutospacing="0"/>
        <w:jc w:val="both"/>
        <w:rPr>
          <w:sz w:val="22"/>
          <w:szCs w:val="22"/>
        </w:rPr>
      </w:pPr>
    </w:p>
    <w:p w14:paraId="648F4B8A" w14:textId="61393F17" w:rsidR="009B3E66" w:rsidRDefault="009B3E66" w:rsidP="006A2ECF">
      <w:pPr>
        <w:pStyle w:val="navbartext"/>
        <w:numPr>
          <w:ilvl w:val="0"/>
          <w:numId w:val="42"/>
        </w:numPr>
        <w:spacing w:before="0" w:beforeAutospacing="0" w:after="0" w:afterAutospacing="0"/>
        <w:jc w:val="both"/>
        <w:rPr>
          <w:sz w:val="22"/>
          <w:szCs w:val="22"/>
        </w:rPr>
      </w:pPr>
      <w:r w:rsidRPr="009B3E66">
        <w:rPr>
          <w:sz w:val="22"/>
          <w:szCs w:val="22"/>
        </w:rPr>
        <w:t>All non-medical prescribers should be aware of local and national prescribing guidelines and apply this to their practice. Practice should be evidence based and respond to national guidan</w:t>
      </w:r>
      <w:r>
        <w:rPr>
          <w:sz w:val="22"/>
          <w:szCs w:val="22"/>
        </w:rPr>
        <w:t>ce. In circumstances when a non-</w:t>
      </w:r>
      <w:r w:rsidRPr="009B3E66">
        <w:rPr>
          <w:sz w:val="22"/>
          <w:szCs w:val="22"/>
        </w:rPr>
        <w:t>medical prescriber feels it necessary to deviate from this, rationale for deviation from</w:t>
      </w:r>
      <w:r>
        <w:rPr>
          <w:sz w:val="22"/>
          <w:szCs w:val="22"/>
        </w:rPr>
        <w:t xml:space="preserve"> guidance should be documented.</w:t>
      </w:r>
    </w:p>
    <w:p w14:paraId="6C363363" w14:textId="77777777" w:rsidR="003C73DF" w:rsidRDefault="003C73DF" w:rsidP="003C73DF">
      <w:pPr>
        <w:pStyle w:val="navbartext"/>
        <w:spacing w:before="0" w:beforeAutospacing="0" w:after="0" w:afterAutospacing="0"/>
        <w:jc w:val="both"/>
        <w:rPr>
          <w:sz w:val="22"/>
          <w:szCs w:val="22"/>
        </w:rPr>
      </w:pPr>
    </w:p>
    <w:p w14:paraId="70B5A4AD" w14:textId="77777777" w:rsidR="009B3E66" w:rsidRDefault="009B3E66" w:rsidP="006A2ECF">
      <w:pPr>
        <w:pStyle w:val="navbartext"/>
        <w:numPr>
          <w:ilvl w:val="0"/>
          <w:numId w:val="42"/>
        </w:numPr>
        <w:spacing w:before="0" w:beforeAutospacing="0" w:after="0" w:afterAutospacing="0"/>
        <w:jc w:val="both"/>
        <w:rPr>
          <w:sz w:val="22"/>
          <w:szCs w:val="22"/>
        </w:rPr>
      </w:pPr>
      <w:r w:rsidRPr="009B3E66">
        <w:rPr>
          <w:sz w:val="22"/>
          <w:szCs w:val="22"/>
        </w:rPr>
        <w:t>Only medicines, dressings or appliances that appear in the appropriate formulary for the Practitioner may be prescribed. The practitioner sho</w:t>
      </w:r>
      <w:r>
        <w:rPr>
          <w:sz w:val="22"/>
          <w:szCs w:val="22"/>
        </w:rPr>
        <w:t xml:space="preserve">uld take account of the </w:t>
      </w:r>
      <w:r w:rsidRPr="009B3E66">
        <w:rPr>
          <w:sz w:val="22"/>
          <w:szCs w:val="22"/>
        </w:rPr>
        <w:t>Medicines Formulary and Trust Wound Care Guidelines. Evidence based gui</w:t>
      </w:r>
      <w:r>
        <w:rPr>
          <w:sz w:val="22"/>
          <w:szCs w:val="22"/>
        </w:rPr>
        <w:t>dance is also available from:</w:t>
      </w:r>
    </w:p>
    <w:p w14:paraId="35C5780D" w14:textId="77777777" w:rsidR="009B3E66" w:rsidRDefault="009B3E66" w:rsidP="006A2ECF">
      <w:pPr>
        <w:pStyle w:val="navbartext"/>
        <w:numPr>
          <w:ilvl w:val="1"/>
          <w:numId w:val="42"/>
        </w:numPr>
        <w:spacing w:before="0" w:beforeAutospacing="0" w:after="0" w:afterAutospacing="0"/>
        <w:jc w:val="both"/>
        <w:rPr>
          <w:sz w:val="22"/>
          <w:szCs w:val="22"/>
        </w:rPr>
      </w:pPr>
      <w:r w:rsidRPr="009B3E66">
        <w:rPr>
          <w:sz w:val="22"/>
          <w:szCs w:val="22"/>
        </w:rPr>
        <w:t>British National F</w:t>
      </w:r>
      <w:r>
        <w:rPr>
          <w:sz w:val="22"/>
          <w:szCs w:val="22"/>
        </w:rPr>
        <w:t>ormulary and BNF for Children</w:t>
      </w:r>
    </w:p>
    <w:p w14:paraId="22C0927A" w14:textId="464CFEF9" w:rsidR="009B3E66" w:rsidRDefault="009B3E66" w:rsidP="006A2ECF">
      <w:pPr>
        <w:pStyle w:val="navbartext"/>
        <w:numPr>
          <w:ilvl w:val="1"/>
          <w:numId w:val="42"/>
        </w:numPr>
        <w:spacing w:before="0" w:beforeAutospacing="0" w:after="0" w:afterAutospacing="0"/>
        <w:jc w:val="both"/>
        <w:rPr>
          <w:sz w:val="22"/>
          <w:szCs w:val="22"/>
        </w:rPr>
      </w:pPr>
      <w:r w:rsidRPr="009B3E66">
        <w:rPr>
          <w:sz w:val="22"/>
          <w:szCs w:val="22"/>
        </w:rPr>
        <w:t>National Institute for Health and Clinical Excellence (</w:t>
      </w:r>
      <w:r>
        <w:rPr>
          <w:sz w:val="22"/>
          <w:szCs w:val="22"/>
        </w:rPr>
        <w:t xml:space="preserve">NICE) </w:t>
      </w:r>
      <w:hyperlink r:id="rId12" w:history="1">
        <w:r w:rsidRPr="002D6901">
          <w:rPr>
            <w:rStyle w:val="Hyperlink"/>
            <w:rFonts w:cs="Arial"/>
            <w:sz w:val="22"/>
            <w:szCs w:val="22"/>
          </w:rPr>
          <w:t>http://www.nice.org.uk/</w:t>
        </w:r>
      </w:hyperlink>
    </w:p>
    <w:p w14:paraId="6E114041" w14:textId="11C1DA2B" w:rsidR="009B3E66" w:rsidRDefault="009B3E66" w:rsidP="006A2ECF">
      <w:pPr>
        <w:pStyle w:val="navbartext"/>
        <w:numPr>
          <w:ilvl w:val="1"/>
          <w:numId w:val="42"/>
        </w:numPr>
        <w:spacing w:before="0" w:beforeAutospacing="0" w:after="0" w:afterAutospacing="0"/>
        <w:jc w:val="both"/>
        <w:rPr>
          <w:sz w:val="22"/>
          <w:szCs w:val="22"/>
        </w:rPr>
      </w:pPr>
      <w:r w:rsidRPr="009B3E66">
        <w:rPr>
          <w:sz w:val="22"/>
          <w:szCs w:val="22"/>
        </w:rPr>
        <w:t xml:space="preserve">Electronic Medicines Compendium </w:t>
      </w:r>
      <w:hyperlink r:id="rId13" w:history="1">
        <w:r w:rsidRPr="002D6901">
          <w:rPr>
            <w:rStyle w:val="Hyperlink"/>
            <w:rFonts w:cs="Arial"/>
            <w:sz w:val="22"/>
            <w:szCs w:val="22"/>
          </w:rPr>
          <w:t>https://www.medicines.org.uk/emc</w:t>
        </w:r>
      </w:hyperlink>
    </w:p>
    <w:p w14:paraId="591A7F3A" w14:textId="77777777" w:rsidR="009B3E66" w:rsidRDefault="009B3E66" w:rsidP="009B3E66">
      <w:pPr>
        <w:pStyle w:val="navbartext"/>
        <w:spacing w:before="0" w:beforeAutospacing="0" w:after="0" w:afterAutospacing="0"/>
        <w:jc w:val="both"/>
        <w:rPr>
          <w:sz w:val="22"/>
          <w:szCs w:val="22"/>
        </w:rPr>
      </w:pPr>
    </w:p>
    <w:p w14:paraId="2C9F356F" w14:textId="1844A5CE" w:rsidR="009B3E66" w:rsidRPr="003C73DF" w:rsidRDefault="009B3E66" w:rsidP="006A2ECF">
      <w:pPr>
        <w:pStyle w:val="navbartext"/>
        <w:numPr>
          <w:ilvl w:val="0"/>
          <w:numId w:val="43"/>
        </w:numPr>
        <w:spacing w:before="0" w:beforeAutospacing="0" w:after="0" w:afterAutospacing="0"/>
        <w:jc w:val="both"/>
        <w:rPr>
          <w:rStyle w:val="Hyperlink"/>
          <w:rFonts w:cs="Arial"/>
          <w:color w:val="auto"/>
          <w:sz w:val="22"/>
          <w:szCs w:val="22"/>
          <w:u w:val="none"/>
        </w:rPr>
      </w:pPr>
      <w:r>
        <w:rPr>
          <w:sz w:val="22"/>
          <w:szCs w:val="22"/>
        </w:rPr>
        <w:t>Non-medical Independent and Supplementary P</w:t>
      </w:r>
      <w:r w:rsidRPr="009B3E66">
        <w:rPr>
          <w:sz w:val="22"/>
          <w:szCs w:val="22"/>
        </w:rPr>
        <w:t>rescribers will receive a centrally funded copy of the BNF every twelve months. The British National Formulary is also available on-lin</w:t>
      </w:r>
      <w:r>
        <w:rPr>
          <w:sz w:val="22"/>
          <w:szCs w:val="22"/>
        </w:rPr>
        <w:t xml:space="preserve">e at </w:t>
      </w:r>
      <w:hyperlink r:id="rId14" w:history="1">
        <w:r w:rsidRPr="002D6901">
          <w:rPr>
            <w:rStyle w:val="Hyperlink"/>
            <w:rFonts w:cs="Arial"/>
            <w:sz w:val="22"/>
            <w:szCs w:val="22"/>
          </w:rPr>
          <w:t>https://bnf.nice.org.uk/</w:t>
        </w:r>
      </w:hyperlink>
    </w:p>
    <w:p w14:paraId="1C999752" w14:textId="77777777" w:rsidR="003C73DF" w:rsidRDefault="003C73DF" w:rsidP="003C73DF">
      <w:pPr>
        <w:pStyle w:val="navbartext"/>
        <w:spacing w:before="0" w:beforeAutospacing="0" w:after="0" w:afterAutospacing="0"/>
        <w:ind w:left="720"/>
        <w:jc w:val="both"/>
        <w:rPr>
          <w:sz w:val="22"/>
          <w:szCs w:val="22"/>
        </w:rPr>
      </w:pPr>
    </w:p>
    <w:p w14:paraId="5FC482E8" w14:textId="4BACC8EC" w:rsidR="009B3E66" w:rsidRPr="003C73DF" w:rsidRDefault="009B3E66" w:rsidP="006A2ECF">
      <w:pPr>
        <w:pStyle w:val="navbartext"/>
        <w:numPr>
          <w:ilvl w:val="0"/>
          <w:numId w:val="43"/>
        </w:numPr>
        <w:spacing w:before="0" w:beforeAutospacing="0" w:after="0" w:afterAutospacing="0"/>
        <w:jc w:val="both"/>
        <w:rPr>
          <w:rStyle w:val="Hyperlink"/>
          <w:rFonts w:cs="Arial"/>
          <w:color w:val="auto"/>
          <w:sz w:val="22"/>
          <w:szCs w:val="22"/>
          <w:u w:val="none"/>
        </w:rPr>
      </w:pPr>
      <w:r>
        <w:rPr>
          <w:sz w:val="22"/>
          <w:szCs w:val="22"/>
        </w:rPr>
        <w:t>Community Nurse P</w:t>
      </w:r>
      <w:r w:rsidRPr="009B3E66">
        <w:rPr>
          <w:sz w:val="22"/>
          <w:szCs w:val="22"/>
        </w:rPr>
        <w:t>rescribers can access the Nurse Prescriber’s</w:t>
      </w:r>
      <w:r>
        <w:rPr>
          <w:sz w:val="22"/>
          <w:szCs w:val="22"/>
        </w:rPr>
        <w:t xml:space="preserve"> Formulary via the BNF website </w:t>
      </w:r>
      <w:hyperlink r:id="rId15" w:history="1">
        <w:r w:rsidRPr="002D6901">
          <w:rPr>
            <w:rStyle w:val="Hyperlink"/>
            <w:rFonts w:cs="Arial"/>
            <w:sz w:val="22"/>
            <w:szCs w:val="22"/>
          </w:rPr>
          <w:t>https://bnf.nice.org.uk/nurse-prescribers-formulary/</w:t>
        </w:r>
      </w:hyperlink>
    </w:p>
    <w:p w14:paraId="3EA4EA83" w14:textId="499C7EC8" w:rsidR="003C73DF" w:rsidRDefault="003C73DF" w:rsidP="003C73DF">
      <w:pPr>
        <w:pStyle w:val="navbartext"/>
        <w:spacing w:before="0" w:beforeAutospacing="0" w:after="0" w:afterAutospacing="0"/>
        <w:jc w:val="both"/>
        <w:rPr>
          <w:sz w:val="22"/>
          <w:szCs w:val="22"/>
        </w:rPr>
      </w:pPr>
    </w:p>
    <w:p w14:paraId="584C1A28" w14:textId="05307CFD" w:rsidR="009B3E66" w:rsidRPr="002E1FF0" w:rsidRDefault="009B3E66" w:rsidP="006A2ECF">
      <w:pPr>
        <w:pStyle w:val="navbartext"/>
        <w:numPr>
          <w:ilvl w:val="0"/>
          <w:numId w:val="43"/>
        </w:numPr>
        <w:spacing w:before="0" w:beforeAutospacing="0" w:after="0" w:afterAutospacing="0"/>
        <w:jc w:val="both"/>
        <w:rPr>
          <w:sz w:val="22"/>
          <w:szCs w:val="22"/>
        </w:rPr>
      </w:pPr>
      <w:r w:rsidRPr="009B3E66">
        <w:rPr>
          <w:sz w:val="22"/>
          <w:szCs w:val="22"/>
        </w:rPr>
        <w:t xml:space="preserve">The Drug Tariff is no longer available in hard copy; all prescribers can access the information via the NHS Prescription Services website </w:t>
      </w:r>
      <w:hyperlink r:id="rId16" w:history="1">
        <w:r w:rsidRPr="002D6901">
          <w:rPr>
            <w:rStyle w:val="Hyperlink"/>
            <w:rFonts w:cs="Arial"/>
            <w:sz w:val="22"/>
            <w:szCs w:val="22"/>
          </w:rPr>
          <w:t>http://www.drugtariff.nhsbsa.nhs.uk/</w:t>
        </w:r>
      </w:hyperlink>
    </w:p>
    <w:p w14:paraId="60E14319" w14:textId="77777777" w:rsidR="00554557" w:rsidRPr="009B3E66" w:rsidRDefault="00554557" w:rsidP="00CA4137">
      <w:pPr>
        <w:pStyle w:val="navbartext"/>
        <w:spacing w:before="0" w:beforeAutospacing="0" w:after="0" w:afterAutospacing="0"/>
        <w:jc w:val="both"/>
        <w:rPr>
          <w:b/>
          <w:sz w:val="22"/>
          <w:szCs w:val="22"/>
        </w:rPr>
      </w:pPr>
    </w:p>
    <w:p w14:paraId="1FDC3489" w14:textId="2E21466B" w:rsidR="009B3E66" w:rsidRDefault="00E22460" w:rsidP="009B3E66">
      <w:pPr>
        <w:pStyle w:val="navbartext"/>
        <w:spacing w:before="0" w:beforeAutospacing="0" w:after="0" w:afterAutospacing="0"/>
        <w:jc w:val="both"/>
        <w:rPr>
          <w:b/>
          <w:sz w:val="22"/>
          <w:szCs w:val="22"/>
        </w:rPr>
      </w:pPr>
      <w:r>
        <w:rPr>
          <w:sz w:val="22"/>
          <w:szCs w:val="22"/>
        </w:rPr>
        <w:t>7.3</w:t>
      </w:r>
      <w:r w:rsidR="009B3E66">
        <w:rPr>
          <w:sz w:val="22"/>
          <w:szCs w:val="22"/>
        </w:rPr>
        <w:tab/>
      </w:r>
      <w:r w:rsidR="009B3E66" w:rsidRPr="004D5180">
        <w:rPr>
          <w:b/>
          <w:sz w:val="22"/>
          <w:szCs w:val="22"/>
        </w:rPr>
        <w:t>Off-label / off-licence medicine</w:t>
      </w:r>
      <w:r w:rsidR="009B3E66">
        <w:rPr>
          <w:b/>
          <w:sz w:val="22"/>
          <w:szCs w:val="22"/>
        </w:rPr>
        <w:t>s</w:t>
      </w:r>
    </w:p>
    <w:p w14:paraId="5DD82085" w14:textId="77777777" w:rsidR="009B3E66" w:rsidRDefault="009B3E66" w:rsidP="009B3E66">
      <w:pPr>
        <w:pStyle w:val="navbartext"/>
        <w:spacing w:before="0" w:beforeAutospacing="0" w:after="0" w:afterAutospacing="0"/>
        <w:jc w:val="both"/>
        <w:rPr>
          <w:b/>
          <w:sz w:val="22"/>
          <w:szCs w:val="22"/>
        </w:rPr>
      </w:pPr>
    </w:p>
    <w:p w14:paraId="0CF36CD3" w14:textId="1475341D" w:rsidR="003C73DF" w:rsidRPr="00C5114B" w:rsidRDefault="009B3E66" w:rsidP="006A2ECF">
      <w:pPr>
        <w:pStyle w:val="navbartext"/>
        <w:numPr>
          <w:ilvl w:val="0"/>
          <w:numId w:val="44"/>
        </w:numPr>
        <w:spacing w:before="0" w:beforeAutospacing="0" w:after="0" w:afterAutospacing="0"/>
        <w:jc w:val="both"/>
        <w:rPr>
          <w:sz w:val="22"/>
          <w:szCs w:val="22"/>
        </w:rPr>
      </w:pPr>
      <w:r>
        <w:rPr>
          <w:rStyle w:val="Strong"/>
          <w:rFonts w:cs="Arial"/>
          <w:b w:val="0"/>
          <w:sz w:val="22"/>
          <w:szCs w:val="22"/>
        </w:rPr>
        <w:t>Independent P</w:t>
      </w:r>
      <w:r w:rsidRPr="004D5180">
        <w:rPr>
          <w:rStyle w:val="Strong"/>
          <w:rFonts w:cs="Arial"/>
          <w:b w:val="0"/>
          <w:sz w:val="22"/>
          <w:szCs w:val="22"/>
        </w:rPr>
        <w:t>rescribers</w:t>
      </w:r>
      <w:r w:rsidRPr="004D5180">
        <w:rPr>
          <w:sz w:val="22"/>
          <w:szCs w:val="22"/>
        </w:rPr>
        <w:t xml:space="preserve"> may prescribe medicines independently for uses outside their licensed indications/UK marketing authorisation (so called ‘off-licence’ or ‘off-label’). They must, however, accept professional, clinical and legal responsibility for that prescribing, and should only prescribe ‘off-label’ where it is accepted clinical practice. The prescriber should explain the situation to the patient/guardian or carer, where possible, but where a patient is unable to agree to such treatment, </w:t>
      </w:r>
      <w:r w:rsidRPr="005A1CA4">
        <w:rPr>
          <w:sz w:val="22"/>
          <w:szCs w:val="22"/>
        </w:rPr>
        <w:t>the prescriber should act in accordance with best practice in the given situation.  The prescriber must comprehensively document their reasons for prescribing such a medicine and their discussion with the patient.</w:t>
      </w:r>
    </w:p>
    <w:p w14:paraId="74B718C6" w14:textId="77777777" w:rsidR="009B3E66" w:rsidRPr="005A1CA4" w:rsidRDefault="009B3E66" w:rsidP="009B3E66">
      <w:pPr>
        <w:pStyle w:val="navbartext"/>
        <w:spacing w:before="0" w:beforeAutospacing="0" w:after="0" w:afterAutospacing="0"/>
        <w:ind w:left="1080"/>
        <w:jc w:val="both"/>
        <w:rPr>
          <w:sz w:val="22"/>
          <w:szCs w:val="22"/>
        </w:rPr>
      </w:pPr>
    </w:p>
    <w:p w14:paraId="2F3E5FB6" w14:textId="00857B63" w:rsidR="009B3E66" w:rsidRPr="005A1CA4" w:rsidRDefault="00E22460" w:rsidP="009B3E66">
      <w:pPr>
        <w:pStyle w:val="navbartext"/>
        <w:spacing w:before="0" w:beforeAutospacing="0" w:after="0" w:afterAutospacing="0"/>
        <w:jc w:val="both"/>
        <w:rPr>
          <w:sz w:val="22"/>
          <w:szCs w:val="22"/>
        </w:rPr>
      </w:pPr>
      <w:r>
        <w:rPr>
          <w:sz w:val="22"/>
          <w:szCs w:val="22"/>
        </w:rPr>
        <w:t>7.4</w:t>
      </w:r>
      <w:r w:rsidR="009B3E66" w:rsidRPr="005A1CA4">
        <w:rPr>
          <w:sz w:val="22"/>
          <w:szCs w:val="22"/>
        </w:rPr>
        <w:tab/>
      </w:r>
      <w:r w:rsidR="009B3E66" w:rsidRPr="005A1CA4">
        <w:rPr>
          <w:b/>
          <w:sz w:val="22"/>
          <w:szCs w:val="22"/>
        </w:rPr>
        <w:t>Unlicensed medicines</w:t>
      </w:r>
    </w:p>
    <w:p w14:paraId="06EAA5A8" w14:textId="77777777" w:rsidR="009B3E66" w:rsidRPr="005A1CA4" w:rsidRDefault="009B3E66" w:rsidP="009B3E66">
      <w:pPr>
        <w:pStyle w:val="navbartext"/>
        <w:spacing w:before="0" w:beforeAutospacing="0" w:after="0" w:afterAutospacing="0"/>
        <w:jc w:val="both"/>
        <w:rPr>
          <w:sz w:val="22"/>
          <w:szCs w:val="22"/>
        </w:rPr>
      </w:pPr>
    </w:p>
    <w:p w14:paraId="72E1DE04" w14:textId="08547B4B" w:rsidR="009B3E66" w:rsidRDefault="009B3E66" w:rsidP="006A2ECF">
      <w:pPr>
        <w:pStyle w:val="navbartext"/>
        <w:numPr>
          <w:ilvl w:val="0"/>
          <w:numId w:val="44"/>
        </w:numPr>
        <w:spacing w:before="0" w:beforeAutospacing="0" w:after="0" w:afterAutospacing="0"/>
        <w:jc w:val="both"/>
        <w:rPr>
          <w:sz w:val="22"/>
          <w:szCs w:val="22"/>
        </w:rPr>
      </w:pPr>
      <w:r>
        <w:rPr>
          <w:rStyle w:val="Strong"/>
          <w:b w:val="0"/>
          <w:sz w:val="22"/>
          <w:szCs w:val="22"/>
        </w:rPr>
        <w:t>Independent P</w:t>
      </w:r>
      <w:r w:rsidRPr="005A1CA4">
        <w:rPr>
          <w:rStyle w:val="Strong"/>
          <w:b w:val="0"/>
          <w:sz w:val="22"/>
          <w:szCs w:val="22"/>
        </w:rPr>
        <w:t>rescribers</w:t>
      </w:r>
      <w:r w:rsidRPr="005A1CA4">
        <w:rPr>
          <w:sz w:val="22"/>
          <w:szCs w:val="22"/>
        </w:rPr>
        <w:t xml:space="preserve"> are allowed to prescribe unlicensed medicines within their competence and field of expertise, </w:t>
      </w:r>
      <w:r>
        <w:rPr>
          <w:sz w:val="22"/>
          <w:szCs w:val="22"/>
        </w:rPr>
        <w:t xml:space="preserve">set out in their Scope of </w:t>
      </w:r>
      <w:r>
        <w:rPr>
          <w:sz w:val="22"/>
          <w:szCs w:val="22"/>
        </w:rPr>
        <w:lastRenderedPageBreak/>
        <w:t xml:space="preserve">Practice Form, </w:t>
      </w:r>
      <w:r w:rsidRPr="005A1CA4">
        <w:rPr>
          <w:sz w:val="22"/>
          <w:szCs w:val="22"/>
        </w:rPr>
        <w:t xml:space="preserve">where it is accepted clinical practice and has been agreed by the Medicines Committee (see </w:t>
      </w:r>
      <w:hyperlink r:id="rId17" w:history="1">
        <w:r w:rsidRPr="005A1CA4">
          <w:rPr>
            <w:rStyle w:val="Hyperlink"/>
            <w:sz w:val="22"/>
            <w:szCs w:val="22"/>
          </w:rPr>
          <w:t>Unlicensed Medicines Policy</w:t>
        </w:r>
      </w:hyperlink>
      <w:r>
        <w:rPr>
          <w:sz w:val="22"/>
          <w:szCs w:val="22"/>
        </w:rPr>
        <w:t>).</w:t>
      </w:r>
    </w:p>
    <w:p w14:paraId="2C0AB108" w14:textId="77777777" w:rsidR="003C73DF" w:rsidRDefault="003C73DF" w:rsidP="003C73DF">
      <w:pPr>
        <w:pStyle w:val="navbartext"/>
        <w:spacing w:before="0" w:beforeAutospacing="0" w:after="0" w:afterAutospacing="0"/>
        <w:ind w:left="720"/>
        <w:jc w:val="both"/>
        <w:rPr>
          <w:sz w:val="22"/>
          <w:szCs w:val="22"/>
        </w:rPr>
      </w:pPr>
    </w:p>
    <w:p w14:paraId="5E0F444D" w14:textId="77777777" w:rsidR="009B3E66" w:rsidRPr="005A1CA4" w:rsidRDefault="009B3E66" w:rsidP="006A2ECF">
      <w:pPr>
        <w:pStyle w:val="navbartext"/>
        <w:numPr>
          <w:ilvl w:val="0"/>
          <w:numId w:val="44"/>
        </w:numPr>
        <w:spacing w:before="0" w:beforeAutospacing="0" w:after="0" w:afterAutospacing="0"/>
        <w:jc w:val="both"/>
        <w:rPr>
          <w:sz w:val="22"/>
          <w:szCs w:val="22"/>
        </w:rPr>
      </w:pPr>
      <w:r w:rsidRPr="005A1CA4">
        <w:rPr>
          <w:sz w:val="22"/>
          <w:szCs w:val="22"/>
        </w:rPr>
        <w:t>Supplementary prescribers may prescribe unlicensed medicines if they form part of a Clinical Management Plan.  Again, the prescriber remains accountable and liable for off-label prescribing and should comprehensively document their reasons for prescribing.  The patient or patient’s guardian should be informed and consent obtained for the treatment.</w:t>
      </w:r>
    </w:p>
    <w:p w14:paraId="0ABC19C3" w14:textId="77777777" w:rsidR="009B3E66" w:rsidRPr="005A1CA4" w:rsidRDefault="009B3E66" w:rsidP="009B3E66">
      <w:pPr>
        <w:pStyle w:val="navbartext"/>
        <w:spacing w:before="0" w:beforeAutospacing="0" w:after="0" w:afterAutospacing="0"/>
        <w:jc w:val="both"/>
        <w:rPr>
          <w:sz w:val="22"/>
          <w:szCs w:val="22"/>
        </w:rPr>
      </w:pPr>
    </w:p>
    <w:p w14:paraId="6D3514DF" w14:textId="3540E103" w:rsidR="009B3E66" w:rsidRDefault="00E22460" w:rsidP="009B3E66">
      <w:pPr>
        <w:pStyle w:val="navbartext"/>
        <w:spacing w:before="0" w:beforeAutospacing="0" w:after="0" w:afterAutospacing="0"/>
        <w:jc w:val="both"/>
        <w:rPr>
          <w:b/>
          <w:sz w:val="22"/>
          <w:szCs w:val="22"/>
        </w:rPr>
      </w:pPr>
      <w:r>
        <w:rPr>
          <w:sz w:val="22"/>
          <w:szCs w:val="22"/>
        </w:rPr>
        <w:t>7.5</w:t>
      </w:r>
      <w:r w:rsidR="009B3E66" w:rsidRPr="005A1CA4">
        <w:rPr>
          <w:sz w:val="22"/>
          <w:szCs w:val="22"/>
        </w:rPr>
        <w:tab/>
      </w:r>
      <w:bookmarkStart w:id="3" w:name="_Hlk88652192"/>
      <w:r w:rsidR="009B3E66" w:rsidRPr="005A1CA4">
        <w:rPr>
          <w:b/>
          <w:sz w:val="22"/>
          <w:szCs w:val="22"/>
        </w:rPr>
        <w:t>Controlled Drugs (CDs)</w:t>
      </w:r>
    </w:p>
    <w:p w14:paraId="286E9058" w14:textId="77777777" w:rsidR="009B3E66" w:rsidRPr="005A1CA4" w:rsidRDefault="009B3E66" w:rsidP="009B3E66">
      <w:pPr>
        <w:pStyle w:val="navbartext"/>
        <w:spacing w:before="0" w:beforeAutospacing="0" w:after="0" w:afterAutospacing="0"/>
        <w:jc w:val="both"/>
        <w:rPr>
          <w:sz w:val="22"/>
          <w:szCs w:val="22"/>
        </w:rPr>
      </w:pPr>
    </w:p>
    <w:p w14:paraId="34A45803" w14:textId="0134FC5F" w:rsidR="009B3E66" w:rsidRPr="009B3E66" w:rsidRDefault="009B3E66" w:rsidP="006A2ECF">
      <w:pPr>
        <w:pStyle w:val="ListParagraph"/>
        <w:numPr>
          <w:ilvl w:val="0"/>
          <w:numId w:val="45"/>
        </w:numPr>
        <w:spacing w:before="0" w:after="0"/>
        <w:rPr>
          <w:b/>
          <w:szCs w:val="22"/>
        </w:rPr>
      </w:pPr>
      <w:r w:rsidRPr="009B3E66">
        <w:rPr>
          <w:szCs w:val="22"/>
        </w:rPr>
        <w:t>A non-medical prescriber must only prescribe controlled drugs if they are legally entitled to do so. They must not prescribe beyond their limits of competence and experience.</w:t>
      </w:r>
      <w:r w:rsidR="007A246F">
        <w:rPr>
          <w:szCs w:val="22"/>
        </w:rPr>
        <w:t xml:space="preserve"> </w:t>
      </w:r>
      <w:r w:rsidRPr="009B3E66">
        <w:rPr>
          <w:szCs w:val="22"/>
        </w:rPr>
        <w:t>Non-Medical prescribers who are entitled to</w:t>
      </w:r>
      <w:r>
        <w:t xml:space="preserve"> prescribe controlled drugs must ensure that all legal requirements for prescribing are met. Controlled Drug prescriptions are only valid for 28 days from the date stated next to the signature or in the body of the prescription whichever is the later; quantities prescribed should not exceed 30 days’ supply. Controlled drugs can be prescribed via an electronic prescribing system if the relevant software is available.</w:t>
      </w:r>
    </w:p>
    <w:p w14:paraId="1FD12EFA" w14:textId="77777777" w:rsidR="009B3E66" w:rsidRPr="004C3637" w:rsidRDefault="009B3E66" w:rsidP="009B3E66">
      <w:pPr>
        <w:pStyle w:val="ListParagraph"/>
        <w:spacing w:before="0" w:after="0"/>
        <w:rPr>
          <w:b/>
          <w:szCs w:val="22"/>
        </w:rPr>
      </w:pPr>
    </w:p>
    <w:p w14:paraId="3703F607" w14:textId="77777777" w:rsidR="009B3E66" w:rsidRPr="009B3E66" w:rsidRDefault="009B3E66" w:rsidP="006A2ECF">
      <w:pPr>
        <w:pStyle w:val="ListParagraph"/>
        <w:numPr>
          <w:ilvl w:val="0"/>
          <w:numId w:val="45"/>
        </w:numPr>
        <w:spacing w:before="0" w:after="0"/>
        <w:rPr>
          <w:b/>
          <w:szCs w:val="22"/>
        </w:rPr>
      </w:pPr>
      <w:r w:rsidRPr="009B3E66">
        <w:rPr>
          <w:szCs w:val="22"/>
        </w:rPr>
        <w:t xml:space="preserve">Pharmacist and Nurse Independent Prescribers may prescribe, administer and give directions for the administration of Schedule 2, 3, 4 and 5 Controlled Drugs. They are not permitted to prescribe diamorphine, dipipanone or cocaine for treating addiction but may prescribe these items for treating organic disease or injury. </w:t>
      </w:r>
    </w:p>
    <w:p w14:paraId="2E022FC7" w14:textId="77777777" w:rsidR="009B3E66" w:rsidRDefault="009B3E66" w:rsidP="009B3E66">
      <w:pPr>
        <w:spacing w:before="0" w:after="0"/>
        <w:ind w:left="720"/>
        <w:rPr>
          <w:szCs w:val="22"/>
        </w:rPr>
      </w:pPr>
    </w:p>
    <w:p w14:paraId="03FF8B79" w14:textId="43546AB2" w:rsidR="009B3E66" w:rsidRDefault="009B3E66" w:rsidP="006A2ECF">
      <w:pPr>
        <w:pStyle w:val="ListParagraph"/>
        <w:numPr>
          <w:ilvl w:val="0"/>
          <w:numId w:val="45"/>
        </w:numPr>
        <w:spacing w:before="0" w:after="0"/>
        <w:rPr>
          <w:rFonts w:cs="Arial"/>
          <w:color w:val="0B0C0C"/>
          <w:szCs w:val="22"/>
          <w:shd w:val="clear" w:color="auto" w:fill="FFFFFF"/>
        </w:rPr>
      </w:pPr>
      <w:r w:rsidRPr="009B3E66">
        <w:rPr>
          <w:rFonts w:cs="Arial"/>
          <w:color w:val="0B0C0C"/>
          <w:szCs w:val="22"/>
          <w:shd w:val="clear" w:color="auto" w:fill="FFFFFF"/>
        </w:rPr>
        <w:t xml:space="preserve">Physiotherapists and chiropodists are limited as follows in respect of Controlled Drugs: registered and qualified physiotherapist independent prescribers may  independently prescribe temazepam (oral), lorazepam </w:t>
      </w:r>
      <w:r w:rsidRPr="009B3E66">
        <w:rPr>
          <w:rFonts w:cs="Arial"/>
          <w:color w:val="0B0C0C"/>
          <w:szCs w:val="22"/>
          <w:shd w:val="clear" w:color="auto" w:fill="FFFFFF"/>
        </w:rPr>
        <w:lastRenderedPageBreak/>
        <w:t>(oral), diazepam (oral),</w:t>
      </w:r>
      <w:r w:rsidRPr="009B3E66">
        <w:rPr>
          <w:rFonts w:cs="Arial"/>
          <w:color w:val="0B0C0C"/>
          <w:sz w:val="29"/>
          <w:szCs w:val="29"/>
          <w:shd w:val="clear" w:color="auto" w:fill="FFFFFF"/>
        </w:rPr>
        <w:t xml:space="preserve"> </w:t>
      </w:r>
      <w:r w:rsidRPr="009B3E66">
        <w:rPr>
          <w:rFonts w:cs="Arial"/>
          <w:color w:val="0B0C0C"/>
          <w:szCs w:val="22"/>
          <w:shd w:val="clear" w:color="auto" w:fill="FFFFFF"/>
        </w:rPr>
        <w:t>dihydrocodeine (oral), morphine (oral and injectable), fentanyl (transdermal) and oxycodone (oral). Registered and qualified chiropodist independent prescribers may independently prescribe temazepam (oral), lorazepam (oral), diazepam (oral), and dihydrocodeine (oral). Both professions are authorised to administer the specific drugs they are authorised to prescribe,</w:t>
      </w:r>
      <w:r w:rsidRPr="009B3E66">
        <w:rPr>
          <w:rFonts w:cs="Arial"/>
          <w:color w:val="0B0C0C"/>
          <w:sz w:val="29"/>
          <w:szCs w:val="29"/>
          <w:shd w:val="clear" w:color="auto" w:fill="FFFFFF"/>
        </w:rPr>
        <w:t xml:space="preserve"> </w:t>
      </w:r>
      <w:r w:rsidRPr="009B3E66">
        <w:rPr>
          <w:rFonts w:cs="Arial"/>
          <w:color w:val="0B0C0C"/>
          <w:szCs w:val="22"/>
          <w:shd w:val="clear" w:color="auto" w:fill="FFFFFF"/>
        </w:rPr>
        <w:t>but are not authorised to possess, stock or supply these drugs. Both professions are also authorised to prescribe independently on the conditions that they prescribe the relevant drugs within their competence, by the specified routes and only for the treatment of organic disease in patients, but not for the purposes of treating addiction.</w:t>
      </w:r>
    </w:p>
    <w:p w14:paraId="188E1565" w14:textId="4263F5BD" w:rsidR="009B3E66" w:rsidRPr="009B3E66" w:rsidRDefault="009B3E66" w:rsidP="009B3E66">
      <w:pPr>
        <w:spacing w:before="0" w:after="0"/>
        <w:rPr>
          <w:rFonts w:cs="Arial"/>
          <w:color w:val="0B0C0C"/>
          <w:szCs w:val="22"/>
          <w:shd w:val="clear" w:color="auto" w:fill="FFFFFF"/>
        </w:rPr>
      </w:pPr>
    </w:p>
    <w:p w14:paraId="527BBAD6" w14:textId="5BEB3C36" w:rsidR="009B3E66" w:rsidRDefault="009B3E66" w:rsidP="006A2ECF">
      <w:pPr>
        <w:pStyle w:val="ListParagraph"/>
        <w:numPr>
          <w:ilvl w:val="0"/>
          <w:numId w:val="45"/>
        </w:numPr>
        <w:spacing w:before="0" w:after="0"/>
        <w:rPr>
          <w:rFonts w:cs="Arial"/>
          <w:color w:val="0B0C0C"/>
          <w:szCs w:val="22"/>
          <w:shd w:val="clear" w:color="auto" w:fill="FFFFFF"/>
        </w:rPr>
      </w:pPr>
      <w:r w:rsidRPr="009B3E66">
        <w:rPr>
          <w:rFonts w:cs="Arial"/>
          <w:color w:val="0B0C0C"/>
          <w:szCs w:val="22"/>
          <w:shd w:val="clear" w:color="auto" w:fill="FFFFFF"/>
        </w:rPr>
        <w:t>Optometrist independent prescribers cannot prescribe controlled drugs</w:t>
      </w:r>
      <w:bookmarkEnd w:id="3"/>
      <w:r w:rsidRPr="009B3E66">
        <w:rPr>
          <w:rFonts w:cs="Arial"/>
          <w:color w:val="0B0C0C"/>
          <w:szCs w:val="22"/>
          <w:shd w:val="clear" w:color="auto" w:fill="FFFFFF"/>
        </w:rPr>
        <w:t xml:space="preserve">. </w:t>
      </w:r>
    </w:p>
    <w:p w14:paraId="6A71CCE4" w14:textId="3AD2DC5C" w:rsidR="009B3E66" w:rsidRPr="009B3E66" w:rsidRDefault="009B3E66" w:rsidP="009B3E66">
      <w:pPr>
        <w:spacing w:before="0" w:after="0"/>
        <w:rPr>
          <w:rFonts w:cs="Arial"/>
          <w:color w:val="0B0C0C"/>
          <w:szCs w:val="22"/>
          <w:shd w:val="clear" w:color="auto" w:fill="FFFFFF"/>
        </w:rPr>
      </w:pPr>
    </w:p>
    <w:p w14:paraId="3BF2EBC4" w14:textId="57A0BA2F" w:rsidR="009B3E66" w:rsidRPr="009B3E66" w:rsidRDefault="009B3E66" w:rsidP="006A2ECF">
      <w:pPr>
        <w:pStyle w:val="ListParagraph"/>
        <w:numPr>
          <w:ilvl w:val="0"/>
          <w:numId w:val="45"/>
        </w:numPr>
        <w:spacing w:before="0" w:after="0"/>
        <w:rPr>
          <w:rFonts w:cs="Arial"/>
          <w:color w:val="0B0C0C"/>
          <w:szCs w:val="22"/>
          <w:shd w:val="clear" w:color="auto" w:fill="FFFFFF"/>
        </w:rPr>
      </w:pPr>
      <w:r w:rsidRPr="009B3E66">
        <w:rPr>
          <w:szCs w:val="22"/>
        </w:rPr>
        <w:t xml:space="preserve">Prescribers must ensure that they are familiar with the various drug schedules, details of which can be found in the British National Formulary. </w:t>
      </w:r>
    </w:p>
    <w:p w14:paraId="4C138021" w14:textId="30E2B864" w:rsidR="009B3E66" w:rsidRPr="009B3E66" w:rsidRDefault="009B3E66" w:rsidP="009B3E66">
      <w:pPr>
        <w:spacing w:before="0" w:after="0"/>
        <w:rPr>
          <w:rFonts w:cs="Arial"/>
          <w:color w:val="0B0C0C"/>
          <w:szCs w:val="22"/>
          <w:shd w:val="clear" w:color="auto" w:fill="FFFFFF"/>
        </w:rPr>
      </w:pPr>
    </w:p>
    <w:p w14:paraId="627ED011" w14:textId="2356A462" w:rsidR="009B3E66" w:rsidRPr="009B3E66" w:rsidRDefault="009B3E66" w:rsidP="006A2ECF">
      <w:pPr>
        <w:pStyle w:val="ListParagraph"/>
        <w:numPr>
          <w:ilvl w:val="0"/>
          <w:numId w:val="45"/>
        </w:numPr>
        <w:spacing w:before="0" w:after="0"/>
        <w:rPr>
          <w:rFonts w:cs="Arial"/>
          <w:color w:val="0B0C0C"/>
          <w:szCs w:val="22"/>
          <w:shd w:val="clear" w:color="auto" w:fill="FFFFFF"/>
        </w:rPr>
      </w:pPr>
      <w:r>
        <w:t>All the legal requirements for a CD prescription must be met.  Computer generated prescriptions may be used for CDs, providing the software is in place and an audit trail of prescribing practice is evident.</w:t>
      </w:r>
    </w:p>
    <w:p w14:paraId="4DED02B1" w14:textId="5716BFD7" w:rsidR="009B3E66" w:rsidRPr="009B3E66" w:rsidRDefault="009B3E66" w:rsidP="009B3E66">
      <w:pPr>
        <w:spacing w:before="0" w:after="0"/>
        <w:rPr>
          <w:rFonts w:cs="Arial"/>
          <w:color w:val="0B0C0C"/>
          <w:szCs w:val="22"/>
          <w:shd w:val="clear" w:color="auto" w:fill="FFFFFF"/>
        </w:rPr>
      </w:pPr>
    </w:p>
    <w:p w14:paraId="3A613ABC" w14:textId="385E2482" w:rsidR="009B3E66" w:rsidRPr="009B3E66" w:rsidRDefault="009B3E66" w:rsidP="006A2ECF">
      <w:pPr>
        <w:pStyle w:val="ListParagraph"/>
        <w:numPr>
          <w:ilvl w:val="0"/>
          <w:numId w:val="45"/>
        </w:numPr>
        <w:spacing w:before="0" w:after="0"/>
        <w:rPr>
          <w:rFonts w:cs="Arial"/>
          <w:color w:val="0B0C0C"/>
          <w:szCs w:val="22"/>
          <w:shd w:val="clear" w:color="auto" w:fill="FFFFFF"/>
        </w:rPr>
      </w:pPr>
      <w:r>
        <w:t>The quantity of any CD prescribed must not exceed 28 days supply per prescription (excluding schedule 5 drugs).  CD prescriptions in secondary care for Attention Deficit / Hyperkinetic Disorder (ADHD) must not exceed 3 months.</w:t>
      </w:r>
    </w:p>
    <w:p w14:paraId="0EAB7043" w14:textId="0FC585E4" w:rsidR="009B3E66" w:rsidRPr="009B3E66" w:rsidRDefault="009B3E66" w:rsidP="009B3E66">
      <w:pPr>
        <w:spacing w:before="0" w:after="0"/>
        <w:rPr>
          <w:rFonts w:cs="Arial"/>
          <w:color w:val="0B0C0C"/>
          <w:szCs w:val="22"/>
          <w:shd w:val="clear" w:color="auto" w:fill="FFFFFF"/>
        </w:rPr>
      </w:pPr>
    </w:p>
    <w:p w14:paraId="02BCC145" w14:textId="776BC371" w:rsidR="009B3E66" w:rsidRPr="00B62D3E" w:rsidRDefault="009B3E66" w:rsidP="0091074F">
      <w:pPr>
        <w:pStyle w:val="ListParagraph"/>
        <w:numPr>
          <w:ilvl w:val="0"/>
          <w:numId w:val="45"/>
        </w:numPr>
        <w:spacing w:before="0" w:after="0"/>
        <w:rPr>
          <w:rFonts w:cs="Arial"/>
          <w:color w:val="0B0C0C"/>
          <w:szCs w:val="22"/>
          <w:shd w:val="clear" w:color="auto" w:fill="FFFFFF"/>
        </w:rPr>
      </w:pPr>
      <w:r w:rsidRPr="009B3E66">
        <w:rPr>
          <w:szCs w:val="22"/>
        </w:rPr>
        <w:t xml:space="preserve">All non-medical prescribers are required to familiarise themselves with, and adhere to, the Trust’s Controlled Drug Policy. Please see the Trust intranet for the policy. </w:t>
      </w:r>
    </w:p>
    <w:p w14:paraId="7C35CA98" w14:textId="62299052" w:rsidR="00B62D3E" w:rsidRPr="00B62D3E" w:rsidRDefault="00B62D3E" w:rsidP="00B62D3E">
      <w:pPr>
        <w:spacing w:before="0" w:after="0"/>
        <w:rPr>
          <w:rFonts w:cs="Arial"/>
          <w:color w:val="0B0C0C"/>
          <w:szCs w:val="22"/>
          <w:shd w:val="clear" w:color="auto" w:fill="FFFFFF"/>
        </w:rPr>
      </w:pPr>
    </w:p>
    <w:p w14:paraId="1E4F2AB1" w14:textId="2B03E80E" w:rsidR="009B3E66" w:rsidRPr="00F3043E" w:rsidRDefault="00E22460" w:rsidP="009B3E66">
      <w:pPr>
        <w:pStyle w:val="navbartext"/>
        <w:spacing w:before="0" w:beforeAutospacing="0" w:after="0" w:afterAutospacing="0"/>
        <w:jc w:val="both"/>
        <w:rPr>
          <w:rFonts w:cs="Times New Roman"/>
          <w:sz w:val="22"/>
          <w:szCs w:val="22"/>
        </w:rPr>
      </w:pPr>
      <w:r>
        <w:rPr>
          <w:rFonts w:cs="Times New Roman"/>
          <w:sz w:val="22"/>
          <w:szCs w:val="22"/>
        </w:rPr>
        <w:lastRenderedPageBreak/>
        <w:t>7.6</w:t>
      </w:r>
      <w:r w:rsidR="009B3E66">
        <w:rPr>
          <w:rFonts w:cs="Times New Roman"/>
          <w:sz w:val="22"/>
          <w:szCs w:val="22"/>
        </w:rPr>
        <w:tab/>
      </w:r>
      <w:r w:rsidR="009B3E66" w:rsidRPr="000104B1">
        <w:rPr>
          <w:b/>
          <w:sz w:val="22"/>
          <w:szCs w:val="28"/>
        </w:rPr>
        <w:t xml:space="preserve">Mixing of Medicines </w:t>
      </w:r>
    </w:p>
    <w:p w14:paraId="5E258BBD" w14:textId="77777777" w:rsidR="009B3E66" w:rsidRDefault="009B3E66" w:rsidP="009B3E66">
      <w:pPr>
        <w:pStyle w:val="navbartext"/>
        <w:spacing w:before="0" w:beforeAutospacing="0" w:after="0" w:afterAutospacing="0"/>
        <w:jc w:val="both"/>
        <w:rPr>
          <w:color w:val="000000"/>
          <w:sz w:val="23"/>
          <w:szCs w:val="23"/>
        </w:rPr>
      </w:pPr>
    </w:p>
    <w:p w14:paraId="616EAE6B" w14:textId="45DA9915" w:rsidR="009B3E66" w:rsidRDefault="009B3E66" w:rsidP="006A2ECF">
      <w:pPr>
        <w:pStyle w:val="navbartext"/>
        <w:numPr>
          <w:ilvl w:val="0"/>
          <w:numId w:val="66"/>
        </w:numPr>
        <w:spacing w:before="0" w:beforeAutospacing="0" w:after="0" w:afterAutospacing="0"/>
        <w:jc w:val="both"/>
        <w:rPr>
          <w:color w:val="000000"/>
          <w:sz w:val="23"/>
          <w:szCs w:val="23"/>
        </w:rPr>
      </w:pPr>
      <w:r w:rsidRPr="00F3043E">
        <w:rPr>
          <w:i/>
          <w:color w:val="000000"/>
          <w:sz w:val="23"/>
          <w:szCs w:val="23"/>
        </w:rPr>
        <w:t>Mixing</w:t>
      </w:r>
      <w:r>
        <w:rPr>
          <w:color w:val="000000"/>
          <w:sz w:val="23"/>
          <w:szCs w:val="23"/>
        </w:rPr>
        <w:t xml:space="preserve"> </w:t>
      </w:r>
      <w:r w:rsidRPr="00D50C48">
        <w:rPr>
          <w:color w:val="000000"/>
          <w:sz w:val="23"/>
          <w:szCs w:val="23"/>
        </w:rPr>
        <w:t xml:space="preserve">has been defined by the Department of Health as “the combination of two or more medicinal products together for the purposes of administering them to meet the needs of a particular patient”. </w:t>
      </w:r>
    </w:p>
    <w:p w14:paraId="6E2F83CB" w14:textId="77777777" w:rsidR="003C73DF" w:rsidRDefault="003C73DF" w:rsidP="003C73DF">
      <w:pPr>
        <w:pStyle w:val="navbartext"/>
        <w:spacing w:before="0" w:beforeAutospacing="0" w:after="0" w:afterAutospacing="0"/>
        <w:ind w:left="720"/>
        <w:jc w:val="both"/>
        <w:rPr>
          <w:color w:val="000000"/>
          <w:sz w:val="23"/>
          <w:szCs w:val="23"/>
        </w:rPr>
      </w:pPr>
    </w:p>
    <w:p w14:paraId="4B90D61C" w14:textId="13AB5F98" w:rsidR="009B3E66" w:rsidRDefault="009B3E66" w:rsidP="006A2ECF">
      <w:pPr>
        <w:pStyle w:val="navbartext"/>
        <w:numPr>
          <w:ilvl w:val="0"/>
          <w:numId w:val="66"/>
        </w:numPr>
        <w:spacing w:before="0" w:beforeAutospacing="0" w:after="0" w:afterAutospacing="0"/>
        <w:jc w:val="both"/>
        <w:rPr>
          <w:color w:val="000000"/>
          <w:sz w:val="23"/>
          <w:szCs w:val="23"/>
        </w:rPr>
      </w:pPr>
      <w:r w:rsidRPr="00D03B80">
        <w:rPr>
          <w:color w:val="000000"/>
          <w:sz w:val="23"/>
          <w:szCs w:val="23"/>
        </w:rPr>
        <w:t xml:space="preserve">The MHRA states that the mixing of two separate medicinal products will result in a new, unlicensed product if one product cannot be described as a vehicle for the administration of the other e.g. as a reconstitution or diluting agent.   </w:t>
      </w:r>
    </w:p>
    <w:p w14:paraId="307F1573" w14:textId="1B997CB7" w:rsidR="003C73DF" w:rsidRDefault="003C73DF" w:rsidP="003C73DF">
      <w:pPr>
        <w:pStyle w:val="navbartext"/>
        <w:spacing w:before="0" w:beforeAutospacing="0" w:after="0" w:afterAutospacing="0"/>
        <w:jc w:val="both"/>
        <w:rPr>
          <w:color w:val="000000"/>
          <w:sz w:val="23"/>
          <w:szCs w:val="23"/>
        </w:rPr>
      </w:pPr>
    </w:p>
    <w:p w14:paraId="652FA196" w14:textId="0CE13CAE" w:rsidR="009B3E66" w:rsidRPr="003C73DF" w:rsidRDefault="00B62D3E" w:rsidP="006A2ECF">
      <w:pPr>
        <w:pStyle w:val="navbartext"/>
        <w:numPr>
          <w:ilvl w:val="0"/>
          <w:numId w:val="66"/>
        </w:numPr>
        <w:spacing w:before="0" w:beforeAutospacing="0" w:after="0" w:afterAutospacing="0"/>
        <w:jc w:val="both"/>
        <w:rPr>
          <w:color w:val="000000"/>
          <w:sz w:val="23"/>
          <w:szCs w:val="23"/>
        </w:rPr>
      </w:pPr>
      <w:r>
        <w:rPr>
          <w:color w:val="000000"/>
          <w:sz w:val="23"/>
          <w:szCs w:val="23"/>
        </w:rPr>
        <w:t>Prescribers must refer to the m</w:t>
      </w:r>
      <w:r w:rsidR="009B3E66" w:rsidRPr="00D03B80">
        <w:rPr>
          <w:color w:val="000000"/>
          <w:sz w:val="23"/>
          <w:szCs w:val="23"/>
        </w:rPr>
        <w:t>anufacturer’s summary of product information and be mindful that the mixing of medicines could result in an unlicensed preparation</w:t>
      </w:r>
      <w:r w:rsidR="009B3E66">
        <w:t xml:space="preserve">. </w:t>
      </w:r>
    </w:p>
    <w:p w14:paraId="1BFBC743" w14:textId="2C9BDEC0" w:rsidR="003C73DF" w:rsidRPr="00D03B80" w:rsidRDefault="003C73DF" w:rsidP="003C73DF">
      <w:pPr>
        <w:pStyle w:val="navbartext"/>
        <w:spacing w:before="0" w:beforeAutospacing="0" w:after="0" w:afterAutospacing="0"/>
        <w:jc w:val="both"/>
        <w:rPr>
          <w:color w:val="000000"/>
          <w:sz w:val="23"/>
          <w:szCs w:val="23"/>
        </w:rPr>
      </w:pPr>
    </w:p>
    <w:p w14:paraId="74A30DC4" w14:textId="337EED3F" w:rsidR="009B3E66" w:rsidRPr="00D03B80" w:rsidRDefault="009B3E66" w:rsidP="006A2ECF">
      <w:pPr>
        <w:pStyle w:val="navbartext"/>
        <w:numPr>
          <w:ilvl w:val="0"/>
          <w:numId w:val="66"/>
        </w:numPr>
        <w:spacing w:before="0" w:beforeAutospacing="0" w:after="0" w:afterAutospacing="0"/>
        <w:jc w:val="both"/>
        <w:rPr>
          <w:color w:val="000000"/>
          <w:sz w:val="23"/>
          <w:szCs w:val="23"/>
        </w:rPr>
      </w:pPr>
      <w:r w:rsidRPr="00D03B80">
        <w:rPr>
          <w:sz w:val="22"/>
          <w:szCs w:val="22"/>
        </w:rPr>
        <w:t>Due to the risks of drug incompatibility and chemical reaction which may have serious adverse effects, the mixing of drugs should be avoided where possible.  There may be instances where mixing of drugs is safe and acceptable practice e.g. in palliative care where a narcotic and anti-emetic may be mixed and delivered in a low volume, continuous sub-cutaneous infusion.</w:t>
      </w:r>
    </w:p>
    <w:p w14:paraId="2E5416E9" w14:textId="77777777" w:rsidR="009B3E66" w:rsidRDefault="009B3E66" w:rsidP="009B3E66">
      <w:pPr>
        <w:pStyle w:val="navbartext"/>
        <w:spacing w:before="0" w:beforeAutospacing="0" w:after="0" w:afterAutospacing="0"/>
        <w:ind w:left="1080"/>
        <w:jc w:val="both"/>
        <w:rPr>
          <w:sz w:val="22"/>
          <w:szCs w:val="22"/>
        </w:rPr>
      </w:pPr>
    </w:p>
    <w:p w14:paraId="6AFFA21D" w14:textId="4799A741" w:rsidR="009B3E66" w:rsidRPr="004432DC" w:rsidRDefault="009B3E66" w:rsidP="009B3E66">
      <w:pPr>
        <w:pStyle w:val="navbartext"/>
        <w:spacing w:before="0" w:beforeAutospacing="0" w:after="0" w:afterAutospacing="0"/>
        <w:ind w:left="720"/>
        <w:jc w:val="both"/>
        <w:rPr>
          <w:b/>
          <w:sz w:val="22"/>
          <w:szCs w:val="22"/>
        </w:rPr>
      </w:pPr>
      <w:r w:rsidRPr="001F268E">
        <w:rPr>
          <w:b/>
          <w:sz w:val="22"/>
          <w:szCs w:val="22"/>
        </w:rPr>
        <w:t>Under no circumstances</w:t>
      </w:r>
      <w:r>
        <w:rPr>
          <w:sz w:val="22"/>
          <w:szCs w:val="22"/>
        </w:rPr>
        <w:t xml:space="preserve"> </w:t>
      </w:r>
      <w:r w:rsidRPr="004432DC">
        <w:rPr>
          <w:b/>
          <w:sz w:val="22"/>
          <w:szCs w:val="22"/>
        </w:rPr>
        <w:t>may medic</w:t>
      </w:r>
      <w:r>
        <w:rPr>
          <w:b/>
          <w:sz w:val="22"/>
          <w:szCs w:val="22"/>
        </w:rPr>
        <w:t>ines used for mental health conditions</w:t>
      </w:r>
      <w:r w:rsidRPr="004432DC">
        <w:rPr>
          <w:b/>
          <w:sz w:val="22"/>
          <w:szCs w:val="22"/>
        </w:rPr>
        <w:t xml:space="preserve"> be mixed in the same syringe</w:t>
      </w:r>
      <w:r w:rsidR="00B62D3E">
        <w:rPr>
          <w:b/>
          <w:sz w:val="22"/>
          <w:szCs w:val="22"/>
        </w:rPr>
        <w:t>.</w:t>
      </w:r>
    </w:p>
    <w:p w14:paraId="6BFB1896" w14:textId="77777777" w:rsidR="009B3E66" w:rsidRDefault="009B3E66" w:rsidP="009B3E66">
      <w:pPr>
        <w:pStyle w:val="navbartext"/>
        <w:spacing w:before="0" w:beforeAutospacing="0" w:after="0" w:afterAutospacing="0"/>
        <w:ind w:left="1080"/>
        <w:jc w:val="both"/>
        <w:rPr>
          <w:sz w:val="22"/>
          <w:szCs w:val="22"/>
        </w:rPr>
      </w:pPr>
    </w:p>
    <w:p w14:paraId="1AEB1B9F" w14:textId="735659C2" w:rsidR="009B3E66" w:rsidRDefault="009B3E66" w:rsidP="006A2ECF">
      <w:pPr>
        <w:pStyle w:val="navbartext"/>
        <w:numPr>
          <w:ilvl w:val="0"/>
          <w:numId w:val="66"/>
        </w:numPr>
        <w:spacing w:before="0" w:beforeAutospacing="0" w:after="0" w:afterAutospacing="0"/>
        <w:jc w:val="both"/>
        <w:rPr>
          <w:sz w:val="22"/>
          <w:szCs w:val="22"/>
        </w:rPr>
      </w:pPr>
      <w:r w:rsidRPr="00670E2D">
        <w:rPr>
          <w:sz w:val="22"/>
          <w:szCs w:val="22"/>
        </w:rPr>
        <w:t xml:space="preserve">Guidance from the Royal Pharmaceutical Society states: ‘The mixing of drugs should be avoided unless essential to meet the needs of the patient, and that those involved in both the prescribing and actual mixing should be competent to do so and take full professional and clinical responsibility for their actions. In addition such actions must </w:t>
      </w:r>
      <w:r>
        <w:rPr>
          <w:sz w:val="22"/>
          <w:szCs w:val="22"/>
        </w:rPr>
        <w:t xml:space="preserve"> </w:t>
      </w:r>
      <w:r w:rsidRPr="00670E2D">
        <w:rPr>
          <w:sz w:val="22"/>
          <w:szCs w:val="22"/>
        </w:rPr>
        <w:t xml:space="preserve"> within the </w:t>
      </w:r>
      <w:r w:rsidRPr="00670E2D">
        <w:rPr>
          <w:sz w:val="22"/>
          <w:szCs w:val="22"/>
        </w:rPr>
        <w:lastRenderedPageBreak/>
        <w:t xml:space="preserve">governance structures and guidance of the employing authority and of the relevant statutory bodies.’ </w:t>
      </w:r>
    </w:p>
    <w:p w14:paraId="52BE4C7B" w14:textId="77777777" w:rsidR="003C73DF" w:rsidRDefault="003C73DF" w:rsidP="003C73DF">
      <w:pPr>
        <w:pStyle w:val="navbartext"/>
        <w:spacing w:before="0" w:beforeAutospacing="0" w:after="0" w:afterAutospacing="0"/>
        <w:ind w:left="720"/>
        <w:jc w:val="both"/>
        <w:rPr>
          <w:sz w:val="22"/>
          <w:szCs w:val="22"/>
        </w:rPr>
      </w:pPr>
    </w:p>
    <w:p w14:paraId="3D063E2E" w14:textId="3F7ABAE4" w:rsidR="009B3E66" w:rsidRDefault="00B62D3E" w:rsidP="006A2ECF">
      <w:pPr>
        <w:pStyle w:val="navbartext"/>
        <w:numPr>
          <w:ilvl w:val="0"/>
          <w:numId w:val="66"/>
        </w:numPr>
        <w:spacing w:before="0" w:beforeAutospacing="0" w:after="0" w:afterAutospacing="0"/>
        <w:jc w:val="both"/>
        <w:rPr>
          <w:sz w:val="22"/>
          <w:szCs w:val="22"/>
        </w:rPr>
      </w:pPr>
      <w:r>
        <w:rPr>
          <w:rStyle w:val="Strong"/>
          <w:rFonts w:cs="Arial"/>
          <w:b w:val="0"/>
          <w:sz w:val="22"/>
          <w:szCs w:val="22"/>
        </w:rPr>
        <w:t>If part of their Scope of Practice, Independent P</w:t>
      </w:r>
      <w:r w:rsidR="009B3E66" w:rsidRPr="00D03B80">
        <w:rPr>
          <w:rStyle w:val="Strong"/>
          <w:rFonts w:cs="Arial"/>
          <w:b w:val="0"/>
          <w:sz w:val="22"/>
          <w:szCs w:val="22"/>
        </w:rPr>
        <w:t>rescribers</w:t>
      </w:r>
      <w:r w:rsidR="009B3E66" w:rsidRPr="00D03B80">
        <w:rPr>
          <w:sz w:val="22"/>
          <w:szCs w:val="22"/>
        </w:rPr>
        <w:t xml:space="preserve"> are allowed to mix medicines prior to administration and provide written directions for others to do so. They must ensure that the medicines are compatible for mixing before doing prescribing, mixing, administering or providing directions for others.</w:t>
      </w:r>
    </w:p>
    <w:p w14:paraId="3777ADD9" w14:textId="7DB5EC67" w:rsidR="003C73DF" w:rsidRDefault="003C73DF" w:rsidP="003C73DF">
      <w:pPr>
        <w:pStyle w:val="navbartext"/>
        <w:spacing w:before="0" w:beforeAutospacing="0" w:after="0" w:afterAutospacing="0"/>
        <w:jc w:val="both"/>
        <w:rPr>
          <w:sz w:val="22"/>
          <w:szCs w:val="22"/>
        </w:rPr>
      </w:pPr>
    </w:p>
    <w:p w14:paraId="338C3484" w14:textId="28BAE057" w:rsidR="009B3E66" w:rsidRPr="00D03B80" w:rsidRDefault="009B3E66" w:rsidP="006A2ECF">
      <w:pPr>
        <w:pStyle w:val="navbartext"/>
        <w:numPr>
          <w:ilvl w:val="0"/>
          <w:numId w:val="66"/>
        </w:numPr>
        <w:spacing w:before="0" w:beforeAutospacing="0" w:after="0" w:afterAutospacing="0"/>
        <w:jc w:val="both"/>
        <w:rPr>
          <w:sz w:val="22"/>
          <w:szCs w:val="22"/>
        </w:rPr>
      </w:pPr>
      <w:r w:rsidRPr="00D03B80">
        <w:rPr>
          <w:rStyle w:val="Strong"/>
          <w:rFonts w:cs="Arial"/>
          <w:b w:val="0"/>
          <w:sz w:val="22"/>
          <w:szCs w:val="22"/>
        </w:rPr>
        <w:t>Supplementary prescribers</w:t>
      </w:r>
      <w:r w:rsidRPr="00D03B80">
        <w:rPr>
          <w:sz w:val="22"/>
          <w:szCs w:val="22"/>
        </w:rPr>
        <w:t xml:space="preserve"> are allowed to mix medicines prior to administration and provide written directions for others to do so, only when it is safe to do so and the preparation forms part of the clinical management plan for an individual patient.</w:t>
      </w:r>
    </w:p>
    <w:p w14:paraId="24C78292" w14:textId="77777777" w:rsidR="009B3E66" w:rsidRDefault="009B3E66" w:rsidP="009B3E66">
      <w:pPr>
        <w:pStyle w:val="navbartext"/>
        <w:spacing w:before="0" w:beforeAutospacing="0" w:after="0" w:afterAutospacing="0"/>
        <w:ind w:left="720"/>
        <w:jc w:val="both"/>
        <w:rPr>
          <w:sz w:val="22"/>
          <w:szCs w:val="22"/>
        </w:rPr>
      </w:pPr>
    </w:p>
    <w:p w14:paraId="14E8F3FB" w14:textId="5C79BB12" w:rsidR="009B3E66" w:rsidRDefault="00E22460" w:rsidP="009B3E66">
      <w:pPr>
        <w:pStyle w:val="navbartext"/>
        <w:spacing w:before="0" w:beforeAutospacing="0" w:after="0" w:afterAutospacing="0"/>
        <w:jc w:val="both"/>
        <w:rPr>
          <w:sz w:val="22"/>
          <w:szCs w:val="22"/>
        </w:rPr>
      </w:pPr>
      <w:r>
        <w:rPr>
          <w:sz w:val="22"/>
          <w:szCs w:val="22"/>
        </w:rPr>
        <w:t>7.7</w:t>
      </w:r>
      <w:r w:rsidR="009B3E66" w:rsidRPr="004C2A68">
        <w:rPr>
          <w:sz w:val="22"/>
          <w:szCs w:val="22"/>
        </w:rPr>
        <w:tab/>
      </w:r>
      <w:r w:rsidR="009B3E66" w:rsidRPr="004C2A68">
        <w:rPr>
          <w:b/>
          <w:sz w:val="22"/>
          <w:szCs w:val="22"/>
        </w:rPr>
        <w:t>Prescribing for children</w:t>
      </w:r>
    </w:p>
    <w:p w14:paraId="47E4AEF6" w14:textId="77777777" w:rsidR="009B3E66" w:rsidRDefault="009B3E66" w:rsidP="009B3E66">
      <w:pPr>
        <w:pStyle w:val="navbartext"/>
        <w:spacing w:before="0" w:beforeAutospacing="0" w:after="0" w:afterAutospacing="0"/>
        <w:jc w:val="both"/>
        <w:rPr>
          <w:sz w:val="22"/>
          <w:szCs w:val="22"/>
        </w:rPr>
      </w:pPr>
    </w:p>
    <w:p w14:paraId="2B18F7D9" w14:textId="5FC10213" w:rsidR="009B3E66" w:rsidRDefault="009B3E66" w:rsidP="006A2ECF">
      <w:pPr>
        <w:pStyle w:val="navbartext"/>
        <w:numPr>
          <w:ilvl w:val="0"/>
          <w:numId w:val="67"/>
        </w:numPr>
        <w:spacing w:before="0" w:beforeAutospacing="0" w:after="0" w:afterAutospacing="0"/>
        <w:jc w:val="both"/>
        <w:rPr>
          <w:sz w:val="22"/>
          <w:szCs w:val="22"/>
        </w:rPr>
      </w:pPr>
      <w:r w:rsidRPr="004C2A68">
        <w:rPr>
          <w:sz w:val="22"/>
          <w:szCs w:val="22"/>
        </w:rPr>
        <w:t>Only non-medical prescribers with relevant knowledge, competence, skills, and experience in caring for children should prescribe for children. Non</w:t>
      </w:r>
      <w:r>
        <w:rPr>
          <w:sz w:val="22"/>
          <w:szCs w:val="22"/>
        </w:rPr>
        <w:t>-</w:t>
      </w:r>
      <w:r w:rsidRPr="004C2A68">
        <w:rPr>
          <w:sz w:val="22"/>
          <w:szCs w:val="22"/>
        </w:rPr>
        <w:t>medical prescribers must demonstrate that they can take an appropriate history, undertake a clinical assessment, and make an appropriate diagnosis, having considered the legal, cognitive, emotional, and physical differenc</w:t>
      </w:r>
      <w:r>
        <w:rPr>
          <w:sz w:val="22"/>
          <w:szCs w:val="22"/>
        </w:rPr>
        <w:t>es between children and adults.</w:t>
      </w:r>
    </w:p>
    <w:p w14:paraId="0A797776" w14:textId="77777777" w:rsidR="007A246F" w:rsidRDefault="007A246F" w:rsidP="007A246F">
      <w:pPr>
        <w:pStyle w:val="navbartext"/>
        <w:spacing w:before="0" w:beforeAutospacing="0" w:after="0" w:afterAutospacing="0"/>
        <w:ind w:left="720"/>
        <w:jc w:val="both"/>
        <w:rPr>
          <w:sz w:val="22"/>
          <w:szCs w:val="22"/>
        </w:rPr>
      </w:pPr>
    </w:p>
    <w:p w14:paraId="77E9098F" w14:textId="50F8D00E" w:rsidR="009B3E66" w:rsidRDefault="009B3E66" w:rsidP="006A2ECF">
      <w:pPr>
        <w:pStyle w:val="navbartext"/>
        <w:numPr>
          <w:ilvl w:val="0"/>
          <w:numId w:val="67"/>
        </w:numPr>
        <w:spacing w:before="0" w:beforeAutospacing="0" w:after="0" w:afterAutospacing="0"/>
        <w:jc w:val="both"/>
        <w:rPr>
          <w:sz w:val="22"/>
          <w:szCs w:val="22"/>
        </w:rPr>
      </w:pPr>
      <w:r w:rsidRPr="00D03B80">
        <w:rPr>
          <w:sz w:val="22"/>
          <w:szCs w:val="22"/>
        </w:rPr>
        <w:t>Anyone prescribing for a child must be able to demonstrate competence to prescribe for children and refer to another prescriber when working outside their area of expertise and level of competence.</w:t>
      </w:r>
    </w:p>
    <w:p w14:paraId="745290EF" w14:textId="77777777" w:rsidR="003C73DF" w:rsidRDefault="003C73DF" w:rsidP="003C73DF">
      <w:pPr>
        <w:pStyle w:val="navbartext"/>
        <w:spacing w:before="0" w:beforeAutospacing="0" w:after="0" w:afterAutospacing="0"/>
        <w:ind w:left="720"/>
        <w:jc w:val="both"/>
        <w:rPr>
          <w:sz w:val="22"/>
          <w:szCs w:val="22"/>
        </w:rPr>
      </w:pPr>
    </w:p>
    <w:p w14:paraId="4220A8F6" w14:textId="5042A775" w:rsidR="009B3E66" w:rsidRDefault="009B3E66" w:rsidP="006A2ECF">
      <w:pPr>
        <w:pStyle w:val="navbartext"/>
        <w:numPr>
          <w:ilvl w:val="0"/>
          <w:numId w:val="67"/>
        </w:numPr>
        <w:spacing w:before="0" w:beforeAutospacing="0" w:after="0" w:afterAutospacing="0"/>
        <w:jc w:val="both"/>
        <w:rPr>
          <w:sz w:val="22"/>
          <w:szCs w:val="22"/>
        </w:rPr>
      </w:pPr>
      <w:r w:rsidRPr="00D03B80">
        <w:rPr>
          <w:sz w:val="22"/>
          <w:szCs w:val="22"/>
        </w:rPr>
        <w:t xml:space="preserve">If a non-medical prescriber moves into a new role which requires them to prescribe for children for the first time, or after a break in practice, it is </w:t>
      </w:r>
      <w:r w:rsidRPr="00D03B80">
        <w:rPr>
          <w:sz w:val="22"/>
          <w:szCs w:val="22"/>
        </w:rPr>
        <w:lastRenderedPageBreak/>
        <w:t>expected that they will have a period of preceptorship/competency assessment (which may require additional education and supervision) in relation to assessment, diagnosis and prescribing in children.</w:t>
      </w:r>
      <w:r w:rsidR="007A246F">
        <w:rPr>
          <w:sz w:val="22"/>
          <w:szCs w:val="22"/>
        </w:rPr>
        <w:t xml:space="preserve"> This would normally include completing 6 supervised prescriptions with their DPP. </w:t>
      </w:r>
    </w:p>
    <w:p w14:paraId="4B77A1E2" w14:textId="36173C76" w:rsidR="003C73DF" w:rsidRDefault="003C73DF" w:rsidP="003C73DF">
      <w:pPr>
        <w:pStyle w:val="navbartext"/>
        <w:spacing w:before="0" w:beforeAutospacing="0" w:after="0" w:afterAutospacing="0"/>
        <w:jc w:val="both"/>
        <w:rPr>
          <w:sz w:val="22"/>
          <w:szCs w:val="22"/>
        </w:rPr>
      </w:pPr>
    </w:p>
    <w:p w14:paraId="79FEC280" w14:textId="1628E5DD" w:rsidR="009B3E66" w:rsidRPr="00D03B80" w:rsidRDefault="009B3E66" w:rsidP="006A2ECF">
      <w:pPr>
        <w:pStyle w:val="navbartext"/>
        <w:numPr>
          <w:ilvl w:val="0"/>
          <w:numId w:val="67"/>
        </w:numPr>
        <w:spacing w:before="0" w:beforeAutospacing="0" w:after="0" w:afterAutospacing="0"/>
        <w:jc w:val="both"/>
        <w:rPr>
          <w:sz w:val="22"/>
          <w:szCs w:val="22"/>
        </w:rPr>
      </w:pPr>
      <w:r w:rsidRPr="00D03B80">
        <w:rPr>
          <w:sz w:val="22"/>
          <w:szCs w:val="22"/>
        </w:rPr>
        <w:t>Reference should be made to the following documents that address medicines management issues in paediatrics:</w:t>
      </w:r>
    </w:p>
    <w:p w14:paraId="3D78A03C" w14:textId="77777777" w:rsidR="009B3E66" w:rsidRDefault="009B3E66" w:rsidP="00D03B80">
      <w:pPr>
        <w:pStyle w:val="navbartext"/>
        <w:spacing w:before="0" w:beforeAutospacing="0" w:after="0" w:afterAutospacing="0"/>
        <w:ind w:firstLine="720"/>
        <w:jc w:val="both"/>
        <w:rPr>
          <w:sz w:val="22"/>
          <w:szCs w:val="22"/>
        </w:rPr>
      </w:pPr>
      <w:r w:rsidRPr="004C2A68">
        <w:rPr>
          <w:sz w:val="22"/>
          <w:szCs w:val="22"/>
        </w:rPr>
        <w:t xml:space="preserve">BNF for Children at: </w:t>
      </w:r>
      <w:hyperlink r:id="rId18" w:history="1">
        <w:r w:rsidRPr="001937BB">
          <w:rPr>
            <w:rStyle w:val="Hyperlink"/>
            <w:rFonts w:cs="Arial"/>
            <w:sz w:val="22"/>
            <w:szCs w:val="22"/>
          </w:rPr>
          <w:t>https://www.medicinescomplete.com/mc/bnfc/current/</w:t>
        </w:r>
      </w:hyperlink>
    </w:p>
    <w:p w14:paraId="57A801D3" w14:textId="77777777" w:rsidR="009B3E66" w:rsidRPr="001851E5" w:rsidRDefault="009B3E66" w:rsidP="00D03B80">
      <w:pPr>
        <w:pStyle w:val="navbartext"/>
        <w:spacing w:before="0" w:beforeAutospacing="0" w:after="0" w:afterAutospacing="0"/>
        <w:ind w:left="720"/>
        <w:jc w:val="both"/>
        <w:rPr>
          <w:rStyle w:val="Hyperlink"/>
          <w:rFonts w:cs="Arial"/>
          <w:color w:val="auto"/>
          <w:sz w:val="22"/>
          <w:szCs w:val="22"/>
          <w:u w:val="none"/>
        </w:rPr>
      </w:pPr>
      <w:r w:rsidRPr="004C2A68">
        <w:rPr>
          <w:sz w:val="22"/>
          <w:szCs w:val="22"/>
        </w:rPr>
        <w:t>Royal College of Paediatrics and Child Health</w:t>
      </w:r>
      <w:r>
        <w:rPr>
          <w:sz w:val="22"/>
          <w:szCs w:val="22"/>
        </w:rPr>
        <w:t xml:space="preserve"> </w:t>
      </w:r>
      <w:r w:rsidRPr="004C2A68">
        <w:rPr>
          <w:sz w:val="22"/>
          <w:szCs w:val="22"/>
        </w:rPr>
        <w:t>- information on the use of licensed and unlicensed medicines</w:t>
      </w:r>
      <w:r>
        <w:rPr>
          <w:sz w:val="22"/>
          <w:szCs w:val="22"/>
        </w:rPr>
        <w:t>:</w:t>
      </w:r>
      <w:r w:rsidRPr="004C2A68">
        <w:rPr>
          <w:sz w:val="22"/>
          <w:szCs w:val="22"/>
        </w:rPr>
        <w:t xml:space="preserve"> </w:t>
      </w:r>
      <w:hyperlink r:id="rId19" w:history="1">
        <w:r w:rsidRPr="001937BB">
          <w:rPr>
            <w:rStyle w:val="Hyperlink"/>
            <w:rFonts w:cs="Arial"/>
            <w:sz w:val="22"/>
            <w:szCs w:val="22"/>
          </w:rPr>
          <w:t>www.rcpch.ac.uk/publications</w:t>
        </w:r>
      </w:hyperlink>
    </w:p>
    <w:p w14:paraId="635AE84C" w14:textId="77777777" w:rsidR="009B3E66" w:rsidRDefault="009B3E66" w:rsidP="009B3E66">
      <w:pPr>
        <w:pStyle w:val="navbartext"/>
        <w:spacing w:before="0" w:beforeAutospacing="0" w:after="0" w:afterAutospacing="0"/>
        <w:jc w:val="both"/>
        <w:rPr>
          <w:sz w:val="22"/>
          <w:szCs w:val="22"/>
        </w:rPr>
      </w:pPr>
    </w:p>
    <w:p w14:paraId="318E93FC" w14:textId="0AC3F2B3" w:rsidR="009B3E66" w:rsidRDefault="00E22460" w:rsidP="009B3E66">
      <w:pPr>
        <w:pStyle w:val="navbartext"/>
        <w:spacing w:before="0" w:beforeAutospacing="0" w:after="0" w:afterAutospacing="0"/>
        <w:jc w:val="both"/>
        <w:rPr>
          <w:sz w:val="22"/>
          <w:szCs w:val="22"/>
        </w:rPr>
      </w:pPr>
      <w:r>
        <w:rPr>
          <w:sz w:val="22"/>
          <w:szCs w:val="22"/>
        </w:rPr>
        <w:t>7.8</w:t>
      </w:r>
      <w:r w:rsidR="009B3E66">
        <w:rPr>
          <w:sz w:val="22"/>
          <w:szCs w:val="22"/>
        </w:rPr>
        <w:tab/>
      </w:r>
      <w:r w:rsidR="009B3E66" w:rsidRPr="001851E5">
        <w:rPr>
          <w:b/>
          <w:sz w:val="22"/>
          <w:szCs w:val="22"/>
        </w:rPr>
        <w:t>Prescribing in Pregnancy</w:t>
      </w:r>
    </w:p>
    <w:p w14:paraId="45D0055C" w14:textId="77777777" w:rsidR="009B3E66" w:rsidRDefault="009B3E66" w:rsidP="009B3E66">
      <w:pPr>
        <w:pStyle w:val="navbartext"/>
        <w:spacing w:before="0" w:beforeAutospacing="0" w:after="0" w:afterAutospacing="0"/>
        <w:jc w:val="both"/>
        <w:rPr>
          <w:sz w:val="22"/>
          <w:szCs w:val="22"/>
        </w:rPr>
      </w:pPr>
    </w:p>
    <w:p w14:paraId="586A79F4" w14:textId="77777777" w:rsidR="009B3E66" w:rsidRDefault="009B3E66" w:rsidP="006A2ECF">
      <w:pPr>
        <w:pStyle w:val="navbartext"/>
        <w:numPr>
          <w:ilvl w:val="0"/>
          <w:numId w:val="53"/>
        </w:numPr>
        <w:spacing w:before="0" w:beforeAutospacing="0" w:after="0" w:afterAutospacing="0"/>
        <w:jc w:val="both"/>
        <w:rPr>
          <w:sz w:val="22"/>
          <w:szCs w:val="22"/>
        </w:rPr>
      </w:pPr>
      <w:r w:rsidRPr="001851E5">
        <w:rPr>
          <w:sz w:val="22"/>
          <w:szCs w:val="22"/>
        </w:rPr>
        <w:t xml:space="preserve">When treating women of childbearing age, prescribers should ensure they know whether the patient is pregnant or not. The Royal College of Nursing provides guidance on prescribing to pregnant women for independent and </w:t>
      </w:r>
      <w:r>
        <w:rPr>
          <w:sz w:val="22"/>
          <w:szCs w:val="22"/>
        </w:rPr>
        <w:t>supplementary nurse prescribers:</w:t>
      </w:r>
    </w:p>
    <w:p w14:paraId="07D57630" w14:textId="70CEC589" w:rsidR="009B3E66" w:rsidRDefault="00693AD6" w:rsidP="00E22460">
      <w:pPr>
        <w:pStyle w:val="navbartext"/>
        <w:spacing w:before="0" w:beforeAutospacing="0" w:after="0" w:afterAutospacing="0"/>
        <w:ind w:left="720"/>
        <w:jc w:val="both"/>
        <w:rPr>
          <w:sz w:val="22"/>
          <w:szCs w:val="22"/>
        </w:rPr>
      </w:pPr>
      <w:hyperlink r:id="rId20" w:history="1">
        <w:r w:rsidR="00E22460" w:rsidRPr="002D6901">
          <w:rPr>
            <w:rStyle w:val="Hyperlink"/>
            <w:rFonts w:cs="Arial"/>
            <w:sz w:val="22"/>
            <w:szCs w:val="22"/>
          </w:rPr>
          <w:t>https://www.rcn.org.uk/clinical-topics/medicines-management/prescribing-in-pregnancy</w:t>
        </w:r>
      </w:hyperlink>
    </w:p>
    <w:p w14:paraId="2323BC2C" w14:textId="29E2FA06" w:rsidR="009B3E66" w:rsidRDefault="009B3E66" w:rsidP="00E22460">
      <w:pPr>
        <w:pStyle w:val="navbartext"/>
        <w:spacing w:before="0" w:beforeAutospacing="0" w:after="0" w:afterAutospacing="0"/>
        <w:ind w:left="720"/>
        <w:jc w:val="both"/>
        <w:rPr>
          <w:rStyle w:val="Hyperlink"/>
          <w:rFonts w:cs="Arial"/>
          <w:sz w:val="22"/>
          <w:szCs w:val="22"/>
        </w:rPr>
      </w:pPr>
      <w:r w:rsidRPr="001851E5">
        <w:rPr>
          <w:sz w:val="22"/>
          <w:szCs w:val="22"/>
        </w:rPr>
        <w:t xml:space="preserve">NICE also provide guidance on prescribing in pregnancy </w:t>
      </w:r>
      <w:hyperlink r:id="rId21" w:history="1">
        <w:r w:rsidRPr="00B20CB8">
          <w:rPr>
            <w:rStyle w:val="Hyperlink"/>
            <w:rFonts w:cs="Arial"/>
            <w:sz w:val="22"/>
            <w:szCs w:val="22"/>
          </w:rPr>
          <w:t>https://bnf.nice.org.uk/medicines-guidance/prescribing-in-pregnancy/</w:t>
        </w:r>
      </w:hyperlink>
    </w:p>
    <w:p w14:paraId="039E7F84" w14:textId="77777777" w:rsidR="00E22460" w:rsidRDefault="00E22460" w:rsidP="00E22460">
      <w:pPr>
        <w:pStyle w:val="navbartext"/>
        <w:spacing w:before="0" w:beforeAutospacing="0" w:after="0" w:afterAutospacing="0"/>
        <w:ind w:left="720"/>
        <w:jc w:val="both"/>
        <w:rPr>
          <w:rStyle w:val="Hyperlink"/>
          <w:rFonts w:cs="Arial"/>
          <w:sz w:val="22"/>
          <w:szCs w:val="22"/>
        </w:rPr>
      </w:pPr>
    </w:p>
    <w:p w14:paraId="2CF6A852" w14:textId="1C017DD9" w:rsidR="009B3E66" w:rsidRDefault="009B3E66" w:rsidP="006A2ECF">
      <w:pPr>
        <w:pStyle w:val="navbartext"/>
        <w:numPr>
          <w:ilvl w:val="0"/>
          <w:numId w:val="53"/>
        </w:numPr>
        <w:spacing w:before="0" w:beforeAutospacing="0" w:after="0" w:afterAutospacing="0"/>
        <w:jc w:val="both"/>
        <w:rPr>
          <w:sz w:val="22"/>
          <w:szCs w:val="22"/>
        </w:rPr>
      </w:pPr>
      <w:r w:rsidRPr="00E22460">
        <w:rPr>
          <w:sz w:val="22"/>
          <w:szCs w:val="22"/>
        </w:rPr>
        <w:t>This guidance outlines the need for independent and supplementary prescribers to be able to recognise when the complexity of clinical decisions requires specialist knowledge and expertise and consult or refer accordingly. In a pregnant woman, even seemingly minor illnesses can have major implications and the non-medical prescriber must seek advice from a member of the midwifery or obstetric team when necessary.</w:t>
      </w:r>
    </w:p>
    <w:p w14:paraId="0045A9A1" w14:textId="77777777" w:rsidR="00E22460" w:rsidRDefault="00E22460" w:rsidP="00E22460">
      <w:pPr>
        <w:pStyle w:val="navbartext"/>
        <w:spacing w:before="0" w:beforeAutospacing="0" w:after="0" w:afterAutospacing="0"/>
        <w:ind w:left="720"/>
        <w:jc w:val="both"/>
        <w:rPr>
          <w:sz w:val="22"/>
          <w:szCs w:val="22"/>
        </w:rPr>
      </w:pPr>
    </w:p>
    <w:p w14:paraId="0DA41E72" w14:textId="6258A749" w:rsidR="009B3E66" w:rsidRDefault="007A246F" w:rsidP="006A2ECF">
      <w:pPr>
        <w:pStyle w:val="navbartext"/>
        <w:numPr>
          <w:ilvl w:val="0"/>
          <w:numId w:val="53"/>
        </w:numPr>
        <w:spacing w:before="0" w:beforeAutospacing="0" w:after="0" w:afterAutospacing="0"/>
        <w:jc w:val="both"/>
        <w:rPr>
          <w:sz w:val="22"/>
          <w:szCs w:val="22"/>
        </w:rPr>
      </w:pPr>
      <w:r>
        <w:rPr>
          <w:sz w:val="22"/>
          <w:szCs w:val="22"/>
        </w:rPr>
        <w:lastRenderedPageBreak/>
        <w:t>For the mental health treatment of pregnant women</w:t>
      </w:r>
      <w:r w:rsidR="009B3E66" w:rsidRPr="00E22460">
        <w:rPr>
          <w:sz w:val="22"/>
          <w:szCs w:val="22"/>
        </w:rPr>
        <w:t xml:space="preserve">, the prescriber should </w:t>
      </w:r>
      <w:r>
        <w:rPr>
          <w:sz w:val="22"/>
          <w:szCs w:val="22"/>
        </w:rPr>
        <w:t xml:space="preserve">always </w:t>
      </w:r>
      <w:r w:rsidR="009B3E66" w:rsidRPr="00E22460">
        <w:rPr>
          <w:sz w:val="22"/>
          <w:szCs w:val="22"/>
        </w:rPr>
        <w:t xml:space="preserve">seek advice from the </w:t>
      </w:r>
      <w:r>
        <w:rPr>
          <w:sz w:val="22"/>
          <w:szCs w:val="22"/>
        </w:rPr>
        <w:t>local perinatal service.</w:t>
      </w:r>
    </w:p>
    <w:p w14:paraId="0436760F" w14:textId="11EC5D96" w:rsidR="00E22460" w:rsidRDefault="00E22460" w:rsidP="00E22460">
      <w:pPr>
        <w:pStyle w:val="navbartext"/>
        <w:spacing w:before="0" w:beforeAutospacing="0" w:after="0" w:afterAutospacing="0"/>
        <w:jc w:val="both"/>
        <w:rPr>
          <w:sz w:val="22"/>
          <w:szCs w:val="22"/>
        </w:rPr>
      </w:pPr>
    </w:p>
    <w:p w14:paraId="6C30A7EB" w14:textId="2A055896" w:rsidR="009B3E66" w:rsidRDefault="009B3E66" w:rsidP="006A2ECF">
      <w:pPr>
        <w:pStyle w:val="navbartext"/>
        <w:numPr>
          <w:ilvl w:val="0"/>
          <w:numId w:val="53"/>
        </w:numPr>
        <w:spacing w:before="0" w:beforeAutospacing="0" w:after="0" w:afterAutospacing="0"/>
        <w:jc w:val="both"/>
        <w:rPr>
          <w:sz w:val="22"/>
          <w:szCs w:val="22"/>
        </w:rPr>
      </w:pPr>
      <w:r w:rsidRPr="00E22460">
        <w:rPr>
          <w:sz w:val="22"/>
          <w:szCs w:val="22"/>
        </w:rPr>
        <w:t>If the prescriber anticipates prescribing for pregnant women, this must be declared on the Scope of Practice Form and evidence of ongoing practice and updates should be reflected in the annual declaration. All prescribers treating pregnant women with non-pregnancy related conditions, should advise them to seek advice from their named midwife at the earliest opportunity.</w:t>
      </w:r>
    </w:p>
    <w:p w14:paraId="2A244716" w14:textId="0936B9A9" w:rsidR="00E22460" w:rsidRDefault="00E22460" w:rsidP="00E22460">
      <w:pPr>
        <w:pStyle w:val="navbartext"/>
        <w:spacing w:before="0" w:beforeAutospacing="0" w:after="0" w:afterAutospacing="0"/>
        <w:jc w:val="both"/>
        <w:rPr>
          <w:sz w:val="22"/>
          <w:szCs w:val="22"/>
        </w:rPr>
      </w:pPr>
    </w:p>
    <w:p w14:paraId="21A6DE88" w14:textId="5756C815" w:rsidR="009B3E66" w:rsidRDefault="009B3E66" w:rsidP="006A2ECF">
      <w:pPr>
        <w:pStyle w:val="navbartext"/>
        <w:numPr>
          <w:ilvl w:val="0"/>
          <w:numId w:val="53"/>
        </w:numPr>
        <w:spacing w:before="0" w:beforeAutospacing="0" w:after="0" w:afterAutospacing="0"/>
        <w:jc w:val="both"/>
        <w:rPr>
          <w:sz w:val="22"/>
          <w:szCs w:val="22"/>
        </w:rPr>
      </w:pPr>
      <w:r w:rsidRPr="00E22460">
        <w:rPr>
          <w:sz w:val="22"/>
          <w:szCs w:val="22"/>
        </w:rPr>
        <w:t>All prescribers treating pregnant women need to be aware of:</w:t>
      </w:r>
    </w:p>
    <w:p w14:paraId="19B3BA23" w14:textId="6D12FDF9" w:rsidR="009B3E66" w:rsidRDefault="009B3E66" w:rsidP="006A2ECF">
      <w:pPr>
        <w:pStyle w:val="navbartext"/>
        <w:numPr>
          <w:ilvl w:val="1"/>
          <w:numId w:val="53"/>
        </w:numPr>
        <w:spacing w:before="0" w:beforeAutospacing="0" w:after="0" w:afterAutospacing="0"/>
        <w:jc w:val="both"/>
        <w:rPr>
          <w:sz w:val="22"/>
          <w:szCs w:val="22"/>
        </w:rPr>
      </w:pPr>
      <w:r w:rsidRPr="00E22460">
        <w:rPr>
          <w:sz w:val="22"/>
          <w:szCs w:val="22"/>
        </w:rPr>
        <w:t>The altered pharmacological impact that drugs have during pregnancy</w:t>
      </w:r>
    </w:p>
    <w:p w14:paraId="1EF88312" w14:textId="1B0B04FF" w:rsidR="009B3E66" w:rsidRDefault="009B3E66" w:rsidP="006A2ECF">
      <w:pPr>
        <w:pStyle w:val="navbartext"/>
        <w:numPr>
          <w:ilvl w:val="1"/>
          <w:numId w:val="53"/>
        </w:numPr>
        <w:spacing w:before="0" w:beforeAutospacing="0" w:after="0" w:afterAutospacing="0"/>
        <w:jc w:val="both"/>
        <w:rPr>
          <w:sz w:val="22"/>
          <w:szCs w:val="22"/>
        </w:rPr>
      </w:pPr>
      <w:r w:rsidRPr="00E22460">
        <w:rPr>
          <w:sz w:val="22"/>
          <w:szCs w:val="22"/>
        </w:rPr>
        <w:t>The potential risk to foetal development from drugs</w:t>
      </w:r>
    </w:p>
    <w:p w14:paraId="3EC8FF6A" w14:textId="351E5D3D" w:rsidR="009B3E66" w:rsidRDefault="009B3E66" w:rsidP="006A2ECF">
      <w:pPr>
        <w:pStyle w:val="navbartext"/>
        <w:numPr>
          <w:ilvl w:val="1"/>
          <w:numId w:val="53"/>
        </w:numPr>
        <w:spacing w:before="0" w:beforeAutospacing="0" w:after="0" w:afterAutospacing="0"/>
        <w:jc w:val="both"/>
        <w:rPr>
          <w:sz w:val="22"/>
          <w:szCs w:val="22"/>
        </w:rPr>
      </w:pPr>
      <w:r w:rsidRPr="00E22460">
        <w:rPr>
          <w:sz w:val="22"/>
          <w:szCs w:val="22"/>
        </w:rPr>
        <w:t>The additional risk of breast feeding when taking drugs</w:t>
      </w:r>
    </w:p>
    <w:p w14:paraId="68EBB889" w14:textId="72D0F64C" w:rsidR="00F84E84" w:rsidRDefault="00F84E84" w:rsidP="00F84E84">
      <w:pPr>
        <w:pStyle w:val="navbartext"/>
        <w:spacing w:before="0" w:beforeAutospacing="0" w:after="0" w:afterAutospacing="0"/>
        <w:jc w:val="both"/>
        <w:rPr>
          <w:sz w:val="22"/>
          <w:szCs w:val="22"/>
        </w:rPr>
      </w:pPr>
    </w:p>
    <w:p w14:paraId="3FFB4FFD" w14:textId="04D8C147" w:rsidR="009B3E66" w:rsidRDefault="00F84E84" w:rsidP="006A2ECF">
      <w:pPr>
        <w:pStyle w:val="navbartext"/>
        <w:numPr>
          <w:ilvl w:val="0"/>
          <w:numId w:val="83"/>
        </w:numPr>
        <w:spacing w:before="0" w:beforeAutospacing="0" w:after="0" w:afterAutospacing="0"/>
        <w:jc w:val="both"/>
        <w:rPr>
          <w:sz w:val="22"/>
          <w:szCs w:val="22"/>
        </w:rPr>
      </w:pPr>
      <w:r>
        <w:rPr>
          <w:sz w:val="22"/>
          <w:szCs w:val="22"/>
        </w:rPr>
        <w:t>NHS England have recently published the Maternal Early Warning Score (MEWS) chart, which should be used instead of NEWS2 both during pregnancy and for 2 weeks after giving birth for physical health monitoring and picking up signs and symptoms</w:t>
      </w:r>
      <w:r w:rsidR="00E51370">
        <w:rPr>
          <w:sz w:val="22"/>
          <w:szCs w:val="22"/>
        </w:rPr>
        <w:t xml:space="preserve"> of deterioration.</w:t>
      </w:r>
    </w:p>
    <w:p w14:paraId="0A7B7F36" w14:textId="77777777" w:rsidR="00642A39" w:rsidRPr="00E51370" w:rsidRDefault="00642A39" w:rsidP="00642A39">
      <w:pPr>
        <w:pStyle w:val="navbartext"/>
        <w:spacing w:before="0" w:beforeAutospacing="0" w:after="0" w:afterAutospacing="0"/>
        <w:ind w:left="720"/>
        <w:jc w:val="both"/>
        <w:rPr>
          <w:sz w:val="22"/>
          <w:szCs w:val="22"/>
        </w:rPr>
      </w:pPr>
    </w:p>
    <w:p w14:paraId="27386584" w14:textId="5A35B12A" w:rsidR="009B3E66" w:rsidRPr="004C2A68" w:rsidRDefault="00E22460" w:rsidP="009B3E66">
      <w:pPr>
        <w:pStyle w:val="navbartext"/>
        <w:spacing w:before="0" w:beforeAutospacing="0" w:after="0" w:afterAutospacing="0"/>
        <w:jc w:val="both"/>
        <w:rPr>
          <w:b/>
          <w:sz w:val="22"/>
          <w:szCs w:val="22"/>
        </w:rPr>
      </w:pPr>
      <w:r>
        <w:rPr>
          <w:sz w:val="22"/>
          <w:szCs w:val="22"/>
        </w:rPr>
        <w:t>7.9</w:t>
      </w:r>
      <w:r w:rsidR="009B3E66" w:rsidRPr="004C2A68">
        <w:rPr>
          <w:sz w:val="22"/>
          <w:szCs w:val="22"/>
        </w:rPr>
        <w:tab/>
      </w:r>
      <w:r w:rsidR="009B3E66" w:rsidRPr="004C2A68">
        <w:rPr>
          <w:b/>
          <w:sz w:val="22"/>
          <w:szCs w:val="22"/>
        </w:rPr>
        <w:t>Mental Health Act 1983 and Mental Capacity Act 2005</w:t>
      </w:r>
    </w:p>
    <w:p w14:paraId="399B532B" w14:textId="77777777" w:rsidR="009B3E66" w:rsidRDefault="009B3E66" w:rsidP="009B3E66">
      <w:pPr>
        <w:pStyle w:val="navbartext"/>
        <w:spacing w:before="0" w:beforeAutospacing="0" w:after="0" w:afterAutospacing="0"/>
        <w:jc w:val="both"/>
        <w:rPr>
          <w:sz w:val="22"/>
          <w:szCs w:val="22"/>
        </w:rPr>
      </w:pPr>
    </w:p>
    <w:p w14:paraId="16D266C6" w14:textId="5F3B6D53" w:rsidR="009B3E66" w:rsidRDefault="009B3E66" w:rsidP="006A2ECF">
      <w:pPr>
        <w:pStyle w:val="navbartext"/>
        <w:numPr>
          <w:ilvl w:val="0"/>
          <w:numId w:val="52"/>
        </w:numPr>
        <w:spacing w:before="0" w:beforeAutospacing="0" w:after="0" w:afterAutospacing="0"/>
        <w:jc w:val="both"/>
        <w:rPr>
          <w:sz w:val="22"/>
          <w:szCs w:val="22"/>
        </w:rPr>
      </w:pPr>
      <w:r w:rsidRPr="004C2A68">
        <w:rPr>
          <w:sz w:val="22"/>
          <w:szCs w:val="22"/>
        </w:rPr>
        <w:t xml:space="preserve">Non-medical prescribers may prescribe for service users who are being treated under the Mental Health Act 1983, provided that the statutory forms have been completed by the Responsible Clinician (RC), who has overall responsibility for </w:t>
      </w:r>
      <w:r w:rsidR="00F84E84">
        <w:rPr>
          <w:sz w:val="22"/>
          <w:szCs w:val="22"/>
        </w:rPr>
        <w:t>the care and treatment of</w:t>
      </w:r>
      <w:r w:rsidRPr="004C2A68">
        <w:rPr>
          <w:sz w:val="22"/>
          <w:szCs w:val="22"/>
        </w:rPr>
        <w:t xml:space="preserve"> service users being assessed and treated under the Mental Health Act. All prescribed medication must comply with the stated conditions including medication types, </w:t>
      </w:r>
      <w:r w:rsidRPr="004C2A68">
        <w:rPr>
          <w:sz w:val="22"/>
          <w:szCs w:val="22"/>
        </w:rPr>
        <w:lastRenderedPageBreak/>
        <w:t>dosage, administrative route, and range documented. Non-medical prescribers should liaise closely with the RC around prescribing and ensure they are familiar with t</w:t>
      </w:r>
      <w:r w:rsidR="00F84E84">
        <w:rPr>
          <w:sz w:val="22"/>
          <w:szCs w:val="22"/>
        </w:rPr>
        <w:t>he requirements of the MHA</w:t>
      </w:r>
      <w:r w:rsidRPr="004C2A68">
        <w:rPr>
          <w:sz w:val="22"/>
          <w:szCs w:val="22"/>
        </w:rPr>
        <w:t xml:space="preserve"> and refer to the Mental Health </w:t>
      </w:r>
      <w:r>
        <w:rPr>
          <w:sz w:val="22"/>
          <w:szCs w:val="22"/>
        </w:rPr>
        <w:t>Act Code of Practice.</w:t>
      </w:r>
    </w:p>
    <w:p w14:paraId="6DB392DA" w14:textId="77777777" w:rsidR="00E22460" w:rsidRDefault="00E22460" w:rsidP="00E22460">
      <w:pPr>
        <w:pStyle w:val="navbartext"/>
        <w:spacing w:before="0" w:beforeAutospacing="0" w:after="0" w:afterAutospacing="0"/>
        <w:ind w:left="720"/>
        <w:jc w:val="both"/>
        <w:rPr>
          <w:sz w:val="22"/>
          <w:szCs w:val="22"/>
        </w:rPr>
      </w:pPr>
    </w:p>
    <w:p w14:paraId="20BD7EB7" w14:textId="6A3D8DC1" w:rsidR="009B3E66" w:rsidRDefault="009B3E66" w:rsidP="006A2ECF">
      <w:pPr>
        <w:pStyle w:val="navbartext"/>
        <w:numPr>
          <w:ilvl w:val="0"/>
          <w:numId w:val="52"/>
        </w:numPr>
        <w:spacing w:before="0" w:beforeAutospacing="0" w:after="0" w:afterAutospacing="0"/>
        <w:jc w:val="both"/>
        <w:rPr>
          <w:sz w:val="22"/>
          <w:szCs w:val="22"/>
        </w:rPr>
      </w:pPr>
      <w:r w:rsidRPr="00E22460">
        <w:rPr>
          <w:sz w:val="22"/>
          <w:szCs w:val="22"/>
        </w:rPr>
        <w:t>The Mental Capacity Act (2005) Policy provides Trust wide guidance for all employees on the Mental Capacity Act to ensure they are aware of their roles and responsibilities and non-medical prescribers should always follow the relevant principles of this policy.</w:t>
      </w:r>
    </w:p>
    <w:p w14:paraId="56741727" w14:textId="2D0CFB22" w:rsidR="00E22460" w:rsidRDefault="00E22460" w:rsidP="00E22460">
      <w:pPr>
        <w:pStyle w:val="navbartext"/>
        <w:spacing w:before="0" w:beforeAutospacing="0" w:after="0" w:afterAutospacing="0"/>
        <w:jc w:val="both"/>
        <w:rPr>
          <w:sz w:val="22"/>
          <w:szCs w:val="22"/>
        </w:rPr>
      </w:pPr>
    </w:p>
    <w:p w14:paraId="243DB8C1" w14:textId="76F4B107" w:rsidR="00E22460" w:rsidRPr="006448ED" w:rsidRDefault="009B3E66" w:rsidP="006A2ECF">
      <w:pPr>
        <w:pStyle w:val="navbartext"/>
        <w:numPr>
          <w:ilvl w:val="0"/>
          <w:numId w:val="52"/>
        </w:numPr>
        <w:spacing w:before="0" w:beforeAutospacing="0" w:after="0" w:afterAutospacing="0"/>
        <w:jc w:val="both"/>
        <w:rPr>
          <w:sz w:val="22"/>
          <w:szCs w:val="22"/>
        </w:rPr>
      </w:pPr>
      <w:r w:rsidRPr="00E22460">
        <w:rPr>
          <w:sz w:val="22"/>
          <w:szCs w:val="22"/>
        </w:rPr>
        <w:t>Non-medical prescribers may prescribe Rapid Tranquilisation provided that it is in their Scope of Practice to do so, and they have fully read and understood the Trust’s Rapid Tranquilisation Policy and completed Rapid Tranquilisation Training o</w:t>
      </w:r>
      <w:r w:rsidR="00F84E84">
        <w:rPr>
          <w:sz w:val="22"/>
          <w:szCs w:val="22"/>
        </w:rPr>
        <w:t xml:space="preserve">n the Trust’s Learning Academy. In all localities of the Trust, the duty doctor, the oncall senior registrar, and the oncall consultant are all available for advice and support if required. </w:t>
      </w:r>
    </w:p>
    <w:p w14:paraId="746FE2F7" w14:textId="77777777" w:rsidR="00E22460" w:rsidRPr="00E22460" w:rsidRDefault="00E22460" w:rsidP="00E22460">
      <w:pPr>
        <w:pStyle w:val="navbartext"/>
        <w:spacing w:before="0" w:beforeAutospacing="0" w:after="0" w:afterAutospacing="0"/>
        <w:jc w:val="both"/>
        <w:rPr>
          <w:sz w:val="22"/>
          <w:szCs w:val="22"/>
        </w:rPr>
      </w:pPr>
    </w:p>
    <w:p w14:paraId="4CFAF534" w14:textId="371DBDBA" w:rsidR="009B3E66" w:rsidRDefault="00E22460" w:rsidP="00CA4137">
      <w:pPr>
        <w:pStyle w:val="navbartext"/>
        <w:spacing w:before="0" w:beforeAutospacing="0" w:after="0" w:afterAutospacing="0"/>
        <w:jc w:val="both"/>
        <w:rPr>
          <w:sz w:val="22"/>
          <w:szCs w:val="22"/>
        </w:rPr>
      </w:pPr>
      <w:r>
        <w:rPr>
          <w:sz w:val="22"/>
          <w:szCs w:val="22"/>
        </w:rPr>
        <w:t>7.10</w:t>
      </w:r>
      <w:r w:rsidR="009B3E66">
        <w:rPr>
          <w:sz w:val="22"/>
          <w:szCs w:val="22"/>
        </w:rPr>
        <w:tab/>
      </w:r>
      <w:r w:rsidR="009B3E66" w:rsidRPr="006669AB">
        <w:rPr>
          <w:b/>
          <w:sz w:val="22"/>
          <w:szCs w:val="22"/>
        </w:rPr>
        <w:t xml:space="preserve">Prescribing for </w:t>
      </w:r>
      <w:r w:rsidR="006669AB" w:rsidRPr="006669AB">
        <w:rPr>
          <w:b/>
          <w:sz w:val="22"/>
          <w:szCs w:val="22"/>
        </w:rPr>
        <w:t xml:space="preserve">Self, </w:t>
      </w:r>
      <w:r w:rsidR="009B3E66" w:rsidRPr="006669AB">
        <w:rPr>
          <w:b/>
          <w:sz w:val="22"/>
          <w:szCs w:val="22"/>
        </w:rPr>
        <w:t>Family &amp; Friends</w:t>
      </w:r>
    </w:p>
    <w:p w14:paraId="54D1F11F" w14:textId="2C120213" w:rsidR="009B3E66" w:rsidRDefault="009B3E66" w:rsidP="00CA4137">
      <w:pPr>
        <w:pStyle w:val="navbartext"/>
        <w:spacing w:before="0" w:beforeAutospacing="0" w:after="0" w:afterAutospacing="0"/>
        <w:jc w:val="both"/>
        <w:rPr>
          <w:sz w:val="22"/>
          <w:szCs w:val="22"/>
        </w:rPr>
      </w:pPr>
    </w:p>
    <w:p w14:paraId="7A8912D8" w14:textId="1BAFFFAC" w:rsidR="006669AB" w:rsidRPr="006669AB" w:rsidRDefault="006669AB" w:rsidP="006A2ECF">
      <w:pPr>
        <w:pStyle w:val="navbartext"/>
        <w:numPr>
          <w:ilvl w:val="0"/>
          <w:numId w:val="46"/>
        </w:numPr>
        <w:spacing w:before="0" w:beforeAutospacing="0" w:after="0" w:afterAutospacing="0"/>
        <w:jc w:val="both"/>
        <w:rPr>
          <w:sz w:val="22"/>
          <w:szCs w:val="22"/>
        </w:rPr>
      </w:pPr>
      <w:r>
        <w:rPr>
          <w:sz w:val="22"/>
          <w:szCs w:val="22"/>
        </w:rPr>
        <w:t xml:space="preserve">Non-medical prescribers </w:t>
      </w:r>
      <w:r w:rsidR="00554557" w:rsidRPr="009B3E66">
        <w:rPr>
          <w:sz w:val="22"/>
          <w:szCs w:val="22"/>
        </w:rPr>
        <w:t>must not prescri</w:t>
      </w:r>
      <w:r>
        <w:rPr>
          <w:sz w:val="22"/>
          <w:szCs w:val="22"/>
        </w:rPr>
        <w:t>be any medicine for themselves.</w:t>
      </w:r>
    </w:p>
    <w:p w14:paraId="64AB9578" w14:textId="6AFFB733" w:rsidR="00F84E84" w:rsidRPr="00F84E84" w:rsidRDefault="006669AB" w:rsidP="006A2ECF">
      <w:pPr>
        <w:pStyle w:val="ListParagraph"/>
        <w:numPr>
          <w:ilvl w:val="0"/>
          <w:numId w:val="46"/>
        </w:numPr>
        <w:rPr>
          <w:rFonts w:cs="Arial"/>
          <w:szCs w:val="22"/>
        </w:rPr>
      </w:pPr>
      <w:r>
        <w:rPr>
          <w:szCs w:val="22"/>
        </w:rPr>
        <w:t>N</w:t>
      </w:r>
      <w:r w:rsidRPr="006669AB">
        <w:rPr>
          <w:szCs w:val="22"/>
        </w:rPr>
        <w:t>on-medical p</w:t>
      </w:r>
      <w:r w:rsidR="00E22460">
        <w:rPr>
          <w:szCs w:val="22"/>
        </w:rPr>
        <w:t>rescribers must</w:t>
      </w:r>
      <w:r w:rsidR="00554557" w:rsidRPr="006669AB">
        <w:rPr>
          <w:szCs w:val="22"/>
        </w:rPr>
        <w:t xml:space="preserve"> not p</w:t>
      </w:r>
      <w:r w:rsidRPr="006669AB">
        <w:rPr>
          <w:szCs w:val="22"/>
        </w:rPr>
        <w:t>r</w:t>
      </w:r>
      <w:r w:rsidR="00621DAF">
        <w:rPr>
          <w:szCs w:val="22"/>
        </w:rPr>
        <w:t>escribe for anyone who is not a patient receiving care in the Trust, including anyone close to them, such as friends and family</w:t>
      </w:r>
      <w:r w:rsidR="00F84E84">
        <w:rPr>
          <w:szCs w:val="22"/>
        </w:rPr>
        <w:t>.</w:t>
      </w:r>
    </w:p>
    <w:p w14:paraId="041DF090" w14:textId="1FFC9052" w:rsidR="002E1FF0" w:rsidRPr="00F84E84" w:rsidRDefault="00B71B2A" w:rsidP="006A2ECF">
      <w:pPr>
        <w:pStyle w:val="ListParagraph"/>
        <w:numPr>
          <w:ilvl w:val="1"/>
          <w:numId w:val="84"/>
        </w:numPr>
        <w:rPr>
          <w:rFonts w:cs="Arial"/>
          <w:szCs w:val="22"/>
        </w:rPr>
      </w:pPr>
      <w:r w:rsidRPr="00F84E84">
        <w:rPr>
          <w:b/>
        </w:rPr>
        <w:t>Separation of prescribing, dispensing, and administering of medicines</w:t>
      </w:r>
    </w:p>
    <w:p w14:paraId="71EC771B" w14:textId="4872B399" w:rsidR="00B71B2A" w:rsidRPr="00180E79" w:rsidRDefault="00B71B2A" w:rsidP="006A2ECF">
      <w:pPr>
        <w:pStyle w:val="ListParagraph"/>
        <w:numPr>
          <w:ilvl w:val="0"/>
          <w:numId w:val="48"/>
        </w:numPr>
      </w:pPr>
      <w:r>
        <w:t xml:space="preserve">To reduce the potential </w:t>
      </w:r>
      <w:r w:rsidR="00180E79">
        <w:t>for errors and/or omissions non-medical prescribers</w:t>
      </w:r>
      <w:r>
        <w:t xml:space="preserve"> must, wherever possible, neither dispense nor administer medication they h</w:t>
      </w:r>
      <w:r w:rsidR="00180E79">
        <w:t>ave prescribed themselves. However, in exceptional</w:t>
      </w:r>
      <w:r w:rsidR="00B62D3E">
        <w:t xml:space="preserve"> circumstances, </w:t>
      </w:r>
      <w:r>
        <w:t xml:space="preserve">it may be necessary to both prescribe and administer. When this </w:t>
      </w:r>
      <w:r>
        <w:lastRenderedPageBreak/>
        <w:t>occurs, the prescriber should contact a fellow prescriber to discuss the situation, reasons behind it and both should document accordingly into the relevant patient notes. Where necessary the fellow prescriber may document retrospectively following Trust guidelines.</w:t>
      </w:r>
      <w:r w:rsidR="00B62D3E">
        <w:t xml:space="preserve"> This is not required where there is a clear protocol for a particular drug permitting prescribing and administering together.</w:t>
      </w:r>
    </w:p>
    <w:p w14:paraId="184ED1F2" w14:textId="782F6451" w:rsidR="00B71B2A" w:rsidRPr="00B71B2A" w:rsidRDefault="00B71B2A" w:rsidP="00B71B2A">
      <w:pPr>
        <w:pStyle w:val="navbartext"/>
        <w:spacing w:before="0" w:beforeAutospacing="0" w:after="0" w:afterAutospacing="0"/>
        <w:jc w:val="both"/>
        <w:rPr>
          <w:b/>
          <w:sz w:val="22"/>
          <w:szCs w:val="22"/>
        </w:rPr>
      </w:pPr>
      <w:r>
        <w:rPr>
          <w:sz w:val="22"/>
          <w:szCs w:val="22"/>
        </w:rPr>
        <w:t>7.12</w:t>
      </w:r>
      <w:r>
        <w:rPr>
          <w:sz w:val="22"/>
          <w:szCs w:val="22"/>
        </w:rPr>
        <w:tab/>
      </w:r>
      <w:r w:rsidRPr="00B71B2A">
        <w:rPr>
          <w:b/>
          <w:sz w:val="22"/>
          <w:szCs w:val="22"/>
        </w:rPr>
        <w:t>Concerns</w:t>
      </w:r>
    </w:p>
    <w:p w14:paraId="52BDC2C1" w14:textId="77777777" w:rsidR="002E1FF0" w:rsidRPr="002E1FF0" w:rsidRDefault="002E1FF0" w:rsidP="002E1FF0">
      <w:pPr>
        <w:pStyle w:val="navbartext"/>
        <w:spacing w:before="0" w:beforeAutospacing="0" w:after="0" w:afterAutospacing="0"/>
        <w:ind w:left="360"/>
        <w:jc w:val="both"/>
        <w:rPr>
          <w:b/>
          <w:sz w:val="22"/>
          <w:szCs w:val="22"/>
        </w:rPr>
      </w:pPr>
    </w:p>
    <w:p w14:paraId="3A22D32E" w14:textId="77777777" w:rsidR="00B71B2A" w:rsidRPr="00B71B2A" w:rsidRDefault="00B71B2A" w:rsidP="006A2ECF">
      <w:pPr>
        <w:pStyle w:val="navbartext"/>
        <w:numPr>
          <w:ilvl w:val="0"/>
          <w:numId w:val="48"/>
        </w:numPr>
        <w:spacing w:before="0" w:beforeAutospacing="0" w:after="0" w:afterAutospacing="0"/>
        <w:jc w:val="both"/>
        <w:rPr>
          <w:b/>
          <w:sz w:val="22"/>
          <w:szCs w:val="22"/>
        </w:rPr>
      </w:pPr>
      <w:r w:rsidRPr="002E1FF0">
        <w:rPr>
          <w:sz w:val="22"/>
          <w:szCs w:val="22"/>
        </w:rPr>
        <w:t xml:space="preserve">Prescribing issues may be identified from several sources, including e-PACT2 (FP10 prescribing data), inpatient prescribing, community pharmacists, prescribing incidents </w:t>
      </w:r>
      <w:r>
        <w:rPr>
          <w:sz w:val="22"/>
          <w:szCs w:val="22"/>
        </w:rPr>
        <w:t xml:space="preserve">and near misses, </w:t>
      </w:r>
      <w:r w:rsidRPr="002E1FF0">
        <w:rPr>
          <w:sz w:val="22"/>
          <w:szCs w:val="22"/>
        </w:rPr>
        <w:t>unsche</w:t>
      </w:r>
      <w:r>
        <w:rPr>
          <w:sz w:val="22"/>
          <w:szCs w:val="22"/>
        </w:rPr>
        <w:t>duled admissions, informal and formal concerns raised by another clinician, and complaints.</w:t>
      </w:r>
    </w:p>
    <w:p w14:paraId="738F8959" w14:textId="77777777" w:rsidR="00B71B2A" w:rsidRPr="00B71B2A" w:rsidRDefault="00B71B2A" w:rsidP="008F421D">
      <w:pPr>
        <w:pStyle w:val="navbartext"/>
        <w:spacing w:before="0" w:beforeAutospacing="0" w:after="0" w:afterAutospacing="0"/>
        <w:ind w:left="720"/>
        <w:jc w:val="both"/>
        <w:rPr>
          <w:b/>
          <w:sz w:val="22"/>
          <w:szCs w:val="22"/>
        </w:rPr>
      </w:pPr>
    </w:p>
    <w:p w14:paraId="1AE4B5F6" w14:textId="2429D2FA" w:rsidR="00491DA2" w:rsidRPr="00491DA2" w:rsidRDefault="002E1FF0" w:rsidP="006A2ECF">
      <w:pPr>
        <w:pStyle w:val="navbartext"/>
        <w:numPr>
          <w:ilvl w:val="0"/>
          <w:numId w:val="48"/>
        </w:numPr>
        <w:spacing w:before="0" w:beforeAutospacing="0" w:after="0" w:afterAutospacing="0"/>
        <w:jc w:val="both"/>
        <w:rPr>
          <w:b/>
          <w:sz w:val="22"/>
          <w:szCs w:val="22"/>
        </w:rPr>
      </w:pPr>
      <w:r w:rsidRPr="002E1FF0">
        <w:rPr>
          <w:sz w:val="22"/>
          <w:szCs w:val="22"/>
        </w:rPr>
        <w:t>On</w:t>
      </w:r>
      <w:r w:rsidR="00491DA2">
        <w:rPr>
          <w:sz w:val="22"/>
          <w:szCs w:val="22"/>
        </w:rPr>
        <w:t xml:space="preserve"> identification of a concern:</w:t>
      </w:r>
    </w:p>
    <w:p w14:paraId="75DD2C38" w14:textId="16315549" w:rsidR="00491DA2" w:rsidRPr="00491DA2" w:rsidRDefault="00491DA2" w:rsidP="00491DA2">
      <w:pPr>
        <w:pStyle w:val="navbartext"/>
        <w:spacing w:before="0" w:beforeAutospacing="0" w:after="0" w:afterAutospacing="0"/>
        <w:jc w:val="both"/>
        <w:rPr>
          <w:b/>
          <w:sz w:val="22"/>
          <w:szCs w:val="22"/>
        </w:rPr>
      </w:pPr>
    </w:p>
    <w:p w14:paraId="2D1B92CF" w14:textId="77777777"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Information will be reviewed to determine the nature of the concern and escalated to the relevant professional and operational leads as required.</w:t>
      </w:r>
    </w:p>
    <w:p w14:paraId="202C1380" w14:textId="2C5AF9AA"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Advice f</w:t>
      </w:r>
      <w:r w:rsidR="00491DA2">
        <w:rPr>
          <w:sz w:val="22"/>
          <w:szCs w:val="22"/>
        </w:rPr>
        <w:t xml:space="preserve">rom the </w:t>
      </w:r>
      <w:r w:rsidR="00982556">
        <w:rPr>
          <w:sz w:val="22"/>
          <w:szCs w:val="22"/>
        </w:rPr>
        <w:t xml:space="preserve">local </w:t>
      </w:r>
      <w:r w:rsidR="00491DA2">
        <w:rPr>
          <w:sz w:val="22"/>
          <w:szCs w:val="22"/>
        </w:rPr>
        <w:t>NMP Lead and Lead Pharmacist</w:t>
      </w:r>
      <w:r w:rsidRPr="002E1FF0">
        <w:rPr>
          <w:sz w:val="22"/>
          <w:szCs w:val="22"/>
        </w:rPr>
        <w:t xml:space="preserve"> should be so</w:t>
      </w:r>
      <w:r w:rsidR="00491DA2">
        <w:rPr>
          <w:sz w:val="22"/>
          <w:szCs w:val="22"/>
        </w:rPr>
        <w:t>ught.</w:t>
      </w:r>
    </w:p>
    <w:p w14:paraId="2E2663FD" w14:textId="77777777"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The non-medical prescriber will be informed of the nature of the concern by their line manage</w:t>
      </w:r>
      <w:r w:rsidR="00491DA2">
        <w:rPr>
          <w:sz w:val="22"/>
          <w:szCs w:val="22"/>
        </w:rPr>
        <w:t>r or suitable senior manager.</w:t>
      </w:r>
    </w:p>
    <w:p w14:paraId="11250A1D" w14:textId="5BBFBF5E"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A decision will be made in relation to the most appropriate</w:t>
      </w:r>
      <w:r w:rsidR="00491DA2">
        <w:rPr>
          <w:sz w:val="22"/>
          <w:szCs w:val="22"/>
        </w:rPr>
        <w:t xml:space="preserve"> action to take</w:t>
      </w:r>
      <w:r w:rsidR="00982556">
        <w:rPr>
          <w:sz w:val="22"/>
          <w:szCs w:val="22"/>
        </w:rPr>
        <w:t>, which would normally include completion of some form of preliminary investigation and fact-finding.</w:t>
      </w:r>
    </w:p>
    <w:p w14:paraId="36244994" w14:textId="7BB4F5BA"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Dependent upon the nature of the co</w:t>
      </w:r>
      <w:r w:rsidR="00491DA2">
        <w:rPr>
          <w:sz w:val="22"/>
          <w:szCs w:val="22"/>
        </w:rPr>
        <w:t>ncern, a decision may be made</w:t>
      </w:r>
      <w:r w:rsidRPr="002E1FF0">
        <w:rPr>
          <w:sz w:val="22"/>
          <w:szCs w:val="22"/>
        </w:rPr>
        <w:t xml:space="preserve"> for the non-medical prescrib</w:t>
      </w:r>
      <w:r w:rsidR="00982556">
        <w:rPr>
          <w:sz w:val="22"/>
          <w:szCs w:val="22"/>
        </w:rPr>
        <w:t>er to cease prescribing whilst the</w:t>
      </w:r>
      <w:r w:rsidR="00491DA2">
        <w:rPr>
          <w:sz w:val="22"/>
          <w:szCs w:val="22"/>
        </w:rPr>
        <w:t xml:space="preserve"> investigation is completed.</w:t>
      </w:r>
    </w:p>
    <w:p w14:paraId="56F59984" w14:textId="1EA121E6" w:rsidR="00491DA2" w:rsidRPr="00491DA2"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If a decision is made that prescribing should cease, then the non-medical prescriber will be required to return all prescription form</w:t>
      </w:r>
      <w:r w:rsidR="00491DA2">
        <w:rPr>
          <w:sz w:val="22"/>
          <w:szCs w:val="22"/>
        </w:rPr>
        <w:t xml:space="preserve">s to </w:t>
      </w:r>
      <w:r w:rsidR="00491DA2">
        <w:rPr>
          <w:sz w:val="22"/>
          <w:szCs w:val="22"/>
        </w:rPr>
        <w:lastRenderedPageBreak/>
        <w:t xml:space="preserve">the </w:t>
      </w:r>
      <w:r w:rsidR="00982556">
        <w:rPr>
          <w:sz w:val="22"/>
          <w:szCs w:val="22"/>
        </w:rPr>
        <w:t xml:space="preserve">local </w:t>
      </w:r>
      <w:r w:rsidR="00491DA2">
        <w:rPr>
          <w:sz w:val="22"/>
          <w:szCs w:val="22"/>
        </w:rPr>
        <w:t>NMP</w:t>
      </w:r>
      <w:r w:rsidRPr="002E1FF0">
        <w:rPr>
          <w:sz w:val="22"/>
          <w:szCs w:val="22"/>
        </w:rPr>
        <w:t xml:space="preserve"> Lead for retention until the outcome of the investigation </w:t>
      </w:r>
      <w:r w:rsidR="00491DA2">
        <w:rPr>
          <w:sz w:val="22"/>
          <w:szCs w:val="22"/>
        </w:rPr>
        <w:t>is known.</w:t>
      </w:r>
    </w:p>
    <w:p w14:paraId="1CFD82FF" w14:textId="45C850D3" w:rsidR="00554557" w:rsidRPr="00982556" w:rsidRDefault="002E1FF0" w:rsidP="006A2ECF">
      <w:pPr>
        <w:pStyle w:val="navbartext"/>
        <w:numPr>
          <w:ilvl w:val="1"/>
          <w:numId w:val="48"/>
        </w:numPr>
        <w:spacing w:before="0" w:beforeAutospacing="0" w:after="0" w:afterAutospacing="0"/>
        <w:jc w:val="both"/>
        <w:rPr>
          <w:b/>
          <w:sz w:val="22"/>
          <w:szCs w:val="22"/>
        </w:rPr>
      </w:pPr>
      <w:r w:rsidRPr="002E1FF0">
        <w:rPr>
          <w:sz w:val="22"/>
          <w:szCs w:val="22"/>
        </w:rPr>
        <w:t>Where the non-medical prescriber is authorised to prescribe on the Trust ele</w:t>
      </w:r>
      <w:r w:rsidR="00491DA2">
        <w:rPr>
          <w:sz w:val="22"/>
          <w:szCs w:val="22"/>
        </w:rPr>
        <w:t>ctronic prescribing system (JAC</w:t>
      </w:r>
      <w:r w:rsidRPr="002E1FF0">
        <w:rPr>
          <w:sz w:val="22"/>
          <w:szCs w:val="22"/>
        </w:rPr>
        <w:t>), the line manager should seek advice, from the Pharmacy Services Manager, regarding any adjustment to system access requirements that need to be put in place.</w:t>
      </w:r>
    </w:p>
    <w:p w14:paraId="30D1990D" w14:textId="7B1D66E6" w:rsidR="00982556" w:rsidRPr="00132743" w:rsidRDefault="00982556" w:rsidP="006A2ECF">
      <w:pPr>
        <w:pStyle w:val="navbartext"/>
        <w:numPr>
          <w:ilvl w:val="1"/>
          <w:numId w:val="48"/>
        </w:numPr>
        <w:spacing w:before="0" w:beforeAutospacing="0" w:after="0" w:afterAutospacing="0"/>
        <w:jc w:val="both"/>
        <w:rPr>
          <w:b/>
          <w:sz w:val="22"/>
          <w:szCs w:val="22"/>
        </w:rPr>
      </w:pPr>
      <w:r>
        <w:rPr>
          <w:sz w:val="22"/>
          <w:szCs w:val="22"/>
        </w:rPr>
        <w:t>With any concern or complaint raised, patient safety must always be the primary consideration, pending the outcome of an investigation.</w:t>
      </w:r>
    </w:p>
    <w:p w14:paraId="557C3A64" w14:textId="4AB9F7C0" w:rsidR="00132743" w:rsidRDefault="00132743" w:rsidP="00132743">
      <w:pPr>
        <w:pStyle w:val="navbartext"/>
        <w:spacing w:before="0" w:beforeAutospacing="0" w:after="0" w:afterAutospacing="0"/>
        <w:ind w:left="720"/>
        <w:jc w:val="both"/>
        <w:rPr>
          <w:sz w:val="22"/>
          <w:szCs w:val="22"/>
        </w:rPr>
      </w:pPr>
    </w:p>
    <w:p w14:paraId="5B62654D" w14:textId="77777777" w:rsidR="00132743" w:rsidRPr="003570CC" w:rsidRDefault="00132743" w:rsidP="00132743">
      <w:pPr>
        <w:pStyle w:val="navbartext"/>
        <w:spacing w:before="0" w:beforeAutospacing="0" w:after="0" w:afterAutospacing="0"/>
        <w:ind w:left="720"/>
        <w:jc w:val="both"/>
        <w:rPr>
          <w:b/>
          <w:sz w:val="22"/>
          <w:szCs w:val="22"/>
        </w:rPr>
      </w:pPr>
    </w:p>
    <w:p w14:paraId="2875006B" w14:textId="77777777" w:rsidR="00554557" w:rsidRPr="002E1FF0" w:rsidRDefault="00554557" w:rsidP="00CA4137">
      <w:pPr>
        <w:pStyle w:val="navbartext"/>
        <w:spacing w:before="0" w:beforeAutospacing="0" w:after="0" w:afterAutospacing="0"/>
        <w:jc w:val="both"/>
        <w:rPr>
          <w:b/>
          <w:sz w:val="22"/>
          <w:szCs w:val="22"/>
        </w:rPr>
      </w:pPr>
    </w:p>
    <w:p w14:paraId="4E2ED7B1" w14:textId="37CFC1A7" w:rsidR="0083032E" w:rsidRPr="002E1FF0" w:rsidRDefault="00E22460" w:rsidP="00CA4137">
      <w:pPr>
        <w:pStyle w:val="navbartext"/>
        <w:spacing w:before="0" w:beforeAutospacing="0" w:after="0" w:afterAutospacing="0"/>
        <w:jc w:val="both"/>
        <w:rPr>
          <w:b/>
          <w:sz w:val="22"/>
          <w:szCs w:val="22"/>
        </w:rPr>
      </w:pPr>
      <w:r>
        <w:rPr>
          <w:b/>
          <w:sz w:val="22"/>
          <w:szCs w:val="22"/>
        </w:rPr>
        <w:t>8</w:t>
      </w:r>
      <w:r w:rsidR="00554557" w:rsidRPr="002E1FF0">
        <w:rPr>
          <w:b/>
          <w:sz w:val="22"/>
          <w:szCs w:val="22"/>
        </w:rPr>
        <w:t>.0</w:t>
      </w:r>
      <w:r w:rsidR="00554557" w:rsidRPr="002E1FF0">
        <w:rPr>
          <w:b/>
          <w:sz w:val="22"/>
          <w:szCs w:val="22"/>
        </w:rPr>
        <w:tab/>
      </w:r>
      <w:r>
        <w:rPr>
          <w:b/>
          <w:sz w:val="22"/>
          <w:szCs w:val="22"/>
        </w:rPr>
        <w:t>PRESCRIPTION SECURITY</w:t>
      </w:r>
    </w:p>
    <w:p w14:paraId="76157717" w14:textId="564DE683" w:rsidR="0083032E" w:rsidRPr="002E1FF0" w:rsidRDefault="0083032E" w:rsidP="009C7F26">
      <w:pPr>
        <w:pStyle w:val="navbartext"/>
        <w:spacing w:before="0" w:beforeAutospacing="0" w:after="0" w:afterAutospacing="0"/>
        <w:jc w:val="both"/>
        <w:rPr>
          <w:sz w:val="22"/>
          <w:szCs w:val="22"/>
        </w:rPr>
      </w:pPr>
    </w:p>
    <w:p w14:paraId="23FD263A" w14:textId="77777777" w:rsidR="00982556" w:rsidRPr="00982556" w:rsidRDefault="00982556" w:rsidP="00982556">
      <w:pPr>
        <w:pStyle w:val="navbartext"/>
        <w:spacing w:before="0" w:beforeAutospacing="0" w:after="0" w:afterAutospacing="0"/>
        <w:ind w:left="720" w:hanging="720"/>
        <w:jc w:val="both"/>
        <w:rPr>
          <w:b/>
          <w:sz w:val="22"/>
          <w:szCs w:val="22"/>
        </w:rPr>
      </w:pPr>
      <w:r>
        <w:rPr>
          <w:sz w:val="22"/>
          <w:szCs w:val="22"/>
        </w:rPr>
        <w:t>8.1</w:t>
      </w:r>
      <w:r>
        <w:rPr>
          <w:sz w:val="22"/>
          <w:szCs w:val="22"/>
        </w:rPr>
        <w:tab/>
      </w:r>
      <w:r w:rsidRPr="00982556">
        <w:rPr>
          <w:b/>
          <w:sz w:val="22"/>
          <w:szCs w:val="22"/>
        </w:rPr>
        <w:t>JAC</w:t>
      </w:r>
    </w:p>
    <w:p w14:paraId="548607E0" w14:textId="77777777" w:rsidR="00982556" w:rsidRDefault="00982556" w:rsidP="00982556">
      <w:pPr>
        <w:pStyle w:val="navbartext"/>
        <w:spacing w:before="0" w:beforeAutospacing="0" w:after="0" w:afterAutospacing="0"/>
        <w:ind w:left="720" w:hanging="720"/>
        <w:jc w:val="both"/>
        <w:rPr>
          <w:sz w:val="22"/>
          <w:szCs w:val="22"/>
        </w:rPr>
      </w:pPr>
    </w:p>
    <w:p w14:paraId="7BF5C402" w14:textId="5DFD2BCC" w:rsidR="00982556" w:rsidRDefault="00CA4137" w:rsidP="00982556">
      <w:pPr>
        <w:pStyle w:val="navbartext"/>
        <w:spacing w:before="0" w:beforeAutospacing="0" w:after="0" w:afterAutospacing="0"/>
        <w:ind w:left="720"/>
        <w:jc w:val="both"/>
        <w:rPr>
          <w:sz w:val="22"/>
          <w:szCs w:val="22"/>
        </w:rPr>
      </w:pPr>
      <w:r w:rsidRPr="002E1FF0">
        <w:rPr>
          <w:sz w:val="22"/>
          <w:szCs w:val="22"/>
        </w:rPr>
        <w:t xml:space="preserve">In settings where </w:t>
      </w:r>
      <w:r w:rsidR="00982556">
        <w:rPr>
          <w:sz w:val="22"/>
          <w:szCs w:val="22"/>
        </w:rPr>
        <w:t>JAC is used, prescribers should only prescribe using their own personal log in details. These should never be shared with other staff.</w:t>
      </w:r>
    </w:p>
    <w:p w14:paraId="6810F8C4" w14:textId="77777777" w:rsidR="00982556" w:rsidRDefault="00982556" w:rsidP="009C7F26">
      <w:pPr>
        <w:pStyle w:val="navbartext"/>
        <w:spacing w:before="0" w:beforeAutospacing="0" w:after="0" w:afterAutospacing="0"/>
        <w:jc w:val="both"/>
        <w:rPr>
          <w:sz w:val="22"/>
          <w:szCs w:val="22"/>
        </w:rPr>
      </w:pPr>
    </w:p>
    <w:p w14:paraId="2064CF05" w14:textId="77777777" w:rsidR="00982556" w:rsidRDefault="00982556" w:rsidP="009C7F26">
      <w:pPr>
        <w:pStyle w:val="navbartext"/>
        <w:spacing w:before="0" w:beforeAutospacing="0" w:after="0" w:afterAutospacing="0"/>
        <w:jc w:val="both"/>
        <w:rPr>
          <w:sz w:val="22"/>
          <w:szCs w:val="22"/>
        </w:rPr>
      </w:pPr>
      <w:r>
        <w:rPr>
          <w:sz w:val="22"/>
          <w:szCs w:val="22"/>
        </w:rPr>
        <w:t>8.2</w:t>
      </w:r>
      <w:r>
        <w:rPr>
          <w:sz w:val="22"/>
          <w:szCs w:val="22"/>
        </w:rPr>
        <w:tab/>
      </w:r>
      <w:r w:rsidRPr="00982556">
        <w:rPr>
          <w:b/>
          <w:sz w:val="22"/>
          <w:szCs w:val="22"/>
        </w:rPr>
        <w:t>Prescription Pads</w:t>
      </w:r>
    </w:p>
    <w:p w14:paraId="3FF29876" w14:textId="77777777" w:rsidR="00982556" w:rsidRDefault="00982556" w:rsidP="009C7F26">
      <w:pPr>
        <w:pStyle w:val="navbartext"/>
        <w:spacing w:before="0" w:beforeAutospacing="0" w:after="0" w:afterAutospacing="0"/>
        <w:jc w:val="both"/>
        <w:rPr>
          <w:sz w:val="22"/>
          <w:szCs w:val="22"/>
        </w:rPr>
      </w:pPr>
    </w:p>
    <w:p w14:paraId="05912681" w14:textId="3224919A" w:rsidR="00CA4137" w:rsidRPr="009B3E66" w:rsidRDefault="00982556" w:rsidP="00982556">
      <w:pPr>
        <w:pStyle w:val="navbartext"/>
        <w:spacing w:before="0" w:beforeAutospacing="0" w:after="0" w:afterAutospacing="0"/>
        <w:ind w:firstLine="720"/>
        <w:jc w:val="both"/>
        <w:rPr>
          <w:sz w:val="22"/>
          <w:szCs w:val="22"/>
        </w:rPr>
      </w:pPr>
      <w:r>
        <w:rPr>
          <w:sz w:val="22"/>
          <w:szCs w:val="22"/>
        </w:rPr>
        <w:t xml:space="preserve">In settings where </w:t>
      </w:r>
      <w:r w:rsidR="00CA4137" w:rsidRPr="002E1FF0">
        <w:rPr>
          <w:sz w:val="22"/>
          <w:szCs w:val="22"/>
        </w:rPr>
        <w:t>prescription pads</w:t>
      </w:r>
      <w:r w:rsidR="00CA4137" w:rsidRPr="009B3E66">
        <w:rPr>
          <w:sz w:val="22"/>
          <w:szCs w:val="22"/>
        </w:rPr>
        <w:t xml:space="preserve"> are used:</w:t>
      </w:r>
    </w:p>
    <w:p w14:paraId="60DFFAB3" w14:textId="77777777" w:rsidR="00CA4137" w:rsidRPr="009B3E66" w:rsidRDefault="00CA4137" w:rsidP="009C7F26">
      <w:pPr>
        <w:pStyle w:val="navbartext"/>
        <w:spacing w:before="0" w:beforeAutospacing="0" w:after="0" w:afterAutospacing="0"/>
        <w:jc w:val="both"/>
        <w:rPr>
          <w:sz w:val="22"/>
          <w:szCs w:val="22"/>
        </w:rPr>
      </w:pPr>
    </w:p>
    <w:p w14:paraId="399D7A0B" w14:textId="1CAD0ABE" w:rsidR="0083032E" w:rsidRDefault="0083032E" w:rsidP="006A2ECF">
      <w:pPr>
        <w:pStyle w:val="navbartext"/>
        <w:numPr>
          <w:ilvl w:val="0"/>
          <w:numId w:val="51"/>
        </w:numPr>
        <w:spacing w:before="0" w:beforeAutospacing="0" w:after="0" w:afterAutospacing="0"/>
        <w:jc w:val="both"/>
        <w:rPr>
          <w:sz w:val="22"/>
          <w:szCs w:val="22"/>
        </w:rPr>
      </w:pPr>
      <w:r w:rsidRPr="009B3E66">
        <w:rPr>
          <w:sz w:val="22"/>
          <w:szCs w:val="22"/>
        </w:rPr>
        <w:t xml:space="preserve">The safe management of prescriptions is a fundamental aspect of prescribing and </w:t>
      </w:r>
      <w:r w:rsidRPr="005A443E">
        <w:rPr>
          <w:sz w:val="22"/>
          <w:szCs w:val="22"/>
        </w:rPr>
        <w:t xml:space="preserve">professional practice.  Standards for prescription security have been set by the </w:t>
      </w:r>
      <w:r w:rsidR="001E3759" w:rsidRPr="005A443E">
        <w:rPr>
          <w:sz w:val="22"/>
          <w:szCs w:val="22"/>
        </w:rPr>
        <w:t>NHS Counter Fraud Authority</w:t>
      </w:r>
      <w:r w:rsidR="001351B5" w:rsidRPr="005A443E">
        <w:rPr>
          <w:sz w:val="22"/>
          <w:szCs w:val="22"/>
        </w:rPr>
        <w:t xml:space="preserve"> (</w:t>
      </w:r>
      <w:r w:rsidR="001351B5" w:rsidRPr="005A443E">
        <w:rPr>
          <w:i/>
          <w:sz w:val="22"/>
          <w:szCs w:val="22"/>
        </w:rPr>
        <w:t>Management and Control of Prescription Forms, a guide for prescribers and health organisations March 2018 Version 1.0)</w:t>
      </w:r>
      <w:r w:rsidRPr="005A443E">
        <w:rPr>
          <w:sz w:val="22"/>
          <w:szCs w:val="22"/>
        </w:rPr>
        <w:t>.  All NMPs must adhere to these standards</w:t>
      </w:r>
      <w:r w:rsidR="003C67D7" w:rsidRPr="005A443E">
        <w:rPr>
          <w:sz w:val="22"/>
          <w:szCs w:val="22"/>
        </w:rPr>
        <w:t xml:space="preserve"> and the Trust FP10 Policy</w:t>
      </w:r>
      <w:r w:rsidRPr="005A443E">
        <w:rPr>
          <w:sz w:val="22"/>
          <w:szCs w:val="22"/>
        </w:rPr>
        <w:t>.</w:t>
      </w:r>
      <w:r w:rsidR="00562674" w:rsidRPr="005A443E">
        <w:rPr>
          <w:sz w:val="22"/>
          <w:szCs w:val="22"/>
        </w:rPr>
        <w:t xml:space="preserve"> Please see the intranet for the policy. </w:t>
      </w:r>
    </w:p>
    <w:p w14:paraId="3581E3DB" w14:textId="77777777" w:rsidR="005A443E" w:rsidRDefault="005A443E" w:rsidP="005A443E">
      <w:pPr>
        <w:pStyle w:val="navbartext"/>
        <w:spacing w:before="0" w:beforeAutospacing="0" w:after="0" w:afterAutospacing="0"/>
        <w:ind w:left="720"/>
        <w:jc w:val="both"/>
        <w:rPr>
          <w:sz w:val="22"/>
          <w:szCs w:val="22"/>
        </w:rPr>
      </w:pPr>
    </w:p>
    <w:p w14:paraId="47BD9377" w14:textId="59908A65" w:rsidR="005A443E" w:rsidRDefault="0083032E" w:rsidP="006A2ECF">
      <w:pPr>
        <w:pStyle w:val="navbartext"/>
        <w:numPr>
          <w:ilvl w:val="0"/>
          <w:numId w:val="51"/>
        </w:numPr>
        <w:spacing w:before="0" w:beforeAutospacing="0" w:after="0" w:afterAutospacing="0"/>
        <w:jc w:val="both"/>
        <w:rPr>
          <w:sz w:val="22"/>
          <w:szCs w:val="22"/>
        </w:rPr>
      </w:pPr>
      <w:r w:rsidRPr="005A443E">
        <w:rPr>
          <w:sz w:val="22"/>
          <w:szCs w:val="22"/>
        </w:rPr>
        <w:lastRenderedPageBreak/>
        <w:t>Staff not exercising due diligence in prescription security render themselves liable to disciplinary action</w:t>
      </w:r>
      <w:r w:rsidR="009B7259" w:rsidRPr="005A443E">
        <w:rPr>
          <w:sz w:val="22"/>
          <w:szCs w:val="22"/>
        </w:rPr>
        <w:t>.</w:t>
      </w:r>
    </w:p>
    <w:p w14:paraId="191A237A" w14:textId="0C58E43E" w:rsidR="005A443E" w:rsidRPr="005A443E" w:rsidRDefault="005A443E" w:rsidP="005A443E">
      <w:pPr>
        <w:pStyle w:val="navbartext"/>
        <w:spacing w:before="0" w:beforeAutospacing="0" w:after="0" w:afterAutospacing="0"/>
        <w:jc w:val="both"/>
        <w:rPr>
          <w:sz w:val="22"/>
          <w:szCs w:val="22"/>
        </w:rPr>
      </w:pPr>
    </w:p>
    <w:p w14:paraId="4205F411" w14:textId="3DAAA6BE" w:rsidR="005A443E" w:rsidRPr="005A443E" w:rsidRDefault="00CA4137" w:rsidP="006A2ECF">
      <w:pPr>
        <w:pStyle w:val="navbartext"/>
        <w:numPr>
          <w:ilvl w:val="0"/>
          <w:numId w:val="51"/>
        </w:numPr>
        <w:spacing w:before="0" w:beforeAutospacing="0" w:after="0" w:afterAutospacing="0"/>
        <w:jc w:val="both"/>
        <w:rPr>
          <w:sz w:val="22"/>
          <w:szCs w:val="22"/>
        </w:rPr>
      </w:pPr>
      <w:r w:rsidRPr="005A443E">
        <w:rPr>
          <w:sz w:val="22"/>
        </w:rPr>
        <w:t>The prescriber</w:t>
      </w:r>
      <w:r w:rsidR="0083032E" w:rsidRPr="005A443E">
        <w:rPr>
          <w:sz w:val="22"/>
        </w:rPr>
        <w:t xml:space="preserve"> can only prescribe medicines on a prescription pad bearing his/her own unique prescribing code (this is currently the Nurse’s NMC PIN number</w:t>
      </w:r>
      <w:r w:rsidR="00A81FB9" w:rsidRPr="005A443E">
        <w:rPr>
          <w:sz w:val="22"/>
        </w:rPr>
        <w:t>, HCPC registration number</w:t>
      </w:r>
      <w:r w:rsidR="0083032E" w:rsidRPr="005A443E">
        <w:rPr>
          <w:sz w:val="22"/>
        </w:rPr>
        <w:t xml:space="preserve"> or Pharmacist’s </w:t>
      </w:r>
      <w:r w:rsidR="003C67D7" w:rsidRPr="005A443E">
        <w:rPr>
          <w:sz w:val="22"/>
        </w:rPr>
        <w:t>G</w:t>
      </w:r>
      <w:r w:rsidR="0083032E" w:rsidRPr="005A443E">
        <w:rPr>
          <w:sz w:val="22"/>
        </w:rPr>
        <w:t>PhC number)</w:t>
      </w:r>
      <w:r w:rsidR="00A81FB9" w:rsidRPr="005A443E">
        <w:rPr>
          <w:sz w:val="22"/>
        </w:rPr>
        <w:t>, on a prescription designated for departmental use</w:t>
      </w:r>
      <w:r w:rsidR="0083032E" w:rsidRPr="005A443E">
        <w:rPr>
          <w:sz w:val="22"/>
        </w:rPr>
        <w:t xml:space="preserve"> or via EMIS using their pers</w:t>
      </w:r>
      <w:r w:rsidRPr="005A443E">
        <w:rPr>
          <w:sz w:val="22"/>
        </w:rPr>
        <w:t>onal identifier number.  The prescriber</w:t>
      </w:r>
      <w:r w:rsidR="0083032E" w:rsidRPr="005A443E">
        <w:rPr>
          <w:sz w:val="22"/>
        </w:rPr>
        <w:t xml:space="preserve"> </w:t>
      </w:r>
      <w:r w:rsidR="0083032E" w:rsidRPr="005A443E">
        <w:rPr>
          <w:b/>
          <w:sz w:val="22"/>
        </w:rPr>
        <w:t>MUST NEVER</w:t>
      </w:r>
      <w:r w:rsidR="0083032E" w:rsidRPr="005A443E">
        <w:rPr>
          <w:sz w:val="22"/>
        </w:rPr>
        <w:t xml:space="preserve"> use a prescription pad </w:t>
      </w:r>
      <w:r w:rsidR="00353757" w:rsidRPr="005A443E">
        <w:rPr>
          <w:sz w:val="22"/>
        </w:rPr>
        <w:t xml:space="preserve">or EMIS number </w:t>
      </w:r>
      <w:r w:rsidR="0083032E" w:rsidRPr="005A443E">
        <w:rPr>
          <w:sz w:val="22"/>
        </w:rPr>
        <w:t>belonging to another prescriber or allow their prescriptions to be used by someone else</w:t>
      </w:r>
      <w:r w:rsidR="009B7259" w:rsidRPr="005A443E">
        <w:rPr>
          <w:sz w:val="22"/>
        </w:rPr>
        <w:t>.</w:t>
      </w:r>
      <w:r w:rsidR="0083032E" w:rsidRPr="005A443E">
        <w:rPr>
          <w:sz w:val="22"/>
        </w:rPr>
        <w:t xml:space="preserve"> </w:t>
      </w:r>
    </w:p>
    <w:p w14:paraId="56CB9F83" w14:textId="4DEDB835" w:rsidR="005A443E" w:rsidRPr="005A443E" w:rsidRDefault="005A443E" w:rsidP="005A443E">
      <w:pPr>
        <w:pStyle w:val="navbartext"/>
        <w:spacing w:before="0" w:beforeAutospacing="0" w:after="0" w:afterAutospacing="0"/>
        <w:jc w:val="both"/>
        <w:rPr>
          <w:sz w:val="22"/>
          <w:szCs w:val="22"/>
        </w:rPr>
      </w:pPr>
    </w:p>
    <w:p w14:paraId="2B64E983" w14:textId="4FEF63EA" w:rsidR="003325A5" w:rsidRPr="005A443E" w:rsidRDefault="0083032E" w:rsidP="006A2ECF">
      <w:pPr>
        <w:pStyle w:val="navbartext"/>
        <w:numPr>
          <w:ilvl w:val="0"/>
          <w:numId w:val="51"/>
        </w:numPr>
        <w:spacing w:before="0" w:beforeAutospacing="0" w:after="0" w:afterAutospacing="0"/>
        <w:jc w:val="both"/>
        <w:rPr>
          <w:sz w:val="22"/>
          <w:szCs w:val="22"/>
        </w:rPr>
      </w:pPr>
      <w:r w:rsidRPr="005A443E">
        <w:rPr>
          <w:sz w:val="22"/>
        </w:rPr>
        <w:t>Prescription pads must be kept in a secure, locked cupboard or safe, access to which is restricted.  If a departmental safe/cupboard is used access should be restricted</w:t>
      </w:r>
      <w:r w:rsidR="003325A5" w:rsidRPr="005A443E">
        <w:rPr>
          <w:sz w:val="22"/>
        </w:rPr>
        <w:t>.</w:t>
      </w:r>
      <w:r w:rsidRPr="005A443E">
        <w:rPr>
          <w:sz w:val="22"/>
        </w:rPr>
        <w:t xml:space="preserve"> A record of all prescriptions kept within must be maintained, with a signing in/out </w:t>
      </w:r>
    </w:p>
    <w:p w14:paraId="789F1CB0" w14:textId="0F7381FA" w:rsidR="005A443E" w:rsidRDefault="0083032E" w:rsidP="005A443E">
      <w:pPr>
        <w:pStyle w:val="navbartext"/>
        <w:spacing w:before="0" w:beforeAutospacing="0" w:after="0" w:afterAutospacing="0"/>
        <w:ind w:left="720"/>
        <w:jc w:val="both"/>
        <w:rPr>
          <w:sz w:val="22"/>
        </w:rPr>
      </w:pPr>
      <w:r>
        <w:rPr>
          <w:sz w:val="22"/>
        </w:rPr>
        <w:t>system in operation.  This will be regularly audited by the Pharmacist</w:t>
      </w:r>
      <w:r w:rsidR="003C67D7">
        <w:rPr>
          <w:sz w:val="22"/>
        </w:rPr>
        <w:t xml:space="preserve"> or </w:t>
      </w:r>
      <w:r w:rsidR="00DA4400">
        <w:rPr>
          <w:sz w:val="22"/>
        </w:rPr>
        <w:t xml:space="preserve">a deputy as </w:t>
      </w:r>
      <w:r w:rsidR="003C67D7">
        <w:rPr>
          <w:sz w:val="22"/>
        </w:rPr>
        <w:t xml:space="preserve">delegated </w:t>
      </w:r>
      <w:r w:rsidR="00CA4137">
        <w:rPr>
          <w:sz w:val="22"/>
        </w:rPr>
        <w:t>by the local NMP Lead.</w:t>
      </w:r>
    </w:p>
    <w:p w14:paraId="5D4E0ECA" w14:textId="77777777" w:rsidR="008F421D" w:rsidRDefault="008F421D" w:rsidP="005A443E">
      <w:pPr>
        <w:pStyle w:val="navbartext"/>
        <w:spacing w:before="0" w:beforeAutospacing="0" w:after="0" w:afterAutospacing="0"/>
        <w:ind w:left="720"/>
        <w:jc w:val="both"/>
        <w:rPr>
          <w:sz w:val="22"/>
        </w:rPr>
      </w:pPr>
    </w:p>
    <w:p w14:paraId="43E13245" w14:textId="65E04C7F" w:rsidR="0083032E" w:rsidRDefault="0083032E" w:rsidP="006A2ECF">
      <w:pPr>
        <w:pStyle w:val="navbartext"/>
        <w:numPr>
          <w:ilvl w:val="0"/>
          <w:numId w:val="51"/>
        </w:numPr>
        <w:spacing w:before="0" w:beforeAutospacing="0" w:after="0" w:afterAutospacing="0"/>
        <w:jc w:val="both"/>
        <w:rPr>
          <w:sz w:val="22"/>
        </w:rPr>
      </w:pPr>
      <w:r w:rsidRPr="00C45FF2">
        <w:rPr>
          <w:sz w:val="22"/>
        </w:rPr>
        <w:t>Prescription pads must never be left unsecured</w:t>
      </w:r>
      <w:r>
        <w:rPr>
          <w:sz w:val="22"/>
        </w:rPr>
        <w:t xml:space="preserve"> or unattended; this includes not leaving prescriptions in a car/vehicle that is unattended.</w:t>
      </w:r>
      <w:r w:rsidR="00974877">
        <w:rPr>
          <w:sz w:val="22"/>
        </w:rPr>
        <w:t xml:space="preserve"> </w:t>
      </w:r>
      <w:r w:rsidR="00035180">
        <w:rPr>
          <w:sz w:val="22"/>
        </w:rPr>
        <w:t xml:space="preserve"> </w:t>
      </w:r>
      <w:r w:rsidR="00974877">
        <w:rPr>
          <w:sz w:val="22"/>
        </w:rPr>
        <w:t>Patients, temporary staff and visitors should never be left alone with prescription forms.</w:t>
      </w:r>
    </w:p>
    <w:p w14:paraId="68E394C0" w14:textId="77777777" w:rsidR="005A443E" w:rsidRDefault="005A443E" w:rsidP="005A443E">
      <w:pPr>
        <w:pStyle w:val="navbartext"/>
        <w:spacing w:before="0" w:beforeAutospacing="0" w:after="0" w:afterAutospacing="0"/>
        <w:ind w:left="720"/>
        <w:jc w:val="both"/>
        <w:rPr>
          <w:sz w:val="22"/>
        </w:rPr>
      </w:pPr>
    </w:p>
    <w:p w14:paraId="368FC47A" w14:textId="263298BD" w:rsidR="005A443E" w:rsidRDefault="00CA4137" w:rsidP="006A2ECF">
      <w:pPr>
        <w:pStyle w:val="navbartext"/>
        <w:numPr>
          <w:ilvl w:val="0"/>
          <w:numId w:val="51"/>
        </w:numPr>
        <w:spacing w:before="0" w:beforeAutospacing="0" w:after="0" w:afterAutospacing="0"/>
        <w:jc w:val="both"/>
        <w:rPr>
          <w:sz w:val="22"/>
        </w:rPr>
      </w:pPr>
      <w:r w:rsidRPr="005A443E">
        <w:rPr>
          <w:sz w:val="22"/>
        </w:rPr>
        <w:t>The prescriber</w:t>
      </w:r>
      <w:r w:rsidR="0083032E" w:rsidRPr="005A443E">
        <w:rPr>
          <w:sz w:val="22"/>
        </w:rPr>
        <w:t xml:space="preserve"> must ensure the security of prescription pads at all times.  Only one pad should</w:t>
      </w:r>
      <w:r w:rsidRPr="005A443E">
        <w:rPr>
          <w:sz w:val="22"/>
        </w:rPr>
        <w:t xml:space="preserve"> be in use at a time and the prescriber</w:t>
      </w:r>
      <w:r w:rsidR="0083032E" w:rsidRPr="005A443E">
        <w:rPr>
          <w:sz w:val="22"/>
        </w:rPr>
        <w:t xml:space="preserve"> must, at the end of the working day, make a separate record of the serial number of the prescription at the top of the pad</w:t>
      </w:r>
      <w:r w:rsidR="00974877" w:rsidRPr="005A443E">
        <w:rPr>
          <w:sz w:val="22"/>
        </w:rPr>
        <w:t xml:space="preserve"> i.e. the first remaining prescription form</w:t>
      </w:r>
      <w:r w:rsidR="0083032E" w:rsidRPr="005A443E">
        <w:rPr>
          <w:sz w:val="22"/>
        </w:rPr>
        <w:t xml:space="preserve">.  This will facilitate early detection of any prescription(s) that may be stolen.  </w:t>
      </w:r>
    </w:p>
    <w:p w14:paraId="7E1A6432" w14:textId="3AE42ABF" w:rsidR="005A443E" w:rsidRPr="005A443E" w:rsidRDefault="005A443E" w:rsidP="005A443E">
      <w:pPr>
        <w:pStyle w:val="navbartext"/>
        <w:spacing w:before="0" w:beforeAutospacing="0" w:after="0" w:afterAutospacing="0"/>
        <w:jc w:val="both"/>
        <w:rPr>
          <w:sz w:val="22"/>
        </w:rPr>
      </w:pPr>
    </w:p>
    <w:p w14:paraId="553D4450" w14:textId="57A29B6B" w:rsidR="005A443E" w:rsidRDefault="0083032E" w:rsidP="006A2ECF">
      <w:pPr>
        <w:pStyle w:val="navbartext"/>
        <w:numPr>
          <w:ilvl w:val="0"/>
          <w:numId w:val="51"/>
        </w:numPr>
        <w:spacing w:before="0" w:beforeAutospacing="0" w:after="0" w:afterAutospacing="0"/>
        <w:jc w:val="both"/>
        <w:rPr>
          <w:sz w:val="22"/>
        </w:rPr>
      </w:pPr>
      <w:r w:rsidRPr="005A443E">
        <w:rPr>
          <w:sz w:val="22"/>
        </w:rPr>
        <w:lastRenderedPageBreak/>
        <w:t xml:space="preserve">Prescription pads remain, at all times, the property of ELFT.  They must not be removed from the premises unless in the course of duty e.g. District Nursing, Community Matron.  When travelling between patients the prescription pad must not be visible and must be </w:t>
      </w:r>
      <w:r w:rsidR="00483CF6" w:rsidRPr="005A443E">
        <w:rPr>
          <w:sz w:val="22"/>
        </w:rPr>
        <w:t xml:space="preserve">in a locked compartment e.g. </w:t>
      </w:r>
      <w:r w:rsidRPr="005A443E">
        <w:rPr>
          <w:sz w:val="22"/>
        </w:rPr>
        <w:t>locked in the car boot.  The prescription pad must be removed from the car when the car is unattended.  At the end of the working day the prescription pad must be returned to a secure place.</w:t>
      </w:r>
    </w:p>
    <w:p w14:paraId="14314532" w14:textId="77428D2F" w:rsidR="005A443E" w:rsidRPr="005A443E" w:rsidRDefault="005A443E" w:rsidP="005A443E">
      <w:pPr>
        <w:pStyle w:val="navbartext"/>
        <w:spacing w:before="0" w:beforeAutospacing="0" w:after="0" w:afterAutospacing="0"/>
        <w:jc w:val="both"/>
        <w:rPr>
          <w:sz w:val="22"/>
        </w:rPr>
      </w:pPr>
    </w:p>
    <w:p w14:paraId="1AF112E6" w14:textId="31E31BC0" w:rsidR="005A443E" w:rsidRDefault="00CA4137" w:rsidP="006A2ECF">
      <w:pPr>
        <w:pStyle w:val="navbartext"/>
        <w:numPr>
          <w:ilvl w:val="0"/>
          <w:numId w:val="51"/>
        </w:numPr>
        <w:spacing w:before="0" w:beforeAutospacing="0" w:after="0" w:afterAutospacing="0"/>
        <w:jc w:val="both"/>
        <w:rPr>
          <w:sz w:val="22"/>
        </w:rPr>
      </w:pPr>
      <w:r w:rsidRPr="005A443E">
        <w:rPr>
          <w:sz w:val="22"/>
        </w:rPr>
        <w:t>If the non-medical prescriber</w:t>
      </w:r>
      <w:r w:rsidR="0083032E" w:rsidRPr="005A443E">
        <w:rPr>
          <w:sz w:val="22"/>
        </w:rPr>
        <w:t xml:space="preserve"> terminates their contract of employment or is to be absent from work for a period of greater than 4 weeks, they must return presc</w:t>
      </w:r>
      <w:r w:rsidRPr="005A443E">
        <w:rPr>
          <w:sz w:val="22"/>
        </w:rPr>
        <w:t xml:space="preserve">riptions to their manager for </w:t>
      </w:r>
      <w:r w:rsidR="0083032E" w:rsidRPr="005A443E">
        <w:rPr>
          <w:sz w:val="22"/>
        </w:rPr>
        <w:t>safe keeping</w:t>
      </w:r>
      <w:r w:rsidR="00D70D6B" w:rsidRPr="005A443E">
        <w:rPr>
          <w:sz w:val="22"/>
        </w:rPr>
        <w:t xml:space="preserve"> (in accordance with ‘Leavers</w:t>
      </w:r>
      <w:r w:rsidR="00562674" w:rsidRPr="005A443E">
        <w:rPr>
          <w:sz w:val="22"/>
        </w:rPr>
        <w:t>’</w:t>
      </w:r>
      <w:r w:rsidR="00D70D6B" w:rsidRPr="005A443E">
        <w:rPr>
          <w:sz w:val="22"/>
        </w:rPr>
        <w:t xml:space="preserve"> </w:t>
      </w:r>
      <w:r w:rsidR="00562674" w:rsidRPr="005A443E">
        <w:rPr>
          <w:sz w:val="22"/>
        </w:rPr>
        <w:t>procedures)</w:t>
      </w:r>
      <w:r w:rsidR="0083032E" w:rsidRPr="005A443E">
        <w:rPr>
          <w:sz w:val="22"/>
        </w:rPr>
        <w:t xml:space="preserve">.  </w:t>
      </w:r>
      <w:r w:rsidR="001351B5" w:rsidRPr="005A443E">
        <w:rPr>
          <w:sz w:val="22"/>
        </w:rPr>
        <w:t>The Manager</w:t>
      </w:r>
      <w:r w:rsidR="0083032E" w:rsidRPr="005A443E">
        <w:rPr>
          <w:sz w:val="22"/>
        </w:rPr>
        <w:t xml:space="preserve"> will contact the </w:t>
      </w:r>
      <w:r w:rsidR="001351B5" w:rsidRPr="005A443E">
        <w:rPr>
          <w:sz w:val="22"/>
        </w:rPr>
        <w:t xml:space="preserve">NMP or </w:t>
      </w:r>
      <w:r w:rsidRPr="005A443E">
        <w:rPr>
          <w:sz w:val="22"/>
        </w:rPr>
        <w:t>Pharmacy Lead</w:t>
      </w:r>
      <w:r w:rsidR="0083032E" w:rsidRPr="005A443E">
        <w:rPr>
          <w:sz w:val="22"/>
        </w:rPr>
        <w:t xml:space="preserve"> to arrange for collection and destruction of prescriptions.  </w:t>
      </w:r>
    </w:p>
    <w:p w14:paraId="70AC63F2" w14:textId="26D27697" w:rsidR="005A443E" w:rsidRPr="005A443E" w:rsidRDefault="005A443E" w:rsidP="005A443E">
      <w:pPr>
        <w:pStyle w:val="navbartext"/>
        <w:spacing w:before="0" w:beforeAutospacing="0" w:after="0" w:afterAutospacing="0"/>
        <w:jc w:val="both"/>
        <w:rPr>
          <w:sz w:val="22"/>
        </w:rPr>
      </w:pPr>
    </w:p>
    <w:p w14:paraId="3C917702" w14:textId="5F0B3109" w:rsidR="005A443E" w:rsidRDefault="0083032E" w:rsidP="006A2ECF">
      <w:pPr>
        <w:pStyle w:val="navbartext"/>
        <w:numPr>
          <w:ilvl w:val="0"/>
          <w:numId w:val="51"/>
        </w:numPr>
        <w:spacing w:before="0" w:beforeAutospacing="0" w:after="0" w:afterAutospacing="0"/>
        <w:jc w:val="both"/>
        <w:rPr>
          <w:sz w:val="22"/>
        </w:rPr>
      </w:pPr>
      <w:r w:rsidRPr="005A443E">
        <w:rPr>
          <w:sz w:val="22"/>
        </w:rPr>
        <w:t xml:space="preserve">The </w:t>
      </w:r>
      <w:r w:rsidR="00ED0F14" w:rsidRPr="005A443E">
        <w:rPr>
          <w:sz w:val="22"/>
        </w:rPr>
        <w:t>Pharmacy Lead</w:t>
      </w:r>
      <w:r w:rsidRPr="005A443E">
        <w:rPr>
          <w:sz w:val="22"/>
        </w:rPr>
        <w:t xml:space="preserve"> or NMP Lead will complete and send the notification form to the </w:t>
      </w:r>
      <w:r w:rsidR="003325A5" w:rsidRPr="005A443E">
        <w:rPr>
          <w:sz w:val="22"/>
        </w:rPr>
        <w:t>NHSBSA</w:t>
      </w:r>
      <w:r w:rsidRPr="005A443E">
        <w:rPr>
          <w:sz w:val="22"/>
        </w:rPr>
        <w:t xml:space="preserve"> so that the individual is removed from ELFT’s re</w:t>
      </w:r>
      <w:r w:rsidR="001351B5" w:rsidRPr="005A443E">
        <w:rPr>
          <w:sz w:val="22"/>
        </w:rPr>
        <w:t>gister</w:t>
      </w:r>
      <w:r w:rsidRPr="005A443E">
        <w:rPr>
          <w:sz w:val="22"/>
        </w:rPr>
        <w:t xml:space="preserve"> and is no longer permitted to prescribe for ELFT, make a record of the serial numbers of prescriptions returned and shred them</w:t>
      </w:r>
      <w:r w:rsidR="001351B5" w:rsidRPr="005A443E">
        <w:rPr>
          <w:sz w:val="22"/>
        </w:rPr>
        <w:t xml:space="preserve"> in the presence of a witness</w:t>
      </w:r>
      <w:r w:rsidRPr="005A443E">
        <w:rPr>
          <w:sz w:val="22"/>
        </w:rPr>
        <w:t>.  Two staff (one of which is the Pharmacy Lead or NMP Lead</w:t>
      </w:r>
      <w:r w:rsidR="00CA4137" w:rsidRPr="005A443E">
        <w:rPr>
          <w:sz w:val="22"/>
        </w:rPr>
        <w:t xml:space="preserve"> </w:t>
      </w:r>
      <w:r w:rsidRPr="005A443E">
        <w:rPr>
          <w:sz w:val="22"/>
        </w:rPr>
        <w:t>will witness the destruction of</w:t>
      </w:r>
      <w:r w:rsidR="00562674" w:rsidRPr="005A443E">
        <w:rPr>
          <w:sz w:val="22"/>
        </w:rPr>
        <w:t xml:space="preserve"> </w:t>
      </w:r>
      <w:r w:rsidRPr="005A443E">
        <w:rPr>
          <w:sz w:val="22"/>
        </w:rPr>
        <w:t>prescriptions and sign the ‘Destroyed Prescription’ record</w:t>
      </w:r>
      <w:r w:rsidR="009B7259" w:rsidRPr="005A443E">
        <w:rPr>
          <w:sz w:val="22"/>
        </w:rPr>
        <w:t>.</w:t>
      </w:r>
      <w:r w:rsidR="00693011" w:rsidRPr="005A443E">
        <w:rPr>
          <w:sz w:val="22"/>
        </w:rPr>
        <w:t xml:space="preserve">  The </w:t>
      </w:r>
      <w:r w:rsidR="001351B5" w:rsidRPr="005A443E">
        <w:rPr>
          <w:sz w:val="22"/>
        </w:rPr>
        <w:t xml:space="preserve">Destroyed </w:t>
      </w:r>
      <w:r w:rsidR="00693011" w:rsidRPr="005A443E">
        <w:rPr>
          <w:sz w:val="22"/>
        </w:rPr>
        <w:t>Prescription R</w:t>
      </w:r>
      <w:r w:rsidR="001351B5" w:rsidRPr="005A443E">
        <w:rPr>
          <w:sz w:val="22"/>
        </w:rPr>
        <w:t>ecord will be held by</w:t>
      </w:r>
      <w:r w:rsidR="00693011" w:rsidRPr="005A443E">
        <w:rPr>
          <w:sz w:val="22"/>
        </w:rPr>
        <w:t xml:space="preserve"> the NMP Lead for a period of 2 </w:t>
      </w:r>
      <w:r w:rsidR="001351B5" w:rsidRPr="005A443E">
        <w:rPr>
          <w:sz w:val="22"/>
        </w:rPr>
        <w:t>years.</w:t>
      </w:r>
    </w:p>
    <w:p w14:paraId="4B650A86" w14:textId="410C899B" w:rsidR="005A443E" w:rsidRPr="005A443E" w:rsidRDefault="005A443E" w:rsidP="005A443E">
      <w:pPr>
        <w:pStyle w:val="navbartext"/>
        <w:spacing w:before="0" w:beforeAutospacing="0" w:after="0" w:afterAutospacing="0"/>
        <w:jc w:val="both"/>
        <w:rPr>
          <w:sz w:val="22"/>
        </w:rPr>
      </w:pPr>
    </w:p>
    <w:p w14:paraId="5E50F0E3" w14:textId="15C47E84" w:rsidR="005A443E" w:rsidRDefault="0083032E" w:rsidP="006A2ECF">
      <w:pPr>
        <w:pStyle w:val="navbartext"/>
        <w:numPr>
          <w:ilvl w:val="0"/>
          <w:numId w:val="51"/>
        </w:numPr>
        <w:spacing w:before="0" w:beforeAutospacing="0" w:after="0" w:afterAutospacing="0"/>
        <w:jc w:val="both"/>
        <w:rPr>
          <w:sz w:val="22"/>
        </w:rPr>
      </w:pPr>
      <w:r w:rsidRPr="005A443E">
        <w:rPr>
          <w:sz w:val="22"/>
        </w:rPr>
        <w:t xml:space="preserve">A maximum of 3 </w:t>
      </w:r>
      <w:r w:rsidR="00731988" w:rsidRPr="005A443E">
        <w:rPr>
          <w:sz w:val="22"/>
        </w:rPr>
        <w:t>months’</w:t>
      </w:r>
      <w:r w:rsidRPr="005A443E">
        <w:rPr>
          <w:sz w:val="22"/>
        </w:rPr>
        <w:t xml:space="preserve"> supply of paper prescrip</w:t>
      </w:r>
      <w:r w:rsidR="001F12CE" w:rsidRPr="005A443E">
        <w:rPr>
          <w:sz w:val="22"/>
        </w:rPr>
        <w:t xml:space="preserve">tion forms will be enforced to </w:t>
      </w:r>
      <w:r w:rsidRPr="005A443E">
        <w:rPr>
          <w:sz w:val="22"/>
        </w:rPr>
        <w:t>minimise risk</w:t>
      </w:r>
      <w:r w:rsidR="009B7259" w:rsidRPr="005A443E">
        <w:rPr>
          <w:sz w:val="22"/>
        </w:rPr>
        <w:t>.</w:t>
      </w:r>
    </w:p>
    <w:p w14:paraId="2E365044" w14:textId="2FBB4BA1" w:rsidR="005A443E" w:rsidRPr="005A443E" w:rsidRDefault="005A443E" w:rsidP="005A443E">
      <w:pPr>
        <w:pStyle w:val="navbartext"/>
        <w:spacing w:before="0" w:beforeAutospacing="0" w:after="0" w:afterAutospacing="0"/>
        <w:jc w:val="both"/>
        <w:rPr>
          <w:sz w:val="22"/>
        </w:rPr>
      </w:pPr>
    </w:p>
    <w:p w14:paraId="3660AB8B" w14:textId="7464480C" w:rsidR="008A30B9" w:rsidRPr="005A443E" w:rsidRDefault="0083032E" w:rsidP="006A2ECF">
      <w:pPr>
        <w:pStyle w:val="navbartext"/>
        <w:numPr>
          <w:ilvl w:val="0"/>
          <w:numId w:val="51"/>
        </w:numPr>
        <w:spacing w:before="0" w:beforeAutospacing="0" w:after="0" w:afterAutospacing="0"/>
        <w:jc w:val="both"/>
        <w:rPr>
          <w:sz w:val="22"/>
        </w:rPr>
      </w:pPr>
      <w:r w:rsidRPr="005A443E">
        <w:rPr>
          <w:sz w:val="22"/>
        </w:rPr>
        <w:t>Blank prescription forms must never be pre-signed</w:t>
      </w:r>
      <w:r w:rsidR="009B7259" w:rsidRPr="005A443E">
        <w:rPr>
          <w:sz w:val="22"/>
        </w:rPr>
        <w:t>.</w:t>
      </w:r>
    </w:p>
    <w:p w14:paraId="536AAF6C" w14:textId="77777777" w:rsidR="00CA4137" w:rsidRDefault="00CA4137" w:rsidP="008A30B9">
      <w:pPr>
        <w:pStyle w:val="navbartext"/>
        <w:spacing w:before="0" w:beforeAutospacing="0" w:after="0" w:afterAutospacing="0"/>
        <w:jc w:val="both"/>
        <w:rPr>
          <w:sz w:val="22"/>
        </w:rPr>
      </w:pPr>
    </w:p>
    <w:p w14:paraId="17611B2E" w14:textId="546B11F0" w:rsidR="008A30B9" w:rsidRPr="00CA4137" w:rsidRDefault="006448ED" w:rsidP="00CA4137">
      <w:pPr>
        <w:pStyle w:val="navbartext"/>
        <w:spacing w:before="0" w:beforeAutospacing="0" w:after="0" w:afterAutospacing="0"/>
        <w:jc w:val="both"/>
        <w:rPr>
          <w:sz w:val="22"/>
        </w:rPr>
      </w:pPr>
      <w:r>
        <w:rPr>
          <w:sz w:val="22"/>
        </w:rPr>
        <w:t>8</w:t>
      </w:r>
      <w:r w:rsidR="00982556">
        <w:rPr>
          <w:sz w:val="22"/>
        </w:rPr>
        <w:t>.3</w:t>
      </w:r>
      <w:r w:rsidR="00CA4137">
        <w:rPr>
          <w:sz w:val="22"/>
        </w:rPr>
        <w:tab/>
      </w:r>
      <w:r w:rsidR="008A30B9" w:rsidRPr="00BF18A1">
        <w:rPr>
          <w:b/>
          <w:bCs/>
          <w:sz w:val="22"/>
        </w:rPr>
        <w:t>Electronic Prescriptions</w:t>
      </w:r>
      <w:r w:rsidR="009827A3" w:rsidRPr="00BF18A1">
        <w:rPr>
          <w:b/>
          <w:bCs/>
          <w:sz w:val="22"/>
        </w:rPr>
        <w:t xml:space="preserve"> System (EPS)</w:t>
      </w:r>
      <w:r w:rsidR="008A30B9" w:rsidRPr="00BF18A1">
        <w:rPr>
          <w:b/>
          <w:bCs/>
          <w:sz w:val="22"/>
        </w:rPr>
        <w:t xml:space="preserve">: </w:t>
      </w:r>
    </w:p>
    <w:p w14:paraId="035C7DAB" w14:textId="77777777" w:rsidR="003373C0" w:rsidRPr="00BF18A1" w:rsidRDefault="003373C0" w:rsidP="003373C0">
      <w:pPr>
        <w:pStyle w:val="navbartext"/>
        <w:spacing w:before="0" w:beforeAutospacing="0" w:after="0" w:afterAutospacing="0"/>
        <w:ind w:left="420"/>
        <w:jc w:val="both"/>
        <w:rPr>
          <w:b/>
          <w:bCs/>
          <w:sz w:val="22"/>
        </w:rPr>
      </w:pPr>
    </w:p>
    <w:p w14:paraId="0E4DC751" w14:textId="77777777" w:rsidR="008A30B9" w:rsidRPr="00BF18A1" w:rsidRDefault="008A30B9" w:rsidP="006A2ECF">
      <w:pPr>
        <w:pStyle w:val="navbartext"/>
        <w:numPr>
          <w:ilvl w:val="0"/>
          <w:numId w:val="58"/>
        </w:numPr>
        <w:spacing w:before="0" w:beforeAutospacing="0" w:after="0" w:afterAutospacing="0"/>
        <w:jc w:val="both"/>
        <w:rPr>
          <w:sz w:val="22"/>
        </w:rPr>
      </w:pPr>
      <w:r w:rsidRPr="00BF18A1">
        <w:rPr>
          <w:sz w:val="22"/>
        </w:rPr>
        <w:lastRenderedPageBreak/>
        <w:t>The Electronic Prescription Service (EPS) is a way of issuing prescriptions and electronic signing of prescriptions which represents the prescriber’s authorisation. Where this is in practice in the Trust, it will be important to bear in mind th</w:t>
      </w:r>
      <w:r w:rsidR="00AB4D32" w:rsidRPr="00BF18A1">
        <w:rPr>
          <w:sz w:val="22"/>
        </w:rPr>
        <w:t>at</w:t>
      </w:r>
      <w:r w:rsidRPr="00BF18A1">
        <w:rPr>
          <w:sz w:val="22"/>
        </w:rPr>
        <w:t xml:space="preserve">: </w:t>
      </w:r>
    </w:p>
    <w:p w14:paraId="58E418C2" w14:textId="77777777" w:rsidR="009827A3" w:rsidRPr="00BF18A1" w:rsidRDefault="009827A3" w:rsidP="00AB4D32">
      <w:pPr>
        <w:pStyle w:val="navbartext"/>
        <w:spacing w:before="0" w:beforeAutospacing="0" w:after="0" w:afterAutospacing="0"/>
        <w:jc w:val="both"/>
        <w:rPr>
          <w:sz w:val="22"/>
        </w:rPr>
      </w:pPr>
    </w:p>
    <w:p w14:paraId="4196BC5E" w14:textId="7FD1BCA8" w:rsidR="008A30B9" w:rsidRDefault="008A30B9" w:rsidP="006A2ECF">
      <w:pPr>
        <w:pStyle w:val="navbartext"/>
        <w:numPr>
          <w:ilvl w:val="1"/>
          <w:numId w:val="58"/>
        </w:numPr>
        <w:spacing w:before="0" w:beforeAutospacing="0" w:after="0" w:afterAutospacing="0"/>
        <w:jc w:val="both"/>
        <w:rPr>
          <w:sz w:val="22"/>
        </w:rPr>
      </w:pPr>
      <w:r w:rsidRPr="00BF18A1">
        <w:rPr>
          <w:sz w:val="22"/>
        </w:rPr>
        <w:t>Prescriptions</w:t>
      </w:r>
      <w:r w:rsidR="00234F27" w:rsidRPr="00BF18A1">
        <w:rPr>
          <w:sz w:val="22"/>
        </w:rPr>
        <w:t xml:space="preserve"> that</w:t>
      </w:r>
      <w:r w:rsidRPr="00BF18A1">
        <w:rPr>
          <w:sz w:val="22"/>
        </w:rPr>
        <w:t xml:space="preserve"> </w:t>
      </w:r>
      <w:r w:rsidR="00234F27" w:rsidRPr="00BF18A1">
        <w:rPr>
          <w:sz w:val="22"/>
        </w:rPr>
        <w:t xml:space="preserve">are </w:t>
      </w:r>
      <w:r w:rsidRPr="00BF18A1">
        <w:rPr>
          <w:sz w:val="22"/>
        </w:rPr>
        <w:t>electronically sent to the NHS spine for access by the dispensing pharmacy, must be authorised by the prescriber</w:t>
      </w:r>
      <w:r w:rsidR="00234F27" w:rsidRPr="00BF18A1">
        <w:rPr>
          <w:sz w:val="22"/>
        </w:rPr>
        <w:t>. Authorisation is</w:t>
      </w:r>
      <w:r w:rsidRPr="00BF18A1">
        <w:rPr>
          <w:sz w:val="22"/>
        </w:rPr>
        <w:t xml:space="preserve"> represented by the </w:t>
      </w:r>
      <w:r w:rsidR="00234F27" w:rsidRPr="00BF18A1">
        <w:rPr>
          <w:sz w:val="22"/>
        </w:rPr>
        <w:t xml:space="preserve">prescriber’s </w:t>
      </w:r>
      <w:r w:rsidRPr="00BF18A1">
        <w:rPr>
          <w:sz w:val="22"/>
        </w:rPr>
        <w:t xml:space="preserve">electronic signature. </w:t>
      </w:r>
    </w:p>
    <w:p w14:paraId="4EC53F95" w14:textId="76491269" w:rsidR="008A30B9" w:rsidRDefault="008A30B9" w:rsidP="006A2ECF">
      <w:pPr>
        <w:pStyle w:val="navbartext"/>
        <w:numPr>
          <w:ilvl w:val="1"/>
          <w:numId w:val="58"/>
        </w:numPr>
        <w:spacing w:before="0" w:beforeAutospacing="0" w:after="0" w:afterAutospacing="0"/>
        <w:jc w:val="both"/>
        <w:rPr>
          <w:sz w:val="22"/>
        </w:rPr>
      </w:pPr>
      <w:r w:rsidRPr="005A443E">
        <w:rPr>
          <w:sz w:val="22"/>
        </w:rPr>
        <w:t xml:space="preserve">The signature must </w:t>
      </w:r>
      <w:r w:rsidR="00FD61EA" w:rsidRPr="005A443E">
        <w:rPr>
          <w:sz w:val="22"/>
        </w:rPr>
        <w:t xml:space="preserve">only be known to the prescriber and </w:t>
      </w:r>
      <w:r w:rsidRPr="005A443E">
        <w:rPr>
          <w:sz w:val="22"/>
        </w:rPr>
        <w:t>not be used by any other person than the authoriser</w:t>
      </w:r>
      <w:r w:rsidR="00FD61EA" w:rsidRPr="005A443E">
        <w:rPr>
          <w:sz w:val="22"/>
        </w:rPr>
        <w:t xml:space="preserve"> who is also the prescriber</w:t>
      </w:r>
      <w:r w:rsidRPr="005A443E">
        <w:rPr>
          <w:sz w:val="22"/>
        </w:rPr>
        <w:t xml:space="preserve">.  </w:t>
      </w:r>
    </w:p>
    <w:p w14:paraId="00252461" w14:textId="71ED7F8F" w:rsidR="008A30B9" w:rsidRPr="005A443E" w:rsidRDefault="008A30B9" w:rsidP="006A2ECF">
      <w:pPr>
        <w:pStyle w:val="navbartext"/>
        <w:numPr>
          <w:ilvl w:val="1"/>
          <w:numId w:val="58"/>
        </w:numPr>
        <w:spacing w:before="0" w:beforeAutospacing="0" w:after="0" w:afterAutospacing="0"/>
        <w:jc w:val="both"/>
        <w:rPr>
          <w:sz w:val="22"/>
        </w:rPr>
      </w:pPr>
      <w:r w:rsidRPr="005A443E">
        <w:rPr>
          <w:sz w:val="22"/>
        </w:rPr>
        <w:t xml:space="preserve">The practice area must have a robust protocol for the electronic issue of prescriptions including repeat dispensing which meets clinical governance and risk management </w:t>
      </w:r>
      <w:r w:rsidR="00FD61EA" w:rsidRPr="005A443E">
        <w:rPr>
          <w:sz w:val="22"/>
        </w:rPr>
        <w:t>practices</w:t>
      </w:r>
      <w:r w:rsidRPr="005A443E">
        <w:rPr>
          <w:sz w:val="22"/>
        </w:rPr>
        <w:t xml:space="preserve">. </w:t>
      </w:r>
    </w:p>
    <w:p w14:paraId="19DBB2AB" w14:textId="4DF8A387" w:rsidR="001F12CE" w:rsidRPr="00BF18A1" w:rsidRDefault="001F12CE" w:rsidP="001F12CE">
      <w:pPr>
        <w:pStyle w:val="navbartext"/>
        <w:spacing w:before="0" w:beforeAutospacing="0" w:after="0" w:afterAutospacing="0"/>
        <w:jc w:val="both"/>
        <w:rPr>
          <w:sz w:val="22"/>
        </w:rPr>
      </w:pPr>
    </w:p>
    <w:p w14:paraId="7C822D7E" w14:textId="3E80DD47" w:rsidR="00CE5F8F" w:rsidRDefault="008A30B9" w:rsidP="006A2ECF">
      <w:pPr>
        <w:pStyle w:val="navbartext"/>
        <w:numPr>
          <w:ilvl w:val="0"/>
          <w:numId w:val="58"/>
        </w:numPr>
        <w:spacing w:before="0" w:beforeAutospacing="0" w:after="0" w:afterAutospacing="0"/>
        <w:jc w:val="both"/>
        <w:rPr>
          <w:sz w:val="22"/>
        </w:rPr>
      </w:pPr>
      <w:r w:rsidRPr="00BF18A1">
        <w:rPr>
          <w:sz w:val="22"/>
        </w:rPr>
        <w:t>Currently, EPS may not be used for Controlled Drugs</w:t>
      </w:r>
      <w:r w:rsidR="00FD61EA" w:rsidRPr="00BF18A1">
        <w:rPr>
          <w:sz w:val="22"/>
        </w:rPr>
        <w:t xml:space="preserve"> in some areas. </w:t>
      </w:r>
      <w:r w:rsidR="0065247F" w:rsidRPr="00BF18A1">
        <w:rPr>
          <w:sz w:val="22"/>
        </w:rPr>
        <w:t xml:space="preserve"> </w:t>
      </w:r>
    </w:p>
    <w:p w14:paraId="70B5BD30" w14:textId="77777777" w:rsidR="00CE5F8F" w:rsidRDefault="00CE5F8F" w:rsidP="00CE5F8F">
      <w:pPr>
        <w:pStyle w:val="navbartext"/>
        <w:spacing w:before="0" w:beforeAutospacing="0" w:after="0" w:afterAutospacing="0"/>
        <w:ind w:left="720"/>
        <w:jc w:val="both"/>
        <w:rPr>
          <w:sz w:val="22"/>
        </w:rPr>
      </w:pPr>
    </w:p>
    <w:p w14:paraId="62BB1946" w14:textId="78AD9948" w:rsidR="0083032E" w:rsidRPr="00CE5F8F" w:rsidRDefault="008A30B9" w:rsidP="006A2ECF">
      <w:pPr>
        <w:pStyle w:val="navbartext"/>
        <w:numPr>
          <w:ilvl w:val="0"/>
          <w:numId w:val="58"/>
        </w:numPr>
        <w:spacing w:before="0" w:beforeAutospacing="0" w:after="0" w:afterAutospacing="0"/>
        <w:jc w:val="both"/>
        <w:rPr>
          <w:sz w:val="22"/>
        </w:rPr>
      </w:pPr>
      <w:r w:rsidRPr="00CE5F8F">
        <w:rPr>
          <w:sz w:val="22"/>
        </w:rPr>
        <w:t xml:space="preserve">The </w:t>
      </w:r>
      <w:r w:rsidR="00826C75" w:rsidRPr="00CE5F8F">
        <w:rPr>
          <w:sz w:val="22"/>
        </w:rPr>
        <w:t>local NMP Lead</w:t>
      </w:r>
      <w:r w:rsidRPr="00CE5F8F">
        <w:rPr>
          <w:sz w:val="22"/>
        </w:rPr>
        <w:t xml:space="preserve"> will ensure that any anomalies noted during t</w:t>
      </w:r>
      <w:r w:rsidR="00826C75" w:rsidRPr="00CE5F8F">
        <w:rPr>
          <w:sz w:val="22"/>
        </w:rPr>
        <w:t>he monitoring of a p</w:t>
      </w:r>
      <w:r w:rsidRPr="00CE5F8F">
        <w:rPr>
          <w:sz w:val="22"/>
        </w:rPr>
        <w:t xml:space="preserve">rescriber’s electronic prescribing data are </w:t>
      </w:r>
      <w:r w:rsidR="00826C75" w:rsidRPr="00CE5F8F">
        <w:rPr>
          <w:sz w:val="22"/>
        </w:rPr>
        <w:t>highlighted to the p</w:t>
      </w:r>
      <w:r w:rsidRPr="00CE5F8F">
        <w:rPr>
          <w:sz w:val="22"/>
        </w:rPr>
        <w:t>rescriber and th</w:t>
      </w:r>
      <w:r w:rsidR="00826C75" w:rsidRPr="00CE5F8F">
        <w:rPr>
          <w:sz w:val="22"/>
        </w:rPr>
        <w:t xml:space="preserve">e Trust NMP </w:t>
      </w:r>
      <w:r w:rsidRPr="00CE5F8F">
        <w:rPr>
          <w:sz w:val="22"/>
        </w:rPr>
        <w:t>Lead</w:t>
      </w:r>
      <w:r w:rsidR="00FD61EA" w:rsidRPr="00CE5F8F">
        <w:rPr>
          <w:sz w:val="22"/>
        </w:rPr>
        <w:t xml:space="preserve"> for shared learning</w:t>
      </w:r>
      <w:r w:rsidRPr="00CE5F8F">
        <w:rPr>
          <w:sz w:val="22"/>
        </w:rPr>
        <w:t>.</w:t>
      </w:r>
    </w:p>
    <w:p w14:paraId="3EC58359" w14:textId="4E88C249" w:rsidR="00FD61EA" w:rsidRDefault="00FD61EA" w:rsidP="00FD61EA">
      <w:pPr>
        <w:pStyle w:val="navbartext"/>
        <w:spacing w:before="0" w:beforeAutospacing="0" w:after="0" w:afterAutospacing="0"/>
        <w:jc w:val="both"/>
        <w:rPr>
          <w:b/>
          <w:bCs/>
          <w:sz w:val="22"/>
        </w:rPr>
      </w:pPr>
    </w:p>
    <w:p w14:paraId="3A4CBCE8" w14:textId="256B5FA7" w:rsidR="00FD61EA" w:rsidRDefault="006448ED" w:rsidP="00FD61EA">
      <w:pPr>
        <w:pStyle w:val="navbartext"/>
        <w:spacing w:before="0" w:beforeAutospacing="0" w:after="0" w:afterAutospacing="0"/>
        <w:jc w:val="both"/>
        <w:rPr>
          <w:b/>
          <w:bCs/>
          <w:sz w:val="22"/>
        </w:rPr>
      </w:pPr>
      <w:r>
        <w:rPr>
          <w:bCs/>
          <w:sz w:val="22"/>
        </w:rPr>
        <w:t>8</w:t>
      </w:r>
      <w:r w:rsidR="00982556">
        <w:rPr>
          <w:bCs/>
          <w:sz w:val="22"/>
        </w:rPr>
        <w:t>.4</w:t>
      </w:r>
      <w:r w:rsidR="00826C75" w:rsidRPr="00826C75">
        <w:rPr>
          <w:bCs/>
          <w:sz w:val="22"/>
        </w:rPr>
        <w:tab/>
      </w:r>
      <w:r w:rsidR="00FD61EA" w:rsidRPr="00BF18A1">
        <w:rPr>
          <w:b/>
          <w:bCs/>
          <w:sz w:val="22"/>
        </w:rPr>
        <w:t>C</w:t>
      </w:r>
      <w:r w:rsidR="00826C75">
        <w:rPr>
          <w:b/>
          <w:bCs/>
          <w:sz w:val="22"/>
        </w:rPr>
        <w:t>omputer Generated Prescriptions</w:t>
      </w:r>
    </w:p>
    <w:p w14:paraId="172750C2" w14:textId="77777777" w:rsidR="00826C75" w:rsidRPr="00826C75" w:rsidRDefault="00826C75" w:rsidP="00FD61EA">
      <w:pPr>
        <w:pStyle w:val="navbartext"/>
        <w:spacing w:before="0" w:beforeAutospacing="0" w:after="0" w:afterAutospacing="0"/>
        <w:jc w:val="both"/>
        <w:rPr>
          <w:bCs/>
          <w:sz w:val="22"/>
        </w:rPr>
      </w:pPr>
    </w:p>
    <w:p w14:paraId="2CF7E660" w14:textId="00694E53" w:rsidR="00AB4D32" w:rsidRDefault="00982556" w:rsidP="006A2ECF">
      <w:pPr>
        <w:pStyle w:val="navbartext"/>
        <w:numPr>
          <w:ilvl w:val="0"/>
          <w:numId w:val="59"/>
        </w:numPr>
        <w:spacing w:before="0" w:beforeAutospacing="0" w:after="0" w:afterAutospacing="0"/>
        <w:jc w:val="both"/>
        <w:rPr>
          <w:sz w:val="22"/>
        </w:rPr>
      </w:pPr>
      <w:r>
        <w:rPr>
          <w:sz w:val="22"/>
        </w:rPr>
        <w:t>All non-m</w:t>
      </w:r>
      <w:r w:rsidR="00AB4D32" w:rsidRPr="00BF18A1">
        <w:rPr>
          <w:sz w:val="22"/>
        </w:rPr>
        <w:t xml:space="preserve">edical prescribers must work to the standards set by their professional bodies. Therefore, </w:t>
      </w:r>
      <w:r w:rsidR="001C124D" w:rsidRPr="00BF18A1">
        <w:rPr>
          <w:sz w:val="22"/>
        </w:rPr>
        <w:t>non-medical</w:t>
      </w:r>
      <w:r w:rsidR="009827A3" w:rsidRPr="00BF18A1">
        <w:rPr>
          <w:sz w:val="22"/>
        </w:rPr>
        <w:t xml:space="preserve"> p</w:t>
      </w:r>
      <w:r w:rsidR="00AB4D32" w:rsidRPr="00BF18A1">
        <w:rPr>
          <w:sz w:val="22"/>
        </w:rPr>
        <w:t xml:space="preserve">rescribers </w:t>
      </w:r>
      <w:r w:rsidR="000056D5" w:rsidRPr="00BF18A1">
        <w:rPr>
          <w:sz w:val="22"/>
        </w:rPr>
        <w:t xml:space="preserve">can prescribe </w:t>
      </w:r>
      <w:r w:rsidR="00AB4D32" w:rsidRPr="00BF18A1">
        <w:rPr>
          <w:sz w:val="22"/>
        </w:rPr>
        <w:t>via computer-generated prescriptions providing the necessary software is available</w:t>
      </w:r>
      <w:r w:rsidR="001F12CE">
        <w:rPr>
          <w:sz w:val="22"/>
        </w:rPr>
        <w:t>.</w:t>
      </w:r>
    </w:p>
    <w:p w14:paraId="7737533C" w14:textId="77777777" w:rsidR="008F421D" w:rsidRDefault="008F421D" w:rsidP="008F421D">
      <w:pPr>
        <w:pStyle w:val="navbartext"/>
        <w:spacing w:before="0" w:beforeAutospacing="0" w:after="0" w:afterAutospacing="0"/>
        <w:ind w:left="720"/>
        <w:jc w:val="both"/>
        <w:rPr>
          <w:sz w:val="22"/>
        </w:rPr>
      </w:pPr>
    </w:p>
    <w:p w14:paraId="3D4DBF66" w14:textId="7834A366" w:rsidR="000056D5" w:rsidRDefault="003373C0" w:rsidP="006A2ECF">
      <w:pPr>
        <w:pStyle w:val="navbartext"/>
        <w:numPr>
          <w:ilvl w:val="0"/>
          <w:numId w:val="59"/>
        </w:numPr>
        <w:spacing w:before="0" w:beforeAutospacing="0" w:after="0" w:afterAutospacing="0"/>
        <w:jc w:val="both"/>
        <w:rPr>
          <w:sz w:val="22"/>
        </w:rPr>
      </w:pPr>
      <w:r w:rsidRPr="005A443E">
        <w:rPr>
          <w:sz w:val="22"/>
        </w:rPr>
        <w:t>A visible audit trail of your prescribing actions must be maintained</w:t>
      </w:r>
      <w:r w:rsidR="000056D5" w:rsidRPr="005A443E">
        <w:rPr>
          <w:sz w:val="22"/>
        </w:rPr>
        <w:t xml:space="preserve">. </w:t>
      </w:r>
      <w:r w:rsidRPr="005A443E">
        <w:rPr>
          <w:sz w:val="22"/>
        </w:rPr>
        <w:t xml:space="preserve"> </w:t>
      </w:r>
    </w:p>
    <w:p w14:paraId="166D7432" w14:textId="4D05AAF1" w:rsidR="008F421D" w:rsidRDefault="008F421D" w:rsidP="008F421D">
      <w:pPr>
        <w:pStyle w:val="navbartext"/>
        <w:spacing w:before="0" w:beforeAutospacing="0" w:after="0" w:afterAutospacing="0"/>
        <w:jc w:val="both"/>
        <w:rPr>
          <w:sz w:val="22"/>
        </w:rPr>
      </w:pPr>
    </w:p>
    <w:p w14:paraId="6AB493AE" w14:textId="7814C1F6" w:rsidR="000056D5" w:rsidRDefault="003373C0" w:rsidP="006A2ECF">
      <w:pPr>
        <w:pStyle w:val="navbartext"/>
        <w:numPr>
          <w:ilvl w:val="0"/>
          <w:numId w:val="59"/>
        </w:numPr>
        <w:spacing w:before="0" w:beforeAutospacing="0" w:after="0" w:afterAutospacing="0"/>
        <w:jc w:val="both"/>
        <w:rPr>
          <w:sz w:val="22"/>
        </w:rPr>
      </w:pPr>
      <w:r w:rsidRPr="005A443E">
        <w:rPr>
          <w:sz w:val="22"/>
        </w:rPr>
        <w:lastRenderedPageBreak/>
        <w:t xml:space="preserve">You must never tamper with existing prescriber’s details on a prescription or add your own prescribing details, whether </w:t>
      </w:r>
      <w:r w:rsidR="001F12CE" w:rsidRPr="005A443E">
        <w:rPr>
          <w:sz w:val="22"/>
        </w:rPr>
        <w:t>that be handwritten or by stamp.</w:t>
      </w:r>
    </w:p>
    <w:p w14:paraId="4F61ECA2" w14:textId="76D9191E" w:rsidR="008F421D" w:rsidRDefault="008F421D" w:rsidP="008F421D">
      <w:pPr>
        <w:pStyle w:val="navbartext"/>
        <w:spacing w:before="0" w:beforeAutospacing="0" w:after="0" w:afterAutospacing="0"/>
        <w:jc w:val="both"/>
        <w:rPr>
          <w:sz w:val="22"/>
        </w:rPr>
      </w:pPr>
    </w:p>
    <w:p w14:paraId="2C925C12" w14:textId="0B8BAF20" w:rsidR="000056D5" w:rsidRDefault="003373C0" w:rsidP="006A2ECF">
      <w:pPr>
        <w:pStyle w:val="navbartext"/>
        <w:numPr>
          <w:ilvl w:val="0"/>
          <w:numId w:val="59"/>
        </w:numPr>
        <w:spacing w:before="0" w:beforeAutospacing="0" w:after="0" w:afterAutospacing="0"/>
        <w:jc w:val="both"/>
        <w:rPr>
          <w:sz w:val="22"/>
        </w:rPr>
      </w:pPr>
      <w:r w:rsidRPr="005A443E">
        <w:rPr>
          <w:sz w:val="22"/>
        </w:rPr>
        <w:t>Prescriptions shou</w:t>
      </w:r>
      <w:r w:rsidR="001F12CE" w:rsidRPr="005A443E">
        <w:rPr>
          <w:sz w:val="22"/>
        </w:rPr>
        <w:t>ld always be signed immediately.</w:t>
      </w:r>
    </w:p>
    <w:p w14:paraId="08CA201E" w14:textId="3E0539DA" w:rsidR="008F421D" w:rsidRDefault="008F421D" w:rsidP="008F421D">
      <w:pPr>
        <w:pStyle w:val="navbartext"/>
        <w:spacing w:before="0" w:beforeAutospacing="0" w:after="0" w:afterAutospacing="0"/>
        <w:jc w:val="both"/>
        <w:rPr>
          <w:sz w:val="22"/>
        </w:rPr>
      </w:pPr>
    </w:p>
    <w:p w14:paraId="4B1C7111" w14:textId="1F07A511" w:rsidR="00731988" w:rsidRPr="00440673" w:rsidRDefault="003373C0" w:rsidP="00731988">
      <w:pPr>
        <w:pStyle w:val="navbartext"/>
        <w:numPr>
          <w:ilvl w:val="0"/>
          <w:numId w:val="59"/>
        </w:numPr>
        <w:spacing w:before="0" w:beforeAutospacing="0" w:after="0" w:afterAutospacing="0"/>
        <w:jc w:val="both"/>
        <w:rPr>
          <w:sz w:val="22"/>
        </w:rPr>
      </w:pPr>
      <w:r w:rsidRPr="005A443E">
        <w:rPr>
          <w:sz w:val="22"/>
        </w:rPr>
        <w:t>Prescriptions must never be written or printed-off and signed in advance, and then stored for future use</w:t>
      </w:r>
      <w:r w:rsidR="000056D5" w:rsidRPr="005A443E">
        <w:rPr>
          <w:sz w:val="22"/>
        </w:rPr>
        <w:t xml:space="preserve">. </w:t>
      </w:r>
    </w:p>
    <w:p w14:paraId="7C148D86" w14:textId="63904694" w:rsidR="00440673" w:rsidRPr="00440673" w:rsidRDefault="006448ED" w:rsidP="00440673">
      <w:pPr>
        <w:pStyle w:val="navbartext"/>
        <w:spacing w:before="0" w:after="0"/>
        <w:rPr>
          <w:b/>
          <w:sz w:val="22"/>
        </w:rPr>
      </w:pPr>
      <w:r w:rsidRPr="00440673">
        <w:rPr>
          <w:sz w:val="22"/>
        </w:rPr>
        <w:t>8</w:t>
      </w:r>
      <w:r w:rsidR="00080A8D" w:rsidRPr="00440673">
        <w:rPr>
          <w:sz w:val="22"/>
        </w:rPr>
        <w:t>.5</w:t>
      </w:r>
      <w:r w:rsidR="00826C75" w:rsidRPr="00440673">
        <w:rPr>
          <w:sz w:val="22"/>
        </w:rPr>
        <w:tab/>
      </w:r>
      <w:r w:rsidR="00440673" w:rsidRPr="00440673">
        <w:rPr>
          <w:b/>
          <w:sz w:val="22"/>
        </w:rPr>
        <w:t>Electronic Generation of Prescriptions by Non-Prescribers</w:t>
      </w:r>
    </w:p>
    <w:p w14:paraId="043881EC" w14:textId="50B75A75" w:rsidR="00440673" w:rsidRDefault="00440673" w:rsidP="00440673">
      <w:pPr>
        <w:pStyle w:val="navbartext"/>
        <w:numPr>
          <w:ilvl w:val="0"/>
          <w:numId w:val="88"/>
        </w:numPr>
        <w:spacing w:before="0" w:beforeAutospacing="0" w:after="0" w:afterAutospacing="0"/>
        <w:jc w:val="both"/>
        <w:rPr>
          <w:sz w:val="22"/>
        </w:rPr>
      </w:pPr>
      <w:r w:rsidRPr="00440673">
        <w:rPr>
          <w:sz w:val="22"/>
        </w:rPr>
        <w:t>In some services, e.g. primary care, it can be appropriate for a non-prescriber to ‘generate’ a prescription electronically, which is then signed by a qualified prescriber</w:t>
      </w:r>
      <w:r>
        <w:rPr>
          <w:sz w:val="22"/>
        </w:rPr>
        <w:t xml:space="preserve"> in ‘batches’ of electronically generated prescriptions. T</w:t>
      </w:r>
      <w:r w:rsidRPr="00440673">
        <w:rPr>
          <w:sz w:val="22"/>
        </w:rPr>
        <w:t>his may be appropriate in particu</w:t>
      </w:r>
      <w:r w:rsidR="00437948">
        <w:rPr>
          <w:sz w:val="22"/>
        </w:rPr>
        <w:t xml:space="preserve">lar for ‘repeat’ prescriptions, where there is no change in the patient’s presentation and the drug and dose has not changed. </w:t>
      </w:r>
    </w:p>
    <w:p w14:paraId="6F90E106" w14:textId="77777777" w:rsidR="00440673" w:rsidRDefault="00440673" w:rsidP="00440673">
      <w:pPr>
        <w:pStyle w:val="navbartext"/>
        <w:spacing w:before="0" w:beforeAutospacing="0" w:after="0" w:afterAutospacing="0"/>
        <w:ind w:left="720"/>
        <w:jc w:val="both"/>
        <w:rPr>
          <w:sz w:val="22"/>
        </w:rPr>
      </w:pPr>
    </w:p>
    <w:p w14:paraId="23BCDF64" w14:textId="45AFF801" w:rsidR="00440673" w:rsidRDefault="00440673" w:rsidP="00440673">
      <w:pPr>
        <w:pStyle w:val="navbartext"/>
        <w:numPr>
          <w:ilvl w:val="0"/>
          <w:numId w:val="88"/>
        </w:numPr>
        <w:spacing w:before="0" w:beforeAutospacing="0" w:after="0" w:afterAutospacing="0"/>
        <w:jc w:val="both"/>
        <w:rPr>
          <w:sz w:val="22"/>
        </w:rPr>
      </w:pPr>
      <w:r w:rsidRPr="00440673">
        <w:rPr>
          <w:sz w:val="22"/>
        </w:rPr>
        <w:t xml:space="preserve">It is never acceptable, however, for a non-prescriber to ‘generate’ a prescription for a newly prescribed medication,  or a new dose of a previously prescribed medication, in particular where this is used to treat an acute change in presentation, unless this is under the direct supervision of a qualified prescriber. Where this is not the case, the electronic generation of such a prescription by a non-prescriber would be considered </w:t>
      </w:r>
      <w:r w:rsidR="00437948">
        <w:rPr>
          <w:sz w:val="22"/>
        </w:rPr>
        <w:t xml:space="preserve">a breach of policy and practice, </w:t>
      </w:r>
      <w:r w:rsidRPr="00440673">
        <w:rPr>
          <w:sz w:val="22"/>
        </w:rPr>
        <w:t>and should be managed as potential disciplinary misconduct.</w:t>
      </w:r>
    </w:p>
    <w:p w14:paraId="4F1C2088" w14:textId="77777777" w:rsidR="00440673" w:rsidRDefault="00440673" w:rsidP="00440673">
      <w:pPr>
        <w:pStyle w:val="navbartext"/>
        <w:spacing w:before="0" w:beforeAutospacing="0" w:after="0" w:afterAutospacing="0"/>
        <w:jc w:val="both"/>
        <w:rPr>
          <w:sz w:val="22"/>
        </w:rPr>
      </w:pPr>
    </w:p>
    <w:p w14:paraId="4A4F8D8D" w14:textId="2D16BC99" w:rsidR="0083032E" w:rsidRPr="00826C75" w:rsidRDefault="00440673" w:rsidP="00440673">
      <w:pPr>
        <w:pStyle w:val="navbartext"/>
        <w:spacing w:before="0" w:beforeAutospacing="0" w:after="0" w:afterAutospacing="0"/>
        <w:jc w:val="both"/>
        <w:rPr>
          <w:sz w:val="22"/>
        </w:rPr>
      </w:pPr>
      <w:r w:rsidRPr="00440673">
        <w:rPr>
          <w:sz w:val="22"/>
        </w:rPr>
        <w:t>8.6</w:t>
      </w:r>
      <w:r>
        <w:rPr>
          <w:b/>
          <w:sz w:val="22"/>
        </w:rPr>
        <w:tab/>
      </w:r>
      <w:r w:rsidR="0083032E">
        <w:rPr>
          <w:b/>
          <w:sz w:val="22"/>
        </w:rPr>
        <w:t>Prescription Ordering</w:t>
      </w:r>
    </w:p>
    <w:p w14:paraId="68F62CDE" w14:textId="77777777" w:rsidR="0083032E" w:rsidRDefault="0083032E" w:rsidP="00A52077">
      <w:pPr>
        <w:pStyle w:val="navbartext"/>
        <w:spacing w:before="0" w:beforeAutospacing="0" w:after="0" w:afterAutospacing="0"/>
        <w:jc w:val="both"/>
        <w:rPr>
          <w:sz w:val="22"/>
        </w:rPr>
      </w:pPr>
    </w:p>
    <w:p w14:paraId="472427E6" w14:textId="3175F57D" w:rsidR="008A30B9" w:rsidRDefault="008A30B9" w:rsidP="006A2ECF">
      <w:pPr>
        <w:pStyle w:val="navbartext"/>
        <w:numPr>
          <w:ilvl w:val="0"/>
          <w:numId w:val="60"/>
        </w:numPr>
        <w:spacing w:before="0" w:beforeAutospacing="0" w:after="0" w:afterAutospacing="0"/>
        <w:jc w:val="both"/>
        <w:rPr>
          <w:sz w:val="22"/>
        </w:rPr>
      </w:pPr>
      <w:r w:rsidRPr="008A30B9">
        <w:rPr>
          <w:sz w:val="22"/>
        </w:rPr>
        <w:t xml:space="preserve">It </w:t>
      </w:r>
      <w:r w:rsidR="00826C75">
        <w:rPr>
          <w:sz w:val="22"/>
        </w:rPr>
        <w:t>is the responsibility of the prescriber</w:t>
      </w:r>
      <w:r w:rsidRPr="008A30B9">
        <w:rPr>
          <w:sz w:val="22"/>
        </w:rPr>
        <w:t xml:space="preserve"> to ensure that they have a sufficient supply of prescriptions in order to meet the needs of the patient/service, </w:t>
      </w:r>
      <w:r w:rsidRPr="008A30B9">
        <w:rPr>
          <w:sz w:val="22"/>
        </w:rPr>
        <w:lastRenderedPageBreak/>
        <w:t>but, for security reasons, will not be permitted to have more than 3 months’ supply</w:t>
      </w:r>
      <w:r w:rsidR="00CE5F8F">
        <w:rPr>
          <w:sz w:val="22"/>
        </w:rPr>
        <w:t>.</w:t>
      </w:r>
    </w:p>
    <w:p w14:paraId="1557798E" w14:textId="77777777" w:rsidR="003C73DF" w:rsidRDefault="003C73DF" w:rsidP="003C73DF">
      <w:pPr>
        <w:pStyle w:val="navbartext"/>
        <w:spacing w:before="0" w:beforeAutospacing="0" w:after="0" w:afterAutospacing="0"/>
        <w:ind w:left="720"/>
        <w:jc w:val="both"/>
        <w:rPr>
          <w:sz w:val="22"/>
        </w:rPr>
      </w:pPr>
    </w:p>
    <w:p w14:paraId="283AAC73" w14:textId="04BCCDD8" w:rsidR="0083032E" w:rsidRDefault="00826C75" w:rsidP="006A2ECF">
      <w:pPr>
        <w:pStyle w:val="navbartext"/>
        <w:numPr>
          <w:ilvl w:val="0"/>
          <w:numId w:val="60"/>
        </w:numPr>
        <w:spacing w:before="0" w:beforeAutospacing="0" w:after="0" w:afterAutospacing="0"/>
        <w:jc w:val="both"/>
        <w:rPr>
          <w:sz w:val="22"/>
        </w:rPr>
      </w:pPr>
      <w:r w:rsidRPr="00CE5F8F">
        <w:rPr>
          <w:sz w:val="22"/>
        </w:rPr>
        <w:t>The prescriber</w:t>
      </w:r>
      <w:r w:rsidR="0083032E" w:rsidRPr="00CE5F8F">
        <w:rPr>
          <w:sz w:val="22"/>
        </w:rPr>
        <w:t xml:space="preserve"> should allow 2 weeks for the ordering and delivery of prescription forms</w:t>
      </w:r>
      <w:r w:rsidR="009B7259" w:rsidRPr="00CE5F8F">
        <w:rPr>
          <w:sz w:val="22"/>
        </w:rPr>
        <w:t>.</w:t>
      </w:r>
    </w:p>
    <w:p w14:paraId="5A3183E6" w14:textId="50FA1C50" w:rsidR="003C73DF" w:rsidRDefault="003C73DF" w:rsidP="003C73DF">
      <w:pPr>
        <w:pStyle w:val="navbartext"/>
        <w:spacing w:before="0" w:beforeAutospacing="0" w:after="0" w:afterAutospacing="0"/>
        <w:jc w:val="both"/>
        <w:rPr>
          <w:sz w:val="22"/>
        </w:rPr>
      </w:pPr>
    </w:p>
    <w:p w14:paraId="240CD0CD" w14:textId="5C172AC6" w:rsidR="0083032E" w:rsidRPr="00CE5F8F" w:rsidRDefault="0083032E" w:rsidP="006A2ECF">
      <w:pPr>
        <w:pStyle w:val="navbartext"/>
        <w:numPr>
          <w:ilvl w:val="0"/>
          <w:numId w:val="60"/>
        </w:numPr>
        <w:spacing w:before="0" w:beforeAutospacing="0" w:after="0" w:afterAutospacing="0"/>
        <w:jc w:val="both"/>
        <w:rPr>
          <w:sz w:val="22"/>
        </w:rPr>
      </w:pPr>
      <w:r w:rsidRPr="00CE5F8F">
        <w:rPr>
          <w:sz w:val="22"/>
        </w:rPr>
        <w:t>For each Directorate there will be a central ordering and deliver</w:t>
      </w:r>
      <w:r w:rsidR="00EC221F" w:rsidRPr="00CE5F8F">
        <w:rPr>
          <w:sz w:val="22"/>
        </w:rPr>
        <w:t>y</w:t>
      </w:r>
      <w:r w:rsidRPr="00CE5F8F">
        <w:rPr>
          <w:sz w:val="22"/>
        </w:rPr>
        <w:t xml:space="preserve"> point.  </w:t>
      </w:r>
      <w:r w:rsidR="00826C75" w:rsidRPr="00CE5F8F">
        <w:rPr>
          <w:sz w:val="22"/>
        </w:rPr>
        <w:t>The prescriber</w:t>
      </w:r>
      <w:r w:rsidR="00F556A6" w:rsidRPr="00CE5F8F">
        <w:rPr>
          <w:sz w:val="22"/>
        </w:rPr>
        <w:t xml:space="preserve"> is advised to contact their local NMP Lead for full details on the ordering, delivery and collection process for prescription forms</w:t>
      </w:r>
      <w:r w:rsidR="00EC221F" w:rsidRPr="00CE5F8F">
        <w:rPr>
          <w:sz w:val="22"/>
        </w:rPr>
        <w:t xml:space="preserve">.  See </w:t>
      </w:r>
      <w:r w:rsidR="008A30B9" w:rsidRPr="00CE5F8F">
        <w:rPr>
          <w:sz w:val="22"/>
        </w:rPr>
        <w:t>Appendix 10</w:t>
      </w:r>
      <w:r w:rsidR="00B40CF2" w:rsidRPr="00CE5F8F">
        <w:rPr>
          <w:sz w:val="22"/>
        </w:rPr>
        <w:t xml:space="preserve">  for list of NMP Leads.</w:t>
      </w:r>
    </w:p>
    <w:p w14:paraId="1AB30F22" w14:textId="77777777" w:rsidR="00B40CF2" w:rsidRDefault="00B40CF2" w:rsidP="00B40CF2">
      <w:pPr>
        <w:pStyle w:val="navbartext"/>
        <w:spacing w:before="0" w:beforeAutospacing="0" w:after="0" w:afterAutospacing="0"/>
        <w:jc w:val="both"/>
        <w:rPr>
          <w:rFonts w:cs="Times New Roman"/>
          <w:sz w:val="22"/>
          <w:szCs w:val="24"/>
        </w:rPr>
      </w:pPr>
    </w:p>
    <w:p w14:paraId="0A1B3342" w14:textId="04183331" w:rsidR="0083032E" w:rsidRPr="00826C75" w:rsidRDefault="006448ED" w:rsidP="00826C75">
      <w:pPr>
        <w:pStyle w:val="navbartext"/>
        <w:spacing w:before="0" w:beforeAutospacing="0" w:after="0" w:afterAutospacing="0"/>
        <w:jc w:val="both"/>
        <w:rPr>
          <w:sz w:val="22"/>
        </w:rPr>
      </w:pPr>
      <w:r>
        <w:rPr>
          <w:sz w:val="22"/>
        </w:rPr>
        <w:t>8</w:t>
      </w:r>
      <w:r w:rsidR="00440673">
        <w:rPr>
          <w:sz w:val="22"/>
        </w:rPr>
        <w:t>.7</w:t>
      </w:r>
      <w:r w:rsidR="00826C75">
        <w:rPr>
          <w:sz w:val="22"/>
        </w:rPr>
        <w:tab/>
      </w:r>
      <w:r w:rsidR="0083032E" w:rsidRPr="00BA5266">
        <w:rPr>
          <w:b/>
          <w:sz w:val="22"/>
        </w:rPr>
        <w:t>Lost or Stolen Prescriptions</w:t>
      </w:r>
    </w:p>
    <w:p w14:paraId="508A238C" w14:textId="77777777" w:rsidR="00B40CF2" w:rsidRPr="00B40CF2" w:rsidRDefault="00B40CF2" w:rsidP="00B40CF2">
      <w:pPr>
        <w:pStyle w:val="navbartext"/>
        <w:spacing w:before="0" w:beforeAutospacing="0" w:after="0" w:afterAutospacing="0"/>
        <w:jc w:val="both"/>
        <w:rPr>
          <w:sz w:val="22"/>
        </w:rPr>
      </w:pPr>
    </w:p>
    <w:p w14:paraId="5E829104" w14:textId="147A85D8" w:rsidR="0083032E" w:rsidRDefault="00826C75" w:rsidP="006A2ECF">
      <w:pPr>
        <w:pStyle w:val="navbartext"/>
        <w:numPr>
          <w:ilvl w:val="0"/>
          <w:numId w:val="55"/>
        </w:numPr>
        <w:spacing w:before="0" w:beforeAutospacing="0" w:after="0" w:afterAutospacing="0"/>
        <w:jc w:val="both"/>
        <w:rPr>
          <w:sz w:val="22"/>
        </w:rPr>
      </w:pPr>
      <w:r>
        <w:rPr>
          <w:sz w:val="22"/>
        </w:rPr>
        <w:t>The prescriber</w:t>
      </w:r>
      <w:r w:rsidR="00C1181F" w:rsidRPr="00BB5010">
        <w:rPr>
          <w:sz w:val="22"/>
        </w:rPr>
        <w:t>, NMP Lead</w:t>
      </w:r>
      <w:r w:rsidR="00986210" w:rsidRPr="00BB5010">
        <w:rPr>
          <w:sz w:val="22"/>
        </w:rPr>
        <w:t>, Pharmacist</w:t>
      </w:r>
      <w:r w:rsidR="0083032E" w:rsidRPr="00BB5010">
        <w:rPr>
          <w:sz w:val="22"/>
        </w:rPr>
        <w:t xml:space="preserve"> and </w:t>
      </w:r>
      <w:r w:rsidR="00C1181F" w:rsidRPr="00BB5010">
        <w:rPr>
          <w:sz w:val="22"/>
        </w:rPr>
        <w:t xml:space="preserve">the Administrator </w:t>
      </w:r>
      <w:r w:rsidR="00EC221F" w:rsidRPr="00BB5010">
        <w:rPr>
          <w:sz w:val="22"/>
        </w:rPr>
        <w:t xml:space="preserve">responsible </w:t>
      </w:r>
      <w:r w:rsidR="00C1181F" w:rsidRPr="00BB5010">
        <w:rPr>
          <w:sz w:val="22"/>
        </w:rPr>
        <w:t xml:space="preserve">for receipt and collection of prescription forms </w:t>
      </w:r>
      <w:r w:rsidR="0083032E" w:rsidRPr="00BB5010">
        <w:rPr>
          <w:sz w:val="22"/>
        </w:rPr>
        <w:t>must ensure that at all times prescriptions are securely stored and there is an up-to-date record</w:t>
      </w:r>
      <w:r w:rsidR="00EC221F" w:rsidRPr="00BB5010">
        <w:rPr>
          <w:sz w:val="22"/>
        </w:rPr>
        <w:t xml:space="preserve">, including </w:t>
      </w:r>
      <w:r w:rsidR="0083032E" w:rsidRPr="00BB5010">
        <w:rPr>
          <w:sz w:val="22"/>
        </w:rPr>
        <w:t>the serial numbers</w:t>
      </w:r>
      <w:r w:rsidR="00EC221F" w:rsidRPr="00BB5010">
        <w:rPr>
          <w:sz w:val="22"/>
        </w:rPr>
        <w:t>,</w:t>
      </w:r>
      <w:r w:rsidR="0083032E" w:rsidRPr="00BB5010">
        <w:rPr>
          <w:sz w:val="22"/>
        </w:rPr>
        <w:t xml:space="preserve"> of prescription forms.  This will help prevent theft/loss of prescriptions and allow Security Services and Pharmacies to identify bogus prescriptions</w:t>
      </w:r>
      <w:r w:rsidR="00BC6A87" w:rsidRPr="00BB5010">
        <w:rPr>
          <w:sz w:val="22"/>
        </w:rPr>
        <w:t>.</w:t>
      </w:r>
      <w:r w:rsidR="0083032E" w:rsidRPr="00BB5010">
        <w:rPr>
          <w:sz w:val="22"/>
        </w:rPr>
        <w:t xml:space="preserve"> </w:t>
      </w:r>
      <w:r w:rsidR="00562674">
        <w:rPr>
          <w:sz w:val="22"/>
        </w:rPr>
        <w:t xml:space="preserve">Please see FP10 policy. </w:t>
      </w:r>
    </w:p>
    <w:p w14:paraId="3B6D5A7B" w14:textId="77777777" w:rsidR="006448ED" w:rsidRDefault="006448ED" w:rsidP="006448ED">
      <w:pPr>
        <w:pStyle w:val="navbartext"/>
        <w:spacing w:before="0" w:beforeAutospacing="0" w:after="0" w:afterAutospacing="0"/>
        <w:ind w:left="720"/>
        <w:jc w:val="both"/>
        <w:rPr>
          <w:sz w:val="22"/>
        </w:rPr>
      </w:pPr>
    </w:p>
    <w:p w14:paraId="72E516DD" w14:textId="01ABC7F8" w:rsidR="006448ED" w:rsidRDefault="0083032E" w:rsidP="006A2ECF">
      <w:pPr>
        <w:pStyle w:val="navbartext"/>
        <w:numPr>
          <w:ilvl w:val="0"/>
          <w:numId w:val="55"/>
        </w:numPr>
        <w:spacing w:before="0" w:beforeAutospacing="0" w:after="0" w:afterAutospacing="0"/>
        <w:jc w:val="both"/>
        <w:rPr>
          <w:sz w:val="22"/>
        </w:rPr>
      </w:pPr>
      <w:r w:rsidRPr="006448ED">
        <w:rPr>
          <w:b/>
          <w:sz w:val="22"/>
          <w:u w:val="single"/>
        </w:rPr>
        <w:t>Any loss or theft of prescriptions must be reported immediately</w:t>
      </w:r>
      <w:r w:rsidRPr="006448ED">
        <w:rPr>
          <w:sz w:val="22"/>
        </w:rPr>
        <w:t xml:space="preserve"> </w:t>
      </w:r>
      <w:r w:rsidR="003F0F57">
        <w:rPr>
          <w:sz w:val="22"/>
        </w:rPr>
        <w:t>(see appendix 8</w:t>
      </w:r>
      <w:r w:rsidRPr="006448ED">
        <w:rPr>
          <w:sz w:val="22"/>
        </w:rPr>
        <w:t xml:space="preserve"> for algori</w:t>
      </w:r>
      <w:r w:rsidR="00826C75" w:rsidRPr="006448ED">
        <w:rPr>
          <w:sz w:val="22"/>
        </w:rPr>
        <w:t>thm/process to follow).  The prescriber</w:t>
      </w:r>
      <w:r w:rsidRPr="006448ED">
        <w:rPr>
          <w:sz w:val="22"/>
        </w:rPr>
        <w:t xml:space="preserve"> must give details of how the loss/theft occurred and the serial numbers of the pre</w:t>
      </w:r>
      <w:r w:rsidR="00826C75" w:rsidRPr="006448ED">
        <w:rPr>
          <w:sz w:val="22"/>
        </w:rPr>
        <w:t>scriptions lost/stolen.  The prescriber</w:t>
      </w:r>
      <w:r w:rsidRPr="006448ED">
        <w:rPr>
          <w:sz w:val="22"/>
        </w:rPr>
        <w:t xml:space="preserve"> is required to co-operate at all times with the process and any investigation.  The Police and Local Security Management Services (LSMS) will be advised of any lost or stolen prescriptions by the NMP Lead.  The LSMS will advise the Counter Fraud </w:t>
      </w:r>
      <w:r w:rsidR="00EC221F" w:rsidRPr="006448ED">
        <w:rPr>
          <w:sz w:val="22"/>
        </w:rPr>
        <w:t>Authority</w:t>
      </w:r>
      <w:r w:rsidRPr="006448ED">
        <w:rPr>
          <w:sz w:val="22"/>
        </w:rPr>
        <w:t xml:space="preserve"> (CF</w:t>
      </w:r>
      <w:r w:rsidR="00EC221F" w:rsidRPr="006448ED">
        <w:rPr>
          <w:sz w:val="22"/>
        </w:rPr>
        <w:t>A</w:t>
      </w:r>
      <w:r w:rsidRPr="006448ED">
        <w:rPr>
          <w:sz w:val="22"/>
        </w:rPr>
        <w:t>).  The LSMS and CF</w:t>
      </w:r>
      <w:r w:rsidR="00EC221F" w:rsidRPr="006448ED">
        <w:rPr>
          <w:sz w:val="22"/>
        </w:rPr>
        <w:t>A</w:t>
      </w:r>
      <w:r w:rsidRPr="006448ED">
        <w:rPr>
          <w:sz w:val="22"/>
        </w:rPr>
        <w:t xml:space="preserve"> are trained and accredited to undertake investigations involving theft and fraud to a level whereby they can prepare statements and present evidence in Court.</w:t>
      </w:r>
    </w:p>
    <w:p w14:paraId="37E3A424" w14:textId="44A80C45" w:rsidR="006448ED" w:rsidRPr="006448ED" w:rsidRDefault="006448ED" w:rsidP="006448ED">
      <w:pPr>
        <w:pStyle w:val="navbartext"/>
        <w:spacing w:before="0" w:beforeAutospacing="0" w:after="0" w:afterAutospacing="0"/>
        <w:jc w:val="both"/>
        <w:rPr>
          <w:sz w:val="22"/>
        </w:rPr>
      </w:pPr>
    </w:p>
    <w:p w14:paraId="54F25C49" w14:textId="492306B7" w:rsidR="006448ED" w:rsidRDefault="00BA5266" w:rsidP="006A2ECF">
      <w:pPr>
        <w:pStyle w:val="navbartext"/>
        <w:numPr>
          <w:ilvl w:val="0"/>
          <w:numId w:val="55"/>
        </w:numPr>
        <w:spacing w:before="0" w:beforeAutospacing="0" w:after="0" w:afterAutospacing="0"/>
        <w:jc w:val="both"/>
        <w:rPr>
          <w:sz w:val="22"/>
        </w:rPr>
      </w:pPr>
      <w:r w:rsidRPr="006448ED">
        <w:rPr>
          <w:sz w:val="22"/>
        </w:rPr>
        <w:t>To support the early detection of a stolen prescription that may be used illegitimately, t</w:t>
      </w:r>
      <w:r w:rsidR="0063253C" w:rsidRPr="006448ED">
        <w:rPr>
          <w:sz w:val="22"/>
        </w:rPr>
        <w:t>he prescriber</w:t>
      </w:r>
      <w:r w:rsidR="0083032E" w:rsidRPr="006448ED">
        <w:rPr>
          <w:sz w:val="22"/>
        </w:rPr>
        <w:t xml:space="preserve"> will be required to write prescriptions in a different colour for a specified period following the loss or theft of prescription </w:t>
      </w:r>
      <w:r w:rsidR="00EC221F" w:rsidRPr="006448ED">
        <w:rPr>
          <w:sz w:val="22"/>
        </w:rPr>
        <w:t xml:space="preserve">(usually 2 months) </w:t>
      </w:r>
      <w:r w:rsidR="0083032E" w:rsidRPr="006448ED">
        <w:rPr>
          <w:sz w:val="22"/>
        </w:rPr>
        <w:t>– they will be advised of this at the time of reporting the loss/theft</w:t>
      </w:r>
      <w:r w:rsidR="00BC6A87" w:rsidRPr="006448ED">
        <w:rPr>
          <w:sz w:val="22"/>
        </w:rPr>
        <w:t>.</w:t>
      </w:r>
    </w:p>
    <w:p w14:paraId="5FC57A03" w14:textId="44594A11" w:rsidR="006448ED" w:rsidRPr="006448ED" w:rsidRDefault="006448ED" w:rsidP="006448ED">
      <w:pPr>
        <w:pStyle w:val="navbartext"/>
        <w:spacing w:before="0" w:beforeAutospacing="0" w:after="0" w:afterAutospacing="0"/>
        <w:jc w:val="both"/>
        <w:rPr>
          <w:sz w:val="22"/>
        </w:rPr>
      </w:pPr>
    </w:p>
    <w:p w14:paraId="52D467B1" w14:textId="1F4CBE13" w:rsidR="0083032E" w:rsidRPr="006448ED" w:rsidRDefault="0083032E" w:rsidP="006A2ECF">
      <w:pPr>
        <w:pStyle w:val="navbartext"/>
        <w:numPr>
          <w:ilvl w:val="0"/>
          <w:numId w:val="55"/>
        </w:numPr>
        <w:spacing w:before="0" w:beforeAutospacing="0" w:after="0" w:afterAutospacing="0"/>
        <w:jc w:val="both"/>
        <w:rPr>
          <w:sz w:val="22"/>
        </w:rPr>
      </w:pPr>
      <w:r w:rsidRPr="006448ED">
        <w:rPr>
          <w:sz w:val="22"/>
        </w:rPr>
        <w:t>The loss or theft of prescriptions is a serious matter which can pose a risk to the public and must be reported immediately so that action can be taken to prevent their illegal use.  All loss or theft will be subject to investigation.  If such in</w:t>
      </w:r>
      <w:r w:rsidR="0063253C" w:rsidRPr="006448ED">
        <w:rPr>
          <w:sz w:val="22"/>
        </w:rPr>
        <w:t>vestigation reveals that the prescriber</w:t>
      </w:r>
      <w:r w:rsidRPr="006448ED">
        <w:rPr>
          <w:sz w:val="22"/>
        </w:rPr>
        <w:t xml:space="preserve"> breached this policy and best practice, disciplinary action </w:t>
      </w:r>
      <w:r w:rsidR="000056D5" w:rsidRPr="006448ED">
        <w:rPr>
          <w:sz w:val="22"/>
        </w:rPr>
        <w:t>may be</w:t>
      </w:r>
      <w:r w:rsidRPr="006448ED">
        <w:rPr>
          <w:sz w:val="22"/>
        </w:rPr>
        <w:t xml:space="preserve"> taken. </w:t>
      </w:r>
    </w:p>
    <w:p w14:paraId="6A40101D" w14:textId="29C96DA5" w:rsidR="0083032E" w:rsidRDefault="0083032E" w:rsidP="006448ED">
      <w:pPr>
        <w:spacing w:before="0" w:after="0"/>
      </w:pPr>
    </w:p>
    <w:p w14:paraId="0CE78A02" w14:textId="16C6FFD5" w:rsidR="00236AA9" w:rsidRDefault="00440673" w:rsidP="008541FD">
      <w:pPr>
        <w:spacing w:before="0" w:after="0"/>
      </w:pPr>
      <w:r>
        <w:t>8.8</w:t>
      </w:r>
      <w:r w:rsidR="00F1064C">
        <w:tab/>
      </w:r>
      <w:r w:rsidR="00236AA9" w:rsidRPr="00236AA9">
        <w:rPr>
          <w:b/>
        </w:rPr>
        <w:t>Change of Details</w:t>
      </w:r>
    </w:p>
    <w:p w14:paraId="43549868" w14:textId="5EF5333D" w:rsidR="00236AA9" w:rsidRDefault="00236AA9" w:rsidP="008541FD">
      <w:pPr>
        <w:spacing w:before="0" w:after="0"/>
      </w:pPr>
    </w:p>
    <w:p w14:paraId="76288076" w14:textId="7FF43D95" w:rsidR="00236AA9" w:rsidRDefault="00236AA9" w:rsidP="006A2ECF">
      <w:pPr>
        <w:pStyle w:val="ListParagraph"/>
        <w:numPr>
          <w:ilvl w:val="0"/>
          <w:numId w:val="76"/>
        </w:numPr>
        <w:spacing w:before="0" w:after="0"/>
      </w:pPr>
      <w:r>
        <w:t xml:space="preserve">It is the responsibility of the prescriber and their Line Manager to inform the </w:t>
      </w:r>
      <w:r w:rsidR="008F421D">
        <w:t>local NMP Lead</w:t>
      </w:r>
      <w:r>
        <w:t xml:space="preserve"> of any changes in their circumstances, so that the local database can be updated; this includes a change of name, role, working base, the date of leaving the organisation or if they will no longer be carrying out prescribing duties.</w:t>
      </w:r>
    </w:p>
    <w:p w14:paraId="78C20D4D" w14:textId="77777777" w:rsidR="00236AA9" w:rsidRDefault="00236AA9" w:rsidP="00236AA9">
      <w:pPr>
        <w:pStyle w:val="ListParagraph"/>
        <w:spacing w:before="0" w:after="0"/>
      </w:pPr>
    </w:p>
    <w:p w14:paraId="09945471" w14:textId="7CD3060E" w:rsidR="00236AA9" w:rsidRDefault="00236AA9" w:rsidP="006A2ECF">
      <w:pPr>
        <w:pStyle w:val="ListParagraph"/>
        <w:numPr>
          <w:ilvl w:val="0"/>
          <w:numId w:val="76"/>
        </w:numPr>
        <w:spacing w:before="0" w:after="0"/>
      </w:pPr>
      <w:r>
        <w:t>If the prescriber is using personalised FP10 prescriptions, the NMP Lead will ensure that the NHSBSA are informed of any changes using the Change of Non-Medical Prescriber details form available at:</w:t>
      </w:r>
    </w:p>
    <w:p w14:paraId="215EEE25" w14:textId="51ED0887" w:rsidR="00236AA9" w:rsidRDefault="00693AD6" w:rsidP="00236AA9">
      <w:pPr>
        <w:pStyle w:val="ListParagraph"/>
        <w:spacing w:before="0" w:after="0"/>
      </w:pPr>
      <w:hyperlink r:id="rId22" w:history="1">
        <w:r w:rsidR="00236AA9" w:rsidRPr="00537868">
          <w:rPr>
            <w:rStyle w:val="Hyperlink"/>
          </w:rPr>
          <w:t>https://www.nhsbsa.nhs.uk/ccgs-stps-and-other-providers/organisation-andprescriber-changes/sub-icb-locations</w:t>
        </w:r>
      </w:hyperlink>
    </w:p>
    <w:p w14:paraId="7FBB975A" w14:textId="380CF8BA" w:rsidR="00236AA9" w:rsidRDefault="00236AA9" w:rsidP="00236AA9">
      <w:pPr>
        <w:pStyle w:val="ListParagraph"/>
        <w:spacing w:before="0" w:after="0"/>
      </w:pPr>
      <w:r>
        <w:t>Once this is complete, arrangements will be made to order prescript</w:t>
      </w:r>
      <w:r w:rsidR="00132743">
        <w:t>ions, with the updated details.</w:t>
      </w:r>
      <w:r>
        <w:t xml:space="preserve"> The prescriber must ensure that any prescriptions no longer required ar</w:t>
      </w:r>
      <w:r w:rsidR="00080A8D">
        <w:t xml:space="preserve">e destroyed and that this is recorded. </w:t>
      </w:r>
    </w:p>
    <w:p w14:paraId="09170A64" w14:textId="532FB447" w:rsidR="00236AA9" w:rsidRDefault="00236AA9" w:rsidP="008541FD">
      <w:pPr>
        <w:spacing w:before="0" w:after="0"/>
      </w:pPr>
    </w:p>
    <w:p w14:paraId="36B72764" w14:textId="4475514C" w:rsidR="0083032E" w:rsidRDefault="00440673" w:rsidP="008541FD">
      <w:pPr>
        <w:spacing w:before="0" w:after="0"/>
      </w:pPr>
      <w:r>
        <w:lastRenderedPageBreak/>
        <w:t>8.9</w:t>
      </w:r>
      <w:r w:rsidR="00236AA9">
        <w:tab/>
      </w:r>
      <w:r w:rsidR="00F1064C" w:rsidRPr="00F1064C">
        <w:rPr>
          <w:b/>
        </w:rPr>
        <w:t>Leaving the Trust</w:t>
      </w:r>
    </w:p>
    <w:p w14:paraId="2F7AA8E0" w14:textId="0CD72C6D" w:rsidR="00F1064C" w:rsidRDefault="00F1064C" w:rsidP="008541FD">
      <w:pPr>
        <w:spacing w:before="0" w:after="0"/>
      </w:pPr>
    </w:p>
    <w:p w14:paraId="136B3F2F" w14:textId="60F88F51" w:rsidR="00F1064C" w:rsidRDefault="00F1064C" w:rsidP="006A2ECF">
      <w:pPr>
        <w:pStyle w:val="ListParagraph"/>
        <w:numPr>
          <w:ilvl w:val="0"/>
          <w:numId w:val="75"/>
        </w:numPr>
        <w:spacing w:before="0" w:after="0"/>
      </w:pPr>
      <w:r>
        <w:t>In termination of employment the Line Manager must collect all remaining prescription forms and ensure that all prescriptions are accounted for and that there is no discrepancy. The prescriptions m</w:t>
      </w:r>
      <w:r w:rsidR="00132743">
        <w:t>ust be destroyed and details recorded via the NMP Lead.</w:t>
      </w:r>
    </w:p>
    <w:p w14:paraId="3A9EFFED" w14:textId="77777777" w:rsidR="008F421D" w:rsidRDefault="008F421D" w:rsidP="008F421D">
      <w:pPr>
        <w:pStyle w:val="ListParagraph"/>
        <w:spacing w:before="0" w:after="0"/>
      </w:pPr>
    </w:p>
    <w:p w14:paraId="7F5C6264" w14:textId="77777777" w:rsidR="00F1064C" w:rsidRDefault="00F1064C" w:rsidP="006A2ECF">
      <w:pPr>
        <w:pStyle w:val="ListParagraph"/>
        <w:numPr>
          <w:ilvl w:val="0"/>
          <w:numId w:val="75"/>
        </w:numPr>
        <w:spacing w:before="0" w:after="0"/>
      </w:pPr>
      <w:r>
        <w:t>If the prescriber is using personalised FP10 prescriptions in the community, the NMP Lead will also ensure that the NHSBSA are informed that the prescriber is no longer prescribing using the form “Non-medical prescriber leaving a GP practice or cost centre”, available at:</w:t>
      </w:r>
    </w:p>
    <w:p w14:paraId="5649EC00" w14:textId="13FE9D3E" w:rsidR="00F1064C" w:rsidRDefault="00693AD6" w:rsidP="00F1064C">
      <w:pPr>
        <w:pStyle w:val="ListParagraph"/>
        <w:spacing w:before="0" w:after="0"/>
      </w:pPr>
      <w:hyperlink r:id="rId23" w:history="1">
        <w:r w:rsidR="00F1064C" w:rsidRPr="00537868">
          <w:rPr>
            <w:rStyle w:val="Hyperlink"/>
          </w:rPr>
          <w:t>https://www.nhsbsa.nhs.uk/ccgs-stps-andother-providers/organisation-and-prescriber-changes/sub-icb-locations</w:t>
        </w:r>
      </w:hyperlink>
    </w:p>
    <w:p w14:paraId="35D0023A" w14:textId="5F6BE911" w:rsidR="00F1064C" w:rsidRDefault="00F1064C" w:rsidP="00F1064C">
      <w:pPr>
        <w:pStyle w:val="ListParagraph"/>
        <w:spacing w:before="0" w:after="0"/>
      </w:pPr>
      <w:r>
        <w:t>and that no further prescription pads are ordered for the prescriber.</w:t>
      </w:r>
    </w:p>
    <w:p w14:paraId="49D9271D" w14:textId="41F5AE42" w:rsidR="00236AA9" w:rsidRDefault="00236AA9" w:rsidP="00F1064C">
      <w:pPr>
        <w:pStyle w:val="ListParagraph"/>
        <w:spacing w:before="0" w:after="0"/>
      </w:pPr>
    </w:p>
    <w:p w14:paraId="7B0400BE" w14:textId="64C8C5FA" w:rsidR="00440673" w:rsidRDefault="00440673" w:rsidP="008541FD">
      <w:pPr>
        <w:spacing w:before="0" w:after="0"/>
      </w:pPr>
    </w:p>
    <w:p w14:paraId="7D10CF01" w14:textId="0BC15C12" w:rsidR="00440673" w:rsidRDefault="00440673" w:rsidP="008541FD">
      <w:pPr>
        <w:spacing w:before="0" w:after="0"/>
      </w:pPr>
    </w:p>
    <w:p w14:paraId="13F5CC8C" w14:textId="77777777" w:rsidR="00440673" w:rsidRDefault="00440673" w:rsidP="008541FD">
      <w:pPr>
        <w:spacing w:before="0" w:after="0"/>
      </w:pPr>
    </w:p>
    <w:p w14:paraId="0FCC3D4A" w14:textId="77777777" w:rsidR="00440673" w:rsidRDefault="00440673" w:rsidP="008541FD">
      <w:pPr>
        <w:spacing w:before="0" w:after="0"/>
      </w:pPr>
    </w:p>
    <w:p w14:paraId="37836ED0" w14:textId="17FE64DB" w:rsidR="0083032E" w:rsidRDefault="00D03B80" w:rsidP="00642A39">
      <w:pPr>
        <w:spacing w:before="0" w:after="0"/>
      </w:pPr>
      <w:r>
        <w:rPr>
          <w:b/>
        </w:rPr>
        <w:t>9</w:t>
      </w:r>
      <w:r w:rsidR="006E7000" w:rsidRPr="006E7000">
        <w:rPr>
          <w:b/>
        </w:rPr>
        <w:t>.0</w:t>
      </w:r>
      <w:r w:rsidR="006E7000" w:rsidRPr="006E7000">
        <w:rPr>
          <w:b/>
        </w:rPr>
        <w:tab/>
      </w:r>
      <w:r w:rsidR="00642A39">
        <w:rPr>
          <w:b/>
        </w:rPr>
        <w:t>RECORD KEEPING</w:t>
      </w:r>
    </w:p>
    <w:p w14:paraId="314B4698" w14:textId="7D4BD803" w:rsidR="0083032E" w:rsidRDefault="0083032E" w:rsidP="008F421D">
      <w:pPr>
        <w:spacing w:before="0" w:after="0"/>
      </w:pPr>
    </w:p>
    <w:p w14:paraId="4740C30C" w14:textId="320B5DD6" w:rsidR="0072284A" w:rsidRDefault="0083032E" w:rsidP="006A2ECF">
      <w:pPr>
        <w:pStyle w:val="ListParagraph"/>
        <w:numPr>
          <w:ilvl w:val="0"/>
          <w:numId w:val="12"/>
        </w:numPr>
        <w:spacing w:before="0" w:after="0"/>
      </w:pPr>
      <w:r>
        <w:t>All health care professionals are required to keep accurate, legible, unambiguous and contemporaneous re</w:t>
      </w:r>
      <w:r w:rsidR="009147EA">
        <w:t>cords of a patient’s care.  Prescribers</w:t>
      </w:r>
      <w:r>
        <w:t xml:space="preserve"> should adhere to their own professional / regulatory bod</w:t>
      </w:r>
      <w:r w:rsidR="00853C58">
        <w:t>y’s</w:t>
      </w:r>
      <w:r>
        <w:t xml:space="preserve"> standards for record keeping.  </w:t>
      </w:r>
    </w:p>
    <w:p w14:paraId="5B78F816" w14:textId="77777777" w:rsidR="0072284A" w:rsidRDefault="0072284A" w:rsidP="008F421D">
      <w:pPr>
        <w:spacing w:before="0" w:after="0"/>
        <w:ind w:left="420"/>
      </w:pPr>
    </w:p>
    <w:p w14:paraId="2FE002C5" w14:textId="62EBEEC9" w:rsidR="0083032E" w:rsidRDefault="009147EA" w:rsidP="006A2ECF">
      <w:pPr>
        <w:pStyle w:val="ListParagraph"/>
        <w:numPr>
          <w:ilvl w:val="0"/>
          <w:numId w:val="12"/>
        </w:numPr>
        <w:spacing w:before="0" w:after="0"/>
      </w:pPr>
      <w:r>
        <w:t>All prescriber</w:t>
      </w:r>
      <w:r w:rsidR="0083032E">
        <w:t xml:space="preserve">s are required to document details of the prescription and the consultation into the shared patient record as soon as possible or within 48 hours from the time of writing the prescription unless there are </w:t>
      </w:r>
      <w:r w:rsidR="0083032E">
        <w:lastRenderedPageBreak/>
        <w:t>e</w:t>
      </w:r>
      <w:r w:rsidR="00853C58">
        <w:t>xceptional circumstances (e.g.</w:t>
      </w:r>
      <w:r w:rsidR="0083032E">
        <w:t xml:space="preserve"> weekend or Public Holiday</w:t>
      </w:r>
      <w:r w:rsidR="00853C58">
        <w:t>, though</w:t>
      </w:r>
      <w:r w:rsidR="0083032E">
        <w:t xml:space="preserve"> documentation must occur as soon as possible).</w:t>
      </w:r>
    </w:p>
    <w:p w14:paraId="3FD71955" w14:textId="77777777" w:rsidR="0083032E" w:rsidRDefault="0083032E" w:rsidP="008F421D">
      <w:pPr>
        <w:spacing w:before="0" w:after="0"/>
        <w:ind w:left="720"/>
      </w:pPr>
    </w:p>
    <w:p w14:paraId="39F39C95" w14:textId="77777777" w:rsidR="0083032E" w:rsidRDefault="0083032E" w:rsidP="008F421D">
      <w:pPr>
        <w:spacing w:before="0" w:after="0"/>
        <w:ind w:firstLine="420"/>
      </w:pPr>
      <w:r>
        <w:t>The record should indicate the following:</w:t>
      </w:r>
    </w:p>
    <w:p w14:paraId="51CADDA3" w14:textId="77777777" w:rsidR="0083032E" w:rsidRDefault="0083032E" w:rsidP="008F421D">
      <w:pPr>
        <w:spacing w:before="0" w:after="0"/>
        <w:ind w:left="720"/>
      </w:pPr>
    </w:p>
    <w:p w14:paraId="6EA5AA6D" w14:textId="77777777" w:rsidR="0083032E" w:rsidRDefault="0083032E" w:rsidP="008F421D">
      <w:pPr>
        <w:numPr>
          <w:ilvl w:val="0"/>
          <w:numId w:val="1"/>
        </w:numPr>
        <w:spacing w:before="0" w:after="0"/>
      </w:pPr>
      <w:r>
        <w:t>The date and time of the prescription.</w:t>
      </w:r>
    </w:p>
    <w:p w14:paraId="64880D3C" w14:textId="77A18B1D" w:rsidR="0083032E" w:rsidRDefault="009147EA" w:rsidP="008F421D">
      <w:pPr>
        <w:numPr>
          <w:ilvl w:val="0"/>
          <w:numId w:val="1"/>
        </w:numPr>
        <w:spacing w:before="0" w:after="0"/>
      </w:pPr>
      <w:r>
        <w:t>The name of the non-medical prescriber</w:t>
      </w:r>
      <w:r w:rsidR="0083032E">
        <w:t xml:space="preserve"> </w:t>
      </w:r>
      <w:r>
        <w:t>(their profession and their prescribing role</w:t>
      </w:r>
      <w:r w:rsidR="0083032E">
        <w:t xml:space="preserve">). </w:t>
      </w:r>
    </w:p>
    <w:p w14:paraId="52709787" w14:textId="77777777" w:rsidR="0083032E" w:rsidRDefault="0083032E" w:rsidP="008F421D">
      <w:pPr>
        <w:numPr>
          <w:ilvl w:val="0"/>
          <w:numId w:val="1"/>
        </w:numPr>
        <w:spacing w:before="0" w:after="0"/>
      </w:pPr>
      <w:r>
        <w:t>The name, strength and form of the item prescribed, quantity supplied, the dosing frequency, the route of administration, and duration of treatment.</w:t>
      </w:r>
    </w:p>
    <w:p w14:paraId="447202FD" w14:textId="77777777" w:rsidR="0083032E" w:rsidRDefault="0083032E" w:rsidP="008F421D">
      <w:pPr>
        <w:numPr>
          <w:ilvl w:val="0"/>
          <w:numId w:val="1"/>
        </w:numPr>
        <w:spacing w:before="0" w:after="0"/>
      </w:pPr>
      <w:r>
        <w:t>In the case of dressings, details of how the wound should be treated and cleaned and what dressings should be used and how they should be applied as well as the frequency of change.</w:t>
      </w:r>
    </w:p>
    <w:p w14:paraId="64E981CB" w14:textId="77777777" w:rsidR="0083032E" w:rsidRDefault="0083032E" w:rsidP="008F421D">
      <w:pPr>
        <w:numPr>
          <w:ilvl w:val="0"/>
          <w:numId w:val="1"/>
        </w:numPr>
        <w:spacing w:before="0" w:after="0"/>
      </w:pPr>
      <w:r>
        <w:t xml:space="preserve">Advice given regarding General Sales List and Pharmacy medicines should also be recorded. </w:t>
      </w:r>
    </w:p>
    <w:p w14:paraId="6D253970" w14:textId="74602221" w:rsidR="0083032E" w:rsidRDefault="0083032E" w:rsidP="008F421D">
      <w:pPr>
        <w:numPr>
          <w:ilvl w:val="0"/>
          <w:numId w:val="1"/>
        </w:numPr>
        <w:spacing w:before="0" w:after="0"/>
      </w:pPr>
      <w:r>
        <w:t>Circumstances, such as an acute exacerbation of the patient’s condition may necessitate that</w:t>
      </w:r>
      <w:r w:rsidR="009147EA">
        <w:t xml:space="preserve"> the prescriber</w:t>
      </w:r>
      <w:r>
        <w:t xml:space="preserve"> notifies/liaises with the medical prescriber (i.e. GP or Consultant) before issuing a prescription.  This notification/liaison should be clearly documented in the common patient record</w:t>
      </w:r>
    </w:p>
    <w:p w14:paraId="48195EB8" w14:textId="77777777" w:rsidR="0083032E" w:rsidRDefault="0083032E" w:rsidP="0064375F">
      <w:pPr>
        <w:numPr>
          <w:ilvl w:val="0"/>
          <w:numId w:val="1"/>
        </w:numPr>
        <w:spacing w:before="0" w:after="0"/>
      </w:pPr>
      <w:r>
        <w:t>The record should indicate details from the patient consultation, including history, the assessment and diagnosis.</w:t>
      </w:r>
    </w:p>
    <w:p w14:paraId="10539B61" w14:textId="03E32775" w:rsidR="0083032E" w:rsidRDefault="0083032E" w:rsidP="0064375F">
      <w:pPr>
        <w:numPr>
          <w:ilvl w:val="0"/>
          <w:numId w:val="1"/>
        </w:numPr>
        <w:spacing w:before="0" w:after="0"/>
      </w:pPr>
      <w:r>
        <w:t xml:space="preserve">Advice given related to the patient’s treatment and / or health promotion should also be recorded. </w:t>
      </w:r>
    </w:p>
    <w:p w14:paraId="3C6D6BB3" w14:textId="58004424" w:rsidR="00084371" w:rsidRDefault="00084371" w:rsidP="0064375F">
      <w:pPr>
        <w:numPr>
          <w:ilvl w:val="0"/>
          <w:numId w:val="1"/>
        </w:numPr>
        <w:spacing w:before="0" w:after="0"/>
      </w:pPr>
      <w:r>
        <w:t>Where Rapid Tranquilisation is prescribed, the entry must include the rationale for the decision.</w:t>
      </w:r>
    </w:p>
    <w:p w14:paraId="727C863E" w14:textId="77777777" w:rsidR="0083032E" w:rsidRDefault="0083032E" w:rsidP="00ED31E5">
      <w:pPr>
        <w:spacing w:before="0" w:after="0"/>
        <w:ind w:left="720"/>
      </w:pPr>
    </w:p>
    <w:p w14:paraId="0B39289E" w14:textId="53D29EF4" w:rsidR="0083032E" w:rsidRPr="009147EA" w:rsidRDefault="00642A39" w:rsidP="009147EA">
      <w:pPr>
        <w:spacing w:before="0" w:after="0"/>
      </w:pPr>
      <w:r>
        <w:t>9</w:t>
      </w:r>
      <w:r w:rsidR="009147EA">
        <w:t>.1</w:t>
      </w:r>
      <w:r w:rsidR="009147EA">
        <w:tab/>
      </w:r>
      <w:r w:rsidR="0083032E" w:rsidRPr="009147EA">
        <w:rPr>
          <w:b/>
        </w:rPr>
        <w:t>Writing a prescription</w:t>
      </w:r>
    </w:p>
    <w:p w14:paraId="2AD7EF3F" w14:textId="77777777" w:rsidR="0083032E" w:rsidRDefault="0083032E" w:rsidP="00D90B2F">
      <w:pPr>
        <w:spacing w:before="0" w:after="0"/>
        <w:ind w:left="420"/>
        <w:rPr>
          <w:b/>
          <w:color w:val="C00000"/>
        </w:rPr>
      </w:pPr>
    </w:p>
    <w:p w14:paraId="3902000E" w14:textId="5258B313" w:rsidR="0083032E" w:rsidRPr="00D90B2F" w:rsidRDefault="0083032E" w:rsidP="006A2ECF">
      <w:pPr>
        <w:pStyle w:val="ListParagraph"/>
        <w:numPr>
          <w:ilvl w:val="0"/>
          <w:numId w:val="69"/>
        </w:numPr>
        <w:spacing w:before="0" w:after="0"/>
      </w:pPr>
      <w:r>
        <w:lastRenderedPageBreak/>
        <w:t xml:space="preserve">Detailed advice on prescription writing is contained in the British National </w:t>
      </w:r>
      <w:r w:rsidR="006B2073">
        <w:t>Formulary.  All prescribers</w:t>
      </w:r>
      <w:r>
        <w:t xml:space="preserve"> must adhere to the guidance given.</w:t>
      </w:r>
    </w:p>
    <w:p w14:paraId="65D7C419" w14:textId="77777777" w:rsidR="002D1D47" w:rsidRDefault="002D1D47" w:rsidP="000648B3">
      <w:pPr>
        <w:spacing w:before="0" w:after="0"/>
        <w:rPr>
          <w:b/>
        </w:rPr>
      </w:pPr>
    </w:p>
    <w:p w14:paraId="4877436D" w14:textId="1D7B7527" w:rsidR="005F7E41" w:rsidRPr="00F801BD" w:rsidRDefault="00642A39" w:rsidP="000648B3">
      <w:pPr>
        <w:spacing w:before="0" w:after="0"/>
        <w:rPr>
          <w:b/>
        </w:rPr>
      </w:pPr>
      <w:r>
        <w:t>9</w:t>
      </w:r>
      <w:r w:rsidR="006B2073" w:rsidRPr="006B2073">
        <w:t>.2</w:t>
      </w:r>
      <w:r w:rsidR="006B2073">
        <w:rPr>
          <w:b/>
        </w:rPr>
        <w:tab/>
      </w:r>
      <w:r w:rsidR="00324317" w:rsidRPr="00F801BD">
        <w:rPr>
          <w:b/>
        </w:rPr>
        <w:t>Re</w:t>
      </w:r>
      <w:r w:rsidR="00983D3B" w:rsidRPr="00F801BD">
        <w:rPr>
          <w:b/>
        </w:rPr>
        <w:t xml:space="preserve">peat Prescriptions </w:t>
      </w:r>
    </w:p>
    <w:p w14:paraId="22629340" w14:textId="77777777" w:rsidR="005F7E41" w:rsidRDefault="005F7E41" w:rsidP="000648B3">
      <w:pPr>
        <w:spacing w:before="0" w:after="0"/>
      </w:pPr>
    </w:p>
    <w:p w14:paraId="3909861E" w14:textId="08118EFF" w:rsidR="008E1EE7" w:rsidRDefault="00F83148" w:rsidP="006A2ECF">
      <w:pPr>
        <w:pStyle w:val="ListParagraph"/>
        <w:numPr>
          <w:ilvl w:val="0"/>
          <w:numId w:val="13"/>
        </w:numPr>
        <w:spacing w:before="0" w:after="0"/>
      </w:pPr>
      <w:r>
        <w:t>Unless specifically stated in the job role/description repeat prescriptions ar</w:t>
      </w:r>
      <w:r w:rsidR="006B2073">
        <w:t>e not usually prescribed by non-medical prescribers</w:t>
      </w:r>
      <w:r>
        <w:t xml:space="preserve"> other</w:t>
      </w:r>
      <w:r w:rsidR="00D55A94">
        <w:t xml:space="preserve"> than for wound dressings</w:t>
      </w:r>
      <w:r w:rsidR="008E1EE7">
        <w:t xml:space="preserve"> or medications that require monitoring by secondary</w:t>
      </w:r>
      <w:r w:rsidR="006B2073">
        <w:t xml:space="preserve"> </w:t>
      </w:r>
      <w:r w:rsidR="008E1EE7">
        <w:t>/</w:t>
      </w:r>
      <w:r w:rsidR="006B2073">
        <w:t xml:space="preserve"> </w:t>
      </w:r>
      <w:r w:rsidR="008E1EE7">
        <w:t>specialist services</w:t>
      </w:r>
      <w:r w:rsidR="00D55A94">
        <w:t xml:space="preserve"> – it is the responsibility of the General Practitioner to monitor</w:t>
      </w:r>
      <w:r w:rsidR="008E1EE7">
        <w:t>, review</w:t>
      </w:r>
      <w:r w:rsidR="00D55A94">
        <w:t xml:space="preserve"> and re-prescribe</w:t>
      </w:r>
      <w:r w:rsidR="00851DC8">
        <w:t xml:space="preserve"> medication</w:t>
      </w:r>
      <w:r w:rsidR="00D55A94">
        <w:t xml:space="preserve">.  </w:t>
      </w:r>
    </w:p>
    <w:p w14:paraId="24A7801D" w14:textId="77777777" w:rsidR="003C73DF" w:rsidRDefault="003C73DF" w:rsidP="003C73DF">
      <w:pPr>
        <w:pStyle w:val="ListParagraph"/>
        <w:spacing w:before="0" w:after="0"/>
      </w:pPr>
    </w:p>
    <w:p w14:paraId="4A4AFC3C" w14:textId="667BB0A6" w:rsidR="00F801BD" w:rsidRDefault="0072284A" w:rsidP="006A2ECF">
      <w:pPr>
        <w:pStyle w:val="ListParagraph"/>
        <w:numPr>
          <w:ilvl w:val="0"/>
          <w:numId w:val="13"/>
        </w:numPr>
        <w:spacing w:before="0" w:after="0"/>
      </w:pPr>
      <w:r>
        <w:t>I</w:t>
      </w:r>
      <w:r w:rsidR="008E1EE7">
        <w:t xml:space="preserve">n </w:t>
      </w:r>
      <w:r w:rsidR="00D55A94">
        <w:t xml:space="preserve">exceptional </w:t>
      </w:r>
      <w:r>
        <w:t>circumstances, where</w:t>
      </w:r>
      <w:r w:rsidR="008E1EE7">
        <w:t xml:space="preserve"> a delay to obtaining medication would pose a clinical risk/harm</w:t>
      </w:r>
      <w:r w:rsidR="00D55A94">
        <w:t>, a r</w:t>
      </w:r>
      <w:r w:rsidR="005F7E41">
        <w:t xml:space="preserve">epeat prescription for medicines </w:t>
      </w:r>
      <w:r w:rsidR="008E1EE7">
        <w:t xml:space="preserve">may be issued but </w:t>
      </w:r>
      <w:r w:rsidR="005F7E41">
        <w:t>only when it is possible to ensure response to treatment can be monitored</w:t>
      </w:r>
      <w:r w:rsidR="00D55A94">
        <w:t xml:space="preserve">, review by the responsible medical practitioner regularly takes place and </w:t>
      </w:r>
      <w:r w:rsidR="005F7E41">
        <w:t xml:space="preserve">a medication review can be carried out.   </w:t>
      </w:r>
    </w:p>
    <w:p w14:paraId="3234CF3C" w14:textId="15884534" w:rsidR="003C73DF" w:rsidRDefault="003C73DF" w:rsidP="003C73DF">
      <w:pPr>
        <w:spacing w:before="0" w:after="0"/>
      </w:pPr>
    </w:p>
    <w:p w14:paraId="63B98398" w14:textId="26F4B729" w:rsidR="00F801BD" w:rsidRPr="00983D3B" w:rsidRDefault="00F801BD" w:rsidP="006A2ECF">
      <w:pPr>
        <w:pStyle w:val="ListParagraph"/>
        <w:numPr>
          <w:ilvl w:val="0"/>
          <w:numId w:val="13"/>
        </w:numPr>
        <w:spacing w:before="0" w:after="0"/>
      </w:pPr>
      <w:r>
        <w:t>I</w:t>
      </w:r>
      <w:r w:rsidR="006B2073">
        <w:t>f a non-medical prescriber</w:t>
      </w:r>
      <w:r>
        <w:t xml:space="preserve"> issues a repeat prescription for a medicine initiated by another, s/he must</w:t>
      </w:r>
      <w:r w:rsidR="006B2073">
        <w:t xml:space="preserve"> </w:t>
      </w:r>
      <w:r>
        <w:t>still undertake their own assessment of the patient</w:t>
      </w:r>
    </w:p>
    <w:p w14:paraId="5EFA4671" w14:textId="77777777" w:rsidR="005F7E41" w:rsidRDefault="005F7E41" w:rsidP="000648B3">
      <w:pPr>
        <w:spacing w:before="0" w:after="0"/>
      </w:pPr>
    </w:p>
    <w:p w14:paraId="0E7532D4" w14:textId="064EF425" w:rsidR="0083032E" w:rsidRPr="006B2073" w:rsidRDefault="00642A39" w:rsidP="000648B3">
      <w:pPr>
        <w:spacing w:before="0" w:after="0"/>
      </w:pPr>
      <w:r>
        <w:t>9</w:t>
      </w:r>
      <w:r w:rsidR="006B2073" w:rsidRPr="006B2073">
        <w:t>.3</w:t>
      </w:r>
      <w:r w:rsidR="006B2073" w:rsidRPr="006B2073">
        <w:tab/>
      </w:r>
      <w:r w:rsidR="00983D3B" w:rsidRPr="00F801BD">
        <w:rPr>
          <w:b/>
        </w:rPr>
        <w:t>Re</w:t>
      </w:r>
      <w:r w:rsidR="00324317" w:rsidRPr="00F801BD">
        <w:rPr>
          <w:b/>
        </w:rPr>
        <w:t>mote Prescribing</w:t>
      </w:r>
    </w:p>
    <w:p w14:paraId="412BA2CB" w14:textId="77777777" w:rsidR="00983D3B" w:rsidRDefault="00983D3B" w:rsidP="000648B3">
      <w:pPr>
        <w:spacing w:before="0" w:after="0"/>
      </w:pPr>
    </w:p>
    <w:p w14:paraId="42110CEE" w14:textId="430C8A54" w:rsidR="003A5C61" w:rsidRDefault="00983D3B" w:rsidP="006A2ECF">
      <w:pPr>
        <w:pStyle w:val="ListParagraph"/>
        <w:numPr>
          <w:ilvl w:val="0"/>
          <w:numId w:val="14"/>
        </w:numPr>
        <w:spacing w:before="0" w:after="0"/>
      </w:pPr>
      <w:r>
        <w:t>It is recognised that care is delivered in a range of geograph</w:t>
      </w:r>
      <w:r w:rsidR="003A5C61">
        <w:t xml:space="preserve">ical locations.  The </w:t>
      </w:r>
    </w:p>
    <w:p w14:paraId="2329CF5E" w14:textId="77777777" w:rsidR="00E761EE" w:rsidRDefault="003A5C61" w:rsidP="003A5C61">
      <w:pPr>
        <w:spacing w:before="0" w:after="0"/>
        <w:ind w:firstLine="720"/>
      </w:pPr>
      <w:r>
        <w:t>P</w:t>
      </w:r>
      <w:r w:rsidR="008E1EE7">
        <w:t>rescriber</w:t>
      </w:r>
      <w:r>
        <w:t xml:space="preserve"> </w:t>
      </w:r>
      <w:r w:rsidR="00983D3B">
        <w:t xml:space="preserve">may be asked to </w:t>
      </w:r>
      <w:r w:rsidR="008E1EE7">
        <w:t>prescribe medication remotely.</w:t>
      </w:r>
    </w:p>
    <w:p w14:paraId="160518E0" w14:textId="77777777" w:rsidR="00A12F0E" w:rsidRDefault="00A12F0E" w:rsidP="00983D3B">
      <w:pPr>
        <w:spacing w:before="0" w:after="0"/>
        <w:ind w:left="720" w:hanging="720"/>
      </w:pPr>
    </w:p>
    <w:p w14:paraId="3CE5472B" w14:textId="32FA4BEB" w:rsidR="004067A0" w:rsidRDefault="004067A0" w:rsidP="006A2ECF">
      <w:pPr>
        <w:pStyle w:val="ListParagraph"/>
        <w:numPr>
          <w:ilvl w:val="0"/>
          <w:numId w:val="14"/>
        </w:numPr>
        <w:spacing w:before="0" w:after="0"/>
      </w:pPr>
      <w:r>
        <w:t>Prescribing usually follows a face-to-face consul</w:t>
      </w:r>
      <w:r w:rsidR="006B2073">
        <w:t>tation between a patient and a non-medical prescriber</w:t>
      </w:r>
      <w:r>
        <w:t>,</w:t>
      </w:r>
      <w:r w:rsidR="006B2073">
        <w:t xml:space="preserve"> </w:t>
      </w:r>
      <w:r>
        <w:t xml:space="preserve">and includes an assessment </w:t>
      </w:r>
      <w:r w:rsidR="006B2073">
        <w:t xml:space="preserve">of the patient prior to the prescriber </w:t>
      </w:r>
      <w:r>
        <w:t>making a prescribing</w:t>
      </w:r>
      <w:r w:rsidR="006B2073">
        <w:t xml:space="preserve"> </w:t>
      </w:r>
      <w:r>
        <w:t xml:space="preserve">decision with that patient. </w:t>
      </w:r>
    </w:p>
    <w:p w14:paraId="42E8176F" w14:textId="77777777" w:rsidR="004067A0" w:rsidRDefault="004067A0" w:rsidP="004067A0">
      <w:pPr>
        <w:spacing w:before="0" w:after="0"/>
        <w:ind w:left="720"/>
      </w:pPr>
    </w:p>
    <w:p w14:paraId="5CD7DCDB" w14:textId="5A7E37E7" w:rsidR="004067A0" w:rsidRDefault="004067A0" w:rsidP="006A2ECF">
      <w:pPr>
        <w:pStyle w:val="ListParagraph"/>
        <w:numPr>
          <w:ilvl w:val="0"/>
          <w:numId w:val="14"/>
        </w:numPr>
        <w:spacing w:before="0" w:after="0"/>
      </w:pPr>
      <w:r>
        <w:t>There will be instances where it is in the best interests of a patient, whose prescribing has already been initiated within an established system of care, for an NMP to apply their knowledge, skill and competence, and prescribe for someone they have not personally seen, in order to ensure safe continuity of care. Such decision to prescr</w:t>
      </w:r>
      <w:r w:rsidR="006B2073">
        <w:t>ibe would be informed by the prescriber</w:t>
      </w:r>
      <w:r>
        <w:t xml:space="preserve">’s knowledge of a comprehensive assessment(s) and clinical review and the governance systems that underpin prescribing within their service. </w:t>
      </w:r>
    </w:p>
    <w:p w14:paraId="6040AE19" w14:textId="77777777" w:rsidR="004067A0" w:rsidRDefault="004067A0" w:rsidP="004067A0">
      <w:pPr>
        <w:spacing w:before="0" w:after="0"/>
        <w:ind w:left="720"/>
      </w:pPr>
    </w:p>
    <w:p w14:paraId="2C63EE8B" w14:textId="0002F24C" w:rsidR="004067A0" w:rsidRDefault="004067A0" w:rsidP="006A2ECF">
      <w:pPr>
        <w:pStyle w:val="ListParagraph"/>
        <w:numPr>
          <w:ilvl w:val="0"/>
          <w:numId w:val="14"/>
        </w:numPr>
        <w:spacing w:before="0" w:after="0"/>
      </w:pPr>
      <w:r>
        <w:t xml:space="preserve">The decision to prescribe will follow a discussion with </w:t>
      </w:r>
      <w:r w:rsidR="00DD2791">
        <w:t xml:space="preserve">the referrer who must be </w:t>
      </w:r>
      <w:r>
        <w:t xml:space="preserve">competent </w:t>
      </w:r>
      <w:r w:rsidR="00DD2791">
        <w:t>in assessment</w:t>
      </w:r>
      <w:r>
        <w:t xml:space="preserve"> and a review</w:t>
      </w:r>
      <w:r w:rsidR="006B2073">
        <w:t xml:space="preserve"> of the clinical record. The prescriber</w:t>
      </w:r>
      <w:r>
        <w:t xml:space="preserve"> can then consider all relevant clinical information, and be in a position to make an appropriate clinical judgement on prescribing in the case in question.</w:t>
      </w:r>
      <w:r w:rsidR="006B2073">
        <w:t xml:space="preserve">  In these circumstances the prescriber</w:t>
      </w:r>
      <w:r>
        <w:t xml:space="preserve"> must satisfy themselves that they:</w:t>
      </w:r>
    </w:p>
    <w:p w14:paraId="10C30ED5" w14:textId="77777777" w:rsidR="004067A0" w:rsidRDefault="004067A0" w:rsidP="0064375F">
      <w:pPr>
        <w:numPr>
          <w:ilvl w:val="0"/>
          <w:numId w:val="7"/>
        </w:numPr>
        <w:spacing w:before="0" w:after="0"/>
      </w:pPr>
      <w:r>
        <w:t>have conducted an assessment of all appropriate information in order to</w:t>
      </w:r>
    </w:p>
    <w:p w14:paraId="261CCE08" w14:textId="77777777" w:rsidR="004067A0" w:rsidRDefault="00DD2791" w:rsidP="004067A0">
      <w:pPr>
        <w:spacing w:before="0" w:after="0"/>
        <w:ind w:left="720"/>
      </w:pPr>
      <w:r>
        <w:t xml:space="preserve">                 </w:t>
      </w:r>
      <w:r w:rsidR="004067A0">
        <w:t>prescribe safely</w:t>
      </w:r>
    </w:p>
    <w:p w14:paraId="3A18DBC7" w14:textId="77777777" w:rsidR="004067A0" w:rsidRDefault="004067A0" w:rsidP="0064375F">
      <w:pPr>
        <w:numPr>
          <w:ilvl w:val="0"/>
          <w:numId w:val="7"/>
        </w:numPr>
        <w:spacing w:before="0" w:after="0"/>
      </w:pPr>
      <w:r>
        <w:t>feel competent and confident to prescribe in this situation, and within the</w:t>
      </w:r>
    </w:p>
    <w:p w14:paraId="66B43715" w14:textId="77777777" w:rsidR="00DD2791" w:rsidRDefault="00DD2791" w:rsidP="00DD2791">
      <w:pPr>
        <w:spacing w:before="0" w:after="0"/>
        <w:ind w:left="720"/>
      </w:pPr>
      <w:r>
        <w:t xml:space="preserve">                 </w:t>
      </w:r>
      <w:r w:rsidR="004067A0">
        <w:t xml:space="preserve">established system of care and clinical governance </w:t>
      </w:r>
    </w:p>
    <w:p w14:paraId="2AB22002" w14:textId="77777777" w:rsidR="00DD2791" w:rsidRDefault="00DD2791" w:rsidP="00DD2791">
      <w:pPr>
        <w:spacing w:before="0" w:after="0"/>
      </w:pPr>
    </w:p>
    <w:p w14:paraId="0E82BE7A" w14:textId="47920ABB" w:rsidR="00A12F0E" w:rsidRDefault="00A12F0E" w:rsidP="0064375F">
      <w:pPr>
        <w:pStyle w:val="ListParagraph"/>
        <w:numPr>
          <w:ilvl w:val="0"/>
          <w:numId w:val="7"/>
        </w:numPr>
        <w:spacing w:before="0" w:after="0"/>
        <w:ind w:left="709"/>
      </w:pPr>
      <w:r>
        <w:t xml:space="preserve">Remote prescribing is only appropriate for some drugs and treatments, and for some </w:t>
      </w:r>
    </w:p>
    <w:p w14:paraId="48D20851" w14:textId="2910C75E" w:rsidR="00A12F0E" w:rsidRDefault="00A12F0E" w:rsidP="00DD2791">
      <w:pPr>
        <w:spacing w:before="0" w:after="0"/>
        <w:ind w:left="720"/>
      </w:pPr>
      <w:r>
        <w:t xml:space="preserve">patients. The </w:t>
      </w:r>
      <w:r w:rsidR="006B2073">
        <w:t>prescriber</w:t>
      </w:r>
      <w:r w:rsidR="00AF2C10">
        <w:t xml:space="preserve"> must ensure that s/he can make an adequate assessment (including access to </w:t>
      </w:r>
      <w:r w:rsidR="003A5C61">
        <w:t xml:space="preserve">the </w:t>
      </w:r>
      <w:r w:rsidR="00AF2C10">
        <w:t>patient</w:t>
      </w:r>
      <w:r w:rsidR="003A5C61">
        <w:t>’s</w:t>
      </w:r>
      <w:r w:rsidR="00AF2C10">
        <w:t xml:space="preserve"> </w:t>
      </w:r>
      <w:r w:rsidR="003A5C61">
        <w:t>record)</w:t>
      </w:r>
      <w:r w:rsidR="00AF2C10">
        <w:t xml:space="preserve">, </w:t>
      </w:r>
      <w:r w:rsidR="003A5C61">
        <w:t xml:space="preserve">that </w:t>
      </w:r>
      <w:r w:rsidR="00AF2C10">
        <w:t>there is</w:t>
      </w:r>
      <w:r w:rsidR="003A5C61">
        <w:t xml:space="preserve"> </w:t>
      </w:r>
      <w:r w:rsidR="00AF2C10">
        <w:t>sufficient justification to prescribe the medicine/treatment proposed and s/he has considered</w:t>
      </w:r>
      <w:r w:rsidR="003A5C61">
        <w:t xml:space="preserve"> </w:t>
      </w:r>
      <w:r>
        <w:t xml:space="preserve">the limitations of electronic communication (phone, </w:t>
      </w:r>
      <w:r w:rsidR="006B2073">
        <w:t>virtual/internet etc.</w:t>
      </w:r>
      <w:r>
        <w:t>) when consulting</w:t>
      </w:r>
      <w:r w:rsidR="00E761EE">
        <w:t xml:space="preserve"> and</w:t>
      </w:r>
      <w:r w:rsidR="003A5C61">
        <w:t xml:space="preserve"> </w:t>
      </w:r>
      <w:r w:rsidR="00E761EE">
        <w:t>prescribing</w:t>
      </w:r>
      <w:r>
        <w:t xml:space="preserve"> remotely.</w:t>
      </w:r>
    </w:p>
    <w:p w14:paraId="7B0E7B49" w14:textId="78A05994" w:rsidR="00544AF1" w:rsidRDefault="00544AF1" w:rsidP="00544AF1">
      <w:pPr>
        <w:spacing w:before="0" w:after="0"/>
      </w:pPr>
    </w:p>
    <w:p w14:paraId="77C5BC08" w14:textId="30BDA092" w:rsidR="0072284A" w:rsidRDefault="003A5C61" w:rsidP="0064375F">
      <w:pPr>
        <w:pStyle w:val="ListParagraph"/>
        <w:numPr>
          <w:ilvl w:val="0"/>
          <w:numId w:val="7"/>
        </w:numPr>
        <w:spacing w:before="0" w:after="0"/>
        <w:ind w:left="709"/>
      </w:pPr>
      <w:r w:rsidRPr="00AF446B">
        <w:t xml:space="preserve">If prescribing for a patient in a care or nursing home or hospice, </w:t>
      </w:r>
      <w:r w:rsidR="00544AF1">
        <w:t>the prescriber</w:t>
      </w:r>
      <w:r w:rsidRPr="00AF446B">
        <w:t xml:space="preserve"> should communicate with the patient (or, if that is not practicable, the person caring for them) to make </w:t>
      </w:r>
      <w:r>
        <w:t xml:space="preserve">the </w:t>
      </w:r>
      <w:r w:rsidRPr="00AF446B">
        <w:t xml:space="preserve">assessment and to provide the necessary information and advice. </w:t>
      </w:r>
      <w:r w:rsidR="00544AF1">
        <w:t>The prescriber</w:t>
      </w:r>
      <w:r>
        <w:t xml:space="preserve"> must</w:t>
      </w:r>
      <w:r w:rsidRPr="00AF446B">
        <w:t xml:space="preserve"> make sure that any instructions, for example for administration or monitoring the patient’s condition, are understood and send written confirmation as soon as possible.</w:t>
      </w:r>
    </w:p>
    <w:p w14:paraId="75C5E13E" w14:textId="77777777" w:rsidR="00544AF1" w:rsidRDefault="00544AF1" w:rsidP="00544AF1">
      <w:pPr>
        <w:pStyle w:val="ListParagraph"/>
        <w:spacing w:before="0" w:after="0"/>
        <w:ind w:left="709"/>
      </w:pPr>
    </w:p>
    <w:p w14:paraId="0AE24A33" w14:textId="14A5BDC5" w:rsidR="00544AF1" w:rsidRDefault="00544AF1" w:rsidP="0064375F">
      <w:pPr>
        <w:pStyle w:val="ListParagraph"/>
        <w:numPr>
          <w:ilvl w:val="0"/>
          <w:numId w:val="7"/>
        </w:numPr>
        <w:spacing w:before="0" w:after="0"/>
        <w:ind w:left="709"/>
      </w:pPr>
      <w:r>
        <w:t>Only when the prescriber</w:t>
      </w:r>
      <w:r w:rsidR="003A5C61">
        <w:t xml:space="preserve"> has adequate knowledge of the patient’s health, and is satisfied that the medicines serve the patient’s needs, may s/he prescribe remotely </w:t>
      </w:r>
    </w:p>
    <w:p w14:paraId="356DDCCC" w14:textId="31D25120" w:rsidR="00544AF1" w:rsidRDefault="00544AF1" w:rsidP="00544AF1">
      <w:pPr>
        <w:spacing w:before="0" w:after="0"/>
      </w:pPr>
    </w:p>
    <w:p w14:paraId="4D2B9BC9" w14:textId="46ADC7D3" w:rsidR="00544AF1" w:rsidRDefault="00E761EE" w:rsidP="0064375F">
      <w:pPr>
        <w:pStyle w:val="ListParagraph"/>
        <w:numPr>
          <w:ilvl w:val="0"/>
          <w:numId w:val="7"/>
        </w:numPr>
        <w:spacing w:before="0" w:after="0"/>
        <w:ind w:left="709"/>
      </w:pPr>
      <w:r>
        <w:t>A remote consultation</w:t>
      </w:r>
      <w:r w:rsidR="003A5C61">
        <w:t>/prescription</w:t>
      </w:r>
      <w:r>
        <w:t>, whether by phone, email or web, forms part of the patient’s record and should be stored securely.</w:t>
      </w:r>
    </w:p>
    <w:p w14:paraId="13D7D3E7" w14:textId="682CEB10" w:rsidR="00544AF1" w:rsidRDefault="00544AF1" w:rsidP="00544AF1">
      <w:pPr>
        <w:spacing w:before="0" w:after="0"/>
      </w:pPr>
    </w:p>
    <w:p w14:paraId="753415EF" w14:textId="3D8356C9" w:rsidR="00544AF1" w:rsidRDefault="00A12F0E" w:rsidP="0064375F">
      <w:pPr>
        <w:pStyle w:val="ListParagraph"/>
        <w:numPr>
          <w:ilvl w:val="0"/>
          <w:numId w:val="7"/>
        </w:numPr>
        <w:spacing w:before="0" w:after="0"/>
        <w:ind w:left="709"/>
      </w:pPr>
      <w:r>
        <w:t>Injectable cosmetic treatments must not be prescribed remotely.</w:t>
      </w:r>
    </w:p>
    <w:p w14:paraId="72A53176" w14:textId="461B9674" w:rsidR="00544AF1" w:rsidRDefault="00544AF1" w:rsidP="00544AF1">
      <w:pPr>
        <w:spacing w:before="0" w:after="0"/>
      </w:pPr>
    </w:p>
    <w:p w14:paraId="60A56BA3" w14:textId="41DB03DB" w:rsidR="008C7761" w:rsidRDefault="00F70313" w:rsidP="0064375F">
      <w:pPr>
        <w:pStyle w:val="ListParagraph"/>
        <w:numPr>
          <w:ilvl w:val="0"/>
          <w:numId w:val="7"/>
        </w:numPr>
        <w:spacing w:before="0" w:after="0"/>
        <w:ind w:left="709"/>
      </w:pPr>
      <w:r>
        <w:t xml:space="preserve">The legal responsibility for prescribing lies with the </w:t>
      </w:r>
      <w:r w:rsidR="00717A54">
        <w:t>person</w:t>
      </w:r>
      <w:r>
        <w:t xml:space="preserve"> who signs the </w:t>
      </w:r>
      <w:r w:rsidR="00ED0F14">
        <w:t>prescription and</w:t>
      </w:r>
      <w:r w:rsidR="00717A54">
        <w:t xml:space="preserve"> it is this person who will be held to a</w:t>
      </w:r>
      <w:r w:rsidR="00544AF1">
        <w:t>ccount if there is an adverse event</w:t>
      </w:r>
      <w:r w:rsidR="00717A54">
        <w:t xml:space="preserve">.  </w:t>
      </w:r>
      <w:r>
        <w:t xml:space="preserve">This responsibility is the same whether it is a first or repeat prescription. </w:t>
      </w:r>
    </w:p>
    <w:p w14:paraId="0A2FC8FF" w14:textId="57C2A259" w:rsidR="00F1064C" w:rsidRDefault="00F1064C" w:rsidP="00F1064C">
      <w:pPr>
        <w:spacing w:before="0" w:after="0"/>
      </w:pPr>
    </w:p>
    <w:p w14:paraId="1F2D23D8" w14:textId="19D6E355" w:rsidR="00B62D3E" w:rsidRDefault="00F70313" w:rsidP="00B62D3E">
      <w:pPr>
        <w:pStyle w:val="ListParagraph"/>
        <w:numPr>
          <w:ilvl w:val="0"/>
          <w:numId w:val="7"/>
        </w:numPr>
        <w:spacing w:before="0" w:after="0"/>
        <w:ind w:left="709"/>
      </w:pPr>
      <w:r>
        <w:t>If prescrib</w:t>
      </w:r>
      <w:r w:rsidR="00717A54">
        <w:t>ing on</w:t>
      </w:r>
      <w:r>
        <w:t xml:space="preserve"> the recommendation of a</w:t>
      </w:r>
      <w:r w:rsidR="00717A54">
        <w:t>nother</w:t>
      </w:r>
      <w:r>
        <w:t xml:space="preserve"> healthcare professional who does not have prescribing rights, </w:t>
      </w:r>
      <w:r w:rsidR="00717A54">
        <w:t>the NMP</w:t>
      </w:r>
      <w:r>
        <w:t xml:space="preserve"> must be satisfied that the prescription is appropriate for the patient concerned.</w:t>
      </w:r>
      <w:r w:rsidR="00717A54">
        <w:t xml:space="preserve">  This applies equally to repeat prescriptions.</w:t>
      </w:r>
    </w:p>
    <w:p w14:paraId="63DBF4FD" w14:textId="5BB20FCD" w:rsidR="00B62D3E" w:rsidRDefault="00B62D3E" w:rsidP="00B62D3E">
      <w:pPr>
        <w:spacing w:before="0" w:after="0"/>
      </w:pPr>
    </w:p>
    <w:p w14:paraId="05A298A5" w14:textId="3D29215B" w:rsidR="00651D89" w:rsidRDefault="00651D89" w:rsidP="00B62D3E">
      <w:pPr>
        <w:pStyle w:val="ListParagraph"/>
        <w:numPr>
          <w:ilvl w:val="0"/>
          <w:numId w:val="7"/>
        </w:numPr>
        <w:spacing w:before="0" w:after="0"/>
        <w:ind w:left="709"/>
      </w:pPr>
      <w:r>
        <w:t xml:space="preserve">In the Primary Care setting, the prescriber may receive a written request from a Specialist/Hospital service </w:t>
      </w:r>
      <w:r w:rsidR="008C7761">
        <w:t>to issue a prescription. The prescriber</w:t>
      </w:r>
      <w:r>
        <w:t xml:space="preserve"> </w:t>
      </w:r>
      <w:r>
        <w:lastRenderedPageBreak/>
        <w:t>must ensure that the request aligns with product information in the BNF and monitoring requirements are in place</w:t>
      </w:r>
      <w:r w:rsidR="00B62D3E">
        <w:t xml:space="preserve">, and </w:t>
      </w:r>
      <w:r w:rsidR="00B62D3E" w:rsidRPr="00B62D3E">
        <w:t>that medical/prescription records are checked to ensure no interaction or allergy prior to</w:t>
      </w:r>
      <w:r w:rsidR="00B62D3E">
        <w:t xml:space="preserve"> prescribing.</w:t>
      </w:r>
    </w:p>
    <w:p w14:paraId="49C6A844" w14:textId="77777777" w:rsidR="00717A54" w:rsidRDefault="00717A54" w:rsidP="00717A54">
      <w:pPr>
        <w:spacing w:before="0" w:after="0"/>
        <w:ind w:left="720"/>
      </w:pPr>
    </w:p>
    <w:p w14:paraId="50CEF665" w14:textId="73AD23FB" w:rsidR="00324317" w:rsidRPr="008C7761" w:rsidRDefault="00642A39" w:rsidP="000648B3">
      <w:pPr>
        <w:spacing w:before="0" w:after="0"/>
      </w:pPr>
      <w:r>
        <w:t>9</w:t>
      </w:r>
      <w:r w:rsidR="008C7761">
        <w:t>.4</w:t>
      </w:r>
      <w:r w:rsidR="008C7761">
        <w:tab/>
      </w:r>
      <w:r w:rsidR="00324317" w:rsidRPr="00717A54">
        <w:rPr>
          <w:b/>
        </w:rPr>
        <w:t>Transcribing of Medication</w:t>
      </w:r>
      <w:r w:rsidR="00534075" w:rsidRPr="00717A54">
        <w:rPr>
          <w:b/>
        </w:rPr>
        <w:t xml:space="preserve"> </w:t>
      </w:r>
    </w:p>
    <w:p w14:paraId="2ECF6014" w14:textId="77777777" w:rsidR="0083032E" w:rsidRDefault="0083032E" w:rsidP="000648B3">
      <w:pPr>
        <w:spacing w:before="0" w:after="0"/>
      </w:pPr>
    </w:p>
    <w:p w14:paraId="64A59B82" w14:textId="574C2227" w:rsidR="0083032E" w:rsidRDefault="00383576" w:rsidP="006A2ECF">
      <w:pPr>
        <w:pStyle w:val="ListParagraph"/>
        <w:numPr>
          <w:ilvl w:val="0"/>
          <w:numId w:val="15"/>
        </w:numPr>
        <w:spacing w:before="0" w:after="0"/>
      </w:pPr>
      <w:r>
        <w:t xml:space="preserve">Transcription is not prescribing and is not covered by the Medicines Act or Human Medicines Regulations 2012 </w:t>
      </w:r>
    </w:p>
    <w:p w14:paraId="404BA591" w14:textId="77777777" w:rsidR="00383576" w:rsidRDefault="00383576" w:rsidP="00383576">
      <w:pPr>
        <w:spacing w:before="0" w:after="0"/>
        <w:ind w:left="720" w:hanging="720"/>
      </w:pPr>
    </w:p>
    <w:p w14:paraId="311B6F43" w14:textId="5F2D4652" w:rsidR="00383576" w:rsidRDefault="007C0D3C" w:rsidP="006A2ECF">
      <w:pPr>
        <w:pStyle w:val="ListParagraph"/>
        <w:numPr>
          <w:ilvl w:val="0"/>
          <w:numId w:val="15"/>
        </w:numPr>
        <w:spacing w:before="0" w:after="0"/>
        <w:rPr>
          <w:i/>
        </w:rPr>
      </w:pPr>
      <w:r>
        <w:t xml:space="preserve">Transcribing in ELFT is </w:t>
      </w:r>
      <w:r w:rsidRPr="0072284A">
        <w:rPr>
          <w:b/>
        </w:rPr>
        <w:t>only permissible in the Community Health Services Directorate</w:t>
      </w:r>
      <w:r>
        <w:t xml:space="preserve"> (District Nursing Newham, Tower Hamlets &amp; Bedford, East Ham Care Centre) by staff who have received additional training.  Transcribing is not permitted in any other service.  </w:t>
      </w:r>
      <w:r w:rsidR="00383576">
        <w:t xml:space="preserve">There is separate guidance on </w:t>
      </w:r>
      <w:r>
        <w:t>this available on</w:t>
      </w:r>
      <w:r w:rsidR="00383576">
        <w:t xml:space="preserve"> the Trust intranet:  </w:t>
      </w:r>
      <w:r w:rsidR="00383576" w:rsidRPr="0072284A">
        <w:rPr>
          <w:i/>
        </w:rPr>
        <w:t xml:space="preserve">Procedure for the transcribing of medication for the purpose of recording administration in community health </w:t>
      </w:r>
      <w:r w:rsidR="00416329" w:rsidRPr="0072284A">
        <w:rPr>
          <w:i/>
        </w:rPr>
        <w:t xml:space="preserve">services. </w:t>
      </w:r>
      <w:r w:rsidR="00CF666F" w:rsidRPr="0072284A">
        <w:rPr>
          <w:i/>
        </w:rPr>
        <w:t>Please se</w:t>
      </w:r>
      <w:r w:rsidR="00934399" w:rsidRPr="0072284A">
        <w:rPr>
          <w:i/>
        </w:rPr>
        <w:t>e</w:t>
      </w:r>
      <w:r w:rsidR="00CF666F" w:rsidRPr="0072284A">
        <w:rPr>
          <w:i/>
        </w:rPr>
        <w:t xml:space="preserve"> </w:t>
      </w:r>
      <w:r w:rsidR="00934399" w:rsidRPr="0072284A">
        <w:rPr>
          <w:i/>
        </w:rPr>
        <w:t>t</w:t>
      </w:r>
      <w:r w:rsidR="00CF666F" w:rsidRPr="0072284A">
        <w:rPr>
          <w:i/>
        </w:rPr>
        <w:t>he i</w:t>
      </w:r>
      <w:r w:rsidR="00642A39">
        <w:rPr>
          <w:i/>
        </w:rPr>
        <w:t>ntranet for Transcribing policy.</w:t>
      </w:r>
    </w:p>
    <w:p w14:paraId="62A377E7" w14:textId="2608346F" w:rsidR="00642A39" w:rsidRDefault="00642A39" w:rsidP="00642A39">
      <w:pPr>
        <w:spacing w:before="0" w:after="0"/>
        <w:rPr>
          <w:i/>
        </w:rPr>
      </w:pPr>
    </w:p>
    <w:p w14:paraId="6600A686" w14:textId="0FB24441" w:rsidR="00084371" w:rsidRPr="00642A39" w:rsidRDefault="00084371" w:rsidP="00642A39">
      <w:pPr>
        <w:spacing w:before="0" w:after="0"/>
        <w:rPr>
          <w:i/>
        </w:rPr>
      </w:pPr>
    </w:p>
    <w:p w14:paraId="0488310A" w14:textId="77777777" w:rsidR="0083032E" w:rsidRDefault="0083032E" w:rsidP="000648B3">
      <w:pPr>
        <w:spacing w:before="0" w:after="0"/>
      </w:pPr>
    </w:p>
    <w:p w14:paraId="22CA549B" w14:textId="7D3B114C" w:rsidR="00642A39" w:rsidRPr="006E7000" w:rsidRDefault="00642A39" w:rsidP="00642A39">
      <w:pPr>
        <w:spacing w:before="0" w:after="0"/>
        <w:rPr>
          <w:b/>
        </w:rPr>
      </w:pPr>
      <w:r>
        <w:rPr>
          <w:b/>
        </w:rPr>
        <w:t>10.0</w:t>
      </w:r>
      <w:r>
        <w:rPr>
          <w:b/>
        </w:rPr>
        <w:tab/>
        <w:t>GOVERNANCE &amp; ASSURANCE</w:t>
      </w:r>
    </w:p>
    <w:p w14:paraId="471C954D" w14:textId="77777777" w:rsidR="00642A39" w:rsidRDefault="00642A39" w:rsidP="00642A39">
      <w:pPr>
        <w:spacing w:before="0" w:after="0"/>
        <w:rPr>
          <w:b/>
        </w:rPr>
      </w:pPr>
    </w:p>
    <w:p w14:paraId="2E988064" w14:textId="77777777" w:rsidR="00642A39" w:rsidRDefault="00642A39" w:rsidP="00642A39">
      <w:pPr>
        <w:pStyle w:val="ListParagraph"/>
        <w:numPr>
          <w:ilvl w:val="0"/>
          <w:numId w:val="57"/>
        </w:numPr>
        <w:spacing w:before="0" w:after="0"/>
      </w:pPr>
      <w:r>
        <w:t>The prescriber and ELFT are both responsible for ensuring safe systems of operation, quality, best practice and cost-effectiveness.</w:t>
      </w:r>
    </w:p>
    <w:p w14:paraId="2B8258DE" w14:textId="77777777" w:rsidR="00642A39" w:rsidRDefault="00642A39" w:rsidP="00642A39">
      <w:pPr>
        <w:pStyle w:val="ListParagraph"/>
        <w:spacing w:before="0" w:after="0"/>
      </w:pPr>
    </w:p>
    <w:p w14:paraId="4297FCA3" w14:textId="28A452EC" w:rsidR="00642A39" w:rsidRDefault="00642A39" w:rsidP="00642A39">
      <w:pPr>
        <w:pStyle w:val="ListParagraph"/>
        <w:numPr>
          <w:ilvl w:val="0"/>
          <w:numId w:val="57"/>
        </w:numPr>
        <w:spacing w:before="0" w:after="0"/>
      </w:pPr>
      <w:r>
        <w:t>The Trust will maintain a register of all those staff who hold an NMP qualification and are prescribing in the Trust. Other clinicians will be able to raise a query with regard to whether a</w:t>
      </w:r>
      <w:r w:rsidR="00BA19BA">
        <w:t xml:space="preserve"> member of staff is on the NMP R</w:t>
      </w:r>
      <w:r>
        <w:t xml:space="preserve">egister at any time: the register is accessible by NMP Leads in hours, and by the On-Call Pharmacist out of hours. </w:t>
      </w:r>
    </w:p>
    <w:p w14:paraId="5BC3D7B3" w14:textId="77777777" w:rsidR="00642A39" w:rsidRDefault="00642A39" w:rsidP="00642A39">
      <w:pPr>
        <w:pStyle w:val="ListParagraph"/>
        <w:spacing w:before="0" w:after="0"/>
      </w:pPr>
    </w:p>
    <w:p w14:paraId="0336C9BE" w14:textId="77777777" w:rsidR="00642A39" w:rsidRDefault="00642A39" w:rsidP="00642A39">
      <w:pPr>
        <w:pStyle w:val="ListParagraph"/>
        <w:numPr>
          <w:ilvl w:val="0"/>
          <w:numId w:val="57"/>
        </w:numPr>
        <w:spacing w:before="0" w:after="0"/>
      </w:pPr>
      <w:r>
        <w:t>Non-medical prescribers are responsible for ensuring that they remain fit for practice by engaging in relevant CPD and keeping up-to-date in regard to prescribing policy and developments in their area of prescribing.</w:t>
      </w:r>
    </w:p>
    <w:p w14:paraId="67E63E16" w14:textId="77777777" w:rsidR="00642A39" w:rsidRDefault="00642A39" w:rsidP="00642A39">
      <w:pPr>
        <w:spacing w:before="0" w:after="0"/>
      </w:pPr>
    </w:p>
    <w:p w14:paraId="06E8B774" w14:textId="77777777" w:rsidR="00642A39" w:rsidRDefault="00642A39" w:rsidP="00642A39">
      <w:pPr>
        <w:pStyle w:val="ListParagraph"/>
        <w:numPr>
          <w:ilvl w:val="0"/>
          <w:numId w:val="57"/>
        </w:numPr>
        <w:spacing w:before="0" w:after="0"/>
      </w:pPr>
      <w:r>
        <w:t>Peer review of prescribing activity of each prescriber will be undertaken at least annually. The prescriber is responsible for arranging this and providing evidence of the same to their Manager at yearly appraisal and to the NMP Lead on request.</w:t>
      </w:r>
    </w:p>
    <w:p w14:paraId="28D27F03" w14:textId="25885C5D" w:rsidR="00642A39" w:rsidRPr="00B71B2A" w:rsidRDefault="00084371" w:rsidP="00642A39">
      <w:pPr>
        <w:rPr>
          <w:b/>
        </w:rPr>
      </w:pPr>
      <w:r>
        <w:t>10</w:t>
      </w:r>
      <w:r w:rsidR="00642A39">
        <w:t>.1</w:t>
      </w:r>
      <w:r w:rsidR="00642A39">
        <w:tab/>
      </w:r>
      <w:r w:rsidR="00642A39" w:rsidRPr="00B71B2A">
        <w:rPr>
          <w:b/>
        </w:rPr>
        <w:t>Audit</w:t>
      </w:r>
    </w:p>
    <w:p w14:paraId="2E5F4D77" w14:textId="77777777" w:rsidR="00642A39" w:rsidRDefault="00642A39" w:rsidP="00642A39">
      <w:pPr>
        <w:pStyle w:val="ListParagraph"/>
        <w:numPr>
          <w:ilvl w:val="0"/>
          <w:numId w:val="57"/>
        </w:numPr>
        <w:spacing w:before="0" w:after="0"/>
      </w:pPr>
      <w:r>
        <w:t>The local NMP Lead and the Pharmacy Lead will ensure that prescribing data is scrutinised on a quarterly basis and prescribing activity is appropriate.  The local NMP Lead and Pharmacy Lead will act immediately if prescribing data reveals anomalies in the prescriber’s prescribing activity or their sphere of practice and agreed formulary.</w:t>
      </w:r>
    </w:p>
    <w:p w14:paraId="192B8AA0" w14:textId="77777777" w:rsidR="00642A39" w:rsidRDefault="00642A39" w:rsidP="00642A39">
      <w:pPr>
        <w:pStyle w:val="ListParagraph"/>
        <w:spacing w:before="0" w:after="0"/>
      </w:pPr>
    </w:p>
    <w:p w14:paraId="3671DF09" w14:textId="77777777" w:rsidR="00642A39" w:rsidRDefault="00642A39" w:rsidP="00642A39">
      <w:pPr>
        <w:pStyle w:val="ListParagraph"/>
        <w:numPr>
          <w:ilvl w:val="0"/>
          <w:numId w:val="57"/>
        </w:numPr>
        <w:spacing w:before="0" w:after="0"/>
      </w:pPr>
      <w:r>
        <w:t>A clear audit trail for prescriptions is essential and (if applicable) non-medical prescribers must only prescribe on an FP10 prescription form bearing their own name and profession registration/PIN number. It is important to note that it is possible to issue computer generated FP10s bearing the name of other prescribers within the practice, which could result in an item being incorrectly attributed via ePACT data to a non-medical prescriber. If the issued medication is not within the non-medical prescriber’s Scope of Practice this could raise concerns.</w:t>
      </w:r>
    </w:p>
    <w:p w14:paraId="49863DFA" w14:textId="77777777" w:rsidR="00642A39" w:rsidRDefault="00642A39" w:rsidP="00642A39">
      <w:pPr>
        <w:spacing w:before="0" w:after="0"/>
      </w:pPr>
    </w:p>
    <w:p w14:paraId="3E047444" w14:textId="77777777" w:rsidR="00642A39" w:rsidRDefault="00642A39" w:rsidP="00642A39">
      <w:pPr>
        <w:pStyle w:val="ListParagraph"/>
        <w:numPr>
          <w:ilvl w:val="0"/>
          <w:numId w:val="57"/>
        </w:numPr>
        <w:spacing w:before="0" w:after="0"/>
      </w:pPr>
      <w:r>
        <w:t>The Pharmacy Lead and local NMP Lead will ensure that any anomalies noted during the monitoring of a non-medical prescriber’s data, are highlighted to the prescriber immediately, via email, and the DPP if appropriate.</w:t>
      </w:r>
    </w:p>
    <w:p w14:paraId="4BED2361" w14:textId="77777777" w:rsidR="00642A39" w:rsidRDefault="00642A39" w:rsidP="00642A39">
      <w:pPr>
        <w:spacing w:before="0" w:after="0"/>
      </w:pPr>
    </w:p>
    <w:p w14:paraId="63730F70" w14:textId="77777777" w:rsidR="00642A39" w:rsidRDefault="00642A39" w:rsidP="00642A39">
      <w:pPr>
        <w:pStyle w:val="ListParagraph"/>
        <w:numPr>
          <w:ilvl w:val="0"/>
          <w:numId w:val="57"/>
        </w:numPr>
        <w:spacing w:before="0" w:after="0"/>
      </w:pPr>
      <w:r>
        <w:t>The Pharmacy Lead and local NMP Lead will ensure that audits are carried out in relation to prescription storage and security at least quarterly.</w:t>
      </w:r>
    </w:p>
    <w:p w14:paraId="5024154D" w14:textId="77777777" w:rsidR="00642A39" w:rsidRDefault="00642A39" w:rsidP="00642A39">
      <w:pPr>
        <w:spacing w:before="0" w:after="0"/>
      </w:pPr>
    </w:p>
    <w:p w14:paraId="13520E1B" w14:textId="77777777" w:rsidR="00642A39" w:rsidRDefault="00642A39" w:rsidP="00642A39">
      <w:pPr>
        <w:pStyle w:val="ListParagraph"/>
        <w:numPr>
          <w:ilvl w:val="0"/>
          <w:numId w:val="57"/>
        </w:numPr>
        <w:spacing w:before="0" w:after="0"/>
      </w:pPr>
      <w:r>
        <w:t>Incidents related to NMP will be monitored by the Pharmacy Lead and NMP Lead and actioned accordingly.</w:t>
      </w:r>
    </w:p>
    <w:p w14:paraId="4DF3E133" w14:textId="77777777" w:rsidR="00642A39" w:rsidRDefault="00642A39" w:rsidP="00642A39">
      <w:pPr>
        <w:spacing w:before="0" w:after="0"/>
      </w:pPr>
    </w:p>
    <w:p w14:paraId="20132EA1" w14:textId="77777777" w:rsidR="00642A39" w:rsidRDefault="00642A39" w:rsidP="00642A39">
      <w:pPr>
        <w:pStyle w:val="ListParagraph"/>
        <w:numPr>
          <w:ilvl w:val="0"/>
          <w:numId w:val="57"/>
        </w:numPr>
        <w:spacing w:before="0" w:after="0"/>
      </w:pPr>
      <w:r>
        <w:t>Regular review of Supplementary or Independent Prescribing should be carried out as part of the overall prescribing monitoring framework, which will include monitoring of prescribing practice and cost data. Within acute /inpatient settings robust systems should be in place to monitor and audit prescribing.</w:t>
      </w:r>
    </w:p>
    <w:p w14:paraId="1AF0ACCF" w14:textId="77777777" w:rsidR="00642A39" w:rsidRDefault="00642A39" w:rsidP="00642A39">
      <w:pPr>
        <w:spacing w:before="0" w:after="0"/>
      </w:pPr>
    </w:p>
    <w:p w14:paraId="1E223E45" w14:textId="77777777" w:rsidR="00642A39" w:rsidRDefault="00642A39" w:rsidP="00642A39">
      <w:pPr>
        <w:pStyle w:val="ListParagraph"/>
        <w:numPr>
          <w:ilvl w:val="0"/>
          <w:numId w:val="57"/>
        </w:numPr>
        <w:spacing w:before="0" w:after="0"/>
      </w:pPr>
      <w:r>
        <w:t>As part of CPD prescribers should review prescribing practice to ensure appropriateness, cost effective and evidence based prescribing. Prescribers should ensure they are aware of directorate review of incident data relating to prescribing, dispensing and administration of medicines.</w:t>
      </w:r>
    </w:p>
    <w:p w14:paraId="22BB91F8" w14:textId="77777777" w:rsidR="00642A39" w:rsidRDefault="00642A39" w:rsidP="00642A39">
      <w:pPr>
        <w:spacing w:before="0" w:after="0"/>
      </w:pPr>
    </w:p>
    <w:p w14:paraId="10DB93B7" w14:textId="77777777" w:rsidR="00642A39" w:rsidRDefault="00642A39" w:rsidP="00642A39">
      <w:pPr>
        <w:pStyle w:val="ListParagraph"/>
        <w:numPr>
          <w:ilvl w:val="0"/>
          <w:numId w:val="57"/>
        </w:numPr>
        <w:spacing w:before="0" w:after="0"/>
      </w:pPr>
      <w:r>
        <w:t>A register of the number and type of non-medical prescribers will be monitored, along with the numbers of candidates who did not successfully complete the course(s) and the reasons behind this.</w:t>
      </w:r>
    </w:p>
    <w:p w14:paraId="52BE84EF" w14:textId="77777777" w:rsidR="00642A39" w:rsidRDefault="00642A39" w:rsidP="00642A39">
      <w:pPr>
        <w:spacing w:before="0" w:after="0"/>
      </w:pPr>
    </w:p>
    <w:p w14:paraId="71FE9A2A" w14:textId="77777777" w:rsidR="00642A39" w:rsidRDefault="00642A39" w:rsidP="00642A39">
      <w:pPr>
        <w:pStyle w:val="ListParagraph"/>
        <w:numPr>
          <w:ilvl w:val="0"/>
          <w:numId w:val="57"/>
        </w:numPr>
        <w:spacing w:before="0" w:after="0"/>
      </w:pPr>
      <w:r>
        <w:t xml:space="preserve">Prescribers will present their portfolio of CPD for inspection by the local NMP Lead when requested. All prescribers are required to complete the RPS competencies and update yearly, and which should be discussed at yearly appraisal.  </w:t>
      </w:r>
    </w:p>
    <w:p w14:paraId="4F6D3930" w14:textId="77777777" w:rsidR="00642A39" w:rsidRDefault="00642A39" w:rsidP="00642A39">
      <w:pPr>
        <w:spacing w:before="0" w:after="0"/>
      </w:pPr>
    </w:p>
    <w:p w14:paraId="2C37D110" w14:textId="77777777" w:rsidR="00642A39" w:rsidRDefault="00642A39" w:rsidP="00642A39">
      <w:pPr>
        <w:pStyle w:val="ListParagraph"/>
        <w:numPr>
          <w:ilvl w:val="0"/>
          <w:numId w:val="57"/>
        </w:numPr>
        <w:spacing w:before="0" w:after="0"/>
      </w:pPr>
      <w:r>
        <w:t>A yearly internal audit of adherence to this policy will be carried out by the NMP Lead and Pharmacy Lead, with action plans devised accordingly.</w:t>
      </w:r>
    </w:p>
    <w:p w14:paraId="745C187E" w14:textId="77777777" w:rsidR="00642A39" w:rsidRDefault="00642A39" w:rsidP="00642A39">
      <w:pPr>
        <w:spacing w:before="0" w:after="0"/>
        <w:rPr>
          <w:b/>
        </w:rPr>
      </w:pPr>
    </w:p>
    <w:p w14:paraId="0C249722" w14:textId="06B321BA" w:rsidR="00642A39" w:rsidRPr="000F3820" w:rsidRDefault="00084371" w:rsidP="00642A39">
      <w:pPr>
        <w:spacing w:before="0" w:after="0"/>
        <w:rPr>
          <w:b/>
        </w:rPr>
      </w:pPr>
      <w:r>
        <w:lastRenderedPageBreak/>
        <w:t>10.2</w:t>
      </w:r>
      <w:r w:rsidR="00642A39">
        <w:rPr>
          <w:b/>
        </w:rPr>
        <w:tab/>
      </w:r>
      <w:r w:rsidR="00642A39" w:rsidRPr="000F3820">
        <w:rPr>
          <w:b/>
        </w:rPr>
        <w:t>Adverse Reaction Reporting – MHRA Yellow Card Scheme</w:t>
      </w:r>
    </w:p>
    <w:p w14:paraId="72C6A27B" w14:textId="77777777" w:rsidR="00642A39" w:rsidRDefault="00642A39" w:rsidP="00642A39">
      <w:pPr>
        <w:spacing w:before="0" w:after="0"/>
      </w:pPr>
    </w:p>
    <w:p w14:paraId="49542C30" w14:textId="77777777" w:rsidR="00642A39" w:rsidRDefault="00642A39" w:rsidP="00642A39">
      <w:pPr>
        <w:pStyle w:val="ListParagraph"/>
        <w:numPr>
          <w:ilvl w:val="0"/>
          <w:numId w:val="11"/>
        </w:numPr>
        <w:spacing w:before="0" w:after="0"/>
      </w:pPr>
      <w:r>
        <w:t xml:space="preserve">If a patient experiences a suspected adverse reaction to a prescription only medicine       </w:t>
      </w:r>
    </w:p>
    <w:p w14:paraId="3D300FAB" w14:textId="77777777" w:rsidR="00642A39" w:rsidRDefault="00642A39" w:rsidP="00642A39">
      <w:pPr>
        <w:spacing w:before="0" w:after="0"/>
        <w:ind w:left="420"/>
      </w:pPr>
      <w:r>
        <w:t xml:space="preserve">     (POM), over the counter (GSL), pharmacy only (P) or herbal medicine, it should be  </w:t>
      </w:r>
    </w:p>
    <w:p w14:paraId="77D5F1FA" w14:textId="77777777" w:rsidR="00642A39" w:rsidRDefault="00642A39" w:rsidP="00642A39">
      <w:pPr>
        <w:spacing w:before="0" w:after="0"/>
        <w:ind w:left="420"/>
      </w:pPr>
      <w:r>
        <w:t xml:space="preserve">     reported via the Yellow Card Scheme.</w:t>
      </w:r>
    </w:p>
    <w:p w14:paraId="65B1025F" w14:textId="77777777" w:rsidR="00642A39" w:rsidRDefault="00642A39" w:rsidP="00642A39">
      <w:pPr>
        <w:spacing w:before="0" w:after="0"/>
      </w:pPr>
    </w:p>
    <w:p w14:paraId="52B4EEC5" w14:textId="77777777" w:rsidR="00642A39" w:rsidRDefault="00642A39" w:rsidP="00642A39">
      <w:pPr>
        <w:pStyle w:val="ListParagraph"/>
        <w:numPr>
          <w:ilvl w:val="0"/>
          <w:numId w:val="11"/>
        </w:numPr>
        <w:spacing w:before="0" w:after="0"/>
      </w:pPr>
      <w:r>
        <w:t xml:space="preserve">Adverse drug reactions can be reported using Electronic Yellow Card Scheme. This is available on the MCA website  </w:t>
      </w:r>
      <w:r w:rsidRPr="007F3947">
        <w:t>http://www.mhra.gov.uk/yellowcard</w:t>
      </w:r>
    </w:p>
    <w:p w14:paraId="0238E9DD" w14:textId="77777777" w:rsidR="00642A39" w:rsidRDefault="00642A39" w:rsidP="00642A39">
      <w:pPr>
        <w:spacing w:before="0" w:after="0"/>
      </w:pPr>
      <w:r>
        <w:t xml:space="preserve"> </w:t>
      </w:r>
    </w:p>
    <w:p w14:paraId="5C708525" w14:textId="77777777" w:rsidR="00642A39" w:rsidRDefault="00642A39" w:rsidP="00642A39">
      <w:pPr>
        <w:pStyle w:val="ListParagraph"/>
        <w:numPr>
          <w:ilvl w:val="0"/>
          <w:numId w:val="11"/>
        </w:numPr>
        <w:spacing w:before="0" w:after="0"/>
      </w:pPr>
      <w:r>
        <w:t xml:space="preserve">Yellow cards are situated in the rear of the BNF </w:t>
      </w:r>
    </w:p>
    <w:p w14:paraId="63B0CFAE" w14:textId="77777777" w:rsidR="00642A39" w:rsidRDefault="00642A39" w:rsidP="00642A39">
      <w:pPr>
        <w:spacing w:before="0" w:after="0"/>
      </w:pPr>
    </w:p>
    <w:p w14:paraId="111C44FE" w14:textId="77777777" w:rsidR="00642A39" w:rsidRDefault="00642A39" w:rsidP="00642A39">
      <w:pPr>
        <w:pStyle w:val="ListParagraph"/>
        <w:numPr>
          <w:ilvl w:val="0"/>
          <w:numId w:val="11"/>
        </w:numPr>
        <w:spacing w:before="0" w:after="0"/>
      </w:pPr>
      <w:r>
        <w:t xml:space="preserve">The MHRA and Commission on Human Medicines (CHM) encourage the reporting of  </w:t>
      </w:r>
    </w:p>
    <w:p w14:paraId="048F84A4" w14:textId="77777777" w:rsidR="00642A39" w:rsidRDefault="00642A39" w:rsidP="00642A39">
      <w:pPr>
        <w:spacing w:before="0" w:after="0"/>
        <w:ind w:left="420"/>
      </w:pPr>
      <w:r>
        <w:t xml:space="preserve">     All suspected adverse drug reactions to newly licensed medicines that are under  </w:t>
      </w:r>
    </w:p>
    <w:p w14:paraId="10E03C2E" w14:textId="77777777" w:rsidR="00642A39" w:rsidRDefault="00642A39" w:rsidP="00642A39">
      <w:pPr>
        <w:spacing w:before="0" w:after="0"/>
        <w:ind w:left="720"/>
      </w:pPr>
      <w:r>
        <w:t xml:space="preserve">intensive monitoring.  These drugs are indicated by the following symbol </w:t>
      </w:r>
      <w:r w:rsidRPr="00CF7D53">
        <w:rPr>
          <w:rStyle w:val="Strong"/>
        </w:rPr>
        <w:t>▼</w:t>
      </w:r>
      <w:r>
        <w:t xml:space="preserve"> in the product information and in the BNF.</w:t>
      </w:r>
    </w:p>
    <w:p w14:paraId="057177D2" w14:textId="77777777" w:rsidR="00642A39" w:rsidRDefault="00642A39" w:rsidP="00642A39">
      <w:pPr>
        <w:spacing w:before="0" w:after="0"/>
        <w:ind w:left="720"/>
      </w:pPr>
    </w:p>
    <w:p w14:paraId="6D0E7539" w14:textId="77777777" w:rsidR="00642A39" w:rsidRDefault="00642A39" w:rsidP="00642A39">
      <w:pPr>
        <w:pStyle w:val="ListParagraph"/>
        <w:numPr>
          <w:ilvl w:val="0"/>
          <w:numId w:val="12"/>
        </w:numPr>
        <w:spacing w:before="0" w:after="0"/>
      </w:pPr>
      <w:r>
        <w:t>The MHRA and CHM encourage the reporting of all serious suspected adverse drug</w:t>
      </w:r>
    </w:p>
    <w:p w14:paraId="5EB405EA" w14:textId="77777777" w:rsidR="00642A39" w:rsidRDefault="00642A39" w:rsidP="00642A39">
      <w:pPr>
        <w:spacing w:before="0" w:after="0"/>
        <w:ind w:left="720"/>
      </w:pPr>
      <w:r>
        <w:t>reactions to all other established drugs.  (Serious equates to reactions that are fatal, life threatening, disabling, incapacitating or result in prolonged hospitalisation and / or are medically significant).</w:t>
      </w:r>
    </w:p>
    <w:p w14:paraId="3B53C5BD" w14:textId="77777777" w:rsidR="00642A39" w:rsidRDefault="00642A39" w:rsidP="00642A39">
      <w:pPr>
        <w:spacing w:before="0" w:after="0"/>
      </w:pPr>
    </w:p>
    <w:p w14:paraId="17D5B470" w14:textId="77777777" w:rsidR="00642A39" w:rsidRDefault="00642A39" w:rsidP="00642A39">
      <w:pPr>
        <w:pStyle w:val="ListParagraph"/>
        <w:numPr>
          <w:ilvl w:val="0"/>
          <w:numId w:val="12"/>
        </w:numPr>
        <w:spacing w:before="0" w:after="0"/>
      </w:pPr>
      <w:r>
        <w:t xml:space="preserve">All supplementary non-medical prescribers should notify the independent prescriber </w:t>
      </w:r>
    </w:p>
    <w:p w14:paraId="7C77D8D1" w14:textId="77777777" w:rsidR="00642A39" w:rsidRDefault="00642A39" w:rsidP="00642A39">
      <w:pPr>
        <w:spacing w:before="0" w:after="0"/>
        <w:ind w:left="720"/>
      </w:pPr>
      <w:r>
        <w:lastRenderedPageBreak/>
        <w:t>(Doctor or Dentist) accordingly and follow local policy with regard to incident reporting.</w:t>
      </w:r>
    </w:p>
    <w:p w14:paraId="1CC5C99B" w14:textId="77777777" w:rsidR="00642A39" w:rsidRDefault="00642A39" w:rsidP="00642A39">
      <w:pPr>
        <w:spacing w:before="0" w:after="0"/>
      </w:pPr>
    </w:p>
    <w:p w14:paraId="6AD40690" w14:textId="77777777" w:rsidR="00642A39" w:rsidRDefault="00642A39" w:rsidP="00642A39">
      <w:pPr>
        <w:pStyle w:val="ListParagraph"/>
        <w:numPr>
          <w:ilvl w:val="0"/>
          <w:numId w:val="12"/>
        </w:numPr>
        <w:spacing w:before="0" w:after="0"/>
      </w:pPr>
      <w:r>
        <w:t xml:space="preserve">Any adverse event must be recorded in the patient record, local policy regarding </w:t>
      </w:r>
    </w:p>
    <w:p w14:paraId="630CB88C" w14:textId="77777777" w:rsidR="00642A39" w:rsidRDefault="00642A39" w:rsidP="00642A39">
      <w:pPr>
        <w:spacing w:before="0" w:after="0"/>
        <w:ind w:left="420"/>
      </w:pPr>
      <w:r>
        <w:t xml:space="preserve">     Incidents must be followed up and the GP/responsible clinician made aware.</w:t>
      </w:r>
    </w:p>
    <w:p w14:paraId="7A10C4F9" w14:textId="77777777" w:rsidR="00642A39" w:rsidRDefault="00642A39" w:rsidP="00642A39">
      <w:pPr>
        <w:spacing w:before="0" w:after="0"/>
        <w:ind w:left="720"/>
      </w:pPr>
    </w:p>
    <w:p w14:paraId="706176CC" w14:textId="6E50FF40" w:rsidR="00642A39" w:rsidRPr="009147EA" w:rsidRDefault="00084371" w:rsidP="00642A39">
      <w:pPr>
        <w:spacing w:before="0" w:after="0"/>
        <w:rPr>
          <w:b/>
        </w:rPr>
      </w:pPr>
      <w:r>
        <w:t>10.3</w:t>
      </w:r>
      <w:r w:rsidR="00642A39">
        <w:rPr>
          <w:b/>
        </w:rPr>
        <w:tab/>
      </w:r>
      <w:r w:rsidR="00642A39" w:rsidRPr="009147EA">
        <w:rPr>
          <w:b/>
        </w:rPr>
        <w:t>Incident Reporting</w:t>
      </w:r>
    </w:p>
    <w:p w14:paraId="66175124" w14:textId="77777777" w:rsidR="00642A39" w:rsidRDefault="00642A39" w:rsidP="00642A39">
      <w:pPr>
        <w:spacing w:before="0" w:after="0"/>
        <w:ind w:left="720"/>
        <w:rPr>
          <w:b/>
        </w:rPr>
      </w:pPr>
    </w:p>
    <w:p w14:paraId="2790B49C" w14:textId="77777777" w:rsidR="00642A39" w:rsidRDefault="00642A39" w:rsidP="00642A39">
      <w:pPr>
        <w:pStyle w:val="ListParagraph"/>
        <w:numPr>
          <w:ilvl w:val="0"/>
          <w:numId w:val="12"/>
        </w:numPr>
        <w:spacing w:before="0" w:after="0"/>
      </w:pPr>
      <w:r>
        <w:t xml:space="preserve">All prescribers should report any episode whereby a patient has been caused harm or </w:t>
      </w:r>
    </w:p>
    <w:p w14:paraId="756D990A" w14:textId="77777777" w:rsidR="00642A39" w:rsidRDefault="00642A39" w:rsidP="00642A39">
      <w:pPr>
        <w:spacing w:before="0" w:after="0"/>
        <w:ind w:left="420"/>
      </w:pPr>
      <w:r>
        <w:t xml:space="preserve">     could have been caused harm (near miss) due to an adverse incident involving  </w:t>
      </w:r>
    </w:p>
    <w:p w14:paraId="089502B5" w14:textId="77777777" w:rsidR="00642A39" w:rsidRDefault="00642A39" w:rsidP="00642A39">
      <w:pPr>
        <w:spacing w:before="0" w:after="0"/>
        <w:ind w:left="420"/>
      </w:pPr>
      <w:r>
        <w:t xml:space="preserve">     medicines.  This should be reported using both local and national reporting systems.   </w:t>
      </w:r>
    </w:p>
    <w:p w14:paraId="579586C9" w14:textId="77777777" w:rsidR="00642A39" w:rsidRDefault="00642A39" w:rsidP="00642A39">
      <w:pPr>
        <w:spacing w:before="0" w:after="0"/>
        <w:ind w:left="420"/>
      </w:pPr>
      <w:r>
        <w:t xml:space="preserve">     The National Reporting and Learning System (NRLS) draw together information on  </w:t>
      </w:r>
    </w:p>
    <w:p w14:paraId="1E60AD3B" w14:textId="77777777" w:rsidR="00642A39" w:rsidRDefault="00642A39" w:rsidP="00642A39">
      <w:pPr>
        <w:spacing w:before="0" w:after="0"/>
        <w:ind w:left="420"/>
      </w:pPr>
      <w:r>
        <w:t xml:space="preserve">     adverse incidents.  All NHS Organisations must submit reports of patient safety  </w:t>
      </w:r>
    </w:p>
    <w:p w14:paraId="7DE26C99" w14:textId="77777777" w:rsidR="00642A39" w:rsidRDefault="00642A39" w:rsidP="00642A39">
      <w:pPr>
        <w:spacing w:before="0" w:after="0"/>
        <w:ind w:left="420"/>
      </w:pPr>
      <w:r>
        <w:t xml:space="preserve">     incidents to the NRLS.</w:t>
      </w:r>
    </w:p>
    <w:p w14:paraId="726D2450" w14:textId="77777777" w:rsidR="00642A39" w:rsidRDefault="00642A39" w:rsidP="00642A39">
      <w:pPr>
        <w:spacing w:before="0" w:after="0"/>
      </w:pPr>
    </w:p>
    <w:p w14:paraId="6016FF48" w14:textId="77777777" w:rsidR="00642A39" w:rsidRDefault="00642A39" w:rsidP="00642A39">
      <w:pPr>
        <w:pStyle w:val="ListParagraph"/>
        <w:numPr>
          <w:ilvl w:val="0"/>
          <w:numId w:val="12"/>
        </w:numPr>
        <w:spacing w:before="0" w:after="0"/>
      </w:pPr>
      <w:r>
        <w:t>The NRLS allows the reporting of incidents confidentially and anonymously.</w:t>
      </w:r>
    </w:p>
    <w:p w14:paraId="6D4C4E7C" w14:textId="77777777" w:rsidR="00642A39" w:rsidRDefault="00642A39" w:rsidP="00642A39">
      <w:pPr>
        <w:spacing w:before="0" w:after="0"/>
        <w:ind w:left="420"/>
      </w:pPr>
    </w:p>
    <w:p w14:paraId="236BE961" w14:textId="77777777" w:rsidR="00642A39" w:rsidRDefault="00642A39" w:rsidP="00642A39">
      <w:pPr>
        <w:pStyle w:val="ListParagraph"/>
        <w:numPr>
          <w:ilvl w:val="0"/>
          <w:numId w:val="12"/>
        </w:numPr>
        <w:spacing w:before="0" w:after="0"/>
      </w:pPr>
      <w:r>
        <w:t xml:space="preserve">Prescribers who are directly employed by NHS organisations must adhere to their </w:t>
      </w:r>
    </w:p>
    <w:p w14:paraId="7DE4EB4D" w14:textId="77777777" w:rsidR="00642A39" w:rsidRDefault="00642A39" w:rsidP="00642A39">
      <w:pPr>
        <w:spacing w:before="0" w:after="0"/>
        <w:ind w:left="720"/>
      </w:pPr>
      <w:r>
        <w:t>organisation’s incident reporting policy, this process then reports directly to the NRLS.</w:t>
      </w:r>
    </w:p>
    <w:p w14:paraId="5223EA99" w14:textId="77777777" w:rsidR="00642A39" w:rsidRDefault="00642A39" w:rsidP="00642A39">
      <w:pPr>
        <w:spacing w:before="0" w:after="0"/>
        <w:ind w:left="720"/>
      </w:pPr>
    </w:p>
    <w:p w14:paraId="46EBD2B6" w14:textId="77777777" w:rsidR="00642A39" w:rsidRDefault="00642A39" w:rsidP="00642A39">
      <w:pPr>
        <w:pStyle w:val="ListParagraph"/>
        <w:numPr>
          <w:ilvl w:val="0"/>
          <w:numId w:val="12"/>
        </w:numPr>
        <w:spacing w:before="0" w:after="0"/>
      </w:pPr>
      <w:r>
        <w:lastRenderedPageBreak/>
        <w:t xml:space="preserve">Prescribers who are, or are employed by, independent contractors can report through their Commissioning organisation’s system or access direct reporting to the NHSI, using the electronic reporting form known as the eForm available on the NHSI website at: </w:t>
      </w:r>
      <w:r w:rsidRPr="004817EB">
        <w:t>https://www.gov.uk/report-problem-medicine-medical-device</w:t>
      </w:r>
    </w:p>
    <w:p w14:paraId="5FFF75DE" w14:textId="77777777" w:rsidR="00642A39" w:rsidRDefault="00642A39" w:rsidP="00642A39">
      <w:pPr>
        <w:spacing w:before="0" w:after="0"/>
        <w:ind w:left="420"/>
      </w:pPr>
    </w:p>
    <w:p w14:paraId="6659B91C" w14:textId="75D74077" w:rsidR="00642A39" w:rsidRPr="00D64DE3" w:rsidRDefault="00084371" w:rsidP="00642A39">
      <w:pPr>
        <w:spacing w:before="0" w:after="0"/>
      </w:pPr>
      <w:r>
        <w:t>10.4</w:t>
      </w:r>
      <w:r w:rsidR="00642A39">
        <w:tab/>
      </w:r>
      <w:r w:rsidR="00642A39" w:rsidRPr="009147EA">
        <w:rPr>
          <w:b/>
        </w:rPr>
        <w:t>Drug and appliance alerts</w:t>
      </w:r>
    </w:p>
    <w:p w14:paraId="1B1F63DB" w14:textId="77777777" w:rsidR="00642A39" w:rsidRPr="00D64DE3" w:rsidRDefault="00642A39" w:rsidP="00642A39">
      <w:pPr>
        <w:spacing w:before="0" w:after="0"/>
        <w:ind w:left="420"/>
      </w:pPr>
    </w:p>
    <w:p w14:paraId="1E4685A1" w14:textId="41029964" w:rsidR="00642A39" w:rsidRDefault="00642A39" w:rsidP="00642A39">
      <w:pPr>
        <w:pStyle w:val="ListParagraph"/>
        <w:numPr>
          <w:ilvl w:val="0"/>
          <w:numId w:val="12"/>
        </w:numPr>
        <w:spacing w:before="0" w:after="0"/>
      </w:pPr>
      <w:r w:rsidRPr="00D64DE3">
        <w:t>Drug and appliance alerts are cascaded to Trust staff via Pharmacy</w:t>
      </w:r>
      <w:r>
        <w:t xml:space="preserve"> </w:t>
      </w:r>
      <w:r w:rsidRPr="00D64DE3">
        <w:t xml:space="preserve">and Clinical </w:t>
      </w:r>
      <w:r>
        <w:t>Governance Department.  All prescribers</w:t>
      </w:r>
      <w:r w:rsidRPr="00D64DE3">
        <w:t xml:space="preserve"> must ensure that they read and take appropriate action in relation to these alerts.</w:t>
      </w:r>
    </w:p>
    <w:p w14:paraId="1BC35D15" w14:textId="44827716" w:rsidR="00642A39" w:rsidRDefault="00642A39" w:rsidP="00642A39">
      <w:pPr>
        <w:pStyle w:val="ListParagraph"/>
        <w:spacing w:before="0" w:after="0"/>
      </w:pPr>
    </w:p>
    <w:p w14:paraId="056DB316" w14:textId="4A0F7D96" w:rsidR="003F0F57" w:rsidRDefault="003F0F57" w:rsidP="003F0F57">
      <w:pPr>
        <w:spacing w:before="0" w:after="0"/>
      </w:pPr>
    </w:p>
    <w:p w14:paraId="0C1B8A29" w14:textId="03802221" w:rsidR="00066DA0" w:rsidRDefault="00066DA0" w:rsidP="000648B3">
      <w:pPr>
        <w:spacing w:before="0" w:after="0"/>
      </w:pPr>
    </w:p>
    <w:p w14:paraId="6C6A8EF2" w14:textId="1E6F7E72" w:rsidR="00383576" w:rsidRPr="00084371" w:rsidRDefault="00084371" w:rsidP="00084371">
      <w:pPr>
        <w:spacing w:before="0" w:after="0"/>
      </w:pPr>
      <w:r>
        <w:t>11.0</w:t>
      </w:r>
      <w:r>
        <w:tab/>
      </w:r>
      <w:r w:rsidR="003570CC" w:rsidRPr="00084371">
        <w:rPr>
          <w:b/>
        </w:rPr>
        <w:t>REFERENCES &amp; FURTHER READING</w:t>
      </w:r>
    </w:p>
    <w:p w14:paraId="63379F37" w14:textId="2BE60DDE" w:rsidR="003570CC" w:rsidRDefault="003570CC" w:rsidP="003570CC">
      <w:pPr>
        <w:spacing w:before="0" w:after="0"/>
      </w:pPr>
    </w:p>
    <w:p w14:paraId="7A59E21C" w14:textId="3FFAB43B" w:rsidR="00324D85" w:rsidRPr="00C12BF9" w:rsidRDefault="00324D85" w:rsidP="006A2ECF">
      <w:pPr>
        <w:pStyle w:val="Default"/>
        <w:numPr>
          <w:ilvl w:val="0"/>
          <w:numId w:val="79"/>
        </w:numPr>
        <w:rPr>
          <w:sz w:val="22"/>
          <w:szCs w:val="22"/>
        </w:rPr>
      </w:pPr>
      <w:r w:rsidRPr="00C12BF9">
        <w:rPr>
          <w:sz w:val="22"/>
          <w:szCs w:val="22"/>
        </w:rPr>
        <w:t xml:space="preserve">Department of Health (2002) Extending Independent Nurse Prescribing within the NHS in England A guide for Implementation. Department of Health, London. </w:t>
      </w:r>
    </w:p>
    <w:p w14:paraId="2C2D1B57" w14:textId="77777777" w:rsidR="00324D85" w:rsidRPr="00C12BF9" w:rsidRDefault="00324D85" w:rsidP="00324D85">
      <w:pPr>
        <w:pStyle w:val="Default"/>
        <w:ind w:left="720"/>
        <w:rPr>
          <w:sz w:val="22"/>
          <w:szCs w:val="22"/>
        </w:rPr>
      </w:pPr>
    </w:p>
    <w:p w14:paraId="32A612E2" w14:textId="4B96B5EE" w:rsidR="00324D85" w:rsidRPr="00C12BF9" w:rsidRDefault="00324D85" w:rsidP="006A2ECF">
      <w:pPr>
        <w:pStyle w:val="Default"/>
        <w:numPr>
          <w:ilvl w:val="0"/>
          <w:numId w:val="79"/>
        </w:numPr>
        <w:rPr>
          <w:sz w:val="22"/>
          <w:szCs w:val="22"/>
        </w:rPr>
      </w:pPr>
      <w:r w:rsidRPr="00C12BF9">
        <w:rPr>
          <w:sz w:val="22"/>
          <w:szCs w:val="22"/>
        </w:rPr>
        <w:t>Department of Health (2003) Supplementary Prescribing by Nurses and Pharmacists within the NHS in England. A guide for implementation. Department of Health, London.</w:t>
      </w:r>
    </w:p>
    <w:p w14:paraId="2A67F9EA" w14:textId="7809A5E2" w:rsidR="00324D85" w:rsidRPr="00C12BF9" w:rsidRDefault="00324D85" w:rsidP="00324D85">
      <w:pPr>
        <w:pStyle w:val="Default"/>
        <w:rPr>
          <w:sz w:val="22"/>
          <w:szCs w:val="22"/>
        </w:rPr>
      </w:pPr>
    </w:p>
    <w:p w14:paraId="09E68174" w14:textId="1D8B4E26" w:rsidR="00324D85" w:rsidRPr="00C12BF9" w:rsidRDefault="00324D85" w:rsidP="006A2ECF">
      <w:pPr>
        <w:pStyle w:val="Default"/>
        <w:numPr>
          <w:ilvl w:val="0"/>
          <w:numId w:val="79"/>
        </w:numPr>
        <w:rPr>
          <w:sz w:val="22"/>
          <w:szCs w:val="22"/>
        </w:rPr>
      </w:pPr>
      <w:r w:rsidRPr="00C12BF9">
        <w:rPr>
          <w:sz w:val="22"/>
          <w:szCs w:val="22"/>
        </w:rPr>
        <w:t>Department of Health (2005) Improving mental health services by extending the role of nurses in prescribing and supplying medication: good practice guide. Department of Health, London.</w:t>
      </w:r>
    </w:p>
    <w:p w14:paraId="673C7D3F" w14:textId="754C835F" w:rsidR="00324D85" w:rsidRPr="00C12BF9" w:rsidRDefault="00324D85" w:rsidP="00324D85">
      <w:pPr>
        <w:pStyle w:val="Default"/>
        <w:rPr>
          <w:sz w:val="22"/>
          <w:szCs w:val="22"/>
        </w:rPr>
      </w:pPr>
    </w:p>
    <w:p w14:paraId="1D133B54" w14:textId="2FA035A9" w:rsidR="00324D85" w:rsidRPr="00C12BF9" w:rsidRDefault="00324D85" w:rsidP="006A2ECF">
      <w:pPr>
        <w:pStyle w:val="Default"/>
        <w:numPr>
          <w:ilvl w:val="0"/>
          <w:numId w:val="79"/>
        </w:numPr>
        <w:rPr>
          <w:sz w:val="22"/>
          <w:szCs w:val="22"/>
        </w:rPr>
      </w:pPr>
      <w:r w:rsidRPr="00C12BF9">
        <w:rPr>
          <w:sz w:val="22"/>
          <w:szCs w:val="22"/>
        </w:rPr>
        <w:lastRenderedPageBreak/>
        <w:t>Department of Health (2005) Supplementary prescribing by Nurses, Pharmacists, Chiropodists, Podiatrists, Physiotherapists and Radiographers within the NHS in England. A guide for implementation. Department of Health, London.</w:t>
      </w:r>
    </w:p>
    <w:p w14:paraId="3037682A" w14:textId="087CBA7E" w:rsidR="00324D85" w:rsidRPr="00C12BF9" w:rsidRDefault="00324D85" w:rsidP="00324D85">
      <w:pPr>
        <w:pStyle w:val="Default"/>
        <w:rPr>
          <w:sz w:val="22"/>
          <w:szCs w:val="22"/>
        </w:rPr>
      </w:pPr>
    </w:p>
    <w:p w14:paraId="58BC3E3D" w14:textId="32611FF5" w:rsidR="00C12BF9" w:rsidRDefault="00324D85" w:rsidP="006A2ECF">
      <w:pPr>
        <w:pStyle w:val="Default"/>
        <w:numPr>
          <w:ilvl w:val="0"/>
          <w:numId w:val="79"/>
        </w:numPr>
        <w:rPr>
          <w:sz w:val="22"/>
          <w:szCs w:val="22"/>
        </w:rPr>
      </w:pPr>
      <w:r w:rsidRPr="00C12BF9">
        <w:rPr>
          <w:sz w:val="22"/>
          <w:szCs w:val="22"/>
        </w:rPr>
        <w:t xml:space="preserve">Department of Health (2006) Improving Patient’s Access to Medicines: A Guide to Implementing Nurse and Pharmacist Independent Prescribing within the NHS in England. Department of Health, London. </w:t>
      </w:r>
    </w:p>
    <w:p w14:paraId="5313C528" w14:textId="5C03AC25" w:rsidR="00C12BF9" w:rsidRPr="00C12BF9" w:rsidRDefault="00C12BF9" w:rsidP="00C12BF9">
      <w:pPr>
        <w:pStyle w:val="Default"/>
        <w:rPr>
          <w:sz w:val="22"/>
          <w:szCs w:val="22"/>
        </w:rPr>
      </w:pPr>
    </w:p>
    <w:p w14:paraId="4ECC21E4" w14:textId="69D3ADFC" w:rsidR="00C12BF9" w:rsidRPr="00C12BF9" w:rsidRDefault="00C12BF9" w:rsidP="006A2ECF">
      <w:pPr>
        <w:pStyle w:val="ListParagraph"/>
        <w:numPr>
          <w:ilvl w:val="0"/>
          <w:numId w:val="79"/>
        </w:numPr>
        <w:autoSpaceDE w:val="0"/>
        <w:autoSpaceDN w:val="0"/>
        <w:adjustRightInd w:val="0"/>
        <w:spacing w:before="0" w:after="0"/>
        <w:jc w:val="left"/>
        <w:rPr>
          <w:rFonts w:cs="Arial"/>
          <w:color w:val="000000"/>
          <w:szCs w:val="22"/>
        </w:rPr>
      </w:pPr>
      <w:r w:rsidRPr="00C12BF9">
        <w:rPr>
          <w:rFonts w:cs="Arial"/>
          <w:szCs w:val="22"/>
        </w:rPr>
        <w:t xml:space="preserve">General Pharmaceutical Council (2019) </w:t>
      </w:r>
      <w:r w:rsidRPr="00C12BF9">
        <w:rPr>
          <w:rFonts w:cs="Arial"/>
          <w:color w:val="000000"/>
          <w:szCs w:val="22"/>
        </w:rPr>
        <w:t>Standards for the education and training of pharmacist independent prescribers. General Pharmaceutical Council, London.</w:t>
      </w:r>
    </w:p>
    <w:p w14:paraId="78C6890A" w14:textId="032CCD37" w:rsidR="00C12BF9" w:rsidRPr="00C12BF9" w:rsidRDefault="00C12BF9" w:rsidP="00C12BF9">
      <w:pPr>
        <w:autoSpaceDE w:val="0"/>
        <w:autoSpaceDN w:val="0"/>
        <w:adjustRightInd w:val="0"/>
        <w:spacing w:before="0" w:after="0"/>
        <w:jc w:val="left"/>
        <w:rPr>
          <w:rFonts w:cs="Arial"/>
          <w:color w:val="000000"/>
          <w:szCs w:val="22"/>
        </w:rPr>
      </w:pPr>
    </w:p>
    <w:p w14:paraId="1A9FC4C3" w14:textId="48703916" w:rsidR="00324D85" w:rsidRPr="003F0F57" w:rsidRDefault="00C12BF9" w:rsidP="00324D85">
      <w:pPr>
        <w:pStyle w:val="ListParagraph"/>
        <w:numPr>
          <w:ilvl w:val="0"/>
          <w:numId w:val="79"/>
        </w:numPr>
        <w:autoSpaceDE w:val="0"/>
        <w:autoSpaceDN w:val="0"/>
        <w:adjustRightInd w:val="0"/>
        <w:spacing w:before="0" w:after="0"/>
        <w:jc w:val="left"/>
        <w:rPr>
          <w:rFonts w:cs="Arial"/>
          <w:color w:val="000000"/>
          <w:szCs w:val="22"/>
        </w:rPr>
      </w:pPr>
      <w:r w:rsidRPr="00C12BF9">
        <w:rPr>
          <w:rFonts w:cs="Arial"/>
          <w:szCs w:val="22"/>
        </w:rPr>
        <w:t xml:space="preserve">General Pharmaceutical Council (2019) </w:t>
      </w:r>
      <w:r w:rsidRPr="00C12BF9">
        <w:rPr>
          <w:rFonts w:cs="Arial"/>
          <w:color w:val="000000"/>
          <w:szCs w:val="22"/>
        </w:rPr>
        <w:t>In Practice: Guidance for pharmacist prescribers. General Pharmaceutical Council, London.</w:t>
      </w:r>
    </w:p>
    <w:p w14:paraId="07288344" w14:textId="040B9E3B" w:rsidR="00636684" w:rsidRDefault="00324D85" w:rsidP="006A2ECF">
      <w:pPr>
        <w:pStyle w:val="Default"/>
        <w:numPr>
          <w:ilvl w:val="0"/>
          <w:numId w:val="79"/>
        </w:numPr>
        <w:rPr>
          <w:sz w:val="22"/>
          <w:szCs w:val="22"/>
        </w:rPr>
      </w:pPr>
      <w:r w:rsidRPr="00324D85">
        <w:rPr>
          <w:sz w:val="22"/>
          <w:szCs w:val="22"/>
        </w:rPr>
        <w:t>Nation</w:t>
      </w:r>
      <w:r w:rsidRPr="00C12BF9">
        <w:rPr>
          <w:sz w:val="22"/>
          <w:szCs w:val="22"/>
        </w:rPr>
        <w:t>al Prescribing Centre (</w:t>
      </w:r>
      <w:r w:rsidRPr="00324D85">
        <w:rPr>
          <w:sz w:val="22"/>
          <w:szCs w:val="22"/>
        </w:rPr>
        <w:t>2005</w:t>
      </w:r>
      <w:r w:rsidRPr="00C12BF9">
        <w:rPr>
          <w:sz w:val="22"/>
          <w:szCs w:val="22"/>
        </w:rPr>
        <w:t xml:space="preserve">) Training non-medical prescribers in practice. A guide to help doctors prepare for and carry out the role of the designated medical practitioner. National Prescribing Centre, London. </w:t>
      </w:r>
    </w:p>
    <w:p w14:paraId="4CC1EF56" w14:textId="102CE290" w:rsidR="00636684" w:rsidRPr="00636684" w:rsidRDefault="00636684" w:rsidP="00636684">
      <w:pPr>
        <w:pStyle w:val="Default"/>
        <w:rPr>
          <w:sz w:val="22"/>
          <w:szCs w:val="22"/>
        </w:rPr>
      </w:pPr>
    </w:p>
    <w:p w14:paraId="7623BAC4" w14:textId="36243682" w:rsidR="00636684" w:rsidRDefault="00636684" w:rsidP="006A2ECF">
      <w:pPr>
        <w:pStyle w:val="Default"/>
        <w:numPr>
          <w:ilvl w:val="0"/>
          <w:numId w:val="79"/>
        </w:numPr>
        <w:rPr>
          <w:sz w:val="22"/>
          <w:szCs w:val="22"/>
        </w:rPr>
      </w:pPr>
      <w:r>
        <w:rPr>
          <w:sz w:val="22"/>
          <w:szCs w:val="22"/>
        </w:rPr>
        <w:t>NICE Guidance on NMP</w:t>
      </w:r>
    </w:p>
    <w:p w14:paraId="0AD05894" w14:textId="6EDD0830" w:rsidR="00636684" w:rsidRDefault="00693AD6" w:rsidP="00636684">
      <w:pPr>
        <w:pStyle w:val="Default"/>
        <w:ind w:left="720"/>
        <w:rPr>
          <w:sz w:val="22"/>
          <w:szCs w:val="22"/>
        </w:rPr>
      </w:pPr>
      <w:hyperlink r:id="rId24" w:history="1">
        <w:r w:rsidR="00636684" w:rsidRPr="008811A7">
          <w:rPr>
            <w:rStyle w:val="Hyperlink"/>
            <w:rFonts w:cs="Arial"/>
            <w:sz w:val="22"/>
            <w:szCs w:val="22"/>
          </w:rPr>
          <w:t>https://bnf.nice.org.uk/medicines-guidance/non-medical-prescribing/</w:t>
        </w:r>
      </w:hyperlink>
    </w:p>
    <w:p w14:paraId="5F9ADD3F" w14:textId="3CBEAF8A" w:rsidR="00C12BF9" w:rsidRPr="00C12BF9" w:rsidRDefault="00C12BF9" w:rsidP="00C12BF9">
      <w:pPr>
        <w:pStyle w:val="Default"/>
        <w:rPr>
          <w:sz w:val="22"/>
          <w:szCs w:val="22"/>
        </w:rPr>
      </w:pPr>
    </w:p>
    <w:p w14:paraId="7F51C02B" w14:textId="3279F566" w:rsidR="00C12BF9" w:rsidRPr="00C12BF9" w:rsidRDefault="00C12BF9" w:rsidP="006A2ECF">
      <w:pPr>
        <w:pStyle w:val="ListParagraph"/>
        <w:numPr>
          <w:ilvl w:val="0"/>
          <w:numId w:val="79"/>
        </w:numPr>
        <w:autoSpaceDE w:val="0"/>
        <w:autoSpaceDN w:val="0"/>
        <w:adjustRightInd w:val="0"/>
        <w:spacing w:before="0" w:after="0"/>
        <w:jc w:val="left"/>
        <w:rPr>
          <w:rFonts w:cs="Arial"/>
          <w:color w:val="000000"/>
          <w:szCs w:val="22"/>
        </w:rPr>
      </w:pPr>
      <w:r w:rsidRPr="00C12BF9">
        <w:rPr>
          <w:rFonts w:cs="Arial"/>
          <w:szCs w:val="22"/>
        </w:rPr>
        <w:t xml:space="preserve">Nursing &amp; Midwifery Council (2018) </w:t>
      </w:r>
      <w:r w:rsidRPr="00C12BF9">
        <w:rPr>
          <w:rFonts w:cs="Arial"/>
          <w:color w:val="000000"/>
          <w:szCs w:val="22"/>
        </w:rPr>
        <w:t>Realising professionalism: standards for education and training. Part 3: standards for prescribing programmes. Nursing and Midwifery Council, London.</w:t>
      </w:r>
    </w:p>
    <w:p w14:paraId="320B8EF5" w14:textId="1D8237D9" w:rsidR="00324D85" w:rsidRPr="00C12BF9" w:rsidRDefault="00324D85" w:rsidP="00324D85">
      <w:pPr>
        <w:pStyle w:val="Default"/>
        <w:ind w:left="720"/>
        <w:rPr>
          <w:sz w:val="22"/>
          <w:szCs w:val="22"/>
        </w:rPr>
      </w:pPr>
    </w:p>
    <w:p w14:paraId="1A1075DB" w14:textId="051BCEE2" w:rsidR="003570CC" w:rsidRPr="00C12BF9" w:rsidRDefault="003570CC" w:rsidP="006A2ECF">
      <w:pPr>
        <w:pStyle w:val="ListParagraph"/>
        <w:numPr>
          <w:ilvl w:val="0"/>
          <w:numId w:val="78"/>
        </w:numPr>
        <w:spacing w:before="0" w:after="0"/>
        <w:rPr>
          <w:rFonts w:cs="Arial"/>
          <w:szCs w:val="22"/>
        </w:rPr>
      </w:pPr>
      <w:r w:rsidRPr="00C12BF9">
        <w:rPr>
          <w:rFonts w:cs="Arial"/>
          <w:szCs w:val="22"/>
        </w:rPr>
        <w:t xml:space="preserve">Royal Pharmaceutical Society: A Competency Framework for Designated Prescribing Practitioners (RPS, 2019).  </w:t>
      </w:r>
    </w:p>
    <w:p w14:paraId="53FF3046" w14:textId="77777777" w:rsidR="003570CC" w:rsidRPr="00C12BF9" w:rsidRDefault="003570CC" w:rsidP="003570CC">
      <w:pPr>
        <w:pStyle w:val="ListParagraph"/>
        <w:spacing w:before="0" w:after="0"/>
        <w:rPr>
          <w:rFonts w:cs="Arial"/>
          <w:szCs w:val="22"/>
        </w:rPr>
      </w:pPr>
    </w:p>
    <w:p w14:paraId="04C5CE4F" w14:textId="0C166BEC" w:rsidR="00CF666F" w:rsidRDefault="003570CC" w:rsidP="006A2ECF">
      <w:pPr>
        <w:pStyle w:val="ListParagraph"/>
        <w:numPr>
          <w:ilvl w:val="0"/>
          <w:numId w:val="78"/>
        </w:numPr>
        <w:spacing w:before="0" w:after="0"/>
        <w:rPr>
          <w:rFonts w:cs="Arial"/>
          <w:szCs w:val="22"/>
        </w:rPr>
      </w:pPr>
      <w:r w:rsidRPr="00C12BF9">
        <w:rPr>
          <w:rFonts w:cs="Arial"/>
          <w:szCs w:val="22"/>
        </w:rPr>
        <w:lastRenderedPageBreak/>
        <w:t>Royal Pharmaceutical Society: A Competency Framework for All Prescribers (RPS, 2021).</w:t>
      </w:r>
    </w:p>
    <w:p w14:paraId="217A57CD" w14:textId="77777777" w:rsidR="00C12BF9" w:rsidRPr="00C12BF9" w:rsidRDefault="00C12BF9" w:rsidP="00C12BF9">
      <w:pPr>
        <w:pStyle w:val="ListParagraph"/>
        <w:rPr>
          <w:rFonts w:cs="Arial"/>
          <w:szCs w:val="22"/>
        </w:rPr>
      </w:pPr>
    </w:p>
    <w:p w14:paraId="5336E5DF" w14:textId="073849B0" w:rsidR="00C12BF9" w:rsidRDefault="00C12BF9" w:rsidP="00C12BF9">
      <w:pPr>
        <w:spacing w:before="0" w:after="0"/>
        <w:rPr>
          <w:rFonts w:cs="Arial"/>
          <w:szCs w:val="22"/>
        </w:rPr>
      </w:pPr>
    </w:p>
    <w:p w14:paraId="156FA454" w14:textId="77C58B35" w:rsidR="00C12BF9" w:rsidRDefault="00C12BF9" w:rsidP="00C12BF9">
      <w:pPr>
        <w:spacing w:before="0" w:after="0"/>
        <w:rPr>
          <w:rFonts w:cs="Arial"/>
          <w:szCs w:val="22"/>
        </w:rPr>
      </w:pPr>
    </w:p>
    <w:p w14:paraId="472B7A6A" w14:textId="6473E7E0" w:rsidR="000378F6" w:rsidRDefault="000378F6" w:rsidP="000648B3">
      <w:pPr>
        <w:spacing w:before="0" w:after="0"/>
        <w:rPr>
          <w:rFonts w:cs="Arial"/>
          <w:szCs w:val="22"/>
        </w:rPr>
      </w:pPr>
    </w:p>
    <w:p w14:paraId="4D936C3E" w14:textId="77777777" w:rsidR="008F421D" w:rsidRDefault="008F421D" w:rsidP="000648B3">
      <w:pPr>
        <w:spacing w:before="0" w:after="0"/>
      </w:pPr>
    </w:p>
    <w:p w14:paraId="03EFDD1D" w14:textId="435FD7D6" w:rsidR="000378F6" w:rsidRDefault="000378F6" w:rsidP="000648B3">
      <w:pPr>
        <w:spacing w:before="0" w:after="0"/>
      </w:pPr>
    </w:p>
    <w:p w14:paraId="4EE812B8" w14:textId="3491AC39" w:rsidR="00D408AE" w:rsidRDefault="00D408AE" w:rsidP="000648B3">
      <w:pPr>
        <w:spacing w:before="0" w:after="0"/>
      </w:pPr>
    </w:p>
    <w:p w14:paraId="5388C618" w14:textId="0E2064CB" w:rsidR="00D408AE" w:rsidRDefault="00D408AE" w:rsidP="000648B3">
      <w:pPr>
        <w:spacing w:before="0" w:after="0"/>
      </w:pPr>
    </w:p>
    <w:p w14:paraId="0BC77F24" w14:textId="7EE10AE5" w:rsidR="00D408AE" w:rsidRDefault="00D408AE" w:rsidP="000648B3">
      <w:pPr>
        <w:spacing w:before="0" w:after="0"/>
      </w:pPr>
    </w:p>
    <w:p w14:paraId="1A6BF173" w14:textId="59EE814F" w:rsidR="00D408AE" w:rsidRDefault="00D408AE" w:rsidP="000648B3">
      <w:pPr>
        <w:spacing w:before="0" w:after="0"/>
      </w:pPr>
    </w:p>
    <w:p w14:paraId="2DE39C00" w14:textId="316788D0" w:rsidR="00D408AE" w:rsidRDefault="00D408AE" w:rsidP="000648B3">
      <w:pPr>
        <w:spacing w:before="0" w:after="0"/>
      </w:pPr>
    </w:p>
    <w:p w14:paraId="6BF8709F" w14:textId="722C6E89" w:rsidR="00D408AE" w:rsidRDefault="00D408AE" w:rsidP="000648B3">
      <w:pPr>
        <w:spacing w:before="0" w:after="0"/>
      </w:pPr>
    </w:p>
    <w:p w14:paraId="2D998551" w14:textId="62FCE4B9" w:rsidR="00D408AE" w:rsidRDefault="00D408AE" w:rsidP="000648B3">
      <w:pPr>
        <w:spacing w:before="0" w:after="0"/>
      </w:pPr>
    </w:p>
    <w:p w14:paraId="1ADF779C" w14:textId="644AED6F" w:rsidR="00D408AE" w:rsidRDefault="00D408AE" w:rsidP="000648B3">
      <w:pPr>
        <w:spacing w:before="0" w:after="0"/>
      </w:pPr>
    </w:p>
    <w:p w14:paraId="2983BA8E" w14:textId="19984F34" w:rsidR="00D408AE" w:rsidRDefault="00D408AE" w:rsidP="000648B3">
      <w:pPr>
        <w:spacing w:before="0" w:after="0"/>
      </w:pPr>
    </w:p>
    <w:p w14:paraId="0323466D" w14:textId="2E0F67EF" w:rsidR="00D408AE" w:rsidRDefault="00D408AE" w:rsidP="000648B3">
      <w:pPr>
        <w:spacing w:before="0" w:after="0"/>
      </w:pPr>
    </w:p>
    <w:p w14:paraId="20130E2C" w14:textId="2E89B8BF" w:rsidR="00D408AE" w:rsidRDefault="00D408AE" w:rsidP="000648B3">
      <w:pPr>
        <w:spacing w:before="0" w:after="0"/>
      </w:pPr>
    </w:p>
    <w:p w14:paraId="74813666" w14:textId="61252F31" w:rsidR="00D408AE" w:rsidRDefault="00D408AE" w:rsidP="000648B3">
      <w:pPr>
        <w:spacing w:before="0" w:after="0"/>
      </w:pPr>
    </w:p>
    <w:p w14:paraId="6A905F9D" w14:textId="129A12A8" w:rsidR="00D408AE" w:rsidRDefault="00D408AE" w:rsidP="000648B3">
      <w:pPr>
        <w:spacing w:before="0" w:after="0"/>
      </w:pPr>
    </w:p>
    <w:p w14:paraId="3BCA6FFA" w14:textId="697D1B86" w:rsidR="00D408AE" w:rsidRDefault="00D408AE" w:rsidP="000648B3">
      <w:pPr>
        <w:spacing w:before="0" w:after="0"/>
      </w:pPr>
    </w:p>
    <w:p w14:paraId="7F95DA36" w14:textId="5BDA7E80" w:rsidR="00D408AE" w:rsidRDefault="00D408AE" w:rsidP="000648B3">
      <w:pPr>
        <w:spacing w:before="0" w:after="0"/>
      </w:pPr>
    </w:p>
    <w:p w14:paraId="6833ECC2" w14:textId="092FBB4F" w:rsidR="00D408AE" w:rsidRDefault="00D408AE" w:rsidP="000648B3">
      <w:pPr>
        <w:spacing w:before="0" w:after="0"/>
      </w:pPr>
    </w:p>
    <w:p w14:paraId="0731713D" w14:textId="2A647B95" w:rsidR="00D408AE" w:rsidRDefault="00D408AE" w:rsidP="000648B3">
      <w:pPr>
        <w:spacing w:before="0" w:after="0"/>
      </w:pPr>
    </w:p>
    <w:p w14:paraId="6BE5DD44" w14:textId="4E77BC85" w:rsidR="00D408AE" w:rsidRDefault="00D408AE" w:rsidP="000648B3">
      <w:pPr>
        <w:spacing w:before="0" w:after="0"/>
      </w:pPr>
    </w:p>
    <w:p w14:paraId="0AD0B234" w14:textId="4C5CCE4E" w:rsidR="00D408AE" w:rsidRDefault="00D408AE" w:rsidP="000648B3">
      <w:pPr>
        <w:spacing w:before="0" w:after="0"/>
      </w:pPr>
    </w:p>
    <w:p w14:paraId="1BF5317A" w14:textId="7628F2D2" w:rsidR="00084371" w:rsidRDefault="00084371" w:rsidP="000648B3">
      <w:pPr>
        <w:spacing w:before="0" w:after="0"/>
      </w:pPr>
    </w:p>
    <w:p w14:paraId="1BF86052" w14:textId="77777777" w:rsidR="003F0F57" w:rsidRDefault="003F0F57" w:rsidP="000648B3">
      <w:pPr>
        <w:spacing w:before="0" w:after="0"/>
      </w:pPr>
    </w:p>
    <w:p w14:paraId="44F93632" w14:textId="77777777" w:rsidR="00084371" w:rsidRDefault="00084371" w:rsidP="000648B3">
      <w:pPr>
        <w:spacing w:before="0" w:after="0"/>
      </w:pPr>
    </w:p>
    <w:p w14:paraId="1D212781" w14:textId="3F7C6B02" w:rsidR="00642A39" w:rsidRDefault="00642A39" w:rsidP="000648B3">
      <w:pPr>
        <w:spacing w:before="0" w:after="0"/>
      </w:pPr>
    </w:p>
    <w:p w14:paraId="2321EF04" w14:textId="7B840F71" w:rsidR="00642A39" w:rsidRDefault="00642A39" w:rsidP="000648B3">
      <w:pPr>
        <w:spacing w:before="0" w:after="0"/>
      </w:pPr>
    </w:p>
    <w:p w14:paraId="14516B8C" w14:textId="5FA61189" w:rsidR="00642A39" w:rsidRDefault="00642A39" w:rsidP="000648B3">
      <w:pPr>
        <w:spacing w:before="0" w:after="0"/>
      </w:pPr>
    </w:p>
    <w:p w14:paraId="0FD2EF4A" w14:textId="38E76EEC" w:rsidR="00642A39" w:rsidRDefault="00642A39" w:rsidP="000648B3">
      <w:pPr>
        <w:spacing w:before="0" w:after="0"/>
      </w:pPr>
    </w:p>
    <w:p w14:paraId="21973106" w14:textId="77777777" w:rsidR="00642A39" w:rsidRDefault="00642A39" w:rsidP="000648B3">
      <w:pPr>
        <w:spacing w:before="0" w:after="0"/>
      </w:pPr>
    </w:p>
    <w:p w14:paraId="0AEB16D0" w14:textId="5E8FB971" w:rsidR="00FC0625" w:rsidRDefault="00FC0625" w:rsidP="000648B3">
      <w:pPr>
        <w:spacing w:before="0" w:after="0"/>
      </w:pPr>
    </w:p>
    <w:p w14:paraId="4ACA1F9B" w14:textId="77777777" w:rsidR="00BA19BA" w:rsidRDefault="00BA19BA" w:rsidP="000648B3">
      <w:pPr>
        <w:spacing w:before="0" w:after="0"/>
      </w:pPr>
    </w:p>
    <w:p w14:paraId="392E7A61" w14:textId="382AB767" w:rsidR="004B397C" w:rsidRDefault="0072284A" w:rsidP="000648B3">
      <w:pPr>
        <w:spacing w:before="0" w:after="0"/>
        <w:rPr>
          <w:b/>
        </w:rPr>
      </w:pPr>
      <w:r>
        <w:rPr>
          <w:b/>
        </w:rPr>
        <w:t>A</w:t>
      </w:r>
      <w:r w:rsidR="008F421D">
        <w:rPr>
          <w:b/>
        </w:rPr>
        <w:t>PPENDIX 1</w:t>
      </w:r>
      <w:r w:rsidR="008F421D">
        <w:rPr>
          <w:b/>
        </w:rPr>
        <w:tab/>
      </w:r>
      <w:r w:rsidR="008F421D">
        <w:rPr>
          <w:b/>
        </w:rPr>
        <w:tab/>
      </w:r>
      <w:r w:rsidR="004B397C">
        <w:rPr>
          <w:b/>
        </w:rPr>
        <w:t>APPLICATION FORM FOR NMP</w:t>
      </w:r>
    </w:p>
    <w:p w14:paraId="0331303B" w14:textId="77777777" w:rsidR="004B397C" w:rsidRDefault="004B397C" w:rsidP="000648B3">
      <w:pPr>
        <w:spacing w:before="0" w:after="0"/>
        <w:rPr>
          <w:b/>
        </w:rPr>
      </w:pPr>
    </w:p>
    <w:bookmarkStart w:id="4" w:name="_MON_1774952715"/>
    <w:bookmarkEnd w:id="4"/>
    <w:p w14:paraId="0A134865" w14:textId="546FB262" w:rsidR="004B397C" w:rsidRDefault="007D6082" w:rsidP="000648B3">
      <w:pPr>
        <w:spacing w:before="0" w:after="0"/>
        <w:rPr>
          <w:b/>
        </w:rPr>
      </w:pPr>
      <w:r>
        <w:rPr>
          <w:b/>
        </w:rPr>
        <w:object w:dxaOrig="1508" w:dyaOrig="983" w14:anchorId="5C1B2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25" o:title=""/>
          </v:shape>
          <o:OLEObject Type="Embed" ProgID="Word.Document.8" ShapeID="_x0000_i1025" DrawAspect="Icon" ObjectID="_1794830435" r:id="rId26">
            <o:FieldCodes>\s</o:FieldCodes>
          </o:OLEObject>
        </w:object>
      </w:r>
    </w:p>
    <w:p w14:paraId="3B5FF42D" w14:textId="2E61FCD8" w:rsidR="004B397C" w:rsidRDefault="004B397C" w:rsidP="000648B3">
      <w:pPr>
        <w:spacing w:before="0" w:after="0"/>
        <w:rPr>
          <w:b/>
        </w:rPr>
      </w:pPr>
    </w:p>
    <w:p w14:paraId="2A6192B9" w14:textId="77777777" w:rsidR="004B397C" w:rsidRDefault="004B397C" w:rsidP="000648B3">
      <w:pPr>
        <w:spacing w:before="0" w:after="0"/>
        <w:rPr>
          <w:b/>
        </w:rPr>
      </w:pPr>
    </w:p>
    <w:p w14:paraId="15E93A72" w14:textId="77777777" w:rsidR="004B397C" w:rsidRDefault="004B397C" w:rsidP="000648B3">
      <w:pPr>
        <w:spacing w:before="0" w:after="0"/>
        <w:rPr>
          <w:b/>
        </w:rPr>
      </w:pPr>
    </w:p>
    <w:p w14:paraId="7FE0AD6B" w14:textId="77777777" w:rsidR="004B397C" w:rsidRDefault="004B397C" w:rsidP="000648B3">
      <w:pPr>
        <w:spacing w:before="0" w:after="0"/>
        <w:rPr>
          <w:b/>
        </w:rPr>
      </w:pPr>
    </w:p>
    <w:p w14:paraId="6093F9D7" w14:textId="77777777" w:rsidR="004B397C" w:rsidRDefault="004B397C" w:rsidP="000648B3">
      <w:pPr>
        <w:spacing w:before="0" w:after="0"/>
        <w:rPr>
          <w:b/>
        </w:rPr>
      </w:pPr>
    </w:p>
    <w:p w14:paraId="20C010F1" w14:textId="77777777" w:rsidR="004B397C" w:rsidRDefault="004B397C" w:rsidP="000648B3">
      <w:pPr>
        <w:spacing w:before="0" w:after="0"/>
        <w:rPr>
          <w:b/>
        </w:rPr>
      </w:pPr>
    </w:p>
    <w:p w14:paraId="276458B9" w14:textId="77777777" w:rsidR="004B397C" w:rsidRDefault="004B397C" w:rsidP="000648B3">
      <w:pPr>
        <w:spacing w:before="0" w:after="0"/>
        <w:rPr>
          <w:b/>
        </w:rPr>
      </w:pPr>
    </w:p>
    <w:p w14:paraId="023BC1F7" w14:textId="77777777" w:rsidR="004B397C" w:rsidRDefault="004B397C" w:rsidP="000648B3">
      <w:pPr>
        <w:spacing w:before="0" w:after="0"/>
        <w:rPr>
          <w:b/>
        </w:rPr>
      </w:pPr>
    </w:p>
    <w:p w14:paraId="5A3BE5A2" w14:textId="77777777" w:rsidR="004B397C" w:rsidRDefault="004B397C" w:rsidP="000648B3">
      <w:pPr>
        <w:spacing w:before="0" w:after="0"/>
        <w:rPr>
          <w:b/>
        </w:rPr>
      </w:pPr>
    </w:p>
    <w:p w14:paraId="71911205" w14:textId="77777777" w:rsidR="004B397C" w:rsidRDefault="004B397C" w:rsidP="000648B3">
      <w:pPr>
        <w:spacing w:before="0" w:after="0"/>
        <w:rPr>
          <w:b/>
        </w:rPr>
      </w:pPr>
    </w:p>
    <w:p w14:paraId="0B1C4E55" w14:textId="77777777" w:rsidR="004B397C" w:rsidRDefault="004B397C" w:rsidP="000648B3">
      <w:pPr>
        <w:spacing w:before="0" w:after="0"/>
        <w:rPr>
          <w:b/>
        </w:rPr>
      </w:pPr>
    </w:p>
    <w:p w14:paraId="7FDE5399" w14:textId="77777777" w:rsidR="004B397C" w:rsidRDefault="004B397C" w:rsidP="000648B3">
      <w:pPr>
        <w:spacing w:before="0" w:after="0"/>
        <w:rPr>
          <w:b/>
        </w:rPr>
      </w:pPr>
    </w:p>
    <w:p w14:paraId="239738FF" w14:textId="77777777" w:rsidR="004B397C" w:rsidRDefault="004B397C" w:rsidP="000648B3">
      <w:pPr>
        <w:spacing w:before="0" w:after="0"/>
        <w:rPr>
          <w:b/>
        </w:rPr>
      </w:pPr>
    </w:p>
    <w:p w14:paraId="2C2CFA3C" w14:textId="77777777" w:rsidR="004B397C" w:rsidRDefault="004B397C" w:rsidP="000648B3">
      <w:pPr>
        <w:spacing w:before="0" w:after="0"/>
        <w:rPr>
          <w:b/>
        </w:rPr>
      </w:pPr>
    </w:p>
    <w:p w14:paraId="582F4A80" w14:textId="77777777" w:rsidR="004B397C" w:rsidRDefault="004B397C" w:rsidP="000648B3">
      <w:pPr>
        <w:spacing w:before="0" w:after="0"/>
        <w:rPr>
          <w:b/>
        </w:rPr>
      </w:pPr>
    </w:p>
    <w:p w14:paraId="422C685C" w14:textId="77777777" w:rsidR="004B397C" w:rsidRDefault="004B397C" w:rsidP="000648B3">
      <w:pPr>
        <w:spacing w:before="0" w:after="0"/>
        <w:rPr>
          <w:b/>
        </w:rPr>
      </w:pPr>
    </w:p>
    <w:p w14:paraId="251C9609" w14:textId="77777777" w:rsidR="004B397C" w:rsidRDefault="004B397C" w:rsidP="000648B3">
      <w:pPr>
        <w:spacing w:before="0" w:after="0"/>
        <w:rPr>
          <w:b/>
        </w:rPr>
      </w:pPr>
    </w:p>
    <w:p w14:paraId="6BF4E1C2" w14:textId="77777777" w:rsidR="004B397C" w:rsidRDefault="004B397C" w:rsidP="000648B3">
      <w:pPr>
        <w:spacing w:before="0" w:after="0"/>
        <w:rPr>
          <w:b/>
        </w:rPr>
      </w:pPr>
    </w:p>
    <w:p w14:paraId="63D0E3B5" w14:textId="77777777" w:rsidR="004B397C" w:rsidRDefault="004B397C" w:rsidP="000648B3">
      <w:pPr>
        <w:spacing w:before="0" w:after="0"/>
        <w:rPr>
          <w:b/>
        </w:rPr>
      </w:pPr>
    </w:p>
    <w:p w14:paraId="6769498C" w14:textId="77777777" w:rsidR="004B397C" w:rsidRDefault="004B397C" w:rsidP="000648B3">
      <w:pPr>
        <w:spacing w:before="0" w:after="0"/>
        <w:rPr>
          <w:b/>
        </w:rPr>
      </w:pPr>
    </w:p>
    <w:p w14:paraId="094A6966" w14:textId="77777777" w:rsidR="004B397C" w:rsidRDefault="004B397C" w:rsidP="000648B3">
      <w:pPr>
        <w:spacing w:before="0" w:after="0"/>
        <w:rPr>
          <w:b/>
        </w:rPr>
      </w:pPr>
    </w:p>
    <w:p w14:paraId="7235C2F3" w14:textId="77777777" w:rsidR="004B397C" w:rsidRDefault="004B397C" w:rsidP="000648B3">
      <w:pPr>
        <w:spacing w:before="0" w:after="0"/>
        <w:rPr>
          <w:b/>
        </w:rPr>
      </w:pPr>
    </w:p>
    <w:p w14:paraId="44CBA061" w14:textId="77777777" w:rsidR="004B397C" w:rsidRDefault="004B397C" w:rsidP="000648B3">
      <w:pPr>
        <w:spacing w:before="0" w:after="0"/>
        <w:rPr>
          <w:b/>
        </w:rPr>
      </w:pPr>
    </w:p>
    <w:p w14:paraId="56BBA895" w14:textId="77777777" w:rsidR="004B397C" w:rsidRDefault="004B397C" w:rsidP="000648B3">
      <w:pPr>
        <w:spacing w:before="0" w:after="0"/>
        <w:rPr>
          <w:b/>
        </w:rPr>
      </w:pPr>
    </w:p>
    <w:p w14:paraId="79151EC1" w14:textId="77777777" w:rsidR="004B397C" w:rsidRDefault="004B397C" w:rsidP="000648B3">
      <w:pPr>
        <w:spacing w:before="0" w:after="0"/>
        <w:rPr>
          <w:b/>
        </w:rPr>
      </w:pPr>
    </w:p>
    <w:p w14:paraId="41639780" w14:textId="77777777" w:rsidR="004B397C" w:rsidRDefault="004B397C" w:rsidP="000648B3">
      <w:pPr>
        <w:spacing w:before="0" w:after="0"/>
        <w:rPr>
          <w:b/>
        </w:rPr>
      </w:pPr>
    </w:p>
    <w:p w14:paraId="7572B1AB" w14:textId="77777777" w:rsidR="004B397C" w:rsidRDefault="004B397C" w:rsidP="000648B3">
      <w:pPr>
        <w:spacing w:before="0" w:after="0"/>
        <w:rPr>
          <w:b/>
        </w:rPr>
      </w:pPr>
    </w:p>
    <w:p w14:paraId="0671547D" w14:textId="77777777" w:rsidR="004B397C" w:rsidRDefault="004B397C" w:rsidP="000648B3">
      <w:pPr>
        <w:spacing w:before="0" w:after="0"/>
        <w:rPr>
          <w:b/>
        </w:rPr>
      </w:pPr>
    </w:p>
    <w:p w14:paraId="28545A61" w14:textId="77777777" w:rsidR="004B397C" w:rsidRDefault="004B397C" w:rsidP="000648B3">
      <w:pPr>
        <w:spacing w:before="0" w:after="0"/>
        <w:rPr>
          <w:b/>
        </w:rPr>
      </w:pPr>
    </w:p>
    <w:p w14:paraId="3E0297FF" w14:textId="77777777" w:rsidR="004B397C" w:rsidRDefault="004B397C" w:rsidP="000648B3">
      <w:pPr>
        <w:spacing w:before="0" w:after="0"/>
        <w:rPr>
          <w:b/>
        </w:rPr>
      </w:pPr>
    </w:p>
    <w:p w14:paraId="12E212D3" w14:textId="77777777" w:rsidR="004B397C" w:rsidRDefault="004B397C" w:rsidP="000648B3">
      <w:pPr>
        <w:spacing w:before="0" w:after="0"/>
        <w:rPr>
          <w:b/>
        </w:rPr>
      </w:pPr>
    </w:p>
    <w:p w14:paraId="33731CD2" w14:textId="77777777" w:rsidR="004B397C" w:rsidRDefault="004B397C" w:rsidP="000648B3">
      <w:pPr>
        <w:spacing w:before="0" w:after="0"/>
        <w:rPr>
          <w:b/>
        </w:rPr>
      </w:pPr>
    </w:p>
    <w:p w14:paraId="166EB2F6" w14:textId="77777777" w:rsidR="004B397C" w:rsidRDefault="004B397C" w:rsidP="000648B3">
      <w:pPr>
        <w:spacing w:before="0" w:after="0"/>
        <w:rPr>
          <w:b/>
        </w:rPr>
      </w:pPr>
    </w:p>
    <w:p w14:paraId="6EE7AC90" w14:textId="77777777" w:rsidR="004B397C" w:rsidRDefault="004B397C" w:rsidP="000648B3">
      <w:pPr>
        <w:spacing w:before="0" w:after="0"/>
        <w:rPr>
          <w:b/>
        </w:rPr>
      </w:pPr>
    </w:p>
    <w:p w14:paraId="7FEAB659" w14:textId="77777777" w:rsidR="004B397C" w:rsidRDefault="004B397C" w:rsidP="000648B3">
      <w:pPr>
        <w:spacing w:before="0" w:after="0"/>
        <w:rPr>
          <w:b/>
        </w:rPr>
      </w:pPr>
    </w:p>
    <w:p w14:paraId="6BF86EEA" w14:textId="5614883D" w:rsidR="004B397C" w:rsidRDefault="004B397C" w:rsidP="000648B3">
      <w:pPr>
        <w:spacing w:before="0" w:after="0"/>
        <w:rPr>
          <w:b/>
        </w:rPr>
      </w:pPr>
    </w:p>
    <w:p w14:paraId="6CBB75E2" w14:textId="0185A3A4" w:rsidR="000C7178" w:rsidRDefault="000C7178" w:rsidP="000648B3">
      <w:pPr>
        <w:spacing w:before="0" w:after="0"/>
        <w:rPr>
          <w:b/>
        </w:rPr>
      </w:pPr>
    </w:p>
    <w:p w14:paraId="7EE385B1" w14:textId="64AF7AF5" w:rsidR="008F421D" w:rsidRDefault="008F421D" w:rsidP="000648B3">
      <w:pPr>
        <w:spacing w:before="0" w:after="0"/>
        <w:rPr>
          <w:b/>
        </w:rPr>
      </w:pPr>
    </w:p>
    <w:p w14:paraId="3B0CE53E" w14:textId="487DC91D" w:rsidR="008F421D" w:rsidRDefault="008F421D" w:rsidP="000648B3">
      <w:pPr>
        <w:spacing w:before="0" w:after="0"/>
        <w:rPr>
          <w:b/>
        </w:rPr>
      </w:pPr>
    </w:p>
    <w:p w14:paraId="1C992924" w14:textId="078F0C42" w:rsidR="008F421D" w:rsidRDefault="008F421D" w:rsidP="000648B3">
      <w:pPr>
        <w:spacing w:before="0" w:after="0"/>
        <w:rPr>
          <w:b/>
        </w:rPr>
      </w:pPr>
    </w:p>
    <w:p w14:paraId="15D602E4" w14:textId="662912E2" w:rsidR="008F421D" w:rsidRDefault="008F421D" w:rsidP="000648B3">
      <w:pPr>
        <w:spacing w:before="0" w:after="0"/>
        <w:rPr>
          <w:b/>
        </w:rPr>
      </w:pPr>
    </w:p>
    <w:p w14:paraId="50C659C4" w14:textId="301365BE" w:rsidR="008F421D" w:rsidRDefault="008F421D" w:rsidP="000648B3">
      <w:pPr>
        <w:spacing w:before="0" w:after="0"/>
        <w:rPr>
          <w:b/>
        </w:rPr>
      </w:pPr>
    </w:p>
    <w:p w14:paraId="7333067B" w14:textId="7E997399" w:rsidR="008F421D" w:rsidRDefault="008F421D" w:rsidP="000648B3">
      <w:pPr>
        <w:spacing w:before="0" w:after="0"/>
        <w:rPr>
          <w:b/>
        </w:rPr>
      </w:pPr>
    </w:p>
    <w:p w14:paraId="5FF4B2E9" w14:textId="77777777" w:rsidR="008F421D" w:rsidRDefault="008F421D" w:rsidP="000648B3">
      <w:pPr>
        <w:spacing w:before="0" w:after="0"/>
        <w:rPr>
          <w:b/>
        </w:rPr>
      </w:pPr>
    </w:p>
    <w:p w14:paraId="341068C4" w14:textId="77777777" w:rsidR="002D0BB2" w:rsidRDefault="002D0BB2" w:rsidP="000648B3">
      <w:pPr>
        <w:spacing w:before="0" w:after="0"/>
        <w:rPr>
          <w:b/>
        </w:rPr>
      </w:pPr>
    </w:p>
    <w:p w14:paraId="684ED8A9" w14:textId="77777777" w:rsidR="004B397C" w:rsidRDefault="004B397C" w:rsidP="000648B3">
      <w:pPr>
        <w:spacing w:before="0" w:after="0"/>
        <w:rPr>
          <w:b/>
        </w:rPr>
      </w:pPr>
    </w:p>
    <w:p w14:paraId="238ED5AC" w14:textId="77777777" w:rsidR="004B397C" w:rsidRDefault="004B397C" w:rsidP="000648B3">
      <w:pPr>
        <w:spacing w:before="0" w:after="0"/>
        <w:rPr>
          <w:b/>
        </w:rPr>
      </w:pPr>
    </w:p>
    <w:p w14:paraId="58314415" w14:textId="2EC52A50" w:rsidR="00934399" w:rsidRDefault="008F421D" w:rsidP="000648B3">
      <w:pPr>
        <w:spacing w:before="0" w:after="0"/>
        <w:rPr>
          <w:b/>
        </w:rPr>
      </w:pPr>
      <w:r>
        <w:rPr>
          <w:b/>
        </w:rPr>
        <w:t>APPENDIX</w:t>
      </w:r>
      <w:r w:rsidR="004B397C">
        <w:rPr>
          <w:b/>
        </w:rPr>
        <w:t xml:space="preserve"> 2</w:t>
      </w:r>
      <w:r w:rsidR="004B397C">
        <w:rPr>
          <w:b/>
        </w:rPr>
        <w:tab/>
      </w:r>
      <w:r w:rsidR="004B397C">
        <w:rPr>
          <w:b/>
        </w:rPr>
        <w:tab/>
        <w:t>PROPOSED S</w:t>
      </w:r>
      <w:r w:rsidR="00934399">
        <w:rPr>
          <w:b/>
        </w:rPr>
        <w:t xml:space="preserve">COPE OF PRACTICE </w:t>
      </w:r>
      <w:r w:rsidR="004B397C">
        <w:rPr>
          <w:b/>
        </w:rPr>
        <w:t>FORM</w:t>
      </w:r>
    </w:p>
    <w:p w14:paraId="750DBB08" w14:textId="77777777" w:rsidR="00934399" w:rsidRDefault="00934399" w:rsidP="000648B3">
      <w:pPr>
        <w:spacing w:before="0" w:after="0"/>
        <w:rPr>
          <w:b/>
        </w:rPr>
      </w:pPr>
    </w:p>
    <w:bookmarkStart w:id="5" w:name="_MON_1774952692"/>
    <w:bookmarkEnd w:id="5"/>
    <w:p w14:paraId="2ACD2735" w14:textId="6DE23CE7" w:rsidR="00934399" w:rsidRDefault="007D6082" w:rsidP="000648B3">
      <w:pPr>
        <w:spacing w:before="0" w:after="0"/>
        <w:rPr>
          <w:b/>
        </w:rPr>
      </w:pPr>
      <w:r>
        <w:rPr>
          <w:b/>
        </w:rPr>
        <w:object w:dxaOrig="1508" w:dyaOrig="983" w14:anchorId="1B474C74">
          <v:shape id="_x0000_i1026" type="#_x0000_t75" style="width:75.75pt;height:48.75pt" o:ole="">
            <v:imagedata r:id="rId27" o:title=""/>
          </v:shape>
          <o:OLEObject Type="Embed" ProgID="Word.Document.8" ShapeID="_x0000_i1026" DrawAspect="Icon" ObjectID="_1794830436" r:id="rId28">
            <o:FieldCodes>\s</o:FieldCodes>
          </o:OLEObject>
        </w:object>
      </w:r>
    </w:p>
    <w:p w14:paraId="520BF0DA" w14:textId="5AA41E00" w:rsidR="008447BC" w:rsidRDefault="008447BC" w:rsidP="000648B3">
      <w:pPr>
        <w:spacing w:before="0" w:after="0"/>
        <w:rPr>
          <w:b/>
        </w:rPr>
      </w:pPr>
    </w:p>
    <w:p w14:paraId="2F23B5EF" w14:textId="77777777" w:rsidR="00934399" w:rsidRDefault="00934399" w:rsidP="000648B3">
      <w:pPr>
        <w:spacing w:before="0" w:after="0"/>
        <w:rPr>
          <w:b/>
        </w:rPr>
      </w:pPr>
    </w:p>
    <w:p w14:paraId="08076A65" w14:textId="77777777" w:rsidR="00934399" w:rsidRDefault="00934399" w:rsidP="000648B3">
      <w:pPr>
        <w:spacing w:before="0" w:after="0"/>
        <w:rPr>
          <w:b/>
        </w:rPr>
      </w:pPr>
    </w:p>
    <w:p w14:paraId="1F894CA1" w14:textId="77777777" w:rsidR="0083032E" w:rsidRDefault="0083032E" w:rsidP="000648B3">
      <w:pPr>
        <w:spacing w:before="0" w:after="0"/>
        <w:rPr>
          <w:b/>
        </w:rPr>
      </w:pPr>
    </w:p>
    <w:p w14:paraId="714D8F35" w14:textId="772B4268" w:rsidR="0083032E" w:rsidRDefault="0083032E" w:rsidP="000648B3">
      <w:pPr>
        <w:spacing w:before="0" w:after="0"/>
        <w:rPr>
          <w:b/>
        </w:rPr>
      </w:pPr>
    </w:p>
    <w:p w14:paraId="519F8B6A" w14:textId="70B43041" w:rsidR="00A12C57" w:rsidRDefault="00A12C57" w:rsidP="000648B3">
      <w:pPr>
        <w:spacing w:before="0" w:after="0"/>
        <w:rPr>
          <w:b/>
        </w:rPr>
      </w:pPr>
    </w:p>
    <w:p w14:paraId="4BAC2A25" w14:textId="26D9A316" w:rsidR="00A12C57" w:rsidRDefault="00A12C57" w:rsidP="000648B3">
      <w:pPr>
        <w:spacing w:before="0" w:after="0"/>
        <w:rPr>
          <w:b/>
        </w:rPr>
      </w:pPr>
    </w:p>
    <w:p w14:paraId="06524E13" w14:textId="1E89E288" w:rsidR="00A12C57" w:rsidRDefault="00A12C57" w:rsidP="000648B3">
      <w:pPr>
        <w:spacing w:before="0" w:after="0"/>
        <w:rPr>
          <w:b/>
        </w:rPr>
      </w:pPr>
    </w:p>
    <w:p w14:paraId="2AC434A7" w14:textId="4424BBD1" w:rsidR="00A12C57" w:rsidRDefault="00A12C57" w:rsidP="000648B3">
      <w:pPr>
        <w:spacing w:before="0" w:after="0"/>
        <w:rPr>
          <w:b/>
        </w:rPr>
      </w:pPr>
    </w:p>
    <w:p w14:paraId="50460FE6" w14:textId="2ADCD5A1" w:rsidR="00A12C57" w:rsidRDefault="00A12C57" w:rsidP="000648B3">
      <w:pPr>
        <w:spacing w:before="0" w:after="0"/>
        <w:rPr>
          <w:b/>
        </w:rPr>
      </w:pPr>
    </w:p>
    <w:p w14:paraId="74FC4A9E" w14:textId="0DC77408" w:rsidR="00A12C57" w:rsidRDefault="00A12C57" w:rsidP="000648B3">
      <w:pPr>
        <w:spacing w:before="0" w:after="0"/>
        <w:rPr>
          <w:b/>
        </w:rPr>
      </w:pPr>
    </w:p>
    <w:p w14:paraId="37BB0849" w14:textId="1D39A6E6" w:rsidR="00A12C57" w:rsidRDefault="00A12C57" w:rsidP="000648B3">
      <w:pPr>
        <w:spacing w:before="0" w:after="0"/>
        <w:rPr>
          <w:b/>
        </w:rPr>
      </w:pPr>
    </w:p>
    <w:p w14:paraId="47C478E1" w14:textId="575E39D6" w:rsidR="00A12C57" w:rsidRDefault="00A12C57" w:rsidP="000648B3">
      <w:pPr>
        <w:spacing w:before="0" w:after="0"/>
        <w:rPr>
          <w:b/>
        </w:rPr>
      </w:pPr>
    </w:p>
    <w:p w14:paraId="54DDA85F" w14:textId="5691385A" w:rsidR="00A12C57" w:rsidRDefault="00A12C57" w:rsidP="000648B3">
      <w:pPr>
        <w:spacing w:before="0" w:after="0"/>
        <w:rPr>
          <w:b/>
        </w:rPr>
      </w:pPr>
    </w:p>
    <w:p w14:paraId="1C2BA77E" w14:textId="51C55B99" w:rsidR="00A12C57" w:rsidRDefault="00A12C57" w:rsidP="000648B3">
      <w:pPr>
        <w:spacing w:before="0" w:after="0"/>
        <w:rPr>
          <w:b/>
        </w:rPr>
      </w:pPr>
    </w:p>
    <w:p w14:paraId="1B57D9B8" w14:textId="14483938" w:rsidR="00A12C57" w:rsidRDefault="00A12C57" w:rsidP="000648B3">
      <w:pPr>
        <w:spacing w:before="0" w:after="0"/>
        <w:rPr>
          <w:b/>
        </w:rPr>
      </w:pPr>
    </w:p>
    <w:p w14:paraId="31C7D6DC" w14:textId="5A8A94A1" w:rsidR="00A12C57" w:rsidRDefault="00A12C57" w:rsidP="000648B3">
      <w:pPr>
        <w:spacing w:before="0" w:after="0"/>
        <w:rPr>
          <w:b/>
        </w:rPr>
      </w:pPr>
    </w:p>
    <w:p w14:paraId="1174D51C" w14:textId="4A2046DF" w:rsidR="00A12C57" w:rsidRDefault="00A12C57" w:rsidP="000648B3">
      <w:pPr>
        <w:spacing w:before="0" w:after="0"/>
        <w:rPr>
          <w:b/>
        </w:rPr>
      </w:pPr>
    </w:p>
    <w:p w14:paraId="534BBF96" w14:textId="1C01D0E2" w:rsidR="00A12C57" w:rsidRDefault="00A12C57" w:rsidP="000648B3">
      <w:pPr>
        <w:spacing w:before="0" w:after="0"/>
        <w:rPr>
          <w:b/>
        </w:rPr>
      </w:pPr>
    </w:p>
    <w:p w14:paraId="0CB73D74" w14:textId="6CBD4C53" w:rsidR="00A12C57" w:rsidRDefault="00A12C57" w:rsidP="000648B3">
      <w:pPr>
        <w:spacing w:before="0" w:after="0"/>
        <w:rPr>
          <w:b/>
        </w:rPr>
      </w:pPr>
    </w:p>
    <w:p w14:paraId="35260D68" w14:textId="0FDD0F00" w:rsidR="00A12C57" w:rsidRDefault="00A12C57" w:rsidP="000648B3">
      <w:pPr>
        <w:spacing w:before="0" w:after="0"/>
        <w:rPr>
          <w:b/>
        </w:rPr>
      </w:pPr>
    </w:p>
    <w:p w14:paraId="2E9519AA" w14:textId="29065E1C" w:rsidR="00A12C57" w:rsidRDefault="00A12C57" w:rsidP="000648B3">
      <w:pPr>
        <w:spacing w:before="0" w:after="0"/>
        <w:rPr>
          <w:b/>
        </w:rPr>
      </w:pPr>
    </w:p>
    <w:p w14:paraId="7455195B" w14:textId="7FBAB94E" w:rsidR="00A12C57" w:rsidRDefault="00A12C57" w:rsidP="000648B3">
      <w:pPr>
        <w:spacing w:before="0" w:after="0"/>
        <w:rPr>
          <w:b/>
        </w:rPr>
      </w:pPr>
    </w:p>
    <w:p w14:paraId="3963F247" w14:textId="4A525AE5" w:rsidR="00A12C57" w:rsidRDefault="00A12C57" w:rsidP="000648B3">
      <w:pPr>
        <w:spacing w:before="0" w:after="0"/>
        <w:rPr>
          <w:b/>
        </w:rPr>
      </w:pPr>
    </w:p>
    <w:p w14:paraId="5475D982" w14:textId="482633A8" w:rsidR="00A12C57" w:rsidRDefault="00A12C57" w:rsidP="000648B3">
      <w:pPr>
        <w:spacing w:before="0" w:after="0"/>
        <w:rPr>
          <w:b/>
        </w:rPr>
      </w:pPr>
    </w:p>
    <w:p w14:paraId="7C988F4A" w14:textId="03BE133B" w:rsidR="00A12C57" w:rsidRDefault="00A12C57" w:rsidP="000648B3">
      <w:pPr>
        <w:spacing w:before="0" w:after="0"/>
        <w:rPr>
          <w:b/>
        </w:rPr>
      </w:pPr>
    </w:p>
    <w:p w14:paraId="2DF46FF6" w14:textId="15780CAF" w:rsidR="00A12C57" w:rsidRDefault="00A12C57" w:rsidP="000648B3">
      <w:pPr>
        <w:spacing w:before="0" w:after="0"/>
        <w:rPr>
          <w:b/>
        </w:rPr>
      </w:pPr>
    </w:p>
    <w:p w14:paraId="398B40A9" w14:textId="2E3C57E1" w:rsidR="00A12C57" w:rsidRDefault="00A12C57" w:rsidP="000648B3">
      <w:pPr>
        <w:spacing w:before="0" w:after="0"/>
        <w:rPr>
          <w:b/>
        </w:rPr>
      </w:pPr>
    </w:p>
    <w:p w14:paraId="5C042D53" w14:textId="274BBA25" w:rsidR="00A12C57" w:rsidRDefault="00A12C57" w:rsidP="000648B3">
      <w:pPr>
        <w:spacing w:before="0" w:after="0"/>
        <w:rPr>
          <w:b/>
        </w:rPr>
      </w:pPr>
    </w:p>
    <w:p w14:paraId="1F30F3FC" w14:textId="340CDC85" w:rsidR="00A12C57" w:rsidRDefault="00A12C57" w:rsidP="000648B3">
      <w:pPr>
        <w:spacing w:before="0" w:after="0"/>
        <w:rPr>
          <w:b/>
        </w:rPr>
      </w:pPr>
    </w:p>
    <w:p w14:paraId="6C74A937" w14:textId="528C8715" w:rsidR="00A12C57" w:rsidRDefault="00A12C57" w:rsidP="000648B3">
      <w:pPr>
        <w:spacing w:before="0" w:after="0"/>
        <w:rPr>
          <w:b/>
        </w:rPr>
      </w:pPr>
    </w:p>
    <w:p w14:paraId="7427243E" w14:textId="1CA642C8" w:rsidR="00A12C57" w:rsidRDefault="00A12C57" w:rsidP="000648B3">
      <w:pPr>
        <w:spacing w:before="0" w:after="0"/>
        <w:rPr>
          <w:b/>
        </w:rPr>
      </w:pPr>
    </w:p>
    <w:p w14:paraId="315CA7A2" w14:textId="4A97B570" w:rsidR="00A12C57" w:rsidRDefault="00A12C57" w:rsidP="000648B3">
      <w:pPr>
        <w:spacing w:before="0" w:after="0"/>
        <w:rPr>
          <w:b/>
        </w:rPr>
      </w:pPr>
    </w:p>
    <w:p w14:paraId="39185D62" w14:textId="76C34E51" w:rsidR="00A12C57" w:rsidRDefault="00A12C57" w:rsidP="000648B3">
      <w:pPr>
        <w:spacing w:before="0" w:after="0"/>
        <w:rPr>
          <w:b/>
        </w:rPr>
      </w:pPr>
    </w:p>
    <w:p w14:paraId="33F35BB2" w14:textId="6130C8DF" w:rsidR="002D0BB2" w:rsidRDefault="002D0BB2" w:rsidP="000648B3">
      <w:pPr>
        <w:spacing w:before="0" w:after="0"/>
        <w:rPr>
          <w:b/>
        </w:rPr>
      </w:pPr>
    </w:p>
    <w:p w14:paraId="2796F7FB" w14:textId="77777777" w:rsidR="000C7178" w:rsidRDefault="000C7178" w:rsidP="000648B3">
      <w:pPr>
        <w:spacing w:before="0" w:after="0"/>
        <w:rPr>
          <w:b/>
        </w:rPr>
      </w:pPr>
    </w:p>
    <w:p w14:paraId="216A35F1" w14:textId="77777777" w:rsidR="002D0BB2" w:rsidRDefault="002D0BB2" w:rsidP="000648B3">
      <w:pPr>
        <w:spacing w:before="0" w:after="0"/>
        <w:rPr>
          <w:b/>
        </w:rPr>
      </w:pPr>
    </w:p>
    <w:p w14:paraId="7D281439" w14:textId="66DBCD83" w:rsidR="00DC314B" w:rsidRDefault="00DC314B" w:rsidP="000648B3">
      <w:pPr>
        <w:spacing w:before="0" w:after="0"/>
        <w:rPr>
          <w:b/>
        </w:rPr>
      </w:pPr>
    </w:p>
    <w:p w14:paraId="1967F747" w14:textId="7C581DB0" w:rsidR="004F7459" w:rsidRDefault="004F7459" w:rsidP="000648B3">
      <w:pPr>
        <w:spacing w:before="0" w:after="0"/>
        <w:rPr>
          <w:b/>
        </w:rPr>
      </w:pPr>
    </w:p>
    <w:p w14:paraId="5B77D67B" w14:textId="0C4BAC68" w:rsidR="004F7459" w:rsidRDefault="004F7459" w:rsidP="000648B3">
      <w:pPr>
        <w:spacing w:before="0" w:after="0"/>
        <w:rPr>
          <w:b/>
        </w:rPr>
      </w:pPr>
    </w:p>
    <w:p w14:paraId="4E21D871" w14:textId="56627222" w:rsidR="004F7459" w:rsidRDefault="004F7459" w:rsidP="000648B3">
      <w:pPr>
        <w:spacing w:before="0" w:after="0"/>
        <w:rPr>
          <w:b/>
        </w:rPr>
      </w:pPr>
    </w:p>
    <w:p w14:paraId="19C163C3" w14:textId="4DDC9810" w:rsidR="004F7459" w:rsidRDefault="004F7459" w:rsidP="000648B3">
      <w:pPr>
        <w:spacing w:before="0" w:after="0"/>
        <w:rPr>
          <w:b/>
        </w:rPr>
      </w:pPr>
    </w:p>
    <w:p w14:paraId="22C2891D" w14:textId="26D2D4E6" w:rsidR="004F7459" w:rsidRDefault="004F7459" w:rsidP="000648B3">
      <w:pPr>
        <w:spacing w:before="0" w:after="0"/>
        <w:rPr>
          <w:b/>
        </w:rPr>
      </w:pPr>
    </w:p>
    <w:p w14:paraId="013E52DA" w14:textId="7DD407B6" w:rsidR="004F7459" w:rsidRDefault="004F7459" w:rsidP="000648B3">
      <w:pPr>
        <w:spacing w:before="0" w:after="0"/>
        <w:rPr>
          <w:b/>
        </w:rPr>
      </w:pPr>
    </w:p>
    <w:p w14:paraId="4A38C63B" w14:textId="77777777" w:rsidR="004F7459" w:rsidRDefault="004F7459" w:rsidP="000648B3">
      <w:pPr>
        <w:spacing w:before="0" w:after="0"/>
        <w:rPr>
          <w:b/>
        </w:rPr>
      </w:pPr>
    </w:p>
    <w:p w14:paraId="4322FE73" w14:textId="30885746" w:rsidR="00A12C57" w:rsidRDefault="00A12C57" w:rsidP="000648B3">
      <w:pPr>
        <w:spacing w:before="0" w:after="0"/>
        <w:rPr>
          <w:b/>
        </w:rPr>
      </w:pPr>
    </w:p>
    <w:p w14:paraId="7988D591" w14:textId="11762446" w:rsidR="00A12C57" w:rsidRDefault="00A12C57" w:rsidP="000648B3">
      <w:pPr>
        <w:spacing w:before="0" w:after="0"/>
        <w:rPr>
          <w:b/>
        </w:rPr>
      </w:pPr>
    </w:p>
    <w:p w14:paraId="1F93538F" w14:textId="156A8802" w:rsidR="004B397C" w:rsidRDefault="004F7459" w:rsidP="004B397C">
      <w:pPr>
        <w:spacing w:before="0" w:after="0"/>
        <w:rPr>
          <w:b/>
        </w:rPr>
      </w:pPr>
      <w:r>
        <w:rPr>
          <w:b/>
        </w:rPr>
        <w:t>APPENDIX</w:t>
      </w:r>
      <w:r w:rsidR="004B397C">
        <w:rPr>
          <w:b/>
        </w:rPr>
        <w:t xml:space="preserve"> 3</w:t>
      </w:r>
      <w:r w:rsidR="004B397C">
        <w:rPr>
          <w:b/>
        </w:rPr>
        <w:tab/>
      </w:r>
      <w:r w:rsidR="004B397C">
        <w:rPr>
          <w:b/>
        </w:rPr>
        <w:tab/>
        <w:t>SCOPE OF PRACTICE FORM</w:t>
      </w:r>
    </w:p>
    <w:p w14:paraId="2098C7E8" w14:textId="5ED782A4" w:rsidR="004B397C" w:rsidRDefault="004B397C" w:rsidP="004B397C">
      <w:pPr>
        <w:spacing w:before="0" w:after="0"/>
        <w:rPr>
          <w:b/>
        </w:rPr>
      </w:pPr>
    </w:p>
    <w:bookmarkStart w:id="6" w:name="_MON_1774952666"/>
    <w:bookmarkEnd w:id="6"/>
    <w:p w14:paraId="0CBBB74E" w14:textId="1AB2A232" w:rsidR="004B397C" w:rsidRDefault="007D6082" w:rsidP="004B397C">
      <w:pPr>
        <w:spacing w:before="0" w:after="0"/>
        <w:rPr>
          <w:b/>
        </w:rPr>
      </w:pPr>
      <w:r>
        <w:rPr>
          <w:b/>
        </w:rPr>
        <w:object w:dxaOrig="1508" w:dyaOrig="983" w14:anchorId="520521BE">
          <v:shape id="_x0000_i1027" type="#_x0000_t75" style="width:75.75pt;height:48.75pt" o:ole="">
            <v:imagedata r:id="rId29" o:title=""/>
          </v:shape>
          <o:OLEObject Type="Embed" ProgID="Word.Document.8" ShapeID="_x0000_i1027" DrawAspect="Icon" ObjectID="_1794830437" r:id="rId30">
            <o:FieldCodes>\s</o:FieldCodes>
          </o:OLEObject>
        </w:object>
      </w:r>
    </w:p>
    <w:p w14:paraId="0CAA75E0" w14:textId="0D7496F0" w:rsidR="004B397C" w:rsidRDefault="004B397C" w:rsidP="004B397C">
      <w:pPr>
        <w:spacing w:before="0" w:after="0"/>
        <w:rPr>
          <w:b/>
        </w:rPr>
      </w:pPr>
    </w:p>
    <w:p w14:paraId="4CCF3267" w14:textId="7E6396BF" w:rsidR="004B397C" w:rsidRDefault="004B397C" w:rsidP="004B397C">
      <w:pPr>
        <w:spacing w:before="0" w:after="0"/>
        <w:rPr>
          <w:b/>
        </w:rPr>
      </w:pPr>
    </w:p>
    <w:p w14:paraId="4D9B0D41" w14:textId="15732CE2" w:rsidR="004B397C" w:rsidRDefault="004B397C" w:rsidP="004B397C">
      <w:pPr>
        <w:spacing w:before="0" w:after="0"/>
        <w:rPr>
          <w:b/>
        </w:rPr>
      </w:pPr>
    </w:p>
    <w:p w14:paraId="7E8DA0E8" w14:textId="58789667" w:rsidR="004B397C" w:rsidRDefault="004B397C" w:rsidP="004B397C">
      <w:pPr>
        <w:spacing w:before="0" w:after="0"/>
        <w:rPr>
          <w:b/>
        </w:rPr>
      </w:pPr>
    </w:p>
    <w:p w14:paraId="252EC204" w14:textId="14CD2AD1" w:rsidR="004B397C" w:rsidRDefault="004B397C" w:rsidP="004B397C">
      <w:pPr>
        <w:spacing w:before="0" w:after="0"/>
        <w:rPr>
          <w:b/>
        </w:rPr>
      </w:pPr>
    </w:p>
    <w:p w14:paraId="1DF05471" w14:textId="2400D1BD" w:rsidR="004B397C" w:rsidRDefault="004B397C" w:rsidP="004B397C">
      <w:pPr>
        <w:spacing w:before="0" w:after="0"/>
        <w:rPr>
          <w:b/>
        </w:rPr>
      </w:pPr>
    </w:p>
    <w:p w14:paraId="4E7AF54F" w14:textId="49EA5034" w:rsidR="004B397C" w:rsidRDefault="004B397C" w:rsidP="004B397C">
      <w:pPr>
        <w:spacing w:before="0" w:after="0"/>
        <w:rPr>
          <w:b/>
        </w:rPr>
      </w:pPr>
    </w:p>
    <w:p w14:paraId="3D13C67D" w14:textId="12231F7A" w:rsidR="004B397C" w:rsidRDefault="004B397C" w:rsidP="004B397C">
      <w:pPr>
        <w:spacing w:before="0" w:after="0"/>
        <w:rPr>
          <w:b/>
        </w:rPr>
      </w:pPr>
    </w:p>
    <w:p w14:paraId="687B514D" w14:textId="162C1E53" w:rsidR="004B397C" w:rsidRDefault="004B397C" w:rsidP="004B397C">
      <w:pPr>
        <w:spacing w:before="0" w:after="0"/>
        <w:rPr>
          <w:b/>
        </w:rPr>
      </w:pPr>
    </w:p>
    <w:p w14:paraId="35942068" w14:textId="11A7B7EB" w:rsidR="004B397C" w:rsidRDefault="004B397C" w:rsidP="004B397C">
      <w:pPr>
        <w:spacing w:before="0" w:after="0"/>
        <w:rPr>
          <w:b/>
        </w:rPr>
      </w:pPr>
    </w:p>
    <w:p w14:paraId="6A47737B" w14:textId="05063DD4" w:rsidR="004B397C" w:rsidRDefault="004B397C" w:rsidP="004B397C">
      <w:pPr>
        <w:spacing w:before="0" w:after="0"/>
        <w:rPr>
          <w:b/>
        </w:rPr>
      </w:pPr>
    </w:p>
    <w:p w14:paraId="5B7EB100" w14:textId="3820F857" w:rsidR="004B397C" w:rsidRDefault="004B397C" w:rsidP="004B397C">
      <w:pPr>
        <w:spacing w:before="0" w:after="0"/>
        <w:rPr>
          <w:b/>
        </w:rPr>
      </w:pPr>
    </w:p>
    <w:p w14:paraId="63E3EEEE" w14:textId="098F1097" w:rsidR="004B397C" w:rsidRDefault="004B397C" w:rsidP="004B397C">
      <w:pPr>
        <w:spacing w:before="0" w:after="0"/>
        <w:rPr>
          <w:b/>
        </w:rPr>
      </w:pPr>
    </w:p>
    <w:p w14:paraId="507C30D8" w14:textId="50C5A94C" w:rsidR="004B397C" w:rsidRDefault="004B397C" w:rsidP="004B397C">
      <w:pPr>
        <w:spacing w:before="0" w:after="0"/>
        <w:rPr>
          <w:b/>
        </w:rPr>
      </w:pPr>
    </w:p>
    <w:p w14:paraId="49FCA752" w14:textId="47E1E00C" w:rsidR="004B397C" w:rsidRDefault="004B397C" w:rsidP="004B397C">
      <w:pPr>
        <w:spacing w:before="0" w:after="0"/>
        <w:rPr>
          <w:b/>
        </w:rPr>
      </w:pPr>
    </w:p>
    <w:p w14:paraId="3F5CF617" w14:textId="5668B584" w:rsidR="004B397C" w:rsidRDefault="004B397C" w:rsidP="004B397C">
      <w:pPr>
        <w:spacing w:before="0" w:after="0"/>
        <w:rPr>
          <w:b/>
        </w:rPr>
      </w:pPr>
    </w:p>
    <w:p w14:paraId="0A085B9A" w14:textId="2D25913E" w:rsidR="004B397C" w:rsidRDefault="004B397C" w:rsidP="004B397C">
      <w:pPr>
        <w:spacing w:before="0" w:after="0"/>
        <w:rPr>
          <w:b/>
        </w:rPr>
      </w:pPr>
    </w:p>
    <w:p w14:paraId="1541BE7C" w14:textId="147398E9" w:rsidR="004B397C" w:rsidRDefault="004B397C" w:rsidP="004B397C">
      <w:pPr>
        <w:spacing w:before="0" w:after="0"/>
        <w:rPr>
          <w:b/>
        </w:rPr>
      </w:pPr>
    </w:p>
    <w:p w14:paraId="31BDECAD" w14:textId="07184698" w:rsidR="004B397C" w:rsidRDefault="004B397C" w:rsidP="004B397C">
      <w:pPr>
        <w:spacing w:before="0" w:after="0"/>
        <w:rPr>
          <w:b/>
        </w:rPr>
      </w:pPr>
    </w:p>
    <w:p w14:paraId="4958F488" w14:textId="25D1BE9C" w:rsidR="004B397C" w:rsidRDefault="004B397C" w:rsidP="004B397C">
      <w:pPr>
        <w:spacing w:before="0" w:after="0"/>
        <w:rPr>
          <w:b/>
        </w:rPr>
      </w:pPr>
    </w:p>
    <w:p w14:paraId="7A8A36FE" w14:textId="1951FB0E" w:rsidR="004B397C" w:rsidRDefault="004B397C" w:rsidP="004B397C">
      <w:pPr>
        <w:spacing w:before="0" w:after="0"/>
        <w:rPr>
          <w:b/>
        </w:rPr>
      </w:pPr>
    </w:p>
    <w:p w14:paraId="7918F7BD" w14:textId="1AC9BC3C" w:rsidR="004B397C" w:rsidRDefault="004B397C" w:rsidP="004B397C">
      <w:pPr>
        <w:spacing w:before="0" w:after="0"/>
        <w:rPr>
          <w:b/>
        </w:rPr>
      </w:pPr>
    </w:p>
    <w:p w14:paraId="48470D15" w14:textId="1FFBCE55" w:rsidR="004B397C" w:rsidRDefault="004B397C" w:rsidP="004B397C">
      <w:pPr>
        <w:spacing w:before="0" w:after="0"/>
        <w:rPr>
          <w:b/>
        </w:rPr>
      </w:pPr>
    </w:p>
    <w:p w14:paraId="1A274695" w14:textId="1C16210A" w:rsidR="004B397C" w:rsidRDefault="004B397C" w:rsidP="004B397C">
      <w:pPr>
        <w:spacing w:before="0" w:after="0"/>
        <w:rPr>
          <w:b/>
        </w:rPr>
      </w:pPr>
    </w:p>
    <w:p w14:paraId="17FE3ECC" w14:textId="045AB7A4" w:rsidR="004B397C" w:rsidRDefault="004B397C" w:rsidP="004B397C">
      <w:pPr>
        <w:spacing w:before="0" w:after="0"/>
        <w:rPr>
          <w:b/>
        </w:rPr>
      </w:pPr>
    </w:p>
    <w:p w14:paraId="2743B95D" w14:textId="4862E9B0" w:rsidR="004B397C" w:rsidRDefault="004B397C" w:rsidP="004B397C">
      <w:pPr>
        <w:spacing w:before="0" w:after="0"/>
        <w:rPr>
          <w:b/>
        </w:rPr>
      </w:pPr>
    </w:p>
    <w:p w14:paraId="15ABDBA2" w14:textId="3EDC6464" w:rsidR="004B397C" w:rsidRDefault="004B397C" w:rsidP="004B397C">
      <w:pPr>
        <w:spacing w:before="0" w:after="0"/>
        <w:rPr>
          <w:b/>
        </w:rPr>
      </w:pPr>
    </w:p>
    <w:p w14:paraId="28042F30" w14:textId="2AF8187B" w:rsidR="004B397C" w:rsidRDefault="004B397C" w:rsidP="004B397C">
      <w:pPr>
        <w:spacing w:before="0" w:after="0"/>
        <w:rPr>
          <w:b/>
        </w:rPr>
      </w:pPr>
    </w:p>
    <w:p w14:paraId="0ACFE900" w14:textId="58F43B18" w:rsidR="004B397C" w:rsidRDefault="004B397C" w:rsidP="004B397C">
      <w:pPr>
        <w:spacing w:before="0" w:after="0"/>
        <w:rPr>
          <w:b/>
        </w:rPr>
      </w:pPr>
    </w:p>
    <w:p w14:paraId="2C8BF3B1" w14:textId="598C23F9" w:rsidR="004B397C" w:rsidRDefault="004B397C" w:rsidP="004B397C">
      <w:pPr>
        <w:spacing w:before="0" w:after="0"/>
        <w:rPr>
          <w:b/>
        </w:rPr>
      </w:pPr>
    </w:p>
    <w:p w14:paraId="704CF334" w14:textId="2C4177EB" w:rsidR="00540031" w:rsidRDefault="00540031" w:rsidP="004B397C">
      <w:pPr>
        <w:spacing w:before="0" w:after="0"/>
        <w:rPr>
          <w:b/>
        </w:rPr>
      </w:pPr>
    </w:p>
    <w:p w14:paraId="66A231AF" w14:textId="5B960E01" w:rsidR="00540031" w:rsidRDefault="00540031" w:rsidP="004B397C">
      <w:pPr>
        <w:spacing w:before="0" w:after="0"/>
        <w:rPr>
          <w:b/>
        </w:rPr>
      </w:pPr>
    </w:p>
    <w:p w14:paraId="26A42B09" w14:textId="79BF0DE0" w:rsidR="00540031" w:rsidRDefault="00540031" w:rsidP="004B397C">
      <w:pPr>
        <w:spacing w:before="0" w:after="0"/>
        <w:rPr>
          <w:b/>
        </w:rPr>
      </w:pPr>
    </w:p>
    <w:p w14:paraId="3184506C" w14:textId="678CB14D" w:rsidR="00540031" w:rsidRDefault="00540031" w:rsidP="004B397C">
      <w:pPr>
        <w:spacing w:before="0" w:after="0"/>
        <w:rPr>
          <w:b/>
        </w:rPr>
      </w:pPr>
    </w:p>
    <w:p w14:paraId="1B7ABCBA" w14:textId="7760DB92" w:rsidR="00540031" w:rsidRDefault="00540031" w:rsidP="004B397C">
      <w:pPr>
        <w:spacing w:before="0" w:after="0"/>
        <w:rPr>
          <w:b/>
        </w:rPr>
      </w:pPr>
    </w:p>
    <w:p w14:paraId="59D457E3" w14:textId="2A40D88E" w:rsidR="00540031" w:rsidRDefault="00540031" w:rsidP="004B397C">
      <w:pPr>
        <w:spacing w:before="0" w:after="0"/>
        <w:rPr>
          <w:b/>
        </w:rPr>
      </w:pPr>
    </w:p>
    <w:p w14:paraId="14C08486" w14:textId="3AD8F393" w:rsidR="00540031" w:rsidRDefault="00540031" w:rsidP="004B397C">
      <w:pPr>
        <w:spacing w:before="0" w:after="0"/>
        <w:rPr>
          <w:b/>
        </w:rPr>
      </w:pPr>
    </w:p>
    <w:p w14:paraId="3005167C" w14:textId="28738680" w:rsidR="00540031" w:rsidRDefault="00540031" w:rsidP="004B397C">
      <w:pPr>
        <w:spacing w:before="0" w:after="0"/>
        <w:rPr>
          <w:b/>
        </w:rPr>
      </w:pPr>
    </w:p>
    <w:p w14:paraId="72FB91D9" w14:textId="7DCD5A59" w:rsidR="00540031" w:rsidRDefault="00540031" w:rsidP="004B397C">
      <w:pPr>
        <w:spacing w:before="0" w:after="0"/>
        <w:rPr>
          <w:b/>
        </w:rPr>
      </w:pPr>
    </w:p>
    <w:p w14:paraId="4A100B3B" w14:textId="1EAC392F" w:rsidR="00540031" w:rsidRDefault="00540031" w:rsidP="004B397C">
      <w:pPr>
        <w:spacing w:before="0" w:after="0"/>
        <w:rPr>
          <w:b/>
        </w:rPr>
      </w:pPr>
    </w:p>
    <w:p w14:paraId="501A77F8" w14:textId="4FC58B52" w:rsidR="00540031" w:rsidRDefault="00540031" w:rsidP="004B397C">
      <w:pPr>
        <w:spacing w:before="0" w:after="0"/>
        <w:rPr>
          <w:b/>
        </w:rPr>
      </w:pPr>
    </w:p>
    <w:p w14:paraId="687E96A3" w14:textId="303CDFA9" w:rsidR="00540031" w:rsidRDefault="00540031" w:rsidP="004B397C">
      <w:pPr>
        <w:spacing w:before="0" w:after="0"/>
        <w:rPr>
          <w:b/>
        </w:rPr>
      </w:pPr>
    </w:p>
    <w:p w14:paraId="2A5D17CF" w14:textId="0C7D5A8D" w:rsidR="00540031" w:rsidRDefault="00540031" w:rsidP="004B397C">
      <w:pPr>
        <w:spacing w:before="0" w:after="0"/>
        <w:rPr>
          <w:b/>
        </w:rPr>
      </w:pPr>
    </w:p>
    <w:p w14:paraId="40078E91" w14:textId="77777777" w:rsidR="00540031" w:rsidRDefault="00540031" w:rsidP="004B397C">
      <w:pPr>
        <w:spacing w:before="0" w:after="0"/>
        <w:rPr>
          <w:b/>
        </w:rPr>
      </w:pPr>
    </w:p>
    <w:p w14:paraId="6E8C61C5" w14:textId="1FB763C2" w:rsidR="004B397C" w:rsidRDefault="004B397C" w:rsidP="004B397C">
      <w:pPr>
        <w:spacing w:before="0" w:after="0"/>
        <w:rPr>
          <w:b/>
        </w:rPr>
      </w:pPr>
    </w:p>
    <w:p w14:paraId="24835894" w14:textId="679A8C5D" w:rsidR="004B397C" w:rsidRDefault="004B397C" w:rsidP="004B397C">
      <w:pPr>
        <w:spacing w:before="0" w:after="0"/>
        <w:rPr>
          <w:b/>
        </w:rPr>
      </w:pPr>
    </w:p>
    <w:p w14:paraId="2F07B356" w14:textId="77777777" w:rsidR="00540031" w:rsidRDefault="00540031" w:rsidP="004B397C">
      <w:pPr>
        <w:spacing w:before="0" w:after="0"/>
        <w:rPr>
          <w:b/>
        </w:rPr>
      </w:pPr>
    </w:p>
    <w:p w14:paraId="30C7489A" w14:textId="26ACA07C" w:rsidR="004B397C" w:rsidRDefault="00CD62A4" w:rsidP="004B397C">
      <w:pPr>
        <w:spacing w:before="0" w:after="0"/>
        <w:rPr>
          <w:b/>
        </w:rPr>
      </w:pPr>
      <w:r>
        <w:rPr>
          <w:b/>
        </w:rPr>
        <w:t>APPENDIX</w:t>
      </w:r>
      <w:r w:rsidR="004F2DD7">
        <w:rPr>
          <w:b/>
        </w:rPr>
        <w:t xml:space="preserve"> 4</w:t>
      </w:r>
      <w:r w:rsidR="004F2DD7">
        <w:rPr>
          <w:b/>
        </w:rPr>
        <w:tab/>
      </w:r>
      <w:r w:rsidR="004F2DD7">
        <w:rPr>
          <w:b/>
        </w:rPr>
        <w:tab/>
      </w:r>
      <w:r w:rsidR="00F02E36">
        <w:rPr>
          <w:b/>
        </w:rPr>
        <w:t xml:space="preserve">NMP REGISTER </w:t>
      </w:r>
      <w:r w:rsidR="004F2DD7">
        <w:rPr>
          <w:b/>
        </w:rPr>
        <w:t xml:space="preserve">SELF </w:t>
      </w:r>
      <w:r w:rsidR="004B397C">
        <w:rPr>
          <w:b/>
        </w:rPr>
        <w:t>DECLARATION</w:t>
      </w:r>
    </w:p>
    <w:p w14:paraId="026F5CB4" w14:textId="2C4930CE" w:rsidR="004B397C" w:rsidRDefault="004B397C" w:rsidP="004B397C">
      <w:pPr>
        <w:spacing w:before="0" w:after="0"/>
        <w:rPr>
          <w:b/>
        </w:rPr>
      </w:pPr>
    </w:p>
    <w:bookmarkStart w:id="7" w:name="_MON_1774952644"/>
    <w:bookmarkEnd w:id="7"/>
    <w:p w14:paraId="0EE2295A" w14:textId="0F23EB3A" w:rsidR="00DC314B" w:rsidRDefault="007D6082" w:rsidP="004B397C">
      <w:pPr>
        <w:spacing w:before="0" w:after="0"/>
        <w:rPr>
          <w:b/>
        </w:rPr>
      </w:pPr>
      <w:r>
        <w:rPr>
          <w:b/>
        </w:rPr>
        <w:object w:dxaOrig="1508" w:dyaOrig="983" w14:anchorId="7003D4C7">
          <v:shape id="_x0000_i1028" type="#_x0000_t75" style="width:75.75pt;height:48.75pt" o:ole="">
            <v:imagedata r:id="rId31" o:title=""/>
          </v:shape>
          <o:OLEObject Type="Embed" ProgID="Word.Document.12" ShapeID="_x0000_i1028" DrawAspect="Icon" ObjectID="_1794830438" r:id="rId32">
            <o:FieldCodes>\s</o:FieldCodes>
          </o:OLEObject>
        </w:object>
      </w:r>
    </w:p>
    <w:p w14:paraId="71A1D67A" w14:textId="556F4881" w:rsidR="004B397C" w:rsidRDefault="004B397C" w:rsidP="004B397C">
      <w:pPr>
        <w:spacing w:before="0" w:after="0"/>
        <w:rPr>
          <w:b/>
        </w:rPr>
      </w:pPr>
    </w:p>
    <w:p w14:paraId="293D7281" w14:textId="22FC2A95" w:rsidR="004B397C" w:rsidRDefault="004B397C" w:rsidP="004B397C">
      <w:pPr>
        <w:spacing w:before="0" w:after="0"/>
        <w:rPr>
          <w:b/>
        </w:rPr>
      </w:pPr>
    </w:p>
    <w:p w14:paraId="3EFA54B2" w14:textId="63568704" w:rsidR="004B397C" w:rsidRDefault="004B397C" w:rsidP="004B397C">
      <w:pPr>
        <w:spacing w:before="0" w:after="0"/>
        <w:rPr>
          <w:b/>
        </w:rPr>
      </w:pPr>
    </w:p>
    <w:p w14:paraId="09868C9B" w14:textId="1B45D8F7" w:rsidR="004B397C" w:rsidRDefault="004B397C" w:rsidP="004B397C">
      <w:pPr>
        <w:spacing w:before="0" w:after="0"/>
        <w:rPr>
          <w:b/>
        </w:rPr>
      </w:pPr>
    </w:p>
    <w:p w14:paraId="61A1405D" w14:textId="29E282CA" w:rsidR="004B397C" w:rsidRDefault="004B397C" w:rsidP="004B397C">
      <w:pPr>
        <w:spacing w:before="0" w:after="0"/>
        <w:rPr>
          <w:b/>
        </w:rPr>
      </w:pPr>
    </w:p>
    <w:p w14:paraId="71C05852" w14:textId="7090B803" w:rsidR="004B397C" w:rsidRDefault="004B397C" w:rsidP="004B397C">
      <w:pPr>
        <w:spacing w:before="0" w:after="0"/>
        <w:rPr>
          <w:b/>
        </w:rPr>
      </w:pPr>
    </w:p>
    <w:p w14:paraId="6ABF72DA" w14:textId="0AE94ED1" w:rsidR="004B397C" w:rsidRDefault="004B397C" w:rsidP="004B397C">
      <w:pPr>
        <w:spacing w:before="0" w:after="0"/>
        <w:rPr>
          <w:b/>
        </w:rPr>
      </w:pPr>
    </w:p>
    <w:p w14:paraId="3381509D" w14:textId="7D02005C" w:rsidR="00540031" w:rsidRDefault="00540031" w:rsidP="004B397C">
      <w:pPr>
        <w:spacing w:before="0" w:after="0"/>
        <w:rPr>
          <w:b/>
        </w:rPr>
      </w:pPr>
    </w:p>
    <w:p w14:paraId="50D4D65D" w14:textId="4B91F42B" w:rsidR="00540031" w:rsidRDefault="00540031" w:rsidP="004B397C">
      <w:pPr>
        <w:spacing w:before="0" w:after="0"/>
        <w:rPr>
          <w:b/>
        </w:rPr>
      </w:pPr>
    </w:p>
    <w:p w14:paraId="3950EA84" w14:textId="1C9E5D6C" w:rsidR="00540031" w:rsidRDefault="00540031" w:rsidP="004B397C">
      <w:pPr>
        <w:spacing w:before="0" w:after="0"/>
        <w:rPr>
          <w:b/>
        </w:rPr>
      </w:pPr>
    </w:p>
    <w:p w14:paraId="0272C677" w14:textId="18A33035" w:rsidR="00540031" w:rsidRDefault="00540031" w:rsidP="004B397C">
      <w:pPr>
        <w:spacing w:before="0" w:after="0"/>
        <w:rPr>
          <w:b/>
        </w:rPr>
      </w:pPr>
    </w:p>
    <w:p w14:paraId="477D2AAF" w14:textId="404C70CF" w:rsidR="00540031" w:rsidRDefault="00540031" w:rsidP="004B397C">
      <w:pPr>
        <w:spacing w:before="0" w:after="0"/>
        <w:rPr>
          <w:b/>
        </w:rPr>
      </w:pPr>
    </w:p>
    <w:p w14:paraId="4F909E2C" w14:textId="44DDC9A1" w:rsidR="00540031" w:rsidRDefault="00540031" w:rsidP="004B397C">
      <w:pPr>
        <w:spacing w:before="0" w:after="0"/>
        <w:rPr>
          <w:b/>
        </w:rPr>
      </w:pPr>
    </w:p>
    <w:p w14:paraId="0B8CFA50" w14:textId="3F5BF9A0" w:rsidR="00540031" w:rsidRDefault="00540031" w:rsidP="004B397C">
      <w:pPr>
        <w:spacing w:before="0" w:after="0"/>
        <w:rPr>
          <w:b/>
        </w:rPr>
      </w:pPr>
    </w:p>
    <w:p w14:paraId="468456AD" w14:textId="54F89707" w:rsidR="00540031" w:rsidRDefault="00540031" w:rsidP="004B397C">
      <w:pPr>
        <w:spacing w:before="0" w:after="0"/>
        <w:rPr>
          <w:b/>
        </w:rPr>
      </w:pPr>
    </w:p>
    <w:p w14:paraId="5FC6BC5C" w14:textId="5F9FE442" w:rsidR="00540031" w:rsidRDefault="00540031" w:rsidP="004B397C">
      <w:pPr>
        <w:spacing w:before="0" w:after="0"/>
        <w:rPr>
          <w:b/>
        </w:rPr>
      </w:pPr>
    </w:p>
    <w:p w14:paraId="1404915E" w14:textId="6DF9F1BA" w:rsidR="00540031" w:rsidRDefault="00540031" w:rsidP="004B397C">
      <w:pPr>
        <w:spacing w:before="0" w:after="0"/>
        <w:rPr>
          <w:b/>
        </w:rPr>
      </w:pPr>
    </w:p>
    <w:p w14:paraId="28BB5EB0" w14:textId="125F5A2A" w:rsidR="00540031" w:rsidRDefault="00540031" w:rsidP="004B397C">
      <w:pPr>
        <w:spacing w:before="0" w:after="0"/>
        <w:rPr>
          <w:b/>
        </w:rPr>
      </w:pPr>
    </w:p>
    <w:p w14:paraId="6F12BBD2" w14:textId="02DCEE96" w:rsidR="00540031" w:rsidRDefault="00540031" w:rsidP="004B397C">
      <w:pPr>
        <w:spacing w:before="0" w:after="0"/>
        <w:rPr>
          <w:b/>
        </w:rPr>
      </w:pPr>
    </w:p>
    <w:p w14:paraId="70B9B2E0" w14:textId="3DFE5D16" w:rsidR="00540031" w:rsidRDefault="00540031" w:rsidP="004B397C">
      <w:pPr>
        <w:spacing w:before="0" w:after="0"/>
        <w:rPr>
          <w:b/>
        </w:rPr>
      </w:pPr>
    </w:p>
    <w:p w14:paraId="6245DCD9" w14:textId="63C49AFD" w:rsidR="00540031" w:rsidRDefault="00540031" w:rsidP="004B397C">
      <w:pPr>
        <w:spacing w:before="0" w:after="0"/>
        <w:rPr>
          <w:b/>
        </w:rPr>
      </w:pPr>
    </w:p>
    <w:p w14:paraId="087AD4A0" w14:textId="15CB1C9E" w:rsidR="00540031" w:rsidRDefault="00540031" w:rsidP="004B397C">
      <w:pPr>
        <w:spacing w:before="0" w:after="0"/>
        <w:rPr>
          <w:b/>
        </w:rPr>
      </w:pPr>
    </w:p>
    <w:p w14:paraId="2C158ADA" w14:textId="14E22AE6" w:rsidR="00540031" w:rsidRDefault="00540031" w:rsidP="004B397C">
      <w:pPr>
        <w:spacing w:before="0" w:after="0"/>
        <w:rPr>
          <w:b/>
        </w:rPr>
      </w:pPr>
    </w:p>
    <w:p w14:paraId="4394896E" w14:textId="7CCBD0C0" w:rsidR="00540031" w:rsidRDefault="00540031" w:rsidP="004B397C">
      <w:pPr>
        <w:spacing w:before="0" w:after="0"/>
        <w:rPr>
          <w:b/>
        </w:rPr>
      </w:pPr>
    </w:p>
    <w:p w14:paraId="32143FC6" w14:textId="3C186EB6" w:rsidR="00540031" w:rsidRDefault="00540031" w:rsidP="004B397C">
      <w:pPr>
        <w:spacing w:before="0" w:after="0"/>
        <w:rPr>
          <w:b/>
        </w:rPr>
      </w:pPr>
    </w:p>
    <w:p w14:paraId="105C16B5" w14:textId="740D8BEE" w:rsidR="00540031" w:rsidRDefault="00540031" w:rsidP="004B397C">
      <w:pPr>
        <w:spacing w:before="0" w:after="0"/>
        <w:rPr>
          <w:b/>
        </w:rPr>
      </w:pPr>
    </w:p>
    <w:p w14:paraId="46BE28EA" w14:textId="0AC0568A" w:rsidR="00540031" w:rsidRDefault="00540031" w:rsidP="004B397C">
      <w:pPr>
        <w:spacing w:before="0" w:after="0"/>
        <w:rPr>
          <w:b/>
        </w:rPr>
      </w:pPr>
    </w:p>
    <w:p w14:paraId="0FC4A5AE" w14:textId="1957B399" w:rsidR="00540031" w:rsidRDefault="00540031" w:rsidP="004B397C">
      <w:pPr>
        <w:spacing w:before="0" w:after="0"/>
        <w:rPr>
          <w:b/>
        </w:rPr>
      </w:pPr>
    </w:p>
    <w:p w14:paraId="5491C102" w14:textId="3EDE33C5" w:rsidR="00540031" w:rsidRDefault="00540031" w:rsidP="004B397C">
      <w:pPr>
        <w:spacing w:before="0" w:after="0"/>
        <w:rPr>
          <w:b/>
        </w:rPr>
      </w:pPr>
    </w:p>
    <w:p w14:paraId="6D74D3F8" w14:textId="1E1A8BB5" w:rsidR="00540031" w:rsidRDefault="00540031" w:rsidP="004B397C">
      <w:pPr>
        <w:spacing w:before="0" w:after="0"/>
        <w:rPr>
          <w:b/>
        </w:rPr>
      </w:pPr>
    </w:p>
    <w:p w14:paraId="7B6E500E" w14:textId="6F2BBD26" w:rsidR="00540031" w:rsidRDefault="00540031" w:rsidP="004B397C">
      <w:pPr>
        <w:spacing w:before="0" w:after="0"/>
        <w:rPr>
          <w:b/>
        </w:rPr>
      </w:pPr>
    </w:p>
    <w:p w14:paraId="7C045E00" w14:textId="5A3EDAE3" w:rsidR="00540031" w:rsidRDefault="00540031" w:rsidP="004B397C">
      <w:pPr>
        <w:spacing w:before="0" w:after="0"/>
        <w:rPr>
          <w:b/>
        </w:rPr>
      </w:pPr>
    </w:p>
    <w:p w14:paraId="386012A1" w14:textId="5CA8746F" w:rsidR="00540031" w:rsidRDefault="00540031" w:rsidP="004B397C">
      <w:pPr>
        <w:spacing w:before="0" w:after="0"/>
        <w:rPr>
          <w:b/>
        </w:rPr>
      </w:pPr>
    </w:p>
    <w:p w14:paraId="4587A422" w14:textId="7FAF6AC9" w:rsidR="00540031" w:rsidRDefault="00540031" w:rsidP="004B397C">
      <w:pPr>
        <w:spacing w:before="0" w:after="0"/>
        <w:rPr>
          <w:b/>
        </w:rPr>
      </w:pPr>
    </w:p>
    <w:p w14:paraId="07A08DD2" w14:textId="29C65A9B" w:rsidR="00540031" w:rsidRDefault="00540031" w:rsidP="004B397C">
      <w:pPr>
        <w:spacing w:before="0" w:after="0"/>
        <w:rPr>
          <w:b/>
        </w:rPr>
      </w:pPr>
    </w:p>
    <w:p w14:paraId="398EB896" w14:textId="147ACD64" w:rsidR="00540031" w:rsidRDefault="00540031" w:rsidP="004B397C">
      <w:pPr>
        <w:spacing w:before="0" w:after="0"/>
        <w:rPr>
          <w:b/>
        </w:rPr>
      </w:pPr>
    </w:p>
    <w:p w14:paraId="46263C96" w14:textId="7FF61DB0" w:rsidR="00540031" w:rsidRDefault="00540031" w:rsidP="004B397C">
      <w:pPr>
        <w:spacing w:before="0" w:after="0"/>
        <w:rPr>
          <w:b/>
        </w:rPr>
      </w:pPr>
    </w:p>
    <w:p w14:paraId="1FDDE89E" w14:textId="5336323A" w:rsidR="00540031" w:rsidRDefault="00540031" w:rsidP="004B397C">
      <w:pPr>
        <w:spacing w:before="0" w:after="0"/>
        <w:rPr>
          <w:b/>
        </w:rPr>
      </w:pPr>
    </w:p>
    <w:p w14:paraId="6131C2EB" w14:textId="27001503" w:rsidR="00540031" w:rsidRDefault="00540031" w:rsidP="004B397C">
      <w:pPr>
        <w:spacing w:before="0" w:after="0"/>
        <w:rPr>
          <w:b/>
        </w:rPr>
      </w:pPr>
    </w:p>
    <w:p w14:paraId="4932E41D" w14:textId="618B1658" w:rsidR="00540031" w:rsidRDefault="00540031" w:rsidP="004B397C">
      <w:pPr>
        <w:spacing w:before="0" w:after="0"/>
        <w:rPr>
          <w:b/>
        </w:rPr>
      </w:pPr>
    </w:p>
    <w:p w14:paraId="2FE5233C" w14:textId="1B961D56" w:rsidR="00540031" w:rsidRDefault="00540031" w:rsidP="004B397C">
      <w:pPr>
        <w:spacing w:before="0" w:after="0"/>
        <w:rPr>
          <w:b/>
        </w:rPr>
      </w:pPr>
    </w:p>
    <w:p w14:paraId="68F01DEB" w14:textId="4CDB8E08" w:rsidR="00540031" w:rsidRDefault="00540031" w:rsidP="004B397C">
      <w:pPr>
        <w:spacing w:before="0" w:after="0"/>
        <w:rPr>
          <w:b/>
        </w:rPr>
      </w:pPr>
    </w:p>
    <w:p w14:paraId="1DE4A1D9" w14:textId="3BF4C6E3" w:rsidR="00540031" w:rsidRDefault="00540031" w:rsidP="004B397C">
      <w:pPr>
        <w:spacing w:before="0" w:after="0"/>
        <w:rPr>
          <w:b/>
        </w:rPr>
      </w:pPr>
    </w:p>
    <w:p w14:paraId="387ED12D" w14:textId="55D138C0" w:rsidR="00540031" w:rsidRDefault="00540031" w:rsidP="004B397C">
      <w:pPr>
        <w:spacing w:before="0" w:after="0"/>
        <w:rPr>
          <w:b/>
        </w:rPr>
      </w:pPr>
    </w:p>
    <w:p w14:paraId="567AF5E6" w14:textId="4359C398" w:rsidR="00540031" w:rsidRDefault="00540031" w:rsidP="004B397C">
      <w:pPr>
        <w:spacing w:before="0" w:after="0"/>
        <w:rPr>
          <w:b/>
        </w:rPr>
      </w:pPr>
    </w:p>
    <w:p w14:paraId="65B177C2" w14:textId="77777777" w:rsidR="00540031" w:rsidRDefault="00540031" w:rsidP="004B397C">
      <w:pPr>
        <w:spacing w:before="0" w:after="0"/>
        <w:rPr>
          <w:b/>
        </w:rPr>
      </w:pPr>
    </w:p>
    <w:p w14:paraId="626C4437" w14:textId="57978B15" w:rsidR="004B397C" w:rsidRDefault="004B397C" w:rsidP="004B397C">
      <w:pPr>
        <w:spacing w:before="0" w:after="0"/>
        <w:rPr>
          <w:b/>
        </w:rPr>
      </w:pPr>
    </w:p>
    <w:p w14:paraId="6BBF87C2" w14:textId="4BD3FACE" w:rsidR="004B397C" w:rsidRDefault="00A522E6" w:rsidP="004B397C">
      <w:pPr>
        <w:spacing w:before="0" w:after="0"/>
        <w:rPr>
          <w:b/>
        </w:rPr>
      </w:pPr>
      <w:r>
        <w:rPr>
          <w:b/>
        </w:rPr>
        <w:lastRenderedPageBreak/>
        <w:t>APPENDIX 5</w:t>
      </w:r>
      <w:r>
        <w:rPr>
          <w:b/>
        </w:rPr>
        <w:tab/>
      </w:r>
      <w:r>
        <w:rPr>
          <w:b/>
        </w:rPr>
        <w:tab/>
        <w:t>COMPETENCY FRAMEWORK FOR ALL PRESCRIBERS template</w:t>
      </w:r>
    </w:p>
    <w:p w14:paraId="64E42FFB" w14:textId="5E1C4536" w:rsidR="004B397C" w:rsidRDefault="004B397C" w:rsidP="004B397C">
      <w:pPr>
        <w:spacing w:before="0" w:after="0"/>
        <w:rPr>
          <w:b/>
        </w:rPr>
      </w:pPr>
    </w:p>
    <w:bookmarkStart w:id="8" w:name="_MON_1774267085"/>
    <w:bookmarkEnd w:id="8"/>
    <w:p w14:paraId="7D980D18" w14:textId="57BB99CF" w:rsidR="004B397C" w:rsidRDefault="00125B51" w:rsidP="004B397C">
      <w:pPr>
        <w:spacing w:before="0" w:after="0"/>
        <w:rPr>
          <w:b/>
        </w:rPr>
      </w:pPr>
      <w:r>
        <w:rPr>
          <w:b/>
        </w:rPr>
        <w:object w:dxaOrig="1508" w:dyaOrig="983" w14:anchorId="53087709">
          <v:shape id="_x0000_i1029" type="#_x0000_t75" style="width:75.75pt;height:48.75pt" o:ole="">
            <v:imagedata r:id="rId33" o:title=""/>
          </v:shape>
          <o:OLEObject Type="Embed" ProgID="Word.Document.12" ShapeID="_x0000_i1029" DrawAspect="Icon" ObjectID="_1794830439" r:id="rId34">
            <o:FieldCodes>\s</o:FieldCodes>
          </o:OLEObject>
        </w:object>
      </w:r>
    </w:p>
    <w:p w14:paraId="2EA82374" w14:textId="39C408BB" w:rsidR="004B397C" w:rsidRDefault="004B397C" w:rsidP="004B397C">
      <w:pPr>
        <w:spacing w:before="0" w:after="0"/>
        <w:rPr>
          <w:b/>
        </w:rPr>
      </w:pPr>
    </w:p>
    <w:p w14:paraId="308FAED3" w14:textId="32FBD582" w:rsidR="004B397C" w:rsidRDefault="004B397C" w:rsidP="004B397C">
      <w:pPr>
        <w:spacing w:before="0" w:after="0"/>
        <w:rPr>
          <w:b/>
        </w:rPr>
      </w:pPr>
    </w:p>
    <w:p w14:paraId="023ABB3D" w14:textId="62DF2032" w:rsidR="004B397C" w:rsidRDefault="004B397C" w:rsidP="004B397C">
      <w:pPr>
        <w:spacing w:before="0" w:after="0"/>
        <w:rPr>
          <w:b/>
        </w:rPr>
      </w:pPr>
    </w:p>
    <w:p w14:paraId="24E307AA" w14:textId="6C5800B7" w:rsidR="004B397C" w:rsidRDefault="004B397C" w:rsidP="004B397C">
      <w:pPr>
        <w:spacing w:before="0" w:after="0"/>
        <w:rPr>
          <w:b/>
        </w:rPr>
      </w:pPr>
    </w:p>
    <w:p w14:paraId="0720571B" w14:textId="3778BB0B" w:rsidR="004B397C" w:rsidRDefault="004B397C" w:rsidP="004B397C">
      <w:pPr>
        <w:spacing w:before="0" w:after="0"/>
        <w:rPr>
          <w:b/>
        </w:rPr>
      </w:pPr>
    </w:p>
    <w:p w14:paraId="2DAC56A2" w14:textId="284099A7" w:rsidR="004B397C" w:rsidRDefault="004B397C" w:rsidP="004B397C">
      <w:pPr>
        <w:spacing w:before="0" w:after="0"/>
        <w:rPr>
          <w:b/>
        </w:rPr>
      </w:pPr>
    </w:p>
    <w:p w14:paraId="51536CE4" w14:textId="499BDD93" w:rsidR="004B397C" w:rsidRDefault="004B397C" w:rsidP="004B397C">
      <w:pPr>
        <w:spacing w:before="0" w:after="0"/>
        <w:rPr>
          <w:b/>
        </w:rPr>
      </w:pPr>
    </w:p>
    <w:p w14:paraId="7B9028BD" w14:textId="3496C5CE" w:rsidR="004B397C" w:rsidRDefault="004B397C" w:rsidP="004B397C">
      <w:pPr>
        <w:spacing w:before="0" w:after="0"/>
        <w:rPr>
          <w:b/>
        </w:rPr>
      </w:pPr>
    </w:p>
    <w:p w14:paraId="172F41F6" w14:textId="7CE91047" w:rsidR="004B397C" w:rsidRDefault="004B397C" w:rsidP="004B397C">
      <w:pPr>
        <w:spacing w:before="0" w:after="0"/>
        <w:rPr>
          <w:b/>
        </w:rPr>
      </w:pPr>
    </w:p>
    <w:p w14:paraId="14227665" w14:textId="3948B027" w:rsidR="004B397C" w:rsidRDefault="004B397C" w:rsidP="004B397C">
      <w:pPr>
        <w:spacing w:before="0" w:after="0"/>
        <w:rPr>
          <w:b/>
        </w:rPr>
      </w:pPr>
    </w:p>
    <w:p w14:paraId="349A96EB" w14:textId="4AD1BDEA" w:rsidR="004B397C" w:rsidRDefault="004B397C" w:rsidP="004B397C">
      <w:pPr>
        <w:spacing w:before="0" w:after="0"/>
        <w:rPr>
          <w:b/>
        </w:rPr>
      </w:pPr>
    </w:p>
    <w:p w14:paraId="3E61F6FB" w14:textId="2753CA9F" w:rsidR="00066DA0" w:rsidRDefault="00066DA0" w:rsidP="004B397C">
      <w:pPr>
        <w:spacing w:before="0" w:after="0"/>
        <w:rPr>
          <w:b/>
        </w:rPr>
      </w:pPr>
    </w:p>
    <w:p w14:paraId="5490FBBE" w14:textId="7BC6DC9B" w:rsidR="000C7178" w:rsidRDefault="000C7178" w:rsidP="004B397C">
      <w:pPr>
        <w:spacing w:before="0" w:after="0"/>
        <w:rPr>
          <w:b/>
        </w:rPr>
      </w:pPr>
    </w:p>
    <w:p w14:paraId="170A1954" w14:textId="77777777" w:rsidR="000C7178" w:rsidRDefault="000C7178" w:rsidP="004B397C">
      <w:pPr>
        <w:spacing w:before="0" w:after="0"/>
        <w:rPr>
          <w:b/>
        </w:rPr>
      </w:pPr>
    </w:p>
    <w:p w14:paraId="390D2179" w14:textId="4894DA93" w:rsidR="004B397C" w:rsidRDefault="004B397C" w:rsidP="004B397C">
      <w:pPr>
        <w:spacing w:before="0" w:after="0"/>
        <w:rPr>
          <w:b/>
        </w:rPr>
      </w:pPr>
    </w:p>
    <w:p w14:paraId="1192054F" w14:textId="4C15A326" w:rsidR="004B397C" w:rsidRDefault="004B397C" w:rsidP="004B397C">
      <w:pPr>
        <w:spacing w:before="0" w:after="0"/>
        <w:rPr>
          <w:b/>
        </w:rPr>
      </w:pPr>
    </w:p>
    <w:p w14:paraId="7520C63D" w14:textId="3398936A" w:rsidR="004F2DD7" w:rsidRDefault="004F2DD7" w:rsidP="004B397C">
      <w:pPr>
        <w:spacing w:before="0" w:after="0"/>
        <w:rPr>
          <w:b/>
        </w:rPr>
      </w:pPr>
    </w:p>
    <w:p w14:paraId="7F5C13FC" w14:textId="3AF93AFE" w:rsidR="004F2DD7" w:rsidRDefault="004F2DD7" w:rsidP="004B397C">
      <w:pPr>
        <w:spacing w:before="0" w:after="0"/>
        <w:rPr>
          <w:b/>
        </w:rPr>
      </w:pPr>
    </w:p>
    <w:p w14:paraId="065903E9" w14:textId="67DADF83" w:rsidR="004F2DD7" w:rsidRDefault="004F2DD7" w:rsidP="004B397C">
      <w:pPr>
        <w:spacing w:before="0" w:after="0"/>
        <w:rPr>
          <w:b/>
        </w:rPr>
      </w:pPr>
    </w:p>
    <w:p w14:paraId="03209A3D" w14:textId="58B84434" w:rsidR="004B397C" w:rsidRDefault="004B397C" w:rsidP="004B397C">
      <w:pPr>
        <w:spacing w:before="0" w:after="0"/>
        <w:rPr>
          <w:b/>
        </w:rPr>
      </w:pPr>
    </w:p>
    <w:p w14:paraId="35FF966C" w14:textId="4AA4F14A" w:rsidR="0072284A" w:rsidRDefault="0072284A" w:rsidP="007D6E9D">
      <w:pPr>
        <w:spacing w:before="0" w:after="0"/>
        <w:ind w:left="2160" w:hanging="2160"/>
        <w:rPr>
          <w:b/>
        </w:rPr>
      </w:pPr>
    </w:p>
    <w:p w14:paraId="34C988D0" w14:textId="4C40C4D9" w:rsidR="00540031" w:rsidRDefault="00540031" w:rsidP="007D6E9D">
      <w:pPr>
        <w:spacing w:before="0" w:after="0"/>
        <w:ind w:left="2160" w:hanging="2160"/>
        <w:rPr>
          <w:b/>
        </w:rPr>
      </w:pPr>
    </w:p>
    <w:p w14:paraId="6BCCA3FA" w14:textId="5ACEBE49" w:rsidR="00540031" w:rsidRDefault="00540031" w:rsidP="007D6E9D">
      <w:pPr>
        <w:spacing w:before="0" w:after="0"/>
        <w:ind w:left="2160" w:hanging="2160"/>
        <w:rPr>
          <w:b/>
        </w:rPr>
      </w:pPr>
    </w:p>
    <w:p w14:paraId="4866E198" w14:textId="6BF686A8" w:rsidR="00540031" w:rsidRDefault="00540031" w:rsidP="007D6E9D">
      <w:pPr>
        <w:spacing w:before="0" w:after="0"/>
        <w:ind w:left="2160" w:hanging="2160"/>
        <w:rPr>
          <w:b/>
        </w:rPr>
      </w:pPr>
    </w:p>
    <w:p w14:paraId="6B98C4C1" w14:textId="2BBDBB44" w:rsidR="00540031" w:rsidRDefault="00540031" w:rsidP="007D6E9D">
      <w:pPr>
        <w:spacing w:before="0" w:after="0"/>
        <w:ind w:left="2160" w:hanging="2160"/>
        <w:rPr>
          <w:b/>
        </w:rPr>
      </w:pPr>
    </w:p>
    <w:p w14:paraId="28C5FCEA" w14:textId="2159D17B" w:rsidR="00540031" w:rsidRDefault="00540031" w:rsidP="007D6E9D">
      <w:pPr>
        <w:spacing w:before="0" w:after="0"/>
        <w:ind w:left="2160" w:hanging="2160"/>
        <w:rPr>
          <w:b/>
        </w:rPr>
      </w:pPr>
    </w:p>
    <w:p w14:paraId="0DC61DC6" w14:textId="6D9FF096" w:rsidR="00540031" w:rsidRDefault="00540031" w:rsidP="007D6E9D">
      <w:pPr>
        <w:spacing w:before="0" w:after="0"/>
        <w:ind w:left="2160" w:hanging="2160"/>
        <w:rPr>
          <w:b/>
        </w:rPr>
      </w:pPr>
    </w:p>
    <w:p w14:paraId="2BDD9B69" w14:textId="2B9A0E08" w:rsidR="00540031" w:rsidRDefault="00540031" w:rsidP="007D6E9D">
      <w:pPr>
        <w:spacing w:before="0" w:after="0"/>
        <w:ind w:left="2160" w:hanging="2160"/>
        <w:rPr>
          <w:b/>
        </w:rPr>
      </w:pPr>
    </w:p>
    <w:p w14:paraId="5019176E" w14:textId="3F32C0BD" w:rsidR="00540031" w:rsidRDefault="00540031" w:rsidP="007D6E9D">
      <w:pPr>
        <w:spacing w:before="0" w:after="0"/>
        <w:ind w:left="2160" w:hanging="2160"/>
        <w:rPr>
          <w:b/>
        </w:rPr>
      </w:pPr>
    </w:p>
    <w:p w14:paraId="1918E5FC" w14:textId="67E8FE6C" w:rsidR="00540031" w:rsidRDefault="00540031" w:rsidP="007D6E9D">
      <w:pPr>
        <w:spacing w:before="0" w:after="0"/>
        <w:ind w:left="2160" w:hanging="2160"/>
        <w:rPr>
          <w:b/>
        </w:rPr>
      </w:pPr>
    </w:p>
    <w:p w14:paraId="707573B6" w14:textId="00943B0D" w:rsidR="00540031" w:rsidRDefault="00540031" w:rsidP="007D6E9D">
      <w:pPr>
        <w:spacing w:before="0" w:after="0"/>
        <w:ind w:left="2160" w:hanging="2160"/>
        <w:rPr>
          <w:b/>
        </w:rPr>
      </w:pPr>
    </w:p>
    <w:p w14:paraId="51AA1400" w14:textId="2D47A9B0" w:rsidR="00540031" w:rsidRDefault="00540031" w:rsidP="007D6E9D">
      <w:pPr>
        <w:spacing w:before="0" w:after="0"/>
        <w:ind w:left="2160" w:hanging="2160"/>
        <w:rPr>
          <w:b/>
        </w:rPr>
      </w:pPr>
    </w:p>
    <w:p w14:paraId="314588F9" w14:textId="4170E955" w:rsidR="00540031" w:rsidRDefault="00540031" w:rsidP="007D6E9D">
      <w:pPr>
        <w:spacing w:before="0" w:after="0"/>
        <w:ind w:left="2160" w:hanging="2160"/>
        <w:rPr>
          <w:b/>
        </w:rPr>
      </w:pPr>
    </w:p>
    <w:p w14:paraId="23B436A0" w14:textId="5AF898B6" w:rsidR="00540031" w:rsidRDefault="00540031" w:rsidP="007D6E9D">
      <w:pPr>
        <w:spacing w:before="0" w:after="0"/>
        <w:ind w:left="2160" w:hanging="2160"/>
        <w:rPr>
          <w:b/>
        </w:rPr>
      </w:pPr>
    </w:p>
    <w:p w14:paraId="0E0752B7" w14:textId="70500371" w:rsidR="00540031" w:rsidRDefault="00540031" w:rsidP="007D6E9D">
      <w:pPr>
        <w:spacing w:before="0" w:after="0"/>
        <w:ind w:left="2160" w:hanging="2160"/>
        <w:rPr>
          <w:b/>
        </w:rPr>
      </w:pPr>
    </w:p>
    <w:p w14:paraId="48A1043B" w14:textId="796B6CB4" w:rsidR="00540031" w:rsidRDefault="00540031" w:rsidP="007D6E9D">
      <w:pPr>
        <w:spacing w:before="0" w:after="0"/>
        <w:ind w:left="2160" w:hanging="2160"/>
        <w:rPr>
          <w:b/>
        </w:rPr>
      </w:pPr>
    </w:p>
    <w:p w14:paraId="2936306D" w14:textId="4F2D27B3" w:rsidR="00540031" w:rsidRDefault="00540031" w:rsidP="007D6E9D">
      <w:pPr>
        <w:spacing w:before="0" w:after="0"/>
        <w:ind w:left="2160" w:hanging="2160"/>
        <w:rPr>
          <w:b/>
        </w:rPr>
      </w:pPr>
    </w:p>
    <w:p w14:paraId="1258E283" w14:textId="272F0C4F" w:rsidR="00540031" w:rsidRDefault="00540031" w:rsidP="007D6E9D">
      <w:pPr>
        <w:spacing w:before="0" w:after="0"/>
        <w:ind w:left="2160" w:hanging="2160"/>
        <w:rPr>
          <w:b/>
        </w:rPr>
      </w:pPr>
    </w:p>
    <w:p w14:paraId="52F7FB01" w14:textId="3887C0A8" w:rsidR="00540031" w:rsidRDefault="00540031" w:rsidP="007D6E9D">
      <w:pPr>
        <w:spacing w:before="0" w:after="0"/>
        <w:ind w:left="2160" w:hanging="2160"/>
        <w:rPr>
          <w:b/>
        </w:rPr>
      </w:pPr>
    </w:p>
    <w:p w14:paraId="4AF6BD94" w14:textId="0E11D1C5" w:rsidR="00540031" w:rsidRDefault="00540031" w:rsidP="007D6E9D">
      <w:pPr>
        <w:spacing w:before="0" w:after="0"/>
        <w:ind w:left="2160" w:hanging="2160"/>
        <w:rPr>
          <w:b/>
        </w:rPr>
      </w:pPr>
    </w:p>
    <w:p w14:paraId="5CA9206C" w14:textId="71760813" w:rsidR="00540031" w:rsidRDefault="00540031" w:rsidP="007D6E9D">
      <w:pPr>
        <w:spacing w:before="0" w:after="0"/>
        <w:ind w:left="2160" w:hanging="2160"/>
        <w:rPr>
          <w:b/>
        </w:rPr>
      </w:pPr>
    </w:p>
    <w:p w14:paraId="5820A681" w14:textId="096423D4" w:rsidR="00540031" w:rsidRDefault="00540031" w:rsidP="007D6E9D">
      <w:pPr>
        <w:spacing w:before="0" w:after="0"/>
        <w:ind w:left="2160" w:hanging="2160"/>
        <w:rPr>
          <w:b/>
        </w:rPr>
      </w:pPr>
    </w:p>
    <w:p w14:paraId="61BF44FE" w14:textId="184A4634" w:rsidR="00540031" w:rsidRDefault="00540031" w:rsidP="007D6E9D">
      <w:pPr>
        <w:spacing w:before="0" w:after="0"/>
        <w:ind w:left="2160" w:hanging="2160"/>
        <w:rPr>
          <w:b/>
        </w:rPr>
      </w:pPr>
    </w:p>
    <w:p w14:paraId="74740A2F" w14:textId="712F4E28" w:rsidR="00540031" w:rsidRDefault="00540031" w:rsidP="007D6E9D">
      <w:pPr>
        <w:spacing w:before="0" w:after="0"/>
        <w:ind w:left="2160" w:hanging="2160"/>
        <w:rPr>
          <w:b/>
        </w:rPr>
      </w:pPr>
    </w:p>
    <w:p w14:paraId="3ED63B2F" w14:textId="77777777" w:rsidR="00540031" w:rsidRDefault="00540031" w:rsidP="007D6E9D">
      <w:pPr>
        <w:spacing w:before="0" w:after="0"/>
        <w:ind w:left="2160" w:hanging="2160"/>
        <w:rPr>
          <w:b/>
        </w:rPr>
      </w:pPr>
    </w:p>
    <w:p w14:paraId="24F7DA28" w14:textId="106D3D37" w:rsidR="0083032E" w:rsidRDefault="0083032E" w:rsidP="000648B3">
      <w:pPr>
        <w:spacing w:before="0" w:after="0"/>
        <w:rPr>
          <w:b/>
        </w:rPr>
      </w:pPr>
    </w:p>
    <w:p w14:paraId="12FF9E5A" w14:textId="736AB0EB" w:rsidR="00A12C57" w:rsidRDefault="00A12C57" w:rsidP="000648B3">
      <w:pPr>
        <w:spacing w:before="0" w:after="0"/>
        <w:rPr>
          <w:b/>
        </w:rPr>
      </w:pPr>
    </w:p>
    <w:p w14:paraId="686F0211" w14:textId="4566A72A" w:rsidR="002D0BB2" w:rsidRPr="00427350" w:rsidRDefault="004F2DD7" w:rsidP="000104B1">
      <w:pPr>
        <w:spacing w:before="0" w:after="0"/>
        <w:rPr>
          <w:rFonts w:cs="Arial"/>
          <w:b/>
          <w:caps/>
          <w:szCs w:val="22"/>
        </w:rPr>
      </w:pPr>
      <w:r>
        <w:rPr>
          <w:b/>
          <w:szCs w:val="22"/>
        </w:rPr>
        <w:t>APPENDIX</w:t>
      </w:r>
      <w:r w:rsidR="00A522E6">
        <w:rPr>
          <w:b/>
          <w:szCs w:val="22"/>
        </w:rPr>
        <w:t xml:space="preserve"> 6</w:t>
      </w:r>
      <w:r w:rsidR="00427350" w:rsidRPr="00427350">
        <w:rPr>
          <w:b/>
          <w:szCs w:val="22"/>
        </w:rPr>
        <w:tab/>
      </w:r>
      <w:r w:rsidR="00427350" w:rsidRPr="00427350">
        <w:rPr>
          <w:b/>
          <w:szCs w:val="22"/>
        </w:rPr>
        <w:tab/>
      </w:r>
      <w:r w:rsidR="002D0BB2" w:rsidRPr="00427350">
        <w:rPr>
          <w:rFonts w:cs="Arial"/>
          <w:b/>
          <w:caps/>
          <w:szCs w:val="22"/>
        </w:rPr>
        <w:t>Reco</w:t>
      </w:r>
      <w:r w:rsidR="00642A39">
        <w:rPr>
          <w:rFonts w:cs="Arial"/>
          <w:b/>
          <w:caps/>
          <w:szCs w:val="22"/>
        </w:rPr>
        <w:t>rd of Supervised Assessment of</w:t>
      </w:r>
      <w:r w:rsidR="002D0BB2" w:rsidRPr="00427350">
        <w:rPr>
          <w:rFonts w:cs="Arial"/>
          <w:b/>
          <w:caps/>
          <w:szCs w:val="22"/>
        </w:rPr>
        <w:t xml:space="preserve"> Prescriptions</w:t>
      </w:r>
    </w:p>
    <w:p w14:paraId="59F9B6E8" w14:textId="77777777" w:rsidR="002D0BB2" w:rsidRDefault="002D0BB2" w:rsidP="000104B1">
      <w:pPr>
        <w:spacing w:before="0" w:after="0"/>
        <w:rPr>
          <w:rFonts w:cs="Arial"/>
          <w:b/>
          <w:caps/>
          <w:szCs w:val="22"/>
        </w:rPr>
      </w:pPr>
    </w:p>
    <w:bookmarkStart w:id="9" w:name="_MON_1773840490"/>
    <w:bookmarkEnd w:id="9"/>
    <w:p w14:paraId="7F67D14F" w14:textId="69B960D1" w:rsidR="0083032E" w:rsidRPr="002D0BB2" w:rsidRDefault="002D0BB2" w:rsidP="000104B1">
      <w:pPr>
        <w:spacing w:before="0" w:after="0"/>
        <w:rPr>
          <w:b/>
          <w:sz w:val="20"/>
        </w:rPr>
      </w:pPr>
      <w:r>
        <w:rPr>
          <w:b/>
          <w:sz w:val="24"/>
        </w:rPr>
        <w:object w:dxaOrig="1508" w:dyaOrig="983" w14:anchorId="07C41582">
          <v:shape id="_x0000_i1030" type="#_x0000_t75" style="width:75.75pt;height:48.75pt" o:ole="">
            <v:imagedata r:id="rId35" o:title=""/>
          </v:shape>
          <o:OLEObject Type="Embed" ProgID="Word.Document.8" ShapeID="_x0000_i1030" DrawAspect="Icon" ObjectID="_1794830440" r:id="rId36">
            <o:FieldCodes>\s</o:FieldCodes>
          </o:OLEObject>
        </w:object>
      </w:r>
      <w:r w:rsidRPr="002D0BB2">
        <w:rPr>
          <w:b/>
          <w:sz w:val="24"/>
        </w:rPr>
        <w:tab/>
      </w:r>
      <w:r w:rsidR="0083032E" w:rsidRPr="002D0BB2">
        <w:rPr>
          <w:b/>
          <w:sz w:val="20"/>
        </w:rPr>
        <w:tab/>
      </w:r>
      <w:r w:rsidR="0083032E" w:rsidRPr="002D0BB2">
        <w:rPr>
          <w:b/>
          <w:sz w:val="20"/>
        </w:rPr>
        <w:tab/>
      </w:r>
    </w:p>
    <w:p w14:paraId="4CD5B30B" w14:textId="51955E72" w:rsidR="003010B4" w:rsidRDefault="003010B4" w:rsidP="003010B4">
      <w:pPr>
        <w:pStyle w:val="Header"/>
        <w:tabs>
          <w:tab w:val="clear" w:pos="4153"/>
          <w:tab w:val="clear" w:pos="8306"/>
        </w:tabs>
        <w:ind w:left="1440" w:firstLine="720"/>
        <w:jc w:val="right"/>
        <w:rPr>
          <w:rFonts w:ascii="Arial" w:hAnsi="Arial"/>
          <w:sz w:val="24"/>
          <w:szCs w:val="24"/>
          <w:lang w:val="en-GB"/>
        </w:rPr>
      </w:pPr>
      <w:r>
        <w:rPr>
          <w:noProof/>
          <w:lang w:val="en-GB"/>
        </w:rPr>
        <w:t xml:space="preserve">                   </w:t>
      </w:r>
    </w:p>
    <w:p w14:paraId="3D4283D7" w14:textId="77777777" w:rsidR="003010B4" w:rsidRDefault="003010B4" w:rsidP="007D6E9D">
      <w:pPr>
        <w:pStyle w:val="Header"/>
        <w:tabs>
          <w:tab w:val="clear" w:pos="4153"/>
          <w:tab w:val="clear" w:pos="8306"/>
        </w:tabs>
        <w:ind w:left="1440" w:firstLine="720"/>
        <w:rPr>
          <w:rFonts w:ascii="Arial" w:hAnsi="Arial"/>
          <w:sz w:val="24"/>
          <w:szCs w:val="24"/>
          <w:lang w:val="en-GB"/>
        </w:rPr>
      </w:pPr>
    </w:p>
    <w:p w14:paraId="16E19C1E" w14:textId="6FCA7E82" w:rsidR="0028072D" w:rsidRDefault="0028072D" w:rsidP="00B05F84">
      <w:pPr>
        <w:pStyle w:val="Header"/>
        <w:tabs>
          <w:tab w:val="clear" w:pos="4153"/>
          <w:tab w:val="clear" w:pos="8306"/>
        </w:tabs>
        <w:rPr>
          <w:rFonts w:ascii="Arial" w:hAnsi="Arial"/>
          <w:sz w:val="24"/>
          <w:szCs w:val="24"/>
          <w:lang w:val="en-GB"/>
        </w:rPr>
      </w:pPr>
    </w:p>
    <w:p w14:paraId="4664215C" w14:textId="5CD16150" w:rsidR="002D0BB2" w:rsidRDefault="002D0BB2" w:rsidP="00B05F84">
      <w:pPr>
        <w:pStyle w:val="Header"/>
        <w:tabs>
          <w:tab w:val="clear" w:pos="4153"/>
          <w:tab w:val="clear" w:pos="8306"/>
        </w:tabs>
        <w:rPr>
          <w:rFonts w:ascii="Arial" w:hAnsi="Arial"/>
          <w:sz w:val="24"/>
          <w:szCs w:val="24"/>
          <w:lang w:val="en-GB"/>
        </w:rPr>
      </w:pPr>
    </w:p>
    <w:p w14:paraId="678F1F5D" w14:textId="36280DE0" w:rsidR="002D0BB2" w:rsidRDefault="002D0BB2" w:rsidP="00B05F84">
      <w:pPr>
        <w:pStyle w:val="Header"/>
        <w:tabs>
          <w:tab w:val="clear" w:pos="4153"/>
          <w:tab w:val="clear" w:pos="8306"/>
        </w:tabs>
        <w:rPr>
          <w:rFonts w:ascii="Arial" w:hAnsi="Arial"/>
          <w:sz w:val="24"/>
          <w:szCs w:val="24"/>
          <w:lang w:val="en-GB"/>
        </w:rPr>
      </w:pPr>
    </w:p>
    <w:p w14:paraId="39A92557" w14:textId="21F97AF8" w:rsidR="002D0BB2" w:rsidRDefault="002D0BB2" w:rsidP="00B05F84">
      <w:pPr>
        <w:pStyle w:val="Header"/>
        <w:tabs>
          <w:tab w:val="clear" w:pos="4153"/>
          <w:tab w:val="clear" w:pos="8306"/>
        </w:tabs>
        <w:rPr>
          <w:rFonts w:ascii="Arial" w:hAnsi="Arial"/>
          <w:sz w:val="24"/>
          <w:szCs w:val="24"/>
          <w:lang w:val="en-GB"/>
        </w:rPr>
      </w:pPr>
    </w:p>
    <w:p w14:paraId="7AEF34A9" w14:textId="26DF4748" w:rsidR="002D0BB2" w:rsidRDefault="002D0BB2" w:rsidP="00B05F84">
      <w:pPr>
        <w:pStyle w:val="Header"/>
        <w:tabs>
          <w:tab w:val="clear" w:pos="4153"/>
          <w:tab w:val="clear" w:pos="8306"/>
        </w:tabs>
        <w:rPr>
          <w:rFonts w:ascii="Arial" w:hAnsi="Arial"/>
          <w:sz w:val="24"/>
          <w:szCs w:val="24"/>
          <w:lang w:val="en-GB"/>
        </w:rPr>
      </w:pPr>
    </w:p>
    <w:p w14:paraId="5EBE4A0E" w14:textId="603751FE" w:rsidR="002D0BB2" w:rsidRDefault="002D0BB2" w:rsidP="00B05F84">
      <w:pPr>
        <w:pStyle w:val="Header"/>
        <w:tabs>
          <w:tab w:val="clear" w:pos="4153"/>
          <w:tab w:val="clear" w:pos="8306"/>
        </w:tabs>
        <w:rPr>
          <w:rFonts w:ascii="Arial" w:hAnsi="Arial"/>
          <w:sz w:val="24"/>
          <w:szCs w:val="24"/>
          <w:lang w:val="en-GB"/>
        </w:rPr>
      </w:pPr>
    </w:p>
    <w:p w14:paraId="455178AE" w14:textId="1C2A0FAE" w:rsidR="002D0BB2" w:rsidRDefault="002D0BB2" w:rsidP="00B05F84">
      <w:pPr>
        <w:pStyle w:val="Header"/>
        <w:tabs>
          <w:tab w:val="clear" w:pos="4153"/>
          <w:tab w:val="clear" w:pos="8306"/>
        </w:tabs>
        <w:rPr>
          <w:rFonts w:ascii="Arial" w:hAnsi="Arial"/>
          <w:sz w:val="24"/>
          <w:szCs w:val="24"/>
          <w:lang w:val="en-GB"/>
        </w:rPr>
      </w:pPr>
    </w:p>
    <w:p w14:paraId="14A85291" w14:textId="2030AF20" w:rsidR="002D0BB2" w:rsidRDefault="002D0BB2" w:rsidP="00B05F84">
      <w:pPr>
        <w:pStyle w:val="Header"/>
        <w:tabs>
          <w:tab w:val="clear" w:pos="4153"/>
          <w:tab w:val="clear" w:pos="8306"/>
        </w:tabs>
        <w:rPr>
          <w:rFonts w:ascii="Arial" w:hAnsi="Arial"/>
          <w:sz w:val="24"/>
          <w:szCs w:val="24"/>
          <w:lang w:val="en-GB"/>
        </w:rPr>
      </w:pPr>
    </w:p>
    <w:p w14:paraId="06BB13E7" w14:textId="50945EB9" w:rsidR="002D0BB2" w:rsidRDefault="002D0BB2" w:rsidP="00B05F84">
      <w:pPr>
        <w:pStyle w:val="Header"/>
        <w:tabs>
          <w:tab w:val="clear" w:pos="4153"/>
          <w:tab w:val="clear" w:pos="8306"/>
        </w:tabs>
        <w:rPr>
          <w:rFonts w:ascii="Arial" w:hAnsi="Arial"/>
          <w:sz w:val="24"/>
          <w:szCs w:val="24"/>
          <w:lang w:val="en-GB"/>
        </w:rPr>
      </w:pPr>
    </w:p>
    <w:p w14:paraId="6702BBBE" w14:textId="08346703" w:rsidR="002D0BB2" w:rsidRDefault="002D0BB2" w:rsidP="00B05F84">
      <w:pPr>
        <w:pStyle w:val="Header"/>
        <w:tabs>
          <w:tab w:val="clear" w:pos="4153"/>
          <w:tab w:val="clear" w:pos="8306"/>
        </w:tabs>
        <w:rPr>
          <w:rFonts w:ascii="Arial" w:hAnsi="Arial"/>
          <w:sz w:val="24"/>
          <w:szCs w:val="24"/>
          <w:lang w:val="en-GB"/>
        </w:rPr>
      </w:pPr>
    </w:p>
    <w:p w14:paraId="5D609B3B" w14:textId="3A4D4E87" w:rsidR="002D0BB2" w:rsidRDefault="002D0BB2" w:rsidP="00B05F84">
      <w:pPr>
        <w:pStyle w:val="Header"/>
        <w:tabs>
          <w:tab w:val="clear" w:pos="4153"/>
          <w:tab w:val="clear" w:pos="8306"/>
        </w:tabs>
        <w:rPr>
          <w:rFonts w:ascii="Arial" w:hAnsi="Arial"/>
          <w:sz w:val="24"/>
          <w:szCs w:val="24"/>
          <w:lang w:val="en-GB"/>
        </w:rPr>
      </w:pPr>
    </w:p>
    <w:p w14:paraId="42CA6BB5" w14:textId="60A62A81" w:rsidR="002D0BB2" w:rsidRDefault="002D0BB2" w:rsidP="00B05F84">
      <w:pPr>
        <w:pStyle w:val="Header"/>
        <w:tabs>
          <w:tab w:val="clear" w:pos="4153"/>
          <w:tab w:val="clear" w:pos="8306"/>
        </w:tabs>
        <w:rPr>
          <w:rFonts w:ascii="Arial" w:hAnsi="Arial"/>
          <w:sz w:val="24"/>
          <w:szCs w:val="24"/>
          <w:lang w:val="en-GB"/>
        </w:rPr>
      </w:pPr>
    </w:p>
    <w:p w14:paraId="61B9786B" w14:textId="0839BC30" w:rsidR="002D0BB2" w:rsidRDefault="002D0BB2" w:rsidP="00B05F84">
      <w:pPr>
        <w:pStyle w:val="Header"/>
        <w:tabs>
          <w:tab w:val="clear" w:pos="4153"/>
          <w:tab w:val="clear" w:pos="8306"/>
        </w:tabs>
        <w:rPr>
          <w:rFonts w:ascii="Arial" w:hAnsi="Arial"/>
          <w:sz w:val="24"/>
          <w:szCs w:val="24"/>
          <w:lang w:val="en-GB"/>
        </w:rPr>
      </w:pPr>
    </w:p>
    <w:p w14:paraId="29F536FC" w14:textId="104C9E06" w:rsidR="002D0BB2" w:rsidRDefault="002D0BB2" w:rsidP="00B05F84">
      <w:pPr>
        <w:pStyle w:val="Header"/>
        <w:tabs>
          <w:tab w:val="clear" w:pos="4153"/>
          <w:tab w:val="clear" w:pos="8306"/>
        </w:tabs>
        <w:rPr>
          <w:rFonts w:ascii="Arial" w:hAnsi="Arial"/>
          <w:sz w:val="24"/>
          <w:szCs w:val="24"/>
          <w:lang w:val="en-GB"/>
        </w:rPr>
      </w:pPr>
    </w:p>
    <w:p w14:paraId="6657002E" w14:textId="521024EE" w:rsidR="002D0BB2" w:rsidRDefault="002D0BB2" w:rsidP="00B05F84">
      <w:pPr>
        <w:pStyle w:val="Header"/>
        <w:tabs>
          <w:tab w:val="clear" w:pos="4153"/>
          <w:tab w:val="clear" w:pos="8306"/>
        </w:tabs>
        <w:rPr>
          <w:rFonts w:ascii="Arial" w:hAnsi="Arial"/>
          <w:sz w:val="24"/>
          <w:szCs w:val="24"/>
          <w:lang w:val="en-GB"/>
        </w:rPr>
      </w:pPr>
    </w:p>
    <w:p w14:paraId="50659EF8" w14:textId="7693EFB6" w:rsidR="002D0BB2" w:rsidRDefault="002D0BB2" w:rsidP="00B05F84">
      <w:pPr>
        <w:pStyle w:val="Header"/>
        <w:tabs>
          <w:tab w:val="clear" w:pos="4153"/>
          <w:tab w:val="clear" w:pos="8306"/>
        </w:tabs>
        <w:rPr>
          <w:rFonts w:ascii="Arial" w:hAnsi="Arial"/>
          <w:sz w:val="24"/>
          <w:szCs w:val="24"/>
          <w:lang w:val="en-GB"/>
        </w:rPr>
      </w:pPr>
    </w:p>
    <w:p w14:paraId="246015F3" w14:textId="75D5FD2C" w:rsidR="002D0BB2" w:rsidRDefault="002D0BB2" w:rsidP="00B05F84">
      <w:pPr>
        <w:pStyle w:val="Header"/>
        <w:tabs>
          <w:tab w:val="clear" w:pos="4153"/>
          <w:tab w:val="clear" w:pos="8306"/>
        </w:tabs>
        <w:rPr>
          <w:rFonts w:ascii="Arial" w:hAnsi="Arial"/>
          <w:sz w:val="24"/>
          <w:szCs w:val="24"/>
          <w:lang w:val="en-GB"/>
        </w:rPr>
      </w:pPr>
    </w:p>
    <w:p w14:paraId="2D5E7AF8" w14:textId="5D5BF366" w:rsidR="002D0BB2" w:rsidRDefault="002D0BB2" w:rsidP="00B05F84">
      <w:pPr>
        <w:pStyle w:val="Header"/>
        <w:tabs>
          <w:tab w:val="clear" w:pos="4153"/>
          <w:tab w:val="clear" w:pos="8306"/>
        </w:tabs>
        <w:rPr>
          <w:rFonts w:ascii="Arial" w:hAnsi="Arial"/>
          <w:sz w:val="24"/>
          <w:szCs w:val="24"/>
          <w:lang w:val="en-GB"/>
        </w:rPr>
      </w:pPr>
    </w:p>
    <w:p w14:paraId="2B95828C" w14:textId="2BE952FE" w:rsidR="002D0BB2" w:rsidRDefault="002D0BB2" w:rsidP="00B05F84">
      <w:pPr>
        <w:pStyle w:val="Header"/>
        <w:tabs>
          <w:tab w:val="clear" w:pos="4153"/>
          <w:tab w:val="clear" w:pos="8306"/>
        </w:tabs>
        <w:rPr>
          <w:rFonts w:ascii="Arial" w:hAnsi="Arial"/>
          <w:sz w:val="24"/>
          <w:szCs w:val="24"/>
          <w:lang w:val="en-GB"/>
        </w:rPr>
      </w:pPr>
    </w:p>
    <w:p w14:paraId="3121A1D5" w14:textId="2911EB6E" w:rsidR="002D0BB2" w:rsidRDefault="002D0BB2" w:rsidP="00B05F84">
      <w:pPr>
        <w:pStyle w:val="Header"/>
        <w:tabs>
          <w:tab w:val="clear" w:pos="4153"/>
          <w:tab w:val="clear" w:pos="8306"/>
        </w:tabs>
        <w:rPr>
          <w:rFonts w:ascii="Arial" w:hAnsi="Arial"/>
          <w:sz w:val="24"/>
          <w:szCs w:val="24"/>
          <w:lang w:val="en-GB"/>
        </w:rPr>
      </w:pPr>
    </w:p>
    <w:p w14:paraId="2F81B028" w14:textId="476CCCA5" w:rsidR="002D0BB2" w:rsidRDefault="002D0BB2" w:rsidP="00B05F84">
      <w:pPr>
        <w:pStyle w:val="Header"/>
        <w:tabs>
          <w:tab w:val="clear" w:pos="4153"/>
          <w:tab w:val="clear" w:pos="8306"/>
        </w:tabs>
        <w:rPr>
          <w:rFonts w:ascii="Arial" w:hAnsi="Arial"/>
          <w:sz w:val="24"/>
          <w:szCs w:val="24"/>
          <w:lang w:val="en-GB"/>
        </w:rPr>
      </w:pPr>
    </w:p>
    <w:p w14:paraId="33F39DF3" w14:textId="191BF4B5" w:rsidR="002D0BB2" w:rsidRDefault="002D0BB2" w:rsidP="00B05F84">
      <w:pPr>
        <w:pStyle w:val="Header"/>
        <w:tabs>
          <w:tab w:val="clear" w:pos="4153"/>
          <w:tab w:val="clear" w:pos="8306"/>
        </w:tabs>
        <w:rPr>
          <w:rFonts w:ascii="Arial" w:hAnsi="Arial"/>
          <w:sz w:val="24"/>
          <w:szCs w:val="24"/>
          <w:lang w:val="en-GB"/>
        </w:rPr>
      </w:pPr>
    </w:p>
    <w:p w14:paraId="60879340" w14:textId="1A154BC4" w:rsidR="002D0BB2" w:rsidRDefault="002D0BB2" w:rsidP="00B05F84">
      <w:pPr>
        <w:pStyle w:val="Header"/>
        <w:tabs>
          <w:tab w:val="clear" w:pos="4153"/>
          <w:tab w:val="clear" w:pos="8306"/>
        </w:tabs>
        <w:rPr>
          <w:rFonts w:ascii="Arial" w:hAnsi="Arial"/>
          <w:sz w:val="24"/>
          <w:szCs w:val="24"/>
          <w:lang w:val="en-GB"/>
        </w:rPr>
      </w:pPr>
    </w:p>
    <w:p w14:paraId="3E085893" w14:textId="0E3FE4B1" w:rsidR="002D0BB2" w:rsidRDefault="002D0BB2" w:rsidP="00B05F84">
      <w:pPr>
        <w:pStyle w:val="Header"/>
        <w:tabs>
          <w:tab w:val="clear" w:pos="4153"/>
          <w:tab w:val="clear" w:pos="8306"/>
        </w:tabs>
        <w:rPr>
          <w:rFonts w:ascii="Arial" w:hAnsi="Arial"/>
          <w:sz w:val="24"/>
          <w:szCs w:val="24"/>
          <w:lang w:val="en-GB"/>
        </w:rPr>
      </w:pPr>
    </w:p>
    <w:p w14:paraId="443510C6" w14:textId="6C18609D" w:rsidR="002D0BB2" w:rsidRDefault="002D0BB2" w:rsidP="00B05F84">
      <w:pPr>
        <w:pStyle w:val="Header"/>
        <w:tabs>
          <w:tab w:val="clear" w:pos="4153"/>
          <w:tab w:val="clear" w:pos="8306"/>
        </w:tabs>
        <w:rPr>
          <w:rFonts w:ascii="Arial" w:hAnsi="Arial"/>
          <w:sz w:val="24"/>
          <w:szCs w:val="24"/>
          <w:lang w:val="en-GB"/>
        </w:rPr>
      </w:pPr>
    </w:p>
    <w:p w14:paraId="7E3F5BB2" w14:textId="07AB0829" w:rsidR="002D0BB2" w:rsidRDefault="002D0BB2" w:rsidP="00B05F84">
      <w:pPr>
        <w:pStyle w:val="Header"/>
        <w:tabs>
          <w:tab w:val="clear" w:pos="4153"/>
          <w:tab w:val="clear" w:pos="8306"/>
        </w:tabs>
        <w:rPr>
          <w:rFonts w:ascii="Arial" w:hAnsi="Arial"/>
          <w:sz w:val="24"/>
          <w:szCs w:val="24"/>
          <w:lang w:val="en-GB"/>
        </w:rPr>
      </w:pPr>
    </w:p>
    <w:p w14:paraId="4764D487" w14:textId="4785B22C" w:rsidR="002D0BB2" w:rsidRDefault="002D0BB2" w:rsidP="00B05F84">
      <w:pPr>
        <w:pStyle w:val="Header"/>
        <w:tabs>
          <w:tab w:val="clear" w:pos="4153"/>
          <w:tab w:val="clear" w:pos="8306"/>
        </w:tabs>
        <w:rPr>
          <w:rFonts w:ascii="Arial" w:hAnsi="Arial"/>
          <w:sz w:val="24"/>
          <w:szCs w:val="24"/>
          <w:lang w:val="en-GB"/>
        </w:rPr>
      </w:pPr>
    </w:p>
    <w:p w14:paraId="6F111215" w14:textId="633CAF4E" w:rsidR="002D0BB2" w:rsidRDefault="002D0BB2" w:rsidP="00B05F84">
      <w:pPr>
        <w:pStyle w:val="Header"/>
        <w:tabs>
          <w:tab w:val="clear" w:pos="4153"/>
          <w:tab w:val="clear" w:pos="8306"/>
        </w:tabs>
        <w:rPr>
          <w:rFonts w:ascii="Arial" w:hAnsi="Arial"/>
          <w:sz w:val="24"/>
          <w:szCs w:val="24"/>
          <w:lang w:val="en-GB"/>
        </w:rPr>
      </w:pPr>
    </w:p>
    <w:p w14:paraId="2A1E2B90" w14:textId="4DA38EC5" w:rsidR="002D0BB2" w:rsidRDefault="002D0BB2" w:rsidP="00B05F84">
      <w:pPr>
        <w:pStyle w:val="Header"/>
        <w:tabs>
          <w:tab w:val="clear" w:pos="4153"/>
          <w:tab w:val="clear" w:pos="8306"/>
        </w:tabs>
        <w:rPr>
          <w:rFonts w:ascii="Arial" w:hAnsi="Arial"/>
          <w:sz w:val="24"/>
          <w:szCs w:val="24"/>
          <w:lang w:val="en-GB"/>
        </w:rPr>
      </w:pPr>
    </w:p>
    <w:p w14:paraId="16A8FB1A" w14:textId="7D3A8D70" w:rsidR="002D0BB2" w:rsidRDefault="002D0BB2" w:rsidP="00B05F84">
      <w:pPr>
        <w:pStyle w:val="Header"/>
        <w:tabs>
          <w:tab w:val="clear" w:pos="4153"/>
          <w:tab w:val="clear" w:pos="8306"/>
        </w:tabs>
        <w:rPr>
          <w:rFonts w:ascii="Arial" w:hAnsi="Arial"/>
          <w:sz w:val="24"/>
          <w:szCs w:val="24"/>
          <w:lang w:val="en-GB"/>
        </w:rPr>
      </w:pPr>
    </w:p>
    <w:p w14:paraId="49B47E2E" w14:textId="0BD85F53" w:rsidR="00427350" w:rsidRDefault="00427350" w:rsidP="00B05F84">
      <w:pPr>
        <w:pStyle w:val="Header"/>
        <w:tabs>
          <w:tab w:val="clear" w:pos="4153"/>
          <w:tab w:val="clear" w:pos="8306"/>
        </w:tabs>
        <w:rPr>
          <w:rFonts w:ascii="Arial" w:hAnsi="Arial"/>
          <w:sz w:val="24"/>
          <w:szCs w:val="24"/>
          <w:lang w:val="en-GB"/>
        </w:rPr>
      </w:pPr>
    </w:p>
    <w:p w14:paraId="06CD9B2B" w14:textId="2626A3A4" w:rsidR="004F2DD7" w:rsidRDefault="004F2DD7" w:rsidP="00B05F84">
      <w:pPr>
        <w:pStyle w:val="Header"/>
        <w:tabs>
          <w:tab w:val="clear" w:pos="4153"/>
          <w:tab w:val="clear" w:pos="8306"/>
        </w:tabs>
        <w:rPr>
          <w:rFonts w:ascii="Arial" w:hAnsi="Arial"/>
          <w:sz w:val="24"/>
          <w:szCs w:val="24"/>
          <w:lang w:val="en-GB"/>
        </w:rPr>
      </w:pPr>
    </w:p>
    <w:p w14:paraId="33607EA8" w14:textId="2BE3D9CA" w:rsidR="004F2DD7" w:rsidRDefault="004F2DD7" w:rsidP="00B05F84">
      <w:pPr>
        <w:pStyle w:val="Header"/>
        <w:tabs>
          <w:tab w:val="clear" w:pos="4153"/>
          <w:tab w:val="clear" w:pos="8306"/>
        </w:tabs>
        <w:rPr>
          <w:rFonts w:ascii="Arial" w:hAnsi="Arial"/>
          <w:sz w:val="24"/>
          <w:szCs w:val="24"/>
          <w:lang w:val="en-GB"/>
        </w:rPr>
      </w:pPr>
    </w:p>
    <w:p w14:paraId="5F26DABF" w14:textId="28B4F8CA" w:rsidR="004F2DD7" w:rsidRDefault="004F2DD7" w:rsidP="00B05F84">
      <w:pPr>
        <w:pStyle w:val="Header"/>
        <w:tabs>
          <w:tab w:val="clear" w:pos="4153"/>
          <w:tab w:val="clear" w:pos="8306"/>
        </w:tabs>
        <w:rPr>
          <w:rFonts w:ascii="Arial" w:hAnsi="Arial"/>
          <w:sz w:val="24"/>
          <w:szCs w:val="24"/>
          <w:lang w:val="en-GB"/>
        </w:rPr>
      </w:pPr>
    </w:p>
    <w:p w14:paraId="41B927A3" w14:textId="1ED9FC91" w:rsidR="004F2DD7" w:rsidRDefault="004F2DD7" w:rsidP="00B05F84">
      <w:pPr>
        <w:pStyle w:val="Header"/>
        <w:tabs>
          <w:tab w:val="clear" w:pos="4153"/>
          <w:tab w:val="clear" w:pos="8306"/>
        </w:tabs>
        <w:rPr>
          <w:rFonts w:ascii="Arial" w:hAnsi="Arial"/>
          <w:sz w:val="24"/>
          <w:szCs w:val="24"/>
          <w:lang w:val="en-GB"/>
        </w:rPr>
      </w:pPr>
    </w:p>
    <w:p w14:paraId="2BBAF9A1" w14:textId="455362B2" w:rsidR="004F2DD7" w:rsidRDefault="004F2DD7" w:rsidP="00B05F84">
      <w:pPr>
        <w:pStyle w:val="Header"/>
        <w:tabs>
          <w:tab w:val="clear" w:pos="4153"/>
          <w:tab w:val="clear" w:pos="8306"/>
        </w:tabs>
        <w:rPr>
          <w:rFonts w:ascii="Arial" w:hAnsi="Arial"/>
          <w:sz w:val="24"/>
          <w:szCs w:val="24"/>
          <w:lang w:val="en-GB"/>
        </w:rPr>
      </w:pPr>
    </w:p>
    <w:p w14:paraId="2AFE1677" w14:textId="7CDE6CB7" w:rsidR="004F2DD7" w:rsidRDefault="004F2DD7" w:rsidP="00B05F84">
      <w:pPr>
        <w:pStyle w:val="Header"/>
        <w:tabs>
          <w:tab w:val="clear" w:pos="4153"/>
          <w:tab w:val="clear" w:pos="8306"/>
        </w:tabs>
        <w:rPr>
          <w:rFonts w:ascii="Arial" w:hAnsi="Arial"/>
          <w:sz w:val="24"/>
          <w:szCs w:val="24"/>
          <w:lang w:val="en-GB"/>
        </w:rPr>
      </w:pPr>
    </w:p>
    <w:p w14:paraId="7BFD931A" w14:textId="77777777" w:rsidR="004F2DD7" w:rsidRDefault="004F2DD7" w:rsidP="00B05F84">
      <w:pPr>
        <w:pStyle w:val="Header"/>
        <w:tabs>
          <w:tab w:val="clear" w:pos="4153"/>
          <w:tab w:val="clear" w:pos="8306"/>
        </w:tabs>
        <w:rPr>
          <w:rFonts w:ascii="Arial" w:hAnsi="Arial"/>
          <w:sz w:val="24"/>
          <w:szCs w:val="24"/>
          <w:lang w:val="en-GB"/>
        </w:rPr>
      </w:pPr>
    </w:p>
    <w:p w14:paraId="161821E7" w14:textId="2A78F591" w:rsidR="000C7178" w:rsidRDefault="000C7178" w:rsidP="00B05F84">
      <w:pPr>
        <w:pStyle w:val="Header"/>
        <w:tabs>
          <w:tab w:val="clear" w:pos="4153"/>
          <w:tab w:val="clear" w:pos="8306"/>
        </w:tabs>
        <w:rPr>
          <w:rFonts w:ascii="Arial" w:hAnsi="Arial"/>
          <w:sz w:val="24"/>
          <w:szCs w:val="24"/>
          <w:lang w:val="en-GB"/>
        </w:rPr>
      </w:pPr>
    </w:p>
    <w:p w14:paraId="7D71863A" w14:textId="59E8D3FE" w:rsidR="00540031" w:rsidRDefault="00540031" w:rsidP="00B05F84">
      <w:pPr>
        <w:pStyle w:val="Header"/>
        <w:tabs>
          <w:tab w:val="clear" w:pos="4153"/>
          <w:tab w:val="clear" w:pos="8306"/>
        </w:tabs>
        <w:rPr>
          <w:rFonts w:ascii="Arial" w:hAnsi="Arial"/>
          <w:sz w:val="24"/>
          <w:szCs w:val="24"/>
          <w:lang w:val="en-GB"/>
        </w:rPr>
      </w:pPr>
    </w:p>
    <w:p w14:paraId="541992C3" w14:textId="77777777" w:rsidR="00540031" w:rsidRDefault="00540031" w:rsidP="00B05F84">
      <w:pPr>
        <w:pStyle w:val="Header"/>
        <w:tabs>
          <w:tab w:val="clear" w:pos="4153"/>
          <w:tab w:val="clear" w:pos="8306"/>
        </w:tabs>
        <w:rPr>
          <w:rFonts w:ascii="Arial" w:hAnsi="Arial"/>
          <w:sz w:val="24"/>
          <w:szCs w:val="24"/>
          <w:lang w:val="en-GB"/>
        </w:rPr>
      </w:pPr>
    </w:p>
    <w:p w14:paraId="06AF0E5D" w14:textId="65F81D69" w:rsidR="0028072D" w:rsidRPr="00427350" w:rsidRDefault="00540031" w:rsidP="00B05F84">
      <w:pPr>
        <w:pStyle w:val="Header"/>
        <w:tabs>
          <w:tab w:val="clear" w:pos="4153"/>
          <w:tab w:val="clear" w:pos="8306"/>
        </w:tabs>
        <w:rPr>
          <w:rFonts w:ascii="Arial" w:hAnsi="Arial"/>
          <w:szCs w:val="22"/>
          <w:lang w:val="en-GB"/>
        </w:rPr>
      </w:pPr>
      <w:r>
        <w:rPr>
          <w:rFonts w:ascii="Arial" w:hAnsi="Arial"/>
          <w:szCs w:val="22"/>
          <w:lang w:val="en-GB"/>
        </w:rPr>
        <w:t>APPENDIX 7</w:t>
      </w:r>
      <w:r w:rsidR="002D0BB2" w:rsidRPr="00427350">
        <w:rPr>
          <w:rFonts w:ascii="Arial" w:hAnsi="Arial"/>
          <w:szCs w:val="22"/>
          <w:lang w:val="en-GB"/>
        </w:rPr>
        <w:tab/>
      </w:r>
      <w:r w:rsidR="002D0BB2" w:rsidRPr="00427350">
        <w:rPr>
          <w:rFonts w:ascii="Arial" w:hAnsi="Arial"/>
          <w:szCs w:val="22"/>
          <w:lang w:val="en-GB"/>
        </w:rPr>
        <w:tab/>
      </w:r>
      <w:r w:rsidR="0028072D" w:rsidRPr="00427350">
        <w:rPr>
          <w:rFonts w:ascii="Arial" w:hAnsi="Arial"/>
          <w:szCs w:val="22"/>
          <w:lang w:val="en-GB"/>
        </w:rPr>
        <w:t>PEER REVIEW FORM</w:t>
      </w:r>
    </w:p>
    <w:p w14:paraId="56A1524E" w14:textId="77777777" w:rsidR="0028072D" w:rsidRDefault="0028072D" w:rsidP="00B05F84">
      <w:pPr>
        <w:pStyle w:val="Header"/>
        <w:tabs>
          <w:tab w:val="clear" w:pos="4153"/>
          <w:tab w:val="clear" w:pos="8306"/>
        </w:tabs>
        <w:rPr>
          <w:rFonts w:ascii="Arial" w:hAnsi="Arial"/>
          <w:sz w:val="24"/>
          <w:szCs w:val="24"/>
          <w:lang w:val="en-GB"/>
        </w:rPr>
      </w:pPr>
    </w:p>
    <w:p w14:paraId="64090FE1" w14:textId="77777777" w:rsidR="0028072D" w:rsidRDefault="0028072D" w:rsidP="00B05F84">
      <w:pPr>
        <w:pStyle w:val="Header"/>
        <w:tabs>
          <w:tab w:val="clear" w:pos="4153"/>
          <w:tab w:val="clear" w:pos="8306"/>
        </w:tabs>
        <w:rPr>
          <w:rFonts w:ascii="Arial" w:hAnsi="Arial"/>
          <w:sz w:val="24"/>
          <w:szCs w:val="24"/>
          <w:lang w:val="en-GB"/>
        </w:rPr>
      </w:pPr>
    </w:p>
    <w:bookmarkStart w:id="10" w:name="_MON_1718012975"/>
    <w:bookmarkEnd w:id="10"/>
    <w:p w14:paraId="15CCA043" w14:textId="77777777" w:rsidR="00427350" w:rsidRDefault="0028072D" w:rsidP="00B05F84">
      <w:pPr>
        <w:pStyle w:val="Header"/>
        <w:tabs>
          <w:tab w:val="clear" w:pos="4153"/>
          <w:tab w:val="clear" w:pos="8306"/>
        </w:tabs>
        <w:rPr>
          <w:rFonts w:ascii="Arial" w:hAnsi="Arial"/>
          <w:sz w:val="24"/>
          <w:szCs w:val="24"/>
        </w:rPr>
      </w:pPr>
      <w:r>
        <w:rPr>
          <w:rFonts w:ascii="Arial" w:hAnsi="Arial"/>
          <w:sz w:val="24"/>
          <w:szCs w:val="24"/>
          <w:lang w:val="en-GB"/>
        </w:rPr>
        <w:object w:dxaOrig="1503" w:dyaOrig="985" w14:anchorId="2A3C3CEA">
          <v:shape id="_x0000_i1031" type="#_x0000_t75" style="width:75pt;height:49.5pt" o:ole="">
            <v:imagedata r:id="rId37" o:title=""/>
          </v:shape>
          <o:OLEObject Type="Embed" ProgID="Word.Document.12" ShapeID="_x0000_i1031" DrawAspect="Icon" ObjectID="_1794830441" r:id="rId38">
            <o:FieldCodes>\s</o:FieldCodes>
          </o:OLEObject>
        </w:object>
      </w:r>
      <w:r>
        <w:rPr>
          <w:rFonts w:ascii="Arial" w:hAnsi="Arial"/>
          <w:sz w:val="24"/>
          <w:szCs w:val="24"/>
          <w:lang w:val="en-GB"/>
        </w:rPr>
        <w:t xml:space="preserve">  </w:t>
      </w:r>
    </w:p>
    <w:p w14:paraId="582B124D" w14:textId="77777777" w:rsidR="00427350" w:rsidRDefault="00427350" w:rsidP="00B05F84">
      <w:pPr>
        <w:pStyle w:val="Header"/>
        <w:tabs>
          <w:tab w:val="clear" w:pos="4153"/>
          <w:tab w:val="clear" w:pos="8306"/>
        </w:tabs>
        <w:rPr>
          <w:rFonts w:ascii="Arial" w:hAnsi="Arial"/>
          <w:sz w:val="24"/>
          <w:szCs w:val="24"/>
        </w:rPr>
      </w:pPr>
    </w:p>
    <w:p w14:paraId="52F07761" w14:textId="77777777" w:rsidR="00427350" w:rsidRDefault="00427350" w:rsidP="00B05F84">
      <w:pPr>
        <w:pStyle w:val="Header"/>
        <w:tabs>
          <w:tab w:val="clear" w:pos="4153"/>
          <w:tab w:val="clear" w:pos="8306"/>
        </w:tabs>
        <w:rPr>
          <w:rFonts w:ascii="Arial" w:hAnsi="Arial"/>
          <w:sz w:val="24"/>
          <w:szCs w:val="24"/>
        </w:rPr>
      </w:pPr>
    </w:p>
    <w:p w14:paraId="511B67C2" w14:textId="77777777" w:rsidR="00427350" w:rsidRDefault="00427350" w:rsidP="00B05F84">
      <w:pPr>
        <w:pStyle w:val="Header"/>
        <w:tabs>
          <w:tab w:val="clear" w:pos="4153"/>
          <w:tab w:val="clear" w:pos="8306"/>
        </w:tabs>
        <w:rPr>
          <w:rFonts w:ascii="Arial" w:hAnsi="Arial"/>
          <w:sz w:val="24"/>
          <w:szCs w:val="24"/>
        </w:rPr>
      </w:pPr>
    </w:p>
    <w:p w14:paraId="67C64550" w14:textId="77777777" w:rsidR="00427350" w:rsidRDefault="00427350" w:rsidP="00B05F84">
      <w:pPr>
        <w:pStyle w:val="Header"/>
        <w:tabs>
          <w:tab w:val="clear" w:pos="4153"/>
          <w:tab w:val="clear" w:pos="8306"/>
        </w:tabs>
        <w:rPr>
          <w:rFonts w:ascii="Arial" w:hAnsi="Arial"/>
          <w:sz w:val="24"/>
          <w:szCs w:val="24"/>
        </w:rPr>
      </w:pPr>
    </w:p>
    <w:p w14:paraId="72B3F0A8" w14:textId="77777777" w:rsidR="00427350" w:rsidRDefault="00427350" w:rsidP="00B05F84">
      <w:pPr>
        <w:pStyle w:val="Header"/>
        <w:tabs>
          <w:tab w:val="clear" w:pos="4153"/>
          <w:tab w:val="clear" w:pos="8306"/>
        </w:tabs>
        <w:rPr>
          <w:rFonts w:ascii="Arial" w:hAnsi="Arial"/>
          <w:sz w:val="24"/>
          <w:szCs w:val="24"/>
        </w:rPr>
      </w:pPr>
    </w:p>
    <w:p w14:paraId="1A6FF9B2" w14:textId="77777777" w:rsidR="00427350" w:rsidRDefault="00427350" w:rsidP="00B05F84">
      <w:pPr>
        <w:pStyle w:val="Header"/>
        <w:tabs>
          <w:tab w:val="clear" w:pos="4153"/>
          <w:tab w:val="clear" w:pos="8306"/>
        </w:tabs>
        <w:rPr>
          <w:rFonts w:ascii="Arial" w:hAnsi="Arial"/>
          <w:sz w:val="24"/>
          <w:szCs w:val="24"/>
        </w:rPr>
      </w:pPr>
    </w:p>
    <w:p w14:paraId="6D436701" w14:textId="77777777" w:rsidR="00427350" w:rsidRDefault="00427350" w:rsidP="00B05F84">
      <w:pPr>
        <w:pStyle w:val="Header"/>
        <w:tabs>
          <w:tab w:val="clear" w:pos="4153"/>
          <w:tab w:val="clear" w:pos="8306"/>
        </w:tabs>
        <w:rPr>
          <w:rFonts w:ascii="Arial" w:hAnsi="Arial"/>
          <w:sz w:val="24"/>
          <w:szCs w:val="24"/>
        </w:rPr>
      </w:pPr>
    </w:p>
    <w:p w14:paraId="19349AEC" w14:textId="77777777" w:rsidR="00427350" w:rsidRDefault="00427350" w:rsidP="00B05F84">
      <w:pPr>
        <w:pStyle w:val="Header"/>
        <w:tabs>
          <w:tab w:val="clear" w:pos="4153"/>
          <w:tab w:val="clear" w:pos="8306"/>
        </w:tabs>
        <w:rPr>
          <w:rFonts w:ascii="Arial" w:hAnsi="Arial"/>
          <w:sz w:val="24"/>
          <w:szCs w:val="24"/>
        </w:rPr>
      </w:pPr>
    </w:p>
    <w:p w14:paraId="176F3F31" w14:textId="77777777" w:rsidR="00427350" w:rsidRDefault="00427350" w:rsidP="00B05F84">
      <w:pPr>
        <w:pStyle w:val="Header"/>
        <w:tabs>
          <w:tab w:val="clear" w:pos="4153"/>
          <w:tab w:val="clear" w:pos="8306"/>
        </w:tabs>
        <w:rPr>
          <w:rFonts w:ascii="Arial" w:hAnsi="Arial"/>
          <w:sz w:val="24"/>
          <w:szCs w:val="24"/>
        </w:rPr>
      </w:pPr>
    </w:p>
    <w:p w14:paraId="18CAF9F5" w14:textId="77777777" w:rsidR="00427350" w:rsidRDefault="00427350" w:rsidP="00B05F84">
      <w:pPr>
        <w:pStyle w:val="Header"/>
        <w:tabs>
          <w:tab w:val="clear" w:pos="4153"/>
          <w:tab w:val="clear" w:pos="8306"/>
        </w:tabs>
        <w:rPr>
          <w:rFonts w:ascii="Arial" w:hAnsi="Arial"/>
          <w:sz w:val="24"/>
          <w:szCs w:val="24"/>
        </w:rPr>
      </w:pPr>
    </w:p>
    <w:p w14:paraId="57050387" w14:textId="77777777" w:rsidR="00427350" w:rsidRDefault="00427350" w:rsidP="00B05F84">
      <w:pPr>
        <w:pStyle w:val="Header"/>
        <w:tabs>
          <w:tab w:val="clear" w:pos="4153"/>
          <w:tab w:val="clear" w:pos="8306"/>
        </w:tabs>
        <w:rPr>
          <w:rFonts w:ascii="Arial" w:hAnsi="Arial"/>
          <w:sz w:val="24"/>
          <w:szCs w:val="24"/>
        </w:rPr>
      </w:pPr>
    </w:p>
    <w:p w14:paraId="698C12E2" w14:textId="77777777" w:rsidR="00427350" w:rsidRDefault="00427350" w:rsidP="00B05F84">
      <w:pPr>
        <w:pStyle w:val="Header"/>
        <w:tabs>
          <w:tab w:val="clear" w:pos="4153"/>
          <w:tab w:val="clear" w:pos="8306"/>
        </w:tabs>
        <w:rPr>
          <w:rFonts w:ascii="Arial" w:hAnsi="Arial"/>
          <w:sz w:val="24"/>
          <w:szCs w:val="24"/>
        </w:rPr>
      </w:pPr>
    </w:p>
    <w:p w14:paraId="64C8A495" w14:textId="77777777" w:rsidR="00427350" w:rsidRDefault="00427350" w:rsidP="00B05F84">
      <w:pPr>
        <w:pStyle w:val="Header"/>
        <w:tabs>
          <w:tab w:val="clear" w:pos="4153"/>
          <w:tab w:val="clear" w:pos="8306"/>
        </w:tabs>
        <w:rPr>
          <w:rFonts w:ascii="Arial" w:hAnsi="Arial"/>
          <w:sz w:val="24"/>
          <w:szCs w:val="24"/>
        </w:rPr>
      </w:pPr>
    </w:p>
    <w:p w14:paraId="46C05A5B" w14:textId="77777777" w:rsidR="00427350" w:rsidRDefault="00427350" w:rsidP="00B05F84">
      <w:pPr>
        <w:pStyle w:val="Header"/>
        <w:tabs>
          <w:tab w:val="clear" w:pos="4153"/>
          <w:tab w:val="clear" w:pos="8306"/>
        </w:tabs>
        <w:rPr>
          <w:rFonts w:ascii="Arial" w:hAnsi="Arial"/>
          <w:sz w:val="24"/>
          <w:szCs w:val="24"/>
        </w:rPr>
      </w:pPr>
    </w:p>
    <w:p w14:paraId="30EB3895" w14:textId="77777777" w:rsidR="00427350" w:rsidRDefault="00427350" w:rsidP="00B05F84">
      <w:pPr>
        <w:pStyle w:val="Header"/>
        <w:tabs>
          <w:tab w:val="clear" w:pos="4153"/>
          <w:tab w:val="clear" w:pos="8306"/>
        </w:tabs>
        <w:rPr>
          <w:rFonts w:ascii="Arial" w:hAnsi="Arial"/>
          <w:sz w:val="24"/>
          <w:szCs w:val="24"/>
        </w:rPr>
      </w:pPr>
    </w:p>
    <w:p w14:paraId="3464E84D" w14:textId="77777777" w:rsidR="00427350" w:rsidRDefault="00427350" w:rsidP="00B05F84">
      <w:pPr>
        <w:pStyle w:val="Header"/>
        <w:tabs>
          <w:tab w:val="clear" w:pos="4153"/>
          <w:tab w:val="clear" w:pos="8306"/>
        </w:tabs>
        <w:rPr>
          <w:rFonts w:ascii="Arial" w:hAnsi="Arial"/>
          <w:sz w:val="24"/>
          <w:szCs w:val="24"/>
        </w:rPr>
      </w:pPr>
    </w:p>
    <w:p w14:paraId="38E20DFE" w14:textId="77777777" w:rsidR="00427350" w:rsidRDefault="00427350" w:rsidP="00B05F84">
      <w:pPr>
        <w:pStyle w:val="Header"/>
        <w:tabs>
          <w:tab w:val="clear" w:pos="4153"/>
          <w:tab w:val="clear" w:pos="8306"/>
        </w:tabs>
        <w:rPr>
          <w:rFonts w:ascii="Arial" w:hAnsi="Arial"/>
          <w:sz w:val="24"/>
          <w:szCs w:val="24"/>
        </w:rPr>
      </w:pPr>
    </w:p>
    <w:p w14:paraId="4852DAB3" w14:textId="77777777" w:rsidR="00427350" w:rsidRDefault="00427350" w:rsidP="00B05F84">
      <w:pPr>
        <w:pStyle w:val="Header"/>
        <w:tabs>
          <w:tab w:val="clear" w:pos="4153"/>
          <w:tab w:val="clear" w:pos="8306"/>
        </w:tabs>
        <w:rPr>
          <w:rFonts w:ascii="Arial" w:hAnsi="Arial"/>
          <w:sz w:val="24"/>
          <w:szCs w:val="24"/>
        </w:rPr>
      </w:pPr>
    </w:p>
    <w:p w14:paraId="410A10B1" w14:textId="257C1DF9" w:rsidR="00427350" w:rsidRDefault="00427350" w:rsidP="00B05F84">
      <w:pPr>
        <w:pStyle w:val="Header"/>
        <w:tabs>
          <w:tab w:val="clear" w:pos="4153"/>
          <w:tab w:val="clear" w:pos="8306"/>
        </w:tabs>
        <w:rPr>
          <w:rFonts w:ascii="Arial" w:hAnsi="Arial"/>
          <w:sz w:val="24"/>
          <w:szCs w:val="24"/>
        </w:rPr>
      </w:pPr>
    </w:p>
    <w:p w14:paraId="259696D3" w14:textId="77777777" w:rsidR="007A246F" w:rsidRDefault="007A246F" w:rsidP="00B05F84">
      <w:pPr>
        <w:pStyle w:val="Header"/>
        <w:tabs>
          <w:tab w:val="clear" w:pos="4153"/>
          <w:tab w:val="clear" w:pos="8306"/>
        </w:tabs>
        <w:rPr>
          <w:rFonts w:ascii="Arial" w:hAnsi="Arial"/>
          <w:sz w:val="24"/>
          <w:szCs w:val="24"/>
        </w:rPr>
      </w:pPr>
    </w:p>
    <w:p w14:paraId="2EF9B10C" w14:textId="77777777" w:rsidR="00427350" w:rsidRDefault="00427350" w:rsidP="00B05F84">
      <w:pPr>
        <w:pStyle w:val="Header"/>
        <w:tabs>
          <w:tab w:val="clear" w:pos="4153"/>
          <w:tab w:val="clear" w:pos="8306"/>
        </w:tabs>
        <w:rPr>
          <w:rFonts w:ascii="Arial" w:hAnsi="Arial"/>
          <w:sz w:val="24"/>
          <w:szCs w:val="24"/>
        </w:rPr>
      </w:pPr>
    </w:p>
    <w:p w14:paraId="39CBAD1A" w14:textId="77777777" w:rsidR="00427350" w:rsidRDefault="00427350" w:rsidP="00B05F84">
      <w:pPr>
        <w:pStyle w:val="Header"/>
        <w:tabs>
          <w:tab w:val="clear" w:pos="4153"/>
          <w:tab w:val="clear" w:pos="8306"/>
        </w:tabs>
        <w:rPr>
          <w:rFonts w:ascii="Arial" w:hAnsi="Arial"/>
          <w:sz w:val="24"/>
          <w:szCs w:val="24"/>
        </w:rPr>
      </w:pPr>
    </w:p>
    <w:p w14:paraId="4586AEF3" w14:textId="18611431" w:rsidR="00427350" w:rsidRDefault="00427350" w:rsidP="00B05F84">
      <w:pPr>
        <w:pStyle w:val="Header"/>
        <w:tabs>
          <w:tab w:val="clear" w:pos="4153"/>
          <w:tab w:val="clear" w:pos="8306"/>
        </w:tabs>
        <w:rPr>
          <w:rFonts w:ascii="Arial" w:hAnsi="Arial"/>
          <w:sz w:val="24"/>
          <w:szCs w:val="24"/>
        </w:rPr>
      </w:pPr>
    </w:p>
    <w:p w14:paraId="5F506501" w14:textId="77777777" w:rsidR="000C7178" w:rsidRDefault="000C7178" w:rsidP="00B05F84">
      <w:pPr>
        <w:pStyle w:val="Header"/>
        <w:tabs>
          <w:tab w:val="clear" w:pos="4153"/>
          <w:tab w:val="clear" w:pos="8306"/>
        </w:tabs>
        <w:rPr>
          <w:rFonts w:ascii="Arial" w:hAnsi="Arial"/>
          <w:sz w:val="24"/>
          <w:szCs w:val="24"/>
        </w:rPr>
      </w:pPr>
    </w:p>
    <w:p w14:paraId="6E233847" w14:textId="77777777" w:rsidR="00427350" w:rsidRDefault="00427350" w:rsidP="00B05F84">
      <w:pPr>
        <w:pStyle w:val="Header"/>
        <w:tabs>
          <w:tab w:val="clear" w:pos="4153"/>
          <w:tab w:val="clear" w:pos="8306"/>
        </w:tabs>
        <w:rPr>
          <w:rFonts w:ascii="Arial" w:hAnsi="Arial"/>
          <w:sz w:val="24"/>
          <w:szCs w:val="24"/>
        </w:rPr>
      </w:pPr>
    </w:p>
    <w:p w14:paraId="2C3A73AF" w14:textId="2DF43A00" w:rsidR="0083032E" w:rsidRDefault="0083032E" w:rsidP="00B05F84">
      <w:pPr>
        <w:pStyle w:val="Header"/>
        <w:tabs>
          <w:tab w:val="clear" w:pos="4153"/>
          <w:tab w:val="clear" w:pos="8306"/>
        </w:tabs>
        <w:rPr>
          <w:rFonts w:ascii="Arial" w:hAnsi="Arial"/>
          <w:sz w:val="24"/>
          <w:szCs w:val="24"/>
        </w:rPr>
      </w:pPr>
    </w:p>
    <w:p w14:paraId="58E9A848" w14:textId="77777777" w:rsidR="004F2DD7" w:rsidRDefault="004F2DD7" w:rsidP="00B05F84">
      <w:pPr>
        <w:pStyle w:val="Header"/>
        <w:tabs>
          <w:tab w:val="clear" w:pos="4153"/>
          <w:tab w:val="clear" w:pos="8306"/>
        </w:tabs>
        <w:rPr>
          <w:rFonts w:ascii="Arial" w:hAnsi="Arial"/>
          <w:szCs w:val="22"/>
          <w:lang w:val="en-GB"/>
        </w:rPr>
      </w:pPr>
    </w:p>
    <w:p w14:paraId="17CB4DA8" w14:textId="77777777" w:rsidR="004F2DD7" w:rsidRDefault="004F2DD7" w:rsidP="00B05F84">
      <w:pPr>
        <w:pStyle w:val="Header"/>
        <w:tabs>
          <w:tab w:val="clear" w:pos="4153"/>
          <w:tab w:val="clear" w:pos="8306"/>
        </w:tabs>
        <w:rPr>
          <w:rFonts w:ascii="Arial" w:hAnsi="Arial"/>
          <w:szCs w:val="22"/>
          <w:lang w:val="en-GB"/>
        </w:rPr>
      </w:pPr>
    </w:p>
    <w:p w14:paraId="7E09404D" w14:textId="77777777" w:rsidR="004F2DD7" w:rsidRDefault="004F2DD7" w:rsidP="00B05F84">
      <w:pPr>
        <w:pStyle w:val="Header"/>
        <w:tabs>
          <w:tab w:val="clear" w:pos="4153"/>
          <w:tab w:val="clear" w:pos="8306"/>
        </w:tabs>
        <w:rPr>
          <w:rFonts w:ascii="Arial" w:hAnsi="Arial"/>
          <w:szCs w:val="22"/>
          <w:lang w:val="en-GB"/>
        </w:rPr>
      </w:pPr>
    </w:p>
    <w:p w14:paraId="668F1BC0" w14:textId="77777777" w:rsidR="004F2DD7" w:rsidRDefault="004F2DD7" w:rsidP="00B05F84">
      <w:pPr>
        <w:pStyle w:val="Header"/>
        <w:tabs>
          <w:tab w:val="clear" w:pos="4153"/>
          <w:tab w:val="clear" w:pos="8306"/>
        </w:tabs>
        <w:rPr>
          <w:rFonts w:ascii="Arial" w:hAnsi="Arial"/>
          <w:szCs w:val="22"/>
          <w:lang w:val="en-GB"/>
        </w:rPr>
      </w:pPr>
    </w:p>
    <w:p w14:paraId="787F687E" w14:textId="77777777" w:rsidR="004F2DD7" w:rsidRDefault="004F2DD7" w:rsidP="00B05F84">
      <w:pPr>
        <w:pStyle w:val="Header"/>
        <w:tabs>
          <w:tab w:val="clear" w:pos="4153"/>
          <w:tab w:val="clear" w:pos="8306"/>
        </w:tabs>
        <w:rPr>
          <w:rFonts w:ascii="Arial" w:hAnsi="Arial"/>
          <w:szCs w:val="22"/>
          <w:lang w:val="en-GB"/>
        </w:rPr>
      </w:pPr>
    </w:p>
    <w:p w14:paraId="448D8C9F" w14:textId="77777777" w:rsidR="004F2DD7" w:rsidRDefault="004F2DD7" w:rsidP="00B05F84">
      <w:pPr>
        <w:pStyle w:val="Header"/>
        <w:tabs>
          <w:tab w:val="clear" w:pos="4153"/>
          <w:tab w:val="clear" w:pos="8306"/>
        </w:tabs>
        <w:rPr>
          <w:rFonts w:ascii="Arial" w:hAnsi="Arial"/>
          <w:szCs w:val="22"/>
          <w:lang w:val="en-GB"/>
        </w:rPr>
      </w:pPr>
    </w:p>
    <w:p w14:paraId="188DC831" w14:textId="77777777" w:rsidR="004F2DD7" w:rsidRDefault="004F2DD7" w:rsidP="00B05F84">
      <w:pPr>
        <w:pStyle w:val="Header"/>
        <w:tabs>
          <w:tab w:val="clear" w:pos="4153"/>
          <w:tab w:val="clear" w:pos="8306"/>
        </w:tabs>
        <w:rPr>
          <w:rFonts w:ascii="Arial" w:hAnsi="Arial"/>
          <w:szCs w:val="22"/>
          <w:lang w:val="en-GB"/>
        </w:rPr>
      </w:pPr>
    </w:p>
    <w:p w14:paraId="07791C91" w14:textId="77777777" w:rsidR="004F2DD7" w:rsidRDefault="004F2DD7" w:rsidP="00B05F84">
      <w:pPr>
        <w:pStyle w:val="Header"/>
        <w:tabs>
          <w:tab w:val="clear" w:pos="4153"/>
          <w:tab w:val="clear" w:pos="8306"/>
        </w:tabs>
        <w:rPr>
          <w:rFonts w:ascii="Arial" w:hAnsi="Arial"/>
          <w:szCs w:val="22"/>
          <w:lang w:val="en-GB"/>
        </w:rPr>
      </w:pPr>
    </w:p>
    <w:p w14:paraId="6B842112" w14:textId="77777777" w:rsidR="004F2DD7" w:rsidRDefault="004F2DD7" w:rsidP="00B05F84">
      <w:pPr>
        <w:pStyle w:val="Header"/>
        <w:tabs>
          <w:tab w:val="clear" w:pos="4153"/>
          <w:tab w:val="clear" w:pos="8306"/>
        </w:tabs>
        <w:rPr>
          <w:rFonts w:ascii="Arial" w:hAnsi="Arial"/>
          <w:szCs w:val="22"/>
          <w:lang w:val="en-GB"/>
        </w:rPr>
      </w:pPr>
    </w:p>
    <w:p w14:paraId="7C7E6A70" w14:textId="77777777" w:rsidR="004F2DD7" w:rsidRDefault="004F2DD7" w:rsidP="00B05F84">
      <w:pPr>
        <w:pStyle w:val="Header"/>
        <w:tabs>
          <w:tab w:val="clear" w:pos="4153"/>
          <w:tab w:val="clear" w:pos="8306"/>
        </w:tabs>
        <w:rPr>
          <w:rFonts w:ascii="Arial" w:hAnsi="Arial"/>
          <w:szCs w:val="22"/>
          <w:lang w:val="en-GB"/>
        </w:rPr>
      </w:pPr>
    </w:p>
    <w:p w14:paraId="228D0B99" w14:textId="77777777" w:rsidR="004F2DD7" w:rsidRDefault="004F2DD7" w:rsidP="00B05F84">
      <w:pPr>
        <w:pStyle w:val="Header"/>
        <w:tabs>
          <w:tab w:val="clear" w:pos="4153"/>
          <w:tab w:val="clear" w:pos="8306"/>
        </w:tabs>
        <w:rPr>
          <w:rFonts w:ascii="Arial" w:hAnsi="Arial"/>
          <w:szCs w:val="22"/>
          <w:lang w:val="en-GB"/>
        </w:rPr>
      </w:pPr>
    </w:p>
    <w:p w14:paraId="5B28B1B3" w14:textId="77777777" w:rsidR="004F2DD7" w:rsidRDefault="004F2DD7" w:rsidP="00B05F84">
      <w:pPr>
        <w:pStyle w:val="Header"/>
        <w:tabs>
          <w:tab w:val="clear" w:pos="4153"/>
          <w:tab w:val="clear" w:pos="8306"/>
        </w:tabs>
        <w:rPr>
          <w:rFonts w:ascii="Arial" w:hAnsi="Arial"/>
          <w:szCs w:val="22"/>
          <w:lang w:val="en-GB"/>
        </w:rPr>
      </w:pPr>
    </w:p>
    <w:p w14:paraId="37513A31" w14:textId="77777777" w:rsidR="004F2DD7" w:rsidRDefault="004F2DD7" w:rsidP="00B05F84">
      <w:pPr>
        <w:pStyle w:val="Header"/>
        <w:tabs>
          <w:tab w:val="clear" w:pos="4153"/>
          <w:tab w:val="clear" w:pos="8306"/>
        </w:tabs>
        <w:rPr>
          <w:rFonts w:ascii="Arial" w:hAnsi="Arial"/>
          <w:szCs w:val="22"/>
          <w:lang w:val="en-GB"/>
        </w:rPr>
      </w:pPr>
    </w:p>
    <w:p w14:paraId="61B5CF60" w14:textId="3F3AD2B5" w:rsidR="004F2DD7" w:rsidRDefault="004F2DD7" w:rsidP="00B05F84">
      <w:pPr>
        <w:pStyle w:val="Header"/>
        <w:tabs>
          <w:tab w:val="clear" w:pos="4153"/>
          <w:tab w:val="clear" w:pos="8306"/>
        </w:tabs>
        <w:rPr>
          <w:rFonts w:ascii="Arial" w:hAnsi="Arial"/>
          <w:szCs w:val="22"/>
          <w:lang w:val="en-GB"/>
        </w:rPr>
      </w:pPr>
    </w:p>
    <w:p w14:paraId="4EB234C2" w14:textId="0FB450F2" w:rsidR="00540031" w:rsidRDefault="00540031" w:rsidP="00B05F84">
      <w:pPr>
        <w:pStyle w:val="Header"/>
        <w:tabs>
          <w:tab w:val="clear" w:pos="4153"/>
          <w:tab w:val="clear" w:pos="8306"/>
        </w:tabs>
        <w:rPr>
          <w:rFonts w:ascii="Arial" w:hAnsi="Arial"/>
          <w:szCs w:val="22"/>
          <w:lang w:val="en-GB"/>
        </w:rPr>
      </w:pPr>
    </w:p>
    <w:p w14:paraId="13921E05" w14:textId="77777777" w:rsidR="00540031" w:rsidRDefault="00540031" w:rsidP="00B05F84">
      <w:pPr>
        <w:pStyle w:val="Header"/>
        <w:tabs>
          <w:tab w:val="clear" w:pos="4153"/>
          <w:tab w:val="clear" w:pos="8306"/>
        </w:tabs>
        <w:rPr>
          <w:rFonts w:ascii="Arial" w:hAnsi="Arial"/>
          <w:szCs w:val="22"/>
          <w:lang w:val="en-GB"/>
        </w:rPr>
      </w:pPr>
    </w:p>
    <w:p w14:paraId="2F9D4C1E" w14:textId="77777777" w:rsidR="00540031" w:rsidRDefault="00540031" w:rsidP="00B05F84">
      <w:pPr>
        <w:pStyle w:val="Header"/>
        <w:tabs>
          <w:tab w:val="clear" w:pos="4153"/>
          <w:tab w:val="clear" w:pos="8306"/>
        </w:tabs>
        <w:rPr>
          <w:rFonts w:ascii="Arial" w:hAnsi="Arial"/>
          <w:szCs w:val="22"/>
          <w:lang w:val="en-GB"/>
        </w:rPr>
      </w:pPr>
    </w:p>
    <w:p w14:paraId="14701BAB" w14:textId="77777777" w:rsidR="004F2DD7" w:rsidRDefault="004F2DD7" w:rsidP="00B05F84">
      <w:pPr>
        <w:pStyle w:val="Header"/>
        <w:tabs>
          <w:tab w:val="clear" w:pos="4153"/>
          <w:tab w:val="clear" w:pos="8306"/>
        </w:tabs>
        <w:rPr>
          <w:rFonts w:ascii="Arial" w:hAnsi="Arial"/>
          <w:szCs w:val="22"/>
          <w:lang w:val="en-GB"/>
        </w:rPr>
      </w:pPr>
    </w:p>
    <w:p w14:paraId="2DA0A5C4" w14:textId="016461AC" w:rsidR="00540031" w:rsidRPr="00540031" w:rsidRDefault="00540031" w:rsidP="00540031">
      <w:pPr>
        <w:pStyle w:val="Header"/>
        <w:tabs>
          <w:tab w:val="clear" w:pos="4153"/>
          <w:tab w:val="clear" w:pos="8306"/>
        </w:tabs>
        <w:rPr>
          <w:rFonts w:ascii="Arial" w:hAnsi="Arial"/>
          <w:szCs w:val="22"/>
          <w:lang w:val="en-GB"/>
        </w:rPr>
      </w:pPr>
      <w:r>
        <w:rPr>
          <w:rFonts w:ascii="Arial" w:hAnsi="Arial"/>
          <w:szCs w:val="22"/>
          <w:lang w:val="en-GB"/>
        </w:rPr>
        <w:t>APPENDIX 8</w:t>
      </w:r>
      <w:r w:rsidR="00427350" w:rsidRPr="00427350">
        <w:rPr>
          <w:rFonts w:ascii="Arial" w:hAnsi="Arial"/>
          <w:szCs w:val="22"/>
          <w:lang w:val="en-GB"/>
        </w:rPr>
        <w:tab/>
      </w:r>
      <w:r w:rsidR="00427350" w:rsidRPr="00427350">
        <w:rPr>
          <w:rFonts w:ascii="Arial" w:hAnsi="Arial"/>
          <w:szCs w:val="22"/>
          <w:lang w:val="en-GB"/>
        </w:rPr>
        <w:tab/>
      </w:r>
      <w:r w:rsidR="00427350" w:rsidRPr="00427350">
        <w:rPr>
          <w:rFonts w:ascii="Arial" w:hAnsi="Arial"/>
          <w:caps/>
          <w:szCs w:val="22"/>
          <w:lang w:val="en-GB"/>
        </w:rPr>
        <w:t>Missing/lost/stolen prescription form flowchart</w:t>
      </w:r>
    </w:p>
    <w:p w14:paraId="07042879" w14:textId="77777777" w:rsidR="00540031" w:rsidRPr="00540031" w:rsidRDefault="00540031" w:rsidP="00540031">
      <w:pPr>
        <w:autoSpaceDE w:val="0"/>
        <w:autoSpaceDN w:val="0"/>
        <w:adjustRightInd w:val="0"/>
        <w:spacing w:before="0" w:after="0"/>
        <w:jc w:val="center"/>
        <w:rPr>
          <w:rFonts w:cs="Arial"/>
          <w:color w:val="000000"/>
          <w:sz w:val="36"/>
          <w:szCs w:val="36"/>
          <w:u w:val="double"/>
        </w:rPr>
      </w:pPr>
      <w:r w:rsidRPr="00540031">
        <w:rPr>
          <w:rFonts w:cs="Arial"/>
          <w:noProof/>
          <w:color w:val="000000"/>
          <w:sz w:val="24"/>
        </w:rPr>
        <mc:AlternateContent>
          <mc:Choice Requires="wps">
            <w:drawing>
              <wp:anchor distT="0" distB="0" distL="114300" distR="114300" simplePos="0" relativeHeight="251668480" behindDoc="0" locked="0" layoutInCell="1" allowOverlap="1" wp14:anchorId="731E7098" wp14:editId="71D25E2B">
                <wp:simplePos x="0" y="0"/>
                <wp:positionH relativeFrom="column">
                  <wp:posOffset>1028700</wp:posOffset>
                </wp:positionH>
                <wp:positionV relativeFrom="paragraph">
                  <wp:posOffset>154940</wp:posOffset>
                </wp:positionV>
                <wp:extent cx="3657600" cy="2479675"/>
                <wp:effectExtent l="9525" t="6350" r="9525" b="9525"/>
                <wp:wrapTight wrapText="bothSides">
                  <wp:wrapPolygon edited="0">
                    <wp:start x="-56" y="-89"/>
                    <wp:lineTo x="-56" y="21511"/>
                    <wp:lineTo x="21656" y="21511"/>
                    <wp:lineTo x="21656" y="-89"/>
                    <wp:lineTo x="-56" y="-8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479675"/>
                        </a:xfrm>
                        <a:prstGeom prst="rect">
                          <a:avLst/>
                        </a:prstGeom>
                        <a:solidFill>
                          <a:srgbClr val="FFFFFF"/>
                        </a:solidFill>
                        <a:ln w="9525">
                          <a:solidFill>
                            <a:srgbClr val="000000"/>
                          </a:solidFill>
                          <a:miter lim="800000"/>
                          <a:headEnd/>
                          <a:tailEnd/>
                        </a:ln>
                      </wps:spPr>
                      <wps:txbx>
                        <w:txbxContent>
                          <w:p w14:paraId="2328A564" w14:textId="77777777" w:rsidR="00440673" w:rsidRPr="00CB750A" w:rsidRDefault="00440673" w:rsidP="00540031">
                            <w:pPr>
                              <w:spacing w:before="0" w:after="0"/>
                              <w:rPr>
                                <w:rFonts w:cs="Arial"/>
                                <w:sz w:val="20"/>
                                <w:szCs w:val="20"/>
                              </w:rPr>
                            </w:pPr>
                            <w:r w:rsidRPr="00CB750A">
                              <w:rPr>
                                <w:sz w:val="20"/>
                                <w:szCs w:val="20"/>
                              </w:rPr>
                              <w:t xml:space="preserve">Prescriber/NHS staff immediately reports to Pharmacy Lead and Non-Medical Prescribing (NMP) Lead </w:t>
                            </w:r>
                            <w:r w:rsidRPr="00973093">
                              <w:rPr>
                                <w:sz w:val="20"/>
                                <w:szCs w:val="20"/>
                                <w:u w:val="single"/>
                              </w:rPr>
                              <w:t>and</w:t>
                            </w:r>
                            <w:r w:rsidRPr="00CB750A">
                              <w:rPr>
                                <w:sz w:val="20"/>
                                <w:szCs w:val="20"/>
                              </w:rPr>
                              <w:t xml:space="preserve"> completes incident form</w:t>
                            </w:r>
                            <w:r>
                              <w:rPr>
                                <w:sz w:val="20"/>
                                <w:szCs w:val="20"/>
                              </w:rPr>
                              <w:t xml:space="preserve"> (Datix)</w:t>
                            </w:r>
                            <w:r w:rsidRPr="00CB750A">
                              <w:rPr>
                                <w:sz w:val="20"/>
                                <w:szCs w:val="20"/>
                              </w:rPr>
                              <w:t>.</w:t>
                            </w:r>
                          </w:p>
                          <w:p w14:paraId="695DAE4A" w14:textId="77777777" w:rsidR="00440673" w:rsidRDefault="00440673" w:rsidP="00540031">
                            <w:pPr>
                              <w:spacing w:before="0" w:after="0"/>
                              <w:rPr>
                                <w:sz w:val="20"/>
                                <w:szCs w:val="20"/>
                              </w:rPr>
                            </w:pPr>
                            <w:r w:rsidRPr="00CB750A">
                              <w:rPr>
                                <w:sz w:val="20"/>
                                <w:szCs w:val="20"/>
                              </w:rPr>
                              <w:t>(Out of Hours – report to the on-call manager).</w:t>
                            </w:r>
                          </w:p>
                          <w:p w14:paraId="49F4393B" w14:textId="77777777" w:rsidR="00440673" w:rsidRPr="00CB750A" w:rsidRDefault="00440673" w:rsidP="00540031">
                            <w:pPr>
                              <w:spacing w:before="0" w:after="0"/>
                              <w:rPr>
                                <w:rFonts w:cs="Arial"/>
                                <w:sz w:val="20"/>
                                <w:szCs w:val="20"/>
                              </w:rPr>
                            </w:pPr>
                          </w:p>
                          <w:p w14:paraId="394458F0" w14:textId="77777777" w:rsidR="00440673" w:rsidRPr="00CB750A" w:rsidRDefault="00440673" w:rsidP="00540031">
                            <w:pPr>
                              <w:spacing w:before="0" w:after="0"/>
                              <w:rPr>
                                <w:rFonts w:cs="Arial"/>
                                <w:sz w:val="20"/>
                                <w:szCs w:val="20"/>
                              </w:rPr>
                            </w:pPr>
                            <w:r w:rsidRPr="00CB750A">
                              <w:rPr>
                                <w:sz w:val="20"/>
                                <w:szCs w:val="20"/>
                              </w:rPr>
                              <w:t>Information required from prescriber/staff:</w:t>
                            </w:r>
                          </w:p>
                          <w:p w14:paraId="0E14B420"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Serial numbers of prescription forms</w:t>
                            </w:r>
                          </w:p>
                          <w:p w14:paraId="4B4EE74C"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Type of prescription form</w:t>
                            </w:r>
                          </w:p>
                          <w:p w14:paraId="2D0C26E0"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Quantity</w:t>
                            </w:r>
                          </w:p>
                          <w:p w14:paraId="463C382A"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Date and time of loss/theft</w:t>
                            </w:r>
                          </w:p>
                          <w:p w14:paraId="0F438677"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 xml:space="preserve">Place where loss/theft occurred </w:t>
                            </w:r>
                          </w:p>
                          <w:p w14:paraId="2C8A4997"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Details of the prescriber from whom prescription forms have been lost/stolen including PIN number</w:t>
                            </w:r>
                          </w:p>
                          <w:p w14:paraId="5035EED6"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Contact name and number and place of work</w:t>
                            </w:r>
                          </w:p>
                          <w:p w14:paraId="40185E6F" w14:textId="77777777" w:rsidR="00440673" w:rsidRPr="00CB750A" w:rsidRDefault="00440673" w:rsidP="00540031">
                            <w:pPr>
                              <w:rPr>
                                <w:rFonts w:cs="Arial"/>
                                <w:sz w:val="20"/>
                                <w:szCs w:val="20"/>
                              </w:rPr>
                            </w:pPr>
                          </w:p>
                          <w:p w14:paraId="01EBA83D" w14:textId="77777777" w:rsidR="00440673" w:rsidRPr="00C736D6" w:rsidRDefault="00440673" w:rsidP="00540031">
                            <w:pPr>
                              <w:rPr>
                                <w:sz w:val="20"/>
                                <w:szCs w:val="20"/>
                              </w:rPr>
                            </w:pPr>
                            <w:r>
                              <w:rPr>
                                <w:sz w:val="20"/>
                                <w:szCs w:val="20"/>
                              </w:rPr>
                              <w:t>The prescriber must also inform their Line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E7098" id="Rectangle 3" o:spid="_x0000_s1026" style="position:absolute;left:0;text-align:left;margin-left:81pt;margin-top:12.2pt;width:4in;height:1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">
                <v:textbox>
                  <w:txbxContent>
                    <w:p w14:paraId="2328A564" w14:textId="77777777" w:rsidR="00440673" w:rsidRPr="00CB750A" w:rsidRDefault="00440673" w:rsidP="00540031">
                      <w:pPr>
                        <w:spacing w:before="0" w:after="0"/>
                        <w:rPr>
                          <w:rFonts w:cs="Arial"/>
                          <w:sz w:val="20"/>
                          <w:szCs w:val="20"/>
                        </w:rPr>
                      </w:pPr>
                      <w:r w:rsidRPr="00CB750A">
                        <w:rPr>
                          <w:sz w:val="20"/>
                          <w:szCs w:val="20"/>
                        </w:rPr>
                        <w:t xml:space="preserve">Prescriber/NHS staff immediately reports to Pharmacy Lead and Non-Medical Prescribing (NMP) Lead </w:t>
                      </w:r>
                      <w:r w:rsidRPr="00973093">
                        <w:rPr>
                          <w:sz w:val="20"/>
                          <w:szCs w:val="20"/>
                          <w:u w:val="single"/>
                        </w:rPr>
                        <w:t>and</w:t>
                      </w:r>
                      <w:r w:rsidRPr="00CB750A">
                        <w:rPr>
                          <w:sz w:val="20"/>
                          <w:szCs w:val="20"/>
                        </w:rPr>
                        <w:t xml:space="preserve"> completes incident form</w:t>
                      </w:r>
                      <w:r>
                        <w:rPr>
                          <w:sz w:val="20"/>
                          <w:szCs w:val="20"/>
                        </w:rPr>
                        <w:t xml:space="preserve"> (Datix)</w:t>
                      </w:r>
                      <w:r w:rsidRPr="00CB750A">
                        <w:rPr>
                          <w:sz w:val="20"/>
                          <w:szCs w:val="20"/>
                        </w:rPr>
                        <w:t>.</w:t>
                      </w:r>
                    </w:p>
                    <w:p w14:paraId="695DAE4A" w14:textId="77777777" w:rsidR="00440673" w:rsidRDefault="00440673" w:rsidP="00540031">
                      <w:pPr>
                        <w:spacing w:before="0" w:after="0"/>
                        <w:rPr>
                          <w:sz w:val="20"/>
                          <w:szCs w:val="20"/>
                        </w:rPr>
                      </w:pPr>
                      <w:r w:rsidRPr="00CB750A">
                        <w:rPr>
                          <w:sz w:val="20"/>
                          <w:szCs w:val="20"/>
                        </w:rPr>
                        <w:t>(Out of Hours – report to the on-call manager).</w:t>
                      </w:r>
                    </w:p>
                    <w:p w14:paraId="49F4393B" w14:textId="77777777" w:rsidR="00440673" w:rsidRPr="00CB750A" w:rsidRDefault="00440673" w:rsidP="00540031">
                      <w:pPr>
                        <w:spacing w:before="0" w:after="0"/>
                        <w:rPr>
                          <w:rFonts w:cs="Arial"/>
                          <w:sz w:val="20"/>
                          <w:szCs w:val="20"/>
                        </w:rPr>
                      </w:pPr>
                    </w:p>
                    <w:p w14:paraId="394458F0" w14:textId="77777777" w:rsidR="00440673" w:rsidRPr="00CB750A" w:rsidRDefault="00440673" w:rsidP="00540031">
                      <w:pPr>
                        <w:spacing w:before="0" w:after="0"/>
                        <w:rPr>
                          <w:rFonts w:cs="Arial"/>
                          <w:sz w:val="20"/>
                          <w:szCs w:val="20"/>
                        </w:rPr>
                      </w:pPr>
                      <w:r w:rsidRPr="00CB750A">
                        <w:rPr>
                          <w:sz w:val="20"/>
                          <w:szCs w:val="20"/>
                        </w:rPr>
                        <w:t>Information required from prescriber/staff:</w:t>
                      </w:r>
                    </w:p>
                    <w:p w14:paraId="0E14B420"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Serial numbers of prescription forms</w:t>
                      </w:r>
                    </w:p>
                    <w:p w14:paraId="4B4EE74C"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Type of prescription form</w:t>
                      </w:r>
                    </w:p>
                    <w:p w14:paraId="2D0C26E0"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Quantity</w:t>
                      </w:r>
                    </w:p>
                    <w:p w14:paraId="463C382A"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Date and time of loss/theft</w:t>
                      </w:r>
                    </w:p>
                    <w:p w14:paraId="0F438677"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 xml:space="preserve">Place where loss/theft occurred </w:t>
                      </w:r>
                    </w:p>
                    <w:p w14:paraId="2C8A4997"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Details of the prescriber from whom prescription forms have been lost/stolen including PIN number</w:t>
                      </w:r>
                    </w:p>
                    <w:p w14:paraId="5035EED6" w14:textId="77777777" w:rsidR="00440673" w:rsidRPr="00CB750A" w:rsidRDefault="00440673" w:rsidP="00540031">
                      <w:pPr>
                        <w:numPr>
                          <w:ilvl w:val="0"/>
                          <w:numId w:val="2"/>
                        </w:numPr>
                        <w:spacing w:before="0" w:after="0"/>
                        <w:jc w:val="left"/>
                        <w:rPr>
                          <w:rFonts w:cs="Arial"/>
                          <w:sz w:val="20"/>
                          <w:szCs w:val="20"/>
                        </w:rPr>
                      </w:pPr>
                      <w:r w:rsidRPr="00CB750A">
                        <w:rPr>
                          <w:rFonts w:cs="Arial"/>
                          <w:sz w:val="20"/>
                          <w:szCs w:val="20"/>
                        </w:rPr>
                        <w:t>Contact name and number and place of work</w:t>
                      </w:r>
                    </w:p>
                    <w:p w14:paraId="40185E6F" w14:textId="77777777" w:rsidR="00440673" w:rsidRPr="00CB750A" w:rsidRDefault="00440673" w:rsidP="00540031">
                      <w:pPr>
                        <w:rPr>
                          <w:rFonts w:cs="Arial"/>
                          <w:sz w:val="20"/>
                          <w:szCs w:val="20"/>
                        </w:rPr>
                      </w:pPr>
                    </w:p>
                    <w:p w14:paraId="01EBA83D" w14:textId="77777777" w:rsidR="00440673" w:rsidRPr="00C736D6" w:rsidRDefault="00440673" w:rsidP="00540031">
                      <w:pPr>
                        <w:rPr>
                          <w:sz w:val="20"/>
                          <w:szCs w:val="20"/>
                        </w:rPr>
                      </w:pPr>
                      <w:r>
                        <w:rPr>
                          <w:sz w:val="20"/>
                          <w:szCs w:val="20"/>
                        </w:rPr>
                        <w:t>The prescriber must also inform their Line Manager.</w:t>
                      </w:r>
                    </w:p>
                  </w:txbxContent>
                </v:textbox>
                <w10:wrap type="tight"/>
              </v:rect>
            </w:pict>
          </mc:Fallback>
        </mc:AlternateContent>
      </w:r>
    </w:p>
    <w:p w14:paraId="45915C62" w14:textId="77777777" w:rsidR="00540031" w:rsidRPr="00540031" w:rsidRDefault="00540031" w:rsidP="00540031">
      <w:pPr>
        <w:autoSpaceDE w:val="0"/>
        <w:autoSpaceDN w:val="0"/>
        <w:adjustRightInd w:val="0"/>
        <w:spacing w:before="0" w:after="0"/>
        <w:jc w:val="left"/>
        <w:rPr>
          <w:rFonts w:cs="Arial"/>
          <w:color w:val="000000"/>
          <w:sz w:val="26"/>
          <w:szCs w:val="26"/>
        </w:rPr>
      </w:pPr>
    </w:p>
    <w:p w14:paraId="7491FECE" w14:textId="77777777" w:rsidR="00540031" w:rsidRPr="00540031" w:rsidRDefault="00540031" w:rsidP="00540031">
      <w:pPr>
        <w:autoSpaceDE w:val="0"/>
        <w:autoSpaceDN w:val="0"/>
        <w:adjustRightInd w:val="0"/>
        <w:spacing w:before="0" w:after="0"/>
        <w:jc w:val="left"/>
        <w:rPr>
          <w:rFonts w:cs="Arial"/>
          <w:color w:val="000000"/>
          <w:sz w:val="26"/>
          <w:szCs w:val="26"/>
        </w:rPr>
      </w:pPr>
      <w:r w:rsidRPr="00540031">
        <w:rPr>
          <w:rFonts w:cs="Arial"/>
          <w:noProof/>
          <w:color w:val="000000"/>
          <w:sz w:val="24"/>
        </w:rPr>
        <mc:AlternateContent>
          <mc:Choice Requires="wps">
            <w:drawing>
              <wp:anchor distT="0" distB="0" distL="114300" distR="114300" simplePos="0" relativeHeight="251683840" behindDoc="0" locked="0" layoutInCell="1" allowOverlap="1" wp14:anchorId="2E7387A4" wp14:editId="21276756">
                <wp:simplePos x="0" y="0"/>
                <wp:positionH relativeFrom="column">
                  <wp:posOffset>4686300</wp:posOffset>
                </wp:positionH>
                <wp:positionV relativeFrom="paragraph">
                  <wp:posOffset>3596005</wp:posOffset>
                </wp:positionV>
                <wp:extent cx="342900" cy="0"/>
                <wp:effectExtent l="9525" t="61595" r="19050" b="52705"/>
                <wp:wrapTight wrapText="bothSides">
                  <wp:wrapPolygon edited="0">
                    <wp:start x="40" y="-2147483648"/>
                    <wp:lineTo x="0" y="-2147483648"/>
                    <wp:lineTo x="0" y="-2147483648"/>
                    <wp:lineTo x="40" y="-2147483648"/>
                    <wp:lineTo x="40" y="-2147483648"/>
                    <wp:lineTo x="40" y="-2147483648"/>
                    <wp:lineTo x="40" y="-2147483648"/>
                    <wp:lineTo x="40" y="-2147483648"/>
                    <wp:lineTo x="40" y="-2147483648"/>
                  </wp:wrapPolygon>
                </wp:wrapTight>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593B" id="Line 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83.15pt" to="396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IUKQIAAEs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">
                <v:stroke endarrow="block"/>
                <w10:wrap type="tight"/>
              </v:line>
            </w:pict>
          </mc:Fallback>
        </mc:AlternateContent>
      </w:r>
      <w:r w:rsidRPr="00540031">
        <w:rPr>
          <w:rFonts w:cs="Arial"/>
          <w:noProof/>
          <w:color w:val="000000"/>
          <w:sz w:val="24"/>
        </w:rPr>
        <mc:AlternateContent>
          <mc:Choice Requires="wps">
            <w:drawing>
              <wp:anchor distT="0" distB="0" distL="114300" distR="114300" simplePos="0" relativeHeight="251682816" behindDoc="0" locked="0" layoutInCell="1" allowOverlap="1" wp14:anchorId="7FB41007" wp14:editId="39D7C8D1">
                <wp:simplePos x="0" y="0"/>
                <wp:positionH relativeFrom="column">
                  <wp:posOffset>5029200</wp:posOffset>
                </wp:positionH>
                <wp:positionV relativeFrom="paragraph">
                  <wp:posOffset>3138805</wp:posOffset>
                </wp:positionV>
                <wp:extent cx="1028700" cy="914400"/>
                <wp:effectExtent l="9525" t="13970" r="9525" b="5080"/>
                <wp:wrapTight wrapText="bothSides">
                  <wp:wrapPolygon edited="0">
                    <wp:start x="-200" y="-225"/>
                    <wp:lineTo x="-200" y="21375"/>
                    <wp:lineTo x="21800" y="21375"/>
                    <wp:lineTo x="21800" y="-225"/>
                    <wp:lineTo x="-200" y="-225"/>
                  </wp:wrapPolygon>
                </wp:wrapTight>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rect">
                          <a:avLst/>
                        </a:prstGeom>
                        <a:solidFill>
                          <a:srgbClr val="FFFFFF"/>
                        </a:solidFill>
                        <a:ln w="9525">
                          <a:solidFill>
                            <a:srgbClr val="000000"/>
                          </a:solidFill>
                          <a:miter lim="800000"/>
                          <a:headEnd/>
                          <a:tailEnd/>
                        </a:ln>
                      </wps:spPr>
                      <wps:txbx>
                        <w:txbxContent>
                          <w:p w14:paraId="022D6300" w14:textId="77777777" w:rsidR="00440673" w:rsidRPr="00CB750A" w:rsidRDefault="00440673" w:rsidP="00540031">
                            <w:pPr>
                              <w:spacing w:before="0" w:after="0"/>
                              <w:jc w:val="left"/>
                              <w:rPr>
                                <w:rFonts w:cs="Arial"/>
                                <w:sz w:val="20"/>
                                <w:szCs w:val="20"/>
                              </w:rPr>
                            </w:pPr>
                            <w:r>
                              <w:rPr>
                                <w:sz w:val="20"/>
                                <w:szCs w:val="20"/>
                              </w:rPr>
                              <w:t xml:space="preserve">Medical Director </w:t>
                            </w:r>
                            <w:r w:rsidRPr="00CB750A">
                              <w:rPr>
                                <w:rFonts w:cs="Arial"/>
                                <w:sz w:val="20"/>
                                <w:szCs w:val="20"/>
                              </w:rPr>
                              <w:t>will decide if local investigation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1007" id="Rectangle 17" o:spid="_x0000_s1027" style="position:absolute;margin-left:396pt;margin-top:247.15pt;width:81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">
                <v:textbox>
                  <w:txbxContent>
                    <w:p w14:paraId="022D6300" w14:textId="77777777" w:rsidR="00440673" w:rsidRPr="00CB750A" w:rsidRDefault="00440673" w:rsidP="00540031">
                      <w:pPr>
                        <w:spacing w:before="0" w:after="0"/>
                        <w:jc w:val="left"/>
                        <w:rPr>
                          <w:rFonts w:cs="Arial"/>
                          <w:sz w:val="20"/>
                          <w:szCs w:val="20"/>
                        </w:rPr>
                      </w:pPr>
                      <w:r>
                        <w:rPr>
                          <w:sz w:val="20"/>
                          <w:szCs w:val="20"/>
                        </w:rPr>
                        <w:t xml:space="preserve">Medical Director </w:t>
                      </w:r>
                      <w:r w:rsidRPr="00CB750A">
                        <w:rPr>
                          <w:rFonts w:cs="Arial"/>
                          <w:sz w:val="20"/>
                          <w:szCs w:val="20"/>
                        </w:rPr>
                        <w:t>will decide if local investigation required</w:t>
                      </w:r>
                    </w:p>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81792" behindDoc="0" locked="0" layoutInCell="1" allowOverlap="1" wp14:anchorId="263FBF89" wp14:editId="76A3BACA">
                <wp:simplePos x="0" y="0"/>
                <wp:positionH relativeFrom="column">
                  <wp:posOffset>5029200</wp:posOffset>
                </wp:positionH>
                <wp:positionV relativeFrom="paragraph">
                  <wp:posOffset>5196205</wp:posOffset>
                </wp:positionV>
                <wp:extent cx="1028700" cy="1143000"/>
                <wp:effectExtent l="9525" t="13970" r="9525" b="5080"/>
                <wp:wrapTight wrapText="bothSides">
                  <wp:wrapPolygon edited="0">
                    <wp:start x="-200" y="-180"/>
                    <wp:lineTo x="-200" y="21420"/>
                    <wp:lineTo x="21800" y="21420"/>
                    <wp:lineTo x="21800" y="-180"/>
                    <wp:lineTo x="-200" y="-180"/>
                  </wp:wrapPolygon>
                </wp:wrapTight>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43000"/>
                        </a:xfrm>
                        <a:prstGeom prst="rect">
                          <a:avLst/>
                        </a:prstGeom>
                        <a:solidFill>
                          <a:srgbClr val="FFFFFF"/>
                        </a:solidFill>
                        <a:ln w="9525">
                          <a:solidFill>
                            <a:srgbClr val="000000"/>
                          </a:solidFill>
                          <a:miter lim="800000"/>
                          <a:headEnd/>
                          <a:tailEnd/>
                        </a:ln>
                      </wps:spPr>
                      <wps:txbx>
                        <w:txbxContent>
                          <w:p w14:paraId="6689362C" w14:textId="77777777" w:rsidR="00440673" w:rsidRPr="00CB750A" w:rsidRDefault="00440673" w:rsidP="00540031">
                            <w:pPr>
                              <w:spacing w:before="0" w:after="0"/>
                              <w:rPr>
                                <w:rFonts w:cs="Arial"/>
                                <w:sz w:val="20"/>
                                <w:szCs w:val="20"/>
                              </w:rPr>
                            </w:pPr>
                            <w:r w:rsidRPr="00CB750A">
                              <w:rPr>
                                <w:sz w:val="20"/>
                                <w:szCs w:val="20"/>
                              </w:rPr>
                              <w:t>Security Services initiates CFSMS national alert if process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BF89" id="Rectangle 16" o:spid="_x0000_s1028" style="position:absolute;margin-left:396pt;margin-top:409.15pt;width:81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">
                <v:textbox>
                  <w:txbxContent>
                    <w:p w14:paraId="6689362C" w14:textId="77777777" w:rsidR="00440673" w:rsidRPr="00CB750A" w:rsidRDefault="00440673" w:rsidP="00540031">
                      <w:pPr>
                        <w:spacing w:before="0" w:after="0"/>
                        <w:rPr>
                          <w:rFonts w:cs="Arial"/>
                          <w:sz w:val="20"/>
                          <w:szCs w:val="20"/>
                        </w:rPr>
                      </w:pPr>
                      <w:r w:rsidRPr="00CB750A">
                        <w:rPr>
                          <w:sz w:val="20"/>
                          <w:szCs w:val="20"/>
                        </w:rPr>
                        <w:t>Security Services initiates CFSMS national alert if process necessary</w:t>
                      </w:r>
                    </w:p>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72576" behindDoc="0" locked="0" layoutInCell="1" allowOverlap="1" wp14:anchorId="0241D74A" wp14:editId="32ECE7C2">
                <wp:simplePos x="0" y="0"/>
                <wp:positionH relativeFrom="column">
                  <wp:posOffset>1028700</wp:posOffset>
                </wp:positionH>
                <wp:positionV relativeFrom="paragraph">
                  <wp:posOffset>7025005</wp:posOffset>
                </wp:positionV>
                <wp:extent cx="3657600" cy="1371600"/>
                <wp:effectExtent l="9525" t="13970" r="9525" b="5080"/>
                <wp:wrapTight wrapText="bothSides">
                  <wp:wrapPolygon edited="0">
                    <wp:start x="-56" y="-150"/>
                    <wp:lineTo x="-56" y="21450"/>
                    <wp:lineTo x="21656" y="21450"/>
                    <wp:lineTo x="21656" y="-150"/>
                    <wp:lineTo x="-56" y="-150"/>
                  </wp:wrapPolygon>
                </wp:wrapTight>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71600"/>
                        </a:xfrm>
                        <a:prstGeom prst="rect">
                          <a:avLst/>
                        </a:prstGeom>
                        <a:solidFill>
                          <a:srgbClr val="FFFFFF"/>
                        </a:solidFill>
                        <a:ln w="9525">
                          <a:solidFill>
                            <a:srgbClr val="000000"/>
                          </a:solidFill>
                          <a:miter lim="800000"/>
                          <a:headEnd/>
                          <a:tailEnd/>
                        </a:ln>
                      </wps:spPr>
                      <wps:txbx>
                        <w:txbxContent>
                          <w:p w14:paraId="70F17167" w14:textId="77777777" w:rsidR="00440673" w:rsidRPr="00CB750A" w:rsidRDefault="00440673" w:rsidP="00540031">
                            <w:pPr>
                              <w:spacing w:before="0" w:after="0"/>
                              <w:rPr>
                                <w:rFonts w:cs="Arial"/>
                                <w:sz w:val="20"/>
                                <w:szCs w:val="20"/>
                              </w:rPr>
                            </w:pPr>
                            <w:r w:rsidRPr="00CB750A">
                              <w:rPr>
                                <w:sz w:val="20"/>
                                <w:szCs w:val="20"/>
                              </w:rPr>
                              <w:t>If lost/missing/stolen prescription forms are found the Pharmacy Lead and N</w:t>
                            </w:r>
                            <w:r>
                              <w:rPr>
                                <w:sz w:val="20"/>
                                <w:szCs w:val="20"/>
                              </w:rPr>
                              <w:t>MP</w:t>
                            </w:r>
                            <w:r w:rsidRPr="00CB750A">
                              <w:rPr>
                                <w:sz w:val="20"/>
                                <w:szCs w:val="20"/>
                              </w:rPr>
                              <w:t xml:space="preserve"> Lead must be informed immediately.  </w:t>
                            </w:r>
                          </w:p>
                          <w:p w14:paraId="79986A56" w14:textId="77777777" w:rsidR="00440673" w:rsidRPr="00CB750A" w:rsidRDefault="00440673" w:rsidP="00540031">
                            <w:pPr>
                              <w:spacing w:before="0" w:after="0"/>
                              <w:rPr>
                                <w:rFonts w:cs="Arial"/>
                                <w:sz w:val="20"/>
                                <w:szCs w:val="20"/>
                              </w:rPr>
                            </w:pPr>
                          </w:p>
                          <w:p w14:paraId="67345110" w14:textId="77777777" w:rsidR="00440673" w:rsidRPr="00CB750A" w:rsidRDefault="00440673" w:rsidP="00540031">
                            <w:pPr>
                              <w:spacing w:before="0" w:after="0"/>
                              <w:rPr>
                                <w:rFonts w:cs="Arial"/>
                                <w:sz w:val="20"/>
                                <w:szCs w:val="20"/>
                              </w:rPr>
                            </w:pPr>
                            <w:r w:rsidRPr="00CB750A">
                              <w:rPr>
                                <w:sz w:val="20"/>
                                <w:szCs w:val="20"/>
                              </w:rPr>
                              <w:t>The Pharmacy Lead/N</w:t>
                            </w:r>
                            <w:r>
                              <w:rPr>
                                <w:sz w:val="20"/>
                                <w:szCs w:val="20"/>
                              </w:rPr>
                              <w:t>MP</w:t>
                            </w:r>
                            <w:r w:rsidRPr="00CB750A">
                              <w:rPr>
                                <w:sz w:val="20"/>
                                <w:szCs w:val="20"/>
                              </w:rPr>
                              <w:t xml:space="preserve"> Lead will inform </w:t>
                            </w:r>
                          </w:p>
                          <w:p w14:paraId="5D16BB56"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Clinical Governance Department</w:t>
                            </w:r>
                          </w:p>
                          <w:p w14:paraId="4C1DBAFE"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Security Services</w:t>
                            </w:r>
                          </w:p>
                          <w:p w14:paraId="2B9B7991"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Police</w:t>
                            </w:r>
                          </w:p>
                          <w:p w14:paraId="06937A9C" w14:textId="77777777" w:rsidR="00440673" w:rsidRDefault="00440673" w:rsidP="00540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D74A" id="Rectangle 7" o:spid="_x0000_s1029" style="position:absolute;margin-left:81pt;margin-top:553.15pt;width:4in;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">
                <v:textbox>
                  <w:txbxContent>
                    <w:p w14:paraId="70F17167" w14:textId="77777777" w:rsidR="00440673" w:rsidRPr="00CB750A" w:rsidRDefault="00440673" w:rsidP="00540031">
                      <w:pPr>
                        <w:spacing w:before="0" w:after="0"/>
                        <w:rPr>
                          <w:rFonts w:cs="Arial"/>
                          <w:sz w:val="20"/>
                          <w:szCs w:val="20"/>
                        </w:rPr>
                      </w:pPr>
                      <w:r w:rsidRPr="00CB750A">
                        <w:rPr>
                          <w:sz w:val="20"/>
                          <w:szCs w:val="20"/>
                        </w:rPr>
                        <w:t>If lost/missing/stolen prescription forms are found the Pharmacy Lead and N</w:t>
                      </w:r>
                      <w:r>
                        <w:rPr>
                          <w:sz w:val="20"/>
                          <w:szCs w:val="20"/>
                        </w:rPr>
                        <w:t>MP</w:t>
                      </w:r>
                      <w:r w:rsidRPr="00CB750A">
                        <w:rPr>
                          <w:sz w:val="20"/>
                          <w:szCs w:val="20"/>
                        </w:rPr>
                        <w:t xml:space="preserve"> Lead must be informed immediately.  </w:t>
                      </w:r>
                    </w:p>
                    <w:p w14:paraId="79986A56" w14:textId="77777777" w:rsidR="00440673" w:rsidRPr="00CB750A" w:rsidRDefault="00440673" w:rsidP="00540031">
                      <w:pPr>
                        <w:spacing w:before="0" w:after="0"/>
                        <w:rPr>
                          <w:rFonts w:cs="Arial"/>
                          <w:sz w:val="20"/>
                          <w:szCs w:val="20"/>
                        </w:rPr>
                      </w:pPr>
                    </w:p>
                    <w:p w14:paraId="67345110" w14:textId="77777777" w:rsidR="00440673" w:rsidRPr="00CB750A" w:rsidRDefault="00440673" w:rsidP="00540031">
                      <w:pPr>
                        <w:spacing w:before="0" w:after="0"/>
                        <w:rPr>
                          <w:rFonts w:cs="Arial"/>
                          <w:sz w:val="20"/>
                          <w:szCs w:val="20"/>
                        </w:rPr>
                      </w:pPr>
                      <w:r w:rsidRPr="00CB750A">
                        <w:rPr>
                          <w:sz w:val="20"/>
                          <w:szCs w:val="20"/>
                        </w:rPr>
                        <w:t>The Pharmacy Lead/N</w:t>
                      </w:r>
                      <w:r>
                        <w:rPr>
                          <w:sz w:val="20"/>
                          <w:szCs w:val="20"/>
                        </w:rPr>
                        <w:t>MP</w:t>
                      </w:r>
                      <w:r w:rsidRPr="00CB750A">
                        <w:rPr>
                          <w:sz w:val="20"/>
                          <w:szCs w:val="20"/>
                        </w:rPr>
                        <w:t xml:space="preserve"> Lead will inform </w:t>
                      </w:r>
                    </w:p>
                    <w:p w14:paraId="5D16BB56"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Clinical Governance Department</w:t>
                      </w:r>
                    </w:p>
                    <w:p w14:paraId="4C1DBAFE"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Security Services</w:t>
                      </w:r>
                    </w:p>
                    <w:p w14:paraId="2B9B7991" w14:textId="77777777" w:rsidR="00440673" w:rsidRPr="00CB750A" w:rsidRDefault="00440673" w:rsidP="00540031">
                      <w:pPr>
                        <w:numPr>
                          <w:ilvl w:val="0"/>
                          <w:numId w:val="6"/>
                        </w:numPr>
                        <w:spacing w:before="0" w:after="0"/>
                        <w:jc w:val="left"/>
                        <w:rPr>
                          <w:rFonts w:cs="Arial"/>
                          <w:sz w:val="20"/>
                          <w:szCs w:val="20"/>
                        </w:rPr>
                      </w:pPr>
                      <w:r w:rsidRPr="00CB750A">
                        <w:rPr>
                          <w:rFonts w:cs="Arial"/>
                          <w:sz w:val="20"/>
                          <w:szCs w:val="20"/>
                        </w:rPr>
                        <w:t>Police</w:t>
                      </w:r>
                    </w:p>
                    <w:p w14:paraId="06937A9C" w14:textId="77777777" w:rsidR="00440673" w:rsidRDefault="00440673" w:rsidP="00540031"/>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73600" behindDoc="0" locked="0" layoutInCell="1" allowOverlap="1" wp14:anchorId="4583C7F5" wp14:editId="6B9AE19C">
                <wp:simplePos x="0" y="0"/>
                <wp:positionH relativeFrom="column">
                  <wp:posOffset>1028700</wp:posOffset>
                </wp:positionH>
                <wp:positionV relativeFrom="paragraph">
                  <wp:posOffset>6224905</wp:posOffset>
                </wp:positionV>
                <wp:extent cx="3657600" cy="457200"/>
                <wp:effectExtent l="9525" t="13970" r="9525" b="5080"/>
                <wp:wrapTight wrapText="bothSides">
                  <wp:wrapPolygon edited="0">
                    <wp:start x="-56" y="-450"/>
                    <wp:lineTo x="-56" y="21150"/>
                    <wp:lineTo x="21656" y="21150"/>
                    <wp:lineTo x="21656" y="-450"/>
                    <wp:lineTo x="-56" y="-450"/>
                  </wp:wrapPolygon>
                </wp:wrapTight>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60F1A945" w14:textId="77777777" w:rsidR="00440673" w:rsidRPr="00CB750A" w:rsidRDefault="00440673" w:rsidP="00540031">
                            <w:pPr>
                              <w:spacing w:before="0" w:after="0"/>
                              <w:rPr>
                                <w:rFonts w:cs="Arial"/>
                                <w:sz w:val="20"/>
                                <w:szCs w:val="20"/>
                              </w:rPr>
                            </w:pPr>
                            <w:r w:rsidRPr="00CB750A">
                              <w:rPr>
                                <w:sz w:val="20"/>
                                <w:szCs w:val="20"/>
                              </w:rPr>
                              <w:t>Database is updated with information of stolen/lost/missing prescription forms by Prescription Fraud Team Admin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C7F5" id="Rectangle 8" o:spid="_x0000_s1030" style="position:absolute;margin-left:81pt;margin-top:490.15pt;width:4in;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">
                <v:textbox>
                  <w:txbxContent>
                    <w:p w14:paraId="60F1A945" w14:textId="77777777" w:rsidR="00440673" w:rsidRPr="00CB750A" w:rsidRDefault="00440673" w:rsidP="00540031">
                      <w:pPr>
                        <w:spacing w:before="0" w:after="0"/>
                        <w:rPr>
                          <w:rFonts w:cs="Arial"/>
                          <w:sz w:val="20"/>
                          <w:szCs w:val="20"/>
                        </w:rPr>
                      </w:pPr>
                      <w:r w:rsidRPr="00CB750A">
                        <w:rPr>
                          <w:sz w:val="20"/>
                          <w:szCs w:val="20"/>
                        </w:rPr>
                        <w:t>Database is updated with information of stolen/lost/missing prescription forms by Prescription Fraud Team Admin Officer</w:t>
                      </w:r>
                    </w:p>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77696" behindDoc="0" locked="0" layoutInCell="1" allowOverlap="1" wp14:anchorId="2FCE152F" wp14:editId="100F7B20">
                <wp:simplePos x="0" y="0"/>
                <wp:positionH relativeFrom="column">
                  <wp:posOffset>2628900</wp:posOffset>
                </wp:positionH>
                <wp:positionV relativeFrom="paragraph">
                  <wp:posOffset>5996305</wp:posOffset>
                </wp:positionV>
                <wp:extent cx="0" cy="228600"/>
                <wp:effectExtent l="57150" t="13970" r="57150" b="14605"/>
                <wp:wrapTight wrapText="bothSides">
                  <wp:wrapPolygon edited="0">
                    <wp:start x="-2147483648" y="0"/>
                    <wp:lineTo x="-2147483648" y="0"/>
                    <wp:lineTo x="-2147483648" y="0"/>
                    <wp:lineTo x="-2147483648" y="0"/>
                    <wp:lineTo x="-2147483648" y="0"/>
                    <wp:lineTo x="-2147483648" y="0"/>
                    <wp:lineTo x="-2147483648" y="0"/>
                  </wp:wrapPolygon>
                </wp:wrapTight>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31623" id="Line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72.15pt" to="207pt,4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G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gZEi&#10;PfToUSiOsjxoMxhXgkutdjZUR8/qyTxq+s0hpeuOqAOPHJ8vBuKyEJG8CgkbZyDDfvikGfiQo9dR&#10;qHNr+wAJEqBz7Mfl3g9+9oiOhxRO83wxT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">
                <v:stroke endarrow="block"/>
                <w10:wrap type="tight"/>
              </v:line>
            </w:pict>
          </mc:Fallback>
        </mc:AlternateContent>
      </w:r>
      <w:r w:rsidRPr="00540031">
        <w:rPr>
          <w:rFonts w:cs="Arial"/>
          <w:noProof/>
          <w:color w:val="000000"/>
          <w:sz w:val="24"/>
        </w:rPr>
        <mc:AlternateContent>
          <mc:Choice Requires="wps">
            <w:drawing>
              <wp:anchor distT="0" distB="0" distL="114300" distR="114300" simplePos="0" relativeHeight="251670528" behindDoc="0" locked="0" layoutInCell="1" allowOverlap="1" wp14:anchorId="3CF3464E" wp14:editId="5BDCE358">
                <wp:simplePos x="0" y="0"/>
                <wp:positionH relativeFrom="column">
                  <wp:posOffset>1028700</wp:posOffset>
                </wp:positionH>
                <wp:positionV relativeFrom="paragraph">
                  <wp:posOffset>4853305</wp:posOffset>
                </wp:positionV>
                <wp:extent cx="3657600" cy="1143000"/>
                <wp:effectExtent l="9525" t="13970" r="9525" b="5080"/>
                <wp:wrapTight wrapText="bothSides">
                  <wp:wrapPolygon edited="0">
                    <wp:start x="-56" y="-180"/>
                    <wp:lineTo x="-56" y="21420"/>
                    <wp:lineTo x="21656" y="21420"/>
                    <wp:lineTo x="21656" y="-180"/>
                    <wp:lineTo x="-56" y="-180"/>
                  </wp:wrapPolygon>
                </wp:wrapTight>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143000"/>
                        </a:xfrm>
                        <a:prstGeom prst="rect">
                          <a:avLst/>
                        </a:prstGeom>
                        <a:solidFill>
                          <a:srgbClr val="FFFFFF"/>
                        </a:solidFill>
                        <a:ln w="9525">
                          <a:solidFill>
                            <a:srgbClr val="000000"/>
                          </a:solidFill>
                          <a:miter lim="800000"/>
                          <a:headEnd/>
                          <a:tailEnd/>
                        </a:ln>
                      </wps:spPr>
                      <wps:txbx>
                        <w:txbxContent>
                          <w:p w14:paraId="0694450A" w14:textId="77777777" w:rsidR="00440673" w:rsidRPr="00CB750A" w:rsidRDefault="00440673" w:rsidP="00540031">
                            <w:pPr>
                              <w:spacing w:before="0" w:after="0"/>
                              <w:rPr>
                                <w:rFonts w:cs="Arial"/>
                                <w:sz w:val="20"/>
                                <w:szCs w:val="20"/>
                              </w:rPr>
                            </w:pPr>
                            <w:r w:rsidRPr="00CB750A">
                              <w:rPr>
                                <w:sz w:val="20"/>
                                <w:szCs w:val="20"/>
                              </w:rPr>
                              <w:t>Security Services will:</w:t>
                            </w:r>
                          </w:p>
                          <w:p w14:paraId="012931D5" w14:textId="77777777" w:rsidR="00440673" w:rsidRPr="00CB750A" w:rsidRDefault="00440673" w:rsidP="00540031">
                            <w:pPr>
                              <w:spacing w:before="0" w:after="0"/>
                              <w:rPr>
                                <w:rFonts w:cs="Arial"/>
                                <w:sz w:val="20"/>
                                <w:szCs w:val="20"/>
                              </w:rPr>
                            </w:pPr>
                          </w:p>
                          <w:p w14:paraId="24695767" w14:textId="77777777" w:rsidR="00440673" w:rsidRPr="00CB750A" w:rsidRDefault="00440673" w:rsidP="00540031">
                            <w:pPr>
                              <w:numPr>
                                <w:ilvl w:val="0"/>
                                <w:numId w:val="5"/>
                              </w:numPr>
                              <w:spacing w:before="0" w:after="0"/>
                              <w:jc w:val="left"/>
                              <w:rPr>
                                <w:rFonts w:cs="Arial"/>
                                <w:sz w:val="20"/>
                                <w:szCs w:val="20"/>
                              </w:rPr>
                            </w:pPr>
                            <w:r w:rsidRPr="00CB750A">
                              <w:rPr>
                                <w:rFonts w:cs="Arial"/>
                                <w:sz w:val="20"/>
                                <w:szCs w:val="20"/>
                              </w:rPr>
                              <w:t>Initiate investigation as appropriate</w:t>
                            </w:r>
                          </w:p>
                          <w:p w14:paraId="784AC589" w14:textId="77777777" w:rsidR="00440673" w:rsidRPr="00087251" w:rsidRDefault="00440673" w:rsidP="00540031">
                            <w:pPr>
                              <w:numPr>
                                <w:ilvl w:val="0"/>
                                <w:numId w:val="5"/>
                              </w:numPr>
                              <w:spacing w:before="0" w:after="0"/>
                              <w:jc w:val="left"/>
                              <w:rPr>
                                <w:rFonts w:cs="Arial"/>
                                <w:sz w:val="20"/>
                                <w:szCs w:val="20"/>
                              </w:rPr>
                            </w:pPr>
                            <w:r w:rsidRPr="00087251">
                              <w:rPr>
                                <w:rFonts w:cs="Arial"/>
                                <w:sz w:val="20"/>
                                <w:szCs w:val="20"/>
                              </w:rPr>
                              <w:t xml:space="preserve">Report to NHS Counter Fraud Authority (NHSCFA) </w:t>
                            </w:r>
                            <w:hyperlink r:id="rId39" w:history="1">
                              <w:r w:rsidRPr="00087251">
                                <w:rPr>
                                  <w:rStyle w:val="Hyperlink"/>
                                  <w:rFonts w:cs="Arial"/>
                                  <w:sz w:val="20"/>
                                  <w:szCs w:val="20"/>
                                </w:rPr>
                                <w:t>https://cfa.nhs.uk/reportfraud</w:t>
                              </w:r>
                            </w:hyperlink>
                            <w:r w:rsidRPr="00087251">
                              <w:rPr>
                                <w:rFonts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3464E" id="Rectangle 5" o:spid="_x0000_s1031" style="position:absolute;margin-left:81pt;margin-top:382.15pt;width:4in;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">
                <v:textbox>
                  <w:txbxContent>
                    <w:p w14:paraId="0694450A" w14:textId="77777777" w:rsidR="00440673" w:rsidRPr="00CB750A" w:rsidRDefault="00440673" w:rsidP="00540031">
                      <w:pPr>
                        <w:spacing w:before="0" w:after="0"/>
                        <w:rPr>
                          <w:rFonts w:cs="Arial"/>
                          <w:sz w:val="20"/>
                          <w:szCs w:val="20"/>
                        </w:rPr>
                      </w:pPr>
                      <w:r w:rsidRPr="00CB750A">
                        <w:rPr>
                          <w:sz w:val="20"/>
                          <w:szCs w:val="20"/>
                        </w:rPr>
                        <w:t>Security Services will:</w:t>
                      </w:r>
                    </w:p>
                    <w:p w14:paraId="012931D5" w14:textId="77777777" w:rsidR="00440673" w:rsidRPr="00CB750A" w:rsidRDefault="00440673" w:rsidP="00540031">
                      <w:pPr>
                        <w:spacing w:before="0" w:after="0"/>
                        <w:rPr>
                          <w:rFonts w:cs="Arial"/>
                          <w:sz w:val="20"/>
                          <w:szCs w:val="20"/>
                        </w:rPr>
                      </w:pPr>
                    </w:p>
                    <w:p w14:paraId="24695767" w14:textId="77777777" w:rsidR="00440673" w:rsidRPr="00CB750A" w:rsidRDefault="00440673" w:rsidP="00540031">
                      <w:pPr>
                        <w:numPr>
                          <w:ilvl w:val="0"/>
                          <w:numId w:val="5"/>
                        </w:numPr>
                        <w:spacing w:before="0" w:after="0"/>
                        <w:jc w:val="left"/>
                        <w:rPr>
                          <w:rFonts w:cs="Arial"/>
                          <w:sz w:val="20"/>
                          <w:szCs w:val="20"/>
                        </w:rPr>
                      </w:pPr>
                      <w:r w:rsidRPr="00CB750A">
                        <w:rPr>
                          <w:rFonts w:cs="Arial"/>
                          <w:sz w:val="20"/>
                          <w:szCs w:val="20"/>
                        </w:rPr>
                        <w:t>Initiate investigation as appropriate</w:t>
                      </w:r>
                    </w:p>
                    <w:p w14:paraId="784AC589" w14:textId="77777777" w:rsidR="00440673" w:rsidRPr="00087251" w:rsidRDefault="00440673" w:rsidP="00540031">
                      <w:pPr>
                        <w:numPr>
                          <w:ilvl w:val="0"/>
                          <w:numId w:val="5"/>
                        </w:numPr>
                        <w:spacing w:before="0" w:after="0"/>
                        <w:jc w:val="left"/>
                        <w:rPr>
                          <w:rFonts w:cs="Arial"/>
                          <w:sz w:val="20"/>
                          <w:szCs w:val="20"/>
                        </w:rPr>
                      </w:pPr>
                      <w:r w:rsidRPr="00087251">
                        <w:rPr>
                          <w:rFonts w:cs="Arial"/>
                          <w:sz w:val="20"/>
                          <w:szCs w:val="20"/>
                        </w:rPr>
                        <w:t xml:space="preserve">Report to NHS Counter Fraud Authority (NHSCFA) </w:t>
                      </w:r>
                      <w:hyperlink r:id="rId40" w:history="1">
                        <w:r w:rsidRPr="00087251">
                          <w:rPr>
                            <w:rStyle w:val="Hyperlink"/>
                            <w:rFonts w:cs="Arial"/>
                            <w:sz w:val="20"/>
                            <w:szCs w:val="20"/>
                          </w:rPr>
                          <w:t>https://cfa.nhs.uk/reportfraud</w:t>
                        </w:r>
                      </w:hyperlink>
                      <w:r w:rsidRPr="00087251">
                        <w:rPr>
                          <w:rFonts w:cs="Arial"/>
                          <w:sz w:val="20"/>
                          <w:szCs w:val="20"/>
                        </w:rPr>
                        <w:t xml:space="preserve"> </w:t>
                      </w:r>
                    </w:p>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76672" behindDoc="0" locked="0" layoutInCell="1" allowOverlap="1" wp14:anchorId="440A8BF9" wp14:editId="63A8A39A">
                <wp:simplePos x="0" y="0"/>
                <wp:positionH relativeFrom="column">
                  <wp:posOffset>2628900</wp:posOffset>
                </wp:positionH>
                <wp:positionV relativeFrom="paragraph">
                  <wp:posOffset>4624705</wp:posOffset>
                </wp:positionV>
                <wp:extent cx="0" cy="228600"/>
                <wp:effectExtent l="57150" t="13970" r="57150" b="14605"/>
                <wp:wrapTight wrapText="bothSides">
                  <wp:wrapPolygon edited="0">
                    <wp:start x="-2147483648" y="0"/>
                    <wp:lineTo x="-2147483648" y="0"/>
                    <wp:lineTo x="-2147483648" y="0"/>
                    <wp:lineTo x="-2147483648" y="0"/>
                    <wp:lineTo x="-2147483648" y="0"/>
                    <wp:lineTo x="-2147483648" y="0"/>
                    <wp:lineTo x="-2147483648" y="0"/>
                  </wp:wrapPolygon>
                </wp:wrapTight>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87AA"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64.15pt" to="207pt,3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csKAIAAEs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">
                <v:stroke endarrow="block"/>
                <w10:wrap type="tight"/>
              </v:line>
            </w:pict>
          </mc:Fallback>
        </mc:AlternateContent>
      </w:r>
      <w:r w:rsidRPr="00540031">
        <w:rPr>
          <w:rFonts w:cs="Arial"/>
          <w:noProof/>
          <w:color w:val="000000"/>
          <w:sz w:val="24"/>
        </w:rPr>
        <mc:AlternateContent>
          <mc:Choice Requires="wps">
            <w:drawing>
              <wp:anchor distT="0" distB="0" distL="114300" distR="114300" simplePos="0" relativeHeight="251671552" behindDoc="0" locked="0" layoutInCell="1" allowOverlap="1" wp14:anchorId="5799241C" wp14:editId="290B25DB">
                <wp:simplePos x="0" y="0"/>
                <wp:positionH relativeFrom="column">
                  <wp:posOffset>1028700</wp:posOffset>
                </wp:positionH>
                <wp:positionV relativeFrom="paragraph">
                  <wp:posOffset>2453005</wp:posOffset>
                </wp:positionV>
                <wp:extent cx="3657600" cy="2171700"/>
                <wp:effectExtent l="9525" t="13970" r="9525" b="5080"/>
                <wp:wrapTight wrapText="bothSides">
                  <wp:wrapPolygon edited="0">
                    <wp:start x="-56" y="-95"/>
                    <wp:lineTo x="-56" y="21505"/>
                    <wp:lineTo x="21656" y="21505"/>
                    <wp:lineTo x="21656" y="-95"/>
                    <wp:lineTo x="-56" y="-95"/>
                  </wp:wrapPolygon>
                </wp:wrapTight>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171700"/>
                        </a:xfrm>
                        <a:prstGeom prst="rect">
                          <a:avLst/>
                        </a:prstGeom>
                        <a:solidFill>
                          <a:srgbClr val="FFFFFF"/>
                        </a:solidFill>
                        <a:ln w="9525">
                          <a:solidFill>
                            <a:srgbClr val="000000"/>
                          </a:solidFill>
                          <a:miter lim="800000"/>
                          <a:headEnd/>
                          <a:tailEnd/>
                        </a:ln>
                      </wps:spPr>
                      <wps:txbx>
                        <w:txbxContent>
                          <w:p w14:paraId="0F5823B6" w14:textId="77777777" w:rsidR="00440673" w:rsidRPr="00CB750A" w:rsidRDefault="00440673" w:rsidP="00540031">
                            <w:pPr>
                              <w:spacing w:before="0" w:after="0"/>
                              <w:rPr>
                                <w:rFonts w:cs="Arial"/>
                                <w:sz w:val="20"/>
                                <w:szCs w:val="20"/>
                              </w:rPr>
                            </w:pPr>
                            <w:r w:rsidRPr="00CB750A">
                              <w:rPr>
                                <w:sz w:val="20"/>
                                <w:szCs w:val="20"/>
                              </w:rPr>
                              <w:t>Pharmacy Lead/NMP Lead will:</w:t>
                            </w:r>
                          </w:p>
                          <w:p w14:paraId="435EBBE8" w14:textId="77777777" w:rsidR="00440673" w:rsidRPr="00CB750A" w:rsidRDefault="00440673" w:rsidP="00540031">
                            <w:pPr>
                              <w:spacing w:before="0" w:after="0"/>
                              <w:rPr>
                                <w:rFonts w:cs="Arial"/>
                                <w:sz w:val="20"/>
                                <w:szCs w:val="20"/>
                              </w:rPr>
                            </w:pPr>
                          </w:p>
                          <w:p w14:paraId="245B955D"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inform prescriber to write and sign all prescriptions in red for a period of two months</w:t>
                            </w:r>
                          </w:p>
                          <w:p w14:paraId="687DE1B5"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liaise with the police and obtain a crime number</w:t>
                            </w:r>
                          </w:p>
                          <w:p w14:paraId="4048BD30"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inform the Medical Director (Accountable Officer)</w:t>
                            </w:r>
                          </w:p>
                          <w:p w14:paraId="418EAB83"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liaise with Clinical Governance Dept. for details of Security Services</w:t>
                            </w:r>
                          </w:p>
                          <w:p w14:paraId="19568899"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complete the missing/lost/stolen NHS prescription  form(s) notification form and send to Security Services</w:t>
                            </w:r>
                          </w:p>
                          <w:p w14:paraId="27C31E6A"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initiate local notification/alert process advising all local pharmacies and GP surgeries within the area of the loss/theft</w:t>
                            </w:r>
                          </w:p>
                          <w:p w14:paraId="03729144" w14:textId="77777777" w:rsidR="00440673" w:rsidRPr="00CB750A" w:rsidRDefault="00440673" w:rsidP="00540031">
                            <w:pPr>
                              <w:rPr>
                                <w:rFonts w:cs="Arial"/>
                                <w:sz w:val="20"/>
                                <w:szCs w:val="20"/>
                              </w:rPr>
                            </w:pPr>
                          </w:p>
                          <w:p w14:paraId="5D3B9F7D" w14:textId="77777777" w:rsidR="00440673" w:rsidRDefault="00440673" w:rsidP="00540031">
                            <w:pPr>
                              <w:rPr>
                                <w:sz w:val="20"/>
                                <w:szCs w:val="20"/>
                              </w:rPr>
                            </w:pPr>
                          </w:p>
                          <w:p w14:paraId="53626AAE" w14:textId="77777777" w:rsidR="00440673" w:rsidRDefault="00440673" w:rsidP="00540031">
                            <w:pPr>
                              <w:rPr>
                                <w:sz w:val="20"/>
                                <w:szCs w:val="20"/>
                              </w:rPr>
                            </w:pPr>
                            <w:r>
                              <w:rPr>
                                <w:sz w:val="20"/>
                                <w:szCs w:val="20"/>
                              </w:rPr>
                              <w:t>The NMP Lead (or on-call manager) will:</w:t>
                            </w:r>
                          </w:p>
                          <w:p w14:paraId="01A3811D" w14:textId="77777777" w:rsidR="00440673" w:rsidRDefault="00440673" w:rsidP="00540031">
                            <w:pPr>
                              <w:numPr>
                                <w:ilvl w:val="0"/>
                                <w:numId w:val="4"/>
                              </w:numPr>
                              <w:spacing w:before="0" w:after="0"/>
                              <w:jc w:val="left"/>
                              <w:rPr>
                                <w:sz w:val="20"/>
                                <w:szCs w:val="20"/>
                              </w:rPr>
                            </w:pPr>
                            <w:r>
                              <w:rPr>
                                <w:sz w:val="20"/>
                                <w:szCs w:val="20"/>
                              </w:rPr>
                              <w:t>cascade the information to the nurse prescribing leads</w:t>
                            </w:r>
                          </w:p>
                          <w:p w14:paraId="789CD839" w14:textId="77777777" w:rsidR="00440673" w:rsidRPr="00FD1190" w:rsidRDefault="00440673" w:rsidP="00540031">
                            <w:pPr>
                              <w:numPr>
                                <w:ilvl w:val="0"/>
                                <w:numId w:val="4"/>
                              </w:numPr>
                              <w:spacing w:before="0" w:after="0"/>
                              <w:jc w:val="left"/>
                              <w:rPr>
                                <w:sz w:val="20"/>
                                <w:szCs w:val="20"/>
                              </w:rPr>
                            </w:pPr>
                            <w:r>
                              <w:rPr>
                                <w:sz w:val="20"/>
                                <w:szCs w:val="20"/>
                              </w:rPr>
                              <w:t>inform the Contractor Services Dept. at the Family Health Services (FHS)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241C" id="Rectangle 6" o:spid="_x0000_s1032" style="position:absolute;margin-left:81pt;margin-top:193.15pt;width:4in;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">
                <v:textbox>
                  <w:txbxContent>
                    <w:p w14:paraId="0F5823B6" w14:textId="77777777" w:rsidR="00440673" w:rsidRPr="00CB750A" w:rsidRDefault="00440673" w:rsidP="00540031">
                      <w:pPr>
                        <w:spacing w:before="0" w:after="0"/>
                        <w:rPr>
                          <w:rFonts w:cs="Arial"/>
                          <w:sz w:val="20"/>
                          <w:szCs w:val="20"/>
                        </w:rPr>
                      </w:pPr>
                      <w:r w:rsidRPr="00CB750A">
                        <w:rPr>
                          <w:sz w:val="20"/>
                          <w:szCs w:val="20"/>
                        </w:rPr>
                        <w:t>Pharmacy Lead/NMP Lead will:</w:t>
                      </w:r>
                    </w:p>
                    <w:p w14:paraId="435EBBE8" w14:textId="77777777" w:rsidR="00440673" w:rsidRPr="00CB750A" w:rsidRDefault="00440673" w:rsidP="00540031">
                      <w:pPr>
                        <w:spacing w:before="0" w:after="0"/>
                        <w:rPr>
                          <w:rFonts w:cs="Arial"/>
                          <w:sz w:val="20"/>
                          <w:szCs w:val="20"/>
                        </w:rPr>
                      </w:pPr>
                    </w:p>
                    <w:p w14:paraId="245B955D"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inform prescriber to write and sign all prescriptions in red for a period of two months</w:t>
                      </w:r>
                    </w:p>
                    <w:p w14:paraId="687DE1B5"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liaise with the police and obtain a crime number</w:t>
                      </w:r>
                    </w:p>
                    <w:p w14:paraId="4048BD30"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inform the Medical Director (Accountable Officer)</w:t>
                      </w:r>
                    </w:p>
                    <w:p w14:paraId="418EAB83"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liaise with Clinical Governance Dept. for details of Security Services</w:t>
                      </w:r>
                    </w:p>
                    <w:p w14:paraId="19568899"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complete the missing/lost/stolen NHS prescription  form(s) notification form and send to Security Services</w:t>
                      </w:r>
                    </w:p>
                    <w:p w14:paraId="27C31E6A" w14:textId="77777777" w:rsidR="00440673" w:rsidRPr="00CB750A" w:rsidRDefault="00440673" w:rsidP="00540031">
                      <w:pPr>
                        <w:numPr>
                          <w:ilvl w:val="0"/>
                          <w:numId w:val="3"/>
                        </w:numPr>
                        <w:spacing w:before="0" w:after="0"/>
                        <w:ind w:hanging="402"/>
                        <w:jc w:val="left"/>
                        <w:rPr>
                          <w:rFonts w:cs="Arial"/>
                          <w:sz w:val="20"/>
                          <w:szCs w:val="20"/>
                        </w:rPr>
                      </w:pPr>
                      <w:r w:rsidRPr="00CB750A">
                        <w:rPr>
                          <w:rFonts w:cs="Arial"/>
                          <w:sz w:val="20"/>
                          <w:szCs w:val="20"/>
                        </w:rPr>
                        <w:t>initiate local notification/alert process advising all local pharmacies and GP surgeries within the area of the loss/theft</w:t>
                      </w:r>
                    </w:p>
                    <w:p w14:paraId="03729144" w14:textId="77777777" w:rsidR="00440673" w:rsidRPr="00CB750A" w:rsidRDefault="00440673" w:rsidP="00540031">
                      <w:pPr>
                        <w:rPr>
                          <w:rFonts w:cs="Arial"/>
                          <w:sz w:val="20"/>
                          <w:szCs w:val="20"/>
                        </w:rPr>
                      </w:pPr>
                    </w:p>
                    <w:p w14:paraId="5D3B9F7D" w14:textId="77777777" w:rsidR="00440673" w:rsidRDefault="00440673" w:rsidP="00540031">
                      <w:pPr>
                        <w:rPr>
                          <w:sz w:val="20"/>
                          <w:szCs w:val="20"/>
                        </w:rPr>
                      </w:pPr>
                    </w:p>
                    <w:p w14:paraId="53626AAE" w14:textId="77777777" w:rsidR="00440673" w:rsidRDefault="00440673" w:rsidP="00540031">
                      <w:pPr>
                        <w:rPr>
                          <w:sz w:val="20"/>
                          <w:szCs w:val="20"/>
                        </w:rPr>
                      </w:pPr>
                      <w:r>
                        <w:rPr>
                          <w:sz w:val="20"/>
                          <w:szCs w:val="20"/>
                        </w:rPr>
                        <w:t>The NMP Lead (or on-call manager) will:</w:t>
                      </w:r>
                    </w:p>
                    <w:p w14:paraId="01A3811D" w14:textId="77777777" w:rsidR="00440673" w:rsidRDefault="00440673" w:rsidP="00540031">
                      <w:pPr>
                        <w:numPr>
                          <w:ilvl w:val="0"/>
                          <w:numId w:val="4"/>
                        </w:numPr>
                        <w:spacing w:before="0" w:after="0"/>
                        <w:jc w:val="left"/>
                        <w:rPr>
                          <w:sz w:val="20"/>
                          <w:szCs w:val="20"/>
                        </w:rPr>
                      </w:pPr>
                      <w:r>
                        <w:rPr>
                          <w:sz w:val="20"/>
                          <w:szCs w:val="20"/>
                        </w:rPr>
                        <w:t>cascade the information to the nurse prescribing leads</w:t>
                      </w:r>
                    </w:p>
                    <w:p w14:paraId="789CD839" w14:textId="77777777" w:rsidR="00440673" w:rsidRPr="00FD1190" w:rsidRDefault="00440673" w:rsidP="00540031">
                      <w:pPr>
                        <w:numPr>
                          <w:ilvl w:val="0"/>
                          <w:numId w:val="4"/>
                        </w:numPr>
                        <w:spacing w:before="0" w:after="0"/>
                        <w:jc w:val="left"/>
                        <w:rPr>
                          <w:sz w:val="20"/>
                          <w:szCs w:val="20"/>
                        </w:rPr>
                      </w:pPr>
                      <w:r>
                        <w:rPr>
                          <w:sz w:val="20"/>
                          <w:szCs w:val="20"/>
                        </w:rPr>
                        <w:t>inform the Contractor Services Dept. at the Family Health Services (FHS)</w:t>
                      </w:r>
                    </w:p>
                  </w:txbxContent>
                </v:textbox>
                <w10:wrap type="tight"/>
              </v:rect>
            </w:pict>
          </mc:Fallback>
        </mc:AlternateContent>
      </w:r>
      <w:r w:rsidRPr="00540031">
        <w:rPr>
          <w:rFonts w:cs="Arial"/>
          <w:noProof/>
          <w:color w:val="000000"/>
          <w:sz w:val="24"/>
        </w:rPr>
        <mc:AlternateContent>
          <mc:Choice Requires="wps">
            <w:drawing>
              <wp:anchor distT="0" distB="0" distL="114300" distR="114300" simplePos="0" relativeHeight="251675648" behindDoc="0" locked="0" layoutInCell="1" allowOverlap="1" wp14:anchorId="2BB81AAD" wp14:editId="50E429B3">
                <wp:simplePos x="0" y="0"/>
                <wp:positionH relativeFrom="column">
                  <wp:posOffset>2628900</wp:posOffset>
                </wp:positionH>
                <wp:positionV relativeFrom="paragraph">
                  <wp:posOffset>2224405</wp:posOffset>
                </wp:positionV>
                <wp:extent cx="0" cy="228600"/>
                <wp:effectExtent l="57150" t="13970" r="57150" b="14605"/>
                <wp:wrapTight wrapText="bothSides">
                  <wp:wrapPolygon edited="0">
                    <wp:start x="-2147483648" y="0"/>
                    <wp:lineTo x="-2147483648" y="0"/>
                    <wp:lineTo x="-2147483648" y="0"/>
                    <wp:lineTo x="-2147483648" y="0"/>
                    <wp:lineTo x="-2147483648" y="0"/>
                    <wp:lineTo x="-2147483648" y="0"/>
                    <wp:lineTo x="-2147483648" y="0"/>
                  </wp:wrapPolygon>
                </wp:wrapTight>
                <wp:docPr id="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C937B" id="Line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5.15pt" to="207pt,1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qqKQIAAEs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">
                <v:stroke endarrow="block"/>
                <w10:wrap type="tight"/>
              </v:line>
            </w:pict>
          </mc:Fallback>
        </mc:AlternateContent>
      </w:r>
      <w:r w:rsidRPr="00540031">
        <w:rPr>
          <w:rFonts w:cs="Arial"/>
          <w:noProof/>
          <w:color w:val="000000"/>
          <w:sz w:val="24"/>
        </w:rPr>
        <mc:AlternateContent>
          <mc:Choice Requires="wps">
            <w:drawing>
              <wp:anchor distT="0" distB="0" distL="114300" distR="114300" simplePos="0" relativeHeight="251679744" behindDoc="0" locked="0" layoutInCell="1" allowOverlap="1" wp14:anchorId="5C20A379" wp14:editId="6B2C44ED">
                <wp:simplePos x="0" y="0"/>
                <wp:positionH relativeFrom="column">
                  <wp:posOffset>4686300</wp:posOffset>
                </wp:positionH>
                <wp:positionV relativeFrom="paragraph">
                  <wp:posOffset>5653405</wp:posOffset>
                </wp:positionV>
                <wp:extent cx="342900" cy="0"/>
                <wp:effectExtent l="9525" t="61595" r="19050" b="52705"/>
                <wp:wrapTight wrapText="bothSides">
                  <wp:wrapPolygon edited="0">
                    <wp:start x="40" y="-2147483648"/>
                    <wp:lineTo x="0" y="-2147483648"/>
                    <wp:lineTo x="0" y="-2147483648"/>
                    <wp:lineTo x="40" y="-2147483648"/>
                    <wp:lineTo x="40" y="-2147483648"/>
                    <wp:lineTo x="40" y="-2147483648"/>
                    <wp:lineTo x="40" y="-2147483648"/>
                    <wp:lineTo x="40" y="-2147483648"/>
                    <wp:lineTo x="40" y="-2147483648"/>
                  </wp:wrapPolygon>
                </wp:wrapTight>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1D5B" id="Line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45.15pt" to="396pt,4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N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">
                <v:stroke endarrow="block"/>
                <w10:wrap type="tight"/>
              </v:line>
            </w:pict>
          </mc:Fallback>
        </mc:AlternateContent>
      </w:r>
      <w:r w:rsidRPr="00540031">
        <w:rPr>
          <w:rFonts w:cs="Arial"/>
          <w:noProof/>
          <w:color w:val="000000"/>
          <w:sz w:val="24"/>
        </w:rPr>
        <mc:AlternateContent>
          <mc:Choice Requires="wps">
            <w:drawing>
              <wp:anchor distT="0" distB="0" distL="114300" distR="114300" simplePos="0" relativeHeight="251674624" behindDoc="0" locked="0" layoutInCell="1" allowOverlap="1" wp14:anchorId="1C5D2E7D" wp14:editId="3DCD2496">
                <wp:simplePos x="0" y="0"/>
                <wp:positionH relativeFrom="column">
                  <wp:posOffset>800100</wp:posOffset>
                </wp:positionH>
                <wp:positionV relativeFrom="paragraph">
                  <wp:posOffset>648970</wp:posOffset>
                </wp:positionV>
                <wp:extent cx="228600" cy="0"/>
                <wp:effectExtent l="9525" t="57785" r="19050" b="56515"/>
                <wp:wrapTight wrapText="bothSides">
                  <wp:wrapPolygon edited="0">
                    <wp:start x="0" y="-2147483648"/>
                    <wp:lineTo x="0" y="-2147483648"/>
                    <wp:lineTo x="0" y="-2147483648"/>
                    <wp:lineTo x="0" y="-2147483648"/>
                    <wp:lineTo x="0" y="-2147483648"/>
                    <wp:lineTo x="0" y="-2147483648"/>
                    <wp:lineTo x="0" y="-2147483648"/>
                    <wp:lineTo x="0" y="-2147483648"/>
                    <wp:lineTo x="0" y="-2147483648"/>
                  </wp:wrapPolygon>
                </wp:wrapTight>
                <wp:docPr id="3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8135" id="Line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1.1pt" to="81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oyKAIAAEoEAAAOAAAAZHJzL2Uyb0RvYy54bWysVNuO2yAQfa/Uf0C8J76sky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">
                <v:stroke endarrow="block"/>
                <w10:wrap type="tight"/>
              </v:line>
            </w:pict>
          </mc:Fallback>
        </mc:AlternateContent>
      </w:r>
    </w:p>
    <w:p w14:paraId="1FE9118F" w14:textId="77777777" w:rsidR="00540031" w:rsidRPr="00540031" w:rsidRDefault="00540031" w:rsidP="00540031">
      <w:pPr>
        <w:spacing w:before="0" w:after="0"/>
        <w:rPr>
          <w:sz w:val="20"/>
          <w:szCs w:val="20"/>
          <w:lang w:val="x-none" w:eastAsia="en-US"/>
        </w:rPr>
      </w:pPr>
      <w:r w:rsidRPr="00540031">
        <w:rPr>
          <w:rFonts w:ascii="Tahoma" w:hAnsi="Tahoma"/>
          <w:b/>
          <w:noProof/>
          <w:szCs w:val="20"/>
        </w:rPr>
        <mc:AlternateContent>
          <mc:Choice Requires="wps">
            <w:drawing>
              <wp:anchor distT="0" distB="0" distL="114300" distR="114300" simplePos="0" relativeHeight="251669504" behindDoc="0" locked="0" layoutInCell="1" allowOverlap="1" wp14:anchorId="02016AA8" wp14:editId="0B65728C">
                <wp:simplePos x="0" y="0"/>
                <wp:positionH relativeFrom="column">
                  <wp:posOffset>-607060</wp:posOffset>
                </wp:positionH>
                <wp:positionV relativeFrom="paragraph">
                  <wp:posOffset>116205</wp:posOffset>
                </wp:positionV>
                <wp:extent cx="1407160" cy="894715"/>
                <wp:effectExtent l="12065" t="10160" r="9525" b="9525"/>
                <wp:wrapTight wrapText="bothSides">
                  <wp:wrapPolygon edited="0">
                    <wp:start x="-156" y="-230"/>
                    <wp:lineTo x="-156" y="21370"/>
                    <wp:lineTo x="21756" y="21370"/>
                    <wp:lineTo x="21756" y="-230"/>
                    <wp:lineTo x="-156" y="-230"/>
                  </wp:wrapPolygon>
                </wp:wrapTight>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894715"/>
                        </a:xfrm>
                        <a:prstGeom prst="rect">
                          <a:avLst/>
                        </a:prstGeom>
                        <a:solidFill>
                          <a:srgbClr val="FFFFFF"/>
                        </a:solidFill>
                        <a:ln w="9525">
                          <a:solidFill>
                            <a:srgbClr val="000000"/>
                          </a:solidFill>
                          <a:miter lim="800000"/>
                          <a:headEnd/>
                          <a:tailEnd/>
                        </a:ln>
                      </wps:spPr>
                      <wps:txbx>
                        <w:txbxContent>
                          <w:p w14:paraId="4BAF1B42" w14:textId="77777777" w:rsidR="00440673" w:rsidRPr="00855DEF" w:rsidRDefault="00440673" w:rsidP="00540031">
                            <w:pPr>
                              <w:spacing w:before="0" w:after="0"/>
                              <w:jc w:val="left"/>
                              <w:rPr>
                                <w:rFonts w:cs="Arial"/>
                                <w:b/>
                                <w:sz w:val="20"/>
                                <w:szCs w:val="20"/>
                              </w:rPr>
                            </w:pPr>
                            <w:r w:rsidRPr="00CB750A">
                              <w:rPr>
                                <w:rFonts w:cs="Arial"/>
                                <w:b/>
                                <w:sz w:val="20"/>
                              </w:rPr>
                              <w:t>Prescriber/NHS staff discovers prescription form(s) is missing</w:t>
                            </w:r>
                            <w:r>
                              <w:rPr>
                                <w:rFonts w:cs="Arial"/>
                                <w:sz w:val="20"/>
                                <w:szCs w:val="20"/>
                              </w:rPr>
                              <w:t xml:space="preserve"> </w:t>
                            </w:r>
                            <w:r w:rsidRPr="00855DEF">
                              <w:rPr>
                                <w:rFonts w:cs="Arial"/>
                                <w:b/>
                                <w:sz w:val="20"/>
                                <w:szCs w:val="20"/>
                              </w:rPr>
                              <w:t>/ lost / stolen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16AA8" id="Rectangle 4" o:spid="_x0000_s1033" style="position:absolute;left:0;text-align:left;margin-left:-47.8pt;margin-top:9.15pt;width:110.8pt;height:7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">
                <v:textbox>
                  <w:txbxContent>
                    <w:p w14:paraId="4BAF1B42" w14:textId="77777777" w:rsidR="00440673" w:rsidRPr="00855DEF" w:rsidRDefault="00440673" w:rsidP="00540031">
                      <w:pPr>
                        <w:spacing w:before="0" w:after="0"/>
                        <w:jc w:val="left"/>
                        <w:rPr>
                          <w:rFonts w:cs="Arial"/>
                          <w:b/>
                          <w:sz w:val="20"/>
                          <w:szCs w:val="20"/>
                        </w:rPr>
                      </w:pPr>
                      <w:r w:rsidRPr="00CB750A">
                        <w:rPr>
                          <w:rFonts w:cs="Arial"/>
                          <w:b/>
                          <w:sz w:val="20"/>
                        </w:rPr>
                        <w:t>Prescriber/NHS staff discovers prescription form(s) is missing</w:t>
                      </w:r>
                      <w:r>
                        <w:rPr>
                          <w:rFonts w:cs="Arial"/>
                          <w:sz w:val="20"/>
                          <w:szCs w:val="20"/>
                        </w:rPr>
                        <w:t xml:space="preserve"> </w:t>
                      </w:r>
                      <w:r w:rsidRPr="00855DEF">
                        <w:rPr>
                          <w:rFonts w:cs="Arial"/>
                          <w:b/>
                          <w:sz w:val="20"/>
                          <w:szCs w:val="20"/>
                        </w:rPr>
                        <w:t>/ lost / stolen</w:t>
                      </w:r>
                    </w:p>
                  </w:txbxContent>
                </v:textbox>
                <w10:wrap type="tight"/>
              </v:rect>
            </w:pict>
          </mc:Fallback>
        </mc:AlternateContent>
      </w:r>
    </w:p>
    <w:p w14:paraId="4B536401" w14:textId="77777777" w:rsidR="00540031" w:rsidRPr="00540031" w:rsidRDefault="00540031" w:rsidP="00540031">
      <w:pPr>
        <w:spacing w:before="0" w:after="0"/>
        <w:rPr>
          <w:sz w:val="20"/>
          <w:szCs w:val="20"/>
          <w:lang w:val="x-none" w:eastAsia="en-US"/>
        </w:rPr>
      </w:pPr>
    </w:p>
    <w:p w14:paraId="59305806" w14:textId="77777777" w:rsidR="00540031" w:rsidRPr="00540031" w:rsidRDefault="00540031" w:rsidP="00540031">
      <w:pPr>
        <w:spacing w:before="0" w:after="0"/>
        <w:rPr>
          <w:sz w:val="20"/>
          <w:szCs w:val="20"/>
          <w:lang w:val="x-none" w:eastAsia="en-US"/>
        </w:rPr>
      </w:pPr>
    </w:p>
    <w:p w14:paraId="2EADB9F8" w14:textId="77777777" w:rsidR="00540031" w:rsidRPr="00540031" w:rsidRDefault="00540031" w:rsidP="00540031">
      <w:pPr>
        <w:spacing w:before="0" w:after="0"/>
        <w:rPr>
          <w:sz w:val="20"/>
          <w:szCs w:val="20"/>
          <w:lang w:val="x-none" w:eastAsia="en-US"/>
        </w:rPr>
      </w:pPr>
    </w:p>
    <w:p w14:paraId="59C42620" w14:textId="77777777" w:rsidR="00540031" w:rsidRPr="00540031" w:rsidRDefault="00540031" w:rsidP="00540031">
      <w:pPr>
        <w:spacing w:before="0" w:after="0"/>
        <w:rPr>
          <w:sz w:val="20"/>
          <w:szCs w:val="20"/>
          <w:lang w:val="x-none" w:eastAsia="en-US"/>
        </w:rPr>
      </w:pPr>
    </w:p>
    <w:p w14:paraId="54F77AF5" w14:textId="77777777" w:rsidR="00540031" w:rsidRPr="00540031" w:rsidRDefault="00540031" w:rsidP="00540031">
      <w:pPr>
        <w:spacing w:before="0" w:after="0"/>
        <w:rPr>
          <w:sz w:val="20"/>
          <w:szCs w:val="20"/>
          <w:lang w:val="x-none" w:eastAsia="en-US"/>
        </w:rPr>
      </w:pPr>
    </w:p>
    <w:p w14:paraId="3534E0F9" w14:textId="77777777" w:rsidR="00540031" w:rsidRPr="00540031" w:rsidRDefault="00540031" w:rsidP="00540031">
      <w:pPr>
        <w:spacing w:before="0" w:after="0"/>
        <w:rPr>
          <w:sz w:val="20"/>
          <w:szCs w:val="20"/>
          <w:lang w:val="x-none" w:eastAsia="en-US"/>
        </w:rPr>
      </w:pPr>
    </w:p>
    <w:p w14:paraId="48A76D60" w14:textId="77777777" w:rsidR="00540031" w:rsidRPr="00540031" w:rsidRDefault="00540031" w:rsidP="00540031">
      <w:pPr>
        <w:spacing w:before="0" w:after="0"/>
        <w:rPr>
          <w:sz w:val="20"/>
          <w:szCs w:val="20"/>
          <w:lang w:val="x-none" w:eastAsia="en-US"/>
        </w:rPr>
      </w:pPr>
    </w:p>
    <w:p w14:paraId="5A1BC933" w14:textId="77777777" w:rsidR="00540031" w:rsidRPr="00540031" w:rsidRDefault="00540031" w:rsidP="00540031">
      <w:pPr>
        <w:spacing w:before="0" w:after="0"/>
        <w:rPr>
          <w:sz w:val="20"/>
          <w:szCs w:val="20"/>
          <w:lang w:val="x-none" w:eastAsia="en-US"/>
        </w:rPr>
      </w:pPr>
    </w:p>
    <w:p w14:paraId="770294BF" w14:textId="77777777" w:rsidR="00540031" w:rsidRPr="00540031" w:rsidRDefault="00540031" w:rsidP="00540031">
      <w:pPr>
        <w:spacing w:before="0" w:after="0"/>
        <w:rPr>
          <w:sz w:val="20"/>
          <w:szCs w:val="20"/>
          <w:lang w:val="x-none" w:eastAsia="en-US"/>
        </w:rPr>
      </w:pPr>
    </w:p>
    <w:p w14:paraId="391160D1" w14:textId="77777777" w:rsidR="00540031" w:rsidRPr="00540031" w:rsidRDefault="00540031" w:rsidP="00540031">
      <w:pPr>
        <w:spacing w:before="0" w:after="0"/>
        <w:rPr>
          <w:sz w:val="20"/>
          <w:szCs w:val="20"/>
          <w:lang w:val="x-none" w:eastAsia="en-US"/>
        </w:rPr>
      </w:pPr>
    </w:p>
    <w:p w14:paraId="6ABC0E76" w14:textId="77777777" w:rsidR="00540031" w:rsidRPr="00540031" w:rsidRDefault="00540031" w:rsidP="00540031">
      <w:pPr>
        <w:spacing w:before="0" w:after="0"/>
        <w:rPr>
          <w:sz w:val="20"/>
          <w:szCs w:val="20"/>
          <w:lang w:val="x-none" w:eastAsia="en-US"/>
        </w:rPr>
      </w:pPr>
    </w:p>
    <w:p w14:paraId="4B83AB38" w14:textId="77777777" w:rsidR="00540031" w:rsidRPr="00540031" w:rsidRDefault="00540031" w:rsidP="00540031">
      <w:pPr>
        <w:spacing w:before="0" w:after="0"/>
        <w:rPr>
          <w:sz w:val="20"/>
          <w:szCs w:val="20"/>
          <w:lang w:val="x-none" w:eastAsia="en-US"/>
        </w:rPr>
      </w:pPr>
    </w:p>
    <w:p w14:paraId="154C61D5" w14:textId="77777777" w:rsidR="00540031" w:rsidRPr="00540031" w:rsidRDefault="00540031" w:rsidP="00540031">
      <w:pPr>
        <w:spacing w:before="0" w:after="0"/>
        <w:rPr>
          <w:sz w:val="20"/>
          <w:szCs w:val="20"/>
          <w:lang w:val="x-none" w:eastAsia="en-US"/>
        </w:rPr>
      </w:pPr>
    </w:p>
    <w:p w14:paraId="2E51DDBB" w14:textId="77777777" w:rsidR="00540031" w:rsidRPr="00540031" w:rsidRDefault="00540031" w:rsidP="00540031">
      <w:pPr>
        <w:spacing w:before="0" w:after="0"/>
        <w:rPr>
          <w:sz w:val="20"/>
          <w:szCs w:val="20"/>
          <w:lang w:val="x-none" w:eastAsia="en-US"/>
        </w:rPr>
      </w:pPr>
    </w:p>
    <w:p w14:paraId="15B40F00" w14:textId="77777777" w:rsidR="00540031" w:rsidRPr="00540031" w:rsidRDefault="00540031" w:rsidP="00540031">
      <w:pPr>
        <w:spacing w:before="0" w:after="0"/>
        <w:rPr>
          <w:sz w:val="20"/>
          <w:szCs w:val="20"/>
          <w:lang w:val="x-none" w:eastAsia="en-US"/>
        </w:rPr>
      </w:pPr>
    </w:p>
    <w:p w14:paraId="37B03217" w14:textId="77777777" w:rsidR="00540031" w:rsidRPr="00540031" w:rsidRDefault="00540031" w:rsidP="00540031">
      <w:pPr>
        <w:spacing w:before="0" w:after="0"/>
        <w:rPr>
          <w:sz w:val="20"/>
          <w:szCs w:val="20"/>
          <w:lang w:val="x-none" w:eastAsia="en-US"/>
        </w:rPr>
      </w:pPr>
    </w:p>
    <w:p w14:paraId="7D7E73F1" w14:textId="77777777" w:rsidR="00540031" w:rsidRPr="00540031" w:rsidRDefault="00540031" w:rsidP="00540031">
      <w:pPr>
        <w:spacing w:before="0" w:after="0"/>
        <w:rPr>
          <w:sz w:val="20"/>
          <w:szCs w:val="20"/>
          <w:lang w:val="x-none" w:eastAsia="en-US"/>
        </w:rPr>
      </w:pPr>
    </w:p>
    <w:p w14:paraId="7732F1B6" w14:textId="77777777" w:rsidR="00540031" w:rsidRPr="00540031" w:rsidRDefault="00540031" w:rsidP="00540031">
      <w:pPr>
        <w:spacing w:before="0" w:after="0"/>
        <w:rPr>
          <w:sz w:val="20"/>
          <w:szCs w:val="20"/>
          <w:lang w:val="x-none" w:eastAsia="en-US"/>
        </w:rPr>
      </w:pPr>
    </w:p>
    <w:p w14:paraId="786FDB69" w14:textId="77777777" w:rsidR="00540031" w:rsidRPr="00540031" w:rsidRDefault="00540031" w:rsidP="00540031">
      <w:pPr>
        <w:spacing w:before="0" w:after="0"/>
        <w:rPr>
          <w:sz w:val="20"/>
          <w:szCs w:val="20"/>
          <w:lang w:val="x-none" w:eastAsia="en-US"/>
        </w:rPr>
      </w:pPr>
    </w:p>
    <w:p w14:paraId="76413491" w14:textId="77777777" w:rsidR="00540031" w:rsidRPr="00540031" w:rsidRDefault="00540031" w:rsidP="00540031">
      <w:pPr>
        <w:spacing w:before="0" w:after="0"/>
        <w:rPr>
          <w:sz w:val="20"/>
          <w:szCs w:val="20"/>
          <w:lang w:val="x-none" w:eastAsia="en-US"/>
        </w:rPr>
      </w:pPr>
    </w:p>
    <w:p w14:paraId="3E8A8E65" w14:textId="77777777" w:rsidR="00540031" w:rsidRPr="00540031" w:rsidRDefault="00540031" w:rsidP="00540031">
      <w:pPr>
        <w:spacing w:before="0" w:after="0"/>
        <w:rPr>
          <w:sz w:val="20"/>
          <w:szCs w:val="20"/>
          <w:lang w:val="x-none" w:eastAsia="en-US"/>
        </w:rPr>
      </w:pPr>
    </w:p>
    <w:p w14:paraId="64858BEF" w14:textId="77777777" w:rsidR="00540031" w:rsidRPr="00540031" w:rsidRDefault="00540031" w:rsidP="00540031">
      <w:pPr>
        <w:spacing w:before="0" w:after="0"/>
        <w:rPr>
          <w:sz w:val="20"/>
          <w:szCs w:val="20"/>
          <w:lang w:val="x-none" w:eastAsia="en-US"/>
        </w:rPr>
      </w:pPr>
    </w:p>
    <w:p w14:paraId="72564875" w14:textId="77777777" w:rsidR="00540031" w:rsidRPr="00540031" w:rsidRDefault="00540031" w:rsidP="00540031">
      <w:pPr>
        <w:spacing w:before="0" w:after="0"/>
        <w:rPr>
          <w:sz w:val="20"/>
          <w:szCs w:val="20"/>
          <w:lang w:val="x-none" w:eastAsia="en-US"/>
        </w:rPr>
      </w:pPr>
    </w:p>
    <w:p w14:paraId="73269B46" w14:textId="77777777" w:rsidR="00540031" w:rsidRPr="00540031" w:rsidRDefault="00540031" w:rsidP="00540031">
      <w:pPr>
        <w:spacing w:before="0" w:after="0"/>
        <w:rPr>
          <w:sz w:val="20"/>
          <w:szCs w:val="20"/>
          <w:lang w:val="x-none" w:eastAsia="en-US"/>
        </w:rPr>
      </w:pPr>
    </w:p>
    <w:p w14:paraId="2B1FC67D" w14:textId="77777777" w:rsidR="00540031" w:rsidRPr="00540031" w:rsidRDefault="00540031" w:rsidP="00540031">
      <w:pPr>
        <w:spacing w:before="0" w:after="0"/>
        <w:rPr>
          <w:sz w:val="20"/>
          <w:szCs w:val="20"/>
          <w:lang w:val="x-none" w:eastAsia="en-US"/>
        </w:rPr>
      </w:pPr>
    </w:p>
    <w:p w14:paraId="7D0E7F33" w14:textId="77777777" w:rsidR="00540031" w:rsidRPr="00540031" w:rsidRDefault="00540031" w:rsidP="00540031">
      <w:pPr>
        <w:spacing w:before="0" w:after="0"/>
        <w:rPr>
          <w:sz w:val="20"/>
          <w:szCs w:val="20"/>
          <w:lang w:val="x-none" w:eastAsia="en-US"/>
        </w:rPr>
      </w:pPr>
    </w:p>
    <w:p w14:paraId="3032C6E8" w14:textId="77777777" w:rsidR="00540031" w:rsidRPr="00540031" w:rsidRDefault="00540031" w:rsidP="00540031">
      <w:pPr>
        <w:spacing w:before="0" w:after="0"/>
        <w:rPr>
          <w:sz w:val="20"/>
          <w:szCs w:val="20"/>
          <w:lang w:val="x-none" w:eastAsia="en-US"/>
        </w:rPr>
      </w:pPr>
    </w:p>
    <w:p w14:paraId="27058408" w14:textId="77777777" w:rsidR="00540031" w:rsidRPr="00540031" w:rsidRDefault="00540031" w:rsidP="00540031">
      <w:pPr>
        <w:spacing w:before="0" w:after="0"/>
        <w:rPr>
          <w:sz w:val="20"/>
          <w:szCs w:val="20"/>
          <w:lang w:val="x-none" w:eastAsia="en-US"/>
        </w:rPr>
      </w:pPr>
    </w:p>
    <w:p w14:paraId="19A6E0E7" w14:textId="77777777" w:rsidR="00540031" w:rsidRPr="00540031" w:rsidRDefault="00540031" w:rsidP="00540031">
      <w:pPr>
        <w:spacing w:before="0" w:after="0"/>
        <w:rPr>
          <w:sz w:val="20"/>
          <w:szCs w:val="20"/>
          <w:lang w:val="x-none" w:eastAsia="en-US"/>
        </w:rPr>
      </w:pPr>
    </w:p>
    <w:p w14:paraId="320EC806" w14:textId="77777777" w:rsidR="00540031" w:rsidRPr="00540031" w:rsidRDefault="00540031" w:rsidP="00540031">
      <w:pPr>
        <w:spacing w:before="0" w:after="0"/>
        <w:rPr>
          <w:sz w:val="20"/>
          <w:szCs w:val="20"/>
          <w:lang w:val="x-none" w:eastAsia="en-US"/>
        </w:rPr>
      </w:pPr>
    </w:p>
    <w:p w14:paraId="7C1C5A4E" w14:textId="77777777" w:rsidR="00540031" w:rsidRPr="00540031" w:rsidRDefault="00540031" w:rsidP="00540031">
      <w:pPr>
        <w:spacing w:before="0" w:after="0"/>
        <w:rPr>
          <w:sz w:val="20"/>
          <w:szCs w:val="20"/>
          <w:lang w:val="x-none" w:eastAsia="en-US"/>
        </w:rPr>
      </w:pPr>
    </w:p>
    <w:p w14:paraId="66C15127" w14:textId="77777777" w:rsidR="00540031" w:rsidRPr="00540031" w:rsidRDefault="00540031" w:rsidP="00540031">
      <w:pPr>
        <w:spacing w:before="0" w:after="0"/>
        <w:rPr>
          <w:sz w:val="20"/>
          <w:szCs w:val="20"/>
          <w:lang w:val="x-none" w:eastAsia="en-US"/>
        </w:rPr>
      </w:pPr>
    </w:p>
    <w:p w14:paraId="215337E3" w14:textId="77777777" w:rsidR="00540031" w:rsidRPr="00540031" w:rsidRDefault="00540031" w:rsidP="00540031">
      <w:pPr>
        <w:spacing w:before="0" w:after="0"/>
        <w:rPr>
          <w:sz w:val="20"/>
          <w:szCs w:val="20"/>
          <w:lang w:val="x-none" w:eastAsia="en-US"/>
        </w:rPr>
      </w:pPr>
    </w:p>
    <w:p w14:paraId="1093B677" w14:textId="77777777" w:rsidR="00540031" w:rsidRPr="00540031" w:rsidRDefault="00540031" w:rsidP="00540031">
      <w:pPr>
        <w:spacing w:before="0" w:after="0"/>
        <w:rPr>
          <w:sz w:val="20"/>
          <w:szCs w:val="20"/>
          <w:lang w:val="x-none" w:eastAsia="en-US"/>
        </w:rPr>
      </w:pPr>
    </w:p>
    <w:p w14:paraId="0DCBB326" w14:textId="77777777" w:rsidR="00540031" w:rsidRPr="00540031" w:rsidRDefault="00540031" w:rsidP="00540031">
      <w:pPr>
        <w:spacing w:before="0" w:after="0"/>
        <w:rPr>
          <w:sz w:val="20"/>
          <w:szCs w:val="20"/>
          <w:lang w:val="x-none" w:eastAsia="en-US"/>
        </w:rPr>
      </w:pPr>
    </w:p>
    <w:p w14:paraId="5AA469F5" w14:textId="77777777" w:rsidR="00540031" w:rsidRPr="00540031" w:rsidRDefault="00540031" w:rsidP="00540031">
      <w:pPr>
        <w:spacing w:before="0" w:after="0"/>
        <w:rPr>
          <w:sz w:val="20"/>
          <w:szCs w:val="20"/>
          <w:lang w:val="x-none" w:eastAsia="en-US"/>
        </w:rPr>
      </w:pPr>
    </w:p>
    <w:p w14:paraId="7081BBD6" w14:textId="77777777" w:rsidR="00540031" w:rsidRPr="00540031" w:rsidRDefault="00540031" w:rsidP="00540031">
      <w:pPr>
        <w:spacing w:before="0" w:after="0"/>
        <w:rPr>
          <w:sz w:val="20"/>
          <w:szCs w:val="20"/>
          <w:lang w:val="x-none" w:eastAsia="en-US"/>
        </w:rPr>
      </w:pPr>
    </w:p>
    <w:p w14:paraId="3C0FE6CC" w14:textId="77777777" w:rsidR="00540031" w:rsidRPr="00540031" w:rsidRDefault="00540031" w:rsidP="00540031">
      <w:pPr>
        <w:spacing w:before="0" w:after="0"/>
        <w:rPr>
          <w:sz w:val="20"/>
          <w:szCs w:val="20"/>
          <w:lang w:val="x-none" w:eastAsia="en-US"/>
        </w:rPr>
      </w:pPr>
    </w:p>
    <w:p w14:paraId="4915E2DF" w14:textId="77777777" w:rsidR="00540031" w:rsidRPr="00540031" w:rsidRDefault="00540031" w:rsidP="00540031">
      <w:pPr>
        <w:spacing w:before="0" w:after="0"/>
        <w:rPr>
          <w:sz w:val="20"/>
          <w:szCs w:val="20"/>
          <w:lang w:val="x-none" w:eastAsia="en-US"/>
        </w:rPr>
      </w:pPr>
    </w:p>
    <w:p w14:paraId="67AD58C8" w14:textId="3A164545" w:rsidR="00540031" w:rsidRPr="00540031" w:rsidRDefault="00540031" w:rsidP="00540031">
      <w:pPr>
        <w:spacing w:before="0" w:after="0"/>
        <w:rPr>
          <w:sz w:val="20"/>
          <w:szCs w:val="20"/>
          <w:lang w:val="x-none" w:eastAsia="en-US"/>
        </w:rPr>
      </w:pPr>
    </w:p>
    <w:p w14:paraId="0033CD59" w14:textId="583AD971" w:rsidR="00540031" w:rsidRPr="00540031" w:rsidRDefault="00540031" w:rsidP="00540031">
      <w:pPr>
        <w:spacing w:before="0" w:after="0"/>
        <w:rPr>
          <w:sz w:val="20"/>
          <w:szCs w:val="20"/>
          <w:lang w:val="x-none" w:eastAsia="en-US"/>
        </w:rPr>
      </w:pPr>
    </w:p>
    <w:p w14:paraId="5E5976E5" w14:textId="0F783223" w:rsidR="00540031" w:rsidRPr="00540031" w:rsidRDefault="00540031" w:rsidP="00540031">
      <w:pPr>
        <w:spacing w:before="0" w:after="0"/>
        <w:rPr>
          <w:sz w:val="20"/>
          <w:szCs w:val="20"/>
          <w:lang w:val="x-none" w:eastAsia="en-US"/>
        </w:rPr>
      </w:pPr>
    </w:p>
    <w:p w14:paraId="29330570" w14:textId="6D8B16C3" w:rsidR="00540031" w:rsidRPr="00540031" w:rsidRDefault="00540031" w:rsidP="00540031">
      <w:pPr>
        <w:spacing w:before="0" w:after="0"/>
        <w:rPr>
          <w:sz w:val="20"/>
          <w:szCs w:val="20"/>
          <w:lang w:val="x-none" w:eastAsia="en-US"/>
        </w:rPr>
      </w:pPr>
    </w:p>
    <w:p w14:paraId="25645E2D" w14:textId="64B4AC93" w:rsidR="00540031" w:rsidRPr="00540031" w:rsidRDefault="00540031" w:rsidP="00540031">
      <w:pPr>
        <w:spacing w:before="0" w:after="0"/>
        <w:rPr>
          <w:b/>
          <w:sz w:val="24"/>
          <w:u w:val="single"/>
          <w:lang w:eastAsia="en-US"/>
        </w:rPr>
      </w:pPr>
      <w:r w:rsidRPr="00540031">
        <w:rPr>
          <w:rFonts w:ascii="Tahoma" w:hAnsi="Tahoma"/>
          <w:b/>
          <w:noProof/>
          <w:szCs w:val="20"/>
        </w:rPr>
        <mc:AlternateContent>
          <mc:Choice Requires="wps">
            <w:drawing>
              <wp:anchor distT="0" distB="0" distL="114300" distR="114300" simplePos="0" relativeHeight="251667456" behindDoc="0" locked="0" layoutInCell="1" allowOverlap="1" wp14:anchorId="4DE80B39" wp14:editId="60106B4B">
                <wp:simplePos x="0" y="0"/>
                <wp:positionH relativeFrom="column">
                  <wp:posOffset>4984750</wp:posOffset>
                </wp:positionH>
                <wp:positionV relativeFrom="paragraph">
                  <wp:posOffset>6350</wp:posOffset>
                </wp:positionV>
                <wp:extent cx="1117600" cy="1187450"/>
                <wp:effectExtent l="0" t="0" r="25400" b="12700"/>
                <wp:wrapTight wrapText="bothSides">
                  <wp:wrapPolygon edited="0">
                    <wp:start x="0" y="0"/>
                    <wp:lineTo x="0" y="21484"/>
                    <wp:lineTo x="21723" y="21484"/>
                    <wp:lineTo x="21723" y="0"/>
                    <wp:lineTo x="0" y="0"/>
                  </wp:wrapPolygon>
                </wp:wrapTight>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1187450"/>
                        </a:xfrm>
                        <a:prstGeom prst="rect">
                          <a:avLst/>
                        </a:prstGeom>
                        <a:solidFill>
                          <a:srgbClr val="FFFFFF"/>
                        </a:solidFill>
                        <a:ln w="9525">
                          <a:solidFill>
                            <a:srgbClr val="000000"/>
                          </a:solidFill>
                          <a:miter lim="800000"/>
                          <a:headEnd/>
                          <a:tailEnd/>
                        </a:ln>
                      </wps:spPr>
                      <wps:txbx>
                        <w:txbxContent>
                          <w:p w14:paraId="2DADFFA8" w14:textId="77777777" w:rsidR="00440673" w:rsidRPr="00CB750A" w:rsidRDefault="00440673" w:rsidP="00540031">
                            <w:pPr>
                              <w:spacing w:before="0" w:after="0"/>
                              <w:jc w:val="left"/>
                              <w:rPr>
                                <w:rFonts w:cs="Arial"/>
                                <w:sz w:val="20"/>
                                <w:szCs w:val="20"/>
                              </w:rPr>
                            </w:pPr>
                            <w:r w:rsidRPr="00CB750A">
                              <w:rPr>
                                <w:rFonts w:cs="Arial"/>
                                <w:b/>
                                <w:sz w:val="20"/>
                              </w:rPr>
                              <w:t>Local Counter Fraud Services are notified via CFSMS national alert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80B39" id="Rectangle 2" o:spid="_x0000_s1034" style="position:absolute;left:0;text-align:left;margin-left:392.5pt;margin-top:.5pt;width:88pt;height: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">
                <v:textbox>
                  <w:txbxContent>
                    <w:p w14:paraId="2DADFFA8" w14:textId="77777777" w:rsidR="00440673" w:rsidRPr="00CB750A" w:rsidRDefault="00440673" w:rsidP="00540031">
                      <w:pPr>
                        <w:spacing w:before="0" w:after="0"/>
                        <w:jc w:val="left"/>
                        <w:rPr>
                          <w:rFonts w:cs="Arial"/>
                          <w:sz w:val="20"/>
                          <w:szCs w:val="20"/>
                        </w:rPr>
                      </w:pPr>
                      <w:r w:rsidRPr="00CB750A">
                        <w:rPr>
                          <w:rFonts w:cs="Arial"/>
                          <w:b/>
                          <w:sz w:val="20"/>
                        </w:rPr>
                        <w:t>Local Counter Fraud Services are notified via CFSMS national alert process</w:t>
                      </w:r>
                    </w:p>
                  </w:txbxContent>
                </v:textbox>
                <w10:wrap type="tight"/>
              </v:rect>
            </w:pict>
          </mc:Fallback>
        </mc:AlternateContent>
      </w:r>
    </w:p>
    <w:p w14:paraId="167D9893" w14:textId="67A55414" w:rsidR="00540031" w:rsidRPr="00540031" w:rsidRDefault="00540031" w:rsidP="00540031">
      <w:pPr>
        <w:spacing w:before="0" w:after="0"/>
        <w:rPr>
          <w:b/>
          <w:sz w:val="24"/>
          <w:u w:val="single"/>
          <w:lang w:eastAsia="en-US"/>
        </w:rPr>
      </w:pPr>
      <w:r w:rsidRPr="00540031">
        <w:rPr>
          <w:rFonts w:ascii="Tahoma" w:hAnsi="Tahoma"/>
          <w:b/>
          <w:noProof/>
          <w:szCs w:val="20"/>
        </w:rPr>
        <mc:AlternateContent>
          <mc:Choice Requires="wps">
            <w:drawing>
              <wp:anchor distT="0" distB="0" distL="114300" distR="114300" simplePos="0" relativeHeight="251680768" behindDoc="0" locked="0" layoutInCell="1" allowOverlap="1" wp14:anchorId="5280DFD1" wp14:editId="3523A2EA">
                <wp:simplePos x="0" y="0"/>
                <wp:positionH relativeFrom="column">
                  <wp:posOffset>4749800</wp:posOffset>
                </wp:positionH>
                <wp:positionV relativeFrom="paragraph">
                  <wp:posOffset>171450</wp:posOffset>
                </wp:positionV>
                <wp:extent cx="247650" cy="19050"/>
                <wp:effectExtent l="0" t="57150" r="19050" b="95250"/>
                <wp:wrapTight wrapText="bothSides">
                  <wp:wrapPolygon edited="0">
                    <wp:start x="11631" y="-64800"/>
                    <wp:lineTo x="9969" y="0"/>
                    <wp:lineTo x="9969" y="64800"/>
                    <wp:lineTo x="11631" y="108000"/>
                    <wp:lineTo x="18277" y="108000"/>
                    <wp:lineTo x="19938" y="43200"/>
                    <wp:lineTo x="21600" y="-21600"/>
                    <wp:lineTo x="19938" y="-64800"/>
                    <wp:lineTo x="11631" y="-64800"/>
                  </wp:wrapPolygon>
                </wp:wrapTight>
                <wp:docPr id="3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9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C27E9" id="Line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3.5pt" to="3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">
                <v:stroke endarrow="block"/>
                <w10:wrap type="tight"/>
              </v:line>
            </w:pict>
          </mc:Fallback>
        </mc:AlternateContent>
      </w:r>
    </w:p>
    <w:p w14:paraId="6B530A07" w14:textId="4B932954" w:rsidR="00540031" w:rsidRPr="00540031" w:rsidRDefault="00540031" w:rsidP="00540031">
      <w:pPr>
        <w:spacing w:before="0" w:after="0"/>
        <w:rPr>
          <w:b/>
          <w:sz w:val="24"/>
          <w:u w:val="single"/>
          <w:lang w:eastAsia="en-US"/>
        </w:rPr>
      </w:pPr>
    </w:p>
    <w:p w14:paraId="6BB4AB72" w14:textId="77777777" w:rsidR="00540031" w:rsidRPr="00540031" w:rsidRDefault="00540031" w:rsidP="00540031">
      <w:pPr>
        <w:spacing w:before="0" w:after="0"/>
        <w:rPr>
          <w:b/>
          <w:sz w:val="24"/>
          <w:u w:val="single"/>
          <w:lang w:eastAsia="en-US"/>
        </w:rPr>
      </w:pPr>
    </w:p>
    <w:p w14:paraId="0D222CD4" w14:textId="5EE96C96" w:rsidR="00540031" w:rsidRPr="00540031" w:rsidRDefault="00540031" w:rsidP="00540031">
      <w:pPr>
        <w:spacing w:before="0" w:after="0"/>
        <w:rPr>
          <w:b/>
          <w:sz w:val="24"/>
          <w:u w:val="single"/>
          <w:lang w:eastAsia="en-US"/>
        </w:rPr>
      </w:pPr>
      <w:r w:rsidRPr="00540031">
        <w:rPr>
          <w:rFonts w:ascii="Tahoma" w:hAnsi="Tahoma"/>
          <w:b/>
          <w:noProof/>
          <w:szCs w:val="20"/>
        </w:rPr>
        <mc:AlternateContent>
          <mc:Choice Requires="wps">
            <w:drawing>
              <wp:anchor distT="0" distB="0" distL="114300" distR="114300" simplePos="0" relativeHeight="251678720" behindDoc="0" locked="0" layoutInCell="1" allowOverlap="1" wp14:anchorId="5527C9D9" wp14:editId="72777547">
                <wp:simplePos x="0" y="0"/>
                <wp:positionH relativeFrom="column">
                  <wp:posOffset>4756150</wp:posOffset>
                </wp:positionH>
                <wp:positionV relativeFrom="paragraph">
                  <wp:posOffset>414655</wp:posOffset>
                </wp:positionV>
                <wp:extent cx="241300" cy="0"/>
                <wp:effectExtent l="0" t="76200" r="25400" b="95250"/>
                <wp:wrapTight wrapText="bothSides">
                  <wp:wrapPolygon edited="0">
                    <wp:start x="11937" y="-1"/>
                    <wp:lineTo x="10232" y="-1"/>
                    <wp:lineTo x="10232" y="-1"/>
                    <wp:lineTo x="11937" y="-1"/>
                    <wp:lineTo x="20463" y="-1"/>
                    <wp:lineTo x="22168" y="-1"/>
                    <wp:lineTo x="20463" y="-1"/>
                    <wp:lineTo x="18758" y="-1"/>
                    <wp:lineTo x="11937" y="-1"/>
                  </wp:wrapPolygon>
                </wp:wrapTight>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1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3C6FC" id="Line 13"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pt,32.65pt" to="393.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">
                <v:stroke endarrow="block"/>
                <w10:wrap type="tight"/>
              </v:line>
            </w:pict>
          </mc:Fallback>
        </mc:AlternateContent>
      </w:r>
    </w:p>
    <w:p w14:paraId="5974C86E" w14:textId="77777777" w:rsidR="0083032E" w:rsidRDefault="0083032E" w:rsidP="00540031">
      <w:pPr>
        <w:pStyle w:val="Default"/>
        <w:rPr>
          <w:b/>
          <w:bCs/>
          <w:sz w:val="36"/>
          <w:szCs w:val="36"/>
          <w:u w:val="double"/>
        </w:rPr>
      </w:pPr>
    </w:p>
    <w:p w14:paraId="6AE90862" w14:textId="002582DA" w:rsidR="00854731" w:rsidRPr="00441F9B" w:rsidRDefault="00441F9B" w:rsidP="00854731">
      <w:pPr>
        <w:pStyle w:val="Header"/>
        <w:tabs>
          <w:tab w:val="clear" w:pos="4153"/>
          <w:tab w:val="clear" w:pos="8306"/>
        </w:tabs>
        <w:jc w:val="both"/>
        <w:rPr>
          <w:rFonts w:ascii="Arial" w:hAnsi="Arial" w:cs="Arial"/>
          <w:bCs/>
          <w:szCs w:val="22"/>
          <w:lang w:val="en-GB"/>
        </w:rPr>
      </w:pPr>
      <w:r>
        <w:rPr>
          <w:rFonts w:ascii="Arial" w:hAnsi="Arial" w:cs="Arial"/>
          <w:bCs/>
          <w:caps/>
          <w:szCs w:val="22"/>
          <w:lang w:val="en-GB"/>
        </w:rPr>
        <w:t>APPENDIX 9</w:t>
      </w:r>
      <w:r>
        <w:rPr>
          <w:rFonts w:ascii="Arial" w:hAnsi="Arial" w:cs="Arial"/>
          <w:bCs/>
          <w:caps/>
          <w:szCs w:val="22"/>
          <w:lang w:val="en-GB"/>
        </w:rPr>
        <w:tab/>
      </w:r>
      <w:r>
        <w:rPr>
          <w:rFonts w:ascii="Arial" w:hAnsi="Arial" w:cs="Arial"/>
          <w:bCs/>
          <w:caps/>
          <w:szCs w:val="22"/>
          <w:lang w:val="en-GB"/>
        </w:rPr>
        <w:tab/>
      </w:r>
      <w:r w:rsidR="00540031">
        <w:rPr>
          <w:rFonts w:ascii="Arial" w:hAnsi="Arial" w:cs="Arial"/>
          <w:bCs/>
          <w:caps/>
          <w:szCs w:val="22"/>
          <w:lang w:val="en-GB"/>
        </w:rPr>
        <w:t xml:space="preserve">NMP </w:t>
      </w:r>
      <w:r w:rsidR="00854731" w:rsidRPr="00427350">
        <w:rPr>
          <w:rFonts w:ascii="Arial" w:hAnsi="Arial" w:cs="Arial"/>
          <w:bCs/>
          <w:caps/>
          <w:szCs w:val="22"/>
        </w:rPr>
        <w:t>content for job description</w:t>
      </w:r>
      <w:r>
        <w:rPr>
          <w:rFonts w:ascii="Arial" w:hAnsi="Arial" w:cs="Arial"/>
          <w:bCs/>
          <w:caps/>
          <w:szCs w:val="22"/>
          <w:lang w:val="en-GB"/>
        </w:rPr>
        <w:t xml:space="preserve"> </w:t>
      </w:r>
      <w:r w:rsidRPr="00441F9B">
        <w:rPr>
          <w:rFonts w:ascii="Arial" w:hAnsi="Arial" w:cs="Arial"/>
          <w:bCs/>
          <w:szCs w:val="22"/>
          <w:lang w:val="en-GB"/>
        </w:rPr>
        <w:t>template</w:t>
      </w:r>
    </w:p>
    <w:p w14:paraId="08F396AF" w14:textId="77777777" w:rsidR="00854731" w:rsidRPr="00854731" w:rsidRDefault="00854731" w:rsidP="00854731">
      <w:pPr>
        <w:spacing w:before="0" w:after="0"/>
        <w:jc w:val="left"/>
        <w:rPr>
          <w:rFonts w:cs="Arial"/>
          <w:b/>
          <w:bCs/>
          <w:szCs w:val="22"/>
          <w:lang w:eastAsia="en-US"/>
        </w:rPr>
      </w:pPr>
    </w:p>
    <w:p w14:paraId="5CBE4AC3" w14:textId="45A18A7E" w:rsidR="004F2DD7" w:rsidRPr="004F2DD7" w:rsidRDefault="004F2DD7" w:rsidP="004F2DD7">
      <w:pPr>
        <w:pStyle w:val="Header"/>
        <w:tabs>
          <w:tab w:val="clear" w:pos="4153"/>
          <w:tab w:val="clear" w:pos="8306"/>
        </w:tabs>
        <w:jc w:val="both"/>
        <w:rPr>
          <w:rFonts w:ascii="Arial" w:hAnsi="Arial" w:cs="Arial"/>
          <w:szCs w:val="22"/>
        </w:rPr>
      </w:pPr>
      <w:r w:rsidRPr="004F2DD7">
        <w:rPr>
          <w:rFonts w:ascii="Arial" w:hAnsi="Arial" w:cs="Arial"/>
          <w:szCs w:val="22"/>
        </w:rPr>
        <w:t xml:space="preserve">This post requires the member of staff to, within an agreed individual scope of practice, prescribe drugs to meet patients’ clinical needs. The </w:t>
      </w:r>
      <w:r w:rsidRPr="004F2DD7">
        <w:rPr>
          <w:rFonts w:ascii="Arial" w:hAnsi="Arial" w:cs="Arial"/>
          <w:szCs w:val="22"/>
        </w:rPr>
        <w:lastRenderedPageBreak/>
        <w:t xml:space="preserve">member of staff will ensure they have the necessary qualifications, professional registration, and training to work as a prescriber. A local copy of their change in professional status must be kept within their local </w:t>
      </w:r>
      <w:r w:rsidRPr="004F2DD7">
        <w:rPr>
          <w:rFonts w:ascii="Arial" w:hAnsi="Arial" w:cs="Arial"/>
          <w:szCs w:val="22"/>
          <w:lang w:val="en-GB"/>
        </w:rPr>
        <w:t>T</w:t>
      </w:r>
      <w:r w:rsidRPr="004F2DD7">
        <w:rPr>
          <w:rFonts w:ascii="Arial" w:hAnsi="Arial" w:cs="Arial"/>
          <w:szCs w:val="22"/>
        </w:rPr>
        <w:t xml:space="preserve">rust file to show evidence of competence and skill. </w:t>
      </w:r>
    </w:p>
    <w:p w14:paraId="0B470EE8" w14:textId="77777777" w:rsidR="004F2DD7" w:rsidRPr="004F2DD7" w:rsidRDefault="004F2DD7" w:rsidP="004F2DD7">
      <w:pPr>
        <w:pStyle w:val="Header"/>
        <w:tabs>
          <w:tab w:val="clear" w:pos="4153"/>
          <w:tab w:val="clear" w:pos="8306"/>
        </w:tabs>
        <w:jc w:val="both"/>
        <w:rPr>
          <w:rFonts w:ascii="Arial" w:hAnsi="Arial" w:cs="Arial"/>
          <w:szCs w:val="22"/>
        </w:rPr>
      </w:pPr>
    </w:p>
    <w:p w14:paraId="40139B9E" w14:textId="233C9AC3" w:rsidR="004F2DD7" w:rsidRPr="004F2DD7" w:rsidRDefault="004F2DD7" w:rsidP="004F2DD7">
      <w:pPr>
        <w:pStyle w:val="Header"/>
        <w:tabs>
          <w:tab w:val="clear" w:pos="4153"/>
          <w:tab w:val="clear" w:pos="8306"/>
        </w:tabs>
        <w:jc w:val="both"/>
        <w:rPr>
          <w:rFonts w:ascii="Arial" w:hAnsi="Arial" w:cs="Arial"/>
          <w:b w:val="0"/>
          <w:szCs w:val="22"/>
          <w:lang w:val="en-GB"/>
        </w:rPr>
      </w:pPr>
      <w:r w:rsidRPr="004F2DD7">
        <w:rPr>
          <w:rFonts w:ascii="Arial" w:hAnsi="Arial" w:cs="Arial"/>
          <w:szCs w:val="22"/>
        </w:rPr>
        <w:t xml:space="preserve">As part of their role, the member of staff must register their skill with the Trust </w:t>
      </w:r>
      <w:r w:rsidRPr="004F2DD7">
        <w:rPr>
          <w:rFonts w:ascii="Arial" w:hAnsi="Arial" w:cs="Arial"/>
          <w:szCs w:val="22"/>
          <w:lang w:val="en-GB"/>
        </w:rPr>
        <w:t>NMP Lead</w:t>
      </w:r>
      <w:r w:rsidRPr="004F2DD7">
        <w:rPr>
          <w:rFonts w:ascii="Arial" w:hAnsi="Arial" w:cs="Arial"/>
          <w:szCs w:val="22"/>
        </w:rPr>
        <w:t>, ensuring they are entered onto the Trust’</w:t>
      </w:r>
      <w:r w:rsidRPr="004F2DD7">
        <w:rPr>
          <w:rFonts w:ascii="Arial" w:hAnsi="Arial" w:cs="Arial"/>
          <w:szCs w:val="22"/>
          <w:lang w:val="en-GB"/>
        </w:rPr>
        <w:t xml:space="preserve">s </w:t>
      </w:r>
      <w:r w:rsidRPr="004F2DD7">
        <w:rPr>
          <w:rFonts w:ascii="Arial" w:hAnsi="Arial" w:cs="Arial"/>
          <w:szCs w:val="22"/>
        </w:rPr>
        <w:t>NMP register. The post holder must have a robust and high quality scope of practice (with or without a Clinical Management Plan) reflecting their level of competence and meeting the needs of the service. The prescriber must ensure that they are up to date with developments in their area and in non-medical prescribing in general as well as meeting with their prescribing supervisor as part of on-going support, supervision and reviewing their scope of practice.</w:t>
      </w:r>
    </w:p>
    <w:p w14:paraId="03E86D74" w14:textId="77777777" w:rsidR="00854731" w:rsidRPr="004F2DD7" w:rsidRDefault="00854731" w:rsidP="00854731">
      <w:pPr>
        <w:spacing w:before="0" w:after="0"/>
        <w:jc w:val="left"/>
        <w:rPr>
          <w:rFonts w:cs="Arial"/>
          <w:b/>
          <w:bCs/>
          <w:szCs w:val="22"/>
          <w:lang w:eastAsia="en-US"/>
        </w:rPr>
      </w:pPr>
    </w:p>
    <w:p w14:paraId="06BB9F43" w14:textId="0EB1390D" w:rsidR="00854731" w:rsidRPr="004F2DD7" w:rsidRDefault="00ED0F14" w:rsidP="00854731">
      <w:pPr>
        <w:spacing w:before="0" w:after="0"/>
        <w:jc w:val="left"/>
        <w:rPr>
          <w:rFonts w:cs="Arial"/>
          <w:b/>
          <w:bCs/>
          <w:szCs w:val="22"/>
          <w:lang w:eastAsia="en-US"/>
        </w:rPr>
      </w:pPr>
      <w:r w:rsidRPr="004F2DD7">
        <w:rPr>
          <w:rFonts w:cs="Arial"/>
          <w:b/>
          <w:bCs/>
          <w:szCs w:val="22"/>
          <w:lang w:eastAsia="en-US"/>
        </w:rPr>
        <w:t>Non-Medical</w:t>
      </w:r>
      <w:r w:rsidR="00854731" w:rsidRPr="004F2DD7">
        <w:rPr>
          <w:rFonts w:cs="Arial"/>
          <w:b/>
          <w:bCs/>
          <w:szCs w:val="22"/>
          <w:lang w:eastAsia="en-US"/>
        </w:rPr>
        <w:t xml:space="preserve"> Prescribing Responsibilities</w:t>
      </w:r>
    </w:p>
    <w:p w14:paraId="66D96F94" w14:textId="77777777" w:rsidR="00854731" w:rsidRPr="004F2DD7" w:rsidRDefault="00854731" w:rsidP="00854731">
      <w:pPr>
        <w:spacing w:before="0" w:after="0"/>
        <w:jc w:val="left"/>
        <w:rPr>
          <w:rFonts w:cs="Arial"/>
          <w:szCs w:val="22"/>
          <w:lang w:eastAsia="en-US"/>
        </w:rPr>
      </w:pPr>
    </w:p>
    <w:p w14:paraId="3E9A8158" w14:textId="5A38E75C"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Be responsible</w:t>
      </w:r>
      <w:r w:rsidR="002D0BB2" w:rsidRPr="004F2DD7">
        <w:rPr>
          <w:rFonts w:cs="Arial"/>
          <w:szCs w:val="22"/>
          <w:lang w:eastAsia="en-US"/>
        </w:rPr>
        <w:t xml:space="preserve"> and accountable for the safe prescribing</w:t>
      </w:r>
      <w:r w:rsidRPr="004F2DD7">
        <w:rPr>
          <w:rFonts w:cs="Arial"/>
          <w:szCs w:val="22"/>
          <w:lang w:eastAsia="en-US"/>
        </w:rPr>
        <w:t xml:space="preserve"> </w:t>
      </w:r>
      <w:r w:rsidR="00FC0625">
        <w:rPr>
          <w:rFonts w:cs="Arial"/>
          <w:szCs w:val="22"/>
          <w:lang w:eastAsia="en-US"/>
        </w:rPr>
        <w:t>of medication within their Scope of Practice.</w:t>
      </w:r>
    </w:p>
    <w:p w14:paraId="4860DB1E" w14:textId="77777777" w:rsidR="00854731" w:rsidRPr="004F2DD7" w:rsidRDefault="00854731" w:rsidP="00854731">
      <w:pPr>
        <w:spacing w:before="0" w:after="0"/>
        <w:jc w:val="left"/>
        <w:rPr>
          <w:rFonts w:cs="Arial"/>
          <w:szCs w:val="22"/>
          <w:lang w:eastAsia="en-US"/>
        </w:rPr>
      </w:pPr>
    </w:p>
    <w:p w14:paraId="46C2F90C"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To assess the medication needs of service users and to prescribe accordingly within the framework of a clinical management plan and in accordance with Trust policy.</w:t>
      </w:r>
    </w:p>
    <w:p w14:paraId="40D91175" w14:textId="77777777" w:rsidR="00854731" w:rsidRPr="004F2DD7" w:rsidRDefault="00854731" w:rsidP="00854731">
      <w:pPr>
        <w:spacing w:before="0" w:after="0"/>
        <w:jc w:val="left"/>
        <w:rPr>
          <w:rFonts w:cs="Arial"/>
          <w:szCs w:val="22"/>
          <w:lang w:eastAsia="en-US"/>
        </w:rPr>
      </w:pPr>
    </w:p>
    <w:p w14:paraId="627F9603"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To demonstrate a working knowledge of the prescription of medication – dosage, effects, side-effects and contra-indications in accordance with the independent and supplementary prescriber’s training and current legislation.</w:t>
      </w:r>
    </w:p>
    <w:p w14:paraId="53AAC921" w14:textId="77777777" w:rsidR="00854731" w:rsidRPr="004F2DD7" w:rsidRDefault="00854731" w:rsidP="00854731">
      <w:pPr>
        <w:spacing w:before="0" w:after="0"/>
        <w:jc w:val="left"/>
        <w:rPr>
          <w:rFonts w:cs="Arial"/>
          <w:i/>
          <w:iCs/>
          <w:szCs w:val="22"/>
          <w:lang w:eastAsia="en-US"/>
        </w:rPr>
      </w:pPr>
    </w:p>
    <w:p w14:paraId="59F2E13C"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lastRenderedPageBreak/>
        <w:t>Be aware of key trends and issues in prescribing data and to maintain up to date knowledge of medicines commonly prescribed.</w:t>
      </w:r>
    </w:p>
    <w:p w14:paraId="55B7AA5D" w14:textId="77777777" w:rsidR="00854731" w:rsidRPr="004F2DD7" w:rsidRDefault="00854731" w:rsidP="00854731">
      <w:pPr>
        <w:spacing w:before="0" w:after="0"/>
        <w:jc w:val="left"/>
        <w:rPr>
          <w:rFonts w:cs="Arial"/>
          <w:szCs w:val="22"/>
          <w:lang w:eastAsia="en-US"/>
        </w:rPr>
      </w:pPr>
    </w:p>
    <w:p w14:paraId="020F9D63"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To maintain a record of all medicines prescribed for audit purposes.</w:t>
      </w:r>
    </w:p>
    <w:p w14:paraId="2C158C26" w14:textId="77777777" w:rsidR="00854731" w:rsidRPr="004F2DD7" w:rsidRDefault="00854731" w:rsidP="00854731">
      <w:pPr>
        <w:spacing w:before="0" w:after="0"/>
        <w:jc w:val="left"/>
        <w:rPr>
          <w:rFonts w:cs="Arial"/>
          <w:b/>
          <w:bCs/>
          <w:szCs w:val="22"/>
          <w:lang w:eastAsia="en-US"/>
        </w:rPr>
      </w:pPr>
    </w:p>
    <w:p w14:paraId="51AE5596"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To monitor the efficacy of medicines prescribed and manage any side effects appropriately.</w:t>
      </w:r>
    </w:p>
    <w:p w14:paraId="28164CC9" w14:textId="77777777" w:rsidR="00854731" w:rsidRPr="004F2DD7" w:rsidRDefault="00854731" w:rsidP="00854731">
      <w:pPr>
        <w:spacing w:before="0" w:after="0"/>
        <w:jc w:val="left"/>
        <w:rPr>
          <w:rFonts w:cs="Arial"/>
          <w:szCs w:val="22"/>
          <w:lang w:eastAsia="en-US"/>
        </w:rPr>
      </w:pPr>
    </w:p>
    <w:p w14:paraId="7A8C8712"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To actively participate in Trust-wide non-medical prescribing group in relation to medication management and the implementation of the Trust Non-Medical Prescribing Policy.</w:t>
      </w:r>
    </w:p>
    <w:p w14:paraId="7C26A563" w14:textId="77777777" w:rsidR="00854731" w:rsidRPr="004F2DD7" w:rsidRDefault="00854731" w:rsidP="00854731">
      <w:pPr>
        <w:spacing w:before="0" w:after="0"/>
        <w:jc w:val="left"/>
        <w:rPr>
          <w:rFonts w:cs="Arial"/>
          <w:szCs w:val="22"/>
          <w:lang w:eastAsia="en-US"/>
        </w:rPr>
      </w:pPr>
    </w:p>
    <w:p w14:paraId="71A3BDE0" w14:textId="77777777" w:rsidR="00854731" w:rsidRPr="004F2DD7" w:rsidRDefault="00854731" w:rsidP="006A2ECF">
      <w:pPr>
        <w:pStyle w:val="ListParagraph"/>
        <w:numPr>
          <w:ilvl w:val="0"/>
          <w:numId w:val="16"/>
        </w:numPr>
        <w:spacing w:before="0" w:after="0"/>
        <w:jc w:val="left"/>
        <w:rPr>
          <w:rFonts w:cs="Arial"/>
          <w:szCs w:val="22"/>
          <w:lang w:eastAsia="en-US"/>
        </w:rPr>
      </w:pPr>
      <w:r w:rsidRPr="004F2DD7">
        <w:rPr>
          <w:rFonts w:cs="Arial"/>
          <w:szCs w:val="22"/>
          <w:lang w:eastAsia="en-US"/>
        </w:rPr>
        <w:t xml:space="preserve">To provide clinical and professional supervision to junior colleagues, including those undertaking post-graduate study. </w:t>
      </w:r>
    </w:p>
    <w:p w14:paraId="31B81E68" w14:textId="77777777" w:rsidR="00854731" w:rsidRPr="004F2DD7" w:rsidRDefault="00854731" w:rsidP="00854731">
      <w:pPr>
        <w:spacing w:before="0" w:after="0"/>
        <w:jc w:val="left"/>
        <w:rPr>
          <w:rFonts w:cs="Arial"/>
          <w:szCs w:val="22"/>
          <w:lang w:eastAsia="en-US"/>
        </w:rPr>
      </w:pPr>
    </w:p>
    <w:p w14:paraId="4621EEA9" w14:textId="33936C72" w:rsidR="00FC0625" w:rsidRDefault="00854731" w:rsidP="00FC0625">
      <w:pPr>
        <w:pStyle w:val="ListParagraph"/>
        <w:numPr>
          <w:ilvl w:val="0"/>
          <w:numId w:val="16"/>
        </w:numPr>
        <w:spacing w:before="0" w:after="0"/>
        <w:jc w:val="left"/>
        <w:rPr>
          <w:rFonts w:cs="Arial"/>
          <w:szCs w:val="22"/>
          <w:lang w:eastAsia="en-US"/>
        </w:rPr>
      </w:pPr>
      <w:r w:rsidRPr="004F2DD7">
        <w:rPr>
          <w:rFonts w:cs="Arial"/>
          <w:szCs w:val="22"/>
          <w:lang w:eastAsia="en-US"/>
        </w:rPr>
        <w:t>Provide information and training on medication management to the multi-disciplinary team.</w:t>
      </w:r>
    </w:p>
    <w:p w14:paraId="39B42C01" w14:textId="71E70453" w:rsidR="00FC0625" w:rsidRPr="00FC0625" w:rsidRDefault="00FC0625" w:rsidP="00FC0625">
      <w:pPr>
        <w:spacing w:before="0" w:after="0"/>
        <w:jc w:val="left"/>
        <w:rPr>
          <w:rFonts w:cs="Arial"/>
          <w:szCs w:val="22"/>
          <w:lang w:eastAsia="en-US"/>
        </w:rPr>
      </w:pPr>
    </w:p>
    <w:p w14:paraId="557C86BC" w14:textId="61B63EA2" w:rsidR="00FC0625" w:rsidRPr="004F2DD7" w:rsidRDefault="00FC0625" w:rsidP="006A2ECF">
      <w:pPr>
        <w:pStyle w:val="ListParagraph"/>
        <w:numPr>
          <w:ilvl w:val="0"/>
          <w:numId w:val="16"/>
        </w:numPr>
        <w:spacing w:before="0" w:after="0"/>
        <w:jc w:val="left"/>
        <w:rPr>
          <w:rFonts w:cs="Arial"/>
          <w:szCs w:val="22"/>
          <w:lang w:eastAsia="en-US"/>
        </w:rPr>
      </w:pPr>
      <w:r>
        <w:rPr>
          <w:rFonts w:cs="Arial"/>
          <w:szCs w:val="22"/>
          <w:lang w:eastAsia="en-US"/>
        </w:rPr>
        <w:t xml:space="preserve">Have an identified Designated Prescribing Practitioner to provide ongoing prescribing supervision and support as required, and re-assess prescribing competency for annual update purposes. </w:t>
      </w:r>
    </w:p>
    <w:p w14:paraId="03BD2810" w14:textId="77777777" w:rsidR="00A372AF" w:rsidRPr="004F2DD7" w:rsidRDefault="00A372AF" w:rsidP="005B4A9C">
      <w:pPr>
        <w:pStyle w:val="Header"/>
        <w:tabs>
          <w:tab w:val="clear" w:pos="4153"/>
          <w:tab w:val="clear" w:pos="8306"/>
        </w:tabs>
        <w:jc w:val="both"/>
        <w:rPr>
          <w:rFonts w:ascii="Arial" w:hAnsi="Arial" w:cs="Arial"/>
          <w:b w:val="0"/>
          <w:szCs w:val="22"/>
          <w:lang w:val="en-GB"/>
        </w:rPr>
      </w:pPr>
    </w:p>
    <w:p w14:paraId="0AB69E4B" w14:textId="77777777" w:rsidR="00A372AF" w:rsidRPr="004F2DD7" w:rsidRDefault="00A372AF" w:rsidP="005B4A9C">
      <w:pPr>
        <w:pStyle w:val="Header"/>
        <w:tabs>
          <w:tab w:val="clear" w:pos="4153"/>
          <w:tab w:val="clear" w:pos="8306"/>
        </w:tabs>
        <w:jc w:val="both"/>
        <w:rPr>
          <w:rFonts w:ascii="Arial" w:hAnsi="Arial" w:cs="Arial"/>
          <w:b w:val="0"/>
          <w:szCs w:val="22"/>
          <w:lang w:val="en-GB"/>
        </w:rPr>
      </w:pPr>
    </w:p>
    <w:sectPr w:rsidR="00A372AF" w:rsidRPr="004F2DD7" w:rsidSect="004524A8">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421C" w14:textId="77777777" w:rsidR="006C4657" w:rsidRDefault="006C4657">
      <w:r>
        <w:separator/>
      </w:r>
    </w:p>
  </w:endnote>
  <w:endnote w:type="continuationSeparator" w:id="0">
    <w:p w14:paraId="33FBF23F" w14:textId="77777777" w:rsidR="006C4657" w:rsidRDefault="006C4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24670" w14:textId="18537F74" w:rsidR="00440673" w:rsidRDefault="00440673">
    <w:pPr>
      <w:pStyle w:val="Footer"/>
      <w:jc w:val="center"/>
    </w:pPr>
    <w:r>
      <w:fldChar w:fldCharType="begin"/>
    </w:r>
    <w:r>
      <w:instrText xml:space="preserve"> PAGE   \* MERGEFORMAT </w:instrText>
    </w:r>
    <w:r>
      <w:fldChar w:fldCharType="separate"/>
    </w:r>
    <w:r w:rsidR="00693AD6">
      <w:rPr>
        <w:noProof/>
      </w:rPr>
      <w:t>2</w:t>
    </w:r>
    <w:r>
      <w:rPr>
        <w:noProof/>
      </w:rPr>
      <w:fldChar w:fldCharType="end"/>
    </w:r>
  </w:p>
  <w:p w14:paraId="62D50609" w14:textId="77777777" w:rsidR="00440673" w:rsidRDefault="0044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48992" w14:textId="77777777" w:rsidR="006C4657" w:rsidRDefault="006C4657">
      <w:r>
        <w:separator/>
      </w:r>
    </w:p>
  </w:footnote>
  <w:footnote w:type="continuationSeparator" w:id="0">
    <w:p w14:paraId="63E4D5CB" w14:textId="77777777" w:rsidR="006C4657" w:rsidRDefault="006C4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7BD"/>
    <w:multiLevelType w:val="hybridMultilevel"/>
    <w:tmpl w:val="162AC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8D9"/>
    <w:multiLevelType w:val="hybridMultilevel"/>
    <w:tmpl w:val="082A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6418"/>
    <w:multiLevelType w:val="hybridMultilevel"/>
    <w:tmpl w:val="556C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85155"/>
    <w:multiLevelType w:val="hybridMultilevel"/>
    <w:tmpl w:val="C4A0B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FE19BE"/>
    <w:multiLevelType w:val="hybridMultilevel"/>
    <w:tmpl w:val="D6C24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D7622"/>
    <w:multiLevelType w:val="hybridMultilevel"/>
    <w:tmpl w:val="D0A4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436B1"/>
    <w:multiLevelType w:val="hybridMultilevel"/>
    <w:tmpl w:val="E09EC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C0BC9"/>
    <w:multiLevelType w:val="hybridMultilevel"/>
    <w:tmpl w:val="AD146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B7DAE"/>
    <w:multiLevelType w:val="hybridMultilevel"/>
    <w:tmpl w:val="B2DE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440F6"/>
    <w:multiLevelType w:val="hybridMultilevel"/>
    <w:tmpl w:val="AEE6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D5B2F"/>
    <w:multiLevelType w:val="hybridMultilevel"/>
    <w:tmpl w:val="DC72A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2C3C1A"/>
    <w:multiLevelType w:val="hybridMultilevel"/>
    <w:tmpl w:val="06C06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816B1"/>
    <w:multiLevelType w:val="hybridMultilevel"/>
    <w:tmpl w:val="50F8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01A22"/>
    <w:multiLevelType w:val="hybridMultilevel"/>
    <w:tmpl w:val="8D58CDEA"/>
    <w:lvl w:ilvl="0" w:tplc="F6420692">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326C1E"/>
    <w:multiLevelType w:val="hybridMultilevel"/>
    <w:tmpl w:val="5F467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9074F"/>
    <w:multiLevelType w:val="hybridMultilevel"/>
    <w:tmpl w:val="07267C1A"/>
    <w:lvl w:ilvl="0" w:tplc="F6420692">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E17E8"/>
    <w:multiLevelType w:val="hybridMultilevel"/>
    <w:tmpl w:val="97E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D7377"/>
    <w:multiLevelType w:val="hybridMultilevel"/>
    <w:tmpl w:val="C96CF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891887"/>
    <w:multiLevelType w:val="hybridMultilevel"/>
    <w:tmpl w:val="A522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5A122E"/>
    <w:multiLevelType w:val="hybridMultilevel"/>
    <w:tmpl w:val="32962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11AEA"/>
    <w:multiLevelType w:val="hybridMultilevel"/>
    <w:tmpl w:val="671C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C33122"/>
    <w:multiLevelType w:val="hybridMultilevel"/>
    <w:tmpl w:val="4162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EA1347"/>
    <w:multiLevelType w:val="hybridMultilevel"/>
    <w:tmpl w:val="838E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71F18"/>
    <w:multiLevelType w:val="hybridMultilevel"/>
    <w:tmpl w:val="43E2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52D8E"/>
    <w:multiLevelType w:val="hybridMultilevel"/>
    <w:tmpl w:val="8912F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78184B"/>
    <w:multiLevelType w:val="hybridMultilevel"/>
    <w:tmpl w:val="6BB2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035418"/>
    <w:multiLevelType w:val="hybridMultilevel"/>
    <w:tmpl w:val="E92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32774D"/>
    <w:multiLevelType w:val="hybridMultilevel"/>
    <w:tmpl w:val="E6D050C8"/>
    <w:lvl w:ilvl="0" w:tplc="F6420692">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A41813"/>
    <w:multiLevelType w:val="multilevel"/>
    <w:tmpl w:val="893890F0"/>
    <w:lvl w:ilvl="0">
      <w:start w:val="6"/>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FF61AE5"/>
    <w:multiLevelType w:val="hybridMultilevel"/>
    <w:tmpl w:val="1108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2E600A"/>
    <w:multiLevelType w:val="hybridMultilevel"/>
    <w:tmpl w:val="3238F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F400CC"/>
    <w:multiLevelType w:val="hybridMultilevel"/>
    <w:tmpl w:val="75A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146B12"/>
    <w:multiLevelType w:val="hybridMultilevel"/>
    <w:tmpl w:val="03E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382E6C"/>
    <w:multiLevelType w:val="multilevel"/>
    <w:tmpl w:val="3184E64C"/>
    <w:lvl w:ilvl="0">
      <w:start w:val="7"/>
      <w:numFmt w:val="decimal"/>
      <w:lvlText w:val="%1"/>
      <w:lvlJc w:val="left"/>
      <w:pPr>
        <w:ind w:left="420" w:hanging="420"/>
      </w:pPr>
      <w:rPr>
        <w:rFonts w:cs="Times New Roman" w:hint="default"/>
      </w:rPr>
    </w:lvl>
    <w:lvl w:ilvl="1">
      <w:start w:val="1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385676C1"/>
    <w:multiLevelType w:val="hybridMultilevel"/>
    <w:tmpl w:val="2E12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2F6F2E"/>
    <w:multiLevelType w:val="hybridMultilevel"/>
    <w:tmpl w:val="D1EE2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C606C85"/>
    <w:multiLevelType w:val="multilevel"/>
    <w:tmpl w:val="EB164CF0"/>
    <w:lvl w:ilvl="0">
      <w:start w:val="10"/>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C6533B7"/>
    <w:multiLevelType w:val="hybridMultilevel"/>
    <w:tmpl w:val="4ADE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8F5CE9"/>
    <w:multiLevelType w:val="hybridMultilevel"/>
    <w:tmpl w:val="2B9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55733F"/>
    <w:multiLevelType w:val="hybridMultilevel"/>
    <w:tmpl w:val="242C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2C0C38"/>
    <w:multiLevelType w:val="hybridMultilevel"/>
    <w:tmpl w:val="C808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1543E3"/>
    <w:multiLevelType w:val="hybridMultilevel"/>
    <w:tmpl w:val="3E827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F0162"/>
    <w:multiLevelType w:val="hybridMultilevel"/>
    <w:tmpl w:val="50B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052411"/>
    <w:multiLevelType w:val="hybridMultilevel"/>
    <w:tmpl w:val="C51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1D2EE8"/>
    <w:multiLevelType w:val="hybridMultilevel"/>
    <w:tmpl w:val="A60A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1F66EA"/>
    <w:multiLevelType w:val="hybridMultilevel"/>
    <w:tmpl w:val="91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B41767"/>
    <w:multiLevelType w:val="hybridMultilevel"/>
    <w:tmpl w:val="F552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F83057"/>
    <w:multiLevelType w:val="multilevel"/>
    <w:tmpl w:val="74EA90BA"/>
    <w:lvl w:ilvl="0">
      <w:start w:val="1"/>
      <w:numFmt w:val="decimal"/>
      <w:lvlText w:val="%1.0"/>
      <w:lvlJc w:val="left"/>
      <w:pPr>
        <w:tabs>
          <w:tab w:val="num" w:pos="720"/>
        </w:tabs>
        <w:ind w:left="720" w:hanging="720"/>
      </w:pPr>
      <w:rPr>
        <w:rFonts w:hint="default"/>
        <w:b/>
        <w:i w:val="0"/>
      </w:rPr>
    </w:lvl>
    <w:lvl w:ilvl="1">
      <w:numFmt w:val="decimal"/>
      <w:lvlText w:val="%1.%2"/>
      <w:lvlJc w:val="left"/>
      <w:pPr>
        <w:tabs>
          <w:tab w:val="num" w:pos="720"/>
        </w:tabs>
        <w:ind w:left="720" w:hanging="720"/>
      </w:pPr>
      <w:rPr>
        <w:rFonts w:ascii="Arial" w:hAnsi="Arial" w:hint="default"/>
        <w:b w:val="0"/>
        <w:i w:val="0"/>
        <w:sz w:val="22"/>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4CE64641"/>
    <w:multiLevelType w:val="hybridMultilevel"/>
    <w:tmpl w:val="AF107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DF314B"/>
    <w:multiLevelType w:val="hybridMultilevel"/>
    <w:tmpl w:val="7C14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E05206"/>
    <w:multiLevelType w:val="hybridMultilevel"/>
    <w:tmpl w:val="FD1CD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F7F0E8D"/>
    <w:multiLevelType w:val="multilevel"/>
    <w:tmpl w:val="CF0220F0"/>
    <w:lvl w:ilvl="0">
      <w:start w:val="6"/>
      <w:numFmt w:val="decimal"/>
      <w:lvlText w:val="%1"/>
      <w:lvlJc w:val="left"/>
      <w:pPr>
        <w:ind w:left="420" w:hanging="420"/>
      </w:pPr>
      <w:rPr>
        <w:rFonts w:hint="default"/>
        <w:b w:val="0"/>
      </w:rPr>
    </w:lvl>
    <w:lvl w:ilvl="1">
      <w:start w:val="13"/>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0F518E5"/>
    <w:multiLevelType w:val="hybridMultilevel"/>
    <w:tmpl w:val="2E386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8B06AA"/>
    <w:multiLevelType w:val="hybridMultilevel"/>
    <w:tmpl w:val="B8542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8C1C0A"/>
    <w:multiLevelType w:val="hybridMultilevel"/>
    <w:tmpl w:val="9FD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1D236CC"/>
    <w:multiLevelType w:val="hybridMultilevel"/>
    <w:tmpl w:val="0154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2217DA"/>
    <w:multiLevelType w:val="hybridMultilevel"/>
    <w:tmpl w:val="8118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0A0B0F"/>
    <w:multiLevelType w:val="hybridMultilevel"/>
    <w:tmpl w:val="05CEF3E2"/>
    <w:lvl w:ilvl="0" w:tplc="F6420692">
      <w:start w:val="1"/>
      <w:numFmt w:val="bullet"/>
      <w:lvlText w:val=""/>
      <w:lvlJc w:val="left"/>
      <w:pPr>
        <w:tabs>
          <w:tab w:val="num" w:pos="357"/>
        </w:tabs>
        <w:ind w:left="357" w:hanging="357"/>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677170"/>
    <w:multiLevelType w:val="hybridMultilevel"/>
    <w:tmpl w:val="41B2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AFC3DCB"/>
    <w:multiLevelType w:val="hybridMultilevel"/>
    <w:tmpl w:val="CE5C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534218"/>
    <w:multiLevelType w:val="hybridMultilevel"/>
    <w:tmpl w:val="AFDAE5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5F586CC9"/>
    <w:multiLevelType w:val="hybridMultilevel"/>
    <w:tmpl w:val="4B208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20F3022"/>
    <w:multiLevelType w:val="hybridMultilevel"/>
    <w:tmpl w:val="649E6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742E52"/>
    <w:multiLevelType w:val="hybridMultilevel"/>
    <w:tmpl w:val="5DB6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B27162"/>
    <w:multiLevelType w:val="hybridMultilevel"/>
    <w:tmpl w:val="2182C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3DE12C1"/>
    <w:multiLevelType w:val="hybridMultilevel"/>
    <w:tmpl w:val="42AE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106032"/>
    <w:multiLevelType w:val="hybridMultilevel"/>
    <w:tmpl w:val="3B5C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1E3952"/>
    <w:multiLevelType w:val="hybridMultilevel"/>
    <w:tmpl w:val="5764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7E65C1"/>
    <w:multiLevelType w:val="hybridMultilevel"/>
    <w:tmpl w:val="CBA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7908F8"/>
    <w:multiLevelType w:val="hybridMultilevel"/>
    <w:tmpl w:val="8A8A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A950F2"/>
    <w:multiLevelType w:val="hybridMultilevel"/>
    <w:tmpl w:val="2F06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B501FB"/>
    <w:multiLevelType w:val="hybridMultilevel"/>
    <w:tmpl w:val="F18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C15FEE"/>
    <w:multiLevelType w:val="hybridMultilevel"/>
    <w:tmpl w:val="7B76DA5C"/>
    <w:lvl w:ilvl="0" w:tplc="F6420692">
      <w:start w:val="1"/>
      <w:numFmt w:val="bullet"/>
      <w:lvlText w:val=""/>
      <w:lvlJc w:val="left"/>
      <w:pPr>
        <w:tabs>
          <w:tab w:val="num" w:pos="402"/>
        </w:tabs>
        <w:ind w:left="402" w:hanging="357"/>
      </w:pPr>
      <w:rPr>
        <w:rFonts w:ascii="Symbol" w:hAnsi="Symbol" w:hint="default"/>
        <w:sz w:val="24"/>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73" w15:restartNumberingAfterBreak="0">
    <w:nsid w:val="69C324A2"/>
    <w:multiLevelType w:val="hybridMultilevel"/>
    <w:tmpl w:val="7EBC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21F94"/>
    <w:multiLevelType w:val="hybridMultilevel"/>
    <w:tmpl w:val="4898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F00B52"/>
    <w:multiLevelType w:val="hybridMultilevel"/>
    <w:tmpl w:val="4D04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235D85"/>
    <w:multiLevelType w:val="hybridMultilevel"/>
    <w:tmpl w:val="F2E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3805D8"/>
    <w:multiLevelType w:val="hybridMultilevel"/>
    <w:tmpl w:val="DC8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DB70F8"/>
    <w:multiLevelType w:val="hybridMultilevel"/>
    <w:tmpl w:val="3F8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8F612D"/>
    <w:multiLevelType w:val="hybridMultilevel"/>
    <w:tmpl w:val="87F8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91291E"/>
    <w:multiLevelType w:val="hybridMultilevel"/>
    <w:tmpl w:val="D6C4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592859"/>
    <w:multiLevelType w:val="hybridMultilevel"/>
    <w:tmpl w:val="48CAE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FA55B5"/>
    <w:multiLevelType w:val="hybridMultilevel"/>
    <w:tmpl w:val="1B5C1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6EE4749"/>
    <w:multiLevelType w:val="hybridMultilevel"/>
    <w:tmpl w:val="DA38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0E15F1"/>
    <w:multiLevelType w:val="multilevel"/>
    <w:tmpl w:val="BF186C84"/>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C220888"/>
    <w:multiLevelType w:val="hybridMultilevel"/>
    <w:tmpl w:val="5FD60882"/>
    <w:lvl w:ilvl="0" w:tplc="08090001">
      <w:start w:val="1"/>
      <w:numFmt w:val="bullet"/>
      <w:lvlText w:val=""/>
      <w:lvlJc w:val="left"/>
      <w:pPr>
        <w:ind w:left="1757" w:hanging="360"/>
      </w:pPr>
      <w:rPr>
        <w:rFonts w:ascii="Symbol" w:hAnsi="Symbol" w:hint="default"/>
      </w:rPr>
    </w:lvl>
    <w:lvl w:ilvl="1" w:tplc="08090003" w:tentative="1">
      <w:start w:val="1"/>
      <w:numFmt w:val="bullet"/>
      <w:lvlText w:val="o"/>
      <w:lvlJc w:val="left"/>
      <w:pPr>
        <w:ind w:left="2477" w:hanging="360"/>
      </w:pPr>
      <w:rPr>
        <w:rFonts w:ascii="Courier New" w:hAnsi="Courier New" w:cs="Courier New" w:hint="default"/>
      </w:rPr>
    </w:lvl>
    <w:lvl w:ilvl="2" w:tplc="08090005" w:tentative="1">
      <w:start w:val="1"/>
      <w:numFmt w:val="bullet"/>
      <w:lvlText w:val=""/>
      <w:lvlJc w:val="left"/>
      <w:pPr>
        <w:ind w:left="3197" w:hanging="360"/>
      </w:pPr>
      <w:rPr>
        <w:rFonts w:ascii="Wingdings" w:hAnsi="Wingdings" w:hint="default"/>
      </w:rPr>
    </w:lvl>
    <w:lvl w:ilvl="3" w:tplc="08090001" w:tentative="1">
      <w:start w:val="1"/>
      <w:numFmt w:val="bullet"/>
      <w:lvlText w:val=""/>
      <w:lvlJc w:val="left"/>
      <w:pPr>
        <w:ind w:left="3917" w:hanging="360"/>
      </w:pPr>
      <w:rPr>
        <w:rFonts w:ascii="Symbol" w:hAnsi="Symbol" w:hint="default"/>
      </w:rPr>
    </w:lvl>
    <w:lvl w:ilvl="4" w:tplc="08090003" w:tentative="1">
      <w:start w:val="1"/>
      <w:numFmt w:val="bullet"/>
      <w:lvlText w:val="o"/>
      <w:lvlJc w:val="left"/>
      <w:pPr>
        <w:ind w:left="4637" w:hanging="360"/>
      </w:pPr>
      <w:rPr>
        <w:rFonts w:ascii="Courier New" w:hAnsi="Courier New" w:cs="Courier New" w:hint="default"/>
      </w:rPr>
    </w:lvl>
    <w:lvl w:ilvl="5" w:tplc="08090005" w:tentative="1">
      <w:start w:val="1"/>
      <w:numFmt w:val="bullet"/>
      <w:lvlText w:val=""/>
      <w:lvlJc w:val="left"/>
      <w:pPr>
        <w:ind w:left="5357" w:hanging="360"/>
      </w:pPr>
      <w:rPr>
        <w:rFonts w:ascii="Wingdings" w:hAnsi="Wingdings" w:hint="default"/>
      </w:rPr>
    </w:lvl>
    <w:lvl w:ilvl="6" w:tplc="08090001" w:tentative="1">
      <w:start w:val="1"/>
      <w:numFmt w:val="bullet"/>
      <w:lvlText w:val=""/>
      <w:lvlJc w:val="left"/>
      <w:pPr>
        <w:ind w:left="6077" w:hanging="360"/>
      </w:pPr>
      <w:rPr>
        <w:rFonts w:ascii="Symbol" w:hAnsi="Symbol" w:hint="default"/>
      </w:rPr>
    </w:lvl>
    <w:lvl w:ilvl="7" w:tplc="08090003" w:tentative="1">
      <w:start w:val="1"/>
      <w:numFmt w:val="bullet"/>
      <w:lvlText w:val="o"/>
      <w:lvlJc w:val="left"/>
      <w:pPr>
        <w:ind w:left="6797" w:hanging="360"/>
      </w:pPr>
      <w:rPr>
        <w:rFonts w:ascii="Courier New" w:hAnsi="Courier New" w:cs="Courier New" w:hint="default"/>
      </w:rPr>
    </w:lvl>
    <w:lvl w:ilvl="8" w:tplc="08090005" w:tentative="1">
      <w:start w:val="1"/>
      <w:numFmt w:val="bullet"/>
      <w:lvlText w:val=""/>
      <w:lvlJc w:val="left"/>
      <w:pPr>
        <w:ind w:left="7517" w:hanging="360"/>
      </w:pPr>
      <w:rPr>
        <w:rFonts w:ascii="Wingdings" w:hAnsi="Wingdings" w:hint="default"/>
      </w:rPr>
    </w:lvl>
  </w:abstractNum>
  <w:abstractNum w:abstractNumId="86" w15:restartNumberingAfterBreak="0">
    <w:nsid w:val="7D12689D"/>
    <w:multiLevelType w:val="hybridMultilevel"/>
    <w:tmpl w:val="421C8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937FC6"/>
    <w:multiLevelType w:val="hybridMultilevel"/>
    <w:tmpl w:val="60B4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0"/>
  </w:num>
  <w:num w:numId="2">
    <w:abstractNumId w:val="15"/>
  </w:num>
  <w:num w:numId="3">
    <w:abstractNumId w:val="72"/>
  </w:num>
  <w:num w:numId="4">
    <w:abstractNumId w:val="57"/>
  </w:num>
  <w:num w:numId="5">
    <w:abstractNumId w:val="27"/>
  </w:num>
  <w:num w:numId="6">
    <w:abstractNumId w:val="13"/>
  </w:num>
  <w:num w:numId="7">
    <w:abstractNumId w:val="85"/>
  </w:num>
  <w:num w:numId="8">
    <w:abstractNumId w:val="29"/>
  </w:num>
  <w:num w:numId="9">
    <w:abstractNumId w:val="40"/>
  </w:num>
  <w:num w:numId="10">
    <w:abstractNumId w:val="71"/>
  </w:num>
  <w:num w:numId="11">
    <w:abstractNumId w:val="73"/>
  </w:num>
  <w:num w:numId="12">
    <w:abstractNumId w:val="75"/>
  </w:num>
  <w:num w:numId="13">
    <w:abstractNumId w:val="5"/>
  </w:num>
  <w:num w:numId="14">
    <w:abstractNumId w:val="56"/>
  </w:num>
  <w:num w:numId="15">
    <w:abstractNumId w:val="8"/>
  </w:num>
  <w:num w:numId="16">
    <w:abstractNumId w:val="42"/>
  </w:num>
  <w:num w:numId="17">
    <w:abstractNumId w:val="47"/>
  </w:num>
  <w:num w:numId="18">
    <w:abstractNumId w:val="59"/>
  </w:num>
  <w:num w:numId="19">
    <w:abstractNumId w:val="10"/>
  </w:num>
  <w:num w:numId="20">
    <w:abstractNumId w:val="3"/>
  </w:num>
  <w:num w:numId="21">
    <w:abstractNumId w:val="61"/>
  </w:num>
  <w:num w:numId="22">
    <w:abstractNumId w:val="50"/>
  </w:num>
  <w:num w:numId="23">
    <w:abstractNumId w:val="35"/>
  </w:num>
  <w:num w:numId="24">
    <w:abstractNumId w:val="54"/>
  </w:num>
  <w:num w:numId="25">
    <w:abstractNumId w:val="44"/>
  </w:num>
  <w:num w:numId="26">
    <w:abstractNumId w:val="77"/>
  </w:num>
  <w:num w:numId="27">
    <w:abstractNumId w:val="65"/>
  </w:num>
  <w:num w:numId="28">
    <w:abstractNumId w:val="43"/>
  </w:num>
  <w:num w:numId="29">
    <w:abstractNumId w:val="74"/>
  </w:num>
  <w:num w:numId="30">
    <w:abstractNumId w:val="25"/>
  </w:num>
  <w:num w:numId="31">
    <w:abstractNumId w:val="16"/>
  </w:num>
  <w:num w:numId="32">
    <w:abstractNumId w:val="58"/>
  </w:num>
  <w:num w:numId="33">
    <w:abstractNumId w:val="17"/>
  </w:num>
  <w:num w:numId="34">
    <w:abstractNumId w:val="11"/>
  </w:num>
  <w:num w:numId="35">
    <w:abstractNumId w:val="52"/>
  </w:num>
  <w:num w:numId="36">
    <w:abstractNumId w:val="4"/>
  </w:num>
  <w:num w:numId="37">
    <w:abstractNumId w:val="0"/>
  </w:num>
  <w:num w:numId="38">
    <w:abstractNumId w:val="66"/>
  </w:num>
  <w:num w:numId="39">
    <w:abstractNumId w:val="39"/>
  </w:num>
  <w:num w:numId="40">
    <w:abstractNumId w:val="18"/>
  </w:num>
  <w:num w:numId="41">
    <w:abstractNumId w:val="26"/>
  </w:num>
  <w:num w:numId="42">
    <w:abstractNumId w:val="19"/>
  </w:num>
  <w:num w:numId="43">
    <w:abstractNumId w:val="23"/>
  </w:num>
  <w:num w:numId="44">
    <w:abstractNumId w:val="32"/>
  </w:num>
  <w:num w:numId="45">
    <w:abstractNumId w:val="45"/>
  </w:num>
  <w:num w:numId="46">
    <w:abstractNumId w:val="14"/>
  </w:num>
  <w:num w:numId="47">
    <w:abstractNumId w:val="81"/>
  </w:num>
  <w:num w:numId="48">
    <w:abstractNumId w:val="62"/>
  </w:num>
  <w:num w:numId="49">
    <w:abstractNumId w:val="86"/>
  </w:num>
  <w:num w:numId="50">
    <w:abstractNumId w:val="68"/>
  </w:num>
  <w:num w:numId="51">
    <w:abstractNumId w:val="80"/>
  </w:num>
  <w:num w:numId="52">
    <w:abstractNumId w:val="55"/>
  </w:num>
  <w:num w:numId="53">
    <w:abstractNumId w:val="82"/>
  </w:num>
  <w:num w:numId="54">
    <w:abstractNumId w:val="53"/>
  </w:num>
  <w:num w:numId="55">
    <w:abstractNumId w:val="79"/>
  </w:num>
  <w:num w:numId="56">
    <w:abstractNumId w:val="6"/>
  </w:num>
  <w:num w:numId="57">
    <w:abstractNumId w:val="34"/>
  </w:num>
  <w:num w:numId="58">
    <w:abstractNumId w:val="41"/>
  </w:num>
  <w:num w:numId="59">
    <w:abstractNumId w:val="87"/>
  </w:num>
  <w:num w:numId="60">
    <w:abstractNumId w:val="9"/>
  </w:num>
  <w:num w:numId="61">
    <w:abstractNumId w:val="7"/>
  </w:num>
  <w:num w:numId="62">
    <w:abstractNumId w:val="20"/>
  </w:num>
  <w:num w:numId="63">
    <w:abstractNumId w:val="49"/>
  </w:num>
  <w:num w:numId="64">
    <w:abstractNumId w:val="78"/>
  </w:num>
  <w:num w:numId="65">
    <w:abstractNumId w:val="2"/>
  </w:num>
  <w:num w:numId="66">
    <w:abstractNumId w:val="24"/>
  </w:num>
  <w:num w:numId="67">
    <w:abstractNumId w:val="64"/>
  </w:num>
  <w:num w:numId="68">
    <w:abstractNumId w:val="36"/>
  </w:num>
  <w:num w:numId="69">
    <w:abstractNumId w:val="38"/>
  </w:num>
  <w:num w:numId="70">
    <w:abstractNumId w:val="37"/>
  </w:num>
  <w:num w:numId="71">
    <w:abstractNumId w:val="1"/>
  </w:num>
  <w:num w:numId="72">
    <w:abstractNumId w:val="70"/>
  </w:num>
  <w:num w:numId="73">
    <w:abstractNumId w:val="30"/>
  </w:num>
  <w:num w:numId="74">
    <w:abstractNumId w:val="84"/>
  </w:num>
  <w:num w:numId="75">
    <w:abstractNumId w:val="22"/>
  </w:num>
  <w:num w:numId="76">
    <w:abstractNumId w:val="69"/>
  </w:num>
  <w:num w:numId="77">
    <w:abstractNumId w:val="48"/>
  </w:num>
  <w:num w:numId="78">
    <w:abstractNumId w:val="21"/>
  </w:num>
  <w:num w:numId="79">
    <w:abstractNumId w:val="67"/>
  </w:num>
  <w:num w:numId="80">
    <w:abstractNumId w:val="63"/>
  </w:num>
  <w:num w:numId="81">
    <w:abstractNumId w:val="76"/>
  </w:num>
  <w:num w:numId="82">
    <w:abstractNumId w:val="46"/>
  </w:num>
  <w:num w:numId="83">
    <w:abstractNumId w:val="83"/>
  </w:num>
  <w:num w:numId="84">
    <w:abstractNumId w:val="33"/>
  </w:num>
  <w:num w:numId="85">
    <w:abstractNumId w:val="12"/>
  </w:num>
  <w:num w:numId="86">
    <w:abstractNumId w:val="28"/>
  </w:num>
  <w:num w:numId="87">
    <w:abstractNumId w:val="51"/>
  </w:num>
  <w:num w:numId="88">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5C"/>
    <w:rsid w:val="000025E1"/>
    <w:rsid w:val="00003A40"/>
    <w:rsid w:val="00003D54"/>
    <w:rsid w:val="00004B9C"/>
    <w:rsid w:val="00005511"/>
    <w:rsid w:val="000056D5"/>
    <w:rsid w:val="0000677A"/>
    <w:rsid w:val="00006AB7"/>
    <w:rsid w:val="000071E7"/>
    <w:rsid w:val="000104B1"/>
    <w:rsid w:val="00013391"/>
    <w:rsid w:val="000137A6"/>
    <w:rsid w:val="000154E7"/>
    <w:rsid w:val="0002195E"/>
    <w:rsid w:val="0002239D"/>
    <w:rsid w:val="00024DC1"/>
    <w:rsid w:val="00027802"/>
    <w:rsid w:val="0003298D"/>
    <w:rsid w:val="00035180"/>
    <w:rsid w:val="00035394"/>
    <w:rsid w:val="00037190"/>
    <w:rsid w:val="000378F6"/>
    <w:rsid w:val="00040D19"/>
    <w:rsid w:val="00041385"/>
    <w:rsid w:val="0004166F"/>
    <w:rsid w:val="00042835"/>
    <w:rsid w:val="00042D4E"/>
    <w:rsid w:val="00042F2F"/>
    <w:rsid w:val="00044939"/>
    <w:rsid w:val="0004535B"/>
    <w:rsid w:val="00050A2C"/>
    <w:rsid w:val="00051CA1"/>
    <w:rsid w:val="0005208C"/>
    <w:rsid w:val="00053091"/>
    <w:rsid w:val="0005468B"/>
    <w:rsid w:val="000549BB"/>
    <w:rsid w:val="00057443"/>
    <w:rsid w:val="00057678"/>
    <w:rsid w:val="000617B5"/>
    <w:rsid w:val="00062014"/>
    <w:rsid w:val="00062E30"/>
    <w:rsid w:val="0006301A"/>
    <w:rsid w:val="00063F27"/>
    <w:rsid w:val="000648B3"/>
    <w:rsid w:val="00065C20"/>
    <w:rsid w:val="00066DA0"/>
    <w:rsid w:val="00067433"/>
    <w:rsid w:val="0007120F"/>
    <w:rsid w:val="00073ABE"/>
    <w:rsid w:val="00073D22"/>
    <w:rsid w:val="00074AE4"/>
    <w:rsid w:val="00076124"/>
    <w:rsid w:val="00080A8D"/>
    <w:rsid w:val="00081BC1"/>
    <w:rsid w:val="000824D8"/>
    <w:rsid w:val="00084371"/>
    <w:rsid w:val="000867F2"/>
    <w:rsid w:val="00087251"/>
    <w:rsid w:val="00090131"/>
    <w:rsid w:val="000904EB"/>
    <w:rsid w:val="0009168A"/>
    <w:rsid w:val="00091C8A"/>
    <w:rsid w:val="00094965"/>
    <w:rsid w:val="000955F7"/>
    <w:rsid w:val="000975DA"/>
    <w:rsid w:val="000A34E8"/>
    <w:rsid w:val="000A3EE1"/>
    <w:rsid w:val="000B0A2B"/>
    <w:rsid w:val="000B0EAC"/>
    <w:rsid w:val="000B1F04"/>
    <w:rsid w:val="000B516C"/>
    <w:rsid w:val="000B5972"/>
    <w:rsid w:val="000B7428"/>
    <w:rsid w:val="000C0D24"/>
    <w:rsid w:val="000C1EDF"/>
    <w:rsid w:val="000C22AF"/>
    <w:rsid w:val="000C2950"/>
    <w:rsid w:val="000C35CA"/>
    <w:rsid w:val="000C3735"/>
    <w:rsid w:val="000C4695"/>
    <w:rsid w:val="000C5651"/>
    <w:rsid w:val="000C5A32"/>
    <w:rsid w:val="000C5C29"/>
    <w:rsid w:val="000C5E63"/>
    <w:rsid w:val="000C6C7C"/>
    <w:rsid w:val="000C7178"/>
    <w:rsid w:val="000D19B9"/>
    <w:rsid w:val="000D3048"/>
    <w:rsid w:val="000D4313"/>
    <w:rsid w:val="000D707F"/>
    <w:rsid w:val="000D75F0"/>
    <w:rsid w:val="000E1986"/>
    <w:rsid w:val="000E4191"/>
    <w:rsid w:val="000E5AFD"/>
    <w:rsid w:val="000E6BC7"/>
    <w:rsid w:val="000F1DA4"/>
    <w:rsid w:val="000F21FD"/>
    <w:rsid w:val="000F3820"/>
    <w:rsid w:val="000F4632"/>
    <w:rsid w:val="000F57EE"/>
    <w:rsid w:val="000F694E"/>
    <w:rsid w:val="0010042C"/>
    <w:rsid w:val="001023E0"/>
    <w:rsid w:val="001024A0"/>
    <w:rsid w:val="00104DFD"/>
    <w:rsid w:val="00104EBF"/>
    <w:rsid w:val="00107138"/>
    <w:rsid w:val="00107AD5"/>
    <w:rsid w:val="00110B13"/>
    <w:rsid w:val="001145CA"/>
    <w:rsid w:val="00115BED"/>
    <w:rsid w:val="00116215"/>
    <w:rsid w:val="00116573"/>
    <w:rsid w:val="00117385"/>
    <w:rsid w:val="00117E6B"/>
    <w:rsid w:val="00117F98"/>
    <w:rsid w:val="001205FD"/>
    <w:rsid w:val="00122FD9"/>
    <w:rsid w:val="0012331F"/>
    <w:rsid w:val="001245E3"/>
    <w:rsid w:val="00125B51"/>
    <w:rsid w:val="001262EC"/>
    <w:rsid w:val="00126C98"/>
    <w:rsid w:val="00127C5D"/>
    <w:rsid w:val="00132743"/>
    <w:rsid w:val="001351B5"/>
    <w:rsid w:val="00135F6C"/>
    <w:rsid w:val="00137BC5"/>
    <w:rsid w:val="001402BC"/>
    <w:rsid w:val="00140987"/>
    <w:rsid w:val="00140E03"/>
    <w:rsid w:val="001413E7"/>
    <w:rsid w:val="00143E63"/>
    <w:rsid w:val="00146077"/>
    <w:rsid w:val="00146EA9"/>
    <w:rsid w:val="001503FB"/>
    <w:rsid w:val="00151DF5"/>
    <w:rsid w:val="001523EB"/>
    <w:rsid w:val="00152FB6"/>
    <w:rsid w:val="00153D58"/>
    <w:rsid w:val="001549D0"/>
    <w:rsid w:val="00154AB6"/>
    <w:rsid w:val="00157E8F"/>
    <w:rsid w:val="0016009F"/>
    <w:rsid w:val="0016021C"/>
    <w:rsid w:val="0016027C"/>
    <w:rsid w:val="00160B76"/>
    <w:rsid w:val="00160B7A"/>
    <w:rsid w:val="00162865"/>
    <w:rsid w:val="00162C74"/>
    <w:rsid w:val="001633CF"/>
    <w:rsid w:val="001639DC"/>
    <w:rsid w:val="0016479C"/>
    <w:rsid w:val="00164E61"/>
    <w:rsid w:val="00165403"/>
    <w:rsid w:val="00165799"/>
    <w:rsid w:val="001676F2"/>
    <w:rsid w:val="001677BC"/>
    <w:rsid w:val="00171B24"/>
    <w:rsid w:val="001746DE"/>
    <w:rsid w:val="00177022"/>
    <w:rsid w:val="00177288"/>
    <w:rsid w:val="00177461"/>
    <w:rsid w:val="00180717"/>
    <w:rsid w:val="00180BC3"/>
    <w:rsid w:val="00180E79"/>
    <w:rsid w:val="00182207"/>
    <w:rsid w:val="0018290C"/>
    <w:rsid w:val="00182C16"/>
    <w:rsid w:val="001851E5"/>
    <w:rsid w:val="00187A94"/>
    <w:rsid w:val="00191993"/>
    <w:rsid w:val="0019227F"/>
    <w:rsid w:val="00192677"/>
    <w:rsid w:val="00192A59"/>
    <w:rsid w:val="00193711"/>
    <w:rsid w:val="0019411E"/>
    <w:rsid w:val="0019435B"/>
    <w:rsid w:val="001943BB"/>
    <w:rsid w:val="001971E3"/>
    <w:rsid w:val="001A00B5"/>
    <w:rsid w:val="001A164D"/>
    <w:rsid w:val="001A6044"/>
    <w:rsid w:val="001B3736"/>
    <w:rsid w:val="001B688E"/>
    <w:rsid w:val="001B744E"/>
    <w:rsid w:val="001B7484"/>
    <w:rsid w:val="001C124D"/>
    <w:rsid w:val="001C1EB6"/>
    <w:rsid w:val="001C284A"/>
    <w:rsid w:val="001C2C56"/>
    <w:rsid w:val="001C3B59"/>
    <w:rsid w:val="001C40D9"/>
    <w:rsid w:val="001C4177"/>
    <w:rsid w:val="001C48FC"/>
    <w:rsid w:val="001C5AC2"/>
    <w:rsid w:val="001C756B"/>
    <w:rsid w:val="001D16F7"/>
    <w:rsid w:val="001D3513"/>
    <w:rsid w:val="001D47C1"/>
    <w:rsid w:val="001D4B75"/>
    <w:rsid w:val="001D533D"/>
    <w:rsid w:val="001D6C00"/>
    <w:rsid w:val="001D7170"/>
    <w:rsid w:val="001D76F1"/>
    <w:rsid w:val="001E3759"/>
    <w:rsid w:val="001E4B04"/>
    <w:rsid w:val="001E51B3"/>
    <w:rsid w:val="001E5CDD"/>
    <w:rsid w:val="001E6F20"/>
    <w:rsid w:val="001F0D35"/>
    <w:rsid w:val="001F12CE"/>
    <w:rsid w:val="001F168E"/>
    <w:rsid w:val="001F18AD"/>
    <w:rsid w:val="001F268E"/>
    <w:rsid w:val="001F26F3"/>
    <w:rsid w:val="001F2ECD"/>
    <w:rsid w:val="001F44AF"/>
    <w:rsid w:val="001F5DA3"/>
    <w:rsid w:val="001F622C"/>
    <w:rsid w:val="001F6661"/>
    <w:rsid w:val="001F7D7A"/>
    <w:rsid w:val="00204A71"/>
    <w:rsid w:val="00204C6B"/>
    <w:rsid w:val="00212178"/>
    <w:rsid w:val="002123A1"/>
    <w:rsid w:val="00212742"/>
    <w:rsid w:val="00213131"/>
    <w:rsid w:val="00213134"/>
    <w:rsid w:val="0021432B"/>
    <w:rsid w:val="0021581C"/>
    <w:rsid w:val="002160EC"/>
    <w:rsid w:val="002175F1"/>
    <w:rsid w:val="0022028D"/>
    <w:rsid w:val="002215EC"/>
    <w:rsid w:val="00223A07"/>
    <w:rsid w:val="00224460"/>
    <w:rsid w:val="0023102E"/>
    <w:rsid w:val="002313F3"/>
    <w:rsid w:val="00232564"/>
    <w:rsid w:val="00232827"/>
    <w:rsid w:val="00234CD2"/>
    <w:rsid w:val="00234F27"/>
    <w:rsid w:val="00236AA9"/>
    <w:rsid w:val="002429A2"/>
    <w:rsid w:val="0024329D"/>
    <w:rsid w:val="00244642"/>
    <w:rsid w:val="0024472F"/>
    <w:rsid w:val="00246B75"/>
    <w:rsid w:val="002473F6"/>
    <w:rsid w:val="00247824"/>
    <w:rsid w:val="00247BA1"/>
    <w:rsid w:val="00251258"/>
    <w:rsid w:val="00251484"/>
    <w:rsid w:val="002517A7"/>
    <w:rsid w:val="0025359D"/>
    <w:rsid w:val="00254AB9"/>
    <w:rsid w:val="00262049"/>
    <w:rsid w:val="00262F92"/>
    <w:rsid w:val="00263F01"/>
    <w:rsid w:val="002704C6"/>
    <w:rsid w:val="0027101F"/>
    <w:rsid w:val="00271525"/>
    <w:rsid w:val="00274B45"/>
    <w:rsid w:val="00274C48"/>
    <w:rsid w:val="00276CDF"/>
    <w:rsid w:val="00280695"/>
    <w:rsid w:val="0028072D"/>
    <w:rsid w:val="002820B2"/>
    <w:rsid w:val="002842C5"/>
    <w:rsid w:val="002861AD"/>
    <w:rsid w:val="00287A35"/>
    <w:rsid w:val="00287D53"/>
    <w:rsid w:val="00291167"/>
    <w:rsid w:val="00292150"/>
    <w:rsid w:val="00292C60"/>
    <w:rsid w:val="0029387A"/>
    <w:rsid w:val="00295018"/>
    <w:rsid w:val="00295069"/>
    <w:rsid w:val="00295215"/>
    <w:rsid w:val="0029629F"/>
    <w:rsid w:val="00297424"/>
    <w:rsid w:val="00297AF8"/>
    <w:rsid w:val="002A15F6"/>
    <w:rsid w:val="002A1D72"/>
    <w:rsid w:val="002A4E05"/>
    <w:rsid w:val="002A675F"/>
    <w:rsid w:val="002B1B2F"/>
    <w:rsid w:val="002B2B8D"/>
    <w:rsid w:val="002B3385"/>
    <w:rsid w:val="002B4B1B"/>
    <w:rsid w:val="002B754D"/>
    <w:rsid w:val="002C2490"/>
    <w:rsid w:val="002C55AD"/>
    <w:rsid w:val="002C5A53"/>
    <w:rsid w:val="002D0BB2"/>
    <w:rsid w:val="002D1D47"/>
    <w:rsid w:val="002D24C1"/>
    <w:rsid w:val="002D396A"/>
    <w:rsid w:val="002D6675"/>
    <w:rsid w:val="002D72F9"/>
    <w:rsid w:val="002D75E1"/>
    <w:rsid w:val="002E0EA9"/>
    <w:rsid w:val="002E1812"/>
    <w:rsid w:val="002E1D30"/>
    <w:rsid w:val="002E1FF0"/>
    <w:rsid w:val="002E450A"/>
    <w:rsid w:val="002F0337"/>
    <w:rsid w:val="002F0AF6"/>
    <w:rsid w:val="002F44B8"/>
    <w:rsid w:val="002F7F79"/>
    <w:rsid w:val="003010B4"/>
    <w:rsid w:val="003014C2"/>
    <w:rsid w:val="0030334A"/>
    <w:rsid w:val="0030432D"/>
    <w:rsid w:val="00310A81"/>
    <w:rsid w:val="00310C24"/>
    <w:rsid w:val="00311331"/>
    <w:rsid w:val="003131AD"/>
    <w:rsid w:val="0031461B"/>
    <w:rsid w:val="00315A02"/>
    <w:rsid w:val="00315AF2"/>
    <w:rsid w:val="00315C5F"/>
    <w:rsid w:val="00320917"/>
    <w:rsid w:val="003221D3"/>
    <w:rsid w:val="003221D4"/>
    <w:rsid w:val="00323297"/>
    <w:rsid w:val="00323398"/>
    <w:rsid w:val="00324317"/>
    <w:rsid w:val="00324D85"/>
    <w:rsid w:val="00326EC5"/>
    <w:rsid w:val="00331456"/>
    <w:rsid w:val="0033249A"/>
    <w:rsid w:val="003325A5"/>
    <w:rsid w:val="00332869"/>
    <w:rsid w:val="00332E45"/>
    <w:rsid w:val="00332F96"/>
    <w:rsid w:val="00333A03"/>
    <w:rsid w:val="00333ACB"/>
    <w:rsid w:val="003345DF"/>
    <w:rsid w:val="00335054"/>
    <w:rsid w:val="003366A8"/>
    <w:rsid w:val="00336A2D"/>
    <w:rsid w:val="003373C0"/>
    <w:rsid w:val="00337AFF"/>
    <w:rsid w:val="00344A6A"/>
    <w:rsid w:val="00344C02"/>
    <w:rsid w:val="00345229"/>
    <w:rsid w:val="003477D1"/>
    <w:rsid w:val="00350288"/>
    <w:rsid w:val="003528D8"/>
    <w:rsid w:val="0035334C"/>
    <w:rsid w:val="00353757"/>
    <w:rsid w:val="00356EB0"/>
    <w:rsid w:val="003570CC"/>
    <w:rsid w:val="00357878"/>
    <w:rsid w:val="003601E2"/>
    <w:rsid w:val="00360380"/>
    <w:rsid w:val="00363836"/>
    <w:rsid w:val="00363DAF"/>
    <w:rsid w:val="0036464D"/>
    <w:rsid w:val="003646C7"/>
    <w:rsid w:val="00364FD3"/>
    <w:rsid w:val="0036567C"/>
    <w:rsid w:val="00366C24"/>
    <w:rsid w:val="00366DF7"/>
    <w:rsid w:val="00367241"/>
    <w:rsid w:val="00370C7D"/>
    <w:rsid w:val="0037451D"/>
    <w:rsid w:val="00375FD1"/>
    <w:rsid w:val="00380920"/>
    <w:rsid w:val="00382A36"/>
    <w:rsid w:val="00383364"/>
    <w:rsid w:val="0038353C"/>
    <w:rsid w:val="00383576"/>
    <w:rsid w:val="003848A5"/>
    <w:rsid w:val="00394847"/>
    <w:rsid w:val="0039621E"/>
    <w:rsid w:val="00397753"/>
    <w:rsid w:val="003978E8"/>
    <w:rsid w:val="003A1C00"/>
    <w:rsid w:val="003A2489"/>
    <w:rsid w:val="003A265B"/>
    <w:rsid w:val="003A46A1"/>
    <w:rsid w:val="003A4C9C"/>
    <w:rsid w:val="003A522F"/>
    <w:rsid w:val="003A560C"/>
    <w:rsid w:val="003A5AB1"/>
    <w:rsid w:val="003A5C61"/>
    <w:rsid w:val="003B2B3D"/>
    <w:rsid w:val="003B7593"/>
    <w:rsid w:val="003B7B19"/>
    <w:rsid w:val="003C0775"/>
    <w:rsid w:val="003C0CF9"/>
    <w:rsid w:val="003C1663"/>
    <w:rsid w:val="003C1C7C"/>
    <w:rsid w:val="003C4FC9"/>
    <w:rsid w:val="003C67D7"/>
    <w:rsid w:val="003C73DF"/>
    <w:rsid w:val="003D0224"/>
    <w:rsid w:val="003D0A3D"/>
    <w:rsid w:val="003D0B04"/>
    <w:rsid w:val="003D0CAA"/>
    <w:rsid w:val="003D331C"/>
    <w:rsid w:val="003D3F0B"/>
    <w:rsid w:val="003D4CBE"/>
    <w:rsid w:val="003D661E"/>
    <w:rsid w:val="003D6C82"/>
    <w:rsid w:val="003E0972"/>
    <w:rsid w:val="003E0AE1"/>
    <w:rsid w:val="003E1BEA"/>
    <w:rsid w:val="003E36C4"/>
    <w:rsid w:val="003E3B53"/>
    <w:rsid w:val="003E51F6"/>
    <w:rsid w:val="003E6240"/>
    <w:rsid w:val="003E6D59"/>
    <w:rsid w:val="003E7B06"/>
    <w:rsid w:val="003E7E04"/>
    <w:rsid w:val="003F0F57"/>
    <w:rsid w:val="003F200D"/>
    <w:rsid w:val="003F26EA"/>
    <w:rsid w:val="003F350F"/>
    <w:rsid w:val="003F38B2"/>
    <w:rsid w:val="003F4971"/>
    <w:rsid w:val="003F5C09"/>
    <w:rsid w:val="003F5DBE"/>
    <w:rsid w:val="003F603E"/>
    <w:rsid w:val="00400CAB"/>
    <w:rsid w:val="00402022"/>
    <w:rsid w:val="00402C52"/>
    <w:rsid w:val="00403728"/>
    <w:rsid w:val="004048DD"/>
    <w:rsid w:val="004067A0"/>
    <w:rsid w:val="004107C3"/>
    <w:rsid w:val="00410805"/>
    <w:rsid w:val="0041120C"/>
    <w:rsid w:val="004149BA"/>
    <w:rsid w:val="00416329"/>
    <w:rsid w:val="004169F1"/>
    <w:rsid w:val="004202B3"/>
    <w:rsid w:val="00420FA3"/>
    <w:rsid w:val="00421016"/>
    <w:rsid w:val="00421C68"/>
    <w:rsid w:val="00427350"/>
    <w:rsid w:val="00430929"/>
    <w:rsid w:val="00431295"/>
    <w:rsid w:val="0043348D"/>
    <w:rsid w:val="00434C07"/>
    <w:rsid w:val="004357F2"/>
    <w:rsid w:val="00436493"/>
    <w:rsid w:val="004370C3"/>
    <w:rsid w:val="00437948"/>
    <w:rsid w:val="00440673"/>
    <w:rsid w:val="00441F9B"/>
    <w:rsid w:val="00443154"/>
    <w:rsid w:val="004432DC"/>
    <w:rsid w:val="00445A6D"/>
    <w:rsid w:val="0044700F"/>
    <w:rsid w:val="00447075"/>
    <w:rsid w:val="00450402"/>
    <w:rsid w:val="00450607"/>
    <w:rsid w:val="00450A46"/>
    <w:rsid w:val="0045248A"/>
    <w:rsid w:val="004524A8"/>
    <w:rsid w:val="00452DC2"/>
    <w:rsid w:val="00454D4E"/>
    <w:rsid w:val="004555DF"/>
    <w:rsid w:val="004576E4"/>
    <w:rsid w:val="00462549"/>
    <w:rsid w:val="004658C8"/>
    <w:rsid w:val="0046747C"/>
    <w:rsid w:val="00470D3A"/>
    <w:rsid w:val="004718DC"/>
    <w:rsid w:val="00471E2B"/>
    <w:rsid w:val="00471E9D"/>
    <w:rsid w:val="00473360"/>
    <w:rsid w:val="004747B3"/>
    <w:rsid w:val="00475ACB"/>
    <w:rsid w:val="0048101B"/>
    <w:rsid w:val="004817EB"/>
    <w:rsid w:val="00483B3B"/>
    <w:rsid w:val="00483CBE"/>
    <w:rsid w:val="00483CF6"/>
    <w:rsid w:val="004847C7"/>
    <w:rsid w:val="00491DA2"/>
    <w:rsid w:val="00492886"/>
    <w:rsid w:val="0049573E"/>
    <w:rsid w:val="00497BEE"/>
    <w:rsid w:val="004A0DDD"/>
    <w:rsid w:val="004A0E8C"/>
    <w:rsid w:val="004A1676"/>
    <w:rsid w:val="004A2C00"/>
    <w:rsid w:val="004A2D9A"/>
    <w:rsid w:val="004A3930"/>
    <w:rsid w:val="004A643C"/>
    <w:rsid w:val="004B106C"/>
    <w:rsid w:val="004B20C9"/>
    <w:rsid w:val="004B397C"/>
    <w:rsid w:val="004B4A69"/>
    <w:rsid w:val="004B4C70"/>
    <w:rsid w:val="004B71D8"/>
    <w:rsid w:val="004C0447"/>
    <w:rsid w:val="004C070A"/>
    <w:rsid w:val="004C124F"/>
    <w:rsid w:val="004C1DFB"/>
    <w:rsid w:val="004C2237"/>
    <w:rsid w:val="004C266C"/>
    <w:rsid w:val="004C2A68"/>
    <w:rsid w:val="004C3637"/>
    <w:rsid w:val="004C4A15"/>
    <w:rsid w:val="004C5260"/>
    <w:rsid w:val="004C741D"/>
    <w:rsid w:val="004C7426"/>
    <w:rsid w:val="004D00F1"/>
    <w:rsid w:val="004D01EF"/>
    <w:rsid w:val="004D0FA4"/>
    <w:rsid w:val="004D25D0"/>
    <w:rsid w:val="004D5180"/>
    <w:rsid w:val="004D5DBA"/>
    <w:rsid w:val="004D6B89"/>
    <w:rsid w:val="004E1B4C"/>
    <w:rsid w:val="004E1E89"/>
    <w:rsid w:val="004E26FB"/>
    <w:rsid w:val="004E2A4F"/>
    <w:rsid w:val="004E4347"/>
    <w:rsid w:val="004E4358"/>
    <w:rsid w:val="004E6040"/>
    <w:rsid w:val="004E607F"/>
    <w:rsid w:val="004E7520"/>
    <w:rsid w:val="004E767C"/>
    <w:rsid w:val="004F1D7F"/>
    <w:rsid w:val="004F261A"/>
    <w:rsid w:val="004F2DD7"/>
    <w:rsid w:val="004F42F1"/>
    <w:rsid w:val="004F59CD"/>
    <w:rsid w:val="004F612F"/>
    <w:rsid w:val="004F656B"/>
    <w:rsid w:val="004F7459"/>
    <w:rsid w:val="005026A2"/>
    <w:rsid w:val="00504E29"/>
    <w:rsid w:val="0050570B"/>
    <w:rsid w:val="00507B90"/>
    <w:rsid w:val="00507C99"/>
    <w:rsid w:val="005123FD"/>
    <w:rsid w:val="005131AE"/>
    <w:rsid w:val="00513D08"/>
    <w:rsid w:val="0051453F"/>
    <w:rsid w:val="00516476"/>
    <w:rsid w:val="005169A4"/>
    <w:rsid w:val="00516CA7"/>
    <w:rsid w:val="00520B5C"/>
    <w:rsid w:val="00521256"/>
    <w:rsid w:val="005246EE"/>
    <w:rsid w:val="005266EC"/>
    <w:rsid w:val="00527041"/>
    <w:rsid w:val="0053193E"/>
    <w:rsid w:val="00531E76"/>
    <w:rsid w:val="005328AB"/>
    <w:rsid w:val="00534075"/>
    <w:rsid w:val="0053462C"/>
    <w:rsid w:val="00536492"/>
    <w:rsid w:val="0053789C"/>
    <w:rsid w:val="005379F1"/>
    <w:rsid w:val="00540031"/>
    <w:rsid w:val="00540211"/>
    <w:rsid w:val="00540FEB"/>
    <w:rsid w:val="00541569"/>
    <w:rsid w:val="00541AF1"/>
    <w:rsid w:val="005430B0"/>
    <w:rsid w:val="005434A1"/>
    <w:rsid w:val="00544AF1"/>
    <w:rsid w:val="005451B0"/>
    <w:rsid w:val="005453FE"/>
    <w:rsid w:val="00546A31"/>
    <w:rsid w:val="00546C32"/>
    <w:rsid w:val="00550D88"/>
    <w:rsid w:val="0055135A"/>
    <w:rsid w:val="00554557"/>
    <w:rsid w:val="00554742"/>
    <w:rsid w:val="00554EBE"/>
    <w:rsid w:val="00556A2C"/>
    <w:rsid w:val="00560910"/>
    <w:rsid w:val="00560B8E"/>
    <w:rsid w:val="00561234"/>
    <w:rsid w:val="005612BF"/>
    <w:rsid w:val="00561EA7"/>
    <w:rsid w:val="00562674"/>
    <w:rsid w:val="0056569B"/>
    <w:rsid w:val="00567C50"/>
    <w:rsid w:val="00567DD2"/>
    <w:rsid w:val="00570580"/>
    <w:rsid w:val="00571970"/>
    <w:rsid w:val="005739C9"/>
    <w:rsid w:val="0057735B"/>
    <w:rsid w:val="00580765"/>
    <w:rsid w:val="00581131"/>
    <w:rsid w:val="005846BA"/>
    <w:rsid w:val="00586AE1"/>
    <w:rsid w:val="00592B15"/>
    <w:rsid w:val="00595FA1"/>
    <w:rsid w:val="005A1AEF"/>
    <w:rsid w:val="005A1CA4"/>
    <w:rsid w:val="005A31A4"/>
    <w:rsid w:val="005A443E"/>
    <w:rsid w:val="005A4E46"/>
    <w:rsid w:val="005A5999"/>
    <w:rsid w:val="005A647B"/>
    <w:rsid w:val="005B115D"/>
    <w:rsid w:val="005B1781"/>
    <w:rsid w:val="005B1B19"/>
    <w:rsid w:val="005B2355"/>
    <w:rsid w:val="005B4A2D"/>
    <w:rsid w:val="005B4A9C"/>
    <w:rsid w:val="005B50C9"/>
    <w:rsid w:val="005B5F7E"/>
    <w:rsid w:val="005C16A4"/>
    <w:rsid w:val="005C259B"/>
    <w:rsid w:val="005C2FBE"/>
    <w:rsid w:val="005C4BA3"/>
    <w:rsid w:val="005C50A2"/>
    <w:rsid w:val="005C5131"/>
    <w:rsid w:val="005D4C2A"/>
    <w:rsid w:val="005D4EC7"/>
    <w:rsid w:val="005D5914"/>
    <w:rsid w:val="005D685C"/>
    <w:rsid w:val="005E07D3"/>
    <w:rsid w:val="005E1D3C"/>
    <w:rsid w:val="005E4326"/>
    <w:rsid w:val="005E7B9E"/>
    <w:rsid w:val="005F25A9"/>
    <w:rsid w:val="005F491D"/>
    <w:rsid w:val="005F724E"/>
    <w:rsid w:val="005F7E41"/>
    <w:rsid w:val="00600FE5"/>
    <w:rsid w:val="00603931"/>
    <w:rsid w:val="00603CA7"/>
    <w:rsid w:val="00604091"/>
    <w:rsid w:val="006042CF"/>
    <w:rsid w:val="006062D9"/>
    <w:rsid w:val="0061083C"/>
    <w:rsid w:val="006112F1"/>
    <w:rsid w:val="006137AB"/>
    <w:rsid w:val="0061553F"/>
    <w:rsid w:val="00617B79"/>
    <w:rsid w:val="00621DAF"/>
    <w:rsid w:val="00626F3C"/>
    <w:rsid w:val="006308BA"/>
    <w:rsid w:val="00630B49"/>
    <w:rsid w:val="00631846"/>
    <w:rsid w:val="0063253C"/>
    <w:rsid w:val="00632DFB"/>
    <w:rsid w:val="00633FD6"/>
    <w:rsid w:val="00634A06"/>
    <w:rsid w:val="00636684"/>
    <w:rsid w:val="006376AC"/>
    <w:rsid w:val="00640C2E"/>
    <w:rsid w:val="00641093"/>
    <w:rsid w:val="00641BF3"/>
    <w:rsid w:val="00642A39"/>
    <w:rsid w:val="0064375F"/>
    <w:rsid w:val="00644563"/>
    <w:rsid w:val="006448ED"/>
    <w:rsid w:val="00647D9C"/>
    <w:rsid w:val="00650CE9"/>
    <w:rsid w:val="00651CDE"/>
    <w:rsid w:val="00651D89"/>
    <w:rsid w:val="0065247F"/>
    <w:rsid w:val="006554C6"/>
    <w:rsid w:val="00656EF2"/>
    <w:rsid w:val="00660911"/>
    <w:rsid w:val="00660E0E"/>
    <w:rsid w:val="0066219B"/>
    <w:rsid w:val="00662DFE"/>
    <w:rsid w:val="00663AE2"/>
    <w:rsid w:val="006655D5"/>
    <w:rsid w:val="006669AB"/>
    <w:rsid w:val="00666A5D"/>
    <w:rsid w:val="00667951"/>
    <w:rsid w:val="006704CD"/>
    <w:rsid w:val="00670E2D"/>
    <w:rsid w:val="0067145E"/>
    <w:rsid w:val="00671CCF"/>
    <w:rsid w:val="00672907"/>
    <w:rsid w:val="00673802"/>
    <w:rsid w:val="0067490A"/>
    <w:rsid w:val="00674ABB"/>
    <w:rsid w:val="00674FAD"/>
    <w:rsid w:val="006756A9"/>
    <w:rsid w:val="00677E3F"/>
    <w:rsid w:val="006802B3"/>
    <w:rsid w:val="00680B3A"/>
    <w:rsid w:val="00681677"/>
    <w:rsid w:val="00682A74"/>
    <w:rsid w:val="00683DC9"/>
    <w:rsid w:val="00691223"/>
    <w:rsid w:val="00691F5C"/>
    <w:rsid w:val="006925EC"/>
    <w:rsid w:val="00693011"/>
    <w:rsid w:val="00693AD6"/>
    <w:rsid w:val="00696AD3"/>
    <w:rsid w:val="00696B69"/>
    <w:rsid w:val="006A0838"/>
    <w:rsid w:val="006A11FA"/>
    <w:rsid w:val="006A1DBC"/>
    <w:rsid w:val="006A21E2"/>
    <w:rsid w:val="006A29CC"/>
    <w:rsid w:val="006A2ECF"/>
    <w:rsid w:val="006A3B93"/>
    <w:rsid w:val="006A4D1D"/>
    <w:rsid w:val="006A5E5F"/>
    <w:rsid w:val="006B04D7"/>
    <w:rsid w:val="006B2073"/>
    <w:rsid w:val="006B2DF1"/>
    <w:rsid w:val="006B36F8"/>
    <w:rsid w:val="006B55D5"/>
    <w:rsid w:val="006B69BD"/>
    <w:rsid w:val="006C0FC9"/>
    <w:rsid w:val="006C1F91"/>
    <w:rsid w:val="006C4657"/>
    <w:rsid w:val="006C56CC"/>
    <w:rsid w:val="006C5D93"/>
    <w:rsid w:val="006C7952"/>
    <w:rsid w:val="006D277C"/>
    <w:rsid w:val="006D3B84"/>
    <w:rsid w:val="006D5A98"/>
    <w:rsid w:val="006D6008"/>
    <w:rsid w:val="006D6ECF"/>
    <w:rsid w:val="006E0B87"/>
    <w:rsid w:val="006E3E36"/>
    <w:rsid w:val="006E5858"/>
    <w:rsid w:val="006E5AB4"/>
    <w:rsid w:val="006E6E1C"/>
    <w:rsid w:val="006E7000"/>
    <w:rsid w:val="006E7EA8"/>
    <w:rsid w:val="006F0269"/>
    <w:rsid w:val="006F24AA"/>
    <w:rsid w:val="006F2B64"/>
    <w:rsid w:val="006F349C"/>
    <w:rsid w:val="006F7A9C"/>
    <w:rsid w:val="00701928"/>
    <w:rsid w:val="0070251B"/>
    <w:rsid w:val="00703AE4"/>
    <w:rsid w:val="00703B66"/>
    <w:rsid w:val="007049EC"/>
    <w:rsid w:val="00706F9A"/>
    <w:rsid w:val="007107E8"/>
    <w:rsid w:val="00711F1C"/>
    <w:rsid w:val="00712A9D"/>
    <w:rsid w:val="00717196"/>
    <w:rsid w:val="00717868"/>
    <w:rsid w:val="00717A54"/>
    <w:rsid w:val="00720BE1"/>
    <w:rsid w:val="007225A4"/>
    <w:rsid w:val="007226C1"/>
    <w:rsid w:val="0072284A"/>
    <w:rsid w:val="00723A52"/>
    <w:rsid w:val="00723B24"/>
    <w:rsid w:val="00723E83"/>
    <w:rsid w:val="00723EAD"/>
    <w:rsid w:val="0072592D"/>
    <w:rsid w:val="00726AA5"/>
    <w:rsid w:val="00730913"/>
    <w:rsid w:val="00731988"/>
    <w:rsid w:val="00732A60"/>
    <w:rsid w:val="00734BCC"/>
    <w:rsid w:val="00734D83"/>
    <w:rsid w:val="00734F70"/>
    <w:rsid w:val="0073668C"/>
    <w:rsid w:val="00737945"/>
    <w:rsid w:val="0074017C"/>
    <w:rsid w:val="00741DDE"/>
    <w:rsid w:val="00742FE3"/>
    <w:rsid w:val="00744383"/>
    <w:rsid w:val="0074564C"/>
    <w:rsid w:val="00752381"/>
    <w:rsid w:val="00752646"/>
    <w:rsid w:val="007561CA"/>
    <w:rsid w:val="00766DD2"/>
    <w:rsid w:val="00766EF0"/>
    <w:rsid w:val="00767B78"/>
    <w:rsid w:val="0077040B"/>
    <w:rsid w:val="00770DBC"/>
    <w:rsid w:val="00771BD1"/>
    <w:rsid w:val="00775BAC"/>
    <w:rsid w:val="00776017"/>
    <w:rsid w:val="0077607D"/>
    <w:rsid w:val="0077778C"/>
    <w:rsid w:val="00781396"/>
    <w:rsid w:val="00782EFC"/>
    <w:rsid w:val="00785876"/>
    <w:rsid w:val="00791A68"/>
    <w:rsid w:val="007924A7"/>
    <w:rsid w:val="00794E96"/>
    <w:rsid w:val="00797429"/>
    <w:rsid w:val="007A246F"/>
    <w:rsid w:val="007A2DB8"/>
    <w:rsid w:val="007A46EB"/>
    <w:rsid w:val="007A4E18"/>
    <w:rsid w:val="007A4FAE"/>
    <w:rsid w:val="007A505C"/>
    <w:rsid w:val="007A56D8"/>
    <w:rsid w:val="007B10A8"/>
    <w:rsid w:val="007B5C90"/>
    <w:rsid w:val="007B62D4"/>
    <w:rsid w:val="007B680F"/>
    <w:rsid w:val="007B7BD4"/>
    <w:rsid w:val="007C0D3C"/>
    <w:rsid w:val="007C3779"/>
    <w:rsid w:val="007C6091"/>
    <w:rsid w:val="007C75A1"/>
    <w:rsid w:val="007D1D95"/>
    <w:rsid w:val="007D1E34"/>
    <w:rsid w:val="007D2D50"/>
    <w:rsid w:val="007D3B49"/>
    <w:rsid w:val="007D5271"/>
    <w:rsid w:val="007D6082"/>
    <w:rsid w:val="007D6E9D"/>
    <w:rsid w:val="007D72C3"/>
    <w:rsid w:val="007E067E"/>
    <w:rsid w:val="007E2913"/>
    <w:rsid w:val="007E50DF"/>
    <w:rsid w:val="007E50F9"/>
    <w:rsid w:val="007E6DE9"/>
    <w:rsid w:val="007F1037"/>
    <w:rsid w:val="007F1A86"/>
    <w:rsid w:val="007F3947"/>
    <w:rsid w:val="007F474A"/>
    <w:rsid w:val="007F7505"/>
    <w:rsid w:val="00800566"/>
    <w:rsid w:val="00800DEB"/>
    <w:rsid w:val="00802C8E"/>
    <w:rsid w:val="00803E6A"/>
    <w:rsid w:val="0080790A"/>
    <w:rsid w:val="00812075"/>
    <w:rsid w:val="008122BE"/>
    <w:rsid w:val="00814B4D"/>
    <w:rsid w:val="00815965"/>
    <w:rsid w:val="008159FA"/>
    <w:rsid w:val="00816C83"/>
    <w:rsid w:val="00817887"/>
    <w:rsid w:val="008202C7"/>
    <w:rsid w:val="008202DA"/>
    <w:rsid w:val="00821B5B"/>
    <w:rsid w:val="00823585"/>
    <w:rsid w:val="00824291"/>
    <w:rsid w:val="008252C4"/>
    <w:rsid w:val="00825EBA"/>
    <w:rsid w:val="00825F98"/>
    <w:rsid w:val="008264D1"/>
    <w:rsid w:val="00826C75"/>
    <w:rsid w:val="00827BCF"/>
    <w:rsid w:val="0083032E"/>
    <w:rsid w:val="0083126B"/>
    <w:rsid w:val="0083239B"/>
    <w:rsid w:val="00834D39"/>
    <w:rsid w:val="00834FC5"/>
    <w:rsid w:val="008353E6"/>
    <w:rsid w:val="008369B6"/>
    <w:rsid w:val="00837F29"/>
    <w:rsid w:val="008447BC"/>
    <w:rsid w:val="008453CB"/>
    <w:rsid w:val="00846863"/>
    <w:rsid w:val="00850023"/>
    <w:rsid w:val="00851A75"/>
    <w:rsid w:val="00851DC8"/>
    <w:rsid w:val="00852B9E"/>
    <w:rsid w:val="00852EAA"/>
    <w:rsid w:val="00853C58"/>
    <w:rsid w:val="00853F03"/>
    <w:rsid w:val="008541FD"/>
    <w:rsid w:val="008542A1"/>
    <w:rsid w:val="00854731"/>
    <w:rsid w:val="00855DEF"/>
    <w:rsid w:val="00857057"/>
    <w:rsid w:val="00857786"/>
    <w:rsid w:val="0086109B"/>
    <w:rsid w:val="00862E7F"/>
    <w:rsid w:val="00865CF1"/>
    <w:rsid w:val="00866C10"/>
    <w:rsid w:val="00867238"/>
    <w:rsid w:val="008672F7"/>
    <w:rsid w:val="008704B3"/>
    <w:rsid w:val="00871616"/>
    <w:rsid w:val="0088031B"/>
    <w:rsid w:val="00880DBB"/>
    <w:rsid w:val="00882906"/>
    <w:rsid w:val="008846C0"/>
    <w:rsid w:val="00884DBB"/>
    <w:rsid w:val="0088518E"/>
    <w:rsid w:val="008861A9"/>
    <w:rsid w:val="008862A1"/>
    <w:rsid w:val="00887291"/>
    <w:rsid w:val="00887A63"/>
    <w:rsid w:val="00887BD9"/>
    <w:rsid w:val="00895769"/>
    <w:rsid w:val="00895C11"/>
    <w:rsid w:val="0089662F"/>
    <w:rsid w:val="00897D26"/>
    <w:rsid w:val="008A03FE"/>
    <w:rsid w:val="008A066B"/>
    <w:rsid w:val="008A095F"/>
    <w:rsid w:val="008A0F8A"/>
    <w:rsid w:val="008A143F"/>
    <w:rsid w:val="008A181A"/>
    <w:rsid w:val="008A257D"/>
    <w:rsid w:val="008A30B9"/>
    <w:rsid w:val="008A3AA3"/>
    <w:rsid w:val="008A54FC"/>
    <w:rsid w:val="008A6076"/>
    <w:rsid w:val="008A6BC7"/>
    <w:rsid w:val="008A7DE0"/>
    <w:rsid w:val="008B096E"/>
    <w:rsid w:val="008B0995"/>
    <w:rsid w:val="008B17D4"/>
    <w:rsid w:val="008B2C77"/>
    <w:rsid w:val="008B3E0F"/>
    <w:rsid w:val="008B4374"/>
    <w:rsid w:val="008B71B2"/>
    <w:rsid w:val="008C0528"/>
    <w:rsid w:val="008C21AE"/>
    <w:rsid w:val="008C4566"/>
    <w:rsid w:val="008C4615"/>
    <w:rsid w:val="008C6400"/>
    <w:rsid w:val="008C7761"/>
    <w:rsid w:val="008D1804"/>
    <w:rsid w:val="008D546B"/>
    <w:rsid w:val="008D5A7F"/>
    <w:rsid w:val="008D7638"/>
    <w:rsid w:val="008D77A9"/>
    <w:rsid w:val="008E0D0A"/>
    <w:rsid w:val="008E131C"/>
    <w:rsid w:val="008E1EE7"/>
    <w:rsid w:val="008E21BD"/>
    <w:rsid w:val="008E2BDF"/>
    <w:rsid w:val="008E37EB"/>
    <w:rsid w:val="008E4489"/>
    <w:rsid w:val="008F037C"/>
    <w:rsid w:val="008F0E29"/>
    <w:rsid w:val="008F421D"/>
    <w:rsid w:val="008F4298"/>
    <w:rsid w:val="008F4E7C"/>
    <w:rsid w:val="008F7FB8"/>
    <w:rsid w:val="00901AAD"/>
    <w:rsid w:val="00901E82"/>
    <w:rsid w:val="0091074F"/>
    <w:rsid w:val="00913973"/>
    <w:rsid w:val="00913D5A"/>
    <w:rsid w:val="009141F0"/>
    <w:rsid w:val="00914694"/>
    <w:rsid w:val="009147EA"/>
    <w:rsid w:val="009176A2"/>
    <w:rsid w:val="00921450"/>
    <w:rsid w:val="00922E10"/>
    <w:rsid w:val="009256C3"/>
    <w:rsid w:val="009259DF"/>
    <w:rsid w:val="0092651F"/>
    <w:rsid w:val="009268C7"/>
    <w:rsid w:val="0093079F"/>
    <w:rsid w:val="0093239B"/>
    <w:rsid w:val="00932E56"/>
    <w:rsid w:val="00934399"/>
    <w:rsid w:val="00936A67"/>
    <w:rsid w:val="00937875"/>
    <w:rsid w:val="00937DAF"/>
    <w:rsid w:val="00941989"/>
    <w:rsid w:val="00943682"/>
    <w:rsid w:val="00943BED"/>
    <w:rsid w:val="00945C18"/>
    <w:rsid w:val="00951B26"/>
    <w:rsid w:val="00951B4D"/>
    <w:rsid w:val="00954ECE"/>
    <w:rsid w:val="00956C2F"/>
    <w:rsid w:val="009615F7"/>
    <w:rsid w:val="00961758"/>
    <w:rsid w:val="00961A06"/>
    <w:rsid w:val="00962578"/>
    <w:rsid w:val="00962EED"/>
    <w:rsid w:val="00965261"/>
    <w:rsid w:val="0096722E"/>
    <w:rsid w:val="00967A76"/>
    <w:rsid w:val="00967FFA"/>
    <w:rsid w:val="00972F16"/>
    <w:rsid w:val="00973093"/>
    <w:rsid w:val="00973658"/>
    <w:rsid w:val="00974392"/>
    <w:rsid w:val="009746FF"/>
    <w:rsid w:val="00974877"/>
    <w:rsid w:val="009756DE"/>
    <w:rsid w:val="00975D7D"/>
    <w:rsid w:val="00976582"/>
    <w:rsid w:val="00976656"/>
    <w:rsid w:val="00976A1C"/>
    <w:rsid w:val="009775B7"/>
    <w:rsid w:val="00981AD4"/>
    <w:rsid w:val="00982556"/>
    <w:rsid w:val="009827A3"/>
    <w:rsid w:val="00982EE1"/>
    <w:rsid w:val="00983808"/>
    <w:rsid w:val="00983D3B"/>
    <w:rsid w:val="0098500E"/>
    <w:rsid w:val="00985427"/>
    <w:rsid w:val="00986210"/>
    <w:rsid w:val="00991736"/>
    <w:rsid w:val="009923D2"/>
    <w:rsid w:val="00992C24"/>
    <w:rsid w:val="00992E73"/>
    <w:rsid w:val="00995DD9"/>
    <w:rsid w:val="009A17FC"/>
    <w:rsid w:val="009A2AA6"/>
    <w:rsid w:val="009A5707"/>
    <w:rsid w:val="009B1F65"/>
    <w:rsid w:val="009B3E66"/>
    <w:rsid w:val="009B41B9"/>
    <w:rsid w:val="009B4637"/>
    <w:rsid w:val="009B7259"/>
    <w:rsid w:val="009C34B7"/>
    <w:rsid w:val="009C4292"/>
    <w:rsid w:val="009C5EC7"/>
    <w:rsid w:val="009C64E3"/>
    <w:rsid w:val="009C6924"/>
    <w:rsid w:val="009C6DBD"/>
    <w:rsid w:val="009C7029"/>
    <w:rsid w:val="009C7F26"/>
    <w:rsid w:val="009D260B"/>
    <w:rsid w:val="009D2DB7"/>
    <w:rsid w:val="009D4054"/>
    <w:rsid w:val="009D65C8"/>
    <w:rsid w:val="009D6F29"/>
    <w:rsid w:val="009E0613"/>
    <w:rsid w:val="009E0A9F"/>
    <w:rsid w:val="009E15E4"/>
    <w:rsid w:val="009E243A"/>
    <w:rsid w:val="009E31A8"/>
    <w:rsid w:val="009E3796"/>
    <w:rsid w:val="009F124C"/>
    <w:rsid w:val="009F29DC"/>
    <w:rsid w:val="009F2E52"/>
    <w:rsid w:val="009F5DC7"/>
    <w:rsid w:val="009F6297"/>
    <w:rsid w:val="009F6BB4"/>
    <w:rsid w:val="00A035A1"/>
    <w:rsid w:val="00A03DD3"/>
    <w:rsid w:val="00A03E0B"/>
    <w:rsid w:val="00A04F03"/>
    <w:rsid w:val="00A06BC3"/>
    <w:rsid w:val="00A11400"/>
    <w:rsid w:val="00A12015"/>
    <w:rsid w:val="00A12093"/>
    <w:rsid w:val="00A12722"/>
    <w:rsid w:val="00A12C57"/>
    <w:rsid w:val="00A12F0E"/>
    <w:rsid w:val="00A1388D"/>
    <w:rsid w:val="00A14852"/>
    <w:rsid w:val="00A17754"/>
    <w:rsid w:val="00A2068A"/>
    <w:rsid w:val="00A20C27"/>
    <w:rsid w:val="00A21132"/>
    <w:rsid w:val="00A2192C"/>
    <w:rsid w:val="00A21F89"/>
    <w:rsid w:val="00A2220D"/>
    <w:rsid w:val="00A22CA8"/>
    <w:rsid w:val="00A24005"/>
    <w:rsid w:val="00A242F9"/>
    <w:rsid w:val="00A27732"/>
    <w:rsid w:val="00A3083B"/>
    <w:rsid w:val="00A30F82"/>
    <w:rsid w:val="00A31703"/>
    <w:rsid w:val="00A31F1B"/>
    <w:rsid w:val="00A3617A"/>
    <w:rsid w:val="00A372AF"/>
    <w:rsid w:val="00A42945"/>
    <w:rsid w:val="00A43327"/>
    <w:rsid w:val="00A43E54"/>
    <w:rsid w:val="00A50469"/>
    <w:rsid w:val="00A51273"/>
    <w:rsid w:val="00A512E8"/>
    <w:rsid w:val="00A513DC"/>
    <w:rsid w:val="00A5193E"/>
    <w:rsid w:val="00A52077"/>
    <w:rsid w:val="00A522E6"/>
    <w:rsid w:val="00A54A7A"/>
    <w:rsid w:val="00A55F80"/>
    <w:rsid w:val="00A5615B"/>
    <w:rsid w:val="00A6185A"/>
    <w:rsid w:val="00A64444"/>
    <w:rsid w:val="00A6486D"/>
    <w:rsid w:val="00A654D2"/>
    <w:rsid w:val="00A660E5"/>
    <w:rsid w:val="00A66301"/>
    <w:rsid w:val="00A66F9A"/>
    <w:rsid w:val="00A67DF8"/>
    <w:rsid w:val="00A7486C"/>
    <w:rsid w:val="00A77F83"/>
    <w:rsid w:val="00A80223"/>
    <w:rsid w:val="00A81FB9"/>
    <w:rsid w:val="00A82F35"/>
    <w:rsid w:val="00A83EFB"/>
    <w:rsid w:val="00A85065"/>
    <w:rsid w:val="00A86CFD"/>
    <w:rsid w:val="00A875A4"/>
    <w:rsid w:val="00A905E8"/>
    <w:rsid w:val="00A911AC"/>
    <w:rsid w:val="00A913E9"/>
    <w:rsid w:val="00A92AE2"/>
    <w:rsid w:val="00A94081"/>
    <w:rsid w:val="00A94439"/>
    <w:rsid w:val="00A9536B"/>
    <w:rsid w:val="00AA0273"/>
    <w:rsid w:val="00AA10E0"/>
    <w:rsid w:val="00AA21B8"/>
    <w:rsid w:val="00AA22F3"/>
    <w:rsid w:val="00AA2C55"/>
    <w:rsid w:val="00AA2FBD"/>
    <w:rsid w:val="00AA439C"/>
    <w:rsid w:val="00AA43B9"/>
    <w:rsid w:val="00AA479D"/>
    <w:rsid w:val="00AA79F2"/>
    <w:rsid w:val="00AA7EFA"/>
    <w:rsid w:val="00AB1A57"/>
    <w:rsid w:val="00AB3EA8"/>
    <w:rsid w:val="00AB4619"/>
    <w:rsid w:val="00AB464F"/>
    <w:rsid w:val="00AB4D32"/>
    <w:rsid w:val="00AC084B"/>
    <w:rsid w:val="00AC0C56"/>
    <w:rsid w:val="00AC13C3"/>
    <w:rsid w:val="00AC29D2"/>
    <w:rsid w:val="00AC4037"/>
    <w:rsid w:val="00AC4AA0"/>
    <w:rsid w:val="00AC5C14"/>
    <w:rsid w:val="00AC5C75"/>
    <w:rsid w:val="00AD1C17"/>
    <w:rsid w:val="00AD1DBF"/>
    <w:rsid w:val="00AD2020"/>
    <w:rsid w:val="00AD22D1"/>
    <w:rsid w:val="00AD3116"/>
    <w:rsid w:val="00AD420B"/>
    <w:rsid w:val="00AD4AE0"/>
    <w:rsid w:val="00AD570F"/>
    <w:rsid w:val="00AD5F19"/>
    <w:rsid w:val="00AD6B83"/>
    <w:rsid w:val="00AD7E70"/>
    <w:rsid w:val="00AE14B4"/>
    <w:rsid w:val="00AE5688"/>
    <w:rsid w:val="00AE636C"/>
    <w:rsid w:val="00AE63F8"/>
    <w:rsid w:val="00AE6584"/>
    <w:rsid w:val="00AE7A1F"/>
    <w:rsid w:val="00AF2C10"/>
    <w:rsid w:val="00AF31FA"/>
    <w:rsid w:val="00AF446B"/>
    <w:rsid w:val="00AF62D3"/>
    <w:rsid w:val="00AF70CE"/>
    <w:rsid w:val="00AF7895"/>
    <w:rsid w:val="00AF791E"/>
    <w:rsid w:val="00B01164"/>
    <w:rsid w:val="00B016F6"/>
    <w:rsid w:val="00B0218A"/>
    <w:rsid w:val="00B04F0B"/>
    <w:rsid w:val="00B05A5B"/>
    <w:rsid w:val="00B05B14"/>
    <w:rsid w:val="00B05EB1"/>
    <w:rsid w:val="00B05F84"/>
    <w:rsid w:val="00B06DDF"/>
    <w:rsid w:val="00B076EF"/>
    <w:rsid w:val="00B11FEE"/>
    <w:rsid w:val="00B15CB6"/>
    <w:rsid w:val="00B21DAD"/>
    <w:rsid w:val="00B2265A"/>
    <w:rsid w:val="00B23706"/>
    <w:rsid w:val="00B26238"/>
    <w:rsid w:val="00B3255D"/>
    <w:rsid w:val="00B3274A"/>
    <w:rsid w:val="00B32EEC"/>
    <w:rsid w:val="00B33CC0"/>
    <w:rsid w:val="00B364AE"/>
    <w:rsid w:val="00B40CF2"/>
    <w:rsid w:val="00B42D2C"/>
    <w:rsid w:val="00B42DB9"/>
    <w:rsid w:val="00B44D47"/>
    <w:rsid w:val="00B4629A"/>
    <w:rsid w:val="00B51CA3"/>
    <w:rsid w:val="00B52CD6"/>
    <w:rsid w:val="00B542F1"/>
    <w:rsid w:val="00B54910"/>
    <w:rsid w:val="00B54C49"/>
    <w:rsid w:val="00B55371"/>
    <w:rsid w:val="00B56CB7"/>
    <w:rsid w:val="00B60C89"/>
    <w:rsid w:val="00B6254D"/>
    <w:rsid w:val="00B62D3E"/>
    <w:rsid w:val="00B63064"/>
    <w:rsid w:val="00B64492"/>
    <w:rsid w:val="00B6464D"/>
    <w:rsid w:val="00B649C8"/>
    <w:rsid w:val="00B7156A"/>
    <w:rsid w:val="00B71B2A"/>
    <w:rsid w:val="00B7352B"/>
    <w:rsid w:val="00B74BEB"/>
    <w:rsid w:val="00B75180"/>
    <w:rsid w:val="00B76BA9"/>
    <w:rsid w:val="00B76BCE"/>
    <w:rsid w:val="00B7753B"/>
    <w:rsid w:val="00B8077D"/>
    <w:rsid w:val="00B80F7C"/>
    <w:rsid w:val="00B82DD2"/>
    <w:rsid w:val="00B83EF5"/>
    <w:rsid w:val="00B87A19"/>
    <w:rsid w:val="00B90B93"/>
    <w:rsid w:val="00B956B8"/>
    <w:rsid w:val="00B97050"/>
    <w:rsid w:val="00BA19BA"/>
    <w:rsid w:val="00BA3440"/>
    <w:rsid w:val="00BA3DF9"/>
    <w:rsid w:val="00BA5266"/>
    <w:rsid w:val="00BA63F4"/>
    <w:rsid w:val="00BA79FE"/>
    <w:rsid w:val="00BB26AE"/>
    <w:rsid w:val="00BB4C7C"/>
    <w:rsid w:val="00BB5010"/>
    <w:rsid w:val="00BB6095"/>
    <w:rsid w:val="00BB6A41"/>
    <w:rsid w:val="00BC1EBE"/>
    <w:rsid w:val="00BC6A87"/>
    <w:rsid w:val="00BD4FE7"/>
    <w:rsid w:val="00BD50FE"/>
    <w:rsid w:val="00BD5335"/>
    <w:rsid w:val="00BD68F3"/>
    <w:rsid w:val="00BD6AD9"/>
    <w:rsid w:val="00BE1288"/>
    <w:rsid w:val="00BE373D"/>
    <w:rsid w:val="00BE50F8"/>
    <w:rsid w:val="00BE72EE"/>
    <w:rsid w:val="00BF0821"/>
    <w:rsid w:val="00BF0D6C"/>
    <w:rsid w:val="00BF18A1"/>
    <w:rsid w:val="00BF29AD"/>
    <w:rsid w:val="00BF29ED"/>
    <w:rsid w:val="00BF2D19"/>
    <w:rsid w:val="00BF3CA7"/>
    <w:rsid w:val="00BF40A2"/>
    <w:rsid w:val="00BF5194"/>
    <w:rsid w:val="00BF54E5"/>
    <w:rsid w:val="00BF5C9B"/>
    <w:rsid w:val="00C05258"/>
    <w:rsid w:val="00C102C1"/>
    <w:rsid w:val="00C10394"/>
    <w:rsid w:val="00C115D6"/>
    <w:rsid w:val="00C11732"/>
    <w:rsid w:val="00C1181F"/>
    <w:rsid w:val="00C11DD3"/>
    <w:rsid w:val="00C1231F"/>
    <w:rsid w:val="00C12BF9"/>
    <w:rsid w:val="00C13BD0"/>
    <w:rsid w:val="00C229AB"/>
    <w:rsid w:val="00C23E7E"/>
    <w:rsid w:val="00C27577"/>
    <w:rsid w:val="00C307F1"/>
    <w:rsid w:val="00C318A0"/>
    <w:rsid w:val="00C32B6A"/>
    <w:rsid w:val="00C34BB5"/>
    <w:rsid w:val="00C35495"/>
    <w:rsid w:val="00C36A4C"/>
    <w:rsid w:val="00C3791F"/>
    <w:rsid w:val="00C37D07"/>
    <w:rsid w:val="00C427DC"/>
    <w:rsid w:val="00C43F96"/>
    <w:rsid w:val="00C45596"/>
    <w:rsid w:val="00C45FF2"/>
    <w:rsid w:val="00C46215"/>
    <w:rsid w:val="00C46A43"/>
    <w:rsid w:val="00C477F7"/>
    <w:rsid w:val="00C502D6"/>
    <w:rsid w:val="00C5114B"/>
    <w:rsid w:val="00C5483D"/>
    <w:rsid w:val="00C5538F"/>
    <w:rsid w:val="00C55F1B"/>
    <w:rsid w:val="00C60E41"/>
    <w:rsid w:val="00C65307"/>
    <w:rsid w:val="00C70C26"/>
    <w:rsid w:val="00C736D6"/>
    <w:rsid w:val="00C73AC8"/>
    <w:rsid w:val="00C74164"/>
    <w:rsid w:val="00C8001A"/>
    <w:rsid w:val="00C8080A"/>
    <w:rsid w:val="00C835D7"/>
    <w:rsid w:val="00C84CA8"/>
    <w:rsid w:val="00C86FA3"/>
    <w:rsid w:val="00C94410"/>
    <w:rsid w:val="00C95697"/>
    <w:rsid w:val="00C96A3B"/>
    <w:rsid w:val="00CA07E6"/>
    <w:rsid w:val="00CA1B54"/>
    <w:rsid w:val="00CA31A3"/>
    <w:rsid w:val="00CA4137"/>
    <w:rsid w:val="00CA4705"/>
    <w:rsid w:val="00CA7924"/>
    <w:rsid w:val="00CB03C4"/>
    <w:rsid w:val="00CB0717"/>
    <w:rsid w:val="00CB2FAC"/>
    <w:rsid w:val="00CB4DB0"/>
    <w:rsid w:val="00CB5C92"/>
    <w:rsid w:val="00CB750A"/>
    <w:rsid w:val="00CC0F99"/>
    <w:rsid w:val="00CC16C6"/>
    <w:rsid w:val="00CC1D65"/>
    <w:rsid w:val="00CC3136"/>
    <w:rsid w:val="00CC6181"/>
    <w:rsid w:val="00CC742C"/>
    <w:rsid w:val="00CD0732"/>
    <w:rsid w:val="00CD1D3A"/>
    <w:rsid w:val="00CD1D43"/>
    <w:rsid w:val="00CD2DF8"/>
    <w:rsid w:val="00CD56B8"/>
    <w:rsid w:val="00CD62A4"/>
    <w:rsid w:val="00CD6310"/>
    <w:rsid w:val="00CE0F79"/>
    <w:rsid w:val="00CE213A"/>
    <w:rsid w:val="00CE31FA"/>
    <w:rsid w:val="00CE44EA"/>
    <w:rsid w:val="00CE4B8C"/>
    <w:rsid w:val="00CE4F31"/>
    <w:rsid w:val="00CE5E1E"/>
    <w:rsid w:val="00CE5F8F"/>
    <w:rsid w:val="00CE6012"/>
    <w:rsid w:val="00CF0EA6"/>
    <w:rsid w:val="00CF1A6E"/>
    <w:rsid w:val="00CF1FBB"/>
    <w:rsid w:val="00CF381F"/>
    <w:rsid w:val="00CF4B08"/>
    <w:rsid w:val="00CF57BE"/>
    <w:rsid w:val="00CF6373"/>
    <w:rsid w:val="00CF666F"/>
    <w:rsid w:val="00CF7351"/>
    <w:rsid w:val="00CF7760"/>
    <w:rsid w:val="00CF7AB2"/>
    <w:rsid w:val="00CF7D53"/>
    <w:rsid w:val="00D00391"/>
    <w:rsid w:val="00D006FD"/>
    <w:rsid w:val="00D00C9F"/>
    <w:rsid w:val="00D0164C"/>
    <w:rsid w:val="00D01DA3"/>
    <w:rsid w:val="00D033DA"/>
    <w:rsid w:val="00D03B80"/>
    <w:rsid w:val="00D060B8"/>
    <w:rsid w:val="00D07571"/>
    <w:rsid w:val="00D101E7"/>
    <w:rsid w:val="00D105FE"/>
    <w:rsid w:val="00D11F59"/>
    <w:rsid w:val="00D14B79"/>
    <w:rsid w:val="00D15B3A"/>
    <w:rsid w:val="00D171D4"/>
    <w:rsid w:val="00D17A41"/>
    <w:rsid w:val="00D208F3"/>
    <w:rsid w:val="00D22449"/>
    <w:rsid w:val="00D2515B"/>
    <w:rsid w:val="00D25DDA"/>
    <w:rsid w:val="00D26A4F"/>
    <w:rsid w:val="00D2707C"/>
    <w:rsid w:val="00D31266"/>
    <w:rsid w:val="00D329EC"/>
    <w:rsid w:val="00D33B39"/>
    <w:rsid w:val="00D34E60"/>
    <w:rsid w:val="00D36E1D"/>
    <w:rsid w:val="00D37B9A"/>
    <w:rsid w:val="00D408AE"/>
    <w:rsid w:val="00D40B3C"/>
    <w:rsid w:val="00D426B0"/>
    <w:rsid w:val="00D4390C"/>
    <w:rsid w:val="00D444AA"/>
    <w:rsid w:val="00D44B80"/>
    <w:rsid w:val="00D45AD3"/>
    <w:rsid w:val="00D45F89"/>
    <w:rsid w:val="00D50941"/>
    <w:rsid w:val="00D50C48"/>
    <w:rsid w:val="00D5121D"/>
    <w:rsid w:val="00D54022"/>
    <w:rsid w:val="00D543C0"/>
    <w:rsid w:val="00D545A1"/>
    <w:rsid w:val="00D55A94"/>
    <w:rsid w:val="00D570D5"/>
    <w:rsid w:val="00D6425C"/>
    <w:rsid w:val="00D648D1"/>
    <w:rsid w:val="00D64DE3"/>
    <w:rsid w:val="00D66A4F"/>
    <w:rsid w:val="00D674F8"/>
    <w:rsid w:val="00D676AA"/>
    <w:rsid w:val="00D70D6B"/>
    <w:rsid w:val="00D73D33"/>
    <w:rsid w:val="00D7475D"/>
    <w:rsid w:val="00D757DC"/>
    <w:rsid w:val="00D75D81"/>
    <w:rsid w:val="00D76196"/>
    <w:rsid w:val="00D762F1"/>
    <w:rsid w:val="00D814E8"/>
    <w:rsid w:val="00D81673"/>
    <w:rsid w:val="00D81BF8"/>
    <w:rsid w:val="00D81D1A"/>
    <w:rsid w:val="00D81E2D"/>
    <w:rsid w:val="00D82901"/>
    <w:rsid w:val="00D830CA"/>
    <w:rsid w:val="00D832EA"/>
    <w:rsid w:val="00D84191"/>
    <w:rsid w:val="00D8420C"/>
    <w:rsid w:val="00D845A3"/>
    <w:rsid w:val="00D846C3"/>
    <w:rsid w:val="00D868DB"/>
    <w:rsid w:val="00D90B2F"/>
    <w:rsid w:val="00D90E6B"/>
    <w:rsid w:val="00D91027"/>
    <w:rsid w:val="00D943E2"/>
    <w:rsid w:val="00D94C3E"/>
    <w:rsid w:val="00D95864"/>
    <w:rsid w:val="00DA4400"/>
    <w:rsid w:val="00DA51BE"/>
    <w:rsid w:val="00DA5D33"/>
    <w:rsid w:val="00DA672E"/>
    <w:rsid w:val="00DB028C"/>
    <w:rsid w:val="00DB03B3"/>
    <w:rsid w:val="00DB0A06"/>
    <w:rsid w:val="00DB0A67"/>
    <w:rsid w:val="00DB1209"/>
    <w:rsid w:val="00DB3430"/>
    <w:rsid w:val="00DB3B28"/>
    <w:rsid w:val="00DB7702"/>
    <w:rsid w:val="00DC1667"/>
    <w:rsid w:val="00DC253A"/>
    <w:rsid w:val="00DC314B"/>
    <w:rsid w:val="00DC4998"/>
    <w:rsid w:val="00DC59CC"/>
    <w:rsid w:val="00DC727B"/>
    <w:rsid w:val="00DD1440"/>
    <w:rsid w:val="00DD19B4"/>
    <w:rsid w:val="00DD277D"/>
    <w:rsid w:val="00DD2791"/>
    <w:rsid w:val="00DD3B19"/>
    <w:rsid w:val="00DD510D"/>
    <w:rsid w:val="00DD51BA"/>
    <w:rsid w:val="00DD5F1B"/>
    <w:rsid w:val="00DD608B"/>
    <w:rsid w:val="00DD6D27"/>
    <w:rsid w:val="00DD76B5"/>
    <w:rsid w:val="00DE122B"/>
    <w:rsid w:val="00DE3159"/>
    <w:rsid w:val="00DE33EE"/>
    <w:rsid w:val="00DE6A45"/>
    <w:rsid w:val="00DE78C1"/>
    <w:rsid w:val="00DF25BD"/>
    <w:rsid w:val="00DF7A51"/>
    <w:rsid w:val="00DF7AC5"/>
    <w:rsid w:val="00E03491"/>
    <w:rsid w:val="00E058DF"/>
    <w:rsid w:val="00E078D2"/>
    <w:rsid w:val="00E13DCC"/>
    <w:rsid w:val="00E13E01"/>
    <w:rsid w:val="00E145CE"/>
    <w:rsid w:val="00E151D3"/>
    <w:rsid w:val="00E15D68"/>
    <w:rsid w:val="00E16DB6"/>
    <w:rsid w:val="00E16F58"/>
    <w:rsid w:val="00E201CD"/>
    <w:rsid w:val="00E22460"/>
    <w:rsid w:val="00E27529"/>
    <w:rsid w:val="00E309F9"/>
    <w:rsid w:val="00E3257A"/>
    <w:rsid w:val="00E37047"/>
    <w:rsid w:val="00E43A81"/>
    <w:rsid w:val="00E44AC8"/>
    <w:rsid w:val="00E44B27"/>
    <w:rsid w:val="00E4695A"/>
    <w:rsid w:val="00E50CE3"/>
    <w:rsid w:val="00E51370"/>
    <w:rsid w:val="00E517C1"/>
    <w:rsid w:val="00E51BDF"/>
    <w:rsid w:val="00E52428"/>
    <w:rsid w:val="00E52DA2"/>
    <w:rsid w:val="00E537F9"/>
    <w:rsid w:val="00E55CC1"/>
    <w:rsid w:val="00E5618F"/>
    <w:rsid w:val="00E56869"/>
    <w:rsid w:val="00E57899"/>
    <w:rsid w:val="00E60873"/>
    <w:rsid w:val="00E621AA"/>
    <w:rsid w:val="00E6504E"/>
    <w:rsid w:val="00E651BD"/>
    <w:rsid w:val="00E66174"/>
    <w:rsid w:val="00E66B54"/>
    <w:rsid w:val="00E70476"/>
    <w:rsid w:val="00E723A2"/>
    <w:rsid w:val="00E73804"/>
    <w:rsid w:val="00E75364"/>
    <w:rsid w:val="00E757E4"/>
    <w:rsid w:val="00E761EE"/>
    <w:rsid w:val="00E771C1"/>
    <w:rsid w:val="00E81B2A"/>
    <w:rsid w:val="00E820ED"/>
    <w:rsid w:val="00E82CA7"/>
    <w:rsid w:val="00E84CB9"/>
    <w:rsid w:val="00E86652"/>
    <w:rsid w:val="00E868B1"/>
    <w:rsid w:val="00E86F4B"/>
    <w:rsid w:val="00E91A22"/>
    <w:rsid w:val="00E92760"/>
    <w:rsid w:val="00E945AF"/>
    <w:rsid w:val="00E97AD5"/>
    <w:rsid w:val="00EA5678"/>
    <w:rsid w:val="00EB1AA0"/>
    <w:rsid w:val="00EB1AA6"/>
    <w:rsid w:val="00EB1B69"/>
    <w:rsid w:val="00EB33CE"/>
    <w:rsid w:val="00EB3507"/>
    <w:rsid w:val="00EB4CB6"/>
    <w:rsid w:val="00EB5046"/>
    <w:rsid w:val="00EB6442"/>
    <w:rsid w:val="00EB6EC0"/>
    <w:rsid w:val="00EB76F2"/>
    <w:rsid w:val="00EB7FD9"/>
    <w:rsid w:val="00EC038F"/>
    <w:rsid w:val="00EC0BEE"/>
    <w:rsid w:val="00EC221F"/>
    <w:rsid w:val="00EC2A01"/>
    <w:rsid w:val="00EC3BAF"/>
    <w:rsid w:val="00EC4163"/>
    <w:rsid w:val="00EC5597"/>
    <w:rsid w:val="00EC6F9B"/>
    <w:rsid w:val="00ED0F14"/>
    <w:rsid w:val="00ED2460"/>
    <w:rsid w:val="00ED2946"/>
    <w:rsid w:val="00ED3192"/>
    <w:rsid w:val="00ED31E5"/>
    <w:rsid w:val="00ED3976"/>
    <w:rsid w:val="00ED470D"/>
    <w:rsid w:val="00ED47A3"/>
    <w:rsid w:val="00ED7529"/>
    <w:rsid w:val="00EE199F"/>
    <w:rsid w:val="00EE35CD"/>
    <w:rsid w:val="00EE46AE"/>
    <w:rsid w:val="00EE5296"/>
    <w:rsid w:val="00EE52EE"/>
    <w:rsid w:val="00EE56D8"/>
    <w:rsid w:val="00EE7BC3"/>
    <w:rsid w:val="00EF1539"/>
    <w:rsid w:val="00EF4FC1"/>
    <w:rsid w:val="00EF5019"/>
    <w:rsid w:val="00EF5BAC"/>
    <w:rsid w:val="00EF5D61"/>
    <w:rsid w:val="00EF68F1"/>
    <w:rsid w:val="00F001AD"/>
    <w:rsid w:val="00F02E36"/>
    <w:rsid w:val="00F04118"/>
    <w:rsid w:val="00F059A8"/>
    <w:rsid w:val="00F0728B"/>
    <w:rsid w:val="00F1064C"/>
    <w:rsid w:val="00F10EC7"/>
    <w:rsid w:val="00F1224A"/>
    <w:rsid w:val="00F127FA"/>
    <w:rsid w:val="00F134FA"/>
    <w:rsid w:val="00F1566B"/>
    <w:rsid w:val="00F16778"/>
    <w:rsid w:val="00F174AC"/>
    <w:rsid w:val="00F201F2"/>
    <w:rsid w:val="00F21BAD"/>
    <w:rsid w:val="00F255B2"/>
    <w:rsid w:val="00F27799"/>
    <w:rsid w:val="00F27FD1"/>
    <w:rsid w:val="00F3043E"/>
    <w:rsid w:val="00F31D3F"/>
    <w:rsid w:val="00F364A6"/>
    <w:rsid w:val="00F42E8D"/>
    <w:rsid w:val="00F43A3F"/>
    <w:rsid w:val="00F43A82"/>
    <w:rsid w:val="00F463F4"/>
    <w:rsid w:val="00F46D0E"/>
    <w:rsid w:val="00F50436"/>
    <w:rsid w:val="00F51F38"/>
    <w:rsid w:val="00F52371"/>
    <w:rsid w:val="00F52561"/>
    <w:rsid w:val="00F5387A"/>
    <w:rsid w:val="00F53CFC"/>
    <w:rsid w:val="00F54D56"/>
    <w:rsid w:val="00F556A6"/>
    <w:rsid w:val="00F562D9"/>
    <w:rsid w:val="00F56F3B"/>
    <w:rsid w:val="00F6099C"/>
    <w:rsid w:val="00F60AA8"/>
    <w:rsid w:val="00F60B97"/>
    <w:rsid w:val="00F62A72"/>
    <w:rsid w:val="00F62F79"/>
    <w:rsid w:val="00F65C53"/>
    <w:rsid w:val="00F66281"/>
    <w:rsid w:val="00F67370"/>
    <w:rsid w:val="00F70313"/>
    <w:rsid w:val="00F7111F"/>
    <w:rsid w:val="00F7222E"/>
    <w:rsid w:val="00F755E8"/>
    <w:rsid w:val="00F75F2D"/>
    <w:rsid w:val="00F76654"/>
    <w:rsid w:val="00F7732E"/>
    <w:rsid w:val="00F77385"/>
    <w:rsid w:val="00F801BD"/>
    <w:rsid w:val="00F80445"/>
    <w:rsid w:val="00F83148"/>
    <w:rsid w:val="00F84E84"/>
    <w:rsid w:val="00F85F3A"/>
    <w:rsid w:val="00F86F60"/>
    <w:rsid w:val="00F876D6"/>
    <w:rsid w:val="00F879CB"/>
    <w:rsid w:val="00F90158"/>
    <w:rsid w:val="00F9679E"/>
    <w:rsid w:val="00FA1EEE"/>
    <w:rsid w:val="00FA2B34"/>
    <w:rsid w:val="00FA61A4"/>
    <w:rsid w:val="00FA678A"/>
    <w:rsid w:val="00FB05AE"/>
    <w:rsid w:val="00FB163E"/>
    <w:rsid w:val="00FB1DB5"/>
    <w:rsid w:val="00FB1E7D"/>
    <w:rsid w:val="00FB5447"/>
    <w:rsid w:val="00FB64F8"/>
    <w:rsid w:val="00FB717F"/>
    <w:rsid w:val="00FB75E7"/>
    <w:rsid w:val="00FB7F4B"/>
    <w:rsid w:val="00FC0625"/>
    <w:rsid w:val="00FC0926"/>
    <w:rsid w:val="00FC1123"/>
    <w:rsid w:val="00FC1F06"/>
    <w:rsid w:val="00FC485F"/>
    <w:rsid w:val="00FC55EF"/>
    <w:rsid w:val="00FC6641"/>
    <w:rsid w:val="00FD06A5"/>
    <w:rsid w:val="00FD0F16"/>
    <w:rsid w:val="00FD1190"/>
    <w:rsid w:val="00FD1367"/>
    <w:rsid w:val="00FD2B7C"/>
    <w:rsid w:val="00FD4736"/>
    <w:rsid w:val="00FD4D0D"/>
    <w:rsid w:val="00FD5533"/>
    <w:rsid w:val="00FD58B7"/>
    <w:rsid w:val="00FD5C7A"/>
    <w:rsid w:val="00FD6134"/>
    <w:rsid w:val="00FD61EA"/>
    <w:rsid w:val="00FD6BCB"/>
    <w:rsid w:val="00FE17F3"/>
    <w:rsid w:val="00FE49B4"/>
    <w:rsid w:val="00FE5AFC"/>
    <w:rsid w:val="00FE5D65"/>
    <w:rsid w:val="00FE68F7"/>
    <w:rsid w:val="00FF00DD"/>
    <w:rsid w:val="00FF05D5"/>
    <w:rsid w:val="00FF2A6D"/>
    <w:rsid w:val="00FF31DE"/>
    <w:rsid w:val="00FF4D42"/>
    <w:rsid w:val="00FF4D5D"/>
    <w:rsid w:val="00FF50DD"/>
    <w:rsid w:val="00FF5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A49CE"/>
  <w15:chartTrackingRefBased/>
  <w15:docId w15:val="{035AF273-B93F-484D-9BBF-56D16165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uiPriority="10"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CC0"/>
    <w:pPr>
      <w:spacing w:before="200" w:after="200"/>
      <w:jc w:val="both"/>
    </w:pPr>
    <w:rPr>
      <w:rFonts w:ascii="Arial" w:hAnsi="Arial"/>
      <w:sz w:val="22"/>
      <w:szCs w:val="24"/>
    </w:rPr>
  </w:style>
  <w:style w:type="paragraph" w:styleId="Heading1">
    <w:name w:val="heading 1"/>
    <w:basedOn w:val="Normal"/>
    <w:next w:val="Normal"/>
    <w:link w:val="Heading1Char"/>
    <w:qFormat/>
    <w:locked/>
    <w:rsid w:val="005B4A9C"/>
    <w:pPr>
      <w:keepNext/>
      <w:keepLines/>
      <w:spacing w:before="480" w:after="0"/>
      <w:outlineLvl w:val="0"/>
    </w:pPr>
    <w:rPr>
      <w:rFonts w:ascii="Cambria" w:hAnsi="Cambria"/>
      <w:b/>
      <w:bCs/>
      <w:color w:val="365F91"/>
      <w:sz w:val="28"/>
      <w:szCs w:val="28"/>
      <w:lang w:val="x-none" w:eastAsia="x-none"/>
    </w:rPr>
  </w:style>
  <w:style w:type="paragraph" w:styleId="Heading2">
    <w:name w:val="heading 2"/>
    <w:basedOn w:val="Normal"/>
    <w:next w:val="Normal"/>
    <w:link w:val="Heading2Char"/>
    <w:semiHidden/>
    <w:unhideWhenUsed/>
    <w:qFormat/>
    <w:locked/>
    <w:rsid w:val="003F200D"/>
    <w:pPr>
      <w:keepNext/>
      <w:keepLines/>
      <w:spacing w:after="0"/>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locked/>
    <w:rsid w:val="003F200D"/>
    <w:pPr>
      <w:keepNext/>
      <w:keepLines/>
      <w:spacing w:after="0"/>
      <w:outlineLvl w:val="2"/>
    </w:pPr>
    <w:rPr>
      <w:rFonts w:ascii="Cambria" w:hAnsi="Cambria"/>
      <w:b/>
      <w:bCs/>
      <w:color w:val="4F81BD"/>
      <w:lang w:val="x-none" w:eastAsia="x-none"/>
    </w:rPr>
  </w:style>
  <w:style w:type="paragraph" w:styleId="Heading4">
    <w:name w:val="heading 4"/>
    <w:basedOn w:val="Normal"/>
    <w:next w:val="Normal"/>
    <w:link w:val="Heading4Char"/>
    <w:semiHidden/>
    <w:unhideWhenUsed/>
    <w:qFormat/>
    <w:locked/>
    <w:rsid w:val="005B4A9C"/>
    <w:pPr>
      <w:keepNext/>
      <w:keepLines/>
      <w:spacing w:after="0"/>
      <w:outlineLvl w:val="3"/>
    </w:pPr>
    <w:rPr>
      <w:rFonts w:ascii="Cambria" w:hAnsi="Cambria"/>
      <w:b/>
      <w:bCs/>
      <w:i/>
      <w:iCs/>
      <w:color w:val="4F81BD"/>
      <w:lang w:val="x-none" w:eastAsia="x-none"/>
    </w:rPr>
  </w:style>
  <w:style w:type="paragraph" w:styleId="Heading7">
    <w:name w:val="heading 7"/>
    <w:basedOn w:val="Normal"/>
    <w:next w:val="Normal"/>
    <w:link w:val="Heading7Char"/>
    <w:qFormat/>
    <w:rsid w:val="008A03FE"/>
    <w:pPr>
      <w:keepNext/>
      <w:spacing w:before="0" w:after="0"/>
      <w:outlineLvl w:val="6"/>
    </w:pPr>
    <w:rPr>
      <w:rFonts w:ascii="Times New Roman" w:hAnsi="Times New Roman"/>
      <w:b/>
      <w:sz w:val="36"/>
      <w:szCs w:val="20"/>
      <w:u w:val="single"/>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0B5C"/>
    <w:pPr>
      <w:tabs>
        <w:tab w:val="center" w:pos="4153"/>
        <w:tab w:val="right" w:pos="8306"/>
      </w:tabs>
    </w:pPr>
    <w:rPr>
      <w:lang w:val="x-none" w:eastAsia="x-none"/>
    </w:rPr>
  </w:style>
  <w:style w:type="character" w:styleId="PageNumber">
    <w:name w:val="page number"/>
    <w:rsid w:val="00520B5C"/>
    <w:rPr>
      <w:rFonts w:ascii="Arial" w:hAnsi="Arial" w:cs="Times New Roman"/>
      <w:sz w:val="18"/>
    </w:rPr>
  </w:style>
  <w:style w:type="character" w:styleId="Hyperlink">
    <w:name w:val="Hyperlink"/>
    <w:rsid w:val="00C307F1"/>
    <w:rPr>
      <w:rFonts w:cs="Times New Roman"/>
      <w:color w:val="0000FF"/>
      <w:u w:val="single"/>
    </w:rPr>
  </w:style>
  <w:style w:type="paragraph" w:styleId="Header">
    <w:name w:val="header"/>
    <w:basedOn w:val="Normal"/>
    <w:link w:val="HeaderChar"/>
    <w:rsid w:val="000648B3"/>
    <w:pPr>
      <w:tabs>
        <w:tab w:val="center" w:pos="4153"/>
        <w:tab w:val="right" w:pos="8306"/>
      </w:tabs>
      <w:spacing w:before="0" w:after="0"/>
      <w:jc w:val="left"/>
    </w:pPr>
    <w:rPr>
      <w:rFonts w:ascii="Tahoma" w:hAnsi="Tahoma"/>
      <w:b/>
      <w:szCs w:val="20"/>
      <w:lang w:val="x-none" w:eastAsia="en-US"/>
    </w:rPr>
  </w:style>
  <w:style w:type="paragraph" w:styleId="ListParagraph">
    <w:name w:val="List Paragraph"/>
    <w:basedOn w:val="Normal"/>
    <w:uiPriority w:val="34"/>
    <w:qFormat/>
    <w:rsid w:val="00DE3159"/>
    <w:pPr>
      <w:ind w:left="720"/>
    </w:pPr>
  </w:style>
  <w:style w:type="character" w:styleId="FollowedHyperlink">
    <w:name w:val="FollowedHyperlink"/>
    <w:rsid w:val="00561234"/>
    <w:rPr>
      <w:rFonts w:cs="Times New Roman"/>
      <w:color w:val="800080"/>
      <w:u w:val="single"/>
    </w:rPr>
  </w:style>
  <w:style w:type="paragraph" w:customStyle="1" w:styleId="navbartext">
    <w:name w:val="navbartext"/>
    <w:basedOn w:val="Normal"/>
    <w:rsid w:val="00B016F6"/>
    <w:pPr>
      <w:spacing w:before="100" w:beforeAutospacing="1" w:after="100" w:afterAutospacing="1"/>
      <w:jc w:val="left"/>
    </w:pPr>
    <w:rPr>
      <w:rFonts w:cs="Arial"/>
      <w:sz w:val="19"/>
      <w:szCs w:val="19"/>
    </w:rPr>
  </w:style>
  <w:style w:type="character" w:styleId="Strong">
    <w:name w:val="Strong"/>
    <w:qFormat/>
    <w:rsid w:val="00B016F6"/>
    <w:rPr>
      <w:rFonts w:cs="Times New Roman"/>
      <w:b/>
      <w:bCs/>
    </w:rPr>
  </w:style>
  <w:style w:type="character" w:styleId="CommentReference">
    <w:name w:val="annotation reference"/>
    <w:rsid w:val="004D5180"/>
    <w:rPr>
      <w:rFonts w:cs="Times New Roman"/>
      <w:sz w:val="16"/>
      <w:szCs w:val="16"/>
    </w:rPr>
  </w:style>
  <w:style w:type="paragraph" w:styleId="CommentText">
    <w:name w:val="annotation text"/>
    <w:basedOn w:val="Normal"/>
    <w:link w:val="CommentTextChar"/>
    <w:rsid w:val="004D5180"/>
    <w:rPr>
      <w:sz w:val="20"/>
      <w:szCs w:val="20"/>
      <w:lang w:val="x-none" w:eastAsia="x-none"/>
    </w:rPr>
  </w:style>
  <w:style w:type="character" w:customStyle="1" w:styleId="CommentTextChar">
    <w:name w:val="Comment Text Char"/>
    <w:link w:val="CommentText"/>
    <w:locked/>
    <w:rsid w:val="004D5180"/>
    <w:rPr>
      <w:rFonts w:ascii="Arial" w:hAnsi="Arial" w:cs="Times New Roman"/>
    </w:rPr>
  </w:style>
  <w:style w:type="paragraph" w:styleId="CommentSubject">
    <w:name w:val="annotation subject"/>
    <w:basedOn w:val="CommentText"/>
    <w:next w:val="CommentText"/>
    <w:link w:val="CommentSubjectChar"/>
    <w:rsid w:val="004D5180"/>
    <w:rPr>
      <w:b/>
      <w:bCs/>
    </w:rPr>
  </w:style>
  <w:style w:type="character" w:customStyle="1" w:styleId="CommentSubjectChar">
    <w:name w:val="Comment Subject Char"/>
    <w:link w:val="CommentSubject"/>
    <w:locked/>
    <w:rsid w:val="004D5180"/>
    <w:rPr>
      <w:rFonts w:ascii="Arial" w:hAnsi="Arial" w:cs="Times New Roman"/>
      <w:b/>
      <w:bCs/>
    </w:rPr>
  </w:style>
  <w:style w:type="paragraph" w:styleId="BalloonText">
    <w:name w:val="Balloon Text"/>
    <w:basedOn w:val="Normal"/>
    <w:link w:val="BalloonTextChar"/>
    <w:rsid w:val="004D5180"/>
    <w:pPr>
      <w:spacing w:before="0" w:after="0"/>
    </w:pPr>
    <w:rPr>
      <w:rFonts w:ascii="Tahoma" w:hAnsi="Tahoma"/>
      <w:sz w:val="16"/>
      <w:szCs w:val="16"/>
      <w:lang w:val="x-none" w:eastAsia="x-none"/>
    </w:rPr>
  </w:style>
  <w:style w:type="character" w:customStyle="1" w:styleId="BalloonTextChar">
    <w:name w:val="Balloon Text Char"/>
    <w:link w:val="BalloonText"/>
    <w:locked/>
    <w:rsid w:val="004D5180"/>
    <w:rPr>
      <w:rFonts w:ascii="Tahoma" w:hAnsi="Tahoma" w:cs="Tahoma"/>
      <w:sz w:val="16"/>
      <w:szCs w:val="16"/>
    </w:rPr>
  </w:style>
  <w:style w:type="table" w:styleId="TableGrid">
    <w:name w:val="Table Grid"/>
    <w:basedOn w:val="TableNormal"/>
    <w:rsid w:val="003F6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10"/>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706F9A"/>
    <w:pPr>
      <w:spacing w:before="0" w:after="0"/>
    </w:pPr>
    <w:rPr>
      <w:rFonts w:ascii="Times New Roman" w:hAnsi="Times New Roman"/>
      <w:sz w:val="24"/>
      <w:szCs w:val="20"/>
      <w:lang w:val="x-none" w:eastAsia="x-none"/>
    </w:rPr>
  </w:style>
  <w:style w:type="character" w:customStyle="1" w:styleId="BodyText2Char">
    <w:name w:val="Body Text 2 Char"/>
    <w:link w:val="BodyText2"/>
    <w:locked/>
    <w:rsid w:val="00706F9A"/>
    <w:rPr>
      <w:rFonts w:cs="Times New Roman"/>
      <w:sz w:val="24"/>
    </w:rPr>
  </w:style>
  <w:style w:type="character" w:customStyle="1" w:styleId="HeaderChar">
    <w:name w:val="Header Char"/>
    <w:link w:val="Header"/>
    <w:locked/>
    <w:rsid w:val="00706F9A"/>
    <w:rPr>
      <w:rFonts w:ascii="Tahoma" w:hAnsi="Tahoma" w:cs="Times New Roman"/>
      <w:b/>
      <w:sz w:val="22"/>
      <w:lang w:eastAsia="en-US"/>
    </w:rPr>
  </w:style>
  <w:style w:type="character" w:customStyle="1" w:styleId="Heading7Char">
    <w:name w:val="Heading 7 Char"/>
    <w:link w:val="Heading7"/>
    <w:locked/>
    <w:rsid w:val="008A03FE"/>
    <w:rPr>
      <w:rFonts w:cs="Times New Roman"/>
      <w:b/>
      <w:sz w:val="36"/>
      <w:u w:val="single"/>
      <w:lang w:val="en-US"/>
    </w:rPr>
  </w:style>
  <w:style w:type="character" w:customStyle="1" w:styleId="Heading1Char">
    <w:name w:val="Heading 1 Char"/>
    <w:link w:val="Heading1"/>
    <w:rsid w:val="005B4A9C"/>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locked/>
    <w:rsid w:val="005B4A9C"/>
    <w:pPr>
      <w:pBdr>
        <w:bottom w:val="single" w:sz="8" w:space="4" w:color="4F81BD"/>
      </w:pBdr>
      <w:spacing w:before="0" w:after="300"/>
      <w:contextualSpacing/>
      <w:jc w:val="left"/>
    </w:pPr>
    <w:rPr>
      <w:rFonts w:ascii="Cambria" w:hAnsi="Cambria"/>
      <w:color w:val="008000"/>
      <w:spacing w:val="5"/>
      <w:kern w:val="28"/>
      <w:sz w:val="52"/>
      <w:szCs w:val="52"/>
      <w:lang w:val="x-none" w:eastAsia="x-none"/>
    </w:rPr>
  </w:style>
  <w:style w:type="character" w:customStyle="1" w:styleId="TitleChar">
    <w:name w:val="Title Char"/>
    <w:link w:val="Title"/>
    <w:uiPriority w:val="10"/>
    <w:rsid w:val="005B4A9C"/>
    <w:rPr>
      <w:rFonts w:ascii="Cambria" w:hAnsi="Cambria"/>
      <w:color w:val="008000"/>
      <w:spacing w:val="5"/>
      <w:kern w:val="28"/>
      <w:sz w:val="52"/>
      <w:szCs w:val="52"/>
      <w:lang w:val="x-none" w:eastAsia="x-none"/>
    </w:rPr>
  </w:style>
  <w:style w:type="character" w:customStyle="1" w:styleId="Heading4Char">
    <w:name w:val="Heading 4 Char"/>
    <w:link w:val="Heading4"/>
    <w:semiHidden/>
    <w:rsid w:val="005B4A9C"/>
    <w:rPr>
      <w:rFonts w:ascii="Cambria" w:eastAsia="Times New Roman" w:hAnsi="Cambria" w:cs="Times New Roman"/>
      <w:b/>
      <w:bCs/>
      <w:i/>
      <w:iCs/>
      <w:color w:val="4F81BD"/>
      <w:sz w:val="22"/>
      <w:szCs w:val="24"/>
    </w:rPr>
  </w:style>
  <w:style w:type="character" w:customStyle="1" w:styleId="Heading2Char">
    <w:name w:val="Heading 2 Char"/>
    <w:link w:val="Heading2"/>
    <w:semiHidden/>
    <w:rsid w:val="003F200D"/>
    <w:rPr>
      <w:rFonts w:ascii="Cambria" w:eastAsia="Times New Roman" w:hAnsi="Cambria" w:cs="Times New Roman"/>
      <w:b/>
      <w:bCs/>
      <w:color w:val="4F81BD"/>
      <w:sz w:val="26"/>
      <w:szCs w:val="26"/>
    </w:rPr>
  </w:style>
  <w:style w:type="character" w:customStyle="1" w:styleId="Heading3Char">
    <w:name w:val="Heading 3 Char"/>
    <w:link w:val="Heading3"/>
    <w:uiPriority w:val="9"/>
    <w:rsid w:val="003F200D"/>
    <w:rPr>
      <w:rFonts w:ascii="Cambria" w:eastAsia="Times New Roman" w:hAnsi="Cambria" w:cs="Times New Roman"/>
      <w:b/>
      <w:bCs/>
      <w:color w:val="4F81BD"/>
      <w:sz w:val="22"/>
      <w:szCs w:val="24"/>
    </w:rPr>
  </w:style>
  <w:style w:type="paragraph" w:styleId="FootnoteText">
    <w:name w:val="footnote text"/>
    <w:basedOn w:val="Normal"/>
    <w:link w:val="FootnoteTextChar"/>
    <w:uiPriority w:val="99"/>
    <w:unhideWhenUsed/>
    <w:rsid w:val="003F200D"/>
    <w:pPr>
      <w:spacing w:before="0" w:after="0"/>
      <w:jc w:val="left"/>
    </w:pPr>
    <w:rPr>
      <w:rFonts w:ascii="Calibri" w:hAnsi="Calibri"/>
      <w:sz w:val="20"/>
      <w:szCs w:val="20"/>
      <w:lang w:val="x-none" w:eastAsia="x-none"/>
    </w:rPr>
  </w:style>
  <w:style w:type="character" w:customStyle="1" w:styleId="FootnoteTextChar">
    <w:name w:val="Footnote Text Char"/>
    <w:link w:val="FootnoteText"/>
    <w:uiPriority w:val="99"/>
    <w:rsid w:val="003F200D"/>
    <w:rPr>
      <w:rFonts w:ascii="Calibri" w:hAnsi="Calibri"/>
      <w:lang w:val="x-none" w:eastAsia="x-none"/>
    </w:rPr>
  </w:style>
  <w:style w:type="character" w:styleId="FootnoteReference">
    <w:name w:val="footnote reference"/>
    <w:uiPriority w:val="99"/>
    <w:unhideWhenUsed/>
    <w:rsid w:val="003F200D"/>
    <w:rPr>
      <w:vertAlign w:val="superscript"/>
    </w:rPr>
  </w:style>
  <w:style w:type="character" w:customStyle="1" w:styleId="FooterChar">
    <w:name w:val="Footer Char"/>
    <w:link w:val="Footer"/>
    <w:uiPriority w:val="99"/>
    <w:rsid w:val="003F200D"/>
    <w:rPr>
      <w:rFonts w:ascii="Arial" w:hAnsi="Arial"/>
      <w:sz w:val="22"/>
      <w:szCs w:val="24"/>
    </w:rPr>
  </w:style>
  <w:style w:type="paragraph" w:styleId="BodyText">
    <w:name w:val="Body Text"/>
    <w:basedOn w:val="Normal"/>
    <w:link w:val="BodyTextChar"/>
    <w:rsid w:val="00854731"/>
    <w:pPr>
      <w:spacing w:after="120"/>
    </w:pPr>
    <w:rPr>
      <w:lang w:val="x-none" w:eastAsia="x-none"/>
    </w:rPr>
  </w:style>
  <w:style w:type="character" w:customStyle="1" w:styleId="BodyTextChar">
    <w:name w:val="Body Text Char"/>
    <w:link w:val="BodyText"/>
    <w:rsid w:val="00854731"/>
    <w:rPr>
      <w:rFonts w:ascii="Arial" w:hAnsi="Arial"/>
      <w:sz w:val="22"/>
      <w:szCs w:val="24"/>
    </w:rPr>
  </w:style>
  <w:style w:type="character" w:customStyle="1" w:styleId="apple-converted-space">
    <w:name w:val="apple-converted-space"/>
    <w:basedOn w:val="DefaultParagraphFont"/>
    <w:rsid w:val="00366DF7"/>
  </w:style>
  <w:style w:type="character" w:customStyle="1" w:styleId="highlight">
    <w:name w:val="highlight"/>
    <w:basedOn w:val="DefaultParagraphFont"/>
    <w:rsid w:val="0053789C"/>
  </w:style>
  <w:style w:type="table" w:customStyle="1" w:styleId="TableGrid1">
    <w:name w:val="Table Grid1"/>
    <w:basedOn w:val="TableNormal"/>
    <w:next w:val="TableGrid"/>
    <w:uiPriority w:val="59"/>
    <w:rsid w:val="00F673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04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104B1"/>
    <w:rPr>
      <w:color w:val="605E5C"/>
      <w:shd w:val="clear" w:color="auto" w:fill="E1DFDD"/>
    </w:rPr>
  </w:style>
  <w:style w:type="paragraph" w:styleId="Revision">
    <w:name w:val="Revision"/>
    <w:hidden/>
    <w:uiPriority w:val="99"/>
    <w:semiHidden/>
    <w:rsid w:val="00CF666F"/>
    <w:rPr>
      <w:rFonts w:ascii="Arial" w:hAnsi="Arial"/>
      <w:sz w:val="22"/>
      <w:szCs w:val="24"/>
    </w:rPr>
  </w:style>
  <w:style w:type="table" w:customStyle="1" w:styleId="TableGrid3">
    <w:name w:val="Table Grid3"/>
    <w:basedOn w:val="TableNormal"/>
    <w:next w:val="TableGrid"/>
    <w:uiPriority w:val="59"/>
    <w:rsid w:val="004163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378F6"/>
    <w:pPr>
      <w:spacing w:before="100" w:beforeAutospacing="1" w:after="100" w:afterAutospacing="1"/>
      <w:jc w:val="left"/>
    </w:pPr>
    <w:rPr>
      <w:rFonts w:ascii="Times New Roman" w:hAnsi="Times New Roman"/>
      <w:sz w:val="24"/>
    </w:rPr>
  </w:style>
  <w:style w:type="character" w:customStyle="1" w:styleId="markykc04bsf5">
    <w:name w:val="markykc04bsf5"/>
    <w:basedOn w:val="DefaultParagraphFont"/>
    <w:rsid w:val="000378F6"/>
  </w:style>
  <w:style w:type="paragraph" w:customStyle="1" w:styleId="xmsonormal">
    <w:name w:val="x_msonormal"/>
    <w:basedOn w:val="Normal"/>
    <w:rsid w:val="000378F6"/>
    <w:pPr>
      <w:spacing w:before="100" w:beforeAutospacing="1" w:after="100" w:afterAutospacing="1"/>
      <w:jc w:val="left"/>
    </w:pPr>
    <w:rPr>
      <w:rFonts w:ascii="Times New Roman" w:hAnsi="Times New Roman"/>
      <w:sz w:val="24"/>
    </w:rPr>
  </w:style>
  <w:style w:type="character" w:customStyle="1" w:styleId="mark8zae23099">
    <w:name w:val="mark8zae23099"/>
    <w:basedOn w:val="DefaultParagraphFont"/>
    <w:rsid w:val="00037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2061">
      <w:bodyDiv w:val="1"/>
      <w:marLeft w:val="0"/>
      <w:marRight w:val="0"/>
      <w:marTop w:val="0"/>
      <w:marBottom w:val="0"/>
      <w:divBdr>
        <w:top w:val="none" w:sz="0" w:space="0" w:color="auto"/>
        <w:left w:val="none" w:sz="0" w:space="0" w:color="auto"/>
        <w:bottom w:val="none" w:sz="0" w:space="0" w:color="auto"/>
        <w:right w:val="none" w:sz="0" w:space="0" w:color="auto"/>
      </w:divBdr>
    </w:div>
    <w:div w:id="210583524">
      <w:bodyDiv w:val="1"/>
      <w:marLeft w:val="0"/>
      <w:marRight w:val="0"/>
      <w:marTop w:val="0"/>
      <w:marBottom w:val="0"/>
      <w:divBdr>
        <w:top w:val="none" w:sz="0" w:space="0" w:color="auto"/>
        <w:left w:val="none" w:sz="0" w:space="0" w:color="auto"/>
        <w:bottom w:val="none" w:sz="0" w:space="0" w:color="auto"/>
        <w:right w:val="none" w:sz="0" w:space="0" w:color="auto"/>
      </w:divBdr>
    </w:div>
    <w:div w:id="981083035">
      <w:bodyDiv w:val="1"/>
      <w:marLeft w:val="0"/>
      <w:marRight w:val="0"/>
      <w:marTop w:val="0"/>
      <w:marBottom w:val="0"/>
      <w:divBdr>
        <w:top w:val="none" w:sz="0" w:space="0" w:color="auto"/>
        <w:left w:val="none" w:sz="0" w:space="0" w:color="auto"/>
        <w:bottom w:val="none" w:sz="0" w:space="0" w:color="auto"/>
        <w:right w:val="none" w:sz="0" w:space="0" w:color="auto"/>
      </w:divBdr>
      <w:divsChild>
        <w:div w:id="75909118">
          <w:marLeft w:val="0"/>
          <w:marRight w:val="0"/>
          <w:marTop w:val="0"/>
          <w:marBottom w:val="0"/>
          <w:divBdr>
            <w:top w:val="none" w:sz="0" w:space="0" w:color="auto"/>
            <w:left w:val="none" w:sz="0" w:space="0" w:color="auto"/>
            <w:bottom w:val="none" w:sz="0" w:space="0" w:color="auto"/>
            <w:right w:val="none" w:sz="0" w:space="0" w:color="auto"/>
          </w:divBdr>
          <w:divsChild>
            <w:div w:id="19504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dicines.org.uk/emc" TargetMode="External"/><Relationship Id="rId18" Type="http://schemas.openxmlformats.org/officeDocument/2006/relationships/hyperlink" Target="https://www.medicinescomplete.com/mc/bnfc/current/" TargetMode="External"/><Relationship Id="rId26" Type="http://schemas.openxmlformats.org/officeDocument/2006/relationships/oleObject" Target="embeddings/Microsoft_Word_97_-_2003_Document.doc"/><Relationship Id="rId39" Type="http://schemas.openxmlformats.org/officeDocument/2006/relationships/hyperlink" Target="https://cfa.nhs.uk/reportfraud" TargetMode="External"/><Relationship Id="rId3" Type="http://schemas.openxmlformats.org/officeDocument/2006/relationships/styles" Target="styles.xml"/><Relationship Id="rId21" Type="http://schemas.openxmlformats.org/officeDocument/2006/relationships/hyperlink" Target="https://bnf.nice.org.uk/medicines-guidance/prescribing-in-pregnancy/" TargetMode="External"/><Relationship Id="rId34" Type="http://schemas.openxmlformats.org/officeDocument/2006/relationships/package" Target="embeddings/Microsoft_Word_Document1.docx"/><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ce.org.uk/" TargetMode="External"/><Relationship Id="rId17" Type="http://schemas.openxmlformats.org/officeDocument/2006/relationships/hyperlink" Target="http://elcmhtintranet/uploads/Unlicensed%20Medicines%20Policy%20ELCMHT%20Final.pdf" TargetMode="Externa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hyperlink" Target="http://www.drugtariff.nhsbsa.nhs.uk/" TargetMode="External"/><Relationship Id="rId20" Type="http://schemas.openxmlformats.org/officeDocument/2006/relationships/hyperlink" Target="https://www.rcn.org.uk/clinical-topics/medicines-management/prescribing-in-pregnancy" TargetMode="External"/><Relationship Id="rId29" Type="http://schemas.openxmlformats.org/officeDocument/2006/relationships/image" Target="media/image4.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Portals/0/RPS%20document%20library/Open%20access/Prescribing%20Competency%20Framework/RPS%20Competency%20Framework.pdf?ver=AlHRKuior3ef_fNnaMd3iA%3d%3d" TargetMode="External"/><Relationship Id="rId24" Type="http://schemas.openxmlformats.org/officeDocument/2006/relationships/hyperlink" Target="https://bnf.nice.org.uk/medicines-guidance/non-medical-prescribing/" TargetMode="External"/><Relationship Id="rId32" Type="http://schemas.openxmlformats.org/officeDocument/2006/relationships/package" Target="embeddings/Microsoft_Word_Document.docx"/><Relationship Id="rId37" Type="http://schemas.openxmlformats.org/officeDocument/2006/relationships/image" Target="media/image8.emf"/><Relationship Id="rId40" Type="http://schemas.openxmlformats.org/officeDocument/2006/relationships/hyperlink" Target="https://cfa.nhs.uk/reportfraud" TargetMode="External"/><Relationship Id="rId5" Type="http://schemas.openxmlformats.org/officeDocument/2006/relationships/webSettings" Target="webSettings.xml"/><Relationship Id="rId15" Type="http://schemas.openxmlformats.org/officeDocument/2006/relationships/hyperlink" Target="https://bnf.nice.org.uk/nurse-prescribers-formulary/" TargetMode="External"/><Relationship Id="rId23" Type="http://schemas.openxmlformats.org/officeDocument/2006/relationships/hyperlink" Target="https://www.nhsbsa.nhs.uk/ccgs-stps-andother-providers/organisation-and-prescriber-changes/sub-icb-locations" TargetMode="External"/><Relationship Id="rId28" Type="http://schemas.openxmlformats.org/officeDocument/2006/relationships/oleObject" Target="embeddings/Microsoft_Word_97_-_2003_Document1.doc"/><Relationship Id="rId36" Type="http://schemas.openxmlformats.org/officeDocument/2006/relationships/oleObject" Target="embeddings/Microsoft_Word_97_-_2003_Document3.doc"/><Relationship Id="rId10" Type="http://schemas.openxmlformats.org/officeDocument/2006/relationships/hyperlink" Target="http://webarchive.nationalarchives.gov.uk/+/http:/www.dh.gov.uk/en/Healthcare/Medicinespharmacyandindustry/Prescriptions/TheNon-MedicalPrescribingProgramme/DH_099234" TargetMode="External"/><Relationship Id="rId19" Type="http://schemas.openxmlformats.org/officeDocument/2006/relationships/hyperlink" Target="http://www.rcpch.ac.uk/publications" TargetMode="External"/><Relationship Id="rId31"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elft.nmp@nhs.net" TargetMode="External"/><Relationship Id="rId14" Type="http://schemas.openxmlformats.org/officeDocument/2006/relationships/hyperlink" Target="https://bnf.nice.org.uk/" TargetMode="External"/><Relationship Id="rId22" Type="http://schemas.openxmlformats.org/officeDocument/2006/relationships/hyperlink" Target="https://www.nhsbsa.nhs.uk/ccgs-stps-and-other-providers/organisation-andprescriber-changes/sub-icb-locations" TargetMode="External"/><Relationship Id="rId27" Type="http://schemas.openxmlformats.org/officeDocument/2006/relationships/image" Target="media/image3.emf"/><Relationship Id="rId30" Type="http://schemas.openxmlformats.org/officeDocument/2006/relationships/oleObject" Target="embeddings/Microsoft_Word_97_-_2003_Document2.doc"/><Relationship Id="rId35" Type="http://schemas.openxmlformats.org/officeDocument/2006/relationships/image" Target="media/image7.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158A-1A53-44DC-B56D-7A5C0106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19372</Words>
  <Characters>110423</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129536</CharactersWithSpaces>
  <SharedDoc>false</SharedDoc>
  <HLinks>
    <vt:vector size="168" baseType="variant">
      <vt:variant>
        <vt:i4>6029415</vt:i4>
      </vt:variant>
      <vt:variant>
        <vt:i4>87</vt:i4>
      </vt:variant>
      <vt:variant>
        <vt:i4>0</vt:i4>
      </vt:variant>
      <vt:variant>
        <vt:i4>5</vt:i4>
      </vt:variant>
      <vt:variant>
        <vt:lpwstr>mailto:simmy.daniel1@nhs.net</vt:lpwstr>
      </vt:variant>
      <vt:variant>
        <vt:lpwstr/>
      </vt:variant>
      <vt:variant>
        <vt:i4>5898277</vt:i4>
      </vt:variant>
      <vt:variant>
        <vt:i4>84</vt:i4>
      </vt:variant>
      <vt:variant>
        <vt:i4>0</vt:i4>
      </vt:variant>
      <vt:variant>
        <vt:i4>5</vt:i4>
      </vt:variant>
      <vt:variant>
        <vt:lpwstr>mailto:andrea.okoloekwe@nhs.net</vt:lpwstr>
      </vt:variant>
      <vt:variant>
        <vt:lpwstr/>
      </vt:variant>
      <vt:variant>
        <vt:i4>6750224</vt:i4>
      </vt:variant>
      <vt:variant>
        <vt:i4>81</vt:i4>
      </vt:variant>
      <vt:variant>
        <vt:i4>0</vt:i4>
      </vt:variant>
      <vt:variant>
        <vt:i4>5</vt:i4>
      </vt:variant>
      <vt:variant>
        <vt:lpwstr>mailto:c.ogunsola@nhs.net</vt:lpwstr>
      </vt:variant>
      <vt:variant>
        <vt:lpwstr/>
      </vt:variant>
      <vt:variant>
        <vt:i4>1507363</vt:i4>
      </vt:variant>
      <vt:variant>
        <vt:i4>78</vt:i4>
      </vt:variant>
      <vt:variant>
        <vt:i4>0</vt:i4>
      </vt:variant>
      <vt:variant>
        <vt:i4>5</vt:i4>
      </vt:variant>
      <vt:variant>
        <vt:lpwstr>mailto:Claire.lynch6@nhs.net</vt:lpwstr>
      </vt:variant>
      <vt:variant>
        <vt:lpwstr/>
      </vt:variant>
      <vt:variant>
        <vt:i4>4063300</vt:i4>
      </vt:variant>
      <vt:variant>
        <vt:i4>75</vt:i4>
      </vt:variant>
      <vt:variant>
        <vt:i4>0</vt:i4>
      </vt:variant>
      <vt:variant>
        <vt:i4>5</vt:i4>
      </vt:variant>
      <vt:variant>
        <vt:lpwstr>mailto:fatima.hafesji@nhs.net</vt:lpwstr>
      </vt:variant>
      <vt:variant>
        <vt:lpwstr/>
      </vt:variant>
      <vt:variant>
        <vt:i4>4980797</vt:i4>
      </vt:variant>
      <vt:variant>
        <vt:i4>72</vt:i4>
      </vt:variant>
      <vt:variant>
        <vt:i4>0</vt:i4>
      </vt:variant>
      <vt:variant>
        <vt:i4>5</vt:i4>
      </vt:variant>
      <vt:variant>
        <vt:lpwstr>mailto:nike.bademosi@nhs.net</vt:lpwstr>
      </vt:variant>
      <vt:variant>
        <vt:lpwstr/>
      </vt:variant>
      <vt:variant>
        <vt:i4>1966190</vt:i4>
      </vt:variant>
      <vt:variant>
        <vt:i4>69</vt:i4>
      </vt:variant>
      <vt:variant>
        <vt:i4>0</vt:i4>
      </vt:variant>
      <vt:variant>
        <vt:i4>5</vt:i4>
      </vt:variant>
      <vt:variant>
        <vt:lpwstr>mailto:Charity.okoli@nhs.net</vt:lpwstr>
      </vt:variant>
      <vt:variant>
        <vt:lpwstr/>
      </vt:variant>
      <vt:variant>
        <vt:i4>6750224</vt:i4>
      </vt:variant>
      <vt:variant>
        <vt:i4>66</vt:i4>
      </vt:variant>
      <vt:variant>
        <vt:i4>0</vt:i4>
      </vt:variant>
      <vt:variant>
        <vt:i4>5</vt:i4>
      </vt:variant>
      <vt:variant>
        <vt:lpwstr>mailto:c.ogunsola@nhs.net</vt:lpwstr>
      </vt:variant>
      <vt:variant>
        <vt:lpwstr/>
      </vt:variant>
      <vt:variant>
        <vt:i4>7536651</vt:i4>
      </vt:variant>
      <vt:variant>
        <vt:i4>63</vt:i4>
      </vt:variant>
      <vt:variant>
        <vt:i4>0</vt:i4>
      </vt:variant>
      <vt:variant>
        <vt:i4>5</vt:i4>
      </vt:variant>
      <vt:variant>
        <vt:lpwstr>mailto:veena.shivnath@nhs.net</vt:lpwstr>
      </vt:variant>
      <vt:variant>
        <vt:lpwstr/>
      </vt:variant>
      <vt:variant>
        <vt:i4>2097216</vt:i4>
      </vt:variant>
      <vt:variant>
        <vt:i4>60</vt:i4>
      </vt:variant>
      <vt:variant>
        <vt:i4>0</vt:i4>
      </vt:variant>
      <vt:variant>
        <vt:i4>5</vt:i4>
      </vt:variant>
      <vt:variant>
        <vt:lpwstr>mailto:caroline.white@nhs.net</vt:lpwstr>
      </vt:variant>
      <vt:variant>
        <vt:lpwstr/>
      </vt:variant>
      <vt:variant>
        <vt:i4>6750224</vt:i4>
      </vt:variant>
      <vt:variant>
        <vt:i4>57</vt:i4>
      </vt:variant>
      <vt:variant>
        <vt:i4>0</vt:i4>
      </vt:variant>
      <vt:variant>
        <vt:i4>5</vt:i4>
      </vt:variant>
      <vt:variant>
        <vt:lpwstr>mailto:c.ogunsola@nhs.net</vt:lpwstr>
      </vt:variant>
      <vt:variant>
        <vt:lpwstr/>
      </vt:variant>
      <vt:variant>
        <vt:i4>6094940</vt:i4>
      </vt:variant>
      <vt:variant>
        <vt:i4>51</vt:i4>
      </vt:variant>
      <vt:variant>
        <vt:i4>0</vt:i4>
      </vt:variant>
      <vt:variant>
        <vt:i4>5</vt:i4>
      </vt:variant>
      <vt:variant>
        <vt:lpwstr>https://www.rpharms.com/resources/frameworks/designated-prescribing-practitioner-competency-framework</vt:lpwstr>
      </vt:variant>
      <vt:variant>
        <vt:lpwstr/>
      </vt:variant>
      <vt:variant>
        <vt:i4>6619241</vt:i4>
      </vt:variant>
      <vt:variant>
        <vt:i4>42</vt:i4>
      </vt:variant>
      <vt:variant>
        <vt:i4>0</vt:i4>
      </vt:variant>
      <vt:variant>
        <vt:i4>5</vt:i4>
      </vt:variant>
      <vt:variant>
        <vt:lpwstr>https://www.rpharms.com/resources/frameworks/prescribing-competency-framework/supporting-tools</vt:lpwstr>
      </vt:variant>
      <vt:variant>
        <vt:lpwstr>template</vt:lpwstr>
      </vt:variant>
      <vt:variant>
        <vt:i4>1376337</vt:i4>
      </vt:variant>
      <vt:variant>
        <vt:i4>39</vt:i4>
      </vt:variant>
      <vt:variant>
        <vt:i4>0</vt:i4>
      </vt:variant>
      <vt:variant>
        <vt:i4>5</vt:i4>
      </vt:variant>
      <vt:variant>
        <vt:lpwstr>https://www.nice.org.uk/news/nice-newsletters-and-alerts/subscribe-to-medicine-and-prescribing-alerts</vt:lpwstr>
      </vt:variant>
      <vt:variant>
        <vt:lpwstr/>
      </vt:variant>
      <vt:variant>
        <vt:i4>8192115</vt:i4>
      </vt:variant>
      <vt:variant>
        <vt:i4>36</vt:i4>
      </vt:variant>
      <vt:variant>
        <vt:i4>0</vt:i4>
      </vt:variant>
      <vt:variant>
        <vt:i4>5</vt:i4>
      </vt:variant>
      <vt:variant>
        <vt:lpwstr>http://elcmhtintranet/uploads/Unlicensed Medicines Policy ELCMHT Final.pdf</vt:lpwstr>
      </vt:variant>
      <vt:variant>
        <vt:lpwstr/>
      </vt:variant>
      <vt:variant>
        <vt:i4>7078012</vt:i4>
      </vt:variant>
      <vt:variant>
        <vt:i4>33</vt:i4>
      </vt:variant>
      <vt:variant>
        <vt:i4>0</vt:i4>
      </vt:variant>
      <vt:variant>
        <vt:i4>5</vt:i4>
      </vt:variant>
      <vt:variant>
        <vt:lpwstr>https://www.rpharms.com/Portals/0/RPS document library/Open access/Professional standards/Prescribing competency framework/prescribing-competency-framework.pdf</vt:lpwstr>
      </vt:variant>
      <vt:variant>
        <vt:lpwstr/>
      </vt:variant>
      <vt:variant>
        <vt:i4>3997720</vt:i4>
      </vt:variant>
      <vt:variant>
        <vt:i4>30</vt:i4>
      </vt:variant>
      <vt:variant>
        <vt:i4>0</vt:i4>
      </vt:variant>
      <vt:variant>
        <vt:i4>5</vt:i4>
      </vt:variant>
      <vt:variant>
        <vt:lpwstr>https://www.rpharms.com/Portals/0/RPS document library/Open access/Prescribing Competency Framework/RPS Competency Framework.pdf?ver=AlHRKuior3ef_fNnaMd3iA%3d%3d</vt:lpwstr>
      </vt:variant>
      <vt:variant>
        <vt:lpwstr/>
      </vt:variant>
      <vt:variant>
        <vt:i4>7078012</vt:i4>
      </vt:variant>
      <vt:variant>
        <vt:i4>27</vt:i4>
      </vt:variant>
      <vt:variant>
        <vt:i4>0</vt:i4>
      </vt:variant>
      <vt:variant>
        <vt:i4>5</vt:i4>
      </vt:variant>
      <vt:variant>
        <vt:lpwstr>https://www.rpharms.com/Portals/0/RPS document library/Open access/Professional standards/Prescribing competency framework/prescribing-competency-framework.pdf</vt:lpwstr>
      </vt:variant>
      <vt:variant>
        <vt:lpwstr/>
      </vt:variant>
      <vt:variant>
        <vt:i4>4259945</vt:i4>
      </vt:variant>
      <vt:variant>
        <vt:i4>24</vt:i4>
      </vt:variant>
      <vt:variant>
        <vt:i4>0</vt:i4>
      </vt:variant>
      <vt:variant>
        <vt:i4>5</vt:i4>
      </vt:variant>
      <vt:variant>
        <vt:lpwstr>http://webarchive.nationalarchives.gov.uk/+/http:/www.dh.gov.uk/en/Healthcare/Medicinespharmacyandindustry/Prescriptions/TheNon-MedicalPrescribingProgramme/DH_099234</vt:lpwstr>
      </vt:variant>
      <vt:variant>
        <vt:lpwstr/>
      </vt:variant>
      <vt:variant>
        <vt:i4>3997720</vt:i4>
      </vt:variant>
      <vt:variant>
        <vt:i4>21</vt:i4>
      </vt:variant>
      <vt:variant>
        <vt:i4>0</vt:i4>
      </vt:variant>
      <vt:variant>
        <vt:i4>5</vt:i4>
      </vt:variant>
      <vt:variant>
        <vt:lpwstr>https://www.rpharms.com/Portals/0/RPS document library/Open access/Prescribing Competency Framework/RPS Competency Framework.pdf?ver=AlHRKuior3ef_fNnaMd3iA%3d%3d</vt:lpwstr>
      </vt:variant>
      <vt:variant>
        <vt:lpwstr/>
      </vt:variant>
      <vt:variant>
        <vt:i4>5374023</vt:i4>
      </vt:variant>
      <vt:variant>
        <vt:i4>18</vt:i4>
      </vt:variant>
      <vt:variant>
        <vt:i4>0</vt:i4>
      </vt:variant>
      <vt:variant>
        <vt:i4>5</vt:i4>
      </vt:variant>
      <vt:variant>
        <vt:lpwstr>https://www.rpharms.com/resources/frameworks/prescribers-competency-framework</vt:lpwstr>
      </vt:variant>
      <vt:variant>
        <vt:lpwstr/>
      </vt:variant>
      <vt:variant>
        <vt:i4>4849722</vt:i4>
      </vt:variant>
      <vt:variant>
        <vt:i4>15</vt:i4>
      </vt:variant>
      <vt:variant>
        <vt:i4>0</vt:i4>
      </vt:variant>
      <vt:variant>
        <vt:i4>5</vt:i4>
      </vt:variant>
      <vt:variant>
        <vt:lpwstr>http://elftintranet/sites/common/Private/Community_View.aspx?id=404&amp;pageid=4496&amp;url=ObjectInContext.Show(new%20ObjectInContextUrl(2%2C28799%2C1%2Cnull%2C970%2Cundefined%2Cundefined%2Cundefined%2Cundefined%2Cundefined))%3B</vt:lpwstr>
      </vt:variant>
      <vt:variant>
        <vt:lpwstr/>
      </vt:variant>
      <vt:variant>
        <vt:i4>4194369</vt:i4>
      </vt:variant>
      <vt:variant>
        <vt:i4>12</vt:i4>
      </vt:variant>
      <vt:variant>
        <vt:i4>0</vt:i4>
      </vt:variant>
      <vt:variant>
        <vt:i4>5</vt:i4>
      </vt:variant>
      <vt:variant>
        <vt:lpwstr>http://elftintranet/download/0c5efdae-bab8-4121-8d18-a8e449700afb/f/             Patient_Group_Direction_Policy_ratified_March_2018.pdf</vt:lpwstr>
      </vt:variant>
      <vt:variant>
        <vt:lpwstr/>
      </vt:variant>
      <vt:variant>
        <vt:i4>7078012</vt:i4>
      </vt:variant>
      <vt:variant>
        <vt:i4>9</vt:i4>
      </vt:variant>
      <vt:variant>
        <vt:i4>0</vt:i4>
      </vt:variant>
      <vt:variant>
        <vt:i4>5</vt:i4>
      </vt:variant>
      <vt:variant>
        <vt:lpwstr>https://www.rpharms.com/Portals/0/RPS document library/Open access/Professional standards/Prescribing competency framework/prescribing-competency-framework.pdf</vt:lpwstr>
      </vt:variant>
      <vt:variant>
        <vt:lpwstr/>
      </vt:variant>
      <vt:variant>
        <vt:i4>7929896</vt:i4>
      </vt:variant>
      <vt:variant>
        <vt:i4>6</vt:i4>
      </vt:variant>
      <vt:variant>
        <vt:i4>0</vt:i4>
      </vt:variant>
      <vt:variant>
        <vt:i4>5</vt:i4>
      </vt:variant>
      <vt:variant>
        <vt:lpwstr>https://www.rpharms.com/Portals/0/RPS% _x000d_20document library/ Open access/Professional standards/Prescribing _x000d_ competency framework/prescribing-competency-framework.pdf</vt:lpwstr>
      </vt:variant>
      <vt:variant>
        <vt:lpwstr/>
      </vt:variant>
      <vt:variant>
        <vt:i4>4980828</vt:i4>
      </vt:variant>
      <vt:variant>
        <vt:i4>3</vt:i4>
      </vt:variant>
      <vt:variant>
        <vt:i4>0</vt:i4>
      </vt:variant>
      <vt:variant>
        <vt:i4>5</vt:i4>
      </vt:variant>
      <vt:variant>
        <vt:lpwstr>https://www.rpharms.com/Portals/0/RPS document library/Open access/Professional                           standards/Prescribing competency framework/prescribing-competency-framework.pdf</vt:lpwstr>
      </vt:variant>
      <vt:variant>
        <vt:lpwstr/>
      </vt:variant>
      <vt:variant>
        <vt:i4>5374023</vt:i4>
      </vt:variant>
      <vt:variant>
        <vt:i4>0</vt:i4>
      </vt:variant>
      <vt:variant>
        <vt:i4>0</vt:i4>
      </vt:variant>
      <vt:variant>
        <vt:i4>5</vt:i4>
      </vt:variant>
      <vt:variant>
        <vt:lpwstr>https://www.rpharms.com/resources/frameworks/prescribers-competency-framework</vt:lpwstr>
      </vt:variant>
      <vt:variant>
        <vt:lpwstr/>
      </vt:variant>
      <vt:variant>
        <vt:i4>6750332</vt:i4>
      </vt:variant>
      <vt:variant>
        <vt:i4>0</vt:i4>
      </vt:variant>
      <vt:variant>
        <vt:i4>0</vt:i4>
      </vt:variant>
      <vt:variant>
        <vt:i4>5</vt:i4>
      </vt:variant>
      <vt:variant>
        <vt:lpwstr>https://cfa.nhs.uk/reportfraud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Parks Maggie</dc:creator>
  <cp:keywords/>
  <dc:description/>
  <cp:lastModifiedBy>Khatun Rashida</cp:lastModifiedBy>
  <cp:revision>3</cp:revision>
  <cp:lastPrinted>2024-12-04T15:12:00Z</cp:lastPrinted>
  <dcterms:created xsi:type="dcterms:W3CDTF">2024-12-04T15:11:00Z</dcterms:created>
  <dcterms:modified xsi:type="dcterms:W3CDTF">2024-12-04T15:14:00Z</dcterms:modified>
</cp:coreProperties>
</file>