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4" w:type="dxa"/>
        <w:tblInd w:w="-34" w:type="dxa"/>
        <w:tblLook w:val="04A0" w:firstRow="1" w:lastRow="0" w:firstColumn="1" w:lastColumn="0" w:noHBand="0" w:noVBand="1"/>
      </w:tblPr>
      <w:tblGrid>
        <w:gridCol w:w="1702"/>
        <w:gridCol w:w="9072"/>
      </w:tblGrid>
      <w:tr w:rsidR="00027238" w:rsidRPr="00976C6C" w14:paraId="70EF9D7F" w14:textId="77777777" w:rsidTr="008A0FE6">
        <w:tc>
          <w:tcPr>
            <w:tcW w:w="1702" w:type="dxa"/>
            <w:shd w:val="clear" w:color="auto" w:fill="D9D9D9" w:themeFill="background1" w:themeFillShade="D9"/>
          </w:tcPr>
          <w:p w14:paraId="6BAFE925" w14:textId="77777777" w:rsidR="00027238" w:rsidRPr="00976C6C" w:rsidRDefault="00027238" w:rsidP="008A0FE6">
            <w:pPr>
              <w:rPr>
                <w:rFonts w:ascii="Arial" w:hAnsi="Arial" w:cs="Arial"/>
                <w:b/>
                <w:sz w:val="22"/>
                <w:szCs w:val="22"/>
              </w:rPr>
            </w:pPr>
            <w:r w:rsidRPr="00976C6C">
              <w:rPr>
                <w:rFonts w:ascii="Arial" w:hAnsi="Arial" w:cs="Arial"/>
                <w:b/>
                <w:sz w:val="22"/>
                <w:szCs w:val="22"/>
              </w:rPr>
              <w:t>Title</w:t>
            </w:r>
          </w:p>
        </w:tc>
        <w:tc>
          <w:tcPr>
            <w:tcW w:w="9072" w:type="dxa"/>
            <w:shd w:val="clear" w:color="auto" w:fill="auto"/>
          </w:tcPr>
          <w:p w14:paraId="569017D8" w14:textId="1BC77D57" w:rsidR="00027238" w:rsidRPr="00976C6C" w:rsidRDefault="00E43924" w:rsidP="0010757A">
            <w:pPr>
              <w:tabs>
                <w:tab w:val="left" w:pos="3767"/>
              </w:tabs>
              <w:rPr>
                <w:rFonts w:ascii="Arial" w:hAnsi="Arial" w:cs="Arial"/>
                <w:sz w:val="22"/>
                <w:szCs w:val="22"/>
              </w:rPr>
            </w:pPr>
            <w:r w:rsidRPr="00976C6C">
              <w:rPr>
                <w:rFonts w:ascii="Arial" w:hAnsi="Arial" w:cs="Arial"/>
                <w:sz w:val="22"/>
                <w:szCs w:val="22"/>
              </w:rPr>
              <w:t xml:space="preserve">MSO report November 2024 </w:t>
            </w:r>
          </w:p>
        </w:tc>
      </w:tr>
      <w:tr w:rsidR="00027238" w:rsidRPr="00976C6C" w14:paraId="149E2F77" w14:textId="77777777" w:rsidTr="008A0FE6">
        <w:tc>
          <w:tcPr>
            <w:tcW w:w="1702" w:type="dxa"/>
            <w:shd w:val="clear" w:color="auto" w:fill="D9D9D9" w:themeFill="background1" w:themeFillShade="D9"/>
          </w:tcPr>
          <w:p w14:paraId="3379FDC9" w14:textId="77777777" w:rsidR="00027238" w:rsidRPr="00976C6C" w:rsidRDefault="00027238" w:rsidP="008A0FE6">
            <w:pPr>
              <w:rPr>
                <w:rFonts w:ascii="Arial" w:hAnsi="Arial" w:cs="Arial"/>
                <w:b/>
                <w:sz w:val="22"/>
                <w:szCs w:val="22"/>
              </w:rPr>
            </w:pPr>
            <w:r w:rsidRPr="00976C6C">
              <w:rPr>
                <w:rFonts w:ascii="Arial" w:hAnsi="Arial" w:cs="Arial"/>
                <w:b/>
                <w:sz w:val="22"/>
                <w:szCs w:val="22"/>
              </w:rPr>
              <w:t>Authors</w:t>
            </w:r>
          </w:p>
        </w:tc>
        <w:tc>
          <w:tcPr>
            <w:tcW w:w="9072" w:type="dxa"/>
          </w:tcPr>
          <w:p w14:paraId="6A09CA2E" w14:textId="2A865E83" w:rsidR="00027238" w:rsidRPr="00976C6C" w:rsidRDefault="00A61699" w:rsidP="008A0FE6">
            <w:pPr>
              <w:rPr>
                <w:rFonts w:ascii="Arial" w:hAnsi="Arial" w:cs="Arial"/>
                <w:sz w:val="22"/>
                <w:szCs w:val="22"/>
              </w:rPr>
            </w:pPr>
            <w:r w:rsidRPr="00976C6C">
              <w:rPr>
                <w:rFonts w:ascii="Arial" w:hAnsi="Arial" w:cs="Arial"/>
                <w:sz w:val="22"/>
                <w:szCs w:val="22"/>
              </w:rPr>
              <w:t>Rajesh Jethwa &amp; Indreet Anand</w:t>
            </w:r>
            <w:r w:rsidR="00027238" w:rsidRPr="00976C6C">
              <w:rPr>
                <w:rFonts w:ascii="Arial" w:hAnsi="Arial" w:cs="Arial"/>
                <w:sz w:val="22"/>
                <w:szCs w:val="22"/>
              </w:rPr>
              <w:t xml:space="preserve"> </w:t>
            </w:r>
            <w:r w:rsidRPr="00976C6C">
              <w:rPr>
                <w:rFonts w:ascii="Arial" w:hAnsi="Arial" w:cs="Arial"/>
                <w:sz w:val="22"/>
                <w:szCs w:val="22"/>
              </w:rPr>
              <w:t xml:space="preserve">Trust </w:t>
            </w:r>
            <w:r w:rsidR="00027238" w:rsidRPr="00976C6C">
              <w:rPr>
                <w:rFonts w:ascii="Arial" w:hAnsi="Arial" w:cs="Arial"/>
                <w:sz w:val="22"/>
                <w:szCs w:val="22"/>
              </w:rPr>
              <w:t>Medicines Safety Officer</w:t>
            </w:r>
            <w:r w:rsidRPr="00976C6C">
              <w:rPr>
                <w:rFonts w:ascii="Arial" w:hAnsi="Arial" w:cs="Arial"/>
                <w:sz w:val="22"/>
                <w:szCs w:val="22"/>
              </w:rPr>
              <w:t xml:space="preserve">s (MSO’s) </w:t>
            </w:r>
          </w:p>
        </w:tc>
      </w:tr>
      <w:tr w:rsidR="00027238" w:rsidRPr="00976C6C" w14:paraId="473B5EB4" w14:textId="77777777" w:rsidTr="008A0FE6">
        <w:tc>
          <w:tcPr>
            <w:tcW w:w="1702" w:type="dxa"/>
            <w:shd w:val="clear" w:color="auto" w:fill="D9D9D9" w:themeFill="background1" w:themeFillShade="D9"/>
          </w:tcPr>
          <w:p w14:paraId="138F9929" w14:textId="77777777" w:rsidR="00027238" w:rsidRPr="00976C6C" w:rsidRDefault="00027238" w:rsidP="008A0FE6">
            <w:pPr>
              <w:rPr>
                <w:rFonts w:ascii="Arial" w:hAnsi="Arial" w:cs="Arial"/>
                <w:b/>
                <w:sz w:val="22"/>
                <w:szCs w:val="22"/>
              </w:rPr>
            </w:pPr>
            <w:r w:rsidRPr="00976C6C">
              <w:rPr>
                <w:rFonts w:ascii="Arial" w:hAnsi="Arial" w:cs="Arial"/>
                <w:b/>
                <w:sz w:val="22"/>
                <w:szCs w:val="22"/>
              </w:rPr>
              <w:t>Presented to</w:t>
            </w:r>
          </w:p>
        </w:tc>
        <w:tc>
          <w:tcPr>
            <w:tcW w:w="9072" w:type="dxa"/>
          </w:tcPr>
          <w:p w14:paraId="06F384D4" w14:textId="77777777" w:rsidR="00027238" w:rsidRPr="00976C6C" w:rsidRDefault="00027238" w:rsidP="008A0FE6">
            <w:pPr>
              <w:rPr>
                <w:rFonts w:ascii="Arial" w:hAnsi="Arial" w:cs="Arial"/>
                <w:sz w:val="22"/>
                <w:szCs w:val="22"/>
              </w:rPr>
            </w:pPr>
            <w:r w:rsidRPr="00976C6C">
              <w:rPr>
                <w:rFonts w:ascii="Arial" w:hAnsi="Arial" w:cs="Arial"/>
                <w:sz w:val="22"/>
                <w:szCs w:val="22"/>
              </w:rPr>
              <w:t>Medicines Committee</w:t>
            </w:r>
          </w:p>
        </w:tc>
      </w:tr>
      <w:tr w:rsidR="00027238" w:rsidRPr="00976C6C" w14:paraId="1C1924C1" w14:textId="77777777" w:rsidTr="00D92DE6">
        <w:trPr>
          <w:trHeight w:val="297"/>
        </w:trPr>
        <w:tc>
          <w:tcPr>
            <w:tcW w:w="1702" w:type="dxa"/>
            <w:shd w:val="clear" w:color="auto" w:fill="D9D9D9" w:themeFill="background1" w:themeFillShade="D9"/>
          </w:tcPr>
          <w:p w14:paraId="4BAD073E" w14:textId="77777777" w:rsidR="00027238" w:rsidRPr="00976C6C" w:rsidRDefault="00027238" w:rsidP="008A0FE6">
            <w:pPr>
              <w:rPr>
                <w:rFonts w:ascii="Arial" w:hAnsi="Arial" w:cs="Arial"/>
                <w:b/>
                <w:sz w:val="22"/>
                <w:szCs w:val="22"/>
              </w:rPr>
            </w:pPr>
            <w:r w:rsidRPr="00976C6C">
              <w:rPr>
                <w:rFonts w:ascii="Arial" w:hAnsi="Arial" w:cs="Arial"/>
                <w:b/>
                <w:sz w:val="22"/>
                <w:szCs w:val="22"/>
              </w:rPr>
              <w:t>Date</w:t>
            </w:r>
          </w:p>
        </w:tc>
        <w:tc>
          <w:tcPr>
            <w:tcW w:w="9072" w:type="dxa"/>
          </w:tcPr>
          <w:p w14:paraId="47FBA5EC" w14:textId="6BE782E3" w:rsidR="00027238" w:rsidRPr="00976C6C" w:rsidRDefault="00E43924" w:rsidP="008A0FE6">
            <w:pPr>
              <w:rPr>
                <w:rFonts w:ascii="Arial" w:hAnsi="Arial" w:cs="Arial"/>
                <w:sz w:val="22"/>
                <w:szCs w:val="22"/>
              </w:rPr>
            </w:pPr>
            <w:r w:rsidRPr="00976C6C">
              <w:rPr>
                <w:rFonts w:ascii="Arial" w:hAnsi="Arial" w:cs="Arial"/>
                <w:sz w:val="22"/>
                <w:szCs w:val="22"/>
              </w:rPr>
              <w:t>13</w:t>
            </w:r>
            <w:r w:rsidRPr="00976C6C">
              <w:rPr>
                <w:rFonts w:ascii="Arial" w:hAnsi="Arial" w:cs="Arial"/>
                <w:sz w:val="22"/>
                <w:szCs w:val="22"/>
                <w:vertAlign w:val="superscript"/>
              </w:rPr>
              <w:t>th</w:t>
            </w:r>
            <w:r w:rsidRPr="00976C6C">
              <w:rPr>
                <w:rFonts w:ascii="Arial" w:hAnsi="Arial" w:cs="Arial"/>
                <w:sz w:val="22"/>
                <w:szCs w:val="22"/>
              </w:rPr>
              <w:t xml:space="preserve"> November 2024 </w:t>
            </w:r>
          </w:p>
        </w:tc>
      </w:tr>
    </w:tbl>
    <w:p w14:paraId="0BA3C7AC" w14:textId="77777777" w:rsidR="00027238" w:rsidRPr="00976C6C" w:rsidRDefault="00027238" w:rsidP="00027238">
      <w:pPr>
        <w:spacing w:after="0" w:line="240" w:lineRule="auto"/>
        <w:rPr>
          <w:rFonts w:ascii="Arial" w:hAnsi="Arial" w:cs="Arial"/>
        </w:rPr>
      </w:pPr>
    </w:p>
    <w:p w14:paraId="252FD6DF" w14:textId="77777777" w:rsidR="00027238" w:rsidRPr="00976C6C" w:rsidRDefault="00027238" w:rsidP="00027238">
      <w:pPr>
        <w:spacing w:after="0" w:line="240" w:lineRule="auto"/>
        <w:ind w:left="-142" w:right="-625"/>
        <w:rPr>
          <w:rFonts w:ascii="Arial" w:hAnsi="Arial" w:cs="Arial"/>
          <w:b/>
        </w:rPr>
      </w:pPr>
      <w:r w:rsidRPr="00976C6C">
        <w:rPr>
          <w:rFonts w:ascii="Arial" w:hAnsi="Arial" w:cs="Arial"/>
          <w:b/>
        </w:rPr>
        <w:t>Purpose of the Report:</w:t>
      </w:r>
    </w:p>
    <w:tbl>
      <w:tblPr>
        <w:tblStyle w:val="TableGrid"/>
        <w:tblW w:w="10774" w:type="dxa"/>
        <w:tblInd w:w="-34" w:type="dxa"/>
        <w:tblLook w:val="04A0" w:firstRow="1" w:lastRow="0" w:firstColumn="1" w:lastColumn="0" w:noHBand="0" w:noVBand="1"/>
      </w:tblPr>
      <w:tblGrid>
        <w:gridCol w:w="10774"/>
      </w:tblGrid>
      <w:tr w:rsidR="00027238" w:rsidRPr="00976C6C" w14:paraId="0206ABE5" w14:textId="77777777" w:rsidTr="008A0FE6">
        <w:trPr>
          <w:trHeight w:val="848"/>
        </w:trPr>
        <w:tc>
          <w:tcPr>
            <w:tcW w:w="10774" w:type="dxa"/>
            <w:shd w:val="clear" w:color="auto" w:fill="auto"/>
          </w:tcPr>
          <w:p w14:paraId="3752E422" w14:textId="5CE25392" w:rsidR="00027238" w:rsidRPr="00976C6C" w:rsidRDefault="00027238" w:rsidP="00370026">
            <w:pPr>
              <w:shd w:val="clear" w:color="auto" w:fill="FFFFFF" w:themeFill="background1"/>
              <w:rPr>
                <w:rFonts w:ascii="Arial" w:hAnsi="Arial" w:cs="Arial"/>
                <w:sz w:val="22"/>
                <w:szCs w:val="22"/>
              </w:rPr>
            </w:pPr>
            <w:r w:rsidRPr="00976C6C">
              <w:rPr>
                <w:rFonts w:ascii="Arial" w:hAnsi="Arial" w:cs="Arial"/>
                <w:sz w:val="22"/>
                <w:szCs w:val="22"/>
              </w:rPr>
              <w:t xml:space="preserve">This report provides a summary of medicines safety data that is collected in the Trust and is presented to the Medicines Committee for information. The committee is asked to consider the level of assurance provided by the report and decide whether further action is needed. </w:t>
            </w:r>
          </w:p>
        </w:tc>
      </w:tr>
    </w:tbl>
    <w:p w14:paraId="54FD24DD" w14:textId="77777777" w:rsidR="00027238" w:rsidRPr="00976C6C" w:rsidRDefault="00027238" w:rsidP="00027238">
      <w:pPr>
        <w:shd w:val="clear" w:color="auto" w:fill="FFFFFF" w:themeFill="background1"/>
        <w:spacing w:after="0" w:line="240" w:lineRule="auto"/>
        <w:ind w:left="-567" w:right="-625"/>
        <w:rPr>
          <w:rFonts w:ascii="Arial" w:hAnsi="Arial" w:cs="Arial"/>
        </w:rPr>
      </w:pPr>
    </w:p>
    <w:p w14:paraId="0E7C26BB" w14:textId="77777777" w:rsidR="00027238" w:rsidRPr="00976C6C" w:rsidRDefault="00027238" w:rsidP="00027238">
      <w:pPr>
        <w:spacing w:after="0" w:line="240" w:lineRule="auto"/>
        <w:ind w:left="-567" w:firstLine="425"/>
        <w:rPr>
          <w:rFonts w:ascii="Arial" w:hAnsi="Arial" w:cs="Arial"/>
          <w:b/>
        </w:rPr>
      </w:pPr>
      <w:r w:rsidRPr="00976C6C">
        <w:rPr>
          <w:rFonts w:ascii="Arial" w:hAnsi="Arial" w:cs="Arial"/>
          <w:b/>
        </w:rPr>
        <w:t>Strategic priorities this paper supports (Please check box including brief statement)</w:t>
      </w:r>
    </w:p>
    <w:tbl>
      <w:tblPr>
        <w:tblStyle w:val="TableGrid"/>
        <w:tblW w:w="10774" w:type="dxa"/>
        <w:tblInd w:w="-34" w:type="dxa"/>
        <w:tblLook w:val="04A0" w:firstRow="1" w:lastRow="0" w:firstColumn="1" w:lastColumn="0" w:noHBand="0" w:noVBand="1"/>
      </w:tblPr>
      <w:tblGrid>
        <w:gridCol w:w="3655"/>
        <w:gridCol w:w="456"/>
        <w:gridCol w:w="6663"/>
      </w:tblGrid>
      <w:tr w:rsidR="00027238" w:rsidRPr="00976C6C" w14:paraId="1609EB12" w14:textId="77777777" w:rsidTr="008A0FE6">
        <w:trPr>
          <w:trHeight w:val="285"/>
        </w:trPr>
        <w:tc>
          <w:tcPr>
            <w:tcW w:w="3655" w:type="dxa"/>
            <w:shd w:val="clear" w:color="auto" w:fill="auto"/>
          </w:tcPr>
          <w:p w14:paraId="4BE68264" w14:textId="77777777" w:rsidR="00027238" w:rsidRPr="00976C6C" w:rsidRDefault="00027238" w:rsidP="008A0FE6">
            <w:pPr>
              <w:rPr>
                <w:rFonts w:ascii="Arial" w:hAnsi="Arial" w:cs="Arial"/>
                <w:sz w:val="22"/>
                <w:szCs w:val="22"/>
              </w:rPr>
            </w:pPr>
            <w:r w:rsidRPr="00976C6C">
              <w:rPr>
                <w:rFonts w:ascii="Arial" w:hAnsi="Arial" w:cs="Arial"/>
                <w:sz w:val="22"/>
                <w:szCs w:val="22"/>
              </w:rPr>
              <w:t>Improving service user satisfaction</w:t>
            </w:r>
          </w:p>
        </w:tc>
        <w:sdt>
          <w:sdtPr>
            <w:rPr>
              <w:rFonts w:ascii="Arial" w:hAnsi="Arial" w:cs="Arial"/>
              <w:sz w:val="22"/>
              <w:szCs w:val="22"/>
            </w:rPr>
            <w:id w:val="-1247262250"/>
            <w14:checkbox>
              <w14:checked w14:val="1"/>
              <w14:checkedState w14:val="2612" w14:font="MS Gothic"/>
              <w14:uncheckedState w14:val="2610" w14:font="MS Gothic"/>
            </w14:checkbox>
          </w:sdtPr>
          <w:sdtEndPr/>
          <w:sdtContent>
            <w:tc>
              <w:tcPr>
                <w:tcW w:w="456" w:type="dxa"/>
                <w:shd w:val="clear" w:color="auto" w:fill="auto"/>
              </w:tcPr>
              <w:p w14:paraId="6525017B" w14:textId="77777777" w:rsidR="00027238" w:rsidRPr="00976C6C" w:rsidRDefault="00027238" w:rsidP="008A0FE6">
                <w:pPr>
                  <w:shd w:val="clear" w:color="auto" w:fill="FFFFFF"/>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57B6ACA4"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 xml:space="preserve">Improve service user-related outcomes by ensuring that they receive safe pharmaceutical care. </w:t>
            </w:r>
          </w:p>
        </w:tc>
      </w:tr>
      <w:tr w:rsidR="00027238" w:rsidRPr="00976C6C" w14:paraId="18086E2D" w14:textId="77777777" w:rsidTr="008A0FE6">
        <w:trPr>
          <w:trHeight w:val="285"/>
        </w:trPr>
        <w:tc>
          <w:tcPr>
            <w:tcW w:w="3655" w:type="dxa"/>
            <w:shd w:val="clear" w:color="auto" w:fill="auto"/>
          </w:tcPr>
          <w:p w14:paraId="158BBCB3" w14:textId="77777777" w:rsidR="00027238" w:rsidRPr="00976C6C" w:rsidRDefault="00027238" w:rsidP="008A0FE6">
            <w:pPr>
              <w:rPr>
                <w:rFonts w:ascii="Arial" w:hAnsi="Arial" w:cs="Arial"/>
                <w:sz w:val="22"/>
                <w:szCs w:val="22"/>
              </w:rPr>
            </w:pPr>
            <w:r w:rsidRPr="00976C6C">
              <w:rPr>
                <w:rFonts w:ascii="Arial" w:hAnsi="Arial" w:cs="Arial"/>
                <w:sz w:val="22"/>
                <w:szCs w:val="22"/>
              </w:rPr>
              <w:t>Improving staff satisfaction</w:t>
            </w:r>
          </w:p>
        </w:tc>
        <w:sdt>
          <w:sdtPr>
            <w:rPr>
              <w:rFonts w:ascii="Arial" w:hAnsi="Arial" w:cs="Arial"/>
              <w:sz w:val="22"/>
              <w:szCs w:val="22"/>
            </w:rPr>
            <w:id w:val="-236868893"/>
            <w14:checkbox>
              <w14:checked w14:val="1"/>
              <w14:checkedState w14:val="2612" w14:font="MS Gothic"/>
              <w14:uncheckedState w14:val="2610" w14:font="MS Gothic"/>
            </w14:checkbox>
          </w:sdtPr>
          <w:sdtEndPr/>
          <w:sdtContent>
            <w:tc>
              <w:tcPr>
                <w:tcW w:w="456" w:type="dxa"/>
                <w:shd w:val="clear" w:color="auto" w:fill="auto"/>
              </w:tcPr>
              <w:p w14:paraId="2CD2EA7B" w14:textId="77777777" w:rsidR="00027238" w:rsidRPr="00976C6C" w:rsidRDefault="00E20C53" w:rsidP="008A0FE6">
                <w:pPr>
                  <w:shd w:val="clear" w:color="auto" w:fill="FFFFFF"/>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327A4727" w14:textId="77777777" w:rsidR="00027238" w:rsidRPr="00976C6C" w:rsidRDefault="00027238" w:rsidP="008A0FE6">
            <w:pPr>
              <w:shd w:val="clear" w:color="auto" w:fill="FFFFFF"/>
              <w:rPr>
                <w:rFonts w:ascii="Arial" w:hAnsi="Arial" w:cs="Arial"/>
                <w:sz w:val="22"/>
                <w:szCs w:val="22"/>
              </w:rPr>
            </w:pPr>
          </w:p>
        </w:tc>
      </w:tr>
      <w:tr w:rsidR="00027238" w:rsidRPr="00976C6C" w14:paraId="5A67986B" w14:textId="77777777" w:rsidTr="008A0FE6">
        <w:trPr>
          <w:trHeight w:val="285"/>
        </w:trPr>
        <w:tc>
          <w:tcPr>
            <w:tcW w:w="3655" w:type="dxa"/>
            <w:shd w:val="clear" w:color="auto" w:fill="auto"/>
          </w:tcPr>
          <w:p w14:paraId="16776102" w14:textId="77777777" w:rsidR="00027238" w:rsidRPr="00976C6C" w:rsidRDefault="00027238" w:rsidP="008A0FE6">
            <w:pPr>
              <w:rPr>
                <w:rFonts w:ascii="Arial" w:hAnsi="Arial" w:cs="Arial"/>
                <w:sz w:val="22"/>
                <w:szCs w:val="22"/>
              </w:rPr>
            </w:pPr>
            <w:r w:rsidRPr="00976C6C">
              <w:rPr>
                <w:rFonts w:ascii="Arial" w:hAnsi="Arial" w:cs="Arial"/>
                <w:sz w:val="22"/>
                <w:szCs w:val="22"/>
              </w:rPr>
              <w:t>Maintaining financial viability</w:t>
            </w:r>
          </w:p>
        </w:tc>
        <w:sdt>
          <w:sdtPr>
            <w:rPr>
              <w:rFonts w:ascii="Arial" w:hAnsi="Arial" w:cs="Arial"/>
              <w:sz w:val="22"/>
              <w:szCs w:val="22"/>
            </w:rPr>
            <w:id w:val="684026327"/>
            <w14:checkbox>
              <w14:checked w14:val="0"/>
              <w14:checkedState w14:val="2612" w14:font="MS Gothic"/>
              <w14:uncheckedState w14:val="2610" w14:font="MS Gothic"/>
            </w14:checkbox>
          </w:sdtPr>
          <w:sdtEndPr/>
          <w:sdtContent>
            <w:tc>
              <w:tcPr>
                <w:tcW w:w="456" w:type="dxa"/>
                <w:shd w:val="clear" w:color="auto" w:fill="auto"/>
              </w:tcPr>
              <w:p w14:paraId="7CD14717" w14:textId="77777777" w:rsidR="00027238" w:rsidRPr="00976C6C" w:rsidRDefault="00027238" w:rsidP="008A0FE6">
                <w:pPr>
                  <w:shd w:val="clear" w:color="auto" w:fill="FFFFFF"/>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03A1347F" w14:textId="77777777" w:rsidR="00027238" w:rsidRPr="00976C6C" w:rsidRDefault="00027238" w:rsidP="008A0FE6">
            <w:pPr>
              <w:shd w:val="clear" w:color="auto" w:fill="FFFFFF"/>
              <w:rPr>
                <w:rFonts w:ascii="Arial" w:hAnsi="Arial" w:cs="Arial"/>
                <w:sz w:val="22"/>
                <w:szCs w:val="22"/>
              </w:rPr>
            </w:pPr>
          </w:p>
        </w:tc>
      </w:tr>
    </w:tbl>
    <w:p w14:paraId="534F281F" w14:textId="77777777" w:rsidR="00027238" w:rsidRPr="00976C6C" w:rsidRDefault="00027238" w:rsidP="00027238">
      <w:pPr>
        <w:spacing w:after="0" w:line="240" w:lineRule="auto"/>
        <w:ind w:left="-567"/>
        <w:rPr>
          <w:rFonts w:ascii="Arial" w:hAnsi="Arial" w:cs="Arial"/>
          <w:b/>
        </w:rPr>
      </w:pPr>
    </w:p>
    <w:p w14:paraId="1EC312A4" w14:textId="77777777" w:rsidR="00027238" w:rsidRPr="00976C6C" w:rsidRDefault="00027238" w:rsidP="00027238">
      <w:pPr>
        <w:spacing w:after="0" w:line="240" w:lineRule="auto"/>
        <w:ind w:left="-567" w:firstLine="425"/>
        <w:rPr>
          <w:rFonts w:ascii="Arial" w:hAnsi="Arial" w:cs="Arial"/>
          <w:b/>
        </w:rPr>
      </w:pPr>
      <w:r w:rsidRPr="00976C6C">
        <w:rPr>
          <w:rFonts w:ascii="Arial" w:hAnsi="Arial" w:cs="Arial"/>
          <w:b/>
        </w:rPr>
        <w:t>Committees/Meetings where this item has been considered:</w:t>
      </w:r>
    </w:p>
    <w:tbl>
      <w:tblPr>
        <w:tblStyle w:val="TableGrid"/>
        <w:tblW w:w="10774" w:type="dxa"/>
        <w:tblInd w:w="-34" w:type="dxa"/>
        <w:tblLook w:val="04A0" w:firstRow="1" w:lastRow="0" w:firstColumn="1" w:lastColumn="0" w:noHBand="0" w:noVBand="1"/>
      </w:tblPr>
      <w:tblGrid>
        <w:gridCol w:w="1985"/>
        <w:gridCol w:w="8789"/>
      </w:tblGrid>
      <w:tr w:rsidR="00027238" w:rsidRPr="00976C6C" w14:paraId="5BDEEE55" w14:textId="77777777" w:rsidTr="008A0FE6">
        <w:trPr>
          <w:trHeight w:val="323"/>
        </w:trPr>
        <w:tc>
          <w:tcPr>
            <w:tcW w:w="1985" w:type="dxa"/>
            <w:shd w:val="clear" w:color="auto" w:fill="auto"/>
          </w:tcPr>
          <w:p w14:paraId="3CAEEE34"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Date</w:t>
            </w:r>
          </w:p>
        </w:tc>
        <w:tc>
          <w:tcPr>
            <w:tcW w:w="8789" w:type="dxa"/>
            <w:shd w:val="clear" w:color="auto" w:fill="auto"/>
          </w:tcPr>
          <w:p w14:paraId="1DF50574"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 xml:space="preserve">Committee/Meeting </w:t>
            </w:r>
          </w:p>
        </w:tc>
      </w:tr>
      <w:tr w:rsidR="00027238" w:rsidRPr="00976C6C" w14:paraId="15A17193" w14:textId="77777777" w:rsidTr="008A0FE6">
        <w:trPr>
          <w:trHeight w:val="322"/>
        </w:trPr>
        <w:tc>
          <w:tcPr>
            <w:tcW w:w="1985" w:type="dxa"/>
            <w:shd w:val="clear" w:color="auto" w:fill="auto"/>
          </w:tcPr>
          <w:p w14:paraId="126A1FC1"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N/A</w:t>
            </w:r>
          </w:p>
        </w:tc>
        <w:tc>
          <w:tcPr>
            <w:tcW w:w="8789" w:type="dxa"/>
            <w:shd w:val="clear" w:color="auto" w:fill="auto"/>
          </w:tcPr>
          <w:p w14:paraId="0C50DFAC"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This report has not been considered in any other committees or meetings</w:t>
            </w:r>
          </w:p>
        </w:tc>
      </w:tr>
    </w:tbl>
    <w:p w14:paraId="6D8ECEB2" w14:textId="77777777" w:rsidR="00027238" w:rsidRPr="00976C6C" w:rsidRDefault="00027238" w:rsidP="00027238">
      <w:pPr>
        <w:spacing w:after="0" w:line="240" w:lineRule="auto"/>
        <w:ind w:left="-567" w:firstLine="425"/>
        <w:rPr>
          <w:rFonts w:ascii="Arial" w:hAnsi="Arial" w:cs="Arial"/>
          <w:b/>
        </w:rPr>
      </w:pPr>
    </w:p>
    <w:tbl>
      <w:tblPr>
        <w:tblStyle w:val="TableGrid"/>
        <w:tblW w:w="10774" w:type="dxa"/>
        <w:tblInd w:w="-34" w:type="dxa"/>
        <w:tblLook w:val="04A0" w:firstRow="1" w:lastRow="0" w:firstColumn="1" w:lastColumn="0" w:noHBand="0" w:noVBand="1"/>
      </w:tblPr>
      <w:tblGrid>
        <w:gridCol w:w="1985"/>
        <w:gridCol w:w="8789"/>
      </w:tblGrid>
      <w:tr w:rsidR="00027238" w:rsidRPr="00976C6C" w14:paraId="7CB54D50" w14:textId="77777777" w:rsidTr="008A0FE6">
        <w:trPr>
          <w:trHeight w:val="174"/>
        </w:trPr>
        <w:tc>
          <w:tcPr>
            <w:tcW w:w="1985" w:type="dxa"/>
            <w:shd w:val="clear" w:color="auto" w:fill="auto"/>
          </w:tcPr>
          <w:p w14:paraId="1A9C68A5"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Equality Analysis</w:t>
            </w:r>
          </w:p>
        </w:tc>
        <w:tc>
          <w:tcPr>
            <w:tcW w:w="8789" w:type="dxa"/>
            <w:shd w:val="clear" w:color="auto" w:fill="auto"/>
          </w:tcPr>
          <w:p w14:paraId="7D673DA8"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This report has no direct impact on equalities</w:t>
            </w:r>
          </w:p>
        </w:tc>
      </w:tr>
    </w:tbl>
    <w:p w14:paraId="5263FCDC" w14:textId="77777777" w:rsidR="00027238" w:rsidRPr="00976C6C" w:rsidRDefault="00027238" w:rsidP="00D92DE6">
      <w:pPr>
        <w:tabs>
          <w:tab w:val="num" w:pos="720"/>
        </w:tabs>
        <w:spacing w:after="0" w:line="240" w:lineRule="auto"/>
        <w:jc w:val="both"/>
        <w:rPr>
          <w:rFonts w:ascii="Arial" w:eastAsia="Times New Roman" w:hAnsi="Arial" w:cs="Arial"/>
          <w:b/>
        </w:rPr>
      </w:pPr>
      <w:r w:rsidRPr="00976C6C">
        <w:rPr>
          <w:rFonts w:ascii="Arial" w:eastAsia="Times New Roman" w:hAnsi="Arial" w:cs="Arial"/>
          <w:b/>
        </w:rPr>
        <w:t>Contents</w:t>
      </w:r>
    </w:p>
    <w:tbl>
      <w:tblPr>
        <w:tblStyle w:val="TableGrid"/>
        <w:tblW w:w="10802" w:type="dxa"/>
        <w:tblInd w:w="-34" w:type="dxa"/>
        <w:tblLook w:val="04A0" w:firstRow="1" w:lastRow="0" w:firstColumn="1" w:lastColumn="0" w:noHBand="0" w:noVBand="1"/>
      </w:tblPr>
      <w:tblGrid>
        <w:gridCol w:w="3848"/>
        <w:gridCol w:w="1376"/>
        <w:gridCol w:w="5578"/>
      </w:tblGrid>
      <w:tr w:rsidR="00027238" w:rsidRPr="00976C6C" w14:paraId="311C10E4" w14:textId="77777777" w:rsidTr="00027238">
        <w:trPr>
          <w:trHeight w:val="397"/>
        </w:trPr>
        <w:tc>
          <w:tcPr>
            <w:tcW w:w="3848" w:type="dxa"/>
            <w:shd w:val="clear" w:color="auto" w:fill="D9D9D9" w:themeFill="background1" w:themeFillShade="D9"/>
          </w:tcPr>
          <w:p w14:paraId="60E85511" w14:textId="77777777" w:rsidR="00027238" w:rsidRPr="00976C6C" w:rsidRDefault="00027238" w:rsidP="008A0FE6">
            <w:pPr>
              <w:tabs>
                <w:tab w:val="num" w:pos="720"/>
              </w:tabs>
              <w:jc w:val="both"/>
              <w:rPr>
                <w:rFonts w:ascii="Arial" w:hAnsi="Arial" w:cs="Arial"/>
                <w:b/>
                <w:sz w:val="22"/>
                <w:szCs w:val="22"/>
              </w:rPr>
            </w:pPr>
            <w:r w:rsidRPr="00976C6C">
              <w:rPr>
                <w:rFonts w:ascii="Arial" w:hAnsi="Arial" w:cs="Arial"/>
                <w:b/>
                <w:sz w:val="22"/>
                <w:szCs w:val="22"/>
              </w:rPr>
              <w:t>Section</w:t>
            </w:r>
          </w:p>
        </w:tc>
        <w:tc>
          <w:tcPr>
            <w:tcW w:w="1376" w:type="dxa"/>
            <w:shd w:val="clear" w:color="auto" w:fill="D9D9D9" w:themeFill="background1" w:themeFillShade="D9"/>
          </w:tcPr>
          <w:p w14:paraId="4C146283" w14:textId="77777777" w:rsidR="00027238" w:rsidRPr="00976C6C" w:rsidRDefault="00027238" w:rsidP="008A0FE6">
            <w:pPr>
              <w:tabs>
                <w:tab w:val="num" w:pos="720"/>
              </w:tabs>
              <w:jc w:val="center"/>
              <w:rPr>
                <w:rFonts w:ascii="Arial" w:hAnsi="Arial" w:cs="Arial"/>
                <w:b/>
                <w:sz w:val="22"/>
                <w:szCs w:val="22"/>
              </w:rPr>
            </w:pPr>
            <w:r w:rsidRPr="00976C6C">
              <w:rPr>
                <w:rFonts w:ascii="Arial" w:hAnsi="Arial" w:cs="Arial"/>
                <w:b/>
                <w:sz w:val="22"/>
                <w:szCs w:val="22"/>
              </w:rPr>
              <w:t>Page</w:t>
            </w:r>
          </w:p>
        </w:tc>
        <w:tc>
          <w:tcPr>
            <w:tcW w:w="5578" w:type="dxa"/>
            <w:shd w:val="clear" w:color="auto" w:fill="D9D9D9" w:themeFill="background1" w:themeFillShade="D9"/>
          </w:tcPr>
          <w:p w14:paraId="451426AA" w14:textId="77777777" w:rsidR="00027238" w:rsidRPr="00976C6C" w:rsidRDefault="00027238" w:rsidP="008A0FE6">
            <w:pPr>
              <w:tabs>
                <w:tab w:val="num" w:pos="720"/>
              </w:tabs>
              <w:jc w:val="both"/>
              <w:rPr>
                <w:rFonts w:ascii="Arial" w:hAnsi="Arial" w:cs="Arial"/>
                <w:b/>
                <w:sz w:val="22"/>
                <w:szCs w:val="22"/>
              </w:rPr>
            </w:pPr>
            <w:r w:rsidRPr="00976C6C">
              <w:rPr>
                <w:rFonts w:ascii="Arial" w:hAnsi="Arial" w:cs="Arial"/>
                <w:b/>
                <w:sz w:val="22"/>
                <w:szCs w:val="22"/>
              </w:rPr>
              <w:t xml:space="preserve">Source of information </w:t>
            </w:r>
          </w:p>
        </w:tc>
      </w:tr>
      <w:tr w:rsidR="00EA6488" w:rsidRPr="00976C6C" w14:paraId="1B54B053" w14:textId="77777777" w:rsidTr="007C0F55">
        <w:trPr>
          <w:trHeight w:val="211"/>
        </w:trPr>
        <w:tc>
          <w:tcPr>
            <w:tcW w:w="3848" w:type="dxa"/>
            <w:vAlign w:val="center"/>
          </w:tcPr>
          <w:p w14:paraId="1CC0B919" w14:textId="77777777" w:rsidR="00EA6488" w:rsidRPr="00976C6C" w:rsidRDefault="00EA6488" w:rsidP="00891EF6">
            <w:pPr>
              <w:tabs>
                <w:tab w:val="num" w:pos="720"/>
              </w:tabs>
              <w:jc w:val="both"/>
              <w:rPr>
                <w:rFonts w:ascii="Arial" w:hAnsi="Arial" w:cs="Arial"/>
                <w:sz w:val="22"/>
                <w:szCs w:val="22"/>
              </w:rPr>
            </w:pPr>
            <w:r w:rsidRPr="00976C6C">
              <w:rPr>
                <w:rFonts w:ascii="Arial" w:hAnsi="Arial" w:cs="Arial"/>
                <w:sz w:val="22"/>
                <w:szCs w:val="22"/>
              </w:rPr>
              <w:t>Medication incident reporting</w:t>
            </w:r>
          </w:p>
        </w:tc>
        <w:tc>
          <w:tcPr>
            <w:tcW w:w="1376" w:type="dxa"/>
            <w:vAlign w:val="center"/>
          </w:tcPr>
          <w:p w14:paraId="2889A563" w14:textId="77777777" w:rsidR="00EA6488" w:rsidRPr="00976C6C" w:rsidRDefault="00EA6488" w:rsidP="00891EF6">
            <w:pPr>
              <w:tabs>
                <w:tab w:val="num" w:pos="720"/>
              </w:tabs>
              <w:jc w:val="both"/>
              <w:rPr>
                <w:rFonts w:ascii="Arial" w:hAnsi="Arial" w:cs="Arial"/>
                <w:sz w:val="22"/>
                <w:szCs w:val="22"/>
              </w:rPr>
            </w:pPr>
            <w:r w:rsidRPr="00976C6C">
              <w:rPr>
                <w:rFonts w:ascii="Arial" w:hAnsi="Arial" w:cs="Arial"/>
                <w:sz w:val="22"/>
                <w:szCs w:val="22"/>
              </w:rPr>
              <w:t>2 - 3</w:t>
            </w:r>
          </w:p>
        </w:tc>
        <w:tc>
          <w:tcPr>
            <w:tcW w:w="5578" w:type="dxa"/>
            <w:vAlign w:val="center"/>
          </w:tcPr>
          <w:p w14:paraId="439A8E5F" w14:textId="532ABEF0" w:rsidR="00EA6488" w:rsidRPr="00976C6C" w:rsidRDefault="00EA6488" w:rsidP="00891EF6">
            <w:pPr>
              <w:tabs>
                <w:tab w:val="num" w:pos="720"/>
              </w:tabs>
              <w:jc w:val="both"/>
              <w:rPr>
                <w:rFonts w:ascii="Arial" w:hAnsi="Arial" w:cs="Arial"/>
                <w:sz w:val="22"/>
                <w:szCs w:val="22"/>
              </w:rPr>
            </w:pPr>
            <w:r w:rsidRPr="00976C6C">
              <w:rPr>
                <w:rFonts w:ascii="Arial" w:hAnsi="Arial" w:cs="Arial"/>
                <w:sz w:val="22"/>
                <w:szCs w:val="22"/>
              </w:rPr>
              <w:t xml:space="preserve">Inphase Dashboard </w:t>
            </w:r>
          </w:p>
        </w:tc>
      </w:tr>
      <w:tr w:rsidR="00EA6488" w:rsidRPr="00976C6C" w14:paraId="0959D0CF" w14:textId="77777777" w:rsidTr="007C0F55">
        <w:trPr>
          <w:trHeight w:val="211"/>
        </w:trPr>
        <w:tc>
          <w:tcPr>
            <w:tcW w:w="3848" w:type="dxa"/>
            <w:vAlign w:val="center"/>
          </w:tcPr>
          <w:p w14:paraId="1AFD2384" w14:textId="77777777" w:rsidR="00EA6488" w:rsidRPr="00976C6C" w:rsidRDefault="00EA6488" w:rsidP="00891EF6">
            <w:pPr>
              <w:tabs>
                <w:tab w:val="num" w:pos="720"/>
              </w:tabs>
              <w:jc w:val="both"/>
              <w:rPr>
                <w:rFonts w:ascii="Arial" w:hAnsi="Arial" w:cs="Arial"/>
                <w:sz w:val="22"/>
                <w:szCs w:val="22"/>
              </w:rPr>
            </w:pPr>
            <w:r w:rsidRPr="00976C6C">
              <w:rPr>
                <w:rFonts w:ascii="Arial" w:hAnsi="Arial" w:cs="Arial"/>
                <w:sz w:val="22"/>
                <w:szCs w:val="22"/>
              </w:rPr>
              <w:t xml:space="preserve">Key Medication Incidents </w:t>
            </w:r>
          </w:p>
        </w:tc>
        <w:tc>
          <w:tcPr>
            <w:tcW w:w="1376" w:type="dxa"/>
            <w:vAlign w:val="center"/>
          </w:tcPr>
          <w:p w14:paraId="7C483DBD" w14:textId="3B4F0635" w:rsidR="00EA6488" w:rsidRPr="00976C6C" w:rsidRDefault="009E7881" w:rsidP="00891EF6">
            <w:pPr>
              <w:tabs>
                <w:tab w:val="num" w:pos="720"/>
              </w:tabs>
              <w:jc w:val="both"/>
              <w:rPr>
                <w:rFonts w:ascii="Arial" w:hAnsi="Arial" w:cs="Arial"/>
                <w:sz w:val="22"/>
                <w:szCs w:val="22"/>
              </w:rPr>
            </w:pPr>
            <w:r w:rsidRPr="00976C6C">
              <w:rPr>
                <w:rFonts w:ascii="Arial" w:hAnsi="Arial" w:cs="Arial"/>
                <w:sz w:val="22"/>
                <w:szCs w:val="22"/>
              </w:rPr>
              <w:t xml:space="preserve">4 </w:t>
            </w:r>
            <w:r w:rsidR="00050445" w:rsidRPr="00976C6C">
              <w:rPr>
                <w:rFonts w:ascii="Arial" w:hAnsi="Arial" w:cs="Arial"/>
                <w:sz w:val="22"/>
                <w:szCs w:val="22"/>
              </w:rPr>
              <w:t>-5</w:t>
            </w:r>
          </w:p>
        </w:tc>
        <w:tc>
          <w:tcPr>
            <w:tcW w:w="5578" w:type="dxa"/>
            <w:vAlign w:val="center"/>
          </w:tcPr>
          <w:p w14:paraId="7A75841A" w14:textId="065374A4" w:rsidR="00EA6488" w:rsidRPr="00976C6C" w:rsidRDefault="00DF2544" w:rsidP="00891EF6">
            <w:pPr>
              <w:tabs>
                <w:tab w:val="num" w:pos="720"/>
              </w:tabs>
              <w:jc w:val="both"/>
              <w:rPr>
                <w:rFonts w:ascii="Arial" w:hAnsi="Arial" w:cs="Arial"/>
                <w:sz w:val="22"/>
                <w:szCs w:val="22"/>
              </w:rPr>
            </w:pPr>
            <w:r w:rsidRPr="00976C6C">
              <w:rPr>
                <w:rFonts w:ascii="Arial" w:hAnsi="Arial" w:cs="Arial"/>
                <w:sz w:val="22"/>
                <w:szCs w:val="22"/>
              </w:rPr>
              <w:t>Inphase</w:t>
            </w:r>
            <w:r w:rsidR="009E7881" w:rsidRPr="00976C6C">
              <w:rPr>
                <w:rFonts w:ascii="Arial" w:hAnsi="Arial" w:cs="Arial"/>
                <w:sz w:val="22"/>
                <w:szCs w:val="22"/>
              </w:rPr>
              <w:t xml:space="preserve"> + MSO </w:t>
            </w:r>
          </w:p>
        </w:tc>
      </w:tr>
      <w:tr w:rsidR="00EA6488" w:rsidRPr="00976C6C" w14:paraId="7629D3E1" w14:textId="77777777" w:rsidTr="007C0F55">
        <w:trPr>
          <w:trHeight w:val="417"/>
        </w:trPr>
        <w:tc>
          <w:tcPr>
            <w:tcW w:w="3848" w:type="dxa"/>
            <w:vAlign w:val="center"/>
          </w:tcPr>
          <w:p w14:paraId="55AC5650" w14:textId="53FFA5B3" w:rsidR="00EA6488" w:rsidRPr="00976C6C" w:rsidRDefault="009E7881" w:rsidP="00891EF6">
            <w:pPr>
              <w:tabs>
                <w:tab w:val="num" w:pos="720"/>
              </w:tabs>
              <w:jc w:val="both"/>
              <w:rPr>
                <w:rFonts w:ascii="Arial" w:hAnsi="Arial" w:cs="Arial"/>
                <w:sz w:val="22"/>
                <w:szCs w:val="22"/>
              </w:rPr>
            </w:pPr>
            <w:r w:rsidRPr="00976C6C">
              <w:rPr>
                <w:rFonts w:ascii="Arial" w:hAnsi="Arial" w:cs="Arial"/>
                <w:sz w:val="22"/>
                <w:szCs w:val="22"/>
              </w:rPr>
              <w:t xml:space="preserve">72 Hour medication incident reports </w:t>
            </w:r>
            <w:r w:rsidR="00EA6488" w:rsidRPr="00976C6C">
              <w:rPr>
                <w:rFonts w:ascii="Arial" w:hAnsi="Arial" w:cs="Arial"/>
                <w:sz w:val="22"/>
                <w:szCs w:val="22"/>
              </w:rPr>
              <w:t xml:space="preserve">   </w:t>
            </w:r>
          </w:p>
        </w:tc>
        <w:tc>
          <w:tcPr>
            <w:tcW w:w="1376" w:type="dxa"/>
            <w:vAlign w:val="center"/>
          </w:tcPr>
          <w:p w14:paraId="4F780EFB" w14:textId="5C4643F2" w:rsidR="00EA6488"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6 - 7</w:t>
            </w:r>
          </w:p>
        </w:tc>
        <w:tc>
          <w:tcPr>
            <w:tcW w:w="5578" w:type="dxa"/>
            <w:vAlign w:val="center"/>
          </w:tcPr>
          <w:p w14:paraId="4BE39DCE" w14:textId="624A388A" w:rsidR="00EA6488" w:rsidRPr="00976C6C" w:rsidRDefault="009E7881" w:rsidP="00891EF6">
            <w:pPr>
              <w:tabs>
                <w:tab w:val="num" w:pos="720"/>
              </w:tabs>
              <w:jc w:val="both"/>
              <w:rPr>
                <w:rFonts w:ascii="Arial" w:hAnsi="Arial" w:cs="Arial"/>
                <w:sz w:val="22"/>
                <w:szCs w:val="22"/>
              </w:rPr>
            </w:pPr>
            <w:r w:rsidRPr="00976C6C">
              <w:rPr>
                <w:rFonts w:ascii="Arial" w:hAnsi="Arial" w:cs="Arial"/>
                <w:sz w:val="22"/>
                <w:szCs w:val="22"/>
              </w:rPr>
              <w:t xml:space="preserve">Inphase + MSO </w:t>
            </w:r>
          </w:p>
        </w:tc>
      </w:tr>
      <w:tr w:rsidR="00EA6488" w:rsidRPr="00976C6C" w14:paraId="626AE07E" w14:textId="77777777" w:rsidTr="007C0F55">
        <w:trPr>
          <w:trHeight w:val="417"/>
        </w:trPr>
        <w:tc>
          <w:tcPr>
            <w:tcW w:w="3848" w:type="dxa"/>
            <w:vAlign w:val="center"/>
          </w:tcPr>
          <w:p w14:paraId="3DB25C18" w14:textId="5EEB7A49" w:rsidR="00EA6488"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Local Medication Safety Update</w:t>
            </w:r>
          </w:p>
        </w:tc>
        <w:tc>
          <w:tcPr>
            <w:tcW w:w="1376" w:type="dxa"/>
            <w:vAlign w:val="center"/>
          </w:tcPr>
          <w:p w14:paraId="7E83DA35" w14:textId="7381D37F" w:rsidR="00EA6488"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8</w:t>
            </w:r>
          </w:p>
        </w:tc>
        <w:tc>
          <w:tcPr>
            <w:tcW w:w="5578" w:type="dxa"/>
            <w:vAlign w:val="center"/>
          </w:tcPr>
          <w:p w14:paraId="23572D20" w14:textId="4694D513" w:rsidR="00EA6488" w:rsidRPr="00976C6C" w:rsidRDefault="009E7881" w:rsidP="00891EF6">
            <w:pPr>
              <w:tabs>
                <w:tab w:val="num" w:pos="720"/>
              </w:tabs>
              <w:jc w:val="both"/>
              <w:rPr>
                <w:rFonts w:ascii="Arial" w:hAnsi="Arial" w:cs="Arial"/>
                <w:sz w:val="22"/>
                <w:szCs w:val="22"/>
              </w:rPr>
            </w:pPr>
            <w:r w:rsidRPr="00976C6C">
              <w:rPr>
                <w:rFonts w:ascii="Arial" w:hAnsi="Arial" w:cs="Arial"/>
                <w:sz w:val="22"/>
                <w:szCs w:val="22"/>
              </w:rPr>
              <w:t xml:space="preserve">MSO </w:t>
            </w:r>
          </w:p>
        </w:tc>
      </w:tr>
      <w:tr w:rsidR="00EA6488" w:rsidRPr="00976C6C" w14:paraId="5D1F6B40" w14:textId="77777777" w:rsidTr="007C0F55">
        <w:trPr>
          <w:trHeight w:val="417"/>
        </w:trPr>
        <w:tc>
          <w:tcPr>
            <w:tcW w:w="3848" w:type="dxa"/>
            <w:vAlign w:val="center"/>
          </w:tcPr>
          <w:p w14:paraId="393320A2" w14:textId="549DB069" w:rsidR="00EA6488" w:rsidRPr="00976C6C" w:rsidRDefault="009E7881" w:rsidP="00891EF6">
            <w:pPr>
              <w:tabs>
                <w:tab w:val="num" w:pos="720"/>
              </w:tabs>
              <w:jc w:val="both"/>
              <w:rPr>
                <w:rFonts w:ascii="Arial" w:hAnsi="Arial" w:cs="Arial"/>
                <w:sz w:val="22"/>
                <w:szCs w:val="22"/>
              </w:rPr>
            </w:pPr>
            <w:r w:rsidRPr="00976C6C">
              <w:rPr>
                <w:rFonts w:ascii="Arial" w:hAnsi="Arial" w:cs="Arial"/>
                <w:sz w:val="22"/>
                <w:szCs w:val="22"/>
              </w:rPr>
              <w:t xml:space="preserve">MHRA Drug Safety Updates </w:t>
            </w:r>
            <w:r w:rsidR="00EA6488" w:rsidRPr="00976C6C">
              <w:rPr>
                <w:rFonts w:ascii="Arial" w:hAnsi="Arial" w:cs="Arial"/>
                <w:sz w:val="22"/>
                <w:szCs w:val="22"/>
              </w:rPr>
              <w:t xml:space="preserve"> </w:t>
            </w:r>
          </w:p>
        </w:tc>
        <w:tc>
          <w:tcPr>
            <w:tcW w:w="1376" w:type="dxa"/>
            <w:vAlign w:val="center"/>
          </w:tcPr>
          <w:p w14:paraId="7977BF0A" w14:textId="34D53B75" w:rsidR="00EA6488"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 xml:space="preserve">9 -10 </w:t>
            </w:r>
          </w:p>
        </w:tc>
        <w:tc>
          <w:tcPr>
            <w:tcW w:w="5578" w:type="dxa"/>
            <w:vAlign w:val="center"/>
          </w:tcPr>
          <w:p w14:paraId="01E8DAD2" w14:textId="652AD28A" w:rsidR="00EA6488" w:rsidRPr="00976C6C" w:rsidRDefault="009E7881" w:rsidP="00891EF6">
            <w:pPr>
              <w:tabs>
                <w:tab w:val="num" w:pos="720"/>
              </w:tabs>
              <w:jc w:val="both"/>
              <w:rPr>
                <w:rFonts w:ascii="Arial" w:hAnsi="Arial" w:cs="Arial"/>
                <w:sz w:val="22"/>
                <w:szCs w:val="22"/>
              </w:rPr>
            </w:pPr>
            <w:r w:rsidRPr="00976C6C">
              <w:rPr>
                <w:rFonts w:ascii="Arial" w:hAnsi="Arial" w:cs="Arial"/>
                <w:sz w:val="22"/>
                <w:szCs w:val="22"/>
              </w:rPr>
              <w:t xml:space="preserve">MHRA </w:t>
            </w:r>
          </w:p>
        </w:tc>
      </w:tr>
      <w:tr w:rsidR="00DF2544" w:rsidRPr="00976C6C" w14:paraId="3140D80B" w14:textId="77777777" w:rsidTr="007C0F55">
        <w:trPr>
          <w:trHeight w:val="417"/>
        </w:trPr>
        <w:tc>
          <w:tcPr>
            <w:tcW w:w="3848" w:type="dxa"/>
            <w:vAlign w:val="center"/>
          </w:tcPr>
          <w:p w14:paraId="5B366F4E" w14:textId="07A0BCB3" w:rsidR="00DF2544"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Medicines Safety Week Blog (4</w:t>
            </w:r>
            <w:r w:rsidRPr="00976C6C">
              <w:rPr>
                <w:rFonts w:ascii="Arial" w:hAnsi="Arial" w:cs="Arial"/>
                <w:sz w:val="22"/>
                <w:szCs w:val="22"/>
                <w:vertAlign w:val="superscript"/>
              </w:rPr>
              <w:t>th</w:t>
            </w:r>
            <w:r w:rsidRPr="00976C6C">
              <w:rPr>
                <w:rFonts w:ascii="Arial" w:hAnsi="Arial" w:cs="Arial"/>
                <w:sz w:val="22"/>
                <w:szCs w:val="22"/>
              </w:rPr>
              <w:t>- 10</w:t>
            </w:r>
            <w:r w:rsidRPr="00976C6C">
              <w:rPr>
                <w:rFonts w:ascii="Arial" w:hAnsi="Arial" w:cs="Arial"/>
                <w:sz w:val="22"/>
                <w:szCs w:val="22"/>
                <w:vertAlign w:val="superscript"/>
              </w:rPr>
              <w:t>th</w:t>
            </w:r>
            <w:r w:rsidRPr="00976C6C">
              <w:rPr>
                <w:rFonts w:ascii="Arial" w:hAnsi="Arial" w:cs="Arial"/>
                <w:sz w:val="22"/>
                <w:szCs w:val="22"/>
              </w:rPr>
              <w:t xml:space="preserve"> November)  </w:t>
            </w:r>
            <w:r w:rsidR="009E7881" w:rsidRPr="00976C6C">
              <w:rPr>
                <w:rFonts w:ascii="Arial" w:hAnsi="Arial" w:cs="Arial"/>
                <w:sz w:val="22"/>
                <w:szCs w:val="22"/>
              </w:rPr>
              <w:t xml:space="preserve"> </w:t>
            </w:r>
            <w:r w:rsidR="00DF2544" w:rsidRPr="00976C6C">
              <w:rPr>
                <w:rFonts w:ascii="Arial" w:hAnsi="Arial" w:cs="Arial"/>
                <w:sz w:val="22"/>
                <w:szCs w:val="22"/>
              </w:rPr>
              <w:t xml:space="preserve"> </w:t>
            </w:r>
          </w:p>
        </w:tc>
        <w:tc>
          <w:tcPr>
            <w:tcW w:w="1376" w:type="dxa"/>
            <w:vAlign w:val="center"/>
          </w:tcPr>
          <w:p w14:paraId="5258EDBC" w14:textId="03710F1C" w:rsidR="00DF2544"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 xml:space="preserve">11 -12 </w:t>
            </w:r>
          </w:p>
        </w:tc>
        <w:tc>
          <w:tcPr>
            <w:tcW w:w="5578" w:type="dxa"/>
            <w:vAlign w:val="center"/>
          </w:tcPr>
          <w:p w14:paraId="38A51C70" w14:textId="73BFE6C9" w:rsidR="00DF2544" w:rsidRPr="00976C6C" w:rsidRDefault="00050445" w:rsidP="00891EF6">
            <w:pPr>
              <w:tabs>
                <w:tab w:val="num" w:pos="720"/>
              </w:tabs>
              <w:jc w:val="both"/>
              <w:rPr>
                <w:rFonts w:ascii="Arial" w:hAnsi="Arial" w:cs="Arial"/>
                <w:sz w:val="22"/>
                <w:szCs w:val="22"/>
              </w:rPr>
            </w:pPr>
            <w:r w:rsidRPr="00976C6C">
              <w:rPr>
                <w:rFonts w:ascii="Arial" w:hAnsi="Arial" w:cs="Arial"/>
                <w:sz w:val="22"/>
                <w:szCs w:val="22"/>
              </w:rPr>
              <w:t xml:space="preserve">Rajesh </w:t>
            </w:r>
            <w:r w:rsidR="009E7881" w:rsidRPr="00976C6C">
              <w:rPr>
                <w:rFonts w:ascii="Arial" w:hAnsi="Arial" w:cs="Arial"/>
                <w:sz w:val="22"/>
                <w:szCs w:val="22"/>
              </w:rPr>
              <w:t xml:space="preserve"> </w:t>
            </w:r>
          </w:p>
        </w:tc>
      </w:tr>
      <w:tr w:rsidR="00EA6488" w:rsidRPr="00976C6C" w14:paraId="27B222A5" w14:textId="77777777" w:rsidTr="00891EF6">
        <w:trPr>
          <w:trHeight w:val="1690"/>
        </w:trPr>
        <w:tc>
          <w:tcPr>
            <w:tcW w:w="3848" w:type="dxa"/>
            <w:vAlign w:val="center"/>
          </w:tcPr>
          <w:p w14:paraId="023F53B2" w14:textId="14C73A55" w:rsidR="00DF2544" w:rsidRPr="00976C6C" w:rsidRDefault="00EA6488" w:rsidP="00891EF6">
            <w:pPr>
              <w:tabs>
                <w:tab w:val="num" w:pos="720"/>
              </w:tabs>
              <w:jc w:val="both"/>
              <w:rPr>
                <w:rFonts w:ascii="Arial" w:hAnsi="Arial" w:cs="Arial"/>
                <w:sz w:val="22"/>
                <w:szCs w:val="22"/>
              </w:rPr>
            </w:pPr>
            <w:r w:rsidRPr="00976C6C">
              <w:rPr>
                <w:rFonts w:ascii="Arial" w:hAnsi="Arial" w:cs="Arial"/>
                <w:sz w:val="22"/>
                <w:szCs w:val="22"/>
              </w:rPr>
              <w:t xml:space="preserve">Trust </w:t>
            </w:r>
            <w:r w:rsidR="00D233D9" w:rsidRPr="00976C6C">
              <w:rPr>
                <w:rFonts w:ascii="Arial" w:hAnsi="Arial" w:cs="Arial"/>
                <w:sz w:val="22"/>
                <w:szCs w:val="22"/>
              </w:rPr>
              <w:t xml:space="preserve">Wide Medicines Related Audit programme </w:t>
            </w:r>
            <w:r w:rsidR="00DF2544" w:rsidRPr="00976C6C">
              <w:rPr>
                <w:rFonts w:ascii="Arial" w:hAnsi="Arial" w:cs="Arial"/>
                <w:sz w:val="22"/>
                <w:szCs w:val="22"/>
              </w:rPr>
              <w:t xml:space="preserve"> 2024/2025</w:t>
            </w:r>
          </w:p>
          <w:p w14:paraId="7FA86110" w14:textId="42774D40" w:rsidR="00DF2544" w:rsidRPr="00976C6C" w:rsidRDefault="00050445" w:rsidP="00976C6C">
            <w:pPr>
              <w:pStyle w:val="ListParagraph"/>
              <w:numPr>
                <w:ilvl w:val="0"/>
                <w:numId w:val="31"/>
              </w:numPr>
              <w:tabs>
                <w:tab w:val="num" w:pos="720"/>
              </w:tabs>
              <w:jc w:val="both"/>
              <w:rPr>
                <w:rFonts w:ascii="Arial" w:hAnsi="Arial" w:cs="Arial"/>
                <w:sz w:val="22"/>
                <w:szCs w:val="22"/>
              </w:rPr>
            </w:pPr>
            <w:r w:rsidRPr="00976C6C">
              <w:rPr>
                <w:rFonts w:ascii="Arial" w:hAnsi="Arial" w:cs="Arial"/>
                <w:sz w:val="22"/>
                <w:szCs w:val="22"/>
              </w:rPr>
              <w:t>Controlled Drugs Audit Q3</w:t>
            </w:r>
          </w:p>
          <w:p w14:paraId="75DB68E3" w14:textId="2D367046" w:rsidR="00050445" w:rsidRPr="00976C6C" w:rsidRDefault="00050445" w:rsidP="00976C6C">
            <w:pPr>
              <w:pStyle w:val="ListParagraph"/>
              <w:numPr>
                <w:ilvl w:val="0"/>
                <w:numId w:val="31"/>
              </w:numPr>
              <w:tabs>
                <w:tab w:val="num" w:pos="720"/>
              </w:tabs>
              <w:jc w:val="both"/>
              <w:rPr>
                <w:rFonts w:ascii="Arial" w:hAnsi="Arial" w:cs="Arial"/>
                <w:sz w:val="22"/>
                <w:szCs w:val="22"/>
              </w:rPr>
            </w:pPr>
            <w:r w:rsidRPr="00976C6C">
              <w:rPr>
                <w:rFonts w:ascii="Arial" w:hAnsi="Arial" w:cs="Arial"/>
                <w:sz w:val="22"/>
                <w:szCs w:val="22"/>
              </w:rPr>
              <w:t xml:space="preserve">Clinical Use of Medicines Audit </w:t>
            </w:r>
          </w:p>
          <w:p w14:paraId="1C7DFAAF" w14:textId="59B77024" w:rsidR="00050445" w:rsidRPr="00976C6C" w:rsidRDefault="00050445" w:rsidP="00976C6C">
            <w:pPr>
              <w:pStyle w:val="ListParagraph"/>
              <w:numPr>
                <w:ilvl w:val="0"/>
                <w:numId w:val="31"/>
              </w:numPr>
              <w:tabs>
                <w:tab w:val="num" w:pos="720"/>
              </w:tabs>
              <w:jc w:val="both"/>
              <w:rPr>
                <w:rFonts w:ascii="Arial" w:hAnsi="Arial" w:cs="Arial"/>
                <w:sz w:val="22"/>
                <w:szCs w:val="22"/>
              </w:rPr>
            </w:pPr>
            <w:r w:rsidRPr="00976C6C">
              <w:rPr>
                <w:rFonts w:ascii="Arial" w:hAnsi="Arial" w:cs="Arial"/>
                <w:sz w:val="22"/>
                <w:szCs w:val="22"/>
              </w:rPr>
              <w:t xml:space="preserve">Safe and Secure Handling of Medicines </w:t>
            </w:r>
          </w:p>
          <w:p w14:paraId="1962629A" w14:textId="4B37F6F4" w:rsidR="00EA6488" w:rsidRPr="00976C6C" w:rsidRDefault="00EA6488" w:rsidP="00891EF6">
            <w:pPr>
              <w:tabs>
                <w:tab w:val="num" w:pos="720"/>
              </w:tabs>
              <w:jc w:val="both"/>
              <w:rPr>
                <w:rFonts w:ascii="Arial" w:hAnsi="Arial" w:cs="Arial"/>
                <w:b/>
                <w:i/>
                <w:sz w:val="22"/>
                <w:szCs w:val="22"/>
              </w:rPr>
            </w:pPr>
          </w:p>
        </w:tc>
        <w:tc>
          <w:tcPr>
            <w:tcW w:w="1376" w:type="dxa"/>
            <w:vAlign w:val="center"/>
          </w:tcPr>
          <w:p w14:paraId="6E6D6B16" w14:textId="5097A9EA" w:rsidR="00EA6488" w:rsidRPr="00976C6C" w:rsidRDefault="00891EF6" w:rsidP="00050445">
            <w:pPr>
              <w:tabs>
                <w:tab w:val="num" w:pos="720"/>
              </w:tabs>
              <w:jc w:val="both"/>
              <w:rPr>
                <w:rFonts w:ascii="Arial" w:hAnsi="Arial" w:cs="Arial"/>
                <w:sz w:val="22"/>
                <w:szCs w:val="22"/>
              </w:rPr>
            </w:pPr>
            <w:r w:rsidRPr="00976C6C">
              <w:rPr>
                <w:rFonts w:ascii="Arial" w:hAnsi="Arial" w:cs="Arial"/>
                <w:sz w:val="22"/>
                <w:szCs w:val="22"/>
              </w:rPr>
              <w:t>1</w:t>
            </w:r>
            <w:r w:rsidR="00050445" w:rsidRPr="00976C6C">
              <w:rPr>
                <w:rFonts w:ascii="Arial" w:hAnsi="Arial" w:cs="Arial"/>
                <w:sz w:val="22"/>
                <w:szCs w:val="22"/>
              </w:rPr>
              <w:t>3</w:t>
            </w:r>
          </w:p>
        </w:tc>
        <w:tc>
          <w:tcPr>
            <w:tcW w:w="5578" w:type="dxa"/>
            <w:vAlign w:val="center"/>
          </w:tcPr>
          <w:p w14:paraId="76B20D38" w14:textId="1E9E159E" w:rsidR="00EA6488" w:rsidRPr="00976C6C" w:rsidRDefault="00DF2544" w:rsidP="00891EF6">
            <w:pPr>
              <w:tabs>
                <w:tab w:val="num" w:pos="720"/>
              </w:tabs>
              <w:jc w:val="both"/>
              <w:rPr>
                <w:rFonts w:ascii="Arial" w:hAnsi="Arial" w:cs="Arial"/>
                <w:sz w:val="22"/>
                <w:szCs w:val="22"/>
              </w:rPr>
            </w:pPr>
            <w:r w:rsidRPr="00976C6C">
              <w:rPr>
                <w:rFonts w:ascii="Arial" w:hAnsi="Arial" w:cs="Arial"/>
                <w:sz w:val="22"/>
                <w:szCs w:val="22"/>
              </w:rPr>
              <w:t>Inphase Audit Dashboard</w:t>
            </w:r>
          </w:p>
        </w:tc>
      </w:tr>
    </w:tbl>
    <w:p w14:paraId="57F0B087" w14:textId="77CE2DC7" w:rsidR="009817D3" w:rsidRPr="00891EF6" w:rsidRDefault="009817D3" w:rsidP="00327348">
      <w:pPr>
        <w:tabs>
          <w:tab w:val="num" w:pos="720"/>
        </w:tabs>
        <w:spacing w:after="0" w:line="240" w:lineRule="auto"/>
        <w:jc w:val="both"/>
        <w:rPr>
          <w:rFonts w:ascii="Arial" w:eastAsia="Times New Roman" w:hAnsi="Arial" w:cs="Arial"/>
          <w:b/>
        </w:rPr>
      </w:pPr>
    </w:p>
    <w:p w14:paraId="3BBF2799" w14:textId="0FFFA00D" w:rsidR="009817D3" w:rsidRPr="00891EF6" w:rsidRDefault="009817D3" w:rsidP="00327348">
      <w:pPr>
        <w:tabs>
          <w:tab w:val="num" w:pos="720"/>
        </w:tabs>
        <w:spacing w:after="0" w:line="240" w:lineRule="auto"/>
        <w:jc w:val="both"/>
        <w:rPr>
          <w:rFonts w:ascii="Arial" w:eastAsia="Times New Roman" w:hAnsi="Arial" w:cs="Arial"/>
          <w:b/>
        </w:rPr>
      </w:pPr>
    </w:p>
    <w:p w14:paraId="4F56FCC4" w14:textId="050B328B" w:rsidR="009817D3" w:rsidRPr="00891EF6" w:rsidRDefault="009817D3" w:rsidP="00327348">
      <w:pPr>
        <w:tabs>
          <w:tab w:val="num" w:pos="720"/>
        </w:tabs>
        <w:spacing w:after="0" w:line="240" w:lineRule="auto"/>
        <w:jc w:val="both"/>
        <w:rPr>
          <w:rFonts w:ascii="Arial" w:eastAsia="Times New Roman" w:hAnsi="Arial" w:cs="Arial"/>
          <w:b/>
        </w:rPr>
      </w:pPr>
    </w:p>
    <w:p w14:paraId="661ADE99" w14:textId="425BB0E6" w:rsidR="009817D3" w:rsidRPr="00891EF6" w:rsidRDefault="009817D3" w:rsidP="00327348">
      <w:pPr>
        <w:tabs>
          <w:tab w:val="num" w:pos="720"/>
        </w:tabs>
        <w:spacing w:after="0" w:line="240" w:lineRule="auto"/>
        <w:jc w:val="both"/>
        <w:rPr>
          <w:rFonts w:ascii="Arial" w:eastAsia="Times New Roman" w:hAnsi="Arial" w:cs="Arial"/>
          <w:b/>
        </w:rPr>
      </w:pPr>
    </w:p>
    <w:p w14:paraId="6AC1948A" w14:textId="40076FD1" w:rsidR="009817D3" w:rsidRPr="00891EF6" w:rsidRDefault="009817D3" w:rsidP="00327348">
      <w:pPr>
        <w:tabs>
          <w:tab w:val="num" w:pos="720"/>
        </w:tabs>
        <w:spacing w:after="0" w:line="240" w:lineRule="auto"/>
        <w:jc w:val="both"/>
        <w:rPr>
          <w:rFonts w:ascii="Arial" w:eastAsia="Times New Roman" w:hAnsi="Arial" w:cs="Arial"/>
          <w:b/>
        </w:rPr>
      </w:pPr>
    </w:p>
    <w:p w14:paraId="0791FD8A" w14:textId="5234EAE3" w:rsidR="009817D3" w:rsidRPr="00891EF6" w:rsidRDefault="009817D3" w:rsidP="00327348">
      <w:pPr>
        <w:tabs>
          <w:tab w:val="num" w:pos="720"/>
        </w:tabs>
        <w:spacing w:after="0" w:line="240" w:lineRule="auto"/>
        <w:jc w:val="both"/>
        <w:rPr>
          <w:rFonts w:ascii="Arial" w:eastAsia="Times New Roman" w:hAnsi="Arial" w:cs="Arial"/>
          <w:b/>
          <w:sz w:val="28"/>
          <w:szCs w:val="28"/>
        </w:rPr>
      </w:pPr>
    </w:p>
    <w:p w14:paraId="27A5225B" w14:textId="77777777" w:rsidR="00050445" w:rsidRDefault="00050445" w:rsidP="00FE4630">
      <w:pPr>
        <w:tabs>
          <w:tab w:val="num" w:pos="720"/>
        </w:tabs>
        <w:spacing w:after="0" w:line="240" w:lineRule="auto"/>
        <w:outlineLvl w:val="7"/>
        <w:rPr>
          <w:rFonts w:ascii="Arial" w:eastAsia="Times New Roman" w:hAnsi="Arial" w:cs="Arial"/>
          <w:b/>
          <w:sz w:val="28"/>
          <w:szCs w:val="28"/>
          <w:u w:val="single"/>
        </w:rPr>
      </w:pPr>
    </w:p>
    <w:p w14:paraId="6CE097D9" w14:textId="77777777" w:rsidR="00050445" w:rsidRDefault="00050445" w:rsidP="00FE4630">
      <w:pPr>
        <w:tabs>
          <w:tab w:val="num" w:pos="720"/>
        </w:tabs>
        <w:spacing w:after="0" w:line="240" w:lineRule="auto"/>
        <w:outlineLvl w:val="7"/>
        <w:rPr>
          <w:rFonts w:ascii="Arial" w:eastAsia="Times New Roman" w:hAnsi="Arial" w:cs="Arial"/>
          <w:b/>
          <w:sz w:val="28"/>
          <w:szCs w:val="28"/>
          <w:u w:val="single"/>
        </w:rPr>
      </w:pPr>
    </w:p>
    <w:p w14:paraId="0AEF9113" w14:textId="77777777" w:rsidR="00976C6C" w:rsidRDefault="00976C6C" w:rsidP="00FE4630">
      <w:pPr>
        <w:tabs>
          <w:tab w:val="num" w:pos="720"/>
        </w:tabs>
        <w:spacing w:after="0" w:line="240" w:lineRule="auto"/>
        <w:outlineLvl w:val="7"/>
        <w:rPr>
          <w:rFonts w:ascii="Arial" w:eastAsia="Times New Roman" w:hAnsi="Arial" w:cs="Arial"/>
          <w:b/>
          <w:sz w:val="28"/>
          <w:szCs w:val="28"/>
          <w:u w:val="single"/>
        </w:rPr>
      </w:pPr>
    </w:p>
    <w:p w14:paraId="31DC9D7C" w14:textId="77777777" w:rsidR="00976C6C" w:rsidRDefault="00976C6C" w:rsidP="00FE4630">
      <w:pPr>
        <w:tabs>
          <w:tab w:val="num" w:pos="720"/>
        </w:tabs>
        <w:spacing w:after="0" w:line="240" w:lineRule="auto"/>
        <w:outlineLvl w:val="7"/>
        <w:rPr>
          <w:rFonts w:ascii="Arial" w:eastAsia="Times New Roman" w:hAnsi="Arial" w:cs="Arial"/>
          <w:b/>
          <w:sz w:val="28"/>
          <w:szCs w:val="28"/>
          <w:u w:val="single"/>
        </w:rPr>
      </w:pPr>
    </w:p>
    <w:p w14:paraId="3CBE63EA" w14:textId="77777777" w:rsidR="00976C6C" w:rsidRDefault="00976C6C" w:rsidP="00FE4630">
      <w:pPr>
        <w:tabs>
          <w:tab w:val="num" w:pos="720"/>
        </w:tabs>
        <w:spacing w:after="0" w:line="240" w:lineRule="auto"/>
        <w:outlineLvl w:val="7"/>
        <w:rPr>
          <w:rFonts w:ascii="Arial" w:eastAsia="Times New Roman" w:hAnsi="Arial" w:cs="Arial"/>
          <w:b/>
          <w:sz w:val="28"/>
          <w:szCs w:val="28"/>
          <w:u w:val="single"/>
        </w:rPr>
      </w:pPr>
    </w:p>
    <w:p w14:paraId="1EDAFB13" w14:textId="3AB13EAE" w:rsidR="00C338E6" w:rsidRDefault="0054065F" w:rsidP="00FE4630">
      <w:pPr>
        <w:tabs>
          <w:tab w:val="num" w:pos="720"/>
        </w:tabs>
        <w:spacing w:after="0" w:line="240" w:lineRule="auto"/>
        <w:outlineLvl w:val="7"/>
        <w:rPr>
          <w:rFonts w:ascii="Arial" w:eastAsia="Times New Roman" w:hAnsi="Arial" w:cs="Arial"/>
          <w:b/>
          <w:sz w:val="28"/>
          <w:szCs w:val="28"/>
          <w:u w:val="single"/>
        </w:rPr>
      </w:pPr>
      <w:r w:rsidRPr="00891EF6">
        <w:rPr>
          <w:rFonts w:ascii="Arial" w:eastAsia="Times New Roman" w:hAnsi="Arial" w:cs="Arial"/>
          <w:b/>
          <w:sz w:val="28"/>
          <w:szCs w:val="28"/>
          <w:u w:val="single"/>
        </w:rPr>
        <w:lastRenderedPageBreak/>
        <w:t>T</w:t>
      </w:r>
      <w:r w:rsidR="009817D3" w:rsidRPr="00891EF6">
        <w:rPr>
          <w:rFonts w:ascii="Arial" w:eastAsia="Times New Roman" w:hAnsi="Arial" w:cs="Arial"/>
          <w:b/>
          <w:sz w:val="28"/>
          <w:szCs w:val="28"/>
          <w:u w:val="single"/>
        </w:rPr>
        <w:t>rust Wide</w:t>
      </w:r>
      <w:r w:rsidR="00DF2544" w:rsidRPr="00891EF6">
        <w:rPr>
          <w:rFonts w:ascii="Arial" w:eastAsia="Times New Roman" w:hAnsi="Arial" w:cs="Arial"/>
          <w:b/>
          <w:sz w:val="28"/>
          <w:szCs w:val="28"/>
          <w:u w:val="single"/>
        </w:rPr>
        <w:t xml:space="preserve"> Medication</w:t>
      </w:r>
      <w:r w:rsidR="009817D3" w:rsidRPr="00891EF6">
        <w:rPr>
          <w:rFonts w:ascii="Arial" w:eastAsia="Times New Roman" w:hAnsi="Arial" w:cs="Arial"/>
          <w:b/>
          <w:sz w:val="28"/>
          <w:szCs w:val="28"/>
          <w:u w:val="single"/>
        </w:rPr>
        <w:t xml:space="preserve"> Incident Reporting</w:t>
      </w:r>
      <w:r w:rsidR="0070451A" w:rsidRPr="00891EF6">
        <w:rPr>
          <w:rFonts w:ascii="Arial" w:eastAsia="Times New Roman" w:hAnsi="Arial" w:cs="Arial"/>
          <w:b/>
          <w:sz w:val="28"/>
          <w:szCs w:val="28"/>
          <w:u w:val="single"/>
        </w:rPr>
        <w:t xml:space="preserve"> </w:t>
      </w:r>
    </w:p>
    <w:p w14:paraId="1588E3C2" w14:textId="1E572050" w:rsidR="00866EC6" w:rsidRDefault="00866EC6" w:rsidP="00FE4630">
      <w:pPr>
        <w:tabs>
          <w:tab w:val="num" w:pos="720"/>
        </w:tabs>
        <w:spacing w:after="0" w:line="240" w:lineRule="auto"/>
        <w:outlineLvl w:val="7"/>
        <w:rPr>
          <w:rFonts w:ascii="Arial" w:eastAsia="Times New Roman" w:hAnsi="Arial" w:cs="Arial"/>
          <w:b/>
          <w:sz w:val="28"/>
          <w:szCs w:val="28"/>
          <w:u w:val="single"/>
        </w:rPr>
      </w:pPr>
    </w:p>
    <w:p w14:paraId="0F7F5F87" w14:textId="12982461" w:rsidR="00866EC6" w:rsidRPr="00891EF6" w:rsidRDefault="00866EC6" w:rsidP="00FE4630">
      <w:pPr>
        <w:tabs>
          <w:tab w:val="num" w:pos="720"/>
        </w:tabs>
        <w:spacing w:after="0" w:line="240" w:lineRule="auto"/>
        <w:outlineLvl w:val="7"/>
        <w:rPr>
          <w:rFonts w:ascii="Arial" w:eastAsia="Times New Roman" w:hAnsi="Arial" w:cs="Arial"/>
          <w:b/>
          <w:sz w:val="28"/>
          <w:szCs w:val="28"/>
          <w:u w:val="single"/>
        </w:rPr>
      </w:pPr>
      <w:r>
        <w:rPr>
          <w:noProof/>
          <w:lang w:eastAsia="en-GB"/>
        </w:rPr>
        <w:drawing>
          <wp:inline distT="0" distB="0" distL="0" distR="0" wp14:anchorId="0F8B593C" wp14:editId="2E19EF66">
            <wp:extent cx="3314700" cy="2466975"/>
            <wp:effectExtent l="0" t="0" r="0" b="9525"/>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eastAsia="en-GB"/>
        </w:rPr>
        <w:drawing>
          <wp:inline distT="0" distB="0" distL="0" distR="0" wp14:anchorId="71B85189" wp14:editId="46088FE3">
            <wp:extent cx="3305175" cy="2476500"/>
            <wp:effectExtent l="0" t="0" r="9525" b="0"/>
            <wp:docPr id="3" name="Chart 3">
              <a:extLst xmlns:a="http://schemas.openxmlformats.org/drawingml/2006/main">
                <a:ext uri="{FF2B5EF4-FFF2-40B4-BE49-F238E27FC236}">
                  <a16:creationId xmlns:a16="http://schemas.microsoft.com/office/drawing/2014/main" id="{593E7FAB-E108-4CBE-8E45-0C59690D8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DEB875" w14:textId="721B8587" w:rsidR="00C338E6" w:rsidRPr="00891EF6" w:rsidRDefault="00C338E6" w:rsidP="00027238">
      <w:pPr>
        <w:tabs>
          <w:tab w:val="num" w:pos="720"/>
        </w:tabs>
        <w:spacing w:after="0" w:line="240" w:lineRule="auto"/>
        <w:ind w:left="720" w:hanging="720"/>
        <w:jc w:val="both"/>
        <w:rPr>
          <w:rFonts w:ascii="Arial" w:eastAsia="Times New Roman" w:hAnsi="Arial" w:cs="Arial"/>
          <w:b/>
          <w:u w:val="single"/>
        </w:rPr>
      </w:pPr>
    </w:p>
    <w:p w14:paraId="68572EF4" w14:textId="0E336D2B" w:rsidR="00C338E6" w:rsidRPr="00976C6C" w:rsidRDefault="00C338E6" w:rsidP="008133F5">
      <w:pPr>
        <w:rPr>
          <w:rFonts w:ascii="Arial" w:hAnsi="Arial" w:cs="Arial"/>
          <w:i/>
          <w:color w:val="002060"/>
          <w:sz w:val="16"/>
          <w:szCs w:val="16"/>
        </w:rPr>
      </w:pPr>
      <w:r w:rsidRPr="00976C6C">
        <w:rPr>
          <w:rFonts w:ascii="Arial" w:hAnsi="Arial" w:cs="Arial"/>
          <w:i/>
          <w:color w:val="002060"/>
          <w:sz w:val="16"/>
          <w:szCs w:val="16"/>
        </w:rPr>
        <w:t xml:space="preserve">Figure </w:t>
      </w:r>
      <w:r w:rsidR="00FE49E2" w:rsidRPr="00976C6C">
        <w:rPr>
          <w:rFonts w:ascii="Arial" w:hAnsi="Arial" w:cs="Arial"/>
          <w:i/>
          <w:color w:val="002060"/>
          <w:sz w:val="16"/>
          <w:szCs w:val="16"/>
        </w:rPr>
        <w:fldChar w:fldCharType="begin"/>
      </w:r>
      <w:r w:rsidR="00FE49E2" w:rsidRPr="00976C6C">
        <w:rPr>
          <w:rFonts w:ascii="Arial" w:hAnsi="Arial" w:cs="Arial"/>
          <w:i/>
          <w:color w:val="002060"/>
          <w:sz w:val="16"/>
          <w:szCs w:val="16"/>
        </w:rPr>
        <w:instrText xml:space="preserve"> SEQ Figure \* ARABIC </w:instrText>
      </w:r>
      <w:r w:rsidR="00FE49E2" w:rsidRPr="00976C6C">
        <w:rPr>
          <w:rFonts w:ascii="Arial" w:hAnsi="Arial" w:cs="Arial"/>
          <w:i/>
          <w:color w:val="002060"/>
          <w:sz w:val="16"/>
          <w:szCs w:val="16"/>
        </w:rPr>
        <w:fldChar w:fldCharType="separate"/>
      </w:r>
      <w:r w:rsidR="00011B92" w:rsidRPr="00976C6C">
        <w:rPr>
          <w:rFonts w:ascii="Arial" w:hAnsi="Arial" w:cs="Arial"/>
          <w:i/>
          <w:noProof/>
          <w:color w:val="002060"/>
          <w:sz w:val="16"/>
          <w:szCs w:val="16"/>
        </w:rPr>
        <w:t>1</w:t>
      </w:r>
      <w:r w:rsidR="00FE49E2" w:rsidRPr="00976C6C">
        <w:rPr>
          <w:rFonts w:ascii="Arial" w:hAnsi="Arial" w:cs="Arial"/>
          <w:i/>
          <w:noProof/>
          <w:color w:val="002060"/>
          <w:sz w:val="16"/>
          <w:szCs w:val="16"/>
        </w:rPr>
        <w:fldChar w:fldCharType="end"/>
      </w:r>
      <w:r w:rsidR="0070451A" w:rsidRPr="00976C6C">
        <w:rPr>
          <w:rFonts w:ascii="Arial" w:hAnsi="Arial" w:cs="Arial"/>
          <w:i/>
          <w:noProof/>
          <w:color w:val="002060"/>
          <w:sz w:val="16"/>
          <w:szCs w:val="16"/>
        </w:rPr>
        <w:t xml:space="preserve"> &amp; 2 </w:t>
      </w:r>
      <w:r w:rsidRPr="00976C6C">
        <w:rPr>
          <w:rFonts w:ascii="Arial" w:hAnsi="Arial" w:cs="Arial"/>
          <w:i/>
          <w:color w:val="002060"/>
          <w:sz w:val="16"/>
          <w:szCs w:val="16"/>
        </w:rPr>
        <w:t>Total number of medication i</w:t>
      </w:r>
      <w:r w:rsidR="0057471C" w:rsidRPr="00976C6C">
        <w:rPr>
          <w:rFonts w:ascii="Arial" w:hAnsi="Arial" w:cs="Arial"/>
          <w:i/>
          <w:color w:val="002060"/>
          <w:sz w:val="16"/>
          <w:szCs w:val="16"/>
        </w:rPr>
        <w:t xml:space="preserve">ncidents reported per month (12 and 24 months) </w:t>
      </w:r>
    </w:p>
    <w:p w14:paraId="15B25B26" w14:textId="4933463D" w:rsidR="0070451A" w:rsidRPr="00891EF6" w:rsidRDefault="00F32828" w:rsidP="00C20AC9">
      <w:pPr>
        <w:jc w:val="both"/>
        <w:rPr>
          <w:rFonts w:ascii="Arial" w:hAnsi="Arial" w:cs="Arial"/>
          <w:noProof/>
          <w:color w:val="000000" w:themeColor="text1"/>
        </w:rPr>
      </w:pPr>
      <w:r w:rsidRPr="00891EF6">
        <w:rPr>
          <w:rFonts w:ascii="Arial" w:hAnsi="Arial" w:cs="Arial"/>
          <w:noProof/>
          <w:color w:val="000000" w:themeColor="text1"/>
        </w:rPr>
        <w:t xml:space="preserve">Medication incident reporting fluctuates within control limits. Inphase incident reporting system went live 1st November 23. </w:t>
      </w:r>
      <w:r w:rsidR="00F81AD6" w:rsidRPr="00891EF6">
        <w:rPr>
          <w:rFonts w:ascii="Arial" w:hAnsi="Arial" w:cs="Arial"/>
          <w:noProof/>
          <w:color w:val="000000" w:themeColor="text1"/>
        </w:rPr>
        <w:t>Overall increase in reporting since launch of Inphase shown by upward trajectory.</w:t>
      </w:r>
      <w:r w:rsidR="004C29E7" w:rsidRPr="00891EF6">
        <w:rPr>
          <w:rFonts w:ascii="Arial" w:hAnsi="Arial" w:cs="Arial"/>
          <w:noProof/>
          <w:color w:val="000000" w:themeColor="text1"/>
        </w:rPr>
        <w:t xml:space="preserve"> There is a high reporting culture </w:t>
      </w:r>
      <w:r w:rsidR="006B67D8" w:rsidRPr="00891EF6">
        <w:rPr>
          <w:rFonts w:ascii="Arial" w:hAnsi="Arial" w:cs="Arial"/>
          <w:noProof/>
          <w:color w:val="000000" w:themeColor="text1"/>
        </w:rPr>
        <w:t>within our Community Health S</w:t>
      </w:r>
      <w:r w:rsidR="004C29E7" w:rsidRPr="00891EF6">
        <w:rPr>
          <w:rFonts w:ascii="Arial" w:hAnsi="Arial" w:cs="Arial"/>
          <w:noProof/>
          <w:color w:val="000000" w:themeColor="text1"/>
        </w:rPr>
        <w:t>ervices in particular Bedfordshire Community Health services (BCHS)</w:t>
      </w:r>
      <w:r w:rsidR="006B67D8" w:rsidRPr="00891EF6">
        <w:rPr>
          <w:rFonts w:ascii="Arial" w:hAnsi="Arial" w:cs="Arial"/>
          <w:noProof/>
          <w:color w:val="000000" w:themeColor="text1"/>
        </w:rPr>
        <w:t xml:space="preserve"> and</w:t>
      </w:r>
      <w:r w:rsidR="004C29E7" w:rsidRPr="00891EF6">
        <w:rPr>
          <w:rFonts w:ascii="Arial" w:hAnsi="Arial" w:cs="Arial"/>
          <w:noProof/>
          <w:color w:val="000000" w:themeColor="text1"/>
        </w:rPr>
        <w:t xml:space="preserve"> Tower Hamlets Community Health Services (THCHS)</w:t>
      </w:r>
      <w:r w:rsidR="006B67D8" w:rsidRPr="00891EF6">
        <w:rPr>
          <w:rFonts w:ascii="Arial" w:hAnsi="Arial" w:cs="Arial"/>
          <w:noProof/>
          <w:color w:val="000000" w:themeColor="text1"/>
        </w:rPr>
        <w:t>.</w:t>
      </w:r>
      <w:r w:rsidR="00460C11" w:rsidRPr="00891EF6">
        <w:rPr>
          <w:rFonts w:ascii="Arial" w:hAnsi="Arial" w:cs="Arial"/>
          <w:noProof/>
          <w:color w:val="000000" w:themeColor="text1"/>
        </w:rPr>
        <w:t xml:space="preserve"> A significant proportion of the incident</w:t>
      </w:r>
      <w:r w:rsidR="00BD5CC8" w:rsidRPr="00891EF6">
        <w:rPr>
          <w:rFonts w:ascii="Arial" w:hAnsi="Arial" w:cs="Arial"/>
          <w:noProof/>
          <w:color w:val="000000" w:themeColor="text1"/>
        </w:rPr>
        <w:t>s reported</w:t>
      </w:r>
      <w:r w:rsidR="00460C11" w:rsidRPr="00891EF6">
        <w:rPr>
          <w:rFonts w:ascii="Arial" w:hAnsi="Arial" w:cs="Arial"/>
          <w:noProof/>
          <w:color w:val="000000" w:themeColor="text1"/>
        </w:rPr>
        <w:t xml:space="preserve"> are as a result of  service provided by external agencies and some of the key themes relate to the transfer of</w:t>
      </w:r>
      <w:r w:rsidR="00BD5CC8" w:rsidRPr="00891EF6">
        <w:rPr>
          <w:rFonts w:ascii="Arial" w:hAnsi="Arial" w:cs="Arial"/>
          <w:noProof/>
          <w:color w:val="000000" w:themeColor="text1"/>
        </w:rPr>
        <w:t xml:space="preserve"> care, insulin/LMWH administration (</w:t>
      </w:r>
      <w:r w:rsidR="00460C11" w:rsidRPr="00891EF6">
        <w:rPr>
          <w:rFonts w:ascii="Arial" w:hAnsi="Arial" w:cs="Arial"/>
          <w:noProof/>
          <w:color w:val="000000" w:themeColor="text1"/>
        </w:rPr>
        <w:t>task allocation</w:t>
      </w:r>
      <w:r w:rsidR="00BD5CC8" w:rsidRPr="00891EF6">
        <w:rPr>
          <w:rFonts w:ascii="Arial" w:hAnsi="Arial" w:cs="Arial"/>
          <w:noProof/>
          <w:color w:val="000000" w:themeColor="text1"/>
        </w:rPr>
        <w:t>) and MAR chart errors</w:t>
      </w:r>
      <w:r w:rsidR="00460C11" w:rsidRPr="00891EF6">
        <w:rPr>
          <w:rFonts w:ascii="Arial" w:hAnsi="Arial" w:cs="Arial"/>
          <w:noProof/>
          <w:color w:val="000000" w:themeColor="text1"/>
        </w:rPr>
        <w:t>.</w:t>
      </w:r>
      <w:r w:rsidR="00BD5CC8" w:rsidRPr="00891EF6">
        <w:rPr>
          <w:rFonts w:ascii="Arial" w:hAnsi="Arial" w:cs="Arial"/>
          <w:noProof/>
          <w:color w:val="000000" w:themeColor="text1"/>
        </w:rPr>
        <w:t xml:space="preserve"> </w:t>
      </w:r>
      <w:r w:rsidR="00460C11" w:rsidRPr="00891EF6">
        <w:rPr>
          <w:rFonts w:ascii="Arial" w:hAnsi="Arial" w:cs="Arial"/>
          <w:noProof/>
          <w:color w:val="000000" w:themeColor="text1"/>
        </w:rPr>
        <w:t>This reporting has stimulated system wide workstreams to address gaps in service provision.</w:t>
      </w:r>
      <w:r w:rsidR="00976C6C">
        <w:rPr>
          <w:rFonts w:ascii="Arial" w:hAnsi="Arial" w:cs="Arial"/>
          <w:noProof/>
          <w:color w:val="000000" w:themeColor="text1"/>
        </w:rPr>
        <w:t xml:space="preserve">The impact of this work should slowly start to reflect on the type and frequency of incidents being reported within these services. </w:t>
      </w:r>
    </w:p>
    <w:p w14:paraId="063C9EA7" w14:textId="341976DA" w:rsidR="0057471C" w:rsidRDefault="0057471C" w:rsidP="006C38AA">
      <w:pPr>
        <w:jc w:val="both"/>
        <w:rPr>
          <w:rFonts w:ascii="Arial" w:hAnsi="Arial" w:cs="Arial"/>
          <w:b/>
          <w:noProof/>
          <w:color w:val="000000" w:themeColor="text1"/>
          <w:sz w:val="28"/>
          <w:szCs w:val="28"/>
          <w:u w:val="single"/>
        </w:rPr>
      </w:pPr>
      <w:r w:rsidRPr="0057471C">
        <w:rPr>
          <w:rFonts w:ascii="Arial" w:hAnsi="Arial" w:cs="Arial"/>
          <w:b/>
          <w:noProof/>
          <w:color w:val="000000" w:themeColor="text1"/>
          <w:sz w:val="28"/>
          <w:szCs w:val="28"/>
          <w:u w:val="single"/>
        </w:rPr>
        <w:t>July 24 – October 24</w:t>
      </w:r>
    </w:p>
    <w:p w14:paraId="359478F6" w14:textId="12C49C75" w:rsidR="0057471C" w:rsidRPr="0057471C" w:rsidRDefault="0057471C" w:rsidP="006C38AA">
      <w:pPr>
        <w:jc w:val="both"/>
        <w:rPr>
          <w:rFonts w:ascii="Arial" w:hAnsi="Arial" w:cs="Arial"/>
          <w:b/>
          <w:noProof/>
          <w:color w:val="000000" w:themeColor="text1"/>
          <w:u w:val="single"/>
        </w:rPr>
      </w:pPr>
      <w:r w:rsidRPr="0057471C">
        <w:rPr>
          <w:rFonts w:ascii="Arial" w:hAnsi="Arial" w:cs="Arial"/>
          <w:b/>
          <w:noProof/>
          <w:color w:val="000000" w:themeColor="text1"/>
          <w:u w:val="single"/>
        </w:rPr>
        <w:t xml:space="preserve">Directorate </w:t>
      </w:r>
    </w:p>
    <w:p w14:paraId="76289658" w14:textId="6DE25B9A" w:rsidR="006C38AA" w:rsidRDefault="0057471C" w:rsidP="006C38AA">
      <w:pPr>
        <w:jc w:val="both"/>
        <w:rPr>
          <w:rFonts w:ascii="Arial" w:hAnsi="Arial" w:cs="Arial"/>
          <w:b/>
          <w:noProof/>
          <w:color w:val="000000" w:themeColor="text1"/>
          <w:sz w:val="28"/>
          <w:szCs w:val="28"/>
          <w:u w:val="single"/>
        </w:rPr>
      </w:pPr>
      <w:r w:rsidRPr="0057471C">
        <w:rPr>
          <w:rFonts w:ascii="Arial" w:hAnsi="Arial" w:cs="Arial"/>
          <w:b/>
          <w:noProof/>
          <w:color w:val="000000" w:themeColor="text1"/>
          <w:sz w:val="28"/>
          <w:szCs w:val="28"/>
          <w:u w:val="single"/>
        </w:rPr>
        <w:t xml:space="preserve"> </w:t>
      </w:r>
      <w:r w:rsidRPr="0057471C">
        <w:rPr>
          <w:rFonts w:ascii="Arial" w:hAnsi="Arial" w:cs="Arial"/>
          <w:b/>
          <w:noProof/>
          <w:color w:val="000000" w:themeColor="text1"/>
          <w:sz w:val="28"/>
          <w:szCs w:val="28"/>
          <w:u w:val="single"/>
          <w:lang w:eastAsia="en-GB"/>
        </w:rPr>
        <w:drawing>
          <wp:inline distT="0" distB="0" distL="0" distR="0" wp14:anchorId="51A7D962" wp14:editId="15CF779A">
            <wp:extent cx="5650170" cy="21907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6872" cy="2193348"/>
                    </a:xfrm>
                    <a:prstGeom prst="rect">
                      <a:avLst/>
                    </a:prstGeom>
                  </pic:spPr>
                </pic:pic>
              </a:graphicData>
            </a:graphic>
          </wp:inline>
        </w:drawing>
      </w:r>
    </w:p>
    <w:p w14:paraId="4ABC6398" w14:textId="73AD38C4" w:rsidR="0083577F" w:rsidRPr="0083577F" w:rsidRDefault="0083577F" w:rsidP="0083577F">
      <w:pPr>
        <w:jc w:val="both"/>
        <w:rPr>
          <w:rFonts w:ascii="Arial" w:hAnsi="Arial" w:cs="Arial"/>
          <w:noProof/>
          <w:color w:val="000000" w:themeColor="text1"/>
          <w:sz w:val="16"/>
          <w:szCs w:val="16"/>
        </w:rPr>
      </w:pPr>
      <w:r w:rsidRPr="0083577F">
        <w:rPr>
          <w:rFonts w:ascii="Arial" w:hAnsi="Arial" w:cs="Arial"/>
          <w:i/>
          <w:color w:val="002060"/>
          <w:sz w:val="16"/>
          <w:szCs w:val="16"/>
        </w:rPr>
        <w:t>Figure 3- Total number of medication incidents reported directorate (July 24 – October 24)</w:t>
      </w:r>
      <w:r w:rsidRPr="0083577F">
        <w:rPr>
          <w:rFonts w:ascii="Arial" w:hAnsi="Arial" w:cs="Arial"/>
          <w:i/>
          <w:noProof/>
          <w:color w:val="002060"/>
          <w:sz w:val="16"/>
          <w:szCs w:val="16"/>
          <w:lang w:eastAsia="en-GB"/>
        </w:rPr>
        <w:t xml:space="preserve"> </w:t>
      </w:r>
    </w:p>
    <w:p w14:paraId="4ADD8E71" w14:textId="7207D3C2" w:rsidR="0057471C" w:rsidRPr="0057471C" w:rsidRDefault="0057471C" w:rsidP="0057471C">
      <w:pPr>
        <w:jc w:val="both"/>
        <w:rPr>
          <w:rFonts w:ascii="Arial" w:hAnsi="Arial" w:cs="Arial"/>
          <w:b/>
          <w:noProof/>
          <w:color w:val="000000" w:themeColor="text1"/>
          <w:u w:val="single"/>
        </w:rPr>
      </w:pPr>
      <w:r>
        <w:rPr>
          <w:rFonts w:ascii="Arial" w:hAnsi="Arial" w:cs="Arial"/>
          <w:b/>
          <w:noProof/>
          <w:color w:val="000000" w:themeColor="text1"/>
          <w:u w:val="single"/>
        </w:rPr>
        <w:t xml:space="preserve">Service/ward/department </w:t>
      </w:r>
      <w:r w:rsidRPr="0057471C">
        <w:rPr>
          <w:rFonts w:ascii="Arial" w:hAnsi="Arial" w:cs="Arial"/>
          <w:b/>
          <w:noProof/>
          <w:color w:val="000000" w:themeColor="text1"/>
          <w:u w:val="single"/>
        </w:rPr>
        <w:t xml:space="preserve"> </w:t>
      </w:r>
    </w:p>
    <w:p w14:paraId="09D74124" w14:textId="126B2AAA" w:rsidR="0083577F" w:rsidRDefault="0057471C" w:rsidP="006C38AA">
      <w:pPr>
        <w:jc w:val="both"/>
        <w:rPr>
          <w:rFonts w:ascii="Arial" w:hAnsi="Arial" w:cs="Arial"/>
          <w:noProof/>
          <w:color w:val="000000" w:themeColor="text1"/>
        </w:rPr>
      </w:pPr>
      <w:r>
        <w:rPr>
          <w:rFonts w:ascii="Arial" w:hAnsi="Arial" w:cs="Arial"/>
          <w:noProof/>
          <w:color w:val="000000" w:themeColor="text1"/>
        </w:rPr>
        <w:t>A hi</w:t>
      </w:r>
      <w:r w:rsidR="0083577F">
        <w:rPr>
          <w:rFonts w:ascii="Arial" w:hAnsi="Arial" w:cs="Arial"/>
          <w:noProof/>
          <w:color w:val="000000" w:themeColor="text1"/>
        </w:rPr>
        <w:t>gh reporting culture noted in</w:t>
      </w:r>
      <w:r w:rsidR="00976C6C">
        <w:rPr>
          <w:rFonts w:ascii="Arial" w:hAnsi="Arial" w:cs="Arial"/>
          <w:noProof/>
          <w:color w:val="000000" w:themeColor="text1"/>
        </w:rPr>
        <w:t xml:space="preserve"> below services. </w:t>
      </w:r>
      <w:r w:rsidR="0083577F">
        <w:rPr>
          <w:rFonts w:ascii="Arial" w:hAnsi="Arial" w:cs="Arial"/>
          <w:noProof/>
          <w:color w:val="000000" w:themeColor="text1"/>
        </w:rPr>
        <w:t xml:space="preserve"> </w:t>
      </w:r>
    </w:p>
    <w:p w14:paraId="02769FA0" w14:textId="77777777" w:rsidR="0083577F" w:rsidRDefault="0083577F" w:rsidP="0083577F">
      <w:pPr>
        <w:pStyle w:val="ListParagraph"/>
        <w:numPr>
          <w:ilvl w:val="0"/>
          <w:numId w:val="19"/>
        </w:numPr>
        <w:jc w:val="both"/>
        <w:rPr>
          <w:rFonts w:ascii="Arial" w:hAnsi="Arial" w:cs="Arial"/>
          <w:noProof/>
          <w:color w:val="000000" w:themeColor="text1"/>
        </w:rPr>
      </w:pPr>
      <w:r>
        <w:rPr>
          <w:rFonts w:ascii="Arial" w:hAnsi="Arial" w:cs="Arial"/>
          <w:noProof/>
          <w:color w:val="000000" w:themeColor="text1"/>
        </w:rPr>
        <w:t>BCHS complex care</w:t>
      </w:r>
    </w:p>
    <w:p w14:paraId="3AAA5DBC" w14:textId="541FBC5D" w:rsidR="0083577F" w:rsidRDefault="0083577F" w:rsidP="0083577F">
      <w:pPr>
        <w:pStyle w:val="ListParagraph"/>
        <w:numPr>
          <w:ilvl w:val="0"/>
          <w:numId w:val="19"/>
        </w:numPr>
        <w:jc w:val="both"/>
        <w:rPr>
          <w:rFonts w:ascii="Arial" w:hAnsi="Arial" w:cs="Arial"/>
          <w:noProof/>
          <w:color w:val="000000" w:themeColor="text1"/>
        </w:rPr>
      </w:pPr>
      <w:r>
        <w:rPr>
          <w:rFonts w:ascii="Arial" w:hAnsi="Arial" w:cs="Arial"/>
          <w:noProof/>
          <w:color w:val="000000" w:themeColor="text1"/>
        </w:rPr>
        <w:t xml:space="preserve">BCHS community nursing twinwoods  </w:t>
      </w:r>
    </w:p>
    <w:p w14:paraId="1D08702D" w14:textId="1988A38F" w:rsidR="0083577F" w:rsidRDefault="0083577F" w:rsidP="0083577F">
      <w:pPr>
        <w:pStyle w:val="ListParagraph"/>
        <w:numPr>
          <w:ilvl w:val="0"/>
          <w:numId w:val="19"/>
        </w:numPr>
        <w:jc w:val="both"/>
        <w:rPr>
          <w:rFonts w:ascii="Arial" w:hAnsi="Arial" w:cs="Arial"/>
          <w:noProof/>
          <w:color w:val="000000" w:themeColor="text1"/>
        </w:rPr>
      </w:pPr>
      <w:r>
        <w:rPr>
          <w:rFonts w:ascii="Arial" w:hAnsi="Arial" w:cs="Arial"/>
          <w:noProof/>
          <w:color w:val="000000" w:themeColor="text1"/>
        </w:rPr>
        <w:t>PCN Leighton road surgery</w:t>
      </w:r>
    </w:p>
    <w:p w14:paraId="2C04801F" w14:textId="45DF6DF0" w:rsidR="0083577F" w:rsidRDefault="0083577F" w:rsidP="0083577F">
      <w:pPr>
        <w:pStyle w:val="ListParagraph"/>
        <w:numPr>
          <w:ilvl w:val="0"/>
          <w:numId w:val="19"/>
        </w:numPr>
        <w:jc w:val="both"/>
        <w:rPr>
          <w:rFonts w:ascii="Arial" w:hAnsi="Arial" w:cs="Arial"/>
          <w:noProof/>
          <w:color w:val="000000" w:themeColor="text1"/>
        </w:rPr>
      </w:pPr>
      <w:r>
        <w:rPr>
          <w:rFonts w:ascii="Arial" w:hAnsi="Arial" w:cs="Arial"/>
          <w:noProof/>
          <w:color w:val="000000" w:themeColor="text1"/>
        </w:rPr>
        <w:lastRenderedPageBreak/>
        <w:t>THCHS NW locality</w:t>
      </w:r>
    </w:p>
    <w:p w14:paraId="0AB9FDBF" w14:textId="51823DA1" w:rsidR="0083577F" w:rsidRPr="0083577F" w:rsidRDefault="0083577F" w:rsidP="0083577F">
      <w:pPr>
        <w:pStyle w:val="ListParagraph"/>
        <w:numPr>
          <w:ilvl w:val="0"/>
          <w:numId w:val="19"/>
        </w:numPr>
        <w:jc w:val="both"/>
        <w:rPr>
          <w:rFonts w:ascii="Arial" w:hAnsi="Arial" w:cs="Arial"/>
          <w:noProof/>
          <w:color w:val="000000" w:themeColor="text1"/>
        </w:rPr>
      </w:pPr>
      <w:r>
        <w:rPr>
          <w:rFonts w:ascii="Arial" w:hAnsi="Arial" w:cs="Arial"/>
          <w:noProof/>
          <w:color w:val="000000" w:themeColor="text1"/>
        </w:rPr>
        <w:t xml:space="preserve">THCHS Triage and assesment  </w:t>
      </w:r>
    </w:p>
    <w:p w14:paraId="0960FF6D" w14:textId="3A939A2B" w:rsidR="0057471C" w:rsidRDefault="0083577F" w:rsidP="006C38AA">
      <w:pPr>
        <w:jc w:val="both"/>
        <w:rPr>
          <w:rFonts w:ascii="Arial" w:hAnsi="Arial" w:cs="Arial"/>
          <w:b/>
          <w:noProof/>
          <w:color w:val="000000" w:themeColor="text1"/>
          <w:u w:val="single"/>
        </w:rPr>
      </w:pPr>
      <w:r w:rsidRPr="0083577F">
        <w:rPr>
          <w:rFonts w:ascii="Arial" w:hAnsi="Arial" w:cs="Arial"/>
          <w:b/>
          <w:noProof/>
          <w:color w:val="000000" w:themeColor="text1"/>
          <w:u w:val="single"/>
        </w:rPr>
        <w:t>Subcategory</w:t>
      </w:r>
    </w:p>
    <w:p w14:paraId="2275FE4F" w14:textId="64F9610B" w:rsidR="00976C6C" w:rsidRDefault="0083577F" w:rsidP="00DA5C50">
      <w:pPr>
        <w:rPr>
          <w:noProof/>
        </w:rPr>
      </w:pPr>
      <w:r w:rsidRPr="00DA5C50">
        <w:rPr>
          <w:noProof/>
          <w:lang w:eastAsia="en-GB"/>
        </w:rPr>
        <w:drawing>
          <wp:inline distT="0" distB="0" distL="0" distR="0" wp14:anchorId="153E26E9" wp14:editId="33FFF74A">
            <wp:extent cx="6362011" cy="24479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6097" cy="2453345"/>
                    </a:xfrm>
                    <a:prstGeom prst="rect">
                      <a:avLst/>
                    </a:prstGeom>
                  </pic:spPr>
                </pic:pic>
              </a:graphicData>
            </a:graphic>
          </wp:inline>
        </w:drawing>
      </w:r>
    </w:p>
    <w:p w14:paraId="78EF620D" w14:textId="5D79F1C3" w:rsidR="0039581B" w:rsidRDefault="0039581B" w:rsidP="0039581B">
      <w:pPr>
        <w:jc w:val="both"/>
        <w:rPr>
          <w:rFonts w:ascii="Arial" w:hAnsi="Arial" w:cs="Arial"/>
          <w:i/>
          <w:noProof/>
          <w:color w:val="002060"/>
          <w:sz w:val="16"/>
          <w:szCs w:val="16"/>
          <w:lang w:eastAsia="en-GB"/>
        </w:rPr>
      </w:pPr>
      <w:r w:rsidRPr="0083577F">
        <w:rPr>
          <w:rFonts w:ascii="Arial" w:hAnsi="Arial" w:cs="Arial"/>
          <w:i/>
          <w:color w:val="002060"/>
          <w:sz w:val="16"/>
          <w:szCs w:val="16"/>
        </w:rPr>
        <w:t xml:space="preserve">Figure </w:t>
      </w:r>
      <w:r>
        <w:rPr>
          <w:rFonts w:ascii="Arial" w:hAnsi="Arial" w:cs="Arial"/>
          <w:i/>
          <w:color w:val="002060"/>
          <w:sz w:val="16"/>
          <w:szCs w:val="16"/>
        </w:rPr>
        <w:t>4</w:t>
      </w:r>
      <w:r w:rsidRPr="0083577F">
        <w:rPr>
          <w:rFonts w:ascii="Arial" w:hAnsi="Arial" w:cs="Arial"/>
          <w:i/>
          <w:color w:val="002060"/>
          <w:sz w:val="16"/>
          <w:szCs w:val="16"/>
        </w:rPr>
        <w:t>- Total number of medication incidents reported</w:t>
      </w:r>
      <w:r>
        <w:rPr>
          <w:rFonts w:ascii="Arial" w:hAnsi="Arial" w:cs="Arial"/>
          <w:i/>
          <w:color w:val="002060"/>
          <w:sz w:val="16"/>
          <w:szCs w:val="16"/>
        </w:rPr>
        <w:t xml:space="preserve"> by</w:t>
      </w:r>
      <w:r w:rsidRPr="0083577F">
        <w:rPr>
          <w:rFonts w:ascii="Arial" w:hAnsi="Arial" w:cs="Arial"/>
          <w:i/>
          <w:color w:val="002060"/>
          <w:sz w:val="16"/>
          <w:szCs w:val="16"/>
        </w:rPr>
        <w:t xml:space="preserve"> directorate</w:t>
      </w:r>
      <w:r>
        <w:rPr>
          <w:rFonts w:ascii="Arial" w:hAnsi="Arial" w:cs="Arial"/>
          <w:i/>
          <w:color w:val="002060"/>
          <w:sz w:val="16"/>
          <w:szCs w:val="16"/>
        </w:rPr>
        <w:t xml:space="preserve"> and subcategory </w:t>
      </w:r>
      <w:r w:rsidRPr="0083577F">
        <w:rPr>
          <w:rFonts w:ascii="Arial" w:hAnsi="Arial" w:cs="Arial"/>
          <w:i/>
          <w:color w:val="002060"/>
          <w:sz w:val="16"/>
          <w:szCs w:val="16"/>
        </w:rPr>
        <w:t>(July 24 – October 24)</w:t>
      </w:r>
      <w:r w:rsidRPr="0083577F">
        <w:rPr>
          <w:rFonts w:ascii="Arial" w:hAnsi="Arial" w:cs="Arial"/>
          <w:i/>
          <w:noProof/>
          <w:color w:val="002060"/>
          <w:sz w:val="16"/>
          <w:szCs w:val="16"/>
          <w:lang w:eastAsia="en-GB"/>
        </w:rPr>
        <w:t xml:space="preserve"> </w:t>
      </w:r>
    </w:p>
    <w:p w14:paraId="2A3CA5D3" w14:textId="705FF676" w:rsidR="00EF2FB8" w:rsidRPr="00EF2FB8" w:rsidRDefault="00EF2FB8" w:rsidP="00EF2FB8">
      <w:pPr>
        <w:rPr>
          <w:rFonts w:ascii="Arial" w:hAnsi="Arial" w:cs="Arial"/>
          <w:noProof/>
        </w:rPr>
      </w:pPr>
      <w:r>
        <w:rPr>
          <w:rFonts w:ascii="Arial" w:hAnsi="Arial" w:cs="Arial"/>
          <w:noProof/>
        </w:rPr>
        <w:t>It is e</w:t>
      </w:r>
      <w:r w:rsidRPr="00EF2FB8">
        <w:rPr>
          <w:rFonts w:ascii="Arial" w:hAnsi="Arial" w:cs="Arial"/>
          <w:noProof/>
        </w:rPr>
        <w:t xml:space="preserve">xpectated that a large proportion of the incident reporting is around administration which accounts for the largest amount of time spent with medicines. Majority being reported from the community services in tower hamlets and bedfordshire. The incident reporting in both these areas is around scheduling/referral of patients for medication adminsitration as well as transfer of care related incidents </w:t>
      </w:r>
    </w:p>
    <w:p w14:paraId="6938A434" w14:textId="528652F4" w:rsidR="004D3064" w:rsidRPr="00921C0C" w:rsidRDefault="0039581B" w:rsidP="009817D3">
      <w:pPr>
        <w:jc w:val="both"/>
        <w:rPr>
          <w:rFonts w:ascii="Arial" w:hAnsi="Arial" w:cs="Arial"/>
          <w:b/>
          <w:noProof/>
          <w:color w:val="000000" w:themeColor="text1"/>
          <w:u w:val="single"/>
        </w:rPr>
      </w:pPr>
      <w:r w:rsidRPr="0039581B">
        <w:rPr>
          <w:rFonts w:ascii="Arial" w:hAnsi="Arial" w:cs="Arial"/>
          <w:b/>
          <w:noProof/>
          <w:color w:val="000000" w:themeColor="text1"/>
          <w:u w:val="single"/>
        </w:rPr>
        <w:t>Physical Harm</w:t>
      </w:r>
    </w:p>
    <w:tbl>
      <w:tblPr>
        <w:tblStyle w:val="TableGrid"/>
        <w:tblpPr w:leftFromText="180" w:rightFromText="180" w:vertAnchor="text" w:horzAnchor="page" w:tblpX="5486" w:tblpY="4"/>
        <w:tblW w:w="0" w:type="auto"/>
        <w:tblLook w:val="04A0" w:firstRow="1" w:lastRow="0" w:firstColumn="1" w:lastColumn="0" w:noHBand="0" w:noVBand="1"/>
      </w:tblPr>
      <w:tblGrid>
        <w:gridCol w:w="1837"/>
        <w:gridCol w:w="1837"/>
        <w:gridCol w:w="1837"/>
      </w:tblGrid>
      <w:tr w:rsidR="0039581B" w:rsidRPr="00891EF6" w14:paraId="695628D6" w14:textId="77777777" w:rsidTr="00921C0C">
        <w:trPr>
          <w:trHeight w:val="671"/>
        </w:trPr>
        <w:tc>
          <w:tcPr>
            <w:tcW w:w="1837" w:type="dxa"/>
          </w:tcPr>
          <w:p w14:paraId="0BA09BA7" w14:textId="77777777" w:rsidR="0039581B" w:rsidRPr="0039581B" w:rsidRDefault="0039581B" w:rsidP="00B1775E">
            <w:pPr>
              <w:rPr>
                <w:rFonts w:ascii="Arial" w:hAnsi="Arial" w:cs="Arial"/>
                <w:b/>
                <w:sz w:val="22"/>
                <w:szCs w:val="22"/>
              </w:rPr>
            </w:pPr>
            <w:r w:rsidRPr="0039581B">
              <w:rPr>
                <w:rFonts w:ascii="Arial" w:hAnsi="Arial" w:cs="Arial"/>
                <w:b/>
                <w:sz w:val="22"/>
                <w:szCs w:val="22"/>
              </w:rPr>
              <w:t xml:space="preserve">Physical Harm </w:t>
            </w:r>
          </w:p>
        </w:tc>
        <w:tc>
          <w:tcPr>
            <w:tcW w:w="1837" w:type="dxa"/>
          </w:tcPr>
          <w:p w14:paraId="63648225" w14:textId="7B547FB8" w:rsidR="0039581B" w:rsidRPr="0039581B" w:rsidRDefault="0039581B" w:rsidP="00B1775E">
            <w:pPr>
              <w:rPr>
                <w:rFonts w:ascii="Arial" w:hAnsi="Arial" w:cs="Arial"/>
                <w:b/>
                <w:sz w:val="22"/>
                <w:szCs w:val="22"/>
              </w:rPr>
            </w:pPr>
            <w:r w:rsidRPr="0039581B">
              <w:rPr>
                <w:rFonts w:ascii="Arial" w:hAnsi="Arial" w:cs="Arial"/>
                <w:b/>
                <w:sz w:val="22"/>
                <w:szCs w:val="22"/>
              </w:rPr>
              <w:t xml:space="preserve">Count </w:t>
            </w:r>
          </w:p>
        </w:tc>
        <w:tc>
          <w:tcPr>
            <w:tcW w:w="1837" w:type="dxa"/>
          </w:tcPr>
          <w:p w14:paraId="2B800540" w14:textId="3D32DD67" w:rsidR="0039581B" w:rsidRPr="0039581B" w:rsidRDefault="0039581B" w:rsidP="00B1775E">
            <w:pPr>
              <w:rPr>
                <w:rFonts w:ascii="Arial" w:hAnsi="Arial" w:cs="Arial"/>
                <w:b/>
                <w:sz w:val="22"/>
                <w:szCs w:val="22"/>
              </w:rPr>
            </w:pPr>
            <w:r w:rsidRPr="0039581B">
              <w:rPr>
                <w:rFonts w:ascii="Arial" w:hAnsi="Arial" w:cs="Arial"/>
                <w:b/>
                <w:sz w:val="22"/>
                <w:szCs w:val="22"/>
              </w:rPr>
              <w:t xml:space="preserve">% of total harm </w:t>
            </w:r>
          </w:p>
        </w:tc>
      </w:tr>
      <w:tr w:rsidR="0039581B" w:rsidRPr="00891EF6" w14:paraId="7DFDE9B7" w14:textId="77777777" w:rsidTr="00921C0C">
        <w:trPr>
          <w:trHeight w:val="671"/>
        </w:trPr>
        <w:tc>
          <w:tcPr>
            <w:tcW w:w="1837" w:type="dxa"/>
          </w:tcPr>
          <w:p w14:paraId="2969899D" w14:textId="77777777" w:rsidR="0039581B" w:rsidRPr="0039581B" w:rsidRDefault="0039581B" w:rsidP="00B1775E">
            <w:pPr>
              <w:rPr>
                <w:rFonts w:ascii="Arial" w:hAnsi="Arial" w:cs="Arial"/>
                <w:sz w:val="22"/>
                <w:szCs w:val="22"/>
              </w:rPr>
            </w:pPr>
            <w:r w:rsidRPr="0039581B">
              <w:rPr>
                <w:rFonts w:ascii="Arial" w:hAnsi="Arial" w:cs="Arial"/>
                <w:sz w:val="22"/>
                <w:szCs w:val="22"/>
              </w:rPr>
              <w:t>No</w:t>
            </w:r>
          </w:p>
        </w:tc>
        <w:tc>
          <w:tcPr>
            <w:tcW w:w="1837" w:type="dxa"/>
          </w:tcPr>
          <w:p w14:paraId="6BE12E33" w14:textId="418CD945" w:rsidR="0039581B" w:rsidRPr="0039581B" w:rsidRDefault="0039581B" w:rsidP="00B1775E">
            <w:pPr>
              <w:rPr>
                <w:rFonts w:ascii="Arial" w:hAnsi="Arial" w:cs="Arial"/>
                <w:sz w:val="22"/>
                <w:szCs w:val="22"/>
              </w:rPr>
            </w:pPr>
            <w:r>
              <w:rPr>
                <w:rFonts w:ascii="Arial" w:hAnsi="Arial" w:cs="Arial"/>
                <w:sz w:val="22"/>
                <w:szCs w:val="22"/>
              </w:rPr>
              <w:t>305</w:t>
            </w:r>
          </w:p>
        </w:tc>
        <w:tc>
          <w:tcPr>
            <w:tcW w:w="1837" w:type="dxa"/>
          </w:tcPr>
          <w:p w14:paraId="50D106C7" w14:textId="177A9A8E" w:rsidR="0039581B" w:rsidRPr="0039581B" w:rsidRDefault="00921C0C" w:rsidP="00B1775E">
            <w:pPr>
              <w:rPr>
                <w:rFonts w:ascii="Arial" w:hAnsi="Arial" w:cs="Arial"/>
                <w:sz w:val="22"/>
                <w:szCs w:val="22"/>
              </w:rPr>
            </w:pPr>
            <w:r>
              <w:rPr>
                <w:rFonts w:ascii="Arial" w:hAnsi="Arial" w:cs="Arial"/>
                <w:sz w:val="22"/>
                <w:szCs w:val="22"/>
              </w:rPr>
              <w:t>74</w:t>
            </w:r>
          </w:p>
        </w:tc>
      </w:tr>
      <w:tr w:rsidR="0039581B" w:rsidRPr="00891EF6" w14:paraId="2E99F82F" w14:textId="77777777" w:rsidTr="00921C0C">
        <w:trPr>
          <w:trHeight w:val="671"/>
        </w:trPr>
        <w:tc>
          <w:tcPr>
            <w:tcW w:w="1837" w:type="dxa"/>
          </w:tcPr>
          <w:p w14:paraId="10FC0120" w14:textId="77777777" w:rsidR="0039581B" w:rsidRPr="0039581B" w:rsidRDefault="0039581B" w:rsidP="00B1775E">
            <w:pPr>
              <w:rPr>
                <w:rFonts w:ascii="Arial" w:hAnsi="Arial" w:cs="Arial"/>
                <w:sz w:val="22"/>
                <w:szCs w:val="22"/>
              </w:rPr>
            </w:pPr>
            <w:r w:rsidRPr="0039581B">
              <w:rPr>
                <w:rFonts w:ascii="Arial" w:hAnsi="Arial" w:cs="Arial"/>
                <w:sz w:val="22"/>
                <w:szCs w:val="22"/>
              </w:rPr>
              <w:t xml:space="preserve">Low </w:t>
            </w:r>
          </w:p>
        </w:tc>
        <w:tc>
          <w:tcPr>
            <w:tcW w:w="1837" w:type="dxa"/>
          </w:tcPr>
          <w:p w14:paraId="44736452" w14:textId="3350DB1F" w:rsidR="0039581B" w:rsidRPr="0039581B" w:rsidRDefault="0039581B" w:rsidP="00B1775E">
            <w:pPr>
              <w:rPr>
                <w:rFonts w:ascii="Arial" w:hAnsi="Arial" w:cs="Arial"/>
                <w:sz w:val="22"/>
                <w:szCs w:val="22"/>
              </w:rPr>
            </w:pPr>
            <w:r>
              <w:rPr>
                <w:rFonts w:ascii="Arial" w:hAnsi="Arial" w:cs="Arial"/>
                <w:sz w:val="22"/>
                <w:szCs w:val="22"/>
              </w:rPr>
              <w:t>93</w:t>
            </w:r>
          </w:p>
        </w:tc>
        <w:tc>
          <w:tcPr>
            <w:tcW w:w="1837" w:type="dxa"/>
          </w:tcPr>
          <w:p w14:paraId="2EC3F4FA" w14:textId="4F66EE2C" w:rsidR="0039581B" w:rsidRPr="0039581B" w:rsidRDefault="00921C0C" w:rsidP="00B1775E">
            <w:pPr>
              <w:rPr>
                <w:rFonts w:ascii="Arial" w:hAnsi="Arial" w:cs="Arial"/>
                <w:sz w:val="22"/>
                <w:szCs w:val="22"/>
              </w:rPr>
            </w:pPr>
            <w:r>
              <w:rPr>
                <w:rFonts w:ascii="Arial" w:hAnsi="Arial" w:cs="Arial"/>
                <w:sz w:val="22"/>
                <w:szCs w:val="22"/>
              </w:rPr>
              <w:t>23</w:t>
            </w:r>
          </w:p>
        </w:tc>
      </w:tr>
      <w:tr w:rsidR="0039581B" w:rsidRPr="00891EF6" w14:paraId="34A0C46F" w14:textId="77777777" w:rsidTr="00921C0C">
        <w:trPr>
          <w:trHeight w:val="710"/>
        </w:trPr>
        <w:tc>
          <w:tcPr>
            <w:tcW w:w="1837" w:type="dxa"/>
          </w:tcPr>
          <w:p w14:paraId="63D2E2FC" w14:textId="77777777" w:rsidR="0039581B" w:rsidRPr="0039581B" w:rsidRDefault="0039581B" w:rsidP="00B1775E">
            <w:pPr>
              <w:rPr>
                <w:rFonts w:ascii="Arial" w:hAnsi="Arial" w:cs="Arial"/>
                <w:sz w:val="22"/>
                <w:szCs w:val="22"/>
              </w:rPr>
            </w:pPr>
            <w:r w:rsidRPr="0039581B">
              <w:rPr>
                <w:rFonts w:ascii="Arial" w:hAnsi="Arial" w:cs="Arial"/>
                <w:sz w:val="22"/>
                <w:szCs w:val="22"/>
              </w:rPr>
              <w:t xml:space="preserve">Moderate </w:t>
            </w:r>
          </w:p>
        </w:tc>
        <w:tc>
          <w:tcPr>
            <w:tcW w:w="1837" w:type="dxa"/>
          </w:tcPr>
          <w:p w14:paraId="3B9DF960" w14:textId="6C46FB9A" w:rsidR="0039581B" w:rsidRPr="0039581B" w:rsidRDefault="0039581B" w:rsidP="00B1775E">
            <w:pPr>
              <w:rPr>
                <w:rFonts w:ascii="Arial" w:hAnsi="Arial" w:cs="Arial"/>
                <w:sz w:val="22"/>
                <w:szCs w:val="22"/>
              </w:rPr>
            </w:pPr>
            <w:r>
              <w:rPr>
                <w:rFonts w:ascii="Arial" w:hAnsi="Arial" w:cs="Arial"/>
                <w:sz w:val="22"/>
                <w:szCs w:val="22"/>
              </w:rPr>
              <w:t>10</w:t>
            </w:r>
          </w:p>
        </w:tc>
        <w:tc>
          <w:tcPr>
            <w:tcW w:w="1837" w:type="dxa"/>
          </w:tcPr>
          <w:p w14:paraId="2C5ADB6E" w14:textId="458B6041" w:rsidR="0039581B" w:rsidRPr="0039581B" w:rsidRDefault="00921C0C" w:rsidP="00B1775E">
            <w:pPr>
              <w:rPr>
                <w:rFonts w:ascii="Arial" w:hAnsi="Arial" w:cs="Arial"/>
                <w:sz w:val="22"/>
                <w:szCs w:val="22"/>
              </w:rPr>
            </w:pPr>
            <w:r>
              <w:rPr>
                <w:rFonts w:ascii="Arial" w:hAnsi="Arial" w:cs="Arial"/>
                <w:sz w:val="22"/>
                <w:szCs w:val="22"/>
              </w:rPr>
              <w:t>2</w:t>
            </w:r>
          </w:p>
        </w:tc>
      </w:tr>
      <w:tr w:rsidR="0039581B" w:rsidRPr="00891EF6" w14:paraId="30418403" w14:textId="77777777" w:rsidTr="00921C0C">
        <w:trPr>
          <w:trHeight w:val="671"/>
        </w:trPr>
        <w:tc>
          <w:tcPr>
            <w:tcW w:w="1837" w:type="dxa"/>
          </w:tcPr>
          <w:p w14:paraId="169C9604" w14:textId="061E43CE" w:rsidR="0039581B" w:rsidRPr="0039581B" w:rsidRDefault="0039581B" w:rsidP="00B1775E">
            <w:pPr>
              <w:rPr>
                <w:rFonts w:ascii="Arial" w:hAnsi="Arial" w:cs="Arial"/>
                <w:sz w:val="22"/>
                <w:szCs w:val="22"/>
              </w:rPr>
            </w:pPr>
            <w:r>
              <w:rPr>
                <w:rFonts w:ascii="Arial" w:hAnsi="Arial" w:cs="Arial"/>
                <w:sz w:val="22"/>
                <w:szCs w:val="22"/>
              </w:rPr>
              <w:t xml:space="preserve">Severe </w:t>
            </w:r>
            <w:r w:rsidRPr="0039581B">
              <w:rPr>
                <w:rFonts w:ascii="Arial" w:hAnsi="Arial" w:cs="Arial"/>
                <w:sz w:val="22"/>
                <w:szCs w:val="22"/>
              </w:rPr>
              <w:t xml:space="preserve"> </w:t>
            </w:r>
          </w:p>
        </w:tc>
        <w:tc>
          <w:tcPr>
            <w:tcW w:w="1837" w:type="dxa"/>
          </w:tcPr>
          <w:p w14:paraId="334048C5" w14:textId="4C0A19B6" w:rsidR="0039581B" w:rsidRPr="0039581B" w:rsidRDefault="0039581B" w:rsidP="00B1775E">
            <w:pPr>
              <w:rPr>
                <w:rFonts w:ascii="Arial" w:hAnsi="Arial" w:cs="Arial"/>
                <w:sz w:val="22"/>
                <w:szCs w:val="22"/>
              </w:rPr>
            </w:pPr>
            <w:r>
              <w:rPr>
                <w:rFonts w:ascii="Arial" w:hAnsi="Arial" w:cs="Arial"/>
                <w:sz w:val="22"/>
                <w:szCs w:val="22"/>
              </w:rPr>
              <w:t>1</w:t>
            </w:r>
          </w:p>
        </w:tc>
        <w:tc>
          <w:tcPr>
            <w:tcW w:w="1837" w:type="dxa"/>
          </w:tcPr>
          <w:p w14:paraId="1033DA11" w14:textId="293397D9" w:rsidR="0039581B" w:rsidRPr="0039581B" w:rsidRDefault="00921C0C" w:rsidP="00B1775E">
            <w:pPr>
              <w:rPr>
                <w:rFonts w:ascii="Arial" w:hAnsi="Arial" w:cs="Arial"/>
                <w:sz w:val="22"/>
                <w:szCs w:val="22"/>
              </w:rPr>
            </w:pPr>
            <w:r>
              <w:rPr>
                <w:rFonts w:ascii="Arial" w:hAnsi="Arial" w:cs="Arial"/>
                <w:sz w:val="22"/>
                <w:szCs w:val="22"/>
              </w:rPr>
              <w:t xml:space="preserve">&lt;1% </w:t>
            </w:r>
          </w:p>
        </w:tc>
      </w:tr>
    </w:tbl>
    <w:p w14:paraId="1A55FA99" w14:textId="67268772" w:rsidR="00B1775E" w:rsidRDefault="00921C0C" w:rsidP="009817D3">
      <w:pPr>
        <w:jc w:val="both"/>
        <w:rPr>
          <w:rFonts w:ascii="Arial" w:hAnsi="Arial" w:cs="Arial"/>
          <w:i/>
          <w:noProof/>
          <w:color w:val="002060"/>
          <w:lang w:eastAsia="en-GB"/>
        </w:rPr>
      </w:pPr>
      <w:r>
        <w:rPr>
          <w:noProof/>
          <w:lang w:eastAsia="en-GB"/>
        </w:rPr>
        <w:drawing>
          <wp:inline distT="0" distB="0" distL="0" distR="0" wp14:anchorId="22126E50" wp14:editId="284EA955">
            <wp:extent cx="2886075" cy="21526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9456A4" w14:textId="35D88E8A" w:rsidR="00B812ED" w:rsidRDefault="004D3064" w:rsidP="007543BB">
      <w:pPr>
        <w:jc w:val="both"/>
        <w:rPr>
          <w:rFonts w:ascii="Arial" w:hAnsi="Arial" w:cs="Arial"/>
          <w:i/>
          <w:noProof/>
          <w:color w:val="002060"/>
          <w:sz w:val="16"/>
          <w:szCs w:val="16"/>
          <w:lang w:eastAsia="en-GB"/>
        </w:rPr>
      </w:pPr>
      <w:r w:rsidRPr="00921C0C">
        <w:rPr>
          <w:rFonts w:ascii="Arial" w:hAnsi="Arial" w:cs="Arial"/>
          <w:i/>
          <w:noProof/>
          <w:color w:val="002060"/>
          <w:sz w:val="16"/>
          <w:szCs w:val="16"/>
          <w:lang w:eastAsia="en-GB"/>
        </w:rPr>
        <w:t>Figure 5</w:t>
      </w:r>
      <w:r w:rsidR="009817D3" w:rsidRPr="00921C0C">
        <w:rPr>
          <w:rFonts w:ascii="Arial" w:hAnsi="Arial" w:cs="Arial"/>
          <w:i/>
          <w:noProof/>
          <w:color w:val="002060"/>
          <w:sz w:val="16"/>
          <w:szCs w:val="16"/>
          <w:lang w:eastAsia="en-GB"/>
        </w:rPr>
        <w:t xml:space="preserve"> Medication incidents</w:t>
      </w:r>
      <w:r w:rsidRPr="00921C0C">
        <w:rPr>
          <w:rFonts w:ascii="Arial" w:hAnsi="Arial" w:cs="Arial"/>
          <w:i/>
          <w:noProof/>
          <w:color w:val="002060"/>
          <w:sz w:val="16"/>
          <w:szCs w:val="16"/>
          <w:lang w:eastAsia="en-GB"/>
        </w:rPr>
        <w:t xml:space="preserve"> broken down by type of</w:t>
      </w:r>
      <w:r w:rsidR="00921C0C" w:rsidRPr="00921C0C">
        <w:rPr>
          <w:rFonts w:ascii="Arial" w:hAnsi="Arial" w:cs="Arial"/>
          <w:i/>
          <w:noProof/>
          <w:color w:val="002060"/>
          <w:sz w:val="16"/>
          <w:szCs w:val="16"/>
          <w:lang w:eastAsia="en-GB"/>
        </w:rPr>
        <w:t xml:space="preserve"> physical</w:t>
      </w:r>
      <w:r w:rsidRPr="00921C0C">
        <w:rPr>
          <w:rFonts w:ascii="Arial" w:hAnsi="Arial" w:cs="Arial"/>
          <w:i/>
          <w:noProof/>
          <w:color w:val="002060"/>
          <w:sz w:val="16"/>
          <w:szCs w:val="16"/>
          <w:lang w:eastAsia="en-GB"/>
        </w:rPr>
        <w:t xml:space="preserve"> harm (</w:t>
      </w:r>
      <w:r w:rsidR="00921C0C" w:rsidRPr="00921C0C">
        <w:rPr>
          <w:rFonts w:ascii="Arial" w:hAnsi="Arial" w:cs="Arial"/>
          <w:i/>
          <w:noProof/>
          <w:color w:val="002060"/>
          <w:sz w:val="16"/>
          <w:szCs w:val="16"/>
          <w:lang w:eastAsia="en-GB"/>
        </w:rPr>
        <w:t>July 24 – October 24</w:t>
      </w:r>
      <w:r w:rsidRPr="00921C0C">
        <w:rPr>
          <w:rFonts w:ascii="Arial" w:hAnsi="Arial" w:cs="Arial"/>
          <w:i/>
          <w:noProof/>
          <w:color w:val="002060"/>
          <w:sz w:val="16"/>
          <w:szCs w:val="16"/>
          <w:lang w:eastAsia="en-GB"/>
        </w:rPr>
        <w:t>)</w:t>
      </w:r>
    </w:p>
    <w:p w14:paraId="3C5852DD" w14:textId="77777777" w:rsidR="00EF2FB8" w:rsidRPr="00EF2FB8" w:rsidRDefault="00EF2FB8" w:rsidP="00EF2FB8">
      <w:pPr>
        <w:jc w:val="both"/>
        <w:rPr>
          <w:rFonts w:ascii="Arial" w:hAnsi="Arial" w:cs="Arial"/>
          <w:noProof/>
          <w:lang w:eastAsia="en-GB"/>
        </w:rPr>
      </w:pPr>
      <w:r w:rsidRPr="00EF2FB8">
        <w:rPr>
          <w:rFonts w:ascii="Arial" w:hAnsi="Arial" w:cs="Arial"/>
          <w:noProof/>
          <w:lang w:eastAsia="en-GB"/>
        </w:rPr>
        <w:t>Reassuring that 2/3 of the medication incident reporting from July-October 24 resuled in no physical harm. The remaining 1/3 being categorised as low harm</w:t>
      </w:r>
      <w:r>
        <w:rPr>
          <w:rFonts w:ascii="Arial" w:hAnsi="Arial" w:cs="Arial"/>
          <w:noProof/>
          <w:lang w:eastAsia="en-GB"/>
        </w:rPr>
        <w:t xml:space="preserve">. It is important to note that despite physical harm being low or none, the new approach to learning focuses on learning from all harm levels. </w:t>
      </w:r>
      <w:r w:rsidRPr="00EF2FB8">
        <w:rPr>
          <w:rFonts w:ascii="Arial" w:hAnsi="Arial" w:cs="Arial"/>
          <w:noProof/>
          <w:lang w:eastAsia="en-GB"/>
        </w:rPr>
        <w:t xml:space="preserve"> </w:t>
      </w:r>
    </w:p>
    <w:p w14:paraId="7BEAD012" w14:textId="77777777" w:rsidR="00EF2FB8" w:rsidRDefault="00EF2FB8" w:rsidP="007543BB">
      <w:pPr>
        <w:jc w:val="both"/>
        <w:rPr>
          <w:rFonts w:ascii="Arial" w:hAnsi="Arial" w:cs="Arial"/>
          <w:b/>
          <w:noProof/>
          <w:u w:val="single"/>
          <w:lang w:eastAsia="en-GB"/>
        </w:rPr>
      </w:pPr>
    </w:p>
    <w:p w14:paraId="5696D705" w14:textId="77777777" w:rsidR="00EF2FB8" w:rsidRDefault="00EF2FB8" w:rsidP="007543BB">
      <w:pPr>
        <w:jc w:val="both"/>
        <w:rPr>
          <w:rFonts w:ascii="Arial" w:hAnsi="Arial" w:cs="Arial"/>
          <w:b/>
          <w:noProof/>
          <w:u w:val="single"/>
          <w:lang w:eastAsia="en-GB"/>
        </w:rPr>
      </w:pPr>
    </w:p>
    <w:p w14:paraId="27CA4269" w14:textId="77777777" w:rsidR="00EF2FB8" w:rsidRDefault="00EF2FB8" w:rsidP="007543BB">
      <w:pPr>
        <w:jc w:val="both"/>
        <w:rPr>
          <w:rFonts w:ascii="Arial" w:hAnsi="Arial" w:cs="Arial"/>
          <w:b/>
          <w:noProof/>
          <w:u w:val="single"/>
          <w:lang w:eastAsia="en-GB"/>
        </w:rPr>
      </w:pPr>
    </w:p>
    <w:p w14:paraId="45B8EF96" w14:textId="77777777" w:rsidR="00EF2FB8" w:rsidRDefault="00EF2FB8" w:rsidP="007543BB">
      <w:pPr>
        <w:jc w:val="both"/>
        <w:rPr>
          <w:rFonts w:ascii="Arial" w:hAnsi="Arial" w:cs="Arial"/>
          <w:b/>
          <w:noProof/>
          <w:u w:val="single"/>
          <w:lang w:eastAsia="en-GB"/>
        </w:rPr>
      </w:pPr>
    </w:p>
    <w:p w14:paraId="7E341CAB" w14:textId="77777777" w:rsidR="00EF2FB8" w:rsidRDefault="00EF2FB8" w:rsidP="007543BB">
      <w:pPr>
        <w:jc w:val="both"/>
        <w:rPr>
          <w:rFonts w:ascii="Arial" w:hAnsi="Arial" w:cs="Arial"/>
          <w:b/>
          <w:noProof/>
          <w:u w:val="single"/>
          <w:lang w:eastAsia="en-GB"/>
        </w:rPr>
      </w:pPr>
    </w:p>
    <w:p w14:paraId="4453D025" w14:textId="495C8A58" w:rsidR="007543BB" w:rsidRDefault="007543BB" w:rsidP="007543BB">
      <w:pPr>
        <w:jc w:val="both"/>
        <w:rPr>
          <w:rFonts w:ascii="Arial" w:hAnsi="Arial" w:cs="Arial"/>
          <w:b/>
          <w:noProof/>
          <w:u w:val="single"/>
          <w:lang w:eastAsia="en-GB"/>
        </w:rPr>
      </w:pPr>
      <w:r w:rsidRPr="007543BB">
        <w:rPr>
          <w:rFonts w:ascii="Arial" w:hAnsi="Arial" w:cs="Arial"/>
          <w:b/>
          <w:noProof/>
          <w:u w:val="single"/>
          <w:lang w:eastAsia="en-GB"/>
        </w:rPr>
        <w:lastRenderedPageBreak/>
        <w:t>H</w:t>
      </w:r>
      <w:r>
        <w:rPr>
          <w:rFonts w:ascii="Arial" w:hAnsi="Arial" w:cs="Arial"/>
          <w:b/>
          <w:noProof/>
          <w:u w:val="single"/>
          <w:lang w:eastAsia="en-GB"/>
        </w:rPr>
        <w:t>igh risk medicines</w:t>
      </w:r>
    </w:p>
    <w:p w14:paraId="10462094" w14:textId="521CE67F" w:rsidR="007543BB" w:rsidRDefault="007543BB" w:rsidP="00DA5C50">
      <w:pPr>
        <w:jc w:val="both"/>
        <w:rPr>
          <w:rFonts w:ascii="Arial" w:hAnsi="Arial" w:cs="Arial"/>
          <w:b/>
          <w:noProof/>
          <w:u w:val="single"/>
          <w:lang w:eastAsia="en-GB"/>
        </w:rPr>
      </w:pPr>
      <w:r>
        <w:rPr>
          <w:noProof/>
          <w:lang w:eastAsia="en-GB"/>
        </w:rPr>
        <mc:AlternateContent>
          <mc:Choice Requires="cx1">
            <w:drawing>
              <wp:inline distT="0" distB="0" distL="0" distR="0" wp14:anchorId="0830750F" wp14:editId="13E5710B">
                <wp:extent cx="6505575" cy="2600325"/>
                <wp:effectExtent l="0" t="0" r="9525" b="9525"/>
                <wp:docPr id="9" name="Chart 9"/>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0830750F" wp14:editId="13E5710B">
                <wp:extent cx="6505575" cy="2600325"/>
                <wp:effectExtent l="0" t="0" r="9525" b="9525"/>
                <wp:docPr id="9" name="Chart 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pic:cNvPicPr>
                          <a:picLocks noGrp="1" noRot="1" noChangeAspect="1" noMove="1" noResize="1" noEditPoints="1" noAdjustHandles="1" noChangeArrowheads="1" noChangeShapeType="1"/>
                        </pic:cNvPicPr>
                      </pic:nvPicPr>
                      <pic:blipFill>
                        <a:blip r:embed="rId16"/>
                        <a:stretch>
                          <a:fillRect/>
                        </a:stretch>
                      </pic:blipFill>
                      <pic:spPr>
                        <a:xfrm>
                          <a:off x="0" y="0"/>
                          <a:ext cx="6505575" cy="2600325"/>
                        </a:xfrm>
                        <a:prstGeom prst="rect">
                          <a:avLst/>
                        </a:prstGeom>
                      </pic:spPr>
                    </pic:pic>
                  </a:graphicData>
                </a:graphic>
              </wp:inline>
            </w:drawing>
          </mc:Fallback>
        </mc:AlternateContent>
      </w:r>
    </w:p>
    <w:p w14:paraId="7E3730BA" w14:textId="791F4942" w:rsidR="00EF2FB8" w:rsidRDefault="00EF2FB8" w:rsidP="00EF2FB8">
      <w:pPr>
        <w:jc w:val="both"/>
        <w:rPr>
          <w:rFonts w:ascii="Arial" w:hAnsi="Arial" w:cs="Arial"/>
          <w:i/>
          <w:noProof/>
          <w:color w:val="002060"/>
          <w:sz w:val="16"/>
          <w:szCs w:val="16"/>
          <w:lang w:eastAsia="en-GB"/>
        </w:rPr>
      </w:pPr>
      <w:r>
        <w:rPr>
          <w:rFonts w:ascii="Arial" w:hAnsi="Arial" w:cs="Arial"/>
          <w:i/>
          <w:noProof/>
          <w:color w:val="002060"/>
          <w:sz w:val="16"/>
          <w:szCs w:val="16"/>
          <w:lang w:eastAsia="en-GB"/>
        </w:rPr>
        <w:t>Figure 6</w:t>
      </w:r>
      <w:r w:rsidRPr="00921C0C">
        <w:rPr>
          <w:rFonts w:ascii="Arial" w:hAnsi="Arial" w:cs="Arial"/>
          <w:i/>
          <w:noProof/>
          <w:color w:val="002060"/>
          <w:sz w:val="16"/>
          <w:szCs w:val="16"/>
          <w:lang w:eastAsia="en-GB"/>
        </w:rPr>
        <w:t xml:space="preserve"> Medication incidents broken down by </w:t>
      </w:r>
      <w:r>
        <w:rPr>
          <w:rFonts w:ascii="Arial" w:hAnsi="Arial" w:cs="Arial"/>
          <w:i/>
          <w:noProof/>
          <w:color w:val="002060"/>
          <w:sz w:val="16"/>
          <w:szCs w:val="16"/>
          <w:lang w:eastAsia="en-GB"/>
        </w:rPr>
        <w:t>high risk medicine</w:t>
      </w:r>
      <w:r w:rsidRPr="00921C0C">
        <w:rPr>
          <w:rFonts w:ascii="Arial" w:hAnsi="Arial" w:cs="Arial"/>
          <w:i/>
          <w:noProof/>
          <w:color w:val="002060"/>
          <w:sz w:val="16"/>
          <w:szCs w:val="16"/>
          <w:lang w:eastAsia="en-GB"/>
        </w:rPr>
        <w:t xml:space="preserve"> (July 24 – October 24)</w:t>
      </w:r>
    </w:p>
    <w:p w14:paraId="404A61B0" w14:textId="72B7EEFA" w:rsidR="00EF2FB8" w:rsidRPr="00EF2FB8" w:rsidRDefault="00EF2FB8" w:rsidP="00EF2FB8">
      <w:pPr>
        <w:jc w:val="both"/>
        <w:rPr>
          <w:rFonts w:ascii="Arial" w:hAnsi="Arial" w:cs="Arial"/>
          <w:noProof/>
          <w:lang w:eastAsia="en-GB"/>
        </w:rPr>
      </w:pPr>
      <w:r w:rsidRPr="00EF2FB8">
        <w:rPr>
          <w:rFonts w:ascii="Arial" w:hAnsi="Arial" w:cs="Arial"/>
          <w:noProof/>
          <w:lang w:eastAsia="en-GB"/>
        </w:rPr>
        <w:t xml:space="preserve">This is showing that a small proportion of the medication incident reporting is involving what we describe as high risk drugs. High risk medicines have a higher risk of causing injury or harm if they are misused or used in error. Our top three priority areas from the graph above are </w:t>
      </w:r>
    </w:p>
    <w:p w14:paraId="160B2417" w14:textId="4245051B" w:rsidR="00EF2FB8" w:rsidRPr="00EF2FB8" w:rsidRDefault="00EF2FB8" w:rsidP="00EF2FB8">
      <w:pPr>
        <w:pStyle w:val="ListParagraph"/>
        <w:numPr>
          <w:ilvl w:val="0"/>
          <w:numId w:val="32"/>
        </w:numPr>
        <w:jc w:val="both"/>
        <w:rPr>
          <w:rFonts w:ascii="Arial" w:hAnsi="Arial" w:cs="Arial"/>
          <w:noProof/>
          <w:lang w:eastAsia="en-GB"/>
        </w:rPr>
      </w:pPr>
      <w:r w:rsidRPr="00EF2FB8">
        <w:rPr>
          <w:rFonts w:ascii="Arial" w:hAnsi="Arial" w:cs="Arial"/>
          <w:noProof/>
          <w:lang w:eastAsia="en-GB"/>
        </w:rPr>
        <w:t>Insulin</w:t>
      </w:r>
    </w:p>
    <w:p w14:paraId="6CE1A663" w14:textId="26084F31" w:rsidR="00EF2FB8" w:rsidRPr="00EF2FB8" w:rsidRDefault="00EF2FB8" w:rsidP="00EF2FB8">
      <w:pPr>
        <w:pStyle w:val="ListParagraph"/>
        <w:numPr>
          <w:ilvl w:val="0"/>
          <w:numId w:val="32"/>
        </w:numPr>
        <w:jc w:val="both"/>
        <w:rPr>
          <w:rFonts w:ascii="Arial" w:hAnsi="Arial" w:cs="Arial"/>
          <w:noProof/>
          <w:lang w:eastAsia="en-GB"/>
        </w:rPr>
      </w:pPr>
      <w:r w:rsidRPr="00EF2FB8">
        <w:rPr>
          <w:rFonts w:ascii="Arial" w:hAnsi="Arial" w:cs="Arial"/>
          <w:noProof/>
          <w:lang w:eastAsia="en-GB"/>
        </w:rPr>
        <w:t>Controlled drugs</w:t>
      </w:r>
    </w:p>
    <w:p w14:paraId="27D2C0D3" w14:textId="40A93C69" w:rsidR="00EF2FB8" w:rsidRPr="00EF2FB8" w:rsidRDefault="00EF2FB8" w:rsidP="00EF2FB8">
      <w:pPr>
        <w:pStyle w:val="ListParagraph"/>
        <w:numPr>
          <w:ilvl w:val="0"/>
          <w:numId w:val="32"/>
        </w:numPr>
        <w:jc w:val="both"/>
        <w:rPr>
          <w:rFonts w:ascii="Arial" w:hAnsi="Arial" w:cs="Arial"/>
          <w:noProof/>
          <w:lang w:eastAsia="en-GB"/>
        </w:rPr>
      </w:pPr>
      <w:r w:rsidRPr="00EF2FB8">
        <w:rPr>
          <w:rFonts w:ascii="Arial" w:hAnsi="Arial" w:cs="Arial"/>
          <w:noProof/>
          <w:lang w:eastAsia="en-GB"/>
        </w:rPr>
        <w:t xml:space="preserve">Clozapine. </w:t>
      </w:r>
    </w:p>
    <w:p w14:paraId="3CF4CA57" w14:textId="77777777" w:rsidR="00EF2FB8" w:rsidRPr="00DA5C50" w:rsidRDefault="00EF2FB8" w:rsidP="00DA5C50">
      <w:pPr>
        <w:jc w:val="both"/>
        <w:rPr>
          <w:rFonts w:ascii="Arial" w:hAnsi="Arial" w:cs="Arial"/>
          <w:b/>
          <w:noProof/>
          <w:u w:val="single"/>
          <w:lang w:eastAsia="en-GB"/>
        </w:rPr>
        <w:sectPr w:rsidR="00EF2FB8" w:rsidRPr="00DA5C50" w:rsidSect="005336E1">
          <w:headerReference w:type="default" r:id="rId17"/>
          <w:footerReference w:type="default" r:id="rId18"/>
          <w:pgSz w:w="11906" w:h="16838"/>
          <w:pgMar w:top="244" w:right="720" w:bottom="720" w:left="720" w:header="431" w:footer="408" w:gutter="0"/>
          <w:cols w:space="708"/>
          <w:docGrid w:linePitch="360"/>
        </w:sectPr>
      </w:pPr>
    </w:p>
    <w:p w14:paraId="250870E0" w14:textId="712EC1CD" w:rsidR="008A3800" w:rsidRPr="00891EF6" w:rsidRDefault="00B94C4D" w:rsidP="003E1068">
      <w:pPr>
        <w:rPr>
          <w:rFonts w:ascii="Arial" w:hAnsi="Arial" w:cs="Arial"/>
          <w:b/>
          <w:sz w:val="28"/>
          <w:szCs w:val="28"/>
          <w:u w:val="single"/>
        </w:rPr>
      </w:pPr>
      <w:r w:rsidRPr="00891EF6">
        <w:rPr>
          <w:rFonts w:ascii="Arial" w:hAnsi="Arial" w:cs="Arial"/>
          <w:b/>
          <w:sz w:val="28"/>
          <w:szCs w:val="28"/>
          <w:u w:val="single"/>
        </w:rPr>
        <w:lastRenderedPageBreak/>
        <w:t>K</w:t>
      </w:r>
      <w:r w:rsidR="009817D3" w:rsidRPr="00891EF6">
        <w:rPr>
          <w:rFonts w:ascii="Arial" w:hAnsi="Arial" w:cs="Arial"/>
          <w:b/>
          <w:sz w:val="28"/>
          <w:szCs w:val="28"/>
          <w:u w:val="single"/>
        </w:rPr>
        <w:t>ey Medication Incidents</w:t>
      </w:r>
      <w:r w:rsidRPr="00891EF6">
        <w:rPr>
          <w:rFonts w:ascii="Arial" w:hAnsi="Arial" w:cs="Arial"/>
          <w:b/>
          <w:sz w:val="28"/>
          <w:szCs w:val="28"/>
          <w:u w:val="single"/>
        </w:rPr>
        <w:t xml:space="preserve"> </w:t>
      </w:r>
      <w:r w:rsidR="005C2910" w:rsidRPr="00891EF6">
        <w:rPr>
          <w:rFonts w:ascii="Arial" w:hAnsi="Arial" w:cs="Arial"/>
          <w:b/>
          <w:sz w:val="28"/>
          <w:szCs w:val="28"/>
          <w:u w:val="single"/>
        </w:rPr>
        <w:t>(</w:t>
      </w:r>
      <w:r w:rsidR="00DA5C50">
        <w:rPr>
          <w:rFonts w:ascii="Arial" w:hAnsi="Arial" w:cs="Arial"/>
          <w:b/>
          <w:sz w:val="28"/>
          <w:szCs w:val="28"/>
          <w:u w:val="single"/>
        </w:rPr>
        <w:t>July 2024</w:t>
      </w:r>
      <w:r w:rsidR="00D35D93" w:rsidRPr="00891EF6">
        <w:rPr>
          <w:rFonts w:ascii="Arial" w:hAnsi="Arial" w:cs="Arial"/>
          <w:b/>
          <w:sz w:val="28"/>
          <w:szCs w:val="28"/>
          <w:u w:val="single"/>
        </w:rPr>
        <w:t xml:space="preserve"> - </w:t>
      </w:r>
      <w:r w:rsidR="00DA5C50">
        <w:rPr>
          <w:rFonts w:ascii="Arial" w:hAnsi="Arial" w:cs="Arial"/>
          <w:b/>
          <w:sz w:val="28"/>
          <w:szCs w:val="28"/>
          <w:u w:val="single"/>
        </w:rPr>
        <w:t>October</w:t>
      </w:r>
      <w:r w:rsidR="00FE4630" w:rsidRPr="00891EF6">
        <w:rPr>
          <w:rFonts w:ascii="Arial" w:hAnsi="Arial" w:cs="Arial"/>
          <w:b/>
          <w:sz w:val="28"/>
          <w:szCs w:val="28"/>
          <w:u w:val="single"/>
        </w:rPr>
        <w:t xml:space="preserve"> 2024</w:t>
      </w:r>
      <w:r w:rsidR="005C2910" w:rsidRPr="00891EF6">
        <w:rPr>
          <w:rFonts w:ascii="Arial" w:hAnsi="Arial" w:cs="Arial"/>
          <w:b/>
          <w:sz w:val="28"/>
          <w:szCs w:val="28"/>
          <w:u w:val="single"/>
        </w:rPr>
        <w:t>)</w:t>
      </w:r>
      <w:r w:rsidR="007C2071">
        <w:rPr>
          <w:rFonts w:ascii="Arial" w:hAnsi="Arial" w:cs="Arial"/>
          <w:b/>
          <w:sz w:val="28"/>
          <w:szCs w:val="28"/>
          <w:u w:val="single"/>
        </w:rPr>
        <w:t xml:space="preserve"> – </w:t>
      </w:r>
      <w:r w:rsidR="007C2071" w:rsidRPr="007C2071">
        <w:rPr>
          <w:rFonts w:ascii="Arial" w:hAnsi="Arial" w:cs="Arial"/>
          <w:b/>
          <w:sz w:val="28"/>
          <w:szCs w:val="28"/>
          <w:highlight w:val="yellow"/>
          <w:u w:val="single"/>
        </w:rPr>
        <w:t>FRAME ALL LEARNING USING SEIPS</w:t>
      </w:r>
      <w:r w:rsidR="007C2071">
        <w:rPr>
          <w:rFonts w:ascii="Arial" w:hAnsi="Arial" w:cs="Arial"/>
          <w:b/>
          <w:sz w:val="28"/>
          <w:szCs w:val="28"/>
          <w:u w:val="single"/>
        </w:rPr>
        <w:t xml:space="preserve"> </w:t>
      </w:r>
    </w:p>
    <w:tbl>
      <w:tblPr>
        <w:tblStyle w:val="TableGrid"/>
        <w:tblW w:w="5000" w:type="pct"/>
        <w:tblLook w:val="04A0" w:firstRow="1" w:lastRow="0" w:firstColumn="1" w:lastColumn="0" w:noHBand="0" w:noVBand="1"/>
      </w:tblPr>
      <w:tblGrid>
        <w:gridCol w:w="1195"/>
        <w:gridCol w:w="1318"/>
        <w:gridCol w:w="1378"/>
        <w:gridCol w:w="1207"/>
        <w:gridCol w:w="3829"/>
        <w:gridCol w:w="1720"/>
        <w:gridCol w:w="2723"/>
        <w:gridCol w:w="2494"/>
      </w:tblGrid>
      <w:tr w:rsidR="00503C44" w:rsidRPr="00FA19CB" w14:paraId="58F40B37" w14:textId="27009A64" w:rsidTr="00F90B2F">
        <w:tc>
          <w:tcPr>
            <w:tcW w:w="377" w:type="pct"/>
          </w:tcPr>
          <w:p w14:paraId="07EC5444" w14:textId="05B174AC" w:rsidR="00722131" w:rsidRPr="00FA19CB" w:rsidRDefault="00503C44" w:rsidP="00D35D93">
            <w:pPr>
              <w:jc w:val="both"/>
              <w:rPr>
                <w:rFonts w:ascii="Arial" w:hAnsi="Arial" w:cs="Arial"/>
                <w:b/>
                <w:sz w:val="22"/>
                <w:szCs w:val="22"/>
                <w:u w:val="single"/>
              </w:rPr>
            </w:pPr>
            <w:r w:rsidRPr="00FA19CB">
              <w:rPr>
                <w:rFonts w:ascii="Arial" w:hAnsi="Arial" w:cs="Arial"/>
                <w:b/>
                <w:sz w:val="22"/>
                <w:szCs w:val="22"/>
                <w:u w:val="single"/>
              </w:rPr>
              <w:t xml:space="preserve">LFPSE </w:t>
            </w:r>
            <w:r w:rsidR="00722131" w:rsidRPr="00FA19CB">
              <w:rPr>
                <w:rFonts w:ascii="Arial" w:hAnsi="Arial" w:cs="Arial"/>
                <w:b/>
                <w:sz w:val="22"/>
                <w:szCs w:val="22"/>
                <w:u w:val="single"/>
              </w:rPr>
              <w:t xml:space="preserve">Incident ID </w:t>
            </w:r>
          </w:p>
        </w:tc>
        <w:tc>
          <w:tcPr>
            <w:tcW w:w="415" w:type="pct"/>
          </w:tcPr>
          <w:p w14:paraId="54E41F67" w14:textId="749BC643" w:rsidR="00722131" w:rsidRPr="00FA19CB" w:rsidRDefault="00722131" w:rsidP="00D35D93">
            <w:pPr>
              <w:jc w:val="both"/>
              <w:rPr>
                <w:rFonts w:ascii="Arial" w:hAnsi="Arial" w:cs="Arial"/>
                <w:b/>
                <w:sz w:val="22"/>
                <w:szCs w:val="22"/>
                <w:u w:val="single"/>
              </w:rPr>
            </w:pPr>
            <w:r w:rsidRPr="00FA19CB">
              <w:rPr>
                <w:rFonts w:ascii="Arial" w:hAnsi="Arial" w:cs="Arial"/>
                <w:b/>
                <w:sz w:val="22"/>
                <w:szCs w:val="22"/>
                <w:u w:val="single"/>
              </w:rPr>
              <w:t xml:space="preserve">Date </w:t>
            </w:r>
          </w:p>
        </w:tc>
        <w:tc>
          <w:tcPr>
            <w:tcW w:w="434" w:type="pct"/>
          </w:tcPr>
          <w:p w14:paraId="4C935A58" w14:textId="6D50EEC0" w:rsidR="00722131" w:rsidRPr="00FA19CB" w:rsidRDefault="00722131" w:rsidP="00D35D93">
            <w:pPr>
              <w:jc w:val="both"/>
              <w:rPr>
                <w:rFonts w:ascii="Arial" w:hAnsi="Arial" w:cs="Arial"/>
                <w:b/>
                <w:sz w:val="22"/>
                <w:szCs w:val="22"/>
                <w:u w:val="single"/>
              </w:rPr>
            </w:pPr>
            <w:r w:rsidRPr="00FA19CB">
              <w:rPr>
                <w:rFonts w:ascii="Arial" w:hAnsi="Arial" w:cs="Arial"/>
                <w:b/>
                <w:sz w:val="22"/>
                <w:szCs w:val="22"/>
                <w:u w:val="single"/>
              </w:rPr>
              <w:t xml:space="preserve">Directorate </w:t>
            </w:r>
          </w:p>
        </w:tc>
        <w:tc>
          <w:tcPr>
            <w:tcW w:w="380" w:type="pct"/>
          </w:tcPr>
          <w:p w14:paraId="4BFDC074" w14:textId="279B45F1" w:rsidR="00722131" w:rsidRPr="00FA19CB" w:rsidRDefault="00722131" w:rsidP="00D35D93">
            <w:pPr>
              <w:jc w:val="both"/>
              <w:rPr>
                <w:rFonts w:ascii="Arial" w:hAnsi="Arial" w:cs="Arial"/>
                <w:b/>
                <w:sz w:val="22"/>
                <w:szCs w:val="22"/>
                <w:u w:val="single"/>
              </w:rPr>
            </w:pPr>
            <w:r w:rsidRPr="00FA19CB">
              <w:rPr>
                <w:rFonts w:ascii="Arial" w:hAnsi="Arial" w:cs="Arial"/>
                <w:b/>
                <w:sz w:val="22"/>
                <w:szCs w:val="22"/>
                <w:u w:val="single"/>
              </w:rPr>
              <w:t xml:space="preserve">Ward </w:t>
            </w:r>
          </w:p>
        </w:tc>
        <w:tc>
          <w:tcPr>
            <w:tcW w:w="1207" w:type="pct"/>
          </w:tcPr>
          <w:p w14:paraId="60CCFDDA" w14:textId="41B12E37" w:rsidR="00722131" w:rsidRPr="00FA19CB" w:rsidRDefault="00722131" w:rsidP="00D35D93">
            <w:pPr>
              <w:jc w:val="both"/>
              <w:rPr>
                <w:rFonts w:ascii="Arial" w:hAnsi="Arial" w:cs="Arial"/>
                <w:b/>
                <w:sz w:val="22"/>
                <w:szCs w:val="22"/>
                <w:u w:val="single"/>
              </w:rPr>
            </w:pPr>
            <w:r w:rsidRPr="00FA19CB">
              <w:rPr>
                <w:rFonts w:ascii="Arial" w:hAnsi="Arial" w:cs="Arial"/>
                <w:b/>
                <w:sz w:val="22"/>
                <w:szCs w:val="22"/>
                <w:u w:val="single"/>
              </w:rPr>
              <w:t xml:space="preserve">Incident description </w:t>
            </w:r>
          </w:p>
        </w:tc>
        <w:tc>
          <w:tcPr>
            <w:tcW w:w="542" w:type="pct"/>
          </w:tcPr>
          <w:p w14:paraId="0A86AC49" w14:textId="1D41541A" w:rsidR="00722131" w:rsidRPr="00FA19CB" w:rsidRDefault="00722131" w:rsidP="00D35D93">
            <w:pPr>
              <w:jc w:val="both"/>
              <w:rPr>
                <w:rFonts w:ascii="Arial" w:hAnsi="Arial" w:cs="Arial"/>
                <w:b/>
                <w:sz w:val="22"/>
                <w:szCs w:val="22"/>
                <w:u w:val="single"/>
              </w:rPr>
            </w:pPr>
            <w:r w:rsidRPr="00FA19CB">
              <w:rPr>
                <w:rFonts w:ascii="Arial" w:hAnsi="Arial" w:cs="Arial"/>
                <w:b/>
                <w:sz w:val="22"/>
                <w:szCs w:val="22"/>
                <w:u w:val="single"/>
              </w:rPr>
              <w:t xml:space="preserve">Immediate actions </w:t>
            </w:r>
          </w:p>
        </w:tc>
        <w:tc>
          <w:tcPr>
            <w:tcW w:w="858" w:type="pct"/>
          </w:tcPr>
          <w:p w14:paraId="33337AA0" w14:textId="4C3E3BBD" w:rsidR="00722131" w:rsidRPr="00FA19CB" w:rsidRDefault="00722131" w:rsidP="00D35D93">
            <w:pPr>
              <w:jc w:val="both"/>
              <w:rPr>
                <w:rFonts w:ascii="Arial" w:hAnsi="Arial" w:cs="Arial"/>
                <w:b/>
                <w:sz w:val="22"/>
                <w:szCs w:val="22"/>
                <w:u w:val="single"/>
              </w:rPr>
            </w:pPr>
            <w:r w:rsidRPr="00FA19CB">
              <w:rPr>
                <w:rFonts w:ascii="Arial" w:hAnsi="Arial" w:cs="Arial"/>
                <w:b/>
                <w:sz w:val="22"/>
                <w:szCs w:val="22"/>
                <w:u w:val="single"/>
              </w:rPr>
              <w:t xml:space="preserve">Harm (Physical/Psychological </w:t>
            </w:r>
          </w:p>
        </w:tc>
        <w:tc>
          <w:tcPr>
            <w:tcW w:w="786" w:type="pct"/>
          </w:tcPr>
          <w:p w14:paraId="5D2FAA58" w14:textId="26A515F6" w:rsidR="00722131" w:rsidRPr="00FA19CB" w:rsidRDefault="00722131" w:rsidP="00F90B2F">
            <w:pPr>
              <w:rPr>
                <w:rFonts w:ascii="Arial" w:hAnsi="Arial" w:cs="Arial"/>
                <w:b/>
                <w:sz w:val="22"/>
                <w:szCs w:val="22"/>
                <w:u w:val="single"/>
              </w:rPr>
            </w:pPr>
            <w:r w:rsidRPr="00FA19CB">
              <w:rPr>
                <w:rFonts w:ascii="Arial" w:hAnsi="Arial" w:cs="Arial"/>
                <w:b/>
                <w:sz w:val="22"/>
                <w:szCs w:val="22"/>
                <w:u w:val="single"/>
              </w:rPr>
              <w:t>Learning</w:t>
            </w:r>
            <w:r w:rsidR="00F90B2F">
              <w:rPr>
                <w:rFonts w:ascii="Arial" w:hAnsi="Arial" w:cs="Arial"/>
                <w:b/>
                <w:sz w:val="22"/>
                <w:szCs w:val="22"/>
                <w:u w:val="single"/>
              </w:rPr>
              <w:t xml:space="preserve"> using SEIPS </w:t>
            </w:r>
            <w:r w:rsidRPr="00FA19CB">
              <w:rPr>
                <w:rFonts w:ascii="Arial" w:hAnsi="Arial" w:cs="Arial"/>
                <w:b/>
                <w:sz w:val="22"/>
                <w:szCs w:val="22"/>
                <w:u w:val="single"/>
              </w:rPr>
              <w:t xml:space="preserve"> </w:t>
            </w:r>
          </w:p>
        </w:tc>
      </w:tr>
      <w:tr w:rsidR="00503C44" w:rsidRPr="00FA19CB" w14:paraId="118B3114" w14:textId="08A6DEC5" w:rsidTr="00F90B2F">
        <w:trPr>
          <w:trHeight w:val="3452"/>
        </w:trPr>
        <w:tc>
          <w:tcPr>
            <w:tcW w:w="377" w:type="pct"/>
          </w:tcPr>
          <w:p w14:paraId="378955FA" w14:textId="5CE9371D" w:rsidR="00722131" w:rsidRPr="00AE602B" w:rsidRDefault="00722131" w:rsidP="003E1068">
            <w:pPr>
              <w:rPr>
                <w:rFonts w:ascii="Arial" w:hAnsi="Arial" w:cs="Arial"/>
                <w:sz w:val="22"/>
                <w:szCs w:val="22"/>
              </w:rPr>
            </w:pPr>
            <w:r w:rsidRPr="00AE602B">
              <w:rPr>
                <w:rFonts w:ascii="Arial" w:hAnsi="Arial" w:cs="Arial"/>
                <w:sz w:val="22"/>
                <w:szCs w:val="22"/>
              </w:rPr>
              <w:t>00020518</w:t>
            </w:r>
          </w:p>
        </w:tc>
        <w:tc>
          <w:tcPr>
            <w:tcW w:w="415" w:type="pct"/>
          </w:tcPr>
          <w:p w14:paraId="5D90EAD9" w14:textId="29EDD558" w:rsidR="00722131" w:rsidRPr="00AE602B" w:rsidRDefault="00722131" w:rsidP="003E1068">
            <w:pPr>
              <w:rPr>
                <w:rFonts w:ascii="Arial" w:hAnsi="Arial" w:cs="Arial"/>
                <w:sz w:val="22"/>
                <w:szCs w:val="22"/>
              </w:rPr>
            </w:pPr>
            <w:r w:rsidRPr="00AE602B">
              <w:rPr>
                <w:rFonts w:ascii="Arial" w:hAnsi="Arial" w:cs="Arial"/>
                <w:sz w:val="22"/>
                <w:szCs w:val="22"/>
              </w:rPr>
              <w:t xml:space="preserve">06/10/2024 </w:t>
            </w:r>
          </w:p>
        </w:tc>
        <w:tc>
          <w:tcPr>
            <w:tcW w:w="434" w:type="pct"/>
          </w:tcPr>
          <w:p w14:paraId="255F1493" w14:textId="4600112D" w:rsidR="00722131" w:rsidRPr="00AE602B" w:rsidRDefault="00722131" w:rsidP="003E1068">
            <w:pPr>
              <w:rPr>
                <w:rFonts w:ascii="Arial" w:hAnsi="Arial" w:cs="Arial"/>
                <w:sz w:val="22"/>
                <w:szCs w:val="22"/>
              </w:rPr>
            </w:pPr>
            <w:r w:rsidRPr="00AE602B">
              <w:rPr>
                <w:rFonts w:ascii="Arial" w:hAnsi="Arial" w:cs="Arial"/>
                <w:sz w:val="22"/>
                <w:szCs w:val="22"/>
              </w:rPr>
              <w:t xml:space="preserve">BCHS </w:t>
            </w:r>
          </w:p>
        </w:tc>
        <w:tc>
          <w:tcPr>
            <w:tcW w:w="380" w:type="pct"/>
          </w:tcPr>
          <w:p w14:paraId="4BA50BD7" w14:textId="1B483096" w:rsidR="00722131" w:rsidRPr="00AE602B" w:rsidRDefault="00722131" w:rsidP="003E1068">
            <w:pPr>
              <w:rPr>
                <w:rFonts w:ascii="Arial" w:hAnsi="Arial" w:cs="Arial"/>
                <w:sz w:val="22"/>
                <w:szCs w:val="22"/>
              </w:rPr>
            </w:pPr>
            <w:r w:rsidRPr="00AE602B">
              <w:rPr>
                <w:rFonts w:ascii="Arial" w:hAnsi="Arial" w:cs="Arial"/>
                <w:sz w:val="22"/>
                <w:szCs w:val="22"/>
              </w:rPr>
              <w:t xml:space="preserve">Rapid Response team </w:t>
            </w:r>
          </w:p>
        </w:tc>
        <w:tc>
          <w:tcPr>
            <w:tcW w:w="1207" w:type="pct"/>
          </w:tcPr>
          <w:p w14:paraId="687FD409" w14:textId="77777777" w:rsidR="00722131" w:rsidRPr="00AE602B" w:rsidRDefault="00722131" w:rsidP="003E1068">
            <w:pPr>
              <w:rPr>
                <w:rFonts w:ascii="Arial" w:hAnsi="Arial" w:cs="Arial"/>
                <w:sz w:val="22"/>
                <w:szCs w:val="22"/>
              </w:rPr>
            </w:pPr>
            <w:r w:rsidRPr="00AE602B">
              <w:rPr>
                <w:rFonts w:ascii="Arial" w:hAnsi="Arial" w:cs="Arial"/>
                <w:sz w:val="22"/>
                <w:szCs w:val="22"/>
              </w:rPr>
              <w:t>Call from spoa patient has no insulin needles and no cbg machine to administer insulin. Call received by SPOA as patient had called 111 for a prescription for insulin needles as he was discharged from a care home with no insulin needles to administer his insulin and no cbg machine to check his cbg levels. 111 service put through a 2 hour response call @ 23:40 05/10/24 for Rapid Response team to visit and assess patient. Although advised by Spoa team that this does not meet the threshold for the night service 111 requested for the patient to be seen the following day although the patient had missed three doses of twice a day insulin. At present patient had missed 8 doses of insulin.</w:t>
            </w:r>
          </w:p>
          <w:p w14:paraId="15C4190A" w14:textId="6CB0F8A7" w:rsidR="00722131" w:rsidRPr="00AE602B" w:rsidRDefault="00722131" w:rsidP="003E1068">
            <w:pPr>
              <w:rPr>
                <w:rFonts w:ascii="Arial" w:hAnsi="Arial" w:cs="Arial"/>
                <w:sz w:val="22"/>
                <w:szCs w:val="22"/>
              </w:rPr>
            </w:pPr>
          </w:p>
        </w:tc>
        <w:tc>
          <w:tcPr>
            <w:tcW w:w="542" w:type="pct"/>
          </w:tcPr>
          <w:p w14:paraId="48368635" w14:textId="77777777" w:rsidR="00722131" w:rsidRDefault="00722131" w:rsidP="003E1068">
            <w:pPr>
              <w:rPr>
                <w:rFonts w:ascii="Arial" w:hAnsi="Arial" w:cs="Arial"/>
                <w:sz w:val="22"/>
                <w:szCs w:val="22"/>
              </w:rPr>
            </w:pPr>
            <w:r w:rsidRPr="00AE602B">
              <w:rPr>
                <w:rFonts w:ascii="Arial" w:hAnsi="Arial" w:cs="Arial"/>
                <w:sz w:val="22"/>
                <w:szCs w:val="22"/>
              </w:rPr>
              <w:t xml:space="preserve">Due to </w:t>
            </w:r>
            <w:r w:rsidR="00D90AC3" w:rsidRPr="00AE602B">
              <w:rPr>
                <w:rFonts w:ascii="Arial" w:hAnsi="Arial" w:cs="Arial"/>
                <w:sz w:val="22"/>
                <w:szCs w:val="22"/>
              </w:rPr>
              <w:t>capacity,</w:t>
            </w:r>
            <w:r w:rsidRPr="00AE602B">
              <w:rPr>
                <w:rFonts w:ascii="Arial" w:hAnsi="Arial" w:cs="Arial"/>
                <w:sz w:val="22"/>
                <w:szCs w:val="22"/>
              </w:rPr>
              <w:t xml:space="preserve"> no visit allocated as no current dose of insulin on S1. Patient unable to recall doses. Safeguarding has been raised</w:t>
            </w:r>
          </w:p>
          <w:p w14:paraId="67CDCBCA" w14:textId="77777777" w:rsidR="00F90B2F" w:rsidRDefault="00F90B2F" w:rsidP="003E1068">
            <w:pPr>
              <w:rPr>
                <w:rFonts w:ascii="Arial" w:hAnsi="Arial" w:cs="Arial"/>
                <w:sz w:val="22"/>
                <w:szCs w:val="22"/>
              </w:rPr>
            </w:pPr>
          </w:p>
          <w:p w14:paraId="19D7B471" w14:textId="77777777" w:rsidR="00F90B2F" w:rsidRPr="00AE602B" w:rsidRDefault="00F90B2F" w:rsidP="00F90B2F">
            <w:pPr>
              <w:rPr>
                <w:rFonts w:ascii="Arial" w:hAnsi="Arial" w:cs="Arial"/>
                <w:sz w:val="22"/>
                <w:szCs w:val="22"/>
              </w:rPr>
            </w:pPr>
            <w:r w:rsidRPr="00AE602B">
              <w:rPr>
                <w:rFonts w:ascii="Arial" w:hAnsi="Arial" w:cs="Arial"/>
                <w:sz w:val="22"/>
                <w:szCs w:val="22"/>
              </w:rPr>
              <w:t>Patient is now back at home with planned community nursing team support for insulin.</w:t>
            </w:r>
          </w:p>
          <w:p w14:paraId="7C6ECBE1" w14:textId="0431065D" w:rsidR="00F90B2F" w:rsidRPr="00AE602B" w:rsidRDefault="00F90B2F" w:rsidP="003E1068">
            <w:pPr>
              <w:rPr>
                <w:rFonts w:ascii="Arial" w:hAnsi="Arial" w:cs="Arial"/>
                <w:sz w:val="22"/>
                <w:szCs w:val="22"/>
              </w:rPr>
            </w:pPr>
          </w:p>
        </w:tc>
        <w:tc>
          <w:tcPr>
            <w:tcW w:w="858" w:type="pct"/>
          </w:tcPr>
          <w:p w14:paraId="1F01579F" w14:textId="6B8C3233" w:rsidR="00722131" w:rsidRPr="00AE602B" w:rsidRDefault="00722131" w:rsidP="003E1068">
            <w:pPr>
              <w:rPr>
                <w:rFonts w:ascii="Arial" w:hAnsi="Arial" w:cs="Arial"/>
                <w:sz w:val="22"/>
                <w:szCs w:val="22"/>
              </w:rPr>
            </w:pPr>
            <w:r w:rsidRPr="00AE602B">
              <w:rPr>
                <w:rFonts w:ascii="Arial" w:hAnsi="Arial" w:cs="Arial"/>
                <w:sz w:val="22"/>
                <w:szCs w:val="22"/>
              </w:rPr>
              <w:t xml:space="preserve">Moderate Physical harm and Low Psychological harm </w:t>
            </w:r>
          </w:p>
        </w:tc>
        <w:tc>
          <w:tcPr>
            <w:tcW w:w="786" w:type="pct"/>
          </w:tcPr>
          <w:p w14:paraId="04BCD528" w14:textId="1467E632" w:rsidR="00722131" w:rsidRPr="00AE602B" w:rsidRDefault="00F90B2F" w:rsidP="003E1068">
            <w:pPr>
              <w:rPr>
                <w:rFonts w:ascii="Arial" w:hAnsi="Arial" w:cs="Arial"/>
                <w:sz w:val="22"/>
                <w:szCs w:val="22"/>
              </w:rPr>
            </w:pPr>
            <w:r w:rsidRPr="00F90B2F">
              <w:rPr>
                <w:rFonts w:ascii="Arial" w:hAnsi="Arial" w:cs="Arial"/>
                <w:b/>
                <w:sz w:val="22"/>
                <w:szCs w:val="22"/>
                <w:u w:val="single"/>
              </w:rPr>
              <w:t>External environment/Tasks</w:t>
            </w:r>
            <w:r>
              <w:rPr>
                <w:rFonts w:ascii="Arial" w:hAnsi="Arial" w:cs="Arial"/>
                <w:sz w:val="22"/>
                <w:szCs w:val="22"/>
              </w:rPr>
              <w:t xml:space="preserve"> </w:t>
            </w:r>
            <w:r w:rsidR="00722131" w:rsidRPr="00AE602B">
              <w:rPr>
                <w:rFonts w:ascii="Arial" w:hAnsi="Arial" w:cs="Arial"/>
                <w:sz w:val="22"/>
                <w:szCs w:val="22"/>
              </w:rPr>
              <w:t>No insulin has been administered since discharge form the care home as had run out of needles. No MAR chart/discharge paperwork was prov</w:t>
            </w:r>
            <w:r>
              <w:rPr>
                <w:rFonts w:ascii="Arial" w:hAnsi="Arial" w:cs="Arial"/>
                <w:sz w:val="22"/>
                <w:szCs w:val="22"/>
              </w:rPr>
              <w:t xml:space="preserve">ided with the patient or to DN team </w:t>
            </w:r>
          </w:p>
        </w:tc>
      </w:tr>
      <w:tr w:rsidR="00503C44" w:rsidRPr="00FA19CB" w14:paraId="09DD32F5" w14:textId="5B4A0BBD" w:rsidTr="00F90B2F">
        <w:tc>
          <w:tcPr>
            <w:tcW w:w="377" w:type="pct"/>
          </w:tcPr>
          <w:p w14:paraId="5DEA91AD" w14:textId="58140F05" w:rsidR="00722131" w:rsidRPr="00AE602B" w:rsidRDefault="00503C44" w:rsidP="00D35D93">
            <w:pPr>
              <w:jc w:val="both"/>
              <w:rPr>
                <w:rFonts w:ascii="Arial" w:hAnsi="Arial" w:cs="Arial"/>
                <w:sz w:val="22"/>
                <w:szCs w:val="22"/>
              </w:rPr>
            </w:pPr>
            <w:r w:rsidRPr="00AE602B">
              <w:rPr>
                <w:rFonts w:ascii="Arial" w:hAnsi="Arial" w:cs="Arial"/>
                <w:sz w:val="22"/>
                <w:szCs w:val="22"/>
              </w:rPr>
              <w:t>00018344</w:t>
            </w:r>
          </w:p>
        </w:tc>
        <w:tc>
          <w:tcPr>
            <w:tcW w:w="415" w:type="pct"/>
          </w:tcPr>
          <w:p w14:paraId="448085B8" w14:textId="774878C0" w:rsidR="00722131" w:rsidRPr="00AE602B" w:rsidRDefault="00503C44" w:rsidP="00D35D93">
            <w:pPr>
              <w:jc w:val="both"/>
              <w:rPr>
                <w:rFonts w:ascii="Arial" w:hAnsi="Arial" w:cs="Arial"/>
                <w:sz w:val="22"/>
                <w:szCs w:val="22"/>
              </w:rPr>
            </w:pPr>
            <w:r w:rsidRPr="00AE602B">
              <w:rPr>
                <w:rFonts w:ascii="Arial" w:hAnsi="Arial" w:cs="Arial"/>
                <w:sz w:val="22"/>
                <w:szCs w:val="22"/>
              </w:rPr>
              <w:t>28/08/2024</w:t>
            </w:r>
          </w:p>
        </w:tc>
        <w:tc>
          <w:tcPr>
            <w:tcW w:w="434" w:type="pct"/>
          </w:tcPr>
          <w:p w14:paraId="23E6763A" w14:textId="60B72BB5" w:rsidR="00722131" w:rsidRPr="00AE602B" w:rsidRDefault="00503C44" w:rsidP="00D35D93">
            <w:pPr>
              <w:jc w:val="both"/>
              <w:rPr>
                <w:rFonts w:ascii="Arial" w:hAnsi="Arial" w:cs="Arial"/>
                <w:sz w:val="22"/>
                <w:szCs w:val="22"/>
              </w:rPr>
            </w:pPr>
            <w:r w:rsidRPr="00AE602B">
              <w:rPr>
                <w:rFonts w:ascii="Arial" w:hAnsi="Arial" w:cs="Arial"/>
                <w:sz w:val="22"/>
                <w:szCs w:val="22"/>
              </w:rPr>
              <w:t xml:space="preserve">Newham CHS </w:t>
            </w:r>
          </w:p>
        </w:tc>
        <w:tc>
          <w:tcPr>
            <w:tcW w:w="380" w:type="pct"/>
          </w:tcPr>
          <w:p w14:paraId="5B525E1E" w14:textId="0D4F04F1" w:rsidR="00722131" w:rsidRPr="00AE602B" w:rsidRDefault="00503C44" w:rsidP="00B812ED">
            <w:pPr>
              <w:rPr>
                <w:rFonts w:ascii="Arial" w:hAnsi="Arial" w:cs="Arial"/>
                <w:sz w:val="22"/>
                <w:szCs w:val="22"/>
              </w:rPr>
            </w:pPr>
            <w:r w:rsidRPr="00AE602B">
              <w:rPr>
                <w:rFonts w:ascii="Arial" w:hAnsi="Arial" w:cs="Arial"/>
                <w:sz w:val="22"/>
                <w:szCs w:val="22"/>
              </w:rPr>
              <w:t xml:space="preserve">Fothergill </w:t>
            </w:r>
          </w:p>
        </w:tc>
        <w:tc>
          <w:tcPr>
            <w:tcW w:w="1207" w:type="pct"/>
          </w:tcPr>
          <w:p w14:paraId="16CC552C" w14:textId="77777777" w:rsidR="00503C44" w:rsidRPr="00AE602B" w:rsidRDefault="00503C44" w:rsidP="00503C44">
            <w:pPr>
              <w:jc w:val="both"/>
              <w:rPr>
                <w:rFonts w:ascii="Arial" w:hAnsi="Arial" w:cs="Arial"/>
                <w:sz w:val="22"/>
                <w:szCs w:val="22"/>
              </w:rPr>
            </w:pPr>
            <w:r w:rsidRPr="00AE602B">
              <w:rPr>
                <w:rFonts w:ascii="Arial" w:hAnsi="Arial" w:cs="Arial"/>
                <w:sz w:val="22"/>
                <w:szCs w:val="22"/>
              </w:rPr>
              <w:t>This patient is on Fothergill ward for end of life care; he has a locally-advanced oropharyngeal cancer.</w:t>
            </w:r>
          </w:p>
          <w:p w14:paraId="37EC269E" w14:textId="7E4C1E8E" w:rsidR="00503C44" w:rsidRPr="00AE602B" w:rsidRDefault="00503C44" w:rsidP="00503C44">
            <w:pPr>
              <w:jc w:val="both"/>
              <w:rPr>
                <w:rFonts w:ascii="Arial" w:hAnsi="Arial" w:cs="Arial"/>
                <w:sz w:val="22"/>
                <w:szCs w:val="22"/>
              </w:rPr>
            </w:pPr>
            <w:r w:rsidRPr="00AE602B">
              <w:rPr>
                <w:rFonts w:ascii="Arial" w:hAnsi="Arial" w:cs="Arial"/>
                <w:sz w:val="22"/>
                <w:szCs w:val="22"/>
              </w:rPr>
              <w:t xml:space="preserve">He had needed increasing doses of medicine for pain and agitation, and is now not able to take oral medication. On the afternoon of 27 August 2024 he was reviewed by the ward GP and the visiting palliative care clinical nurse specialist. They made the decision that a continuous subcutaneous infusion (CSCI; </w:t>
            </w:r>
            <w:r w:rsidRPr="00AE602B">
              <w:rPr>
                <w:rFonts w:ascii="Arial" w:hAnsi="Arial" w:cs="Arial"/>
                <w:sz w:val="22"/>
                <w:szCs w:val="22"/>
              </w:rPr>
              <w:lastRenderedPageBreak/>
              <w:t xml:space="preserve">"syringe driver") of medicine for pain and agitation was now indicated. </w:t>
            </w:r>
          </w:p>
          <w:p w14:paraId="799246A0" w14:textId="77777777" w:rsidR="00503C44" w:rsidRPr="00AE602B" w:rsidRDefault="00503C44" w:rsidP="00503C44">
            <w:pPr>
              <w:jc w:val="both"/>
              <w:rPr>
                <w:rFonts w:ascii="Arial" w:hAnsi="Arial" w:cs="Arial"/>
                <w:sz w:val="22"/>
                <w:szCs w:val="22"/>
              </w:rPr>
            </w:pPr>
            <w:r w:rsidRPr="00AE602B">
              <w:rPr>
                <w:rFonts w:ascii="Arial" w:hAnsi="Arial" w:cs="Arial"/>
                <w:sz w:val="22"/>
                <w:szCs w:val="22"/>
              </w:rPr>
              <w:t>The nursing team planned to set up and start the CSCI that evening; however one of the two RNs on the day shift had to leave work unexpectedly (her husband had been admitted to hospital and subsequently, tragically, died that same evening). The remaining RN was new in practice and was not confident to set up the CSCI; the night shift nurses were also ?not confident to do so.</w:t>
            </w:r>
          </w:p>
          <w:p w14:paraId="01F196F2" w14:textId="7BAC500C" w:rsidR="00722131" w:rsidRPr="00AE602B" w:rsidRDefault="00503C44" w:rsidP="00503C44">
            <w:pPr>
              <w:jc w:val="both"/>
              <w:rPr>
                <w:rFonts w:ascii="Arial" w:hAnsi="Arial" w:cs="Arial"/>
                <w:sz w:val="22"/>
                <w:szCs w:val="22"/>
              </w:rPr>
            </w:pPr>
            <w:r w:rsidRPr="00AE602B">
              <w:rPr>
                <w:rFonts w:ascii="Arial" w:hAnsi="Arial" w:cs="Arial"/>
                <w:sz w:val="22"/>
                <w:szCs w:val="22"/>
              </w:rPr>
              <w:t>The day shift nurses on 28 August knew that the CSCI needed to start but this had not been set up by 1100. The patient had been having intermittent prn subcutaneous medicine so had not been entirely without symptomatic relief.</w:t>
            </w:r>
          </w:p>
        </w:tc>
        <w:tc>
          <w:tcPr>
            <w:tcW w:w="542" w:type="pct"/>
          </w:tcPr>
          <w:p w14:paraId="5D8914CC" w14:textId="50482E3D" w:rsidR="00722131" w:rsidRPr="00AE602B" w:rsidRDefault="00503C44" w:rsidP="00D35D93">
            <w:pPr>
              <w:jc w:val="both"/>
              <w:rPr>
                <w:rFonts w:ascii="Arial" w:hAnsi="Arial" w:cs="Arial"/>
                <w:sz w:val="22"/>
                <w:szCs w:val="22"/>
              </w:rPr>
            </w:pPr>
            <w:r w:rsidRPr="00AE602B">
              <w:rPr>
                <w:rFonts w:ascii="Arial" w:hAnsi="Arial" w:cs="Arial"/>
                <w:sz w:val="22"/>
                <w:szCs w:val="22"/>
              </w:rPr>
              <w:lastRenderedPageBreak/>
              <w:t>The reporter and district nurse colleague (on the ward for independent prescriber training) set up and started the CSCI.</w:t>
            </w:r>
          </w:p>
        </w:tc>
        <w:tc>
          <w:tcPr>
            <w:tcW w:w="858" w:type="pct"/>
          </w:tcPr>
          <w:p w14:paraId="2C386090" w14:textId="55CAED68" w:rsidR="00722131" w:rsidRPr="00AE602B" w:rsidRDefault="00503C44" w:rsidP="00D35D93">
            <w:pPr>
              <w:jc w:val="both"/>
              <w:rPr>
                <w:rFonts w:ascii="Arial" w:hAnsi="Arial" w:cs="Arial"/>
                <w:sz w:val="22"/>
                <w:szCs w:val="22"/>
              </w:rPr>
            </w:pPr>
            <w:r w:rsidRPr="00AE602B">
              <w:rPr>
                <w:rFonts w:ascii="Arial" w:hAnsi="Arial" w:cs="Arial"/>
                <w:sz w:val="22"/>
                <w:szCs w:val="22"/>
              </w:rPr>
              <w:t xml:space="preserve">Moderate Physical Harm and No Psychological harm </w:t>
            </w:r>
          </w:p>
        </w:tc>
        <w:tc>
          <w:tcPr>
            <w:tcW w:w="786" w:type="pct"/>
          </w:tcPr>
          <w:p w14:paraId="1C74486A" w14:textId="17B60F58" w:rsidR="00F90B2F" w:rsidRDefault="00F90B2F" w:rsidP="00D35D93">
            <w:pPr>
              <w:jc w:val="both"/>
              <w:rPr>
                <w:rFonts w:ascii="Arial" w:hAnsi="Arial" w:cs="Arial"/>
                <w:sz w:val="22"/>
                <w:szCs w:val="22"/>
              </w:rPr>
            </w:pPr>
            <w:r w:rsidRPr="00F90B2F">
              <w:rPr>
                <w:rFonts w:ascii="Arial" w:hAnsi="Arial" w:cs="Arial"/>
                <w:b/>
                <w:sz w:val="22"/>
                <w:szCs w:val="22"/>
                <w:u w:val="single"/>
              </w:rPr>
              <w:t>Organisation and training</w:t>
            </w:r>
            <w:r>
              <w:rPr>
                <w:rFonts w:ascii="Arial" w:hAnsi="Arial" w:cs="Arial"/>
                <w:sz w:val="22"/>
                <w:szCs w:val="22"/>
              </w:rPr>
              <w:t xml:space="preserve"> </w:t>
            </w:r>
          </w:p>
          <w:p w14:paraId="3E776548" w14:textId="431FF9A5" w:rsidR="00F90B2F" w:rsidRPr="00F90B2F" w:rsidRDefault="00F90B2F" w:rsidP="00D35D93">
            <w:pPr>
              <w:jc w:val="both"/>
              <w:rPr>
                <w:rFonts w:ascii="Arial" w:hAnsi="Arial" w:cs="Arial"/>
                <w:b/>
                <w:sz w:val="22"/>
                <w:szCs w:val="22"/>
                <w:u w:val="single"/>
              </w:rPr>
            </w:pPr>
            <w:r w:rsidRPr="00F90B2F">
              <w:rPr>
                <w:rFonts w:ascii="Arial" w:hAnsi="Arial" w:cs="Arial"/>
                <w:b/>
                <w:sz w:val="22"/>
                <w:szCs w:val="22"/>
                <w:u w:val="single"/>
              </w:rPr>
              <w:t xml:space="preserve">Tools and technology </w:t>
            </w:r>
          </w:p>
          <w:p w14:paraId="42B131F1" w14:textId="75677159" w:rsidR="00722131" w:rsidRPr="00AE602B" w:rsidRDefault="00503C44" w:rsidP="00D35D93">
            <w:pPr>
              <w:jc w:val="both"/>
              <w:rPr>
                <w:rFonts w:ascii="Arial" w:hAnsi="Arial" w:cs="Arial"/>
                <w:sz w:val="22"/>
                <w:szCs w:val="22"/>
              </w:rPr>
            </w:pPr>
            <w:r w:rsidRPr="00AE602B">
              <w:rPr>
                <w:rFonts w:ascii="Arial" w:hAnsi="Arial" w:cs="Arial"/>
                <w:sz w:val="22"/>
                <w:szCs w:val="22"/>
              </w:rPr>
              <w:t>Ensure that all RNs working on Fothergill ward are competent to set up CSCIs. Consider why this task was initially delayed until the evening. Consider barriers to using CSCI on Fothergill ward.</w:t>
            </w:r>
          </w:p>
        </w:tc>
      </w:tr>
    </w:tbl>
    <w:p w14:paraId="1330471D" w14:textId="25A31240" w:rsidR="003A3B57" w:rsidRPr="00FA19CB" w:rsidRDefault="003A3B57" w:rsidP="00D35D93">
      <w:pPr>
        <w:jc w:val="both"/>
        <w:rPr>
          <w:rFonts w:ascii="Arial" w:hAnsi="Arial" w:cs="Arial"/>
          <w:b/>
          <w:u w:val="single"/>
        </w:rPr>
      </w:pPr>
    </w:p>
    <w:p w14:paraId="7B1CE549" w14:textId="77777777" w:rsidR="00F90B2F" w:rsidRDefault="00F90B2F" w:rsidP="00D35D93">
      <w:pPr>
        <w:jc w:val="both"/>
        <w:rPr>
          <w:rFonts w:ascii="Arial" w:hAnsi="Arial" w:cs="Arial"/>
          <w:b/>
          <w:sz w:val="28"/>
          <w:szCs w:val="28"/>
          <w:u w:val="single"/>
        </w:rPr>
      </w:pPr>
    </w:p>
    <w:p w14:paraId="1F5DC0C1" w14:textId="77777777" w:rsidR="00F90B2F" w:rsidRDefault="00F90B2F" w:rsidP="00D35D93">
      <w:pPr>
        <w:jc w:val="both"/>
        <w:rPr>
          <w:rFonts w:ascii="Arial" w:hAnsi="Arial" w:cs="Arial"/>
          <w:b/>
          <w:sz w:val="28"/>
          <w:szCs w:val="28"/>
          <w:u w:val="single"/>
        </w:rPr>
      </w:pPr>
    </w:p>
    <w:p w14:paraId="6FE82701" w14:textId="77777777" w:rsidR="00F90B2F" w:rsidRDefault="00F90B2F" w:rsidP="00D35D93">
      <w:pPr>
        <w:jc w:val="both"/>
        <w:rPr>
          <w:rFonts w:ascii="Arial" w:hAnsi="Arial" w:cs="Arial"/>
          <w:b/>
          <w:sz w:val="28"/>
          <w:szCs w:val="28"/>
          <w:u w:val="single"/>
        </w:rPr>
      </w:pPr>
    </w:p>
    <w:p w14:paraId="6273B1CA" w14:textId="77777777" w:rsidR="00F90B2F" w:rsidRDefault="00F90B2F" w:rsidP="00D35D93">
      <w:pPr>
        <w:jc w:val="both"/>
        <w:rPr>
          <w:rFonts w:ascii="Arial" w:hAnsi="Arial" w:cs="Arial"/>
          <w:b/>
          <w:sz w:val="28"/>
          <w:szCs w:val="28"/>
          <w:u w:val="single"/>
        </w:rPr>
      </w:pPr>
    </w:p>
    <w:p w14:paraId="5ECF948B" w14:textId="77777777" w:rsidR="00F90B2F" w:rsidRDefault="00F90B2F" w:rsidP="00D35D93">
      <w:pPr>
        <w:jc w:val="both"/>
        <w:rPr>
          <w:rFonts w:ascii="Arial" w:hAnsi="Arial" w:cs="Arial"/>
          <w:b/>
          <w:sz w:val="28"/>
          <w:szCs w:val="28"/>
          <w:u w:val="single"/>
        </w:rPr>
      </w:pPr>
    </w:p>
    <w:p w14:paraId="0D88E6B9" w14:textId="77777777" w:rsidR="00F90B2F" w:rsidRDefault="00F90B2F" w:rsidP="00D35D93">
      <w:pPr>
        <w:jc w:val="both"/>
        <w:rPr>
          <w:rFonts w:ascii="Arial" w:hAnsi="Arial" w:cs="Arial"/>
          <w:b/>
          <w:sz w:val="28"/>
          <w:szCs w:val="28"/>
          <w:u w:val="single"/>
        </w:rPr>
      </w:pPr>
    </w:p>
    <w:p w14:paraId="781C93D8" w14:textId="77777777" w:rsidR="00F90B2F" w:rsidRDefault="00F90B2F" w:rsidP="00D35D93">
      <w:pPr>
        <w:jc w:val="both"/>
        <w:rPr>
          <w:rFonts w:ascii="Arial" w:hAnsi="Arial" w:cs="Arial"/>
          <w:b/>
          <w:sz w:val="28"/>
          <w:szCs w:val="28"/>
          <w:u w:val="single"/>
        </w:rPr>
      </w:pPr>
    </w:p>
    <w:p w14:paraId="091073F3" w14:textId="77777777" w:rsidR="00F90B2F" w:rsidRDefault="00F90B2F" w:rsidP="00D35D93">
      <w:pPr>
        <w:jc w:val="both"/>
        <w:rPr>
          <w:rFonts w:ascii="Arial" w:hAnsi="Arial" w:cs="Arial"/>
          <w:b/>
          <w:sz w:val="28"/>
          <w:szCs w:val="28"/>
          <w:u w:val="single"/>
        </w:rPr>
      </w:pPr>
    </w:p>
    <w:p w14:paraId="6D80DC03" w14:textId="0BD1F8E0" w:rsidR="00D35D93" w:rsidRPr="00891EF6" w:rsidRDefault="008A3800" w:rsidP="00D35D93">
      <w:pPr>
        <w:jc w:val="both"/>
        <w:rPr>
          <w:rFonts w:ascii="Arial" w:hAnsi="Arial" w:cs="Arial"/>
          <w:b/>
          <w:sz w:val="28"/>
          <w:szCs w:val="28"/>
          <w:u w:val="single"/>
        </w:rPr>
      </w:pPr>
      <w:r w:rsidRPr="00891EF6">
        <w:rPr>
          <w:rFonts w:ascii="Arial" w:hAnsi="Arial" w:cs="Arial"/>
          <w:b/>
          <w:sz w:val="28"/>
          <w:szCs w:val="28"/>
          <w:u w:val="single"/>
        </w:rPr>
        <w:lastRenderedPageBreak/>
        <w:t>72 hour Medication Incident re</w:t>
      </w:r>
      <w:r w:rsidR="007C2071">
        <w:rPr>
          <w:rFonts w:ascii="Arial" w:hAnsi="Arial" w:cs="Arial"/>
          <w:b/>
          <w:sz w:val="28"/>
          <w:szCs w:val="28"/>
          <w:u w:val="single"/>
        </w:rPr>
        <w:t>ports Commissioned (July – October</w:t>
      </w:r>
      <w:r w:rsidRPr="00891EF6">
        <w:rPr>
          <w:rFonts w:ascii="Arial" w:hAnsi="Arial" w:cs="Arial"/>
          <w:b/>
          <w:sz w:val="28"/>
          <w:szCs w:val="28"/>
          <w:u w:val="single"/>
        </w:rPr>
        <w:t xml:space="preserve"> 24) </w:t>
      </w:r>
    </w:p>
    <w:p w14:paraId="702F0FDD" w14:textId="2EE1A8AF" w:rsidR="003A3B57" w:rsidRPr="00891EF6" w:rsidRDefault="00EC1E8E" w:rsidP="00D35D93">
      <w:pPr>
        <w:jc w:val="both"/>
        <w:rPr>
          <w:rFonts w:ascii="Arial" w:hAnsi="Arial" w:cs="Arial"/>
        </w:rPr>
      </w:pPr>
      <w:r w:rsidRPr="00891EF6">
        <w:rPr>
          <w:rFonts w:ascii="Arial" w:hAnsi="Arial" w:cs="Arial"/>
        </w:rPr>
        <w:t xml:space="preserve">A 72-hour report is designed to support staff in providing critical and relevant information related to a patient safety incident to help executive team understand what happened. This is done to support incident-grading panel with deciding on most appropriate form of learning. </w:t>
      </w:r>
    </w:p>
    <w:p w14:paraId="4631F1EB" w14:textId="7B5E2AB7" w:rsidR="003A3B57" w:rsidRPr="00FA19CB" w:rsidRDefault="001E28E9" w:rsidP="00D35D93">
      <w:pPr>
        <w:jc w:val="both"/>
        <w:rPr>
          <w:rFonts w:ascii="Arial" w:hAnsi="Arial" w:cs="Arial"/>
          <w:b/>
          <w:i/>
        </w:rPr>
      </w:pPr>
      <w:r w:rsidRPr="00891EF6">
        <w:rPr>
          <w:rFonts w:ascii="Arial" w:hAnsi="Arial" w:cs="Arial"/>
          <w:b/>
          <w:i/>
        </w:rPr>
        <w:t xml:space="preserve">Incident descriptions and learnings taken directly from inphase. </w:t>
      </w:r>
    </w:p>
    <w:tbl>
      <w:tblPr>
        <w:tblStyle w:val="TableGrid"/>
        <w:tblW w:w="0" w:type="auto"/>
        <w:tblLook w:val="04A0" w:firstRow="1" w:lastRow="0" w:firstColumn="1" w:lastColumn="0" w:noHBand="0" w:noVBand="1"/>
      </w:tblPr>
      <w:tblGrid>
        <w:gridCol w:w="1195"/>
        <w:gridCol w:w="1534"/>
        <w:gridCol w:w="1364"/>
        <w:gridCol w:w="3538"/>
        <w:gridCol w:w="2796"/>
        <w:gridCol w:w="5437"/>
      </w:tblGrid>
      <w:tr w:rsidR="001E28E9" w:rsidRPr="00891EF6" w14:paraId="1A2FD6F9" w14:textId="77777777" w:rsidTr="00295237">
        <w:trPr>
          <w:trHeight w:val="501"/>
        </w:trPr>
        <w:tc>
          <w:tcPr>
            <w:tcW w:w="1195" w:type="dxa"/>
          </w:tcPr>
          <w:p w14:paraId="07BB16A4" w14:textId="5DB05695" w:rsidR="00B812ED" w:rsidRPr="00891EF6" w:rsidRDefault="00B812ED" w:rsidP="00D35D93">
            <w:pPr>
              <w:jc w:val="both"/>
              <w:rPr>
                <w:rFonts w:ascii="Arial" w:hAnsi="Arial" w:cs="Arial"/>
                <w:b/>
                <w:sz w:val="22"/>
                <w:szCs w:val="22"/>
                <w:u w:val="single"/>
              </w:rPr>
            </w:pPr>
            <w:r w:rsidRPr="00891EF6">
              <w:rPr>
                <w:rFonts w:ascii="Arial" w:hAnsi="Arial" w:cs="Arial"/>
                <w:b/>
                <w:sz w:val="22"/>
                <w:szCs w:val="22"/>
                <w:u w:val="single"/>
              </w:rPr>
              <w:t xml:space="preserve">Incident ID </w:t>
            </w:r>
          </w:p>
        </w:tc>
        <w:tc>
          <w:tcPr>
            <w:tcW w:w="1557" w:type="dxa"/>
          </w:tcPr>
          <w:p w14:paraId="2F603AA4" w14:textId="0AAD0992" w:rsidR="00B812ED" w:rsidRPr="00891EF6" w:rsidRDefault="00B812ED" w:rsidP="00D35D93">
            <w:pPr>
              <w:jc w:val="both"/>
              <w:rPr>
                <w:rFonts w:ascii="Arial" w:hAnsi="Arial" w:cs="Arial"/>
                <w:b/>
                <w:sz w:val="22"/>
                <w:szCs w:val="22"/>
                <w:u w:val="single"/>
              </w:rPr>
            </w:pPr>
            <w:r w:rsidRPr="00891EF6">
              <w:rPr>
                <w:rFonts w:ascii="Arial" w:hAnsi="Arial" w:cs="Arial"/>
                <w:b/>
                <w:sz w:val="22"/>
                <w:szCs w:val="22"/>
                <w:u w:val="single"/>
              </w:rPr>
              <w:t xml:space="preserve">Directorate </w:t>
            </w:r>
          </w:p>
        </w:tc>
        <w:tc>
          <w:tcPr>
            <w:tcW w:w="1409" w:type="dxa"/>
          </w:tcPr>
          <w:p w14:paraId="19B66DBD" w14:textId="3CB3F551" w:rsidR="00B812ED" w:rsidRPr="00891EF6" w:rsidRDefault="00B812ED" w:rsidP="00D35D93">
            <w:pPr>
              <w:jc w:val="both"/>
              <w:rPr>
                <w:rFonts w:ascii="Arial" w:hAnsi="Arial" w:cs="Arial"/>
                <w:b/>
                <w:sz w:val="22"/>
                <w:szCs w:val="22"/>
                <w:u w:val="single"/>
              </w:rPr>
            </w:pPr>
            <w:r w:rsidRPr="00891EF6">
              <w:rPr>
                <w:rFonts w:ascii="Arial" w:hAnsi="Arial" w:cs="Arial"/>
                <w:b/>
                <w:sz w:val="22"/>
                <w:szCs w:val="22"/>
                <w:u w:val="single"/>
              </w:rPr>
              <w:t xml:space="preserve">Ward </w:t>
            </w:r>
          </w:p>
        </w:tc>
        <w:tc>
          <w:tcPr>
            <w:tcW w:w="3772" w:type="dxa"/>
          </w:tcPr>
          <w:p w14:paraId="069C9C11" w14:textId="1E9D9947" w:rsidR="00B812ED" w:rsidRPr="00891EF6" w:rsidRDefault="00B812ED" w:rsidP="00D35D93">
            <w:pPr>
              <w:jc w:val="both"/>
              <w:rPr>
                <w:rFonts w:ascii="Arial" w:hAnsi="Arial" w:cs="Arial"/>
                <w:b/>
                <w:sz w:val="22"/>
                <w:szCs w:val="22"/>
                <w:u w:val="single"/>
              </w:rPr>
            </w:pPr>
            <w:r w:rsidRPr="00891EF6">
              <w:rPr>
                <w:rFonts w:ascii="Arial" w:hAnsi="Arial" w:cs="Arial"/>
                <w:b/>
                <w:sz w:val="22"/>
                <w:szCs w:val="22"/>
                <w:u w:val="single"/>
              </w:rPr>
              <w:t xml:space="preserve">Incident description </w:t>
            </w:r>
          </w:p>
        </w:tc>
        <w:tc>
          <w:tcPr>
            <w:tcW w:w="2086" w:type="dxa"/>
          </w:tcPr>
          <w:p w14:paraId="411BF8B0" w14:textId="6DBADE9F" w:rsidR="00B812ED" w:rsidRPr="00891EF6" w:rsidRDefault="00B812ED" w:rsidP="00D35D93">
            <w:pPr>
              <w:jc w:val="both"/>
              <w:rPr>
                <w:rFonts w:ascii="Arial" w:hAnsi="Arial" w:cs="Arial"/>
                <w:b/>
                <w:sz w:val="22"/>
                <w:szCs w:val="22"/>
                <w:u w:val="single"/>
              </w:rPr>
            </w:pPr>
            <w:r w:rsidRPr="00891EF6">
              <w:rPr>
                <w:rFonts w:ascii="Arial" w:hAnsi="Arial" w:cs="Arial"/>
                <w:b/>
                <w:sz w:val="22"/>
                <w:szCs w:val="22"/>
                <w:u w:val="single"/>
              </w:rPr>
              <w:t xml:space="preserve">Harm (Physical/Psychological) </w:t>
            </w:r>
          </w:p>
        </w:tc>
        <w:tc>
          <w:tcPr>
            <w:tcW w:w="5845" w:type="dxa"/>
          </w:tcPr>
          <w:p w14:paraId="692060D6" w14:textId="6BB16B49" w:rsidR="00B812ED" w:rsidRPr="00891EF6" w:rsidRDefault="00EC1E8E" w:rsidP="00D35D93">
            <w:pPr>
              <w:jc w:val="both"/>
              <w:rPr>
                <w:rFonts w:ascii="Arial" w:hAnsi="Arial" w:cs="Arial"/>
                <w:b/>
                <w:sz w:val="22"/>
                <w:szCs w:val="22"/>
                <w:u w:val="single"/>
              </w:rPr>
            </w:pPr>
            <w:r w:rsidRPr="00891EF6">
              <w:rPr>
                <w:rFonts w:ascii="Arial" w:hAnsi="Arial" w:cs="Arial"/>
                <w:b/>
                <w:sz w:val="22"/>
                <w:szCs w:val="22"/>
                <w:u w:val="single"/>
              </w:rPr>
              <w:t xml:space="preserve">Learning </w:t>
            </w:r>
            <w:r w:rsidR="00F90B2F">
              <w:rPr>
                <w:rFonts w:ascii="Arial" w:hAnsi="Arial" w:cs="Arial"/>
                <w:b/>
                <w:sz w:val="22"/>
                <w:szCs w:val="22"/>
                <w:u w:val="single"/>
              </w:rPr>
              <w:t xml:space="preserve">using SEIPS </w:t>
            </w:r>
          </w:p>
        </w:tc>
      </w:tr>
      <w:tr w:rsidR="00FA19CB" w:rsidRPr="00891EF6" w14:paraId="17AFA1AB" w14:textId="77777777" w:rsidTr="00295237">
        <w:trPr>
          <w:trHeight w:val="245"/>
        </w:trPr>
        <w:tc>
          <w:tcPr>
            <w:tcW w:w="1195" w:type="dxa"/>
          </w:tcPr>
          <w:p w14:paraId="0621469C" w14:textId="4781A38C" w:rsidR="00FA19CB" w:rsidRPr="00891EF6" w:rsidRDefault="00FA19CB" w:rsidP="00FA19CB">
            <w:pPr>
              <w:rPr>
                <w:rFonts w:ascii="Arial" w:hAnsi="Arial" w:cs="Arial"/>
                <w:sz w:val="22"/>
                <w:szCs w:val="22"/>
              </w:rPr>
            </w:pPr>
            <w:r w:rsidRPr="00FA19CB">
              <w:rPr>
                <w:rFonts w:ascii="Arial" w:hAnsi="Arial" w:cs="Arial"/>
                <w:sz w:val="22"/>
                <w:szCs w:val="22"/>
              </w:rPr>
              <w:t>00020578</w:t>
            </w:r>
          </w:p>
        </w:tc>
        <w:tc>
          <w:tcPr>
            <w:tcW w:w="1557" w:type="dxa"/>
          </w:tcPr>
          <w:p w14:paraId="459E7410" w14:textId="4A2D31BA" w:rsidR="00FA19CB" w:rsidRPr="00891EF6" w:rsidRDefault="00AE602B" w:rsidP="00FA19CB">
            <w:pPr>
              <w:rPr>
                <w:rFonts w:ascii="Arial" w:hAnsi="Arial" w:cs="Arial"/>
                <w:sz w:val="22"/>
                <w:szCs w:val="22"/>
              </w:rPr>
            </w:pPr>
            <w:r w:rsidRPr="00FA19CB">
              <w:rPr>
                <w:rFonts w:ascii="Arial" w:hAnsi="Arial" w:cs="Arial"/>
                <w:sz w:val="22"/>
                <w:szCs w:val="22"/>
              </w:rPr>
              <w:t>Primary care services</w:t>
            </w:r>
          </w:p>
        </w:tc>
        <w:tc>
          <w:tcPr>
            <w:tcW w:w="1409" w:type="dxa"/>
          </w:tcPr>
          <w:p w14:paraId="6AD755CA" w14:textId="74E9F12F" w:rsidR="00FA19CB" w:rsidRPr="00891EF6" w:rsidRDefault="00FA19CB" w:rsidP="00FA19CB">
            <w:pPr>
              <w:rPr>
                <w:rFonts w:ascii="Arial" w:hAnsi="Arial" w:cs="Arial"/>
                <w:sz w:val="22"/>
                <w:szCs w:val="22"/>
              </w:rPr>
            </w:pPr>
            <w:r w:rsidRPr="00FA19CB">
              <w:rPr>
                <w:rFonts w:ascii="Arial" w:hAnsi="Arial" w:cs="Arial"/>
                <w:sz w:val="22"/>
                <w:szCs w:val="22"/>
              </w:rPr>
              <w:t>Leighton Road surgery</w:t>
            </w:r>
          </w:p>
        </w:tc>
        <w:tc>
          <w:tcPr>
            <w:tcW w:w="3772" w:type="dxa"/>
          </w:tcPr>
          <w:p w14:paraId="62030743" w14:textId="160C8A5E" w:rsidR="00FA19CB" w:rsidRPr="00891EF6" w:rsidRDefault="00FA19CB" w:rsidP="00FA19CB">
            <w:pPr>
              <w:rPr>
                <w:rFonts w:ascii="Arial" w:hAnsi="Arial" w:cs="Arial"/>
                <w:b/>
                <w:i/>
                <w:sz w:val="22"/>
                <w:szCs w:val="22"/>
                <w:u w:val="single"/>
              </w:rPr>
            </w:pPr>
            <w:r w:rsidRPr="00FA19CB">
              <w:rPr>
                <w:rFonts w:ascii="Arial" w:hAnsi="Arial" w:cs="Arial"/>
                <w:sz w:val="22"/>
                <w:szCs w:val="22"/>
              </w:rPr>
              <w:t>During a routine medication review, patient mentioned she was running out of medication and her dose had been doubled. On further questioning, there had been a misunderstanding during a GP appointment, where the patient thought she was advised to double her dose of amlodipine. Has been taking amlodipine 10mg twice a day since 30/08/2024. Max dose is 10mg daily.</w:t>
            </w:r>
          </w:p>
        </w:tc>
        <w:tc>
          <w:tcPr>
            <w:tcW w:w="2086" w:type="dxa"/>
          </w:tcPr>
          <w:p w14:paraId="293A904D" w14:textId="66E831AF" w:rsidR="00FA19CB" w:rsidRPr="00FA19CB" w:rsidRDefault="00FA19CB" w:rsidP="00FA19CB">
            <w:pPr>
              <w:rPr>
                <w:rFonts w:ascii="Arial" w:hAnsi="Arial" w:cs="Arial"/>
                <w:sz w:val="22"/>
                <w:szCs w:val="22"/>
              </w:rPr>
            </w:pPr>
            <w:r w:rsidRPr="00FA19CB">
              <w:rPr>
                <w:rFonts w:ascii="Arial" w:hAnsi="Arial" w:cs="Arial"/>
                <w:sz w:val="22"/>
                <w:szCs w:val="22"/>
              </w:rPr>
              <w:t xml:space="preserve">Moderate </w:t>
            </w:r>
          </w:p>
        </w:tc>
        <w:tc>
          <w:tcPr>
            <w:tcW w:w="5845" w:type="dxa"/>
          </w:tcPr>
          <w:p w14:paraId="18186EAA" w14:textId="7C480DEA" w:rsidR="00FA19CB" w:rsidRPr="00F90B2F" w:rsidRDefault="00F90B2F" w:rsidP="00FA19CB">
            <w:pPr>
              <w:rPr>
                <w:rFonts w:ascii="Arial" w:hAnsi="Arial" w:cs="Arial"/>
                <w:b/>
                <w:sz w:val="22"/>
                <w:szCs w:val="22"/>
                <w:u w:val="single"/>
              </w:rPr>
            </w:pPr>
            <w:r w:rsidRPr="00F90B2F">
              <w:rPr>
                <w:rFonts w:ascii="Arial" w:hAnsi="Arial" w:cs="Arial"/>
                <w:b/>
                <w:sz w:val="22"/>
                <w:szCs w:val="22"/>
                <w:u w:val="single"/>
              </w:rPr>
              <w:t>Person</w:t>
            </w:r>
          </w:p>
          <w:p w14:paraId="401F236D" w14:textId="0543E0EC" w:rsidR="00FA19CB" w:rsidRPr="00FA19CB" w:rsidRDefault="00FA19CB" w:rsidP="00FA19CB">
            <w:pPr>
              <w:rPr>
                <w:rFonts w:ascii="Arial" w:hAnsi="Arial" w:cs="Arial"/>
                <w:sz w:val="22"/>
                <w:szCs w:val="22"/>
              </w:rPr>
            </w:pPr>
            <w:r w:rsidRPr="00FA19CB">
              <w:rPr>
                <w:rFonts w:ascii="Arial" w:hAnsi="Arial" w:cs="Arial"/>
                <w:sz w:val="22"/>
                <w:szCs w:val="22"/>
              </w:rPr>
              <w:t xml:space="preserve">Possible overloaded patient with information by making multiple medication changes in one appointment </w:t>
            </w:r>
          </w:p>
          <w:p w14:paraId="705416A4" w14:textId="77777777" w:rsidR="00FA19CB" w:rsidRDefault="00FA19CB" w:rsidP="00FA19CB">
            <w:pPr>
              <w:rPr>
                <w:rFonts w:ascii="Arial" w:hAnsi="Arial" w:cs="Arial"/>
                <w:sz w:val="22"/>
                <w:szCs w:val="22"/>
              </w:rPr>
            </w:pPr>
            <w:r w:rsidRPr="00FA19CB">
              <w:rPr>
                <w:rFonts w:ascii="Arial" w:hAnsi="Arial" w:cs="Arial"/>
                <w:sz w:val="22"/>
                <w:szCs w:val="22"/>
              </w:rPr>
              <w:t>Multiple new diagnoses made together</w:t>
            </w:r>
            <w:r>
              <w:rPr>
                <w:rFonts w:ascii="Arial" w:hAnsi="Arial" w:cs="Arial"/>
                <w:sz w:val="22"/>
                <w:szCs w:val="22"/>
              </w:rPr>
              <w:t xml:space="preserve"> (Diabetes and high cholesterol) </w:t>
            </w:r>
          </w:p>
          <w:p w14:paraId="4A5BEBFD" w14:textId="77777777" w:rsidR="00FA19CB" w:rsidRPr="00FA19CB" w:rsidRDefault="00FA19CB" w:rsidP="00FA19CB">
            <w:pPr>
              <w:rPr>
                <w:rFonts w:ascii="Arial" w:hAnsi="Arial" w:cs="Arial"/>
                <w:b/>
                <w:sz w:val="22"/>
                <w:szCs w:val="22"/>
              </w:rPr>
            </w:pPr>
            <w:r w:rsidRPr="00FA19CB">
              <w:rPr>
                <w:rFonts w:ascii="Arial" w:hAnsi="Arial" w:cs="Arial"/>
                <w:b/>
                <w:sz w:val="22"/>
                <w:szCs w:val="22"/>
              </w:rPr>
              <w:t>Areas of good practice</w:t>
            </w:r>
          </w:p>
          <w:p w14:paraId="3A12C8A5" w14:textId="6A9FD326" w:rsidR="00FA19CB" w:rsidRPr="00E0741C" w:rsidRDefault="00FA19CB" w:rsidP="00FA19CB">
            <w:pPr>
              <w:pStyle w:val="ListParagraph"/>
              <w:numPr>
                <w:ilvl w:val="0"/>
                <w:numId w:val="20"/>
              </w:numPr>
              <w:rPr>
                <w:rFonts w:ascii="Arial" w:hAnsi="Arial" w:cs="Arial"/>
                <w:sz w:val="22"/>
                <w:szCs w:val="22"/>
              </w:rPr>
            </w:pPr>
            <w:r w:rsidRPr="00E0741C">
              <w:rPr>
                <w:rFonts w:ascii="Arial" w:hAnsi="Arial" w:cs="Arial"/>
                <w:sz w:val="22"/>
                <w:szCs w:val="22"/>
              </w:rPr>
              <w:t xml:space="preserve">Patient gave positive feedback on information that she was given during medication review. </w:t>
            </w:r>
          </w:p>
          <w:p w14:paraId="7DA8467E" w14:textId="77777777" w:rsidR="00FA19CB" w:rsidRPr="00E0741C" w:rsidRDefault="00FA19CB" w:rsidP="00FA19CB">
            <w:pPr>
              <w:pStyle w:val="ListParagraph"/>
              <w:numPr>
                <w:ilvl w:val="0"/>
                <w:numId w:val="20"/>
              </w:numPr>
              <w:rPr>
                <w:rFonts w:ascii="Arial" w:hAnsi="Arial" w:cs="Arial"/>
                <w:sz w:val="22"/>
                <w:szCs w:val="22"/>
              </w:rPr>
            </w:pPr>
            <w:r w:rsidRPr="00E0741C">
              <w:rPr>
                <w:rFonts w:ascii="Arial" w:hAnsi="Arial" w:cs="Arial"/>
                <w:sz w:val="22"/>
                <w:szCs w:val="22"/>
              </w:rPr>
              <w:t>Toxbase was contacted and relevant signposting to A+E, appropriate escalation once identified patients misunderstanding</w:t>
            </w:r>
          </w:p>
          <w:p w14:paraId="3BA546D6" w14:textId="77777777" w:rsidR="00FA19CB" w:rsidRPr="00E0741C" w:rsidRDefault="00FA19CB" w:rsidP="00FA19CB">
            <w:pPr>
              <w:pStyle w:val="ListParagraph"/>
              <w:numPr>
                <w:ilvl w:val="0"/>
                <w:numId w:val="20"/>
              </w:numPr>
              <w:rPr>
                <w:rFonts w:ascii="Arial" w:hAnsi="Arial" w:cs="Arial"/>
                <w:sz w:val="22"/>
                <w:szCs w:val="22"/>
              </w:rPr>
            </w:pPr>
            <w:r w:rsidRPr="00E0741C">
              <w:rPr>
                <w:rFonts w:ascii="Arial" w:hAnsi="Arial" w:cs="Arial"/>
                <w:sz w:val="22"/>
                <w:szCs w:val="22"/>
              </w:rPr>
              <w:t xml:space="preserve">Appropriate treatment for each indication was initiated according to clinical guidelines, </w:t>
            </w:r>
          </w:p>
          <w:p w14:paraId="4E9B4B58" w14:textId="77777777" w:rsidR="00FA19CB" w:rsidRPr="00E0741C" w:rsidRDefault="00FA19CB" w:rsidP="00FA19CB">
            <w:pPr>
              <w:pStyle w:val="ListParagraph"/>
              <w:numPr>
                <w:ilvl w:val="0"/>
                <w:numId w:val="20"/>
              </w:numPr>
              <w:rPr>
                <w:rFonts w:ascii="Arial" w:hAnsi="Arial" w:cs="Arial"/>
                <w:sz w:val="22"/>
                <w:szCs w:val="22"/>
              </w:rPr>
            </w:pPr>
            <w:r w:rsidRPr="00E0741C">
              <w:rPr>
                <w:rFonts w:ascii="Arial" w:hAnsi="Arial" w:cs="Arial"/>
                <w:sz w:val="22"/>
                <w:szCs w:val="22"/>
              </w:rPr>
              <w:t>Good identification of long-term conditions and appropriate nurse follow up, with further blood tests requests</w:t>
            </w:r>
          </w:p>
          <w:p w14:paraId="460DDA8B" w14:textId="36A65360" w:rsidR="00FA19CB" w:rsidRPr="00E0741C" w:rsidRDefault="00FA19CB" w:rsidP="00FA19CB">
            <w:pPr>
              <w:pStyle w:val="ListParagraph"/>
              <w:numPr>
                <w:ilvl w:val="0"/>
                <w:numId w:val="20"/>
              </w:numPr>
              <w:rPr>
                <w:rFonts w:ascii="Arial" w:hAnsi="Arial" w:cs="Arial"/>
                <w:sz w:val="22"/>
                <w:szCs w:val="22"/>
              </w:rPr>
            </w:pPr>
            <w:r w:rsidRPr="00E0741C">
              <w:rPr>
                <w:rFonts w:ascii="Arial" w:hAnsi="Arial" w:cs="Arial"/>
                <w:sz w:val="22"/>
                <w:szCs w:val="22"/>
              </w:rPr>
              <w:t>Followed protocol for hypertension diagnosis with appropriate referrals for ECG/ investigations</w:t>
            </w:r>
          </w:p>
          <w:p w14:paraId="46BE9038" w14:textId="0DDF2EAA" w:rsidR="00FA19CB" w:rsidRPr="00891EF6" w:rsidRDefault="00FA19CB" w:rsidP="00FA19CB">
            <w:pPr>
              <w:rPr>
                <w:rFonts w:ascii="Arial" w:hAnsi="Arial" w:cs="Arial"/>
                <w:sz w:val="22"/>
                <w:szCs w:val="22"/>
              </w:rPr>
            </w:pPr>
          </w:p>
        </w:tc>
      </w:tr>
      <w:tr w:rsidR="00FA19CB" w:rsidRPr="00891EF6" w14:paraId="52A2F844" w14:textId="77777777" w:rsidTr="00295237">
        <w:trPr>
          <w:trHeight w:val="245"/>
        </w:trPr>
        <w:tc>
          <w:tcPr>
            <w:tcW w:w="1195" w:type="dxa"/>
          </w:tcPr>
          <w:p w14:paraId="47D9D11F" w14:textId="1CFAAEC4" w:rsidR="00FA19CB" w:rsidRPr="00295237" w:rsidRDefault="00295237" w:rsidP="00FA19CB">
            <w:pPr>
              <w:jc w:val="both"/>
              <w:rPr>
                <w:rFonts w:ascii="Arial" w:hAnsi="Arial" w:cs="Arial"/>
                <w:sz w:val="22"/>
                <w:szCs w:val="22"/>
              </w:rPr>
            </w:pPr>
            <w:r w:rsidRPr="00295237">
              <w:rPr>
                <w:rFonts w:ascii="Arial" w:hAnsi="Arial" w:cs="Arial"/>
                <w:sz w:val="22"/>
                <w:szCs w:val="22"/>
              </w:rPr>
              <w:t>00017115</w:t>
            </w:r>
          </w:p>
        </w:tc>
        <w:tc>
          <w:tcPr>
            <w:tcW w:w="1557" w:type="dxa"/>
          </w:tcPr>
          <w:p w14:paraId="0A386E5A" w14:textId="033650E1" w:rsidR="00FA19CB" w:rsidRPr="00295237" w:rsidRDefault="00295237" w:rsidP="00FA19CB">
            <w:pPr>
              <w:jc w:val="both"/>
              <w:rPr>
                <w:rFonts w:ascii="Arial" w:hAnsi="Arial" w:cs="Arial"/>
                <w:sz w:val="22"/>
                <w:szCs w:val="22"/>
              </w:rPr>
            </w:pPr>
            <w:r w:rsidRPr="00295237">
              <w:rPr>
                <w:rFonts w:ascii="Arial" w:hAnsi="Arial" w:cs="Arial"/>
                <w:sz w:val="22"/>
                <w:szCs w:val="22"/>
              </w:rPr>
              <w:t xml:space="preserve">Tower Hamlets MH </w:t>
            </w:r>
          </w:p>
        </w:tc>
        <w:tc>
          <w:tcPr>
            <w:tcW w:w="1409" w:type="dxa"/>
          </w:tcPr>
          <w:p w14:paraId="31EE2F3D" w14:textId="3F59DF7B" w:rsidR="00FA19CB" w:rsidRPr="00295237" w:rsidRDefault="00295237" w:rsidP="00FA19CB">
            <w:pPr>
              <w:jc w:val="both"/>
              <w:rPr>
                <w:rFonts w:ascii="Arial" w:hAnsi="Arial" w:cs="Arial"/>
                <w:sz w:val="22"/>
                <w:szCs w:val="22"/>
              </w:rPr>
            </w:pPr>
            <w:r w:rsidRPr="00295237">
              <w:rPr>
                <w:rFonts w:ascii="Arial" w:hAnsi="Arial" w:cs="Arial"/>
                <w:sz w:val="22"/>
                <w:szCs w:val="22"/>
              </w:rPr>
              <w:t xml:space="preserve">Roman ward </w:t>
            </w:r>
          </w:p>
        </w:tc>
        <w:tc>
          <w:tcPr>
            <w:tcW w:w="3772" w:type="dxa"/>
          </w:tcPr>
          <w:p w14:paraId="3B9F859E" w14:textId="6756F0E2" w:rsidR="00FA19CB" w:rsidRPr="00295237" w:rsidRDefault="00295237" w:rsidP="00FA19CB">
            <w:pPr>
              <w:rPr>
                <w:rFonts w:ascii="Arial" w:hAnsi="Arial" w:cs="Arial"/>
                <w:sz w:val="22"/>
                <w:szCs w:val="22"/>
              </w:rPr>
            </w:pPr>
            <w:r w:rsidRPr="00295237">
              <w:rPr>
                <w:rFonts w:ascii="Arial" w:hAnsi="Arial" w:cs="Arial"/>
                <w:sz w:val="22"/>
                <w:szCs w:val="22"/>
              </w:rPr>
              <w:t>Patient normally on clozapine at home - admitted to A&amp;E and then transferred to MEH. Not prescribed clozapine for the day in A&amp;E, then prescribed olanzapine on admission to MEH. Allergies stated to olanzapine and haloperidol noting NMS as reaction. Patient received one</w:t>
            </w:r>
            <w:r>
              <w:rPr>
                <w:rFonts w:ascii="Arial" w:hAnsi="Arial" w:cs="Arial"/>
                <w:sz w:val="22"/>
                <w:szCs w:val="22"/>
              </w:rPr>
              <w:t xml:space="preserve"> </w:t>
            </w:r>
            <w:r>
              <w:rPr>
                <w:rFonts w:ascii="Arial" w:hAnsi="Arial" w:cs="Arial"/>
                <w:sz w:val="22"/>
                <w:szCs w:val="22"/>
              </w:rPr>
              <w:lastRenderedPageBreak/>
              <w:t>dose of olanzapine on 28/07/24 and developed NMS</w:t>
            </w:r>
          </w:p>
          <w:p w14:paraId="4F309904" w14:textId="77777777" w:rsidR="00295237" w:rsidRPr="00295237" w:rsidRDefault="00295237" w:rsidP="00FA19CB">
            <w:pPr>
              <w:rPr>
                <w:rFonts w:ascii="Arial" w:hAnsi="Arial" w:cs="Arial"/>
                <w:sz w:val="22"/>
                <w:szCs w:val="22"/>
              </w:rPr>
            </w:pPr>
          </w:p>
          <w:p w14:paraId="19970803" w14:textId="0D39E2EA" w:rsidR="00295237" w:rsidRPr="00295237" w:rsidRDefault="00295237" w:rsidP="00FA19CB">
            <w:pPr>
              <w:rPr>
                <w:rFonts w:ascii="Arial" w:hAnsi="Arial" w:cs="Arial"/>
                <w:sz w:val="22"/>
                <w:szCs w:val="22"/>
              </w:rPr>
            </w:pPr>
            <w:r w:rsidRPr="00295237">
              <w:rPr>
                <w:rFonts w:ascii="Arial" w:hAnsi="Arial" w:cs="Arial"/>
                <w:sz w:val="22"/>
                <w:szCs w:val="22"/>
              </w:rPr>
              <w:t>Olanzapine discontinued on Monday 29/07/24 and clozapine re-commenced as was up to the 48 hour mark of clozapine administration</w:t>
            </w:r>
          </w:p>
        </w:tc>
        <w:tc>
          <w:tcPr>
            <w:tcW w:w="2086" w:type="dxa"/>
          </w:tcPr>
          <w:p w14:paraId="521B0E31" w14:textId="2C25205A" w:rsidR="00FA19CB" w:rsidRPr="00295237" w:rsidRDefault="00295237" w:rsidP="00FA19CB">
            <w:pPr>
              <w:rPr>
                <w:rFonts w:ascii="Arial" w:hAnsi="Arial" w:cs="Arial"/>
                <w:sz w:val="22"/>
                <w:szCs w:val="22"/>
              </w:rPr>
            </w:pPr>
            <w:r w:rsidRPr="00295237">
              <w:rPr>
                <w:rFonts w:ascii="Arial" w:hAnsi="Arial" w:cs="Arial"/>
                <w:sz w:val="22"/>
                <w:szCs w:val="22"/>
              </w:rPr>
              <w:lastRenderedPageBreak/>
              <w:t xml:space="preserve">Moderate </w:t>
            </w:r>
          </w:p>
        </w:tc>
        <w:tc>
          <w:tcPr>
            <w:tcW w:w="5845" w:type="dxa"/>
          </w:tcPr>
          <w:p w14:paraId="1E0CC2F6" w14:textId="60312C8F" w:rsidR="00FA19CB" w:rsidRPr="00F90B2F" w:rsidRDefault="00F90B2F" w:rsidP="00FA19CB">
            <w:pPr>
              <w:jc w:val="both"/>
              <w:rPr>
                <w:rFonts w:ascii="Arial" w:hAnsi="Arial" w:cs="Arial"/>
                <w:b/>
                <w:sz w:val="22"/>
                <w:szCs w:val="22"/>
                <w:u w:val="single"/>
              </w:rPr>
            </w:pPr>
            <w:r w:rsidRPr="00F90B2F">
              <w:rPr>
                <w:rFonts w:ascii="Arial" w:hAnsi="Arial" w:cs="Arial"/>
                <w:b/>
                <w:sz w:val="22"/>
                <w:szCs w:val="22"/>
                <w:u w:val="single"/>
              </w:rPr>
              <w:t xml:space="preserve">Tools and Technology </w:t>
            </w:r>
          </w:p>
          <w:p w14:paraId="5FBB307D" w14:textId="77777777" w:rsidR="00295237" w:rsidRDefault="00295237" w:rsidP="00FA19CB">
            <w:pPr>
              <w:jc w:val="both"/>
              <w:rPr>
                <w:rFonts w:ascii="Arial" w:hAnsi="Arial" w:cs="Arial"/>
                <w:bCs/>
                <w:sz w:val="22"/>
                <w:szCs w:val="22"/>
              </w:rPr>
            </w:pPr>
            <w:r w:rsidRPr="00295237">
              <w:rPr>
                <w:rFonts w:ascii="Arial" w:hAnsi="Arial" w:cs="Arial"/>
                <w:bCs/>
                <w:sz w:val="22"/>
                <w:szCs w:val="22"/>
              </w:rPr>
              <w:t>Olan</w:t>
            </w:r>
            <w:r>
              <w:rPr>
                <w:rFonts w:ascii="Arial" w:hAnsi="Arial" w:cs="Arial"/>
                <w:bCs/>
                <w:sz w:val="22"/>
                <w:szCs w:val="22"/>
              </w:rPr>
              <w:t>zapine was recorded as sensitivity and not allergy on JAC</w:t>
            </w:r>
            <w:r w:rsidRPr="00295237">
              <w:rPr>
                <w:rFonts w:ascii="Arial" w:hAnsi="Arial" w:cs="Arial"/>
                <w:bCs/>
                <w:sz w:val="22"/>
                <w:szCs w:val="22"/>
              </w:rPr>
              <w:t xml:space="preserve"> hence the doctor was able to prescribe the Olanzapine.</w:t>
            </w:r>
          </w:p>
          <w:p w14:paraId="65997BBA" w14:textId="77777777" w:rsidR="00295237" w:rsidRDefault="00295237" w:rsidP="00FA19CB">
            <w:pPr>
              <w:jc w:val="both"/>
              <w:rPr>
                <w:rFonts w:ascii="Arial" w:hAnsi="Arial" w:cs="Arial"/>
                <w:sz w:val="22"/>
                <w:szCs w:val="22"/>
              </w:rPr>
            </w:pPr>
          </w:p>
          <w:p w14:paraId="6BB8B4CB" w14:textId="6D5B1AB2" w:rsidR="00F76DE7" w:rsidRDefault="00295237" w:rsidP="00FA19CB">
            <w:pPr>
              <w:jc w:val="both"/>
              <w:rPr>
                <w:rFonts w:ascii="Arial" w:hAnsi="Arial" w:cs="Arial"/>
                <w:color w:val="000000"/>
                <w:sz w:val="22"/>
                <w:szCs w:val="22"/>
              </w:rPr>
            </w:pPr>
            <w:r w:rsidRPr="00295237">
              <w:rPr>
                <w:rFonts w:ascii="Arial" w:hAnsi="Arial" w:cs="Arial"/>
                <w:color w:val="000000"/>
                <w:sz w:val="22"/>
                <w:szCs w:val="22"/>
              </w:rPr>
              <w:t xml:space="preserve">Olanzapine was prescribed despite the documented history of NMS with olanzapine, albeit in combination with haloperidol. The prescriber rationalised the decision by assuming a lower risk if only one of the </w:t>
            </w:r>
            <w:r w:rsidRPr="00295237">
              <w:rPr>
                <w:rFonts w:ascii="Arial" w:hAnsi="Arial" w:cs="Arial"/>
                <w:color w:val="000000"/>
                <w:sz w:val="22"/>
                <w:szCs w:val="22"/>
              </w:rPr>
              <w:lastRenderedPageBreak/>
              <w:t>medications was prescribed, but this decision was not fully justified or documented adequately.</w:t>
            </w:r>
          </w:p>
          <w:p w14:paraId="5B1C1BDE" w14:textId="42660139" w:rsidR="00F76DE7" w:rsidRDefault="00F76DE7" w:rsidP="00FA19CB">
            <w:pPr>
              <w:jc w:val="both"/>
              <w:rPr>
                <w:rFonts w:ascii="Arial" w:hAnsi="Arial" w:cs="Arial"/>
                <w:color w:val="000000"/>
                <w:sz w:val="22"/>
                <w:szCs w:val="22"/>
              </w:rPr>
            </w:pPr>
          </w:p>
          <w:p w14:paraId="5E49BF26" w14:textId="7500977D" w:rsidR="00F76DE7" w:rsidRDefault="00F76DE7" w:rsidP="00FA19CB">
            <w:pPr>
              <w:jc w:val="both"/>
              <w:rPr>
                <w:rFonts w:ascii="Arial" w:hAnsi="Arial" w:cs="Arial"/>
                <w:color w:val="000000"/>
                <w:sz w:val="22"/>
                <w:szCs w:val="22"/>
                <w:u w:val="single"/>
              </w:rPr>
            </w:pPr>
            <w:r>
              <w:rPr>
                <w:rFonts w:ascii="Arial" w:hAnsi="Arial" w:cs="Arial"/>
                <w:color w:val="000000"/>
                <w:sz w:val="22"/>
                <w:szCs w:val="22"/>
              </w:rPr>
              <w:t xml:space="preserve">Work will be undertaken to reflect documentation of severe reactions such as NMS in the allergy section within EPMA within </w:t>
            </w:r>
            <w:r w:rsidRPr="00F76DE7">
              <w:rPr>
                <w:rFonts w:ascii="Arial" w:hAnsi="Arial" w:cs="Arial"/>
                <w:color w:val="000000"/>
                <w:sz w:val="22"/>
                <w:szCs w:val="22"/>
                <w:u w:val="single"/>
              </w:rPr>
              <w:t>Medicines Policy</w:t>
            </w:r>
            <w:r>
              <w:rPr>
                <w:rFonts w:ascii="Arial" w:hAnsi="Arial" w:cs="Arial"/>
                <w:color w:val="000000"/>
                <w:sz w:val="22"/>
                <w:szCs w:val="22"/>
              </w:rPr>
              <w:t xml:space="preserve"> and </w:t>
            </w:r>
            <w:r w:rsidRPr="00F76DE7">
              <w:rPr>
                <w:rFonts w:ascii="Arial" w:hAnsi="Arial" w:cs="Arial"/>
                <w:color w:val="000000"/>
                <w:sz w:val="22"/>
                <w:szCs w:val="22"/>
                <w:u w:val="single"/>
              </w:rPr>
              <w:t xml:space="preserve">standards for physical health monitoring of patients on antipsychotic treatment </w:t>
            </w:r>
          </w:p>
          <w:p w14:paraId="32C08A07" w14:textId="0B24F249" w:rsidR="00F76DE7" w:rsidRDefault="00F76DE7" w:rsidP="00FA19CB">
            <w:pPr>
              <w:jc w:val="both"/>
              <w:rPr>
                <w:rFonts w:ascii="Arial" w:hAnsi="Arial" w:cs="Arial"/>
                <w:color w:val="000000"/>
                <w:sz w:val="22"/>
                <w:szCs w:val="22"/>
                <w:u w:val="single"/>
              </w:rPr>
            </w:pPr>
          </w:p>
          <w:p w14:paraId="236F8A67" w14:textId="380D5606" w:rsidR="00F76DE7" w:rsidRPr="00F76DE7" w:rsidRDefault="00F76DE7" w:rsidP="00FA19CB">
            <w:pPr>
              <w:jc w:val="both"/>
              <w:rPr>
                <w:rFonts w:ascii="Arial" w:hAnsi="Arial" w:cs="Arial"/>
                <w:color w:val="000000"/>
                <w:sz w:val="22"/>
                <w:szCs w:val="22"/>
              </w:rPr>
            </w:pPr>
            <w:r w:rsidRPr="00F76DE7">
              <w:rPr>
                <w:rFonts w:ascii="Arial" w:hAnsi="Arial" w:cs="Arial"/>
                <w:color w:val="000000"/>
                <w:sz w:val="22"/>
                <w:szCs w:val="22"/>
              </w:rPr>
              <w:t xml:space="preserve">This example to be used as part of EPMA training for new doctors  </w:t>
            </w:r>
          </w:p>
          <w:p w14:paraId="73AD00D5" w14:textId="77777777" w:rsidR="00F76DE7" w:rsidRDefault="00F76DE7" w:rsidP="00FA19CB">
            <w:pPr>
              <w:jc w:val="both"/>
              <w:rPr>
                <w:rFonts w:ascii="Arial" w:hAnsi="Arial" w:cs="Arial"/>
                <w:color w:val="000000"/>
                <w:sz w:val="22"/>
                <w:szCs w:val="22"/>
              </w:rPr>
            </w:pPr>
          </w:p>
          <w:p w14:paraId="1F66EF63" w14:textId="08921214" w:rsidR="00F76DE7" w:rsidRDefault="00F76DE7" w:rsidP="00F76DE7">
            <w:pPr>
              <w:rPr>
                <w:rFonts w:ascii="Arial" w:hAnsi="Arial" w:cs="Arial"/>
                <w:b/>
                <w:sz w:val="22"/>
                <w:szCs w:val="22"/>
              </w:rPr>
            </w:pPr>
            <w:r w:rsidRPr="00FA19CB">
              <w:rPr>
                <w:rFonts w:ascii="Arial" w:hAnsi="Arial" w:cs="Arial"/>
                <w:b/>
                <w:sz w:val="22"/>
                <w:szCs w:val="22"/>
              </w:rPr>
              <w:t>Areas of good practice</w:t>
            </w:r>
          </w:p>
          <w:p w14:paraId="7E6BC127" w14:textId="74F6ABD7" w:rsidR="00F76DE7" w:rsidRPr="00FA19CB" w:rsidRDefault="00F76DE7" w:rsidP="00F76DE7">
            <w:pPr>
              <w:rPr>
                <w:rFonts w:ascii="Arial" w:hAnsi="Arial" w:cs="Arial"/>
                <w:b/>
                <w:sz w:val="22"/>
                <w:szCs w:val="22"/>
              </w:rPr>
            </w:pPr>
          </w:p>
          <w:p w14:paraId="54C23D0D" w14:textId="77777777" w:rsidR="00F76DE7" w:rsidRPr="00F76DE7" w:rsidRDefault="00F76DE7" w:rsidP="00FA19CB">
            <w:pPr>
              <w:jc w:val="both"/>
              <w:rPr>
                <w:rFonts w:ascii="Arial" w:hAnsi="Arial" w:cs="Arial"/>
                <w:sz w:val="22"/>
                <w:szCs w:val="22"/>
              </w:rPr>
            </w:pPr>
            <w:r w:rsidRPr="00F76DE7">
              <w:rPr>
                <w:rFonts w:ascii="Arial" w:hAnsi="Arial" w:cs="Arial"/>
                <w:sz w:val="22"/>
                <w:szCs w:val="22"/>
              </w:rPr>
              <w:t>The incident was reported for review, demonstrating a culture of openness and learning. The recommendation for discussion in the EPMA and medicines safety group reflects a proactive approach to system-wide improvement.</w:t>
            </w:r>
          </w:p>
          <w:p w14:paraId="7E697545" w14:textId="77777777" w:rsidR="00F76DE7" w:rsidRPr="00F76DE7" w:rsidRDefault="00F76DE7" w:rsidP="00FA19CB">
            <w:pPr>
              <w:jc w:val="both"/>
              <w:rPr>
                <w:rFonts w:ascii="Arial" w:hAnsi="Arial" w:cs="Arial"/>
                <w:sz w:val="22"/>
                <w:szCs w:val="22"/>
              </w:rPr>
            </w:pPr>
          </w:p>
          <w:p w14:paraId="72FC42FE" w14:textId="419600F0" w:rsidR="00F76DE7" w:rsidRPr="00295237" w:rsidRDefault="00F76DE7" w:rsidP="00FA19CB">
            <w:pPr>
              <w:jc w:val="both"/>
              <w:rPr>
                <w:rFonts w:ascii="Arial" w:hAnsi="Arial" w:cs="Arial"/>
                <w:sz w:val="22"/>
                <w:szCs w:val="22"/>
              </w:rPr>
            </w:pPr>
            <w:r w:rsidRPr="00F76DE7">
              <w:rPr>
                <w:rFonts w:ascii="Arial" w:hAnsi="Arial" w:cs="Arial"/>
                <w:sz w:val="22"/>
                <w:szCs w:val="22"/>
              </w:rPr>
              <w:t>The team worked collaboratively to address the incident once it was identified. The LD consultant’s prompt action in discontinuing the olanzapine the next day and reinstating clozapine was commendable.</w:t>
            </w:r>
          </w:p>
        </w:tc>
      </w:tr>
    </w:tbl>
    <w:p w14:paraId="7A2E2C63" w14:textId="2562820E" w:rsidR="00D35D93" w:rsidRPr="00891EF6" w:rsidRDefault="00D35D93" w:rsidP="00D35D93">
      <w:pPr>
        <w:jc w:val="both"/>
        <w:rPr>
          <w:rFonts w:ascii="Arial" w:hAnsi="Arial" w:cs="Arial"/>
          <w:b/>
          <w:u w:val="single"/>
        </w:rPr>
      </w:pPr>
    </w:p>
    <w:p w14:paraId="5EF7B5ED" w14:textId="5E8CF4A3" w:rsidR="00D35D93" w:rsidRPr="00891EF6" w:rsidRDefault="00D35D93" w:rsidP="00D35D93">
      <w:pPr>
        <w:jc w:val="both"/>
        <w:rPr>
          <w:rFonts w:ascii="Arial" w:hAnsi="Arial" w:cs="Arial"/>
          <w:b/>
          <w:u w:val="single"/>
        </w:rPr>
      </w:pPr>
    </w:p>
    <w:p w14:paraId="19ED2EDC" w14:textId="1BC8BC4E" w:rsidR="00D35D93" w:rsidRPr="00891EF6" w:rsidRDefault="00D35D93" w:rsidP="00D35D93">
      <w:pPr>
        <w:jc w:val="both"/>
        <w:rPr>
          <w:rFonts w:ascii="Arial" w:hAnsi="Arial" w:cs="Arial"/>
          <w:b/>
          <w:u w:val="single"/>
        </w:rPr>
      </w:pPr>
    </w:p>
    <w:p w14:paraId="37273A3A" w14:textId="77777777" w:rsidR="00D35D93" w:rsidRPr="00891EF6" w:rsidRDefault="00D35D93" w:rsidP="00D35D93">
      <w:pPr>
        <w:jc w:val="both"/>
        <w:rPr>
          <w:rFonts w:ascii="Arial" w:hAnsi="Arial" w:cs="Arial"/>
          <w:b/>
          <w:u w:val="single"/>
        </w:rPr>
      </w:pPr>
    </w:p>
    <w:p w14:paraId="29BCF548" w14:textId="77777777" w:rsidR="00D35D93" w:rsidRPr="00891EF6" w:rsidRDefault="00D35D93" w:rsidP="00D35D93">
      <w:pPr>
        <w:jc w:val="both"/>
        <w:rPr>
          <w:rFonts w:ascii="Arial" w:hAnsi="Arial" w:cs="Arial"/>
          <w:b/>
          <w:u w:val="single"/>
        </w:rPr>
      </w:pPr>
    </w:p>
    <w:p w14:paraId="36D81D3E" w14:textId="77777777" w:rsidR="00D35D93" w:rsidRPr="00891EF6" w:rsidRDefault="00D35D93" w:rsidP="00D35D93">
      <w:pPr>
        <w:jc w:val="both"/>
        <w:rPr>
          <w:rFonts w:ascii="Arial" w:hAnsi="Arial" w:cs="Arial"/>
          <w:b/>
          <w:u w:val="single"/>
        </w:rPr>
      </w:pPr>
    </w:p>
    <w:p w14:paraId="0482504A" w14:textId="77777777" w:rsidR="00D35D93" w:rsidRPr="00891EF6" w:rsidRDefault="00D35D93" w:rsidP="00D35D93">
      <w:pPr>
        <w:jc w:val="both"/>
        <w:rPr>
          <w:rFonts w:ascii="Arial" w:hAnsi="Arial" w:cs="Arial"/>
          <w:b/>
          <w:u w:val="single"/>
        </w:rPr>
      </w:pPr>
    </w:p>
    <w:p w14:paraId="5D655553" w14:textId="2A7C1082" w:rsidR="009E7881" w:rsidRPr="00891EF6" w:rsidRDefault="009E7881" w:rsidP="00D35D93">
      <w:pPr>
        <w:jc w:val="both"/>
        <w:rPr>
          <w:rFonts w:ascii="Arial" w:hAnsi="Arial" w:cs="Arial"/>
          <w:b/>
          <w:u w:val="single"/>
        </w:rPr>
        <w:sectPr w:rsidR="009E7881" w:rsidRPr="00891EF6" w:rsidSect="00B812ED">
          <w:pgSz w:w="16838" w:h="11906" w:orient="landscape"/>
          <w:pgMar w:top="720" w:right="244" w:bottom="720" w:left="720" w:header="431" w:footer="408" w:gutter="0"/>
          <w:cols w:space="708"/>
          <w:docGrid w:linePitch="360"/>
        </w:sectPr>
      </w:pPr>
    </w:p>
    <w:p w14:paraId="634E9C24" w14:textId="63810D71" w:rsidR="00387E1A" w:rsidRPr="00891EF6" w:rsidRDefault="00CF0CE5" w:rsidP="00D35D93">
      <w:pPr>
        <w:jc w:val="both"/>
        <w:rPr>
          <w:rFonts w:ascii="Arial" w:hAnsi="Arial" w:cs="Arial"/>
          <w:b/>
          <w:sz w:val="28"/>
          <w:szCs w:val="28"/>
          <w:u w:val="single"/>
        </w:rPr>
      </w:pPr>
      <w:r>
        <w:rPr>
          <w:rFonts w:ascii="Arial" w:hAnsi="Arial" w:cs="Arial"/>
          <w:b/>
          <w:sz w:val="28"/>
          <w:szCs w:val="28"/>
          <w:u w:val="single"/>
        </w:rPr>
        <w:lastRenderedPageBreak/>
        <w:t xml:space="preserve">LOCAL MEDICINES SAFETY UPDATES </w:t>
      </w:r>
    </w:p>
    <w:p w14:paraId="116B9CAD" w14:textId="597D4464" w:rsidR="008624CE" w:rsidRPr="00891EF6" w:rsidRDefault="008624CE" w:rsidP="00794AF1">
      <w:pPr>
        <w:pStyle w:val="ListParagraph"/>
        <w:numPr>
          <w:ilvl w:val="0"/>
          <w:numId w:val="9"/>
        </w:numPr>
        <w:spacing w:after="0" w:line="240" w:lineRule="auto"/>
        <w:jc w:val="both"/>
        <w:rPr>
          <w:rFonts w:ascii="Arial" w:hAnsi="Arial" w:cs="Arial"/>
          <w:b/>
          <w:u w:val="single"/>
        </w:rPr>
      </w:pPr>
      <w:r w:rsidRPr="00891EF6">
        <w:rPr>
          <w:rFonts w:ascii="Arial" w:hAnsi="Arial" w:cs="Arial"/>
          <w:b/>
          <w:u w:val="single"/>
        </w:rPr>
        <w:t xml:space="preserve">Trustwide Medicines Safety Group (MSG) </w:t>
      </w:r>
    </w:p>
    <w:p w14:paraId="6F91B677" w14:textId="0B64E3C9" w:rsidR="008624CE" w:rsidRPr="00891EF6" w:rsidRDefault="008624CE" w:rsidP="00794AF1">
      <w:pPr>
        <w:pStyle w:val="ListParagraph"/>
        <w:numPr>
          <w:ilvl w:val="1"/>
          <w:numId w:val="9"/>
        </w:numPr>
        <w:spacing w:after="0" w:line="240" w:lineRule="auto"/>
        <w:jc w:val="both"/>
        <w:rPr>
          <w:rFonts w:ascii="Arial" w:hAnsi="Arial" w:cs="Arial"/>
        </w:rPr>
      </w:pPr>
      <w:r w:rsidRPr="00891EF6">
        <w:rPr>
          <w:rFonts w:ascii="Arial" w:hAnsi="Arial" w:cs="Arial"/>
        </w:rPr>
        <w:t>Good engagement across all disciplines</w:t>
      </w:r>
    </w:p>
    <w:p w14:paraId="388351F7" w14:textId="311DE644" w:rsidR="008624CE" w:rsidRDefault="008624CE" w:rsidP="00794AF1">
      <w:pPr>
        <w:pStyle w:val="ListParagraph"/>
        <w:numPr>
          <w:ilvl w:val="1"/>
          <w:numId w:val="9"/>
        </w:numPr>
        <w:spacing w:after="0" w:line="240" w:lineRule="auto"/>
        <w:jc w:val="both"/>
        <w:rPr>
          <w:rFonts w:ascii="Arial" w:hAnsi="Arial" w:cs="Arial"/>
        </w:rPr>
      </w:pPr>
      <w:r w:rsidRPr="00891EF6">
        <w:rPr>
          <w:rFonts w:ascii="Arial" w:hAnsi="Arial" w:cs="Arial"/>
        </w:rPr>
        <w:t>Workstreams underway to improve safety across t</w:t>
      </w:r>
      <w:r w:rsidR="009D1D0B">
        <w:rPr>
          <w:rFonts w:ascii="Arial" w:hAnsi="Arial" w:cs="Arial"/>
        </w:rPr>
        <w:t>he organisation.</w:t>
      </w:r>
    </w:p>
    <w:p w14:paraId="63178835" w14:textId="5D8B2977" w:rsidR="009D1D0B" w:rsidRDefault="009D1D0B" w:rsidP="00794AF1">
      <w:pPr>
        <w:pStyle w:val="ListParagraph"/>
        <w:numPr>
          <w:ilvl w:val="1"/>
          <w:numId w:val="9"/>
        </w:numPr>
        <w:spacing w:after="0" w:line="240" w:lineRule="auto"/>
        <w:jc w:val="both"/>
        <w:rPr>
          <w:rFonts w:ascii="Arial" w:hAnsi="Arial" w:cs="Arial"/>
        </w:rPr>
      </w:pPr>
      <w:r>
        <w:rPr>
          <w:rFonts w:ascii="Arial" w:hAnsi="Arial" w:cs="Arial"/>
        </w:rPr>
        <w:t>Feedback MS forms survey sent to group – analysis of responses</w:t>
      </w:r>
      <w:r w:rsidR="00ED5D2F">
        <w:rPr>
          <w:rFonts w:ascii="Arial" w:hAnsi="Arial" w:cs="Arial"/>
        </w:rPr>
        <w:t xml:space="preserve"> and implement findings </w:t>
      </w:r>
    </w:p>
    <w:p w14:paraId="5829939A" w14:textId="1E329FBA" w:rsidR="008624CE" w:rsidRPr="00D046C0" w:rsidRDefault="008624CE" w:rsidP="00D046C0">
      <w:pPr>
        <w:spacing w:after="0" w:line="240" w:lineRule="auto"/>
        <w:jc w:val="both"/>
        <w:rPr>
          <w:rFonts w:ascii="Arial" w:hAnsi="Arial" w:cs="Arial"/>
        </w:rPr>
      </w:pPr>
    </w:p>
    <w:p w14:paraId="14AAF979" w14:textId="5D654742" w:rsidR="00C15EE0" w:rsidRPr="00891EF6" w:rsidRDefault="00377FBE" w:rsidP="00794AF1">
      <w:pPr>
        <w:pStyle w:val="ListParagraph"/>
        <w:numPr>
          <w:ilvl w:val="0"/>
          <w:numId w:val="9"/>
        </w:numPr>
        <w:spacing w:after="0" w:line="240" w:lineRule="auto"/>
        <w:jc w:val="both"/>
        <w:rPr>
          <w:rFonts w:ascii="Arial" w:hAnsi="Arial" w:cs="Arial"/>
          <w:b/>
          <w:u w:val="single"/>
        </w:rPr>
      </w:pPr>
      <w:r w:rsidRPr="00891EF6">
        <w:rPr>
          <w:rFonts w:ascii="Arial" w:hAnsi="Arial" w:cs="Arial"/>
          <w:b/>
          <w:u w:val="single"/>
        </w:rPr>
        <w:t>Valproate</w:t>
      </w:r>
      <w:r w:rsidR="00BE74EE" w:rsidRPr="00891EF6">
        <w:rPr>
          <w:rFonts w:ascii="Arial" w:hAnsi="Arial" w:cs="Arial"/>
          <w:b/>
          <w:u w:val="single"/>
        </w:rPr>
        <w:t xml:space="preserve"> </w:t>
      </w:r>
      <w:r w:rsidRPr="00891EF6">
        <w:rPr>
          <w:rFonts w:ascii="Arial" w:hAnsi="Arial" w:cs="Arial"/>
          <w:b/>
          <w:u w:val="single"/>
        </w:rPr>
        <w:t>Policy Implementation Group</w:t>
      </w:r>
    </w:p>
    <w:p w14:paraId="6F2B0593" w14:textId="77777777" w:rsidR="008624CE" w:rsidRPr="00891EF6" w:rsidRDefault="008624CE" w:rsidP="00794AF1">
      <w:pPr>
        <w:pStyle w:val="ListParagraph"/>
        <w:numPr>
          <w:ilvl w:val="0"/>
          <w:numId w:val="1"/>
        </w:numPr>
        <w:jc w:val="both"/>
        <w:rPr>
          <w:rFonts w:ascii="Arial" w:hAnsi="Arial" w:cs="Arial"/>
          <w:b/>
        </w:rPr>
      </w:pPr>
      <w:r w:rsidRPr="00891EF6">
        <w:rPr>
          <w:rFonts w:ascii="Arial" w:hAnsi="Arial" w:cs="Arial"/>
        </w:rPr>
        <w:t>Working with informatics to build valproate reporting into Pharmacy PowerBI dashboard.</w:t>
      </w:r>
    </w:p>
    <w:p w14:paraId="7C3FA41A" w14:textId="0FA5799E" w:rsidR="00384C18" w:rsidRPr="00891EF6" w:rsidRDefault="008624CE" w:rsidP="00794AF1">
      <w:pPr>
        <w:pStyle w:val="ListParagraph"/>
        <w:numPr>
          <w:ilvl w:val="0"/>
          <w:numId w:val="1"/>
        </w:numPr>
        <w:jc w:val="both"/>
        <w:rPr>
          <w:rFonts w:ascii="Arial" w:hAnsi="Arial" w:cs="Arial"/>
          <w:b/>
        </w:rPr>
      </w:pPr>
      <w:r w:rsidRPr="00891EF6">
        <w:rPr>
          <w:rFonts w:ascii="Arial" w:hAnsi="Arial" w:cs="Arial"/>
        </w:rPr>
        <w:t>Revised valproate form has been tested and approved. Awaiting go live date</w:t>
      </w:r>
      <w:r w:rsidR="00D046C0">
        <w:rPr>
          <w:rFonts w:ascii="Arial" w:hAnsi="Arial" w:cs="Arial"/>
        </w:rPr>
        <w:t xml:space="preserve">. Likely Jan 25 </w:t>
      </w:r>
      <w:r w:rsidRPr="00891EF6">
        <w:rPr>
          <w:rFonts w:ascii="Arial" w:hAnsi="Arial" w:cs="Arial"/>
        </w:rPr>
        <w:t xml:space="preserve"> </w:t>
      </w:r>
    </w:p>
    <w:p w14:paraId="0F63F009" w14:textId="7BB76060" w:rsidR="008624CE" w:rsidRPr="00D046C0" w:rsidRDefault="008624CE" w:rsidP="00794AF1">
      <w:pPr>
        <w:pStyle w:val="ListParagraph"/>
        <w:numPr>
          <w:ilvl w:val="0"/>
          <w:numId w:val="1"/>
        </w:numPr>
        <w:jc w:val="both"/>
        <w:rPr>
          <w:rFonts w:ascii="Arial" w:hAnsi="Arial" w:cs="Arial"/>
          <w:b/>
        </w:rPr>
      </w:pPr>
      <w:r w:rsidRPr="00891EF6">
        <w:rPr>
          <w:rFonts w:ascii="Arial" w:hAnsi="Arial" w:cs="Arial"/>
        </w:rPr>
        <w:t>MSO’s presenting key points from trust valproate policy at academic learning sessions</w:t>
      </w:r>
    </w:p>
    <w:p w14:paraId="3C48CEED" w14:textId="77777777" w:rsidR="008624CE" w:rsidRPr="00891EF6" w:rsidRDefault="008624CE" w:rsidP="008624CE">
      <w:pPr>
        <w:pStyle w:val="ListParagraph"/>
        <w:ind w:left="1080"/>
        <w:jc w:val="both"/>
        <w:rPr>
          <w:rFonts w:ascii="Arial" w:hAnsi="Arial" w:cs="Arial"/>
          <w:b/>
        </w:rPr>
      </w:pPr>
    </w:p>
    <w:p w14:paraId="54398B6B" w14:textId="1C01E2BB" w:rsidR="005C2910" w:rsidRPr="00891EF6" w:rsidRDefault="005C2910" w:rsidP="00794AF1">
      <w:pPr>
        <w:pStyle w:val="ListParagraph"/>
        <w:numPr>
          <w:ilvl w:val="0"/>
          <w:numId w:val="9"/>
        </w:numPr>
        <w:jc w:val="both"/>
        <w:rPr>
          <w:rFonts w:ascii="Arial" w:hAnsi="Arial" w:cs="Arial"/>
          <w:b/>
        </w:rPr>
      </w:pPr>
      <w:r w:rsidRPr="00891EF6">
        <w:rPr>
          <w:rFonts w:ascii="Arial" w:hAnsi="Arial" w:cs="Arial"/>
          <w:b/>
          <w:u w:val="single"/>
        </w:rPr>
        <w:t>S</w:t>
      </w:r>
      <w:r w:rsidR="00387E1A" w:rsidRPr="00891EF6">
        <w:rPr>
          <w:rFonts w:ascii="Arial" w:hAnsi="Arial" w:cs="Arial"/>
          <w:b/>
          <w:u w:val="single"/>
        </w:rPr>
        <w:t xml:space="preserve">ystem Wide Working </w:t>
      </w:r>
      <w:r w:rsidRPr="00891EF6">
        <w:rPr>
          <w:rFonts w:ascii="Arial" w:hAnsi="Arial" w:cs="Arial"/>
          <w:b/>
          <w:u w:val="single"/>
        </w:rPr>
        <w:t xml:space="preserve">  </w:t>
      </w:r>
    </w:p>
    <w:p w14:paraId="3F3265CA" w14:textId="5FFECB93" w:rsidR="008624CE" w:rsidRPr="00891EF6" w:rsidRDefault="005C2910" w:rsidP="00794AF1">
      <w:pPr>
        <w:numPr>
          <w:ilvl w:val="1"/>
          <w:numId w:val="2"/>
        </w:numPr>
        <w:contextualSpacing/>
        <w:jc w:val="both"/>
        <w:rPr>
          <w:rFonts w:ascii="Arial" w:hAnsi="Arial" w:cs="Arial"/>
          <w:b/>
        </w:rPr>
      </w:pPr>
      <w:r w:rsidRPr="00891EF6">
        <w:rPr>
          <w:rFonts w:ascii="Arial" w:hAnsi="Arial" w:cs="Arial"/>
        </w:rPr>
        <w:t>NEL MSQG: North East London Medicines Safety Quality Group</w:t>
      </w:r>
      <w:r w:rsidR="008624CE" w:rsidRPr="00891EF6">
        <w:rPr>
          <w:rFonts w:ascii="Arial" w:hAnsi="Arial" w:cs="Arial"/>
        </w:rPr>
        <w:t>. Workplan agreed for 24/25.</w:t>
      </w:r>
    </w:p>
    <w:p w14:paraId="4CD49DFE" w14:textId="628FB677" w:rsidR="008624CE" w:rsidRPr="00891EF6" w:rsidRDefault="00516557" w:rsidP="00794AF1">
      <w:pPr>
        <w:numPr>
          <w:ilvl w:val="3"/>
          <w:numId w:val="2"/>
        </w:numPr>
        <w:contextualSpacing/>
        <w:jc w:val="both"/>
        <w:rPr>
          <w:rFonts w:ascii="Arial" w:hAnsi="Arial" w:cs="Arial"/>
        </w:rPr>
      </w:pPr>
      <w:r w:rsidRPr="00891EF6">
        <w:rPr>
          <w:rFonts w:ascii="Arial" w:hAnsi="Arial" w:cs="Arial"/>
        </w:rPr>
        <w:t>High-risk</w:t>
      </w:r>
      <w:r w:rsidR="008624CE" w:rsidRPr="00891EF6">
        <w:rPr>
          <w:rFonts w:ascii="Arial" w:hAnsi="Arial" w:cs="Arial"/>
        </w:rPr>
        <w:t xml:space="preserve"> medicines – focus on teratogenic med</w:t>
      </w:r>
      <w:r w:rsidRPr="00891EF6">
        <w:rPr>
          <w:rFonts w:ascii="Arial" w:hAnsi="Arial" w:cs="Arial"/>
        </w:rPr>
        <w:t>icines. Safe use of valproate and Topirimate</w:t>
      </w:r>
    </w:p>
    <w:p w14:paraId="3E57DC5B" w14:textId="5C634695" w:rsidR="00516557" w:rsidRPr="00891EF6" w:rsidRDefault="00516557" w:rsidP="00794AF1">
      <w:pPr>
        <w:numPr>
          <w:ilvl w:val="3"/>
          <w:numId w:val="2"/>
        </w:numPr>
        <w:contextualSpacing/>
        <w:jc w:val="both"/>
        <w:rPr>
          <w:rFonts w:ascii="Arial" w:hAnsi="Arial" w:cs="Arial"/>
        </w:rPr>
      </w:pPr>
      <w:r w:rsidRPr="00891EF6">
        <w:rPr>
          <w:rFonts w:ascii="Arial" w:hAnsi="Arial" w:cs="Arial"/>
        </w:rPr>
        <w:t>Safe transition of care – anticoagulation safety, insulin safety, allergies de labelling and reduction in delayed and omitted doses</w:t>
      </w:r>
    </w:p>
    <w:p w14:paraId="67979D04" w14:textId="7C81934A" w:rsidR="00516557" w:rsidRPr="00891EF6" w:rsidRDefault="00516557" w:rsidP="00794AF1">
      <w:pPr>
        <w:numPr>
          <w:ilvl w:val="3"/>
          <w:numId w:val="2"/>
        </w:numPr>
        <w:contextualSpacing/>
        <w:jc w:val="both"/>
        <w:rPr>
          <w:rFonts w:ascii="Arial" w:hAnsi="Arial" w:cs="Arial"/>
        </w:rPr>
      </w:pPr>
      <w:r w:rsidRPr="00891EF6">
        <w:rPr>
          <w:rFonts w:ascii="Arial" w:hAnsi="Arial" w:cs="Arial"/>
        </w:rPr>
        <w:t>Incident management – Learning from medicine related patient safety incidents across the interface. Supporting implementation of LFPSE and PSIRF within NEL.</w:t>
      </w:r>
    </w:p>
    <w:p w14:paraId="26D2A2B7" w14:textId="77777777" w:rsidR="00516557" w:rsidRPr="00891EF6" w:rsidRDefault="00516557" w:rsidP="00794AF1">
      <w:pPr>
        <w:numPr>
          <w:ilvl w:val="3"/>
          <w:numId w:val="2"/>
        </w:numPr>
        <w:contextualSpacing/>
        <w:jc w:val="both"/>
        <w:rPr>
          <w:rFonts w:ascii="Arial" w:hAnsi="Arial" w:cs="Arial"/>
        </w:rPr>
      </w:pPr>
      <w:r w:rsidRPr="00891EF6">
        <w:rPr>
          <w:rFonts w:ascii="Arial" w:hAnsi="Arial" w:cs="Arial"/>
        </w:rPr>
        <w:t xml:space="preserve">Safe use of dependent forming medicines across the system </w:t>
      </w:r>
    </w:p>
    <w:p w14:paraId="2798134E" w14:textId="5F3208F7" w:rsidR="00D046C0" w:rsidRDefault="005C2910" w:rsidP="00D046C0">
      <w:pPr>
        <w:numPr>
          <w:ilvl w:val="1"/>
          <w:numId w:val="2"/>
        </w:numPr>
        <w:contextualSpacing/>
        <w:jc w:val="both"/>
        <w:rPr>
          <w:rFonts w:ascii="Arial" w:hAnsi="Arial" w:cs="Arial"/>
        </w:rPr>
      </w:pPr>
      <w:r w:rsidRPr="00891EF6">
        <w:rPr>
          <w:rFonts w:ascii="Arial" w:hAnsi="Arial" w:cs="Arial"/>
        </w:rPr>
        <w:t>BLMK Medicines Safety Group</w:t>
      </w:r>
    </w:p>
    <w:p w14:paraId="1D8EDADA" w14:textId="42CD5179" w:rsidR="00D046C0" w:rsidRPr="00D046C0" w:rsidRDefault="00D046C0" w:rsidP="00D046C0">
      <w:pPr>
        <w:numPr>
          <w:ilvl w:val="2"/>
          <w:numId w:val="2"/>
        </w:numPr>
        <w:contextualSpacing/>
        <w:jc w:val="both"/>
        <w:rPr>
          <w:rFonts w:ascii="Arial" w:hAnsi="Arial" w:cs="Arial"/>
        </w:rPr>
      </w:pPr>
      <w:r>
        <w:rPr>
          <w:rFonts w:ascii="Arial" w:hAnsi="Arial" w:cs="Arial"/>
        </w:rPr>
        <w:t xml:space="preserve">Valproate presentation to other providers within the system </w:t>
      </w:r>
    </w:p>
    <w:p w14:paraId="3CEA94B8" w14:textId="68D27A34" w:rsidR="008D164E" w:rsidRPr="00891EF6" w:rsidRDefault="008D164E" w:rsidP="008D164E">
      <w:pPr>
        <w:ind w:left="1068"/>
        <w:contextualSpacing/>
        <w:jc w:val="both"/>
        <w:rPr>
          <w:rFonts w:ascii="Arial" w:hAnsi="Arial" w:cs="Arial"/>
        </w:rPr>
      </w:pPr>
    </w:p>
    <w:p w14:paraId="3F955ED7" w14:textId="4C560F9B" w:rsidR="005C2910" w:rsidRPr="00891EF6" w:rsidRDefault="00387E1A" w:rsidP="00794AF1">
      <w:pPr>
        <w:pStyle w:val="ListParagraph"/>
        <w:numPr>
          <w:ilvl w:val="0"/>
          <w:numId w:val="9"/>
        </w:numPr>
        <w:jc w:val="both"/>
        <w:rPr>
          <w:rFonts w:ascii="Arial" w:hAnsi="Arial" w:cs="Arial"/>
        </w:rPr>
      </w:pPr>
      <w:r w:rsidRPr="00891EF6">
        <w:rPr>
          <w:rFonts w:ascii="Arial" w:hAnsi="Arial" w:cs="Arial"/>
          <w:b/>
          <w:u w:val="single"/>
        </w:rPr>
        <w:t>Digital</w:t>
      </w:r>
      <w:r w:rsidR="008D164E" w:rsidRPr="00891EF6">
        <w:rPr>
          <w:rFonts w:ascii="Arial" w:hAnsi="Arial" w:cs="Arial"/>
          <w:b/>
          <w:u w:val="single"/>
        </w:rPr>
        <w:t>/Informatics update</w:t>
      </w:r>
    </w:p>
    <w:p w14:paraId="38E5D44B" w14:textId="45E6E67A" w:rsidR="00CF0CE5" w:rsidRPr="00CF0CE5" w:rsidRDefault="00210061" w:rsidP="00CF0CE5">
      <w:pPr>
        <w:pStyle w:val="ListParagraph"/>
        <w:numPr>
          <w:ilvl w:val="1"/>
          <w:numId w:val="9"/>
        </w:numPr>
        <w:rPr>
          <w:rFonts w:ascii="Arial" w:hAnsi="Arial" w:cs="Arial"/>
        </w:rPr>
      </w:pPr>
      <w:r w:rsidRPr="00891EF6">
        <w:rPr>
          <w:rFonts w:ascii="Arial" w:hAnsi="Arial" w:cs="Arial"/>
          <w:noProof/>
          <w:lang w:eastAsia="en-GB"/>
        </w:rPr>
        <w:drawing>
          <wp:anchor distT="0" distB="0" distL="114300" distR="114300" simplePos="0" relativeHeight="251802624" behindDoc="0" locked="0" layoutInCell="1" allowOverlap="1" wp14:anchorId="67E80A61" wp14:editId="67166B24">
            <wp:simplePos x="0" y="0"/>
            <wp:positionH relativeFrom="column">
              <wp:posOffset>5394712</wp:posOffset>
            </wp:positionH>
            <wp:positionV relativeFrom="paragraph">
              <wp:posOffset>46465</wp:posOffset>
            </wp:positionV>
            <wp:extent cx="953770" cy="837565"/>
            <wp:effectExtent l="0" t="0" r="0" b="635"/>
            <wp:wrapThrough wrapText="bothSides">
              <wp:wrapPolygon edited="0">
                <wp:start x="0" y="0"/>
                <wp:lineTo x="0" y="21125"/>
                <wp:lineTo x="21140" y="21125"/>
                <wp:lineTo x="21140" y="0"/>
                <wp:lineTo x="0" y="0"/>
              </wp:wrapPolygon>
            </wp:wrapThrough>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53770" cy="837565"/>
                    </a:xfrm>
                    <a:prstGeom prst="rect">
                      <a:avLst/>
                    </a:prstGeom>
                  </pic:spPr>
                </pic:pic>
              </a:graphicData>
            </a:graphic>
          </wp:anchor>
        </w:drawing>
      </w:r>
      <w:r w:rsidRPr="00891EF6">
        <w:rPr>
          <w:rFonts w:ascii="Arial" w:hAnsi="Arial" w:cs="Arial"/>
        </w:rPr>
        <w:t xml:space="preserve">Phase one completed with live dashboard on PowerBI. </w:t>
      </w:r>
      <w:hyperlink r:id="rId20" w:history="1">
        <w:r w:rsidRPr="00891EF6">
          <w:rPr>
            <w:rStyle w:val="Hyperlink"/>
            <w:rFonts w:ascii="Arial" w:hAnsi="Arial" w:cs="Arial"/>
          </w:rPr>
          <w:t>https://app.powerbi.com/groups/me/apps/1d64c7fa-1146-46e2-b054-ca6c969e8f92/reports/b30a2cec-6c61-4e0f-9fa6-7ebc48c3a0dc/58e88676e04d0c3a3808?ctid=b7a2ec96-1f25-4ba8-b4e2-019abc93697f&amp;experience=power-bi</w:t>
        </w:r>
      </w:hyperlink>
      <w:bookmarkStart w:id="0" w:name="_GoBack"/>
      <w:bookmarkEnd w:id="0"/>
    </w:p>
    <w:p w14:paraId="41D63851" w14:textId="635F219F" w:rsidR="00384C18" w:rsidRPr="00891EF6" w:rsidRDefault="00384C18" w:rsidP="001C3D70">
      <w:pPr>
        <w:pStyle w:val="ListParagraph"/>
        <w:ind w:left="1636"/>
        <w:rPr>
          <w:rFonts w:ascii="Arial" w:hAnsi="Arial" w:cs="Arial"/>
        </w:rPr>
      </w:pPr>
    </w:p>
    <w:p w14:paraId="20CF60EE" w14:textId="785922C8" w:rsidR="00BE74EE" w:rsidRPr="00891EF6" w:rsidRDefault="001C3D70" w:rsidP="00794AF1">
      <w:pPr>
        <w:pStyle w:val="ListParagraph"/>
        <w:numPr>
          <w:ilvl w:val="0"/>
          <w:numId w:val="9"/>
        </w:numPr>
        <w:jc w:val="both"/>
        <w:rPr>
          <w:rFonts w:ascii="Arial" w:hAnsi="Arial" w:cs="Arial"/>
          <w:b/>
          <w:u w:val="single"/>
        </w:rPr>
      </w:pPr>
      <w:r>
        <w:rPr>
          <w:rFonts w:ascii="Arial" w:hAnsi="Arial" w:cs="Arial"/>
          <w:b/>
          <w:u w:val="single"/>
        </w:rPr>
        <w:t>Q3</w:t>
      </w:r>
      <w:r w:rsidR="007D6757" w:rsidRPr="00891EF6">
        <w:rPr>
          <w:rFonts w:ascii="Arial" w:hAnsi="Arial" w:cs="Arial"/>
          <w:b/>
          <w:u w:val="single"/>
        </w:rPr>
        <w:t xml:space="preserve"> 24-25 </w:t>
      </w:r>
      <w:r w:rsidR="007E38F8" w:rsidRPr="00891EF6">
        <w:rPr>
          <w:rFonts w:ascii="Arial" w:hAnsi="Arial" w:cs="Arial"/>
          <w:b/>
          <w:u w:val="single"/>
        </w:rPr>
        <w:t xml:space="preserve">Trust wide Medicines Safety Bulletin </w:t>
      </w:r>
    </w:p>
    <w:p w14:paraId="3EACCD39" w14:textId="0FA4D727" w:rsidR="007D6757" w:rsidRPr="00891EF6" w:rsidRDefault="007D6757" w:rsidP="007D6757">
      <w:pPr>
        <w:pStyle w:val="ListParagraph"/>
        <w:jc w:val="both"/>
        <w:rPr>
          <w:rFonts w:ascii="Arial" w:hAnsi="Arial" w:cs="Arial"/>
          <w:b/>
          <w:u w:val="single"/>
        </w:rPr>
      </w:pPr>
    </w:p>
    <w:p w14:paraId="0E46DEDB" w14:textId="1DF7878C" w:rsidR="00384C18" w:rsidRPr="00891EF6" w:rsidRDefault="00384C18" w:rsidP="00D35D93">
      <w:pPr>
        <w:pStyle w:val="ListParagraph"/>
        <w:ind w:left="1440"/>
        <w:jc w:val="both"/>
        <w:rPr>
          <w:rFonts w:ascii="Arial" w:hAnsi="Arial" w:cs="Arial"/>
          <w:b/>
        </w:rPr>
      </w:pPr>
    </w:p>
    <w:p w14:paraId="44147211" w14:textId="0F92C29C" w:rsidR="00384C18" w:rsidRPr="00891EF6" w:rsidRDefault="007D6757" w:rsidP="00794AF1">
      <w:pPr>
        <w:pStyle w:val="ListParagraph"/>
        <w:numPr>
          <w:ilvl w:val="0"/>
          <w:numId w:val="9"/>
        </w:numPr>
        <w:jc w:val="both"/>
        <w:rPr>
          <w:rFonts w:ascii="Arial" w:hAnsi="Arial" w:cs="Arial"/>
          <w:b/>
          <w:u w:val="single"/>
        </w:rPr>
      </w:pPr>
      <w:r w:rsidRPr="00891EF6">
        <w:rPr>
          <w:rFonts w:ascii="Arial" w:hAnsi="Arial" w:cs="Arial"/>
          <w:b/>
          <w:u w:val="single"/>
        </w:rPr>
        <w:t xml:space="preserve">Rapid Tranqulisation Quality Improvement work </w:t>
      </w:r>
    </w:p>
    <w:p w14:paraId="0D8315D3" w14:textId="49B5B6AF" w:rsidR="00A31519" w:rsidRPr="00891EF6" w:rsidRDefault="00A31519" w:rsidP="00794AF1">
      <w:pPr>
        <w:numPr>
          <w:ilvl w:val="1"/>
          <w:numId w:val="2"/>
        </w:numPr>
        <w:contextualSpacing/>
        <w:jc w:val="both"/>
        <w:rPr>
          <w:rFonts w:ascii="Arial" w:hAnsi="Arial" w:cs="Arial"/>
        </w:rPr>
      </w:pPr>
      <w:r w:rsidRPr="00891EF6">
        <w:rPr>
          <w:rFonts w:ascii="Arial" w:hAnsi="Arial" w:cs="Arial"/>
        </w:rPr>
        <w:t xml:space="preserve">Focus on areas that have poor compliance as identified in medicines audit programme. </w:t>
      </w:r>
    </w:p>
    <w:p w14:paraId="5B2E4618" w14:textId="40B61DE1" w:rsidR="00A31519" w:rsidRDefault="00A31519" w:rsidP="00794AF1">
      <w:pPr>
        <w:numPr>
          <w:ilvl w:val="1"/>
          <w:numId w:val="2"/>
        </w:numPr>
        <w:contextualSpacing/>
        <w:jc w:val="both"/>
        <w:rPr>
          <w:rFonts w:ascii="Arial" w:hAnsi="Arial" w:cs="Arial"/>
        </w:rPr>
      </w:pPr>
      <w:r w:rsidRPr="00891EF6">
        <w:rPr>
          <w:rFonts w:ascii="Arial" w:hAnsi="Arial" w:cs="Arial"/>
        </w:rPr>
        <w:t>Revision of audit questions to improve clarity for auditors</w:t>
      </w:r>
    </w:p>
    <w:p w14:paraId="158D407B" w14:textId="77777777" w:rsidR="003B4051" w:rsidRDefault="001C3D70" w:rsidP="00794AF1">
      <w:pPr>
        <w:numPr>
          <w:ilvl w:val="1"/>
          <w:numId w:val="2"/>
        </w:numPr>
        <w:contextualSpacing/>
        <w:jc w:val="both"/>
        <w:rPr>
          <w:rFonts w:ascii="Arial" w:hAnsi="Arial" w:cs="Arial"/>
        </w:rPr>
      </w:pPr>
      <w:r>
        <w:rPr>
          <w:rFonts w:ascii="Arial" w:hAnsi="Arial" w:cs="Arial"/>
        </w:rPr>
        <w:t>Review of results from POMH-UK audit on RT in the context of pharmacological management of acutely disturbed behaviour</w:t>
      </w:r>
    </w:p>
    <w:p w14:paraId="25A50766" w14:textId="158D2E1F" w:rsidR="001C3D70" w:rsidRPr="003B4051" w:rsidRDefault="001C3D70" w:rsidP="003B4051">
      <w:pPr>
        <w:jc w:val="both"/>
        <w:rPr>
          <w:rFonts w:ascii="Arial" w:hAnsi="Arial" w:cs="Arial"/>
        </w:rPr>
      </w:pPr>
    </w:p>
    <w:p w14:paraId="7B61DB9E" w14:textId="640938FB" w:rsidR="001C3D70" w:rsidRPr="00891EF6" w:rsidRDefault="001C3D70" w:rsidP="001C3D70">
      <w:pPr>
        <w:ind w:left="1068"/>
        <w:contextualSpacing/>
        <w:jc w:val="both"/>
        <w:rPr>
          <w:rFonts w:ascii="Arial" w:hAnsi="Arial" w:cs="Arial"/>
        </w:rPr>
      </w:pPr>
    </w:p>
    <w:p w14:paraId="5A1514A7" w14:textId="77777777" w:rsidR="00A31519" w:rsidRPr="00891EF6" w:rsidRDefault="00A31519" w:rsidP="00A31519">
      <w:pPr>
        <w:ind w:left="708"/>
        <w:contextualSpacing/>
        <w:jc w:val="both"/>
        <w:rPr>
          <w:rFonts w:ascii="Arial" w:hAnsi="Arial" w:cs="Arial"/>
        </w:rPr>
      </w:pPr>
    </w:p>
    <w:p w14:paraId="7FFE6052" w14:textId="77777777" w:rsidR="00AA31AC" w:rsidRPr="00891EF6" w:rsidRDefault="00AA31AC" w:rsidP="00E97CF5">
      <w:pPr>
        <w:rPr>
          <w:rFonts w:ascii="Arial" w:hAnsi="Arial" w:cs="Arial"/>
          <w:b/>
          <w:u w:val="single"/>
        </w:rPr>
      </w:pPr>
    </w:p>
    <w:p w14:paraId="7DBE02A1" w14:textId="77777777" w:rsidR="00891EF6" w:rsidRDefault="00891EF6" w:rsidP="00E97CF5">
      <w:pPr>
        <w:rPr>
          <w:rFonts w:ascii="Arial" w:hAnsi="Arial" w:cs="Arial"/>
          <w:b/>
          <w:u w:val="single"/>
        </w:rPr>
      </w:pPr>
    </w:p>
    <w:p w14:paraId="0DCC841C" w14:textId="77777777" w:rsidR="001C3D70" w:rsidRDefault="001C3D70" w:rsidP="00E97CF5">
      <w:pPr>
        <w:rPr>
          <w:rFonts w:ascii="Arial" w:hAnsi="Arial" w:cs="Arial"/>
          <w:b/>
          <w:sz w:val="28"/>
          <w:szCs w:val="28"/>
          <w:u w:val="single"/>
        </w:rPr>
      </w:pPr>
    </w:p>
    <w:p w14:paraId="5DCF6514" w14:textId="77777777" w:rsidR="001C3D70" w:rsidRDefault="001C3D70" w:rsidP="00E97CF5">
      <w:pPr>
        <w:rPr>
          <w:rFonts w:ascii="Arial" w:hAnsi="Arial" w:cs="Arial"/>
          <w:b/>
          <w:sz w:val="28"/>
          <w:szCs w:val="28"/>
          <w:u w:val="single"/>
        </w:rPr>
      </w:pPr>
    </w:p>
    <w:p w14:paraId="6F9E29E7" w14:textId="77777777" w:rsidR="000E628E" w:rsidRDefault="000E628E" w:rsidP="00E97CF5">
      <w:pPr>
        <w:rPr>
          <w:rFonts w:ascii="Arial" w:hAnsi="Arial" w:cs="Arial"/>
          <w:b/>
          <w:sz w:val="28"/>
          <w:szCs w:val="28"/>
          <w:u w:val="single"/>
        </w:rPr>
      </w:pPr>
    </w:p>
    <w:p w14:paraId="22C92E45" w14:textId="3F27A97E" w:rsidR="00E97CF5" w:rsidRPr="00891EF6" w:rsidRDefault="00BE74EE" w:rsidP="00E97CF5">
      <w:pPr>
        <w:rPr>
          <w:rFonts w:ascii="Arial" w:hAnsi="Arial" w:cs="Arial"/>
          <w:b/>
          <w:sz w:val="28"/>
          <w:szCs w:val="28"/>
          <w:u w:val="single"/>
        </w:rPr>
      </w:pPr>
      <w:r w:rsidRPr="00891EF6">
        <w:rPr>
          <w:rFonts w:ascii="Arial" w:hAnsi="Arial" w:cs="Arial"/>
          <w:b/>
          <w:sz w:val="28"/>
          <w:szCs w:val="28"/>
          <w:u w:val="single"/>
        </w:rPr>
        <w:lastRenderedPageBreak/>
        <w:t>MHRA DRUG SAFETY UPDATES</w:t>
      </w:r>
      <w:r w:rsidR="00E97CF5" w:rsidRPr="00891EF6">
        <w:rPr>
          <w:rFonts w:ascii="Arial" w:hAnsi="Arial" w:cs="Arial"/>
          <w:b/>
          <w:sz w:val="28"/>
          <w:szCs w:val="28"/>
          <w:u w:val="single"/>
        </w:rPr>
        <w:t xml:space="preserve"> </w:t>
      </w:r>
    </w:p>
    <w:p w14:paraId="64E69FD0" w14:textId="4E3B96F2" w:rsidR="00152F37" w:rsidRPr="00891EF6" w:rsidRDefault="003B4051" w:rsidP="00152F37">
      <w:pPr>
        <w:rPr>
          <w:rFonts w:ascii="Arial" w:hAnsi="Arial" w:cs="Arial"/>
          <w:b/>
          <w:u w:val="single"/>
        </w:rPr>
      </w:pPr>
      <w:r>
        <w:rPr>
          <w:rFonts w:ascii="Arial" w:hAnsi="Arial" w:cs="Arial"/>
          <w:b/>
          <w:u w:val="single"/>
        </w:rPr>
        <w:t xml:space="preserve">SEPTEMBER </w:t>
      </w:r>
      <w:r w:rsidR="00152F37" w:rsidRPr="00891EF6">
        <w:rPr>
          <w:rFonts w:ascii="Arial" w:hAnsi="Arial" w:cs="Arial"/>
          <w:b/>
          <w:u w:val="single"/>
        </w:rPr>
        <w:t xml:space="preserve">2024 </w:t>
      </w:r>
    </w:p>
    <w:p w14:paraId="5740E796" w14:textId="063E78F9" w:rsidR="008937FB" w:rsidRPr="00891EF6" w:rsidRDefault="003B4051" w:rsidP="00794AF1">
      <w:pPr>
        <w:pStyle w:val="ListParagraph"/>
        <w:numPr>
          <w:ilvl w:val="0"/>
          <w:numId w:val="10"/>
        </w:numPr>
        <w:rPr>
          <w:rFonts w:ascii="Arial" w:hAnsi="Arial" w:cs="Arial"/>
          <w:b/>
        </w:rPr>
      </w:pPr>
      <w:r>
        <w:rPr>
          <w:rFonts w:ascii="Arial" w:hAnsi="Arial" w:cs="Arial"/>
          <w:b/>
        </w:rPr>
        <w:t xml:space="preserve">VALPROATE USE IN MEN: AS A PRECAUTION, MEN AND THEIR PARTNERS SHOULD USE EFFECTIVE CONTRACEPTION </w:t>
      </w:r>
    </w:p>
    <w:p w14:paraId="1091A158" w14:textId="5A752FA5" w:rsidR="008937FB" w:rsidRPr="00891EF6" w:rsidRDefault="008937FB" w:rsidP="008937FB">
      <w:pPr>
        <w:pStyle w:val="ListParagraph"/>
        <w:ind w:left="0"/>
        <w:rPr>
          <w:rFonts w:ascii="Arial" w:hAnsi="Arial" w:cs="Arial"/>
          <w:b/>
        </w:rPr>
      </w:pPr>
      <w:r w:rsidRPr="00891EF6">
        <w:rPr>
          <w:rFonts w:ascii="Arial" w:hAnsi="Arial" w:cs="Arial"/>
          <w:b/>
          <w:highlight w:val="yellow"/>
        </w:rPr>
        <w:t>ADVICE FOR HEALTHCARE PROFESSIONALS/PATIENTS.</w:t>
      </w:r>
    </w:p>
    <w:p w14:paraId="7F1072D3" w14:textId="4F766A21" w:rsidR="008937FB" w:rsidRDefault="0007206E" w:rsidP="00794AF1">
      <w:pPr>
        <w:pStyle w:val="ListParagraph"/>
        <w:numPr>
          <w:ilvl w:val="0"/>
          <w:numId w:val="11"/>
        </w:numPr>
        <w:rPr>
          <w:rFonts w:ascii="Arial" w:hAnsi="Arial" w:cs="Arial"/>
        </w:rPr>
      </w:pPr>
      <w:r w:rsidRPr="0007206E">
        <w:rPr>
          <w:rFonts w:ascii="Arial" w:hAnsi="Arial" w:cs="Arial"/>
          <w:noProof/>
          <w:lang w:eastAsia="en-GB"/>
        </w:rPr>
        <w:drawing>
          <wp:anchor distT="0" distB="0" distL="114300" distR="114300" simplePos="0" relativeHeight="251805696" behindDoc="0" locked="0" layoutInCell="1" allowOverlap="1" wp14:anchorId="32B7E8B5" wp14:editId="68F5573E">
            <wp:simplePos x="0" y="0"/>
            <wp:positionH relativeFrom="margin">
              <wp:posOffset>4152900</wp:posOffset>
            </wp:positionH>
            <wp:positionV relativeFrom="margin">
              <wp:posOffset>1157605</wp:posOffset>
            </wp:positionV>
            <wp:extent cx="2600325" cy="1620520"/>
            <wp:effectExtent l="0" t="0" r="9525" b="0"/>
            <wp:wrapSquare wrapText="bothSides"/>
            <wp:docPr id="10" name="Picture 10" descr="C:\Users\JethwaR\AppData\Local\Microsoft\Windows\INetCache\Content.MSO\5A85EA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thwaR\AppData\Local\Microsoft\Windows\INetCache\Content.MSO\5A85EA7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A03" w:rsidRPr="00647A03">
        <w:rPr>
          <w:rFonts w:ascii="Arial" w:hAnsi="Arial" w:cs="Arial"/>
          <w:b/>
        </w:rPr>
        <w:t>COUNSELLING</w:t>
      </w:r>
      <w:r w:rsidR="00647A03">
        <w:rPr>
          <w:rFonts w:ascii="Arial" w:hAnsi="Arial" w:cs="Arial"/>
        </w:rPr>
        <w:t xml:space="preserve"> Inform male patient (of any age) who may father children of the possible risk at initiation of valproate or at their next regular treatment review. </w:t>
      </w:r>
    </w:p>
    <w:p w14:paraId="34E461EF" w14:textId="36EA2411" w:rsidR="00647A03" w:rsidRDefault="00647A03" w:rsidP="00794AF1">
      <w:pPr>
        <w:pStyle w:val="ListParagraph"/>
        <w:numPr>
          <w:ilvl w:val="0"/>
          <w:numId w:val="11"/>
        </w:numPr>
        <w:rPr>
          <w:rFonts w:ascii="Arial" w:hAnsi="Arial" w:cs="Arial"/>
        </w:rPr>
      </w:pPr>
      <w:r>
        <w:rPr>
          <w:rFonts w:ascii="Arial" w:hAnsi="Arial" w:cs="Arial"/>
        </w:rPr>
        <w:t>As a precaution, recommend that male patient use effective contraception</w:t>
      </w:r>
      <w:r w:rsidR="0007206E">
        <w:rPr>
          <w:rFonts w:ascii="Arial" w:hAnsi="Arial" w:cs="Arial"/>
        </w:rPr>
        <w:t xml:space="preserve"> (condoms plus effective female contraception)</w:t>
      </w:r>
      <w:r>
        <w:rPr>
          <w:rFonts w:ascii="Arial" w:hAnsi="Arial" w:cs="Arial"/>
        </w:rPr>
        <w:t xml:space="preserve"> throughout the valproate treatment period and for 3 months after stopping valproate, to allow for one completed sperm cycle not exposed to valproate</w:t>
      </w:r>
    </w:p>
    <w:p w14:paraId="731E6C0A" w14:textId="51938A84" w:rsidR="00647A03" w:rsidRDefault="00647A03" w:rsidP="00794AF1">
      <w:pPr>
        <w:pStyle w:val="ListParagraph"/>
        <w:numPr>
          <w:ilvl w:val="0"/>
          <w:numId w:val="11"/>
        </w:numPr>
        <w:rPr>
          <w:rFonts w:ascii="Arial" w:hAnsi="Arial" w:cs="Arial"/>
        </w:rPr>
      </w:pPr>
      <w:r>
        <w:rPr>
          <w:rFonts w:ascii="Arial" w:hAnsi="Arial" w:cs="Arial"/>
        </w:rPr>
        <w:t xml:space="preserve">At the next regular treatment review, discuss with men on oral valproate treatment whether they are planning a family in the next year and if they are, refer to specialist to discuss alternative treatment options. </w:t>
      </w:r>
    </w:p>
    <w:p w14:paraId="62EE0FDE" w14:textId="0C0A0213" w:rsidR="00647A03" w:rsidRDefault="00647A03" w:rsidP="00794AF1">
      <w:pPr>
        <w:pStyle w:val="ListParagraph"/>
        <w:numPr>
          <w:ilvl w:val="0"/>
          <w:numId w:val="11"/>
        </w:numPr>
        <w:rPr>
          <w:rFonts w:ascii="Arial" w:hAnsi="Arial" w:cs="Arial"/>
        </w:rPr>
      </w:pPr>
      <w:r>
        <w:rPr>
          <w:rFonts w:ascii="Arial" w:hAnsi="Arial" w:cs="Arial"/>
        </w:rPr>
        <w:t>If a female patient reports they are pregnant or planning a pregnancy with a man on valproate, refer for prenatal counselling</w:t>
      </w:r>
    </w:p>
    <w:p w14:paraId="3ED5845D" w14:textId="78334A8C" w:rsidR="00647A03" w:rsidRDefault="00647A03" w:rsidP="00794AF1">
      <w:pPr>
        <w:pStyle w:val="ListParagraph"/>
        <w:numPr>
          <w:ilvl w:val="0"/>
          <w:numId w:val="11"/>
        </w:numPr>
        <w:rPr>
          <w:rFonts w:ascii="Arial" w:hAnsi="Arial" w:cs="Arial"/>
        </w:rPr>
      </w:pPr>
      <w:r>
        <w:rPr>
          <w:rFonts w:ascii="Arial" w:hAnsi="Arial" w:cs="Arial"/>
        </w:rPr>
        <w:t>Advise men not to donate sperm during valproate treatment and for 3 months after stopping valproate</w:t>
      </w:r>
    </w:p>
    <w:p w14:paraId="6A4FAD16" w14:textId="1164F861" w:rsidR="00647A03" w:rsidRPr="00891EF6" w:rsidRDefault="00647A03" w:rsidP="00794AF1">
      <w:pPr>
        <w:pStyle w:val="ListParagraph"/>
        <w:numPr>
          <w:ilvl w:val="0"/>
          <w:numId w:val="11"/>
        </w:numPr>
        <w:rPr>
          <w:rFonts w:ascii="Arial" w:hAnsi="Arial" w:cs="Arial"/>
        </w:rPr>
      </w:pPr>
      <w:r>
        <w:rPr>
          <w:rFonts w:ascii="Arial" w:hAnsi="Arial" w:cs="Arial"/>
        </w:rPr>
        <w:t xml:space="preserve">Report any suspected ADR associated with valproate through inphase and also on national yellow card system </w:t>
      </w:r>
    </w:p>
    <w:p w14:paraId="67BD4435" w14:textId="581A701D" w:rsidR="0087516D" w:rsidRPr="00891EF6" w:rsidRDefault="0007206E" w:rsidP="0087516D">
      <w:pPr>
        <w:rPr>
          <w:rFonts w:ascii="Arial" w:hAnsi="Arial" w:cs="Arial"/>
          <w:b/>
          <w:u w:val="single"/>
        </w:rPr>
      </w:pPr>
      <w:r>
        <w:rPr>
          <w:rFonts w:ascii="Arial" w:hAnsi="Arial" w:cs="Arial"/>
          <w:b/>
          <w:u w:val="single"/>
        </w:rPr>
        <w:t xml:space="preserve">OCTOBER 2024 </w:t>
      </w:r>
    </w:p>
    <w:p w14:paraId="677EEF81" w14:textId="0A48CD8B" w:rsidR="00882AD6" w:rsidRPr="00365746" w:rsidRDefault="00882AD6" w:rsidP="00365746">
      <w:pPr>
        <w:pStyle w:val="ListParagraph"/>
        <w:numPr>
          <w:ilvl w:val="0"/>
          <w:numId w:val="22"/>
        </w:numPr>
        <w:rPr>
          <w:rFonts w:ascii="Arial" w:hAnsi="Arial" w:cs="Arial"/>
          <w:b/>
        </w:rPr>
      </w:pPr>
      <w:r w:rsidRPr="00365746">
        <w:rPr>
          <w:rFonts w:ascii="Arial" w:hAnsi="Arial" w:cs="Arial"/>
          <w:b/>
        </w:rPr>
        <w:t>GLP-1 RECEPTOR AGONISTS: REMINDER OF POTENTIAL S.E AND TO BE AWARE OF POTENTIAL FOR MISUSE</w:t>
      </w:r>
    </w:p>
    <w:p w14:paraId="15AC9B6F" w14:textId="5381B1E3" w:rsidR="00882AD6" w:rsidRPr="00882AD6" w:rsidRDefault="00882AD6" w:rsidP="00882AD6">
      <w:pPr>
        <w:rPr>
          <w:rFonts w:ascii="Arial" w:hAnsi="Arial" w:cs="Arial"/>
          <w:b/>
        </w:rPr>
      </w:pPr>
      <w:r w:rsidRPr="00882AD6">
        <w:rPr>
          <w:rFonts w:ascii="Arial" w:hAnsi="Arial" w:cs="Arial"/>
          <w:b/>
          <w:highlight w:val="yellow"/>
        </w:rPr>
        <w:t>ADVICE FOR HEALTHCARE PROFESSIONALS/PATIENTS.</w:t>
      </w:r>
    </w:p>
    <w:p w14:paraId="28722B12" w14:textId="4FDF351E" w:rsidR="009E7881" w:rsidRPr="00882AD6" w:rsidRDefault="00882AD6" w:rsidP="00882AD6">
      <w:pPr>
        <w:pStyle w:val="ListParagraph"/>
        <w:numPr>
          <w:ilvl w:val="0"/>
          <w:numId w:val="21"/>
        </w:numPr>
        <w:rPr>
          <w:rFonts w:ascii="Arial" w:hAnsi="Arial" w:cs="Arial"/>
        </w:rPr>
      </w:pPr>
      <w:r>
        <w:rPr>
          <w:rFonts w:ascii="Arial" w:hAnsi="Arial" w:cs="Arial"/>
        </w:rPr>
        <w:t xml:space="preserve">These are </w:t>
      </w:r>
      <w:r w:rsidRPr="00882AD6">
        <w:rPr>
          <w:rFonts w:ascii="Arial" w:hAnsi="Arial" w:cs="Arial"/>
        </w:rPr>
        <w:t>PRESCRIPTION ONLY MEDICINES</w:t>
      </w:r>
      <w:r>
        <w:rPr>
          <w:rFonts w:ascii="Arial" w:hAnsi="Arial" w:cs="Arial"/>
        </w:rPr>
        <w:t xml:space="preserve"> (POM)</w:t>
      </w:r>
      <w:r w:rsidRPr="00882AD6">
        <w:rPr>
          <w:rFonts w:ascii="Arial" w:hAnsi="Arial" w:cs="Arial"/>
        </w:rPr>
        <w:t xml:space="preserve"> to</w:t>
      </w:r>
      <w:r>
        <w:rPr>
          <w:rFonts w:ascii="Arial" w:hAnsi="Arial" w:cs="Arial"/>
        </w:rPr>
        <w:t xml:space="preserve"> only</w:t>
      </w:r>
      <w:r w:rsidRPr="00882AD6">
        <w:rPr>
          <w:rFonts w:ascii="Arial" w:hAnsi="Arial" w:cs="Arial"/>
        </w:rPr>
        <w:t xml:space="preserve"> be used under medical supervision.</w:t>
      </w:r>
    </w:p>
    <w:p w14:paraId="3FC85B49" w14:textId="41059FF5" w:rsidR="00882AD6" w:rsidRPr="00882AD6" w:rsidRDefault="005A0731" w:rsidP="00882AD6">
      <w:pPr>
        <w:pStyle w:val="ListParagraph"/>
        <w:numPr>
          <w:ilvl w:val="0"/>
          <w:numId w:val="21"/>
        </w:numPr>
        <w:rPr>
          <w:rFonts w:ascii="Arial" w:hAnsi="Arial" w:cs="Arial"/>
        </w:rPr>
      </w:pPr>
      <w:r w:rsidRPr="00882AD6">
        <w:rPr>
          <w:rFonts w:ascii="Arial" w:hAnsi="Arial" w:cs="Arial"/>
          <w:noProof/>
          <w:u w:val="single"/>
          <w:lang w:eastAsia="en-GB"/>
        </w:rPr>
        <w:drawing>
          <wp:anchor distT="0" distB="0" distL="114300" distR="114300" simplePos="0" relativeHeight="251806720" behindDoc="0" locked="0" layoutInCell="1" allowOverlap="1" wp14:anchorId="038A8A2A" wp14:editId="3C17B51F">
            <wp:simplePos x="0" y="0"/>
            <wp:positionH relativeFrom="margin">
              <wp:posOffset>4030345</wp:posOffset>
            </wp:positionH>
            <wp:positionV relativeFrom="margin">
              <wp:posOffset>6101080</wp:posOffset>
            </wp:positionV>
            <wp:extent cx="2498090" cy="1809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98090" cy="1809750"/>
                    </a:xfrm>
                    <a:prstGeom prst="rect">
                      <a:avLst/>
                    </a:prstGeom>
                  </pic:spPr>
                </pic:pic>
              </a:graphicData>
            </a:graphic>
            <wp14:sizeRelH relativeFrom="margin">
              <wp14:pctWidth>0</wp14:pctWidth>
            </wp14:sizeRelH>
            <wp14:sizeRelV relativeFrom="margin">
              <wp14:pctHeight>0</wp14:pctHeight>
            </wp14:sizeRelV>
          </wp:anchor>
        </w:drawing>
      </w:r>
      <w:r w:rsidR="00882AD6" w:rsidRPr="00882AD6">
        <w:rPr>
          <w:rFonts w:ascii="Arial" w:hAnsi="Arial" w:cs="Arial"/>
        </w:rPr>
        <w:t>Benefits and risks of using GLP-1RA’s for weight loss outside of licenced indication have not been studied</w:t>
      </w:r>
    </w:p>
    <w:p w14:paraId="115B999C" w14:textId="0020E062" w:rsidR="00882AD6" w:rsidRPr="00882AD6" w:rsidRDefault="00882AD6" w:rsidP="00882AD6">
      <w:pPr>
        <w:pStyle w:val="ListParagraph"/>
        <w:numPr>
          <w:ilvl w:val="0"/>
          <w:numId w:val="21"/>
        </w:numPr>
        <w:rPr>
          <w:rFonts w:ascii="Arial" w:hAnsi="Arial" w:cs="Arial"/>
        </w:rPr>
      </w:pPr>
      <w:r w:rsidRPr="00882AD6">
        <w:rPr>
          <w:rFonts w:ascii="Arial" w:hAnsi="Arial" w:cs="Arial"/>
        </w:rPr>
        <w:t>Common side effects; nausea, vomiting, diarrhoea and constipation can persist for several days</w:t>
      </w:r>
      <w:r w:rsidR="00365746">
        <w:rPr>
          <w:rFonts w:ascii="Arial" w:hAnsi="Arial" w:cs="Arial"/>
        </w:rPr>
        <w:t>. 46 cases which have led to hospitalisation</w:t>
      </w:r>
    </w:p>
    <w:p w14:paraId="3E743724" w14:textId="3BB73A0E" w:rsidR="00882AD6" w:rsidRPr="00882AD6" w:rsidRDefault="00882AD6" w:rsidP="00882AD6">
      <w:pPr>
        <w:pStyle w:val="ListParagraph"/>
        <w:numPr>
          <w:ilvl w:val="0"/>
          <w:numId w:val="21"/>
        </w:numPr>
        <w:rPr>
          <w:rFonts w:ascii="Arial" w:hAnsi="Arial" w:cs="Arial"/>
        </w:rPr>
      </w:pPr>
      <w:r w:rsidRPr="00882AD6">
        <w:rPr>
          <w:rFonts w:ascii="Arial" w:hAnsi="Arial" w:cs="Arial"/>
        </w:rPr>
        <w:t>Throughout treatment stay well hydrated by drinking plenty of fluids.</w:t>
      </w:r>
    </w:p>
    <w:p w14:paraId="7F3AEFF1" w14:textId="41969640" w:rsidR="00882AD6" w:rsidRDefault="00882AD6" w:rsidP="00882AD6">
      <w:pPr>
        <w:pStyle w:val="ListParagraph"/>
        <w:numPr>
          <w:ilvl w:val="0"/>
          <w:numId w:val="21"/>
        </w:numPr>
        <w:rPr>
          <w:rFonts w:ascii="Arial" w:hAnsi="Arial" w:cs="Arial"/>
        </w:rPr>
      </w:pPr>
      <w:r w:rsidRPr="00882AD6">
        <w:rPr>
          <w:rFonts w:ascii="Arial" w:hAnsi="Arial" w:cs="Arial"/>
        </w:rPr>
        <w:t xml:space="preserve">If obtaining a private prescription ensure medicine is dispensed from registered pharmacies to avoid risk of receiving falsified pens. </w:t>
      </w:r>
    </w:p>
    <w:p w14:paraId="490EE679" w14:textId="5035C2F9" w:rsidR="00365746" w:rsidRDefault="00365746" w:rsidP="00365746">
      <w:pPr>
        <w:rPr>
          <w:rFonts w:ascii="Arial" w:hAnsi="Arial" w:cs="Arial"/>
        </w:rPr>
      </w:pPr>
    </w:p>
    <w:p w14:paraId="3985B7B4" w14:textId="11209E4A" w:rsidR="00365746" w:rsidRDefault="00365746" w:rsidP="00365746">
      <w:pPr>
        <w:rPr>
          <w:rFonts w:ascii="Arial" w:hAnsi="Arial" w:cs="Arial"/>
        </w:rPr>
      </w:pPr>
    </w:p>
    <w:p w14:paraId="2B65256C" w14:textId="5ECB75AB" w:rsidR="00C61473" w:rsidRDefault="00C61473" w:rsidP="00365746">
      <w:pPr>
        <w:rPr>
          <w:rFonts w:ascii="Arial" w:hAnsi="Arial" w:cs="Arial"/>
        </w:rPr>
      </w:pPr>
    </w:p>
    <w:p w14:paraId="3E6E024E" w14:textId="414F0C22" w:rsidR="00C61473" w:rsidRDefault="00C61473" w:rsidP="00365746">
      <w:pPr>
        <w:rPr>
          <w:rFonts w:ascii="Arial" w:hAnsi="Arial" w:cs="Arial"/>
        </w:rPr>
      </w:pPr>
    </w:p>
    <w:p w14:paraId="10914654" w14:textId="77777777" w:rsidR="005A0731" w:rsidRDefault="005A0731" w:rsidP="00365746">
      <w:pPr>
        <w:rPr>
          <w:rFonts w:ascii="Arial" w:hAnsi="Arial" w:cs="Arial"/>
        </w:rPr>
      </w:pPr>
    </w:p>
    <w:p w14:paraId="7643C5DB" w14:textId="67A79CE2" w:rsidR="00365746" w:rsidRDefault="00365746" w:rsidP="00365746">
      <w:pPr>
        <w:pStyle w:val="ListParagraph"/>
        <w:numPr>
          <w:ilvl w:val="0"/>
          <w:numId w:val="22"/>
        </w:numPr>
        <w:rPr>
          <w:rFonts w:ascii="Arial" w:hAnsi="Arial" w:cs="Arial"/>
          <w:b/>
        </w:rPr>
      </w:pPr>
      <w:r w:rsidRPr="00365746">
        <w:rPr>
          <w:rFonts w:ascii="Arial" w:hAnsi="Arial" w:cs="Arial"/>
          <w:b/>
        </w:rPr>
        <w:lastRenderedPageBreak/>
        <w:t>INSULIN PUMPS AND CONTINIOUS GLUCOSE MONITORING EQUIPMENT</w:t>
      </w:r>
    </w:p>
    <w:p w14:paraId="78023E89" w14:textId="503F7D0C" w:rsidR="00365746" w:rsidRDefault="00365746" w:rsidP="00365746">
      <w:pPr>
        <w:rPr>
          <w:rFonts w:ascii="Arial" w:hAnsi="Arial" w:cs="Arial"/>
          <w:b/>
        </w:rPr>
      </w:pPr>
      <w:r w:rsidRPr="00365746">
        <w:rPr>
          <w:rFonts w:ascii="Arial" w:hAnsi="Arial" w:cs="Arial"/>
          <w:b/>
          <w:highlight w:val="yellow"/>
        </w:rPr>
        <w:t>ADVICE FOR HEALTHCARE PROFESSIONALS/PATIENTS.</w:t>
      </w:r>
    </w:p>
    <w:p w14:paraId="2EAD09F4" w14:textId="58E4204C" w:rsidR="00365746" w:rsidRPr="00365746" w:rsidRDefault="00365746" w:rsidP="00365746">
      <w:pPr>
        <w:pStyle w:val="ListParagraph"/>
        <w:numPr>
          <w:ilvl w:val="0"/>
          <w:numId w:val="23"/>
        </w:numPr>
        <w:rPr>
          <w:rFonts w:ascii="Arial" w:hAnsi="Arial" w:cs="Arial"/>
        </w:rPr>
      </w:pPr>
      <w:r w:rsidRPr="00365746">
        <w:rPr>
          <w:rFonts w:ascii="Arial" w:hAnsi="Arial" w:cs="Arial"/>
        </w:rPr>
        <w:t>Seek medical advice without delay if you have concerns that your health has been impacted by a potential safety issue</w:t>
      </w:r>
    </w:p>
    <w:p w14:paraId="42B7F80C" w14:textId="0EC87D04" w:rsidR="00365746" w:rsidRPr="00365746" w:rsidRDefault="00365746" w:rsidP="00365746">
      <w:pPr>
        <w:pStyle w:val="ListParagraph"/>
        <w:numPr>
          <w:ilvl w:val="0"/>
          <w:numId w:val="23"/>
        </w:numPr>
        <w:rPr>
          <w:rFonts w:ascii="Arial" w:hAnsi="Arial" w:cs="Arial"/>
        </w:rPr>
      </w:pPr>
      <w:r w:rsidRPr="00365746">
        <w:rPr>
          <w:rFonts w:ascii="Arial" w:hAnsi="Arial" w:cs="Arial"/>
        </w:rPr>
        <w:t>Use an alternative device if you suspect your current device is not performing adequately in managing your diabetes</w:t>
      </w:r>
    </w:p>
    <w:p w14:paraId="3C70AD63" w14:textId="5C101A4C" w:rsidR="00365746" w:rsidRDefault="00365746" w:rsidP="00365746">
      <w:pPr>
        <w:pStyle w:val="ListParagraph"/>
        <w:numPr>
          <w:ilvl w:val="0"/>
          <w:numId w:val="23"/>
        </w:numPr>
        <w:rPr>
          <w:rFonts w:ascii="Arial" w:hAnsi="Arial" w:cs="Arial"/>
        </w:rPr>
      </w:pPr>
      <w:r w:rsidRPr="00365746">
        <w:rPr>
          <w:rFonts w:ascii="Arial" w:hAnsi="Arial" w:cs="Arial"/>
        </w:rPr>
        <w:t>It is important that you report safety concerns with your device using inphase and to the national yellow card scheme</w:t>
      </w:r>
    </w:p>
    <w:p w14:paraId="70CDAE19" w14:textId="77777777" w:rsidR="00365746" w:rsidRPr="00365746" w:rsidRDefault="00365746" w:rsidP="00365746">
      <w:pPr>
        <w:pStyle w:val="ListParagraph"/>
        <w:ind w:left="1080"/>
        <w:rPr>
          <w:rFonts w:ascii="Arial" w:hAnsi="Arial" w:cs="Arial"/>
        </w:rPr>
      </w:pPr>
    </w:p>
    <w:p w14:paraId="243A7720" w14:textId="5209249F" w:rsidR="00365746" w:rsidRDefault="00365746" w:rsidP="00365746">
      <w:pPr>
        <w:pStyle w:val="ListParagraph"/>
        <w:numPr>
          <w:ilvl w:val="0"/>
          <w:numId w:val="22"/>
        </w:numPr>
        <w:rPr>
          <w:rFonts w:ascii="Arial" w:hAnsi="Arial" w:cs="Arial"/>
          <w:b/>
        </w:rPr>
      </w:pPr>
      <w:r>
        <w:rPr>
          <w:rFonts w:ascii="Arial" w:hAnsi="Arial" w:cs="Arial"/>
          <w:b/>
        </w:rPr>
        <w:t>BROMOCRIPTINE: MONITOR BLOOD PRESSURE WHEN PRESCRIBING BROMOCRIPTINE FOR PREVENTION OR INHIBITION OF POST PARTUM PHYSIOLOGICAL LACTATION</w:t>
      </w:r>
    </w:p>
    <w:p w14:paraId="79A89FAD" w14:textId="3AB71CA5" w:rsidR="00365746" w:rsidRDefault="00365746" w:rsidP="00365746">
      <w:pPr>
        <w:rPr>
          <w:rFonts w:ascii="Arial" w:hAnsi="Arial" w:cs="Arial"/>
          <w:b/>
        </w:rPr>
      </w:pPr>
      <w:r w:rsidRPr="00365746">
        <w:rPr>
          <w:rFonts w:ascii="Arial" w:hAnsi="Arial" w:cs="Arial"/>
          <w:b/>
          <w:highlight w:val="yellow"/>
        </w:rPr>
        <w:t>ADVICE FOR HEALTHCARE PROFESSIONALS/PATIENTS.</w:t>
      </w:r>
    </w:p>
    <w:p w14:paraId="1DD2BEA9" w14:textId="79E25042" w:rsidR="00365746" w:rsidRDefault="00365746" w:rsidP="00365746">
      <w:pPr>
        <w:pStyle w:val="ListParagraph"/>
        <w:numPr>
          <w:ilvl w:val="0"/>
          <w:numId w:val="24"/>
        </w:numPr>
        <w:rPr>
          <w:rFonts w:ascii="Arial" w:hAnsi="Arial" w:cs="Arial"/>
        </w:rPr>
      </w:pPr>
      <w:r w:rsidRPr="006A15BF">
        <w:rPr>
          <w:rFonts w:ascii="Arial" w:hAnsi="Arial" w:cs="Arial"/>
        </w:rPr>
        <w:t>Bromocriptine is used to prevent or stop milk production after childbirth in women who are not breastfeeding</w:t>
      </w:r>
      <w:r w:rsidR="006A15BF" w:rsidRPr="006A15BF">
        <w:rPr>
          <w:rFonts w:ascii="Arial" w:hAnsi="Arial" w:cs="Arial"/>
        </w:rPr>
        <w:t xml:space="preserve"> only if there are medical reasons for doing so</w:t>
      </w:r>
    </w:p>
    <w:p w14:paraId="7A2DF467" w14:textId="5AAB0952" w:rsidR="006A15BF" w:rsidRPr="006A15BF" w:rsidRDefault="006A15BF" w:rsidP="00365746">
      <w:pPr>
        <w:pStyle w:val="ListParagraph"/>
        <w:numPr>
          <w:ilvl w:val="0"/>
          <w:numId w:val="24"/>
        </w:numPr>
        <w:rPr>
          <w:rFonts w:ascii="Arial" w:hAnsi="Arial" w:cs="Arial"/>
        </w:rPr>
      </w:pPr>
      <w:r>
        <w:rPr>
          <w:rFonts w:ascii="Arial" w:hAnsi="Arial" w:cs="Arial"/>
        </w:rPr>
        <w:t xml:space="preserve">Other indications for Bromocriptine include </w:t>
      </w:r>
      <w:r w:rsidRPr="006A15BF">
        <w:rPr>
          <w:rFonts w:ascii="Arial" w:hAnsi="Arial" w:cs="Arial"/>
          <w:b/>
          <w:u w:val="single"/>
        </w:rPr>
        <w:t>hyperprolactinaemia,</w:t>
      </w:r>
      <w:r>
        <w:rPr>
          <w:rFonts w:ascii="Arial" w:hAnsi="Arial" w:cs="Arial"/>
          <w:b/>
          <w:u w:val="single"/>
        </w:rPr>
        <w:t xml:space="preserve"> </w:t>
      </w:r>
      <w:r w:rsidRPr="006A15BF">
        <w:rPr>
          <w:rFonts w:ascii="Arial" w:hAnsi="Arial" w:cs="Arial"/>
        </w:rPr>
        <w:t xml:space="preserve">female infertility and menstrual cycle disorders. </w:t>
      </w:r>
      <w:r w:rsidRPr="006A15BF">
        <w:rPr>
          <w:rFonts w:ascii="Arial" w:hAnsi="Arial" w:cs="Arial"/>
          <w:b/>
          <w:u w:val="single"/>
        </w:rPr>
        <w:t>Blood pressure monitoring is required for all indicated treatments</w:t>
      </w:r>
      <w:r w:rsidRPr="006A15BF">
        <w:rPr>
          <w:rFonts w:ascii="Arial" w:hAnsi="Arial" w:cs="Arial"/>
        </w:rPr>
        <w:t xml:space="preserve">   </w:t>
      </w:r>
    </w:p>
    <w:p w14:paraId="07E41615" w14:textId="72E9E76C" w:rsidR="006A15BF" w:rsidRDefault="006A15BF" w:rsidP="00365746">
      <w:pPr>
        <w:pStyle w:val="ListParagraph"/>
        <w:numPr>
          <w:ilvl w:val="0"/>
          <w:numId w:val="24"/>
        </w:numPr>
        <w:rPr>
          <w:rFonts w:ascii="Arial" w:hAnsi="Arial" w:cs="Arial"/>
        </w:rPr>
      </w:pPr>
      <w:r>
        <w:rPr>
          <w:rFonts w:ascii="Arial" w:hAnsi="Arial" w:cs="Arial"/>
        </w:rPr>
        <w:t>Inform your doctor if you had blood pressure problems before or during pregnancy or after giving birth</w:t>
      </w:r>
    </w:p>
    <w:p w14:paraId="12600443" w14:textId="15020190" w:rsidR="006A15BF" w:rsidRDefault="006A15BF" w:rsidP="00365746">
      <w:pPr>
        <w:pStyle w:val="ListParagraph"/>
        <w:numPr>
          <w:ilvl w:val="0"/>
          <w:numId w:val="24"/>
        </w:numPr>
        <w:rPr>
          <w:rFonts w:ascii="Arial" w:hAnsi="Arial" w:cs="Arial"/>
        </w:rPr>
      </w:pPr>
      <w:r>
        <w:rPr>
          <w:rFonts w:ascii="Arial" w:hAnsi="Arial" w:cs="Arial"/>
        </w:rPr>
        <w:t>Your doctor will need to check blood pressure regularly during the first few days of treatment</w:t>
      </w:r>
    </w:p>
    <w:p w14:paraId="0902ADEF" w14:textId="656C7A15" w:rsidR="006A15BF" w:rsidRPr="006A15BF" w:rsidRDefault="006A15BF" w:rsidP="00365746">
      <w:pPr>
        <w:pStyle w:val="ListParagraph"/>
        <w:numPr>
          <w:ilvl w:val="0"/>
          <w:numId w:val="24"/>
        </w:numPr>
        <w:rPr>
          <w:rFonts w:ascii="Arial" w:hAnsi="Arial" w:cs="Arial"/>
        </w:rPr>
      </w:pPr>
      <w:r>
        <w:rPr>
          <w:rFonts w:ascii="Arial" w:hAnsi="Arial" w:cs="Arial"/>
        </w:rPr>
        <w:t xml:space="preserve">Seek urgent medical attention if you experience symptoms of high blood pressure: chest pain, persistent headache with or without vision problems </w:t>
      </w:r>
    </w:p>
    <w:p w14:paraId="43CEB982" w14:textId="77777777" w:rsidR="00365746" w:rsidRDefault="00365746" w:rsidP="00365746">
      <w:pPr>
        <w:pStyle w:val="ListParagraph"/>
        <w:rPr>
          <w:rFonts w:ascii="Arial" w:hAnsi="Arial" w:cs="Arial"/>
          <w:b/>
        </w:rPr>
      </w:pPr>
    </w:p>
    <w:p w14:paraId="4A54E4B6" w14:textId="77777777" w:rsidR="00365746" w:rsidRPr="00365746" w:rsidRDefault="00365746" w:rsidP="00365746">
      <w:pPr>
        <w:pStyle w:val="ListParagraph"/>
        <w:rPr>
          <w:rFonts w:ascii="Arial" w:hAnsi="Arial" w:cs="Arial"/>
          <w:b/>
        </w:rPr>
      </w:pPr>
    </w:p>
    <w:p w14:paraId="31BBFFAC" w14:textId="06868C14" w:rsidR="009E7881" w:rsidRPr="00891EF6" w:rsidRDefault="009E7881" w:rsidP="00794AF1">
      <w:pPr>
        <w:rPr>
          <w:rFonts w:ascii="Arial" w:hAnsi="Arial" w:cs="Arial"/>
          <w:b/>
          <w:u w:val="single"/>
        </w:rPr>
      </w:pPr>
    </w:p>
    <w:p w14:paraId="65CF9786" w14:textId="77777777" w:rsidR="009E7881" w:rsidRPr="00891EF6" w:rsidRDefault="009E7881" w:rsidP="00794AF1">
      <w:pPr>
        <w:rPr>
          <w:rFonts w:ascii="Arial" w:hAnsi="Arial" w:cs="Arial"/>
          <w:b/>
          <w:u w:val="single"/>
        </w:rPr>
      </w:pPr>
    </w:p>
    <w:p w14:paraId="5D65D537" w14:textId="77777777" w:rsidR="009E7881" w:rsidRPr="00891EF6" w:rsidRDefault="009E7881" w:rsidP="00794AF1">
      <w:pPr>
        <w:rPr>
          <w:rFonts w:ascii="Arial" w:hAnsi="Arial" w:cs="Arial"/>
          <w:b/>
          <w:u w:val="single"/>
        </w:rPr>
      </w:pPr>
    </w:p>
    <w:p w14:paraId="5B6C60AB" w14:textId="77777777" w:rsidR="009E7881" w:rsidRPr="00891EF6" w:rsidRDefault="009E7881" w:rsidP="00794AF1">
      <w:pPr>
        <w:rPr>
          <w:rFonts w:ascii="Arial" w:hAnsi="Arial" w:cs="Arial"/>
          <w:b/>
          <w:u w:val="single"/>
        </w:rPr>
      </w:pPr>
    </w:p>
    <w:p w14:paraId="4B58793E" w14:textId="77777777" w:rsidR="009E7881" w:rsidRPr="00891EF6" w:rsidRDefault="009E7881" w:rsidP="00794AF1">
      <w:pPr>
        <w:rPr>
          <w:rFonts w:ascii="Arial" w:hAnsi="Arial" w:cs="Arial"/>
          <w:b/>
          <w:u w:val="single"/>
        </w:rPr>
      </w:pPr>
    </w:p>
    <w:p w14:paraId="617859EF" w14:textId="77777777" w:rsidR="009E7881" w:rsidRPr="00891EF6" w:rsidRDefault="009E7881" w:rsidP="00794AF1">
      <w:pPr>
        <w:rPr>
          <w:rFonts w:ascii="Arial" w:hAnsi="Arial" w:cs="Arial"/>
          <w:b/>
          <w:u w:val="single"/>
        </w:rPr>
      </w:pPr>
    </w:p>
    <w:p w14:paraId="190A38C5" w14:textId="77777777" w:rsidR="009E7881" w:rsidRPr="00891EF6" w:rsidRDefault="009E7881" w:rsidP="00794AF1">
      <w:pPr>
        <w:rPr>
          <w:rFonts w:ascii="Arial" w:hAnsi="Arial" w:cs="Arial"/>
          <w:b/>
          <w:u w:val="single"/>
        </w:rPr>
      </w:pPr>
    </w:p>
    <w:p w14:paraId="353C0535" w14:textId="77777777" w:rsidR="009E7881" w:rsidRPr="00891EF6" w:rsidRDefault="009E7881" w:rsidP="00794AF1">
      <w:pPr>
        <w:rPr>
          <w:rFonts w:ascii="Arial" w:hAnsi="Arial" w:cs="Arial"/>
          <w:b/>
          <w:u w:val="single"/>
        </w:rPr>
      </w:pPr>
    </w:p>
    <w:p w14:paraId="57BFAC79" w14:textId="77777777" w:rsidR="00C61473" w:rsidRDefault="00C61473" w:rsidP="00794AF1">
      <w:pPr>
        <w:rPr>
          <w:rFonts w:ascii="Arial" w:hAnsi="Arial" w:cs="Arial"/>
          <w:b/>
          <w:u w:val="single"/>
        </w:rPr>
      </w:pPr>
    </w:p>
    <w:p w14:paraId="0606269D" w14:textId="77777777" w:rsidR="00C61473" w:rsidRDefault="00C61473" w:rsidP="00794AF1">
      <w:pPr>
        <w:rPr>
          <w:rFonts w:ascii="Arial" w:hAnsi="Arial" w:cs="Arial"/>
          <w:b/>
          <w:u w:val="single"/>
        </w:rPr>
      </w:pPr>
    </w:p>
    <w:p w14:paraId="0D658FCD" w14:textId="77777777" w:rsidR="00C61473" w:rsidRDefault="00C61473" w:rsidP="00794AF1">
      <w:pPr>
        <w:rPr>
          <w:rFonts w:ascii="Arial" w:hAnsi="Arial" w:cs="Arial"/>
          <w:b/>
          <w:u w:val="single"/>
        </w:rPr>
      </w:pPr>
    </w:p>
    <w:p w14:paraId="496B8836" w14:textId="77777777" w:rsidR="00C61473" w:rsidRDefault="00C61473" w:rsidP="00794AF1">
      <w:pPr>
        <w:rPr>
          <w:rFonts w:ascii="Arial" w:hAnsi="Arial" w:cs="Arial"/>
          <w:b/>
          <w:u w:val="single"/>
        </w:rPr>
      </w:pPr>
    </w:p>
    <w:p w14:paraId="4C87FF1B" w14:textId="77777777" w:rsidR="00C61473" w:rsidRDefault="00C61473" w:rsidP="00794AF1">
      <w:pPr>
        <w:rPr>
          <w:rFonts w:ascii="Arial" w:hAnsi="Arial" w:cs="Arial"/>
          <w:b/>
          <w:u w:val="single"/>
        </w:rPr>
      </w:pPr>
    </w:p>
    <w:p w14:paraId="38A5A2EE" w14:textId="77777777" w:rsidR="00C61473" w:rsidRDefault="00C61473" w:rsidP="00794AF1">
      <w:pPr>
        <w:rPr>
          <w:rFonts w:ascii="Arial" w:hAnsi="Arial" w:cs="Arial"/>
          <w:b/>
          <w:u w:val="single"/>
        </w:rPr>
      </w:pPr>
    </w:p>
    <w:p w14:paraId="3F771314" w14:textId="77777777" w:rsidR="00C61473" w:rsidRDefault="00C61473" w:rsidP="00794AF1">
      <w:pPr>
        <w:rPr>
          <w:rFonts w:ascii="Arial" w:hAnsi="Arial" w:cs="Arial"/>
          <w:b/>
          <w:u w:val="single"/>
        </w:rPr>
      </w:pPr>
    </w:p>
    <w:p w14:paraId="41037250" w14:textId="77777777" w:rsidR="00C61473" w:rsidRDefault="00C61473" w:rsidP="00794AF1">
      <w:pPr>
        <w:rPr>
          <w:rFonts w:ascii="Arial" w:hAnsi="Arial" w:cs="Arial"/>
          <w:b/>
          <w:u w:val="single"/>
        </w:rPr>
      </w:pPr>
    </w:p>
    <w:p w14:paraId="419C26E9" w14:textId="666B7B8C" w:rsidR="008D597C" w:rsidRPr="00050445" w:rsidRDefault="00794AF1" w:rsidP="00C61473">
      <w:pPr>
        <w:rPr>
          <w:rFonts w:ascii="Arial" w:hAnsi="Arial" w:cs="Arial"/>
        </w:rPr>
      </w:pPr>
      <w:r w:rsidRPr="00050445">
        <w:rPr>
          <w:rFonts w:ascii="Arial" w:hAnsi="Arial" w:cs="Arial"/>
          <w:b/>
          <w:u w:val="single"/>
        </w:rPr>
        <w:lastRenderedPageBreak/>
        <w:t xml:space="preserve">MEDICINES </w:t>
      </w:r>
      <w:r w:rsidR="00365746" w:rsidRPr="00050445">
        <w:rPr>
          <w:rFonts w:ascii="Arial" w:hAnsi="Arial" w:cs="Arial"/>
          <w:b/>
          <w:u w:val="single"/>
        </w:rPr>
        <w:t xml:space="preserve">SAFETY WEEK </w:t>
      </w:r>
      <w:r w:rsidR="00C61473" w:rsidRPr="00050445">
        <w:rPr>
          <w:rFonts w:ascii="Arial" w:hAnsi="Arial" w:cs="Arial"/>
          <w:b/>
          <w:u w:val="single"/>
        </w:rPr>
        <w:t>BLOG (4</w:t>
      </w:r>
      <w:r w:rsidR="00C61473" w:rsidRPr="00050445">
        <w:rPr>
          <w:rFonts w:ascii="Arial" w:hAnsi="Arial" w:cs="Arial"/>
          <w:b/>
          <w:u w:val="single"/>
          <w:vertAlign w:val="superscript"/>
        </w:rPr>
        <w:t>th</w:t>
      </w:r>
      <w:r w:rsidR="00C61473" w:rsidRPr="00050445">
        <w:rPr>
          <w:rFonts w:ascii="Arial" w:hAnsi="Arial" w:cs="Arial"/>
          <w:b/>
          <w:u w:val="single"/>
        </w:rPr>
        <w:t>-10</w:t>
      </w:r>
      <w:r w:rsidR="00C61473" w:rsidRPr="00050445">
        <w:rPr>
          <w:rFonts w:ascii="Arial" w:hAnsi="Arial" w:cs="Arial"/>
          <w:b/>
          <w:u w:val="single"/>
          <w:vertAlign w:val="superscript"/>
        </w:rPr>
        <w:t>th</w:t>
      </w:r>
      <w:r w:rsidR="00C61473" w:rsidRPr="00050445">
        <w:rPr>
          <w:rFonts w:ascii="Arial" w:hAnsi="Arial" w:cs="Arial"/>
          <w:b/>
          <w:u w:val="single"/>
        </w:rPr>
        <w:t xml:space="preserve"> November) </w:t>
      </w:r>
      <w:r w:rsidRPr="00050445">
        <w:rPr>
          <w:rFonts w:ascii="Arial" w:hAnsi="Arial" w:cs="Arial"/>
        </w:rPr>
        <w:t xml:space="preserve"> </w:t>
      </w:r>
    </w:p>
    <w:p w14:paraId="72FDD812" w14:textId="131BC869" w:rsidR="00C61473" w:rsidRPr="00050445" w:rsidRDefault="00C61473" w:rsidP="00C61473">
      <w:pPr>
        <w:jc w:val="both"/>
        <w:rPr>
          <w:rFonts w:ascii="Arial" w:hAnsi="Arial" w:cs="Arial"/>
        </w:rPr>
      </w:pPr>
      <w:r w:rsidRPr="00050445">
        <w:rPr>
          <w:rFonts w:ascii="Arial" w:hAnsi="Arial" w:cs="Arial"/>
          <w:noProof/>
          <w:lang w:eastAsia="en-GB"/>
        </w:rPr>
        <w:drawing>
          <wp:anchor distT="0" distB="0" distL="114300" distR="114300" simplePos="0" relativeHeight="251808768" behindDoc="0" locked="0" layoutInCell="1" allowOverlap="1" wp14:anchorId="735487BE" wp14:editId="3E863EE5">
            <wp:simplePos x="0" y="0"/>
            <wp:positionH relativeFrom="margin">
              <wp:posOffset>-133350</wp:posOffset>
            </wp:positionH>
            <wp:positionV relativeFrom="margin">
              <wp:posOffset>-19050</wp:posOffset>
            </wp:positionV>
            <wp:extent cx="2104390" cy="1752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390" cy="1752600"/>
                    </a:xfrm>
                    <a:prstGeom prst="rect">
                      <a:avLst/>
                    </a:prstGeom>
                    <a:noFill/>
                  </pic:spPr>
                </pic:pic>
              </a:graphicData>
            </a:graphic>
            <wp14:sizeRelH relativeFrom="margin">
              <wp14:pctWidth>0</wp14:pctWidth>
            </wp14:sizeRelH>
            <wp14:sizeRelV relativeFrom="margin">
              <wp14:pctHeight>0</wp14:pctHeight>
            </wp14:sizeRelV>
          </wp:anchor>
        </w:drawing>
      </w:r>
      <w:r w:rsidRPr="00050445">
        <w:rPr>
          <w:rFonts w:ascii="Arial" w:hAnsi="Arial" w:cs="Arial"/>
        </w:rPr>
        <w:t xml:space="preserve">Using Medicines correctly is crucial to minimise side effects and ensure their effectiveness. This year will be the ninth annual </w:t>
      </w:r>
      <w:r w:rsidRPr="00050445">
        <w:rPr>
          <w:rFonts w:ascii="Arial" w:hAnsi="Arial" w:cs="Arial"/>
          <w:b/>
        </w:rPr>
        <w:t>#MedsSafetyWeek</w:t>
      </w:r>
      <w:r w:rsidRPr="00050445">
        <w:rPr>
          <w:rFonts w:ascii="Arial" w:hAnsi="Arial" w:cs="Arial"/>
        </w:rPr>
        <w:t xml:space="preserve"> social media campaign. This week I want to start conversations around using medicines in the </w:t>
      </w:r>
      <w:r w:rsidRPr="00050445">
        <w:rPr>
          <w:rFonts w:ascii="Arial" w:hAnsi="Arial" w:cs="Arial"/>
          <w:i/>
        </w:rPr>
        <w:t>right way</w:t>
      </w:r>
      <w:r w:rsidRPr="00050445">
        <w:rPr>
          <w:rFonts w:ascii="Arial" w:hAnsi="Arial" w:cs="Arial"/>
        </w:rPr>
        <w:t xml:space="preserve"> to prevent side effects and then explore how we may navigate the system as patients and staff to raise awareness/report side effects when they do occur. </w:t>
      </w:r>
    </w:p>
    <w:p w14:paraId="19CE1DB6" w14:textId="120B0ABE" w:rsidR="00C61473" w:rsidRDefault="00C61473" w:rsidP="00C61473">
      <w:pPr>
        <w:jc w:val="both"/>
        <w:rPr>
          <w:rFonts w:ascii="Arial" w:hAnsi="Arial" w:cs="Arial"/>
        </w:rPr>
      </w:pPr>
    </w:p>
    <w:p w14:paraId="4CA7E3EE" w14:textId="77777777" w:rsidR="00050445" w:rsidRPr="00050445" w:rsidRDefault="00050445" w:rsidP="00C61473">
      <w:pPr>
        <w:jc w:val="both"/>
        <w:rPr>
          <w:rFonts w:ascii="Arial" w:hAnsi="Arial" w:cs="Arial"/>
        </w:rPr>
      </w:pPr>
    </w:p>
    <w:p w14:paraId="13569D7F" w14:textId="42DFE32F" w:rsidR="00C61473" w:rsidRPr="00050445" w:rsidRDefault="00C61473" w:rsidP="00C61473">
      <w:pPr>
        <w:jc w:val="both"/>
        <w:rPr>
          <w:rFonts w:ascii="Arial" w:hAnsi="Arial" w:cs="Arial"/>
          <w:b/>
        </w:rPr>
      </w:pPr>
      <w:r w:rsidRPr="00050445">
        <w:rPr>
          <w:rFonts w:ascii="Arial" w:hAnsi="Arial" w:cs="Arial"/>
          <w:b/>
        </w:rPr>
        <w:t>Here are some key points to consider</w:t>
      </w:r>
    </w:p>
    <w:p w14:paraId="7CE4C476" w14:textId="221B6728" w:rsidR="00C61473" w:rsidRPr="00050445" w:rsidRDefault="00A43551" w:rsidP="00C61473">
      <w:pPr>
        <w:pStyle w:val="ListParagraph"/>
        <w:numPr>
          <w:ilvl w:val="0"/>
          <w:numId w:val="25"/>
        </w:numPr>
        <w:spacing w:line="256" w:lineRule="auto"/>
        <w:jc w:val="both"/>
        <w:rPr>
          <w:rFonts w:ascii="Arial" w:hAnsi="Arial" w:cs="Arial"/>
        </w:rPr>
      </w:pPr>
      <w:r w:rsidRPr="00050445">
        <w:rPr>
          <w:rFonts w:ascii="Arial" w:hAnsi="Arial" w:cs="Arial"/>
          <w:noProof/>
          <w:lang w:eastAsia="en-GB"/>
        </w:rPr>
        <w:drawing>
          <wp:anchor distT="0" distB="0" distL="114300" distR="114300" simplePos="0" relativeHeight="251809792" behindDoc="0" locked="0" layoutInCell="1" allowOverlap="1" wp14:anchorId="0CE867FB" wp14:editId="53EE66B2">
            <wp:simplePos x="0" y="0"/>
            <wp:positionH relativeFrom="margin">
              <wp:posOffset>3800475</wp:posOffset>
            </wp:positionH>
            <wp:positionV relativeFrom="margin">
              <wp:posOffset>2430780</wp:posOffset>
            </wp:positionV>
            <wp:extent cx="2743200" cy="20853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85340"/>
                    </a:xfrm>
                    <a:prstGeom prst="rect">
                      <a:avLst/>
                    </a:prstGeom>
                    <a:noFill/>
                  </pic:spPr>
                </pic:pic>
              </a:graphicData>
            </a:graphic>
            <wp14:sizeRelH relativeFrom="margin">
              <wp14:pctWidth>0</wp14:pctWidth>
            </wp14:sizeRelH>
            <wp14:sizeRelV relativeFrom="margin">
              <wp14:pctHeight>0</wp14:pctHeight>
            </wp14:sizeRelV>
          </wp:anchor>
        </w:drawing>
      </w:r>
      <w:r w:rsidR="00C61473" w:rsidRPr="00050445">
        <w:rPr>
          <w:rFonts w:ascii="Arial" w:hAnsi="Arial" w:cs="Arial"/>
          <w:b/>
        </w:rPr>
        <w:t>Correct dosage:</w:t>
      </w:r>
      <w:r w:rsidR="00C61473" w:rsidRPr="00050445">
        <w:rPr>
          <w:rFonts w:ascii="Arial" w:hAnsi="Arial" w:cs="Arial"/>
        </w:rPr>
        <w:t xml:space="preserve"> Taking the right amount which helps to avoid overdosing, which can lead to severe side effects, or underdosing which may render the medicine ineffective. Pay attention to labels for dosage instructions, possible side effects and specific administration guidelines.</w:t>
      </w:r>
    </w:p>
    <w:p w14:paraId="6F51CCF7"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Timing and frequency:</w:t>
      </w:r>
      <w:r w:rsidRPr="00050445">
        <w:rPr>
          <w:rFonts w:ascii="Arial" w:hAnsi="Arial" w:cs="Arial"/>
        </w:rPr>
        <w:t xml:space="preserve"> Adhering to the prescribed schedules to maximise benefits and maintaining therapeutic levels of the medicine in the body. </w:t>
      </w:r>
    </w:p>
    <w:p w14:paraId="3031015D"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 xml:space="preserve">Understanding interactions: </w:t>
      </w:r>
      <w:r w:rsidRPr="00050445">
        <w:rPr>
          <w:rFonts w:ascii="Arial" w:hAnsi="Arial" w:cs="Arial"/>
        </w:rPr>
        <w:t>Being aware of potential interactions with other medicines, food, alcohol, other substances can prevent harmful side effects</w:t>
      </w:r>
    </w:p>
    <w:p w14:paraId="630E1A56"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Awareness of side effects:</w:t>
      </w:r>
      <w:r w:rsidRPr="00050445">
        <w:rPr>
          <w:rFonts w:ascii="Arial" w:hAnsi="Arial" w:cs="Arial"/>
        </w:rPr>
        <w:t xml:space="preserve"> Knowing possible side effects allows for timely reporting to your healthcare provider, leading to quicker management and resolution of the issue.</w:t>
      </w:r>
    </w:p>
    <w:p w14:paraId="2F152F02"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Patient education:</w:t>
      </w:r>
      <w:r w:rsidRPr="00050445">
        <w:rPr>
          <w:rFonts w:ascii="Arial" w:hAnsi="Arial" w:cs="Arial"/>
        </w:rPr>
        <w:t xml:space="preserve"> Educating patients about their medicines promotes adherence and encourages informed decision-making, enhancing overall treatment outcomes. Understand what each medication is for, how it works and what side effects to look out for</w:t>
      </w:r>
    </w:p>
    <w:p w14:paraId="5AB92A6E"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Tailored treatment:</w:t>
      </w:r>
      <w:r w:rsidRPr="00050445">
        <w:rPr>
          <w:rFonts w:ascii="Arial" w:hAnsi="Arial" w:cs="Arial"/>
        </w:rPr>
        <w:t xml:space="preserve"> Individual responses to medicines can vary; following the prescribed plan ensuring that treatments are tailored to the patient specific needs and avoids problematic polypharmacy</w:t>
      </w:r>
    </w:p>
    <w:p w14:paraId="0C9D9B7A"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Preventing resistance:</w:t>
      </w:r>
      <w:r w:rsidRPr="00050445">
        <w:rPr>
          <w:rFonts w:ascii="Arial" w:hAnsi="Arial" w:cs="Arial"/>
        </w:rPr>
        <w:t xml:space="preserve"> for antibiotics, using them correctly helps prevent resistance, ensuring they remain effective.</w:t>
      </w:r>
    </w:p>
    <w:p w14:paraId="15623ECF" w14:textId="77777777" w:rsidR="00C61473" w:rsidRPr="00050445" w:rsidRDefault="00C61473" w:rsidP="00C61473">
      <w:pPr>
        <w:pStyle w:val="ListParagraph"/>
        <w:numPr>
          <w:ilvl w:val="0"/>
          <w:numId w:val="25"/>
        </w:numPr>
        <w:spacing w:line="256" w:lineRule="auto"/>
        <w:jc w:val="both"/>
        <w:rPr>
          <w:rFonts w:ascii="Arial" w:hAnsi="Arial" w:cs="Arial"/>
        </w:rPr>
      </w:pPr>
      <w:r w:rsidRPr="00050445">
        <w:rPr>
          <w:rFonts w:ascii="Arial" w:hAnsi="Arial" w:cs="Arial"/>
          <w:b/>
        </w:rPr>
        <w:t xml:space="preserve">Reporting side effects: </w:t>
      </w:r>
      <w:r w:rsidRPr="00050445">
        <w:rPr>
          <w:rFonts w:ascii="Arial" w:hAnsi="Arial" w:cs="Arial"/>
        </w:rPr>
        <w:t>Keep track of how you feel after starting a new medicine and report and unusual symptoms to your healthcare provider promptly. Reporting via the yellow card  (</w:t>
      </w:r>
      <w:hyperlink r:id="rId25" w:history="1">
        <w:r w:rsidRPr="00050445">
          <w:rPr>
            <w:rStyle w:val="Hyperlink"/>
            <w:rFonts w:ascii="Arial" w:hAnsi="Arial" w:cs="Arial"/>
          </w:rPr>
          <w:t>https://yellowcard.mhra.gov.uk/</w:t>
        </w:r>
      </w:hyperlink>
      <w:r w:rsidRPr="00050445">
        <w:rPr>
          <w:rFonts w:ascii="Arial" w:hAnsi="Arial" w:cs="Arial"/>
        </w:rPr>
        <w:t xml:space="preserve">) These reports are used to identify side effects and other safety information about medicines which might not have been known before. If a new side effect is found, the MHRA will review the way the medicine can be used and the warnings given to people taking it. </w:t>
      </w:r>
    </w:p>
    <w:p w14:paraId="75105A78" w14:textId="77777777" w:rsidR="00C61473" w:rsidRPr="00050445" w:rsidRDefault="00C61473" w:rsidP="00C61473">
      <w:pPr>
        <w:jc w:val="both"/>
        <w:rPr>
          <w:rFonts w:ascii="Arial" w:hAnsi="Arial" w:cs="Arial"/>
        </w:rPr>
      </w:pPr>
      <w:r w:rsidRPr="00050445">
        <w:rPr>
          <w:rFonts w:ascii="Arial" w:hAnsi="Arial" w:cs="Arial"/>
        </w:rPr>
        <w:t xml:space="preserve">8.4m people in England are regularly prescribed </w:t>
      </w:r>
      <w:r w:rsidRPr="00050445">
        <w:rPr>
          <w:rFonts w:ascii="Arial" w:hAnsi="Arial" w:cs="Arial"/>
          <w:b/>
        </w:rPr>
        <w:t>5 or more</w:t>
      </w:r>
      <w:r w:rsidRPr="00050445">
        <w:rPr>
          <w:rFonts w:ascii="Arial" w:hAnsi="Arial" w:cs="Arial"/>
        </w:rPr>
        <w:t xml:space="preserve"> medicines. </w:t>
      </w:r>
      <w:r w:rsidRPr="00050445">
        <w:rPr>
          <w:rFonts w:ascii="Arial" w:hAnsi="Arial" w:cs="Arial"/>
          <w:b/>
        </w:rPr>
        <w:t>1 in 5</w:t>
      </w:r>
      <w:r w:rsidRPr="00050445">
        <w:rPr>
          <w:rFonts w:ascii="Arial" w:hAnsi="Arial" w:cs="Arial"/>
        </w:rPr>
        <w:t xml:space="preserve"> hospital admissions in </w:t>
      </w:r>
      <w:r w:rsidRPr="00050445">
        <w:rPr>
          <w:rFonts w:ascii="Arial" w:hAnsi="Arial" w:cs="Arial"/>
          <w:b/>
        </w:rPr>
        <w:t>over 65’s</w:t>
      </w:r>
      <w:r w:rsidRPr="00050445">
        <w:rPr>
          <w:rFonts w:ascii="Arial" w:hAnsi="Arial" w:cs="Arial"/>
        </w:rPr>
        <w:t xml:space="preserve"> are caused by adverse effects to medicines. The more medicine a person takes, there is a potentially higher chance that one or more of these medicines will have an </w:t>
      </w:r>
      <w:r w:rsidRPr="00050445">
        <w:rPr>
          <w:rFonts w:ascii="Arial" w:hAnsi="Arial" w:cs="Arial"/>
          <w:b/>
        </w:rPr>
        <w:t>unwanted/harmful effect</w:t>
      </w:r>
      <w:r w:rsidRPr="00050445">
        <w:rPr>
          <w:rFonts w:ascii="Arial" w:hAnsi="Arial" w:cs="Arial"/>
        </w:rPr>
        <w:t>. Medicine use is increasing and over the last 30 years, more and more medicines are being prescribed. Some of the reasons for this include advent of evidence-based medicine, increase in multiple morbidity and longevity, promotion of age independent access to the increasing number of treatments and increased expectation for pharmacological treatment from patients and families.</w:t>
      </w:r>
    </w:p>
    <w:p w14:paraId="0F6BB48B" w14:textId="77777777" w:rsidR="00C61473" w:rsidRPr="00050445" w:rsidRDefault="00C61473" w:rsidP="00C61473">
      <w:pPr>
        <w:jc w:val="both"/>
        <w:rPr>
          <w:rFonts w:ascii="Arial" w:hAnsi="Arial" w:cs="Arial"/>
        </w:rPr>
      </w:pPr>
      <w:r w:rsidRPr="00050445">
        <w:rPr>
          <w:rFonts w:ascii="Arial" w:hAnsi="Arial" w:cs="Arial"/>
        </w:rPr>
        <w:t xml:space="preserve">Overall reflecting on the correct use of medicine emphasises the importance of education, communication and responsibility in achieving optimal health outcomes. It is a partnership between patients and healthcare providers that ultimately leads to better health. </w:t>
      </w:r>
    </w:p>
    <w:p w14:paraId="31F9F138" w14:textId="15377BCF" w:rsidR="00C61473" w:rsidRPr="00050445" w:rsidRDefault="00C61473" w:rsidP="00C61473">
      <w:pPr>
        <w:jc w:val="both"/>
        <w:rPr>
          <w:rFonts w:ascii="Arial" w:hAnsi="Arial" w:cs="Arial"/>
        </w:rPr>
      </w:pPr>
      <w:r w:rsidRPr="00050445">
        <w:rPr>
          <w:rFonts w:ascii="Arial" w:hAnsi="Arial" w:cs="Arial"/>
          <w:noProof/>
          <w:lang w:eastAsia="en-GB"/>
        </w:rPr>
        <w:lastRenderedPageBreak/>
        <w:drawing>
          <wp:anchor distT="0" distB="0" distL="114300" distR="114300" simplePos="0" relativeHeight="251810816" behindDoc="0" locked="0" layoutInCell="1" allowOverlap="1" wp14:anchorId="4AE9C7A6" wp14:editId="1A3E6983">
            <wp:simplePos x="0" y="0"/>
            <wp:positionH relativeFrom="margin">
              <wp:posOffset>5057775</wp:posOffset>
            </wp:positionH>
            <wp:positionV relativeFrom="margin">
              <wp:posOffset>948055</wp:posOffset>
            </wp:positionV>
            <wp:extent cx="1466850" cy="142303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850" cy="1423035"/>
                    </a:xfrm>
                    <a:prstGeom prst="rect">
                      <a:avLst/>
                    </a:prstGeom>
                    <a:noFill/>
                  </pic:spPr>
                </pic:pic>
              </a:graphicData>
            </a:graphic>
            <wp14:sizeRelH relativeFrom="margin">
              <wp14:pctWidth>0</wp14:pctWidth>
            </wp14:sizeRelH>
            <wp14:sizeRelV relativeFrom="margin">
              <wp14:pctHeight>0</wp14:pctHeight>
            </wp14:sizeRelV>
          </wp:anchor>
        </w:drawing>
      </w:r>
      <w:r w:rsidRPr="00050445">
        <w:rPr>
          <w:rFonts w:ascii="Arial" w:hAnsi="Arial" w:cs="Arial"/>
        </w:rPr>
        <w:t xml:space="preserve">My name is Rajesh Jethwa. I am a Trust Medication Safety Officer at East London Foundation trust. Please feel free to reach out to understand more about my role or would like to have a discussion around medicine safety challenges or share good medicine practice. I also host the Trust Medicines Safety Group bi monthly so if you would like to be invited then get in touch. Here we discuss all medicine safety related topics with the aim of improving staff and patient experience of medicine.  </w:t>
      </w:r>
    </w:p>
    <w:p w14:paraId="5CA7B813" w14:textId="20A92D31" w:rsidR="00C61473" w:rsidRPr="00050445" w:rsidRDefault="00C61473" w:rsidP="00C61473">
      <w:pPr>
        <w:jc w:val="both"/>
        <w:rPr>
          <w:rFonts w:ascii="Arial" w:hAnsi="Arial" w:cs="Arial"/>
          <w:b/>
          <w:bCs/>
          <w:i/>
          <w:iCs/>
          <w:color w:val="0070C0"/>
          <w:lang w:val="en-US"/>
        </w:rPr>
      </w:pPr>
      <w:r w:rsidRPr="00050445">
        <w:rPr>
          <w:rFonts w:ascii="Arial" w:hAnsi="Arial" w:cs="Arial"/>
          <w:b/>
          <w:bCs/>
          <w:i/>
          <w:iCs/>
          <w:color w:val="0070C0"/>
          <w:lang w:val="en-US"/>
        </w:rPr>
        <w:t>Rajesh</w:t>
      </w:r>
    </w:p>
    <w:p w14:paraId="294D9CBA" w14:textId="6A07A544" w:rsidR="00C61473" w:rsidRPr="00050445" w:rsidRDefault="00C61473" w:rsidP="00C61473">
      <w:pPr>
        <w:jc w:val="both"/>
        <w:rPr>
          <w:rFonts w:ascii="Arial" w:hAnsi="Arial" w:cs="Arial"/>
          <w:b/>
          <w:bCs/>
          <w:color w:val="0070C0"/>
        </w:rPr>
      </w:pPr>
      <w:r w:rsidRPr="00050445">
        <w:rPr>
          <w:rFonts w:ascii="Segoe UI Symbol" w:hAnsi="Segoe UI Symbol" w:cs="Segoe UI Symbol"/>
          <w:b/>
          <w:bCs/>
        </w:rPr>
        <w:t>📧</w:t>
      </w:r>
      <w:r w:rsidRPr="00050445">
        <w:rPr>
          <w:rFonts w:ascii="Arial" w:hAnsi="Arial" w:cs="Arial"/>
          <w:b/>
          <w:bCs/>
          <w:u w:val="single"/>
        </w:rPr>
        <w:t xml:space="preserve"> </w:t>
      </w:r>
      <w:hyperlink r:id="rId27" w:history="1">
        <w:r w:rsidRPr="00050445">
          <w:rPr>
            <w:rStyle w:val="Hyperlink"/>
            <w:rFonts w:ascii="Arial" w:hAnsi="Arial" w:cs="Arial"/>
            <w:b/>
            <w:bCs/>
          </w:rPr>
          <w:t>rajesh.jethwa1@nhs.net/elft.mso@nhs.net</w:t>
        </w:r>
      </w:hyperlink>
      <w:r w:rsidRPr="00050445">
        <w:rPr>
          <w:rFonts w:ascii="Arial" w:hAnsi="Arial" w:cs="Arial"/>
          <w:color w:val="1F4E79"/>
        </w:rPr>
        <w:t>|</w:t>
      </w:r>
      <w:r w:rsidRPr="00050445">
        <w:rPr>
          <w:rFonts w:ascii="Arial" w:hAnsi="Arial" w:cs="Arial"/>
          <w:u w:val="single"/>
        </w:rPr>
        <w:t xml:space="preserve"> </w:t>
      </w:r>
      <w:r w:rsidRPr="00050445">
        <w:rPr>
          <w:rFonts w:ascii="Arial" w:hAnsi="Arial" w:cs="Arial"/>
          <w:b/>
          <w:noProof/>
          <w:color w:val="000000"/>
          <w:lang w:eastAsia="en-GB"/>
        </w:rPr>
        <w:drawing>
          <wp:inline distT="0" distB="0" distL="0" distR="0" wp14:anchorId="059CFF61" wp14:editId="56CF4E9C">
            <wp:extent cx="247650" cy="180975"/>
            <wp:effectExtent l="0" t="0" r="0" b="9525"/>
            <wp:docPr id="12" name="Picture 12" descr="cid:image001.png@01DB23BB.4AF8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png@01DB23BB.4AF813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50445">
        <w:rPr>
          <w:rFonts w:ascii="Arial" w:hAnsi="Arial" w:cs="Arial"/>
          <w:b/>
          <w:bCs/>
          <w:color w:val="0070C0"/>
        </w:rPr>
        <w:t>@JethwaRajesh27</w:t>
      </w:r>
    </w:p>
    <w:p w14:paraId="21824DA9" w14:textId="77777777" w:rsidR="00C61473" w:rsidRPr="00050445" w:rsidRDefault="00CF0CE5" w:rsidP="00C61473">
      <w:pPr>
        <w:jc w:val="both"/>
        <w:rPr>
          <w:rFonts w:ascii="Arial" w:hAnsi="Arial" w:cs="Arial"/>
          <w:color w:val="ED7D31"/>
        </w:rPr>
      </w:pPr>
      <w:hyperlink r:id="rId30" w:history="1">
        <w:r w:rsidR="00C61473" w:rsidRPr="00050445">
          <w:rPr>
            <w:rStyle w:val="Hyperlink"/>
            <w:rFonts w:ascii="Arial" w:hAnsi="Arial" w:cs="Arial"/>
            <w:color w:val="0070C0"/>
          </w:rPr>
          <w:t>*ELFT Medicines Safety Pharmacy Page*</w:t>
        </w:r>
      </w:hyperlink>
      <w:r w:rsidR="00C61473" w:rsidRPr="00050445">
        <w:rPr>
          <w:rFonts w:ascii="Arial" w:hAnsi="Arial" w:cs="Arial"/>
          <w:color w:val="ED7D31"/>
        </w:rPr>
        <w:t xml:space="preserve"> Click on the link to access the latest information from the world of Medicines Safety. </w:t>
      </w:r>
    </w:p>
    <w:p w14:paraId="1EEA07D1" w14:textId="77777777" w:rsidR="00C61473" w:rsidRPr="00050445" w:rsidRDefault="00C61473" w:rsidP="00C61473">
      <w:pPr>
        <w:jc w:val="both"/>
        <w:rPr>
          <w:rFonts w:ascii="Arial" w:hAnsi="Arial" w:cs="Arial"/>
          <w:color w:val="0070C0"/>
        </w:rPr>
      </w:pPr>
    </w:p>
    <w:p w14:paraId="133A91FA" w14:textId="77777777" w:rsidR="00C61473" w:rsidRDefault="00C61473" w:rsidP="00C61473">
      <w:pPr>
        <w:jc w:val="both"/>
        <w:rPr>
          <w:rFonts w:ascii="Times New Roman" w:hAnsi="Times New Roman" w:cs="Times New Roman"/>
        </w:rPr>
      </w:pPr>
    </w:p>
    <w:p w14:paraId="041453CC" w14:textId="7D80B45A" w:rsidR="00C61473" w:rsidRDefault="00C61473" w:rsidP="00C61473">
      <w:pPr>
        <w:rPr>
          <w:rFonts w:ascii="Arial" w:hAnsi="Arial" w:cs="Arial"/>
          <w:sz w:val="28"/>
          <w:szCs w:val="28"/>
        </w:rPr>
      </w:pPr>
    </w:p>
    <w:p w14:paraId="4D93D9A1" w14:textId="172388D0" w:rsidR="00184153" w:rsidRDefault="00184153" w:rsidP="00C61473">
      <w:pPr>
        <w:rPr>
          <w:rFonts w:ascii="Arial" w:hAnsi="Arial" w:cs="Arial"/>
          <w:sz w:val="28"/>
          <w:szCs w:val="28"/>
        </w:rPr>
      </w:pPr>
    </w:p>
    <w:p w14:paraId="49445CEB" w14:textId="0C4F89D1" w:rsidR="00184153" w:rsidRDefault="00184153" w:rsidP="00C61473">
      <w:pPr>
        <w:rPr>
          <w:rFonts w:ascii="Arial" w:hAnsi="Arial" w:cs="Arial"/>
          <w:sz w:val="28"/>
          <w:szCs w:val="28"/>
        </w:rPr>
      </w:pPr>
    </w:p>
    <w:p w14:paraId="6266CFB8" w14:textId="61441C20" w:rsidR="00184153" w:rsidRDefault="00184153" w:rsidP="00C61473">
      <w:pPr>
        <w:rPr>
          <w:rFonts w:ascii="Arial" w:hAnsi="Arial" w:cs="Arial"/>
          <w:sz w:val="28"/>
          <w:szCs w:val="28"/>
        </w:rPr>
      </w:pPr>
    </w:p>
    <w:p w14:paraId="0CF7EF5D" w14:textId="0E6CDE98" w:rsidR="00184153" w:rsidRDefault="00184153" w:rsidP="00C61473">
      <w:pPr>
        <w:rPr>
          <w:rFonts w:ascii="Arial" w:hAnsi="Arial" w:cs="Arial"/>
          <w:sz w:val="28"/>
          <w:szCs w:val="28"/>
        </w:rPr>
      </w:pPr>
    </w:p>
    <w:p w14:paraId="01A41E73" w14:textId="37E86F0F" w:rsidR="00184153" w:rsidRDefault="00184153" w:rsidP="00C61473">
      <w:pPr>
        <w:rPr>
          <w:rFonts w:ascii="Arial" w:hAnsi="Arial" w:cs="Arial"/>
          <w:sz w:val="28"/>
          <w:szCs w:val="28"/>
        </w:rPr>
      </w:pPr>
    </w:p>
    <w:p w14:paraId="6AF95270" w14:textId="6A32860F" w:rsidR="00184153" w:rsidRDefault="00184153" w:rsidP="00C61473">
      <w:pPr>
        <w:rPr>
          <w:rFonts w:ascii="Arial" w:hAnsi="Arial" w:cs="Arial"/>
          <w:sz w:val="28"/>
          <w:szCs w:val="28"/>
        </w:rPr>
      </w:pPr>
    </w:p>
    <w:p w14:paraId="2F4DEA0E" w14:textId="1BD9090B" w:rsidR="00184153" w:rsidRDefault="00184153" w:rsidP="00C61473">
      <w:pPr>
        <w:rPr>
          <w:rFonts w:ascii="Arial" w:hAnsi="Arial" w:cs="Arial"/>
          <w:sz w:val="28"/>
          <w:szCs w:val="28"/>
        </w:rPr>
      </w:pPr>
    </w:p>
    <w:p w14:paraId="703CA6C9" w14:textId="3D1CDD74" w:rsidR="00184153" w:rsidRDefault="00184153" w:rsidP="00C61473">
      <w:pPr>
        <w:rPr>
          <w:rFonts w:ascii="Arial" w:hAnsi="Arial" w:cs="Arial"/>
          <w:sz w:val="28"/>
          <w:szCs w:val="28"/>
        </w:rPr>
      </w:pPr>
    </w:p>
    <w:p w14:paraId="17687C11" w14:textId="7636D867" w:rsidR="00184153" w:rsidRDefault="00184153" w:rsidP="00C61473">
      <w:pPr>
        <w:rPr>
          <w:rFonts w:ascii="Arial" w:hAnsi="Arial" w:cs="Arial"/>
          <w:sz w:val="28"/>
          <w:szCs w:val="28"/>
        </w:rPr>
      </w:pPr>
    </w:p>
    <w:p w14:paraId="3118E4D9" w14:textId="595E9917" w:rsidR="00184153" w:rsidRDefault="00184153" w:rsidP="00C61473">
      <w:pPr>
        <w:rPr>
          <w:rFonts w:ascii="Arial" w:hAnsi="Arial" w:cs="Arial"/>
          <w:sz w:val="28"/>
          <w:szCs w:val="28"/>
        </w:rPr>
      </w:pPr>
    </w:p>
    <w:p w14:paraId="1D23F0C8" w14:textId="4A9B9995" w:rsidR="00184153" w:rsidRDefault="00184153" w:rsidP="00C61473">
      <w:pPr>
        <w:rPr>
          <w:rFonts w:ascii="Arial" w:hAnsi="Arial" w:cs="Arial"/>
          <w:sz w:val="28"/>
          <w:szCs w:val="28"/>
        </w:rPr>
      </w:pPr>
    </w:p>
    <w:p w14:paraId="4E5FC7D6" w14:textId="2A848FE2" w:rsidR="00184153" w:rsidRDefault="00184153" w:rsidP="00C61473">
      <w:pPr>
        <w:rPr>
          <w:rFonts w:ascii="Arial" w:hAnsi="Arial" w:cs="Arial"/>
          <w:sz w:val="28"/>
          <w:szCs w:val="28"/>
        </w:rPr>
      </w:pPr>
    </w:p>
    <w:p w14:paraId="3A909703" w14:textId="71F9F099" w:rsidR="00184153" w:rsidRDefault="00184153" w:rsidP="00C61473">
      <w:pPr>
        <w:rPr>
          <w:rFonts w:ascii="Arial" w:hAnsi="Arial" w:cs="Arial"/>
          <w:sz w:val="28"/>
          <w:szCs w:val="28"/>
        </w:rPr>
      </w:pPr>
    </w:p>
    <w:p w14:paraId="1C900775" w14:textId="3EB8B3F4" w:rsidR="00184153" w:rsidRDefault="00184153" w:rsidP="00C61473">
      <w:pPr>
        <w:rPr>
          <w:rFonts w:ascii="Arial" w:hAnsi="Arial" w:cs="Arial"/>
          <w:sz w:val="28"/>
          <w:szCs w:val="28"/>
        </w:rPr>
      </w:pPr>
    </w:p>
    <w:p w14:paraId="4EDC7F6A" w14:textId="6C4BB0AE" w:rsidR="00184153" w:rsidRDefault="00184153" w:rsidP="00C61473">
      <w:pPr>
        <w:rPr>
          <w:rFonts w:ascii="Arial" w:hAnsi="Arial" w:cs="Arial"/>
          <w:sz w:val="28"/>
          <w:szCs w:val="28"/>
        </w:rPr>
      </w:pPr>
    </w:p>
    <w:p w14:paraId="2EC5F627" w14:textId="2D41E3E9" w:rsidR="00184153" w:rsidRDefault="00184153" w:rsidP="00C61473">
      <w:pPr>
        <w:rPr>
          <w:rFonts w:ascii="Arial" w:hAnsi="Arial" w:cs="Arial"/>
          <w:sz w:val="28"/>
          <w:szCs w:val="28"/>
        </w:rPr>
      </w:pPr>
    </w:p>
    <w:p w14:paraId="53D139FC" w14:textId="4F1699D3" w:rsidR="00184153" w:rsidRDefault="00184153" w:rsidP="00C61473">
      <w:pPr>
        <w:rPr>
          <w:rFonts w:ascii="Arial" w:hAnsi="Arial" w:cs="Arial"/>
          <w:sz w:val="28"/>
          <w:szCs w:val="28"/>
        </w:rPr>
      </w:pPr>
    </w:p>
    <w:p w14:paraId="311805B3" w14:textId="1C69A4A9" w:rsidR="00184153" w:rsidRDefault="00184153" w:rsidP="00C61473">
      <w:pPr>
        <w:rPr>
          <w:rFonts w:ascii="Arial" w:hAnsi="Arial" w:cs="Arial"/>
          <w:sz w:val="28"/>
          <w:szCs w:val="28"/>
        </w:rPr>
      </w:pPr>
    </w:p>
    <w:p w14:paraId="1BDEB58C" w14:textId="35FDC0A9" w:rsidR="00184153" w:rsidRDefault="00184153" w:rsidP="00C61473">
      <w:pPr>
        <w:rPr>
          <w:rFonts w:ascii="Arial" w:hAnsi="Arial" w:cs="Arial"/>
          <w:sz w:val="28"/>
          <w:szCs w:val="28"/>
        </w:rPr>
      </w:pPr>
    </w:p>
    <w:p w14:paraId="62D4EFC8" w14:textId="77777777" w:rsidR="00184153" w:rsidRPr="00C61473" w:rsidRDefault="00184153" w:rsidP="00C61473">
      <w:pPr>
        <w:rPr>
          <w:rFonts w:ascii="Arial" w:hAnsi="Arial" w:cs="Arial"/>
          <w:sz w:val="28"/>
          <w:szCs w:val="28"/>
        </w:rPr>
        <w:sectPr w:rsidR="00184153" w:rsidRPr="00C61473" w:rsidSect="009E7881">
          <w:pgSz w:w="11906" w:h="16838"/>
          <w:pgMar w:top="244" w:right="720" w:bottom="720" w:left="720" w:header="431" w:footer="408" w:gutter="0"/>
          <w:cols w:space="708"/>
          <w:docGrid w:linePitch="360"/>
        </w:sectPr>
      </w:pPr>
    </w:p>
    <w:p w14:paraId="21715294" w14:textId="19817D3A" w:rsidR="00062977" w:rsidRDefault="00E72682" w:rsidP="005B784A">
      <w:pPr>
        <w:rPr>
          <w:rFonts w:ascii="Arial" w:hAnsi="Arial" w:cs="Arial"/>
          <w:b/>
          <w:bCs/>
          <w:noProof/>
          <w:color w:val="000000" w:themeColor="text1"/>
          <w:sz w:val="28"/>
          <w:szCs w:val="28"/>
          <w:u w:val="single"/>
        </w:rPr>
      </w:pPr>
      <w:r w:rsidRPr="00891EF6">
        <w:rPr>
          <w:rFonts w:ascii="Arial" w:hAnsi="Arial" w:cs="Arial"/>
          <w:b/>
          <w:bCs/>
          <w:noProof/>
          <w:color w:val="000000" w:themeColor="text1"/>
          <w:sz w:val="28"/>
          <w:szCs w:val="28"/>
          <w:u w:val="single"/>
        </w:rPr>
        <w:lastRenderedPageBreak/>
        <w:t>Trust Wide</w:t>
      </w:r>
      <w:r w:rsidR="000C0952" w:rsidRPr="00891EF6">
        <w:rPr>
          <w:rFonts w:ascii="Arial" w:hAnsi="Arial" w:cs="Arial"/>
          <w:b/>
          <w:bCs/>
          <w:noProof/>
          <w:color w:val="000000" w:themeColor="text1"/>
          <w:sz w:val="28"/>
          <w:szCs w:val="28"/>
          <w:u w:val="single"/>
        </w:rPr>
        <w:t xml:space="preserve"> Medicines Audit Programme</w:t>
      </w:r>
      <w:r w:rsidR="00062977">
        <w:rPr>
          <w:rFonts w:ascii="Arial" w:hAnsi="Arial" w:cs="Arial"/>
          <w:b/>
          <w:bCs/>
          <w:noProof/>
          <w:color w:val="000000" w:themeColor="text1"/>
          <w:sz w:val="28"/>
          <w:szCs w:val="28"/>
          <w:u w:val="single"/>
        </w:rPr>
        <w:t xml:space="preserve"> </w:t>
      </w:r>
      <w:r w:rsidRPr="00891EF6">
        <w:rPr>
          <w:rFonts w:ascii="Arial" w:hAnsi="Arial" w:cs="Arial"/>
          <w:b/>
          <w:bCs/>
          <w:noProof/>
          <w:color w:val="000000" w:themeColor="text1"/>
          <w:sz w:val="28"/>
          <w:szCs w:val="28"/>
          <w:u w:val="single"/>
        </w:rPr>
        <w:t>–</w:t>
      </w:r>
      <w:r w:rsidR="00930EBE" w:rsidRPr="00891EF6">
        <w:rPr>
          <w:rFonts w:ascii="Arial" w:hAnsi="Arial" w:cs="Arial"/>
          <w:b/>
          <w:bCs/>
          <w:noProof/>
          <w:color w:val="000000" w:themeColor="text1"/>
          <w:sz w:val="28"/>
          <w:szCs w:val="28"/>
          <w:u w:val="single"/>
        </w:rPr>
        <w:t xml:space="preserve"> CONTROLLED DRUGS</w:t>
      </w:r>
      <w:r w:rsidRPr="00891EF6">
        <w:rPr>
          <w:rFonts w:ascii="Arial" w:hAnsi="Arial" w:cs="Arial"/>
          <w:b/>
          <w:bCs/>
          <w:noProof/>
          <w:color w:val="000000" w:themeColor="text1"/>
          <w:sz w:val="28"/>
          <w:szCs w:val="28"/>
          <w:u w:val="single"/>
        </w:rPr>
        <w:t xml:space="preserve"> </w:t>
      </w:r>
      <w:r w:rsidR="008C7944">
        <w:rPr>
          <w:rFonts w:ascii="Arial" w:hAnsi="Arial" w:cs="Arial"/>
          <w:b/>
          <w:bCs/>
          <w:noProof/>
          <w:color w:val="000000" w:themeColor="text1"/>
          <w:sz w:val="28"/>
          <w:szCs w:val="28"/>
          <w:u w:val="single"/>
        </w:rPr>
        <w:t>Q3</w:t>
      </w:r>
      <w:r w:rsidRPr="00891EF6">
        <w:rPr>
          <w:rFonts w:ascii="Arial" w:hAnsi="Arial" w:cs="Arial"/>
          <w:b/>
          <w:bCs/>
          <w:noProof/>
          <w:color w:val="000000" w:themeColor="text1"/>
          <w:sz w:val="28"/>
          <w:szCs w:val="28"/>
          <w:u w:val="single"/>
        </w:rPr>
        <w:t xml:space="preserve"> 2024/25</w:t>
      </w:r>
      <w:r w:rsidR="000C0952" w:rsidRPr="00891EF6">
        <w:rPr>
          <w:rFonts w:ascii="Arial" w:hAnsi="Arial" w:cs="Arial"/>
          <w:b/>
          <w:bCs/>
          <w:noProof/>
          <w:color w:val="000000" w:themeColor="text1"/>
          <w:sz w:val="28"/>
          <w:szCs w:val="28"/>
          <w:u w:val="single"/>
        </w:rPr>
        <w:t xml:space="preserve"> </w:t>
      </w:r>
    </w:p>
    <w:p w14:paraId="7EEA44EE" w14:textId="6EBB6048" w:rsidR="00E72682" w:rsidRPr="00891EF6" w:rsidRDefault="00062977" w:rsidP="005B784A">
      <w:pPr>
        <w:rPr>
          <w:rFonts w:ascii="Arial" w:hAnsi="Arial" w:cs="Arial"/>
          <w:b/>
          <w:bCs/>
          <w:noProof/>
          <w:color w:val="000000" w:themeColor="text1"/>
          <w:sz w:val="28"/>
          <w:szCs w:val="28"/>
          <w:u w:val="single"/>
        </w:rPr>
      </w:pPr>
      <w:r>
        <w:rPr>
          <w:rFonts w:ascii="Arial" w:hAnsi="Arial" w:cs="Arial"/>
          <w:b/>
          <w:bCs/>
          <w:noProof/>
          <w:color w:val="000000" w:themeColor="text1"/>
          <w:sz w:val="28"/>
          <w:szCs w:val="28"/>
          <w:u w:val="single"/>
        </w:rPr>
        <w:t xml:space="preserve">Audit frequency: QUARTERLY </w:t>
      </w:r>
    </w:p>
    <w:p w14:paraId="40C8A642" w14:textId="35282731" w:rsidR="00E72682" w:rsidRPr="00891EF6" w:rsidRDefault="00050445" w:rsidP="00E72682">
      <w:pPr>
        <w:rPr>
          <w:rFonts w:ascii="Arial" w:hAnsi="Arial" w:cs="Arial"/>
          <w:noProof/>
          <w:color w:val="000000" w:themeColor="text1"/>
        </w:rPr>
      </w:pPr>
      <w:r>
        <w:rPr>
          <w:noProof/>
          <w:lang w:eastAsia="en-GB"/>
        </w:rPr>
        <w:drawing>
          <wp:anchor distT="0" distB="0" distL="114300" distR="114300" simplePos="0" relativeHeight="251812864" behindDoc="0" locked="0" layoutInCell="1" allowOverlap="1" wp14:anchorId="7B6592B0" wp14:editId="0833E7CF">
            <wp:simplePos x="0" y="0"/>
            <wp:positionH relativeFrom="column">
              <wp:posOffset>6181725</wp:posOffset>
            </wp:positionH>
            <wp:positionV relativeFrom="paragraph">
              <wp:posOffset>6985</wp:posOffset>
            </wp:positionV>
            <wp:extent cx="3619500" cy="2390775"/>
            <wp:effectExtent l="0" t="0" r="0" b="952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72682" w:rsidRPr="00891EF6">
        <w:rPr>
          <w:rFonts w:ascii="Arial" w:hAnsi="Arial" w:cs="Arial"/>
          <w:noProof/>
          <w:color w:val="000000" w:themeColor="text1"/>
        </w:rPr>
        <w:t>Audit are now hosted on INPASE. Directorates leads are expected to directly access results from INPHASE and to prom</w:t>
      </w:r>
      <w:r w:rsidR="00AE0816" w:rsidRPr="00891EF6">
        <w:rPr>
          <w:rFonts w:ascii="Arial" w:hAnsi="Arial" w:cs="Arial"/>
          <w:noProof/>
          <w:color w:val="000000" w:themeColor="text1"/>
        </w:rPr>
        <w:t>p</w:t>
      </w:r>
      <w:r w:rsidR="00E72682" w:rsidRPr="00891EF6">
        <w:rPr>
          <w:rFonts w:ascii="Arial" w:hAnsi="Arial" w:cs="Arial"/>
          <w:noProof/>
          <w:color w:val="000000" w:themeColor="text1"/>
        </w:rPr>
        <w:t>t teams to view their results; dicussion expected at DMTs and associated actions should be forwarded to the directorate QA manager.</w:t>
      </w:r>
    </w:p>
    <w:p w14:paraId="64B529A1" w14:textId="01FD74F1" w:rsidR="00930EBE" w:rsidRPr="00891EF6" w:rsidRDefault="00930EBE" w:rsidP="00185810">
      <w:pPr>
        <w:spacing w:after="0" w:line="240" w:lineRule="auto"/>
        <w:rPr>
          <w:rFonts w:ascii="Arial" w:hAnsi="Arial" w:cs="Arial"/>
          <w:b/>
          <w:noProof/>
          <w:color w:val="000000" w:themeColor="text1"/>
        </w:rPr>
      </w:pPr>
    </w:p>
    <w:p w14:paraId="1BF20C69" w14:textId="58DB9720" w:rsidR="00042C5F" w:rsidRPr="00050445" w:rsidRDefault="00930EBE" w:rsidP="00050445">
      <w:pPr>
        <w:spacing w:after="0" w:line="240" w:lineRule="auto"/>
        <w:rPr>
          <w:rFonts w:ascii="Arial" w:hAnsi="Arial" w:cs="Arial"/>
          <w:b/>
          <w:noProof/>
          <w:color w:val="000000" w:themeColor="text1"/>
        </w:rPr>
      </w:pPr>
      <w:r w:rsidRPr="00891EF6">
        <w:rPr>
          <w:rFonts w:ascii="Arial" w:hAnsi="Arial" w:cs="Arial"/>
          <w:noProof/>
          <w:lang w:eastAsia="en-GB"/>
        </w:rPr>
        <w:t xml:space="preserve"> </w:t>
      </w:r>
      <w:r w:rsidRPr="00891EF6">
        <w:rPr>
          <w:rFonts w:ascii="Arial" w:hAnsi="Arial" w:cs="Arial"/>
          <w:b/>
          <w:noProof/>
          <w:color w:val="000000" w:themeColor="text1"/>
          <w:u w:val="single"/>
        </w:rPr>
        <w:t xml:space="preserve">KEY FINDINGS </w:t>
      </w:r>
    </w:p>
    <w:p w14:paraId="7A8EA542" w14:textId="34F447FE" w:rsidR="00930EBE" w:rsidRPr="00891EF6" w:rsidRDefault="00427834" w:rsidP="00930EBE">
      <w:pPr>
        <w:pStyle w:val="ListParagraph"/>
        <w:numPr>
          <w:ilvl w:val="0"/>
          <w:numId w:val="15"/>
        </w:numPr>
        <w:rPr>
          <w:rFonts w:ascii="Arial" w:hAnsi="Arial" w:cs="Arial"/>
          <w:noProof/>
          <w:color w:val="000000" w:themeColor="text1"/>
        </w:rPr>
      </w:pPr>
      <w:r w:rsidRPr="00891EF6">
        <w:rPr>
          <w:rFonts w:ascii="Arial" w:hAnsi="Arial" w:cs="Arial"/>
          <w:noProof/>
          <w:color w:val="000000" w:themeColor="text1"/>
        </w:rPr>
        <w:t>The %</w:t>
      </w:r>
      <w:r w:rsidR="00930EBE" w:rsidRPr="00891EF6">
        <w:rPr>
          <w:rFonts w:ascii="Arial" w:hAnsi="Arial" w:cs="Arial"/>
          <w:noProof/>
          <w:color w:val="000000" w:themeColor="text1"/>
        </w:rPr>
        <w:t xml:space="preserve"> of</w:t>
      </w:r>
      <w:r w:rsidRPr="00891EF6">
        <w:rPr>
          <w:rFonts w:ascii="Arial" w:hAnsi="Arial" w:cs="Arial"/>
          <w:noProof/>
          <w:color w:val="000000" w:themeColor="text1"/>
        </w:rPr>
        <w:t xml:space="preserve"> completed</w:t>
      </w:r>
      <w:r w:rsidR="00930EBE" w:rsidRPr="00891EF6">
        <w:rPr>
          <w:rFonts w:ascii="Arial" w:hAnsi="Arial" w:cs="Arial"/>
          <w:noProof/>
          <w:color w:val="000000" w:themeColor="text1"/>
        </w:rPr>
        <w:t xml:space="preserve"> CD audits has </w:t>
      </w:r>
      <w:r w:rsidR="004A7254">
        <w:rPr>
          <w:rFonts w:ascii="Arial" w:hAnsi="Arial" w:cs="Arial"/>
          <w:noProof/>
          <w:color w:val="000000" w:themeColor="text1"/>
        </w:rPr>
        <w:t>INCREASED from Q2 24/25</w:t>
      </w:r>
      <w:r w:rsidR="00930EBE" w:rsidRPr="00891EF6">
        <w:rPr>
          <w:rFonts w:ascii="Arial" w:hAnsi="Arial" w:cs="Arial"/>
          <w:noProof/>
          <w:color w:val="000000" w:themeColor="text1"/>
        </w:rPr>
        <w:t xml:space="preserve"> (</w:t>
      </w:r>
      <w:r w:rsidR="004A7254">
        <w:rPr>
          <w:rFonts w:ascii="Arial" w:hAnsi="Arial" w:cs="Arial"/>
          <w:noProof/>
          <w:color w:val="FF0000"/>
        </w:rPr>
        <w:t>87.93</w:t>
      </w:r>
      <w:r w:rsidRPr="00891EF6">
        <w:rPr>
          <w:rFonts w:ascii="Arial" w:hAnsi="Arial" w:cs="Arial"/>
          <w:noProof/>
          <w:color w:val="FF0000"/>
        </w:rPr>
        <w:t>% to</w:t>
      </w:r>
      <w:r w:rsidR="004A7254">
        <w:rPr>
          <w:rFonts w:ascii="Arial" w:hAnsi="Arial" w:cs="Arial"/>
          <w:noProof/>
          <w:color w:val="FF0000"/>
        </w:rPr>
        <w:t xml:space="preserve"> 100</w:t>
      </w:r>
      <w:r w:rsidRPr="00891EF6">
        <w:rPr>
          <w:rFonts w:ascii="Arial" w:hAnsi="Arial" w:cs="Arial"/>
          <w:noProof/>
          <w:color w:val="FF0000"/>
        </w:rPr>
        <w:t>%</w:t>
      </w:r>
      <w:r w:rsidR="004A7254">
        <w:rPr>
          <w:rFonts w:ascii="Arial" w:hAnsi="Arial" w:cs="Arial"/>
          <w:noProof/>
          <w:color w:val="000000" w:themeColor="text1"/>
        </w:rPr>
        <w:t>)</w:t>
      </w:r>
    </w:p>
    <w:p w14:paraId="4FCA8486" w14:textId="6EF883E0" w:rsidR="00427834" w:rsidRDefault="00427834" w:rsidP="00091D0C">
      <w:pPr>
        <w:pStyle w:val="ListParagraph"/>
        <w:numPr>
          <w:ilvl w:val="0"/>
          <w:numId w:val="15"/>
        </w:numPr>
        <w:rPr>
          <w:rFonts w:ascii="Arial" w:hAnsi="Arial" w:cs="Arial"/>
          <w:noProof/>
          <w:color w:val="000000" w:themeColor="text1"/>
        </w:rPr>
      </w:pPr>
      <w:r w:rsidRPr="00891EF6">
        <w:rPr>
          <w:rFonts w:ascii="Arial" w:hAnsi="Arial" w:cs="Arial"/>
          <w:noProof/>
          <w:color w:val="000000" w:themeColor="text1"/>
        </w:rPr>
        <w:t xml:space="preserve">The % compliance against CD audit standards has </w:t>
      </w:r>
      <w:r w:rsidR="005551DF">
        <w:rPr>
          <w:rFonts w:ascii="Arial" w:hAnsi="Arial" w:cs="Arial"/>
          <w:noProof/>
          <w:color w:val="000000" w:themeColor="text1"/>
        </w:rPr>
        <w:t>INCREASED from Q2</w:t>
      </w:r>
      <w:r w:rsidRPr="00891EF6">
        <w:rPr>
          <w:rFonts w:ascii="Arial" w:hAnsi="Arial" w:cs="Arial"/>
          <w:noProof/>
          <w:color w:val="000000" w:themeColor="text1"/>
        </w:rPr>
        <w:t xml:space="preserve"> 24/25 (</w:t>
      </w:r>
      <w:r w:rsidR="005551DF">
        <w:rPr>
          <w:rFonts w:ascii="Arial" w:hAnsi="Arial" w:cs="Arial"/>
          <w:noProof/>
          <w:color w:val="FF0000"/>
        </w:rPr>
        <w:t>75.09% to 88.46</w:t>
      </w:r>
      <w:r w:rsidRPr="00891EF6">
        <w:rPr>
          <w:rFonts w:ascii="Arial" w:hAnsi="Arial" w:cs="Arial"/>
          <w:noProof/>
          <w:color w:val="FF0000"/>
        </w:rPr>
        <w:t>%</w:t>
      </w:r>
      <w:r w:rsidR="00091D0C">
        <w:rPr>
          <w:rFonts w:ascii="Arial" w:hAnsi="Arial" w:cs="Arial"/>
          <w:noProof/>
          <w:color w:val="000000" w:themeColor="text1"/>
        </w:rPr>
        <w:t>)</w:t>
      </w:r>
    </w:p>
    <w:p w14:paraId="69771510" w14:textId="1285A673" w:rsidR="00091D0C" w:rsidRDefault="008F1DE1" w:rsidP="00091D0C">
      <w:pPr>
        <w:rPr>
          <w:rFonts w:ascii="Arial" w:hAnsi="Arial" w:cs="Arial"/>
          <w:b/>
          <w:noProof/>
          <w:color w:val="000000" w:themeColor="text1"/>
          <w:u w:val="single"/>
        </w:rPr>
      </w:pPr>
      <w:r>
        <w:rPr>
          <w:rFonts w:ascii="Arial" w:hAnsi="Arial" w:cs="Arial"/>
          <w:b/>
          <w:noProof/>
          <w:color w:val="000000" w:themeColor="text1"/>
          <w:u w:val="single"/>
        </w:rPr>
        <w:t>Q3 FINDINGS BY WARD</w:t>
      </w:r>
      <w:r w:rsidR="00091D0C" w:rsidRPr="00091D0C">
        <w:rPr>
          <w:rFonts w:ascii="Arial" w:hAnsi="Arial" w:cs="Arial"/>
          <w:b/>
          <w:noProof/>
          <w:color w:val="000000" w:themeColor="text1"/>
          <w:u w:val="single"/>
        </w:rPr>
        <w:t xml:space="preserve"> </w:t>
      </w:r>
    </w:p>
    <w:p w14:paraId="1242908A" w14:textId="1E310526" w:rsidR="00050445" w:rsidRDefault="00050445" w:rsidP="00091D0C">
      <w:pPr>
        <w:rPr>
          <w:rFonts w:ascii="Arial" w:hAnsi="Arial" w:cs="Arial"/>
          <w:b/>
          <w:noProof/>
          <w:color w:val="000000" w:themeColor="text1"/>
          <w:u w:val="single"/>
        </w:rPr>
      </w:pPr>
      <w:r>
        <w:rPr>
          <w:rFonts w:ascii="Arial" w:hAnsi="Arial" w:cs="Arial"/>
          <w:noProof/>
          <w:lang w:eastAsia="en-GB"/>
        </w:rPr>
        <w:drawing>
          <wp:anchor distT="0" distB="0" distL="114300" distR="114300" simplePos="0" relativeHeight="251813888" behindDoc="0" locked="0" layoutInCell="1" allowOverlap="1" wp14:anchorId="6EE8947B" wp14:editId="1B2553B4">
            <wp:simplePos x="0" y="0"/>
            <wp:positionH relativeFrom="margin">
              <wp:posOffset>-86360</wp:posOffset>
            </wp:positionH>
            <wp:positionV relativeFrom="margin">
              <wp:posOffset>2622550</wp:posOffset>
            </wp:positionV>
            <wp:extent cx="4029075" cy="2818765"/>
            <wp:effectExtent l="0" t="0" r="952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2818765"/>
                    </a:xfrm>
                    <a:prstGeom prst="rect">
                      <a:avLst/>
                    </a:prstGeom>
                    <a:noFill/>
                  </pic:spPr>
                </pic:pic>
              </a:graphicData>
            </a:graphic>
            <wp14:sizeRelH relativeFrom="margin">
              <wp14:pctWidth>0</wp14:pctWidth>
            </wp14:sizeRelH>
            <wp14:sizeRelV relativeFrom="margin">
              <wp14:pctHeight>0</wp14:pctHeight>
            </wp14:sizeRelV>
          </wp:anchor>
        </w:drawing>
      </w:r>
    </w:p>
    <w:p w14:paraId="433E69F0" w14:textId="6D0CC6BC" w:rsidR="007A0F9E" w:rsidRDefault="007A0F9E" w:rsidP="00091D0C">
      <w:pPr>
        <w:rPr>
          <w:rFonts w:ascii="Arial" w:hAnsi="Arial" w:cs="Arial"/>
          <w:b/>
          <w:noProof/>
          <w:color w:val="000000" w:themeColor="text1"/>
          <w:u w:val="single"/>
        </w:rPr>
      </w:pPr>
      <w:r>
        <w:rPr>
          <w:rFonts w:ascii="Arial" w:hAnsi="Arial" w:cs="Arial"/>
          <w:b/>
          <w:noProof/>
          <w:color w:val="000000" w:themeColor="text1"/>
          <w:u w:val="single"/>
        </w:rPr>
        <w:t xml:space="preserve">60-80% (compliance against audit standards) </w:t>
      </w:r>
    </w:p>
    <w:p w14:paraId="06165E38" w14:textId="414F7172" w:rsidR="007A0F9E" w:rsidRDefault="007A0F9E" w:rsidP="00091D0C">
      <w:pPr>
        <w:pStyle w:val="ListParagraph"/>
        <w:numPr>
          <w:ilvl w:val="0"/>
          <w:numId w:val="26"/>
        </w:numPr>
        <w:rPr>
          <w:rFonts w:ascii="Arial" w:hAnsi="Arial" w:cs="Arial"/>
          <w:noProof/>
          <w:color w:val="000000" w:themeColor="text1"/>
        </w:rPr>
      </w:pPr>
      <w:r w:rsidRPr="007A0F9E">
        <w:rPr>
          <w:rFonts w:ascii="Arial" w:hAnsi="Arial" w:cs="Arial"/>
          <w:noProof/>
          <w:color w:val="000000" w:themeColor="text1"/>
        </w:rPr>
        <w:t xml:space="preserve">B&amp;l </w:t>
      </w:r>
      <w:r>
        <w:rPr>
          <w:rFonts w:ascii="Arial" w:hAnsi="Arial" w:cs="Arial"/>
          <w:noProof/>
          <w:color w:val="000000" w:themeColor="text1"/>
        </w:rPr>
        <w:t xml:space="preserve"> </w:t>
      </w:r>
      <w:r w:rsidRPr="007A0F9E">
        <w:rPr>
          <w:rFonts w:ascii="Arial" w:hAnsi="Arial" w:cs="Arial"/>
          <w:noProof/>
          <w:color w:val="000000" w:themeColor="text1"/>
        </w:rPr>
        <w:t>Crystal ward</w:t>
      </w:r>
    </w:p>
    <w:p w14:paraId="7A7ABC20" w14:textId="258DD9B6" w:rsidR="007A0F9E" w:rsidRDefault="007A0F9E" w:rsidP="00091D0C">
      <w:pPr>
        <w:pStyle w:val="ListParagraph"/>
        <w:numPr>
          <w:ilvl w:val="0"/>
          <w:numId w:val="26"/>
        </w:numPr>
        <w:rPr>
          <w:rFonts w:ascii="Arial" w:hAnsi="Arial" w:cs="Arial"/>
          <w:noProof/>
          <w:color w:val="000000" w:themeColor="text1"/>
        </w:rPr>
      </w:pPr>
      <w:r>
        <w:rPr>
          <w:rFonts w:ascii="Arial" w:hAnsi="Arial" w:cs="Arial"/>
          <w:noProof/>
          <w:color w:val="000000" w:themeColor="text1"/>
        </w:rPr>
        <w:t xml:space="preserve">B&amp;L </w:t>
      </w:r>
      <w:r w:rsidRPr="007A0F9E">
        <w:rPr>
          <w:rFonts w:ascii="Arial" w:hAnsi="Arial" w:cs="Arial"/>
          <w:noProof/>
          <w:color w:val="000000" w:themeColor="text1"/>
        </w:rPr>
        <w:t xml:space="preserve">Coral ward </w:t>
      </w:r>
    </w:p>
    <w:p w14:paraId="17F0D14C" w14:textId="6BFD572D" w:rsidR="007A0F9E" w:rsidRDefault="007A0F9E" w:rsidP="00091D0C">
      <w:pPr>
        <w:pStyle w:val="ListParagraph"/>
        <w:numPr>
          <w:ilvl w:val="0"/>
          <w:numId w:val="26"/>
        </w:numPr>
        <w:rPr>
          <w:rFonts w:ascii="Arial" w:hAnsi="Arial" w:cs="Arial"/>
          <w:noProof/>
          <w:color w:val="000000" w:themeColor="text1"/>
        </w:rPr>
      </w:pPr>
      <w:r>
        <w:rPr>
          <w:rFonts w:ascii="Arial" w:hAnsi="Arial" w:cs="Arial"/>
          <w:noProof/>
          <w:color w:val="000000" w:themeColor="text1"/>
        </w:rPr>
        <w:t xml:space="preserve">CAMHS Galaxy ward </w:t>
      </w:r>
    </w:p>
    <w:p w14:paraId="71063EDF" w14:textId="0A058272" w:rsidR="007A0F9E" w:rsidRDefault="007A0F9E" w:rsidP="00091D0C">
      <w:pPr>
        <w:pStyle w:val="ListParagraph"/>
        <w:numPr>
          <w:ilvl w:val="0"/>
          <w:numId w:val="26"/>
        </w:numPr>
        <w:rPr>
          <w:rFonts w:ascii="Arial" w:hAnsi="Arial" w:cs="Arial"/>
          <w:noProof/>
          <w:color w:val="000000" w:themeColor="text1"/>
        </w:rPr>
      </w:pPr>
      <w:r>
        <w:rPr>
          <w:rFonts w:ascii="Arial" w:hAnsi="Arial" w:cs="Arial"/>
          <w:noProof/>
          <w:color w:val="000000" w:themeColor="text1"/>
        </w:rPr>
        <w:t xml:space="preserve">FX Clissold ward </w:t>
      </w:r>
    </w:p>
    <w:p w14:paraId="106A0BA9" w14:textId="73A441EC" w:rsidR="007A0F9E" w:rsidRDefault="007A0F9E" w:rsidP="00091D0C">
      <w:pPr>
        <w:pStyle w:val="ListParagraph"/>
        <w:numPr>
          <w:ilvl w:val="0"/>
          <w:numId w:val="26"/>
        </w:numPr>
        <w:rPr>
          <w:rFonts w:ascii="Arial" w:hAnsi="Arial" w:cs="Arial"/>
          <w:noProof/>
          <w:color w:val="000000" w:themeColor="text1"/>
        </w:rPr>
      </w:pPr>
      <w:r>
        <w:rPr>
          <w:rFonts w:ascii="Arial" w:hAnsi="Arial" w:cs="Arial"/>
          <w:noProof/>
          <w:color w:val="000000" w:themeColor="text1"/>
        </w:rPr>
        <w:t>Newham Emerald ward</w:t>
      </w:r>
    </w:p>
    <w:p w14:paraId="75B2D232" w14:textId="6298AC0B" w:rsidR="007A0F9E" w:rsidRDefault="007A0F9E" w:rsidP="007A0F9E">
      <w:pPr>
        <w:rPr>
          <w:rFonts w:ascii="Arial" w:hAnsi="Arial" w:cs="Arial"/>
          <w:b/>
          <w:noProof/>
          <w:color w:val="000000" w:themeColor="text1"/>
          <w:u w:val="single"/>
        </w:rPr>
      </w:pPr>
      <w:r w:rsidRPr="007A0F9E">
        <w:rPr>
          <w:rFonts w:ascii="Arial" w:hAnsi="Arial" w:cs="Arial"/>
          <w:b/>
          <w:noProof/>
          <w:color w:val="000000" w:themeColor="text1"/>
          <w:u w:val="single"/>
        </w:rPr>
        <w:t>&lt;60%</w:t>
      </w:r>
      <w:r>
        <w:rPr>
          <w:rFonts w:ascii="Arial" w:hAnsi="Arial" w:cs="Arial"/>
          <w:b/>
          <w:noProof/>
          <w:color w:val="000000" w:themeColor="text1"/>
          <w:u w:val="single"/>
        </w:rPr>
        <w:t xml:space="preserve"> (compliance against audit standards)</w:t>
      </w:r>
    </w:p>
    <w:p w14:paraId="7F81FE01" w14:textId="35F609FE" w:rsidR="007A0F9E" w:rsidRPr="007A0F9E" w:rsidRDefault="007A0F9E" w:rsidP="007A0F9E">
      <w:pPr>
        <w:pStyle w:val="ListParagraph"/>
        <w:numPr>
          <w:ilvl w:val="0"/>
          <w:numId w:val="27"/>
        </w:numPr>
        <w:rPr>
          <w:rFonts w:ascii="Arial" w:hAnsi="Arial" w:cs="Arial"/>
          <w:noProof/>
          <w:color w:val="000000" w:themeColor="text1"/>
        </w:rPr>
      </w:pPr>
      <w:r w:rsidRPr="007A0F9E">
        <w:rPr>
          <w:rFonts w:ascii="Arial" w:hAnsi="Arial" w:cs="Arial"/>
          <w:noProof/>
          <w:color w:val="000000" w:themeColor="text1"/>
        </w:rPr>
        <w:t>Brett ward</w:t>
      </w:r>
    </w:p>
    <w:p w14:paraId="3AEA30C3" w14:textId="1559E65A" w:rsidR="007A0F9E" w:rsidRPr="007A0F9E" w:rsidRDefault="007A0F9E" w:rsidP="007A0F9E">
      <w:pPr>
        <w:pStyle w:val="ListParagraph"/>
        <w:numPr>
          <w:ilvl w:val="0"/>
          <w:numId w:val="27"/>
        </w:numPr>
        <w:rPr>
          <w:rFonts w:ascii="Arial" w:hAnsi="Arial" w:cs="Arial"/>
          <w:noProof/>
          <w:color w:val="000000" w:themeColor="text1"/>
        </w:rPr>
      </w:pPr>
      <w:r w:rsidRPr="007A0F9E">
        <w:rPr>
          <w:rFonts w:ascii="Arial" w:hAnsi="Arial" w:cs="Arial"/>
          <w:noProof/>
          <w:color w:val="000000" w:themeColor="text1"/>
        </w:rPr>
        <w:t xml:space="preserve">Connoly ward </w:t>
      </w:r>
    </w:p>
    <w:p w14:paraId="34E6D015" w14:textId="7521F256" w:rsidR="007A0F9E" w:rsidRPr="007A0F9E" w:rsidRDefault="007A0F9E" w:rsidP="007A0F9E">
      <w:pPr>
        <w:pStyle w:val="ListParagraph"/>
        <w:numPr>
          <w:ilvl w:val="0"/>
          <w:numId w:val="27"/>
        </w:numPr>
        <w:rPr>
          <w:rFonts w:ascii="Arial" w:hAnsi="Arial" w:cs="Arial"/>
          <w:noProof/>
          <w:color w:val="000000" w:themeColor="text1"/>
        </w:rPr>
      </w:pPr>
      <w:r w:rsidRPr="007A0F9E">
        <w:rPr>
          <w:rFonts w:ascii="Arial" w:hAnsi="Arial" w:cs="Arial"/>
          <w:noProof/>
          <w:color w:val="000000" w:themeColor="text1"/>
        </w:rPr>
        <w:t xml:space="preserve">Joshua </w:t>
      </w:r>
    </w:p>
    <w:p w14:paraId="1BE5E3A6" w14:textId="234617DB" w:rsidR="003139C2" w:rsidRPr="00123E62" w:rsidRDefault="003139C2" w:rsidP="003139C2">
      <w:pPr>
        <w:rPr>
          <w:rFonts w:ascii="Arial" w:hAnsi="Arial" w:cs="Arial"/>
          <w:b/>
          <w:noProof/>
          <w:color w:val="000000" w:themeColor="text1"/>
          <w:sz w:val="20"/>
          <w:szCs w:val="20"/>
        </w:rPr>
      </w:pPr>
      <w:r w:rsidRPr="00123E62">
        <w:rPr>
          <w:rFonts w:ascii="Arial" w:hAnsi="Arial" w:cs="Arial"/>
          <w:b/>
          <w:noProof/>
          <w:color w:val="000000" w:themeColor="text1"/>
          <w:sz w:val="20"/>
          <w:szCs w:val="20"/>
        </w:rPr>
        <w:t xml:space="preserve">Note: Directorate teams can review individual ward audit data using the audit trend analysis tab on inphase </w:t>
      </w:r>
    </w:p>
    <w:p w14:paraId="76F8B378" w14:textId="47B115DF" w:rsidR="002E4129" w:rsidRDefault="002E4129" w:rsidP="00091D0C">
      <w:pPr>
        <w:pStyle w:val="ListParagraph"/>
        <w:ind w:left="643"/>
        <w:rPr>
          <w:rFonts w:ascii="Arial" w:hAnsi="Arial" w:cs="Arial"/>
          <w:noProof/>
          <w:color w:val="000000" w:themeColor="text1"/>
        </w:rPr>
      </w:pPr>
    </w:p>
    <w:p w14:paraId="1E10A5FB" w14:textId="77777777" w:rsidR="00123E62" w:rsidRDefault="00123E62" w:rsidP="002E4129">
      <w:pPr>
        <w:rPr>
          <w:rFonts w:ascii="Arial" w:hAnsi="Arial" w:cs="Arial"/>
          <w:b/>
          <w:bCs/>
          <w:noProof/>
          <w:color w:val="000000" w:themeColor="text1"/>
          <w:sz w:val="28"/>
          <w:szCs w:val="28"/>
          <w:u w:val="single"/>
        </w:rPr>
      </w:pPr>
    </w:p>
    <w:p w14:paraId="57D856D8" w14:textId="51059DC4" w:rsidR="00062977" w:rsidRDefault="00E8355C" w:rsidP="007D3081">
      <w:pPr>
        <w:rPr>
          <w:rFonts w:ascii="Arial" w:hAnsi="Arial" w:cs="Arial"/>
          <w:b/>
          <w:bCs/>
          <w:noProof/>
          <w:color w:val="000000" w:themeColor="text1"/>
          <w:sz w:val="28"/>
          <w:szCs w:val="28"/>
          <w:u w:val="single"/>
        </w:rPr>
      </w:pPr>
      <w:r>
        <w:rPr>
          <w:noProof/>
          <w:lang w:eastAsia="en-GB"/>
        </w:rPr>
        <w:lastRenderedPageBreak/>
        <w:drawing>
          <wp:anchor distT="0" distB="0" distL="114300" distR="114300" simplePos="0" relativeHeight="251814912" behindDoc="0" locked="0" layoutInCell="1" allowOverlap="1" wp14:anchorId="286938D7" wp14:editId="03EEA963">
            <wp:simplePos x="0" y="0"/>
            <wp:positionH relativeFrom="column">
              <wp:posOffset>5153025</wp:posOffset>
            </wp:positionH>
            <wp:positionV relativeFrom="paragraph">
              <wp:posOffset>431800</wp:posOffset>
            </wp:positionV>
            <wp:extent cx="4667250" cy="25146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2E4129" w:rsidRPr="00891EF6">
        <w:rPr>
          <w:rFonts w:ascii="Arial" w:hAnsi="Arial" w:cs="Arial"/>
          <w:b/>
          <w:bCs/>
          <w:noProof/>
          <w:color w:val="000000" w:themeColor="text1"/>
          <w:sz w:val="28"/>
          <w:szCs w:val="28"/>
          <w:u w:val="single"/>
        </w:rPr>
        <w:t>Trust Wide Medicines Audit Programme</w:t>
      </w:r>
      <w:r w:rsidR="00062977">
        <w:rPr>
          <w:rFonts w:ascii="Arial" w:hAnsi="Arial" w:cs="Arial"/>
          <w:b/>
          <w:bCs/>
          <w:noProof/>
          <w:color w:val="000000" w:themeColor="text1"/>
          <w:sz w:val="28"/>
          <w:szCs w:val="28"/>
          <w:u w:val="single"/>
        </w:rPr>
        <w:t xml:space="preserve"> </w:t>
      </w:r>
      <w:r w:rsidR="002E4129" w:rsidRPr="00891EF6">
        <w:rPr>
          <w:rFonts w:ascii="Arial" w:hAnsi="Arial" w:cs="Arial"/>
          <w:b/>
          <w:bCs/>
          <w:noProof/>
          <w:color w:val="000000" w:themeColor="text1"/>
          <w:sz w:val="28"/>
          <w:szCs w:val="28"/>
          <w:u w:val="single"/>
        </w:rPr>
        <w:t xml:space="preserve">– </w:t>
      </w:r>
      <w:r w:rsidR="002E4129">
        <w:rPr>
          <w:rFonts w:ascii="Arial" w:hAnsi="Arial" w:cs="Arial"/>
          <w:b/>
          <w:bCs/>
          <w:noProof/>
          <w:color w:val="000000" w:themeColor="text1"/>
          <w:sz w:val="28"/>
          <w:szCs w:val="28"/>
          <w:u w:val="single"/>
        </w:rPr>
        <w:t>CLINICAL USE OF MEDICINES AUDIT (MENTAL HEALTH)</w:t>
      </w:r>
      <w:r w:rsidR="002E4129" w:rsidRPr="00891EF6">
        <w:rPr>
          <w:rFonts w:ascii="Arial" w:hAnsi="Arial" w:cs="Arial"/>
          <w:b/>
          <w:bCs/>
          <w:noProof/>
          <w:color w:val="000000" w:themeColor="text1"/>
          <w:sz w:val="28"/>
          <w:szCs w:val="28"/>
          <w:u w:val="single"/>
        </w:rPr>
        <w:t xml:space="preserve"> </w:t>
      </w:r>
      <w:r w:rsidR="002E4129">
        <w:rPr>
          <w:rFonts w:ascii="Arial" w:hAnsi="Arial" w:cs="Arial"/>
          <w:b/>
          <w:bCs/>
          <w:noProof/>
          <w:color w:val="000000" w:themeColor="text1"/>
          <w:sz w:val="28"/>
          <w:szCs w:val="28"/>
          <w:u w:val="single"/>
        </w:rPr>
        <w:t>Q3</w:t>
      </w:r>
      <w:r w:rsidR="002E4129" w:rsidRPr="00891EF6">
        <w:rPr>
          <w:rFonts w:ascii="Arial" w:hAnsi="Arial" w:cs="Arial"/>
          <w:b/>
          <w:bCs/>
          <w:noProof/>
          <w:color w:val="000000" w:themeColor="text1"/>
          <w:sz w:val="28"/>
          <w:szCs w:val="28"/>
          <w:u w:val="single"/>
        </w:rPr>
        <w:t xml:space="preserve"> 2024/25</w:t>
      </w:r>
    </w:p>
    <w:p w14:paraId="29879F56" w14:textId="37D7CDFD" w:rsidR="00AB2F09" w:rsidRPr="007D3081" w:rsidRDefault="00062977" w:rsidP="007D3081">
      <w:pPr>
        <w:rPr>
          <w:rFonts w:ascii="Arial" w:hAnsi="Arial" w:cs="Arial"/>
          <w:b/>
          <w:bCs/>
          <w:noProof/>
          <w:color w:val="000000" w:themeColor="text1"/>
          <w:sz w:val="28"/>
          <w:szCs w:val="28"/>
          <w:u w:val="single"/>
        </w:rPr>
      </w:pPr>
      <w:r>
        <w:rPr>
          <w:rFonts w:ascii="Arial" w:hAnsi="Arial" w:cs="Arial"/>
          <w:b/>
          <w:bCs/>
          <w:noProof/>
          <w:color w:val="000000" w:themeColor="text1"/>
          <w:sz w:val="28"/>
          <w:szCs w:val="28"/>
          <w:u w:val="single"/>
        </w:rPr>
        <w:t xml:space="preserve">Audit frequency: THREE X a year </w:t>
      </w:r>
    </w:p>
    <w:p w14:paraId="01B6D8ED" w14:textId="77CF32E8" w:rsidR="00D4417B" w:rsidRPr="00E8355C" w:rsidRDefault="002E4129" w:rsidP="00E8355C">
      <w:pPr>
        <w:pStyle w:val="ListParagraph"/>
        <w:ind w:left="0"/>
        <w:rPr>
          <w:rFonts w:ascii="Arial" w:hAnsi="Arial" w:cs="Arial"/>
          <w:noProof/>
          <w:color w:val="000000" w:themeColor="text1"/>
        </w:rPr>
      </w:pPr>
      <w:r w:rsidRPr="002E4129">
        <w:rPr>
          <w:noProof/>
          <w:lang w:eastAsia="en-GB"/>
        </w:rPr>
        <w:t xml:space="preserve"> </w:t>
      </w:r>
      <w:r w:rsidR="00D4417B" w:rsidRPr="00891EF6">
        <w:rPr>
          <w:rFonts w:ascii="Arial" w:hAnsi="Arial" w:cs="Arial"/>
          <w:b/>
          <w:noProof/>
          <w:color w:val="000000" w:themeColor="text1"/>
          <w:u w:val="single"/>
        </w:rPr>
        <w:t xml:space="preserve">KEY FINDINGS </w:t>
      </w:r>
    </w:p>
    <w:p w14:paraId="74CE92F4" w14:textId="3ED318DC" w:rsidR="00123E62" w:rsidRDefault="00123E62" w:rsidP="00123E62">
      <w:pPr>
        <w:pStyle w:val="ListParagraph"/>
        <w:numPr>
          <w:ilvl w:val="0"/>
          <w:numId w:val="28"/>
        </w:numPr>
        <w:rPr>
          <w:rFonts w:ascii="Arial" w:hAnsi="Arial" w:cs="Arial"/>
          <w:noProof/>
          <w:color w:val="000000" w:themeColor="text1"/>
        </w:rPr>
      </w:pPr>
      <w:r>
        <w:rPr>
          <w:rFonts w:ascii="Arial" w:hAnsi="Arial" w:cs="Arial"/>
          <w:noProof/>
          <w:color w:val="000000" w:themeColor="text1"/>
        </w:rPr>
        <w:t xml:space="preserve">% compliance against audit standards for the last 2 cycles has been low </w:t>
      </w:r>
      <w:r w:rsidRPr="00A6347D">
        <w:rPr>
          <w:rFonts w:ascii="Arial" w:hAnsi="Arial" w:cs="Arial"/>
          <w:noProof/>
          <w:color w:val="000000" w:themeColor="text1"/>
          <w:highlight w:val="yellow"/>
        </w:rPr>
        <w:t>(Q1 Cycle 1 61.51%), Q3 (Cycle 2 62.72%)</w:t>
      </w:r>
    </w:p>
    <w:p w14:paraId="0B64FF1E" w14:textId="20F53911" w:rsidR="00123E62" w:rsidRDefault="00123E62" w:rsidP="00123E62">
      <w:pPr>
        <w:pStyle w:val="ListParagraph"/>
        <w:numPr>
          <w:ilvl w:val="0"/>
          <w:numId w:val="28"/>
        </w:numPr>
        <w:rPr>
          <w:rFonts w:ascii="Arial" w:hAnsi="Arial" w:cs="Arial"/>
          <w:noProof/>
          <w:color w:val="000000" w:themeColor="text1"/>
        </w:rPr>
      </w:pPr>
      <w:r>
        <w:rPr>
          <w:rFonts w:ascii="Arial" w:hAnsi="Arial" w:cs="Arial"/>
          <w:noProof/>
          <w:color w:val="000000" w:themeColor="text1"/>
        </w:rPr>
        <w:t>FOUR directorates (TH MH, Newham MH, C&amp;H MH and Forensic services) reported a marginal increase in performance against audit standards</w:t>
      </w:r>
    </w:p>
    <w:p w14:paraId="0468B744" w14:textId="5AF3C365" w:rsidR="00AB2F09" w:rsidRDefault="00E8355C" w:rsidP="00123E62">
      <w:pPr>
        <w:pStyle w:val="ListParagraph"/>
        <w:numPr>
          <w:ilvl w:val="0"/>
          <w:numId w:val="28"/>
        </w:numPr>
        <w:rPr>
          <w:rFonts w:ascii="Arial" w:hAnsi="Arial" w:cs="Arial"/>
          <w:noProof/>
          <w:color w:val="000000" w:themeColor="text1"/>
        </w:rPr>
      </w:pPr>
      <w:r>
        <w:rPr>
          <w:noProof/>
          <w:lang w:eastAsia="en-GB"/>
        </w:rPr>
        <w:drawing>
          <wp:anchor distT="0" distB="0" distL="114300" distR="114300" simplePos="0" relativeHeight="251815936" behindDoc="0" locked="0" layoutInCell="1" allowOverlap="1" wp14:anchorId="0E971868" wp14:editId="6323E5BA">
            <wp:simplePos x="0" y="0"/>
            <wp:positionH relativeFrom="column">
              <wp:posOffset>190500</wp:posOffset>
            </wp:positionH>
            <wp:positionV relativeFrom="paragraph">
              <wp:posOffset>357505</wp:posOffset>
            </wp:positionV>
            <wp:extent cx="4391025" cy="3028950"/>
            <wp:effectExtent l="0" t="0" r="9525"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123E62">
        <w:rPr>
          <w:rFonts w:ascii="Arial" w:hAnsi="Arial" w:cs="Arial"/>
          <w:noProof/>
          <w:color w:val="000000" w:themeColor="text1"/>
        </w:rPr>
        <w:t xml:space="preserve">ONE directorate (B&amp;L Mental Health services) reported </w:t>
      </w:r>
      <w:r w:rsidR="00123E62" w:rsidRPr="00C75356">
        <w:rPr>
          <w:rFonts w:ascii="Arial" w:hAnsi="Arial" w:cs="Arial"/>
          <w:noProof/>
          <w:color w:val="000000" w:themeColor="text1"/>
          <w:highlight w:val="yellow"/>
        </w:rPr>
        <w:t>decrease</w:t>
      </w:r>
      <w:r w:rsidR="00123E62">
        <w:rPr>
          <w:rFonts w:ascii="Arial" w:hAnsi="Arial" w:cs="Arial"/>
          <w:noProof/>
          <w:color w:val="000000" w:themeColor="text1"/>
        </w:rPr>
        <w:t xml:space="preserve"> in performance against audit standards </w:t>
      </w:r>
    </w:p>
    <w:p w14:paraId="417C47D1" w14:textId="77777777" w:rsidR="00E8355C" w:rsidRDefault="00E8355C" w:rsidP="00123E62">
      <w:pPr>
        <w:rPr>
          <w:rFonts w:ascii="Arial" w:hAnsi="Arial" w:cs="Arial"/>
          <w:b/>
          <w:noProof/>
          <w:color w:val="000000" w:themeColor="text1"/>
          <w:u w:val="single"/>
        </w:rPr>
      </w:pPr>
    </w:p>
    <w:p w14:paraId="721BC7CC" w14:textId="77777777" w:rsidR="00E8355C" w:rsidRDefault="00E8355C" w:rsidP="00123E62">
      <w:pPr>
        <w:rPr>
          <w:rFonts w:ascii="Arial" w:hAnsi="Arial" w:cs="Arial"/>
          <w:b/>
          <w:noProof/>
          <w:color w:val="000000" w:themeColor="text1"/>
          <w:u w:val="single"/>
        </w:rPr>
      </w:pPr>
    </w:p>
    <w:p w14:paraId="327DD5DC" w14:textId="607D494C" w:rsidR="00E8355C" w:rsidRDefault="00E8355C" w:rsidP="00123E62">
      <w:pPr>
        <w:rPr>
          <w:rFonts w:ascii="Arial" w:hAnsi="Arial" w:cs="Arial"/>
          <w:b/>
          <w:noProof/>
          <w:color w:val="000000" w:themeColor="text1"/>
          <w:u w:val="single"/>
        </w:rPr>
      </w:pPr>
    </w:p>
    <w:p w14:paraId="454A6EBF" w14:textId="29155580" w:rsidR="00123E62" w:rsidRDefault="00123E62" w:rsidP="00123E62">
      <w:pPr>
        <w:rPr>
          <w:rFonts w:ascii="Arial" w:hAnsi="Arial" w:cs="Arial"/>
          <w:b/>
          <w:noProof/>
          <w:color w:val="000000" w:themeColor="text1"/>
          <w:u w:val="single"/>
        </w:rPr>
      </w:pPr>
      <w:r>
        <w:rPr>
          <w:rFonts w:ascii="Arial" w:hAnsi="Arial" w:cs="Arial"/>
          <w:b/>
          <w:noProof/>
          <w:color w:val="000000" w:themeColor="text1"/>
          <w:u w:val="single"/>
        </w:rPr>
        <w:t xml:space="preserve">GENERAL AREAS FOR IMPROVEMENT </w:t>
      </w:r>
    </w:p>
    <w:p w14:paraId="12F14769" w14:textId="22CAFE48" w:rsidR="00123E62" w:rsidRPr="00123E62" w:rsidRDefault="00123E62" w:rsidP="00123E62">
      <w:pPr>
        <w:pStyle w:val="ListParagraph"/>
        <w:numPr>
          <w:ilvl w:val="0"/>
          <w:numId w:val="29"/>
        </w:numPr>
        <w:rPr>
          <w:rFonts w:ascii="Arial" w:hAnsi="Arial" w:cs="Arial"/>
          <w:noProof/>
          <w:color w:val="000000" w:themeColor="text1"/>
        </w:rPr>
      </w:pPr>
      <w:r w:rsidRPr="00123E62">
        <w:rPr>
          <w:rFonts w:ascii="Arial" w:hAnsi="Arial" w:cs="Arial"/>
          <w:noProof/>
          <w:color w:val="000000" w:themeColor="text1"/>
        </w:rPr>
        <w:t>Completion of HDAT monitoring forms on RIO</w:t>
      </w:r>
    </w:p>
    <w:p w14:paraId="6AC0F45D" w14:textId="24EE099E" w:rsidR="00123E62" w:rsidRDefault="00123E62" w:rsidP="00123E62">
      <w:pPr>
        <w:pStyle w:val="ListParagraph"/>
        <w:numPr>
          <w:ilvl w:val="0"/>
          <w:numId w:val="29"/>
        </w:numPr>
        <w:rPr>
          <w:rFonts w:ascii="Arial" w:hAnsi="Arial" w:cs="Arial"/>
          <w:noProof/>
          <w:color w:val="000000" w:themeColor="text1"/>
        </w:rPr>
      </w:pPr>
      <w:r w:rsidRPr="00123E62">
        <w:rPr>
          <w:rFonts w:ascii="Arial" w:hAnsi="Arial" w:cs="Arial"/>
          <w:noProof/>
          <w:color w:val="000000" w:themeColor="text1"/>
        </w:rPr>
        <w:t>Completion of psychotropic monitoring form on RIO for patients prescribed lithium</w:t>
      </w:r>
    </w:p>
    <w:p w14:paraId="563BDFED" w14:textId="00F61434" w:rsidR="00123E62" w:rsidRDefault="00123E62" w:rsidP="00123E62">
      <w:pPr>
        <w:pStyle w:val="ListParagraph"/>
        <w:numPr>
          <w:ilvl w:val="0"/>
          <w:numId w:val="29"/>
        </w:numPr>
        <w:rPr>
          <w:rFonts w:ascii="Arial" w:hAnsi="Arial" w:cs="Arial"/>
          <w:noProof/>
          <w:color w:val="000000" w:themeColor="text1"/>
        </w:rPr>
      </w:pPr>
      <w:r>
        <w:rPr>
          <w:rFonts w:ascii="Arial" w:hAnsi="Arial" w:cs="Arial"/>
          <w:noProof/>
          <w:color w:val="000000" w:themeColor="text1"/>
        </w:rPr>
        <w:t>Documentation of withdrawal plans for BZD</w:t>
      </w:r>
    </w:p>
    <w:p w14:paraId="15D2172A" w14:textId="0B197872" w:rsidR="00123E62" w:rsidRDefault="00123E62" w:rsidP="00123E62">
      <w:pPr>
        <w:pStyle w:val="ListParagraph"/>
        <w:numPr>
          <w:ilvl w:val="0"/>
          <w:numId w:val="29"/>
        </w:numPr>
        <w:rPr>
          <w:rFonts w:ascii="Arial" w:hAnsi="Arial" w:cs="Arial"/>
          <w:noProof/>
          <w:color w:val="000000" w:themeColor="text1"/>
        </w:rPr>
      </w:pPr>
      <w:r>
        <w:rPr>
          <w:rFonts w:ascii="Arial" w:hAnsi="Arial" w:cs="Arial"/>
          <w:noProof/>
          <w:color w:val="000000" w:themeColor="text1"/>
        </w:rPr>
        <w:t>Completion of discharge checklists</w:t>
      </w:r>
    </w:p>
    <w:p w14:paraId="6B2E6755" w14:textId="4C95FEB9" w:rsidR="00123E62" w:rsidRPr="00123E62" w:rsidRDefault="00123E62" w:rsidP="00123E62">
      <w:pPr>
        <w:rPr>
          <w:rFonts w:ascii="Arial" w:hAnsi="Arial" w:cs="Arial"/>
          <w:b/>
          <w:noProof/>
          <w:color w:val="000000" w:themeColor="text1"/>
          <w:sz w:val="20"/>
          <w:szCs w:val="20"/>
        </w:rPr>
      </w:pPr>
      <w:r w:rsidRPr="00123E62">
        <w:rPr>
          <w:rFonts w:ascii="Arial" w:hAnsi="Arial" w:cs="Arial"/>
          <w:b/>
          <w:noProof/>
          <w:color w:val="000000" w:themeColor="text1"/>
          <w:sz w:val="20"/>
          <w:szCs w:val="20"/>
        </w:rPr>
        <w:t xml:space="preserve">Note: Directorate teams can review individual ward audit data using the audit trend analysis tab on inphase </w:t>
      </w:r>
    </w:p>
    <w:p w14:paraId="22A0B531" w14:textId="77777777" w:rsidR="00E8355C" w:rsidRDefault="00E8355C" w:rsidP="007D3081">
      <w:pPr>
        <w:rPr>
          <w:rFonts w:ascii="Arial" w:hAnsi="Arial" w:cs="Arial"/>
          <w:b/>
          <w:bCs/>
          <w:noProof/>
          <w:color w:val="000000" w:themeColor="text1"/>
          <w:sz w:val="28"/>
          <w:szCs w:val="28"/>
          <w:u w:val="single"/>
        </w:rPr>
      </w:pPr>
    </w:p>
    <w:p w14:paraId="091B20D4" w14:textId="77777777" w:rsidR="00E8355C" w:rsidRDefault="00E8355C" w:rsidP="007D3081">
      <w:pPr>
        <w:rPr>
          <w:rFonts w:ascii="Arial" w:hAnsi="Arial" w:cs="Arial"/>
          <w:b/>
          <w:bCs/>
          <w:noProof/>
          <w:color w:val="000000" w:themeColor="text1"/>
          <w:sz w:val="28"/>
          <w:szCs w:val="28"/>
          <w:u w:val="single"/>
        </w:rPr>
      </w:pPr>
    </w:p>
    <w:p w14:paraId="062D8754" w14:textId="77777777" w:rsidR="00E8355C" w:rsidRDefault="00E8355C" w:rsidP="007D3081">
      <w:pPr>
        <w:rPr>
          <w:rFonts w:ascii="Arial" w:hAnsi="Arial" w:cs="Arial"/>
          <w:b/>
          <w:bCs/>
          <w:noProof/>
          <w:color w:val="000000" w:themeColor="text1"/>
          <w:sz w:val="28"/>
          <w:szCs w:val="28"/>
          <w:u w:val="single"/>
        </w:rPr>
      </w:pPr>
    </w:p>
    <w:p w14:paraId="3886E238" w14:textId="77777777" w:rsidR="00E8355C" w:rsidRDefault="00E8355C" w:rsidP="007D3081">
      <w:pPr>
        <w:rPr>
          <w:rFonts w:ascii="Arial" w:hAnsi="Arial" w:cs="Arial"/>
          <w:b/>
          <w:bCs/>
          <w:noProof/>
          <w:color w:val="000000" w:themeColor="text1"/>
          <w:sz w:val="28"/>
          <w:szCs w:val="28"/>
          <w:u w:val="single"/>
        </w:rPr>
      </w:pPr>
    </w:p>
    <w:p w14:paraId="3A694A18" w14:textId="77777777" w:rsidR="00E8355C" w:rsidRDefault="00E8355C" w:rsidP="007D3081">
      <w:pPr>
        <w:rPr>
          <w:rFonts w:ascii="Arial" w:hAnsi="Arial" w:cs="Arial"/>
          <w:b/>
          <w:bCs/>
          <w:noProof/>
          <w:color w:val="000000" w:themeColor="text1"/>
          <w:sz w:val="28"/>
          <w:szCs w:val="28"/>
          <w:u w:val="single"/>
        </w:rPr>
      </w:pPr>
    </w:p>
    <w:p w14:paraId="50F5E0C2" w14:textId="31683820" w:rsidR="007D3081" w:rsidRDefault="007D3081" w:rsidP="007D3081">
      <w:pPr>
        <w:rPr>
          <w:rFonts w:ascii="Arial" w:hAnsi="Arial" w:cs="Arial"/>
          <w:b/>
          <w:bCs/>
          <w:noProof/>
          <w:color w:val="000000" w:themeColor="text1"/>
          <w:sz w:val="28"/>
          <w:szCs w:val="28"/>
          <w:u w:val="single"/>
        </w:rPr>
      </w:pPr>
      <w:r w:rsidRPr="00891EF6">
        <w:rPr>
          <w:rFonts w:ascii="Arial" w:hAnsi="Arial" w:cs="Arial"/>
          <w:b/>
          <w:bCs/>
          <w:noProof/>
          <w:color w:val="000000" w:themeColor="text1"/>
          <w:sz w:val="28"/>
          <w:szCs w:val="28"/>
          <w:u w:val="single"/>
        </w:rPr>
        <w:lastRenderedPageBreak/>
        <w:t xml:space="preserve">Trust Wide Medicines Audit Programme  – </w:t>
      </w:r>
      <w:r>
        <w:rPr>
          <w:rFonts w:ascii="Arial" w:hAnsi="Arial" w:cs="Arial"/>
          <w:b/>
          <w:bCs/>
          <w:noProof/>
          <w:color w:val="000000" w:themeColor="text1"/>
          <w:sz w:val="28"/>
          <w:szCs w:val="28"/>
          <w:u w:val="single"/>
        </w:rPr>
        <w:t xml:space="preserve">SAFE AND SECURE HANDLING OF MEDICINES </w:t>
      </w:r>
      <w:r w:rsidRPr="00891EF6">
        <w:rPr>
          <w:rFonts w:ascii="Arial" w:hAnsi="Arial" w:cs="Arial"/>
          <w:b/>
          <w:bCs/>
          <w:noProof/>
          <w:color w:val="000000" w:themeColor="text1"/>
          <w:sz w:val="28"/>
          <w:szCs w:val="28"/>
          <w:u w:val="single"/>
        </w:rPr>
        <w:t xml:space="preserve"> </w:t>
      </w:r>
      <w:r>
        <w:rPr>
          <w:rFonts w:ascii="Arial" w:hAnsi="Arial" w:cs="Arial"/>
          <w:b/>
          <w:bCs/>
          <w:noProof/>
          <w:color w:val="000000" w:themeColor="text1"/>
          <w:sz w:val="28"/>
          <w:szCs w:val="28"/>
          <w:u w:val="single"/>
        </w:rPr>
        <w:t>Q3</w:t>
      </w:r>
      <w:r w:rsidRPr="00891EF6">
        <w:rPr>
          <w:rFonts w:ascii="Arial" w:hAnsi="Arial" w:cs="Arial"/>
          <w:b/>
          <w:bCs/>
          <w:noProof/>
          <w:color w:val="000000" w:themeColor="text1"/>
          <w:sz w:val="28"/>
          <w:szCs w:val="28"/>
          <w:u w:val="single"/>
        </w:rPr>
        <w:t xml:space="preserve"> 2024/25 </w:t>
      </w:r>
    </w:p>
    <w:p w14:paraId="05663111" w14:textId="7F1BF819" w:rsidR="00062977" w:rsidRDefault="00DC5239" w:rsidP="00062977">
      <w:pPr>
        <w:rPr>
          <w:rFonts w:ascii="Arial" w:hAnsi="Arial" w:cs="Arial"/>
          <w:b/>
          <w:bCs/>
          <w:noProof/>
          <w:color w:val="000000" w:themeColor="text1"/>
          <w:sz w:val="28"/>
          <w:szCs w:val="28"/>
          <w:u w:val="single"/>
        </w:rPr>
      </w:pPr>
      <w:r>
        <w:rPr>
          <w:noProof/>
          <w:lang w:eastAsia="en-GB"/>
        </w:rPr>
        <w:drawing>
          <wp:anchor distT="0" distB="0" distL="114300" distR="114300" simplePos="0" relativeHeight="251811840" behindDoc="0" locked="0" layoutInCell="1" allowOverlap="1" wp14:anchorId="13FD6B61" wp14:editId="45521D29">
            <wp:simplePos x="0" y="0"/>
            <wp:positionH relativeFrom="column">
              <wp:posOffset>0</wp:posOffset>
            </wp:positionH>
            <wp:positionV relativeFrom="paragraph">
              <wp:posOffset>319405</wp:posOffset>
            </wp:positionV>
            <wp:extent cx="5105400" cy="4219575"/>
            <wp:effectExtent l="0" t="0" r="0"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62977" w:rsidRPr="00062977">
        <w:rPr>
          <w:rFonts w:ascii="Arial" w:hAnsi="Arial" w:cs="Arial"/>
          <w:b/>
          <w:bCs/>
          <w:noProof/>
          <w:color w:val="000000" w:themeColor="text1"/>
          <w:sz w:val="28"/>
          <w:szCs w:val="28"/>
          <w:u w:val="single"/>
        </w:rPr>
        <w:t xml:space="preserve">Audit frequency: TWICE </w:t>
      </w:r>
      <w:r w:rsidR="00062977">
        <w:rPr>
          <w:rFonts w:ascii="Arial" w:hAnsi="Arial" w:cs="Arial"/>
          <w:b/>
          <w:bCs/>
          <w:noProof/>
          <w:color w:val="000000" w:themeColor="text1"/>
          <w:sz w:val="28"/>
          <w:szCs w:val="28"/>
          <w:u w:val="single"/>
        </w:rPr>
        <w:t>a year</w:t>
      </w:r>
    </w:p>
    <w:p w14:paraId="7872BA9F" w14:textId="38769F2C" w:rsidR="00062977" w:rsidRPr="00891EF6" w:rsidRDefault="00062977" w:rsidP="00062977">
      <w:pPr>
        <w:rPr>
          <w:rFonts w:ascii="Arial" w:hAnsi="Arial" w:cs="Arial"/>
          <w:b/>
          <w:noProof/>
          <w:color w:val="000000" w:themeColor="text1"/>
          <w:u w:val="single"/>
        </w:rPr>
      </w:pPr>
      <w:r w:rsidRPr="00891EF6">
        <w:rPr>
          <w:rFonts w:ascii="Arial" w:hAnsi="Arial" w:cs="Arial"/>
          <w:b/>
          <w:noProof/>
          <w:color w:val="000000" w:themeColor="text1"/>
          <w:u w:val="single"/>
        </w:rPr>
        <w:t xml:space="preserve">KEY FINDINGS </w:t>
      </w:r>
    </w:p>
    <w:p w14:paraId="3E6512F5" w14:textId="4EB7B0FA" w:rsidR="00062977" w:rsidRPr="00DC5239" w:rsidRDefault="00DC5239" w:rsidP="00DC5239">
      <w:pPr>
        <w:pStyle w:val="ListParagraph"/>
        <w:numPr>
          <w:ilvl w:val="0"/>
          <w:numId w:val="30"/>
        </w:numPr>
        <w:rPr>
          <w:rFonts w:ascii="Arial" w:hAnsi="Arial" w:cs="Arial"/>
          <w:bCs/>
          <w:noProof/>
          <w:color w:val="000000" w:themeColor="text1"/>
          <w:sz w:val="28"/>
          <w:szCs w:val="28"/>
        </w:rPr>
      </w:pPr>
      <w:r w:rsidRPr="00DC5239">
        <w:rPr>
          <w:rFonts w:ascii="Arial" w:hAnsi="Arial" w:cs="Arial"/>
          <w:bCs/>
          <w:noProof/>
          <w:color w:val="000000" w:themeColor="text1"/>
        </w:rPr>
        <w:t xml:space="preserve">Most directorates have scored above 80% compliance in this audit questionaire </w:t>
      </w:r>
    </w:p>
    <w:p w14:paraId="009A8671" w14:textId="54B450F2" w:rsidR="00DC5239" w:rsidRDefault="00DC5239" w:rsidP="00DC5239">
      <w:pPr>
        <w:rPr>
          <w:rFonts w:ascii="Arial" w:hAnsi="Arial" w:cs="Arial"/>
          <w:b/>
          <w:noProof/>
          <w:color w:val="000000" w:themeColor="text1"/>
          <w:u w:val="single"/>
        </w:rPr>
      </w:pPr>
      <w:r w:rsidRPr="00DC5239">
        <w:rPr>
          <w:rFonts w:ascii="Arial" w:hAnsi="Arial" w:cs="Arial"/>
          <w:b/>
          <w:noProof/>
          <w:color w:val="000000" w:themeColor="text1"/>
          <w:u w:val="single"/>
        </w:rPr>
        <w:t xml:space="preserve">GENERAL AREAS FOR IMPROVEMENT </w:t>
      </w:r>
    </w:p>
    <w:p w14:paraId="24923912" w14:textId="0B6EC96F" w:rsidR="00DC5239" w:rsidRDefault="00DC5239" w:rsidP="00DC5239">
      <w:pPr>
        <w:pStyle w:val="ListParagraph"/>
        <w:numPr>
          <w:ilvl w:val="0"/>
          <w:numId w:val="30"/>
        </w:numPr>
        <w:rPr>
          <w:rFonts w:ascii="Arial" w:hAnsi="Arial" w:cs="Arial"/>
          <w:noProof/>
          <w:color w:val="000000" w:themeColor="text1"/>
        </w:rPr>
      </w:pPr>
      <w:r w:rsidRPr="00DC5239">
        <w:rPr>
          <w:rFonts w:ascii="Arial" w:hAnsi="Arial" w:cs="Arial"/>
          <w:noProof/>
          <w:color w:val="000000" w:themeColor="text1"/>
        </w:rPr>
        <w:t>Appropriate signage of hazards in places wh</w:t>
      </w:r>
      <w:r>
        <w:rPr>
          <w:rFonts w:ascii="Arial" w:hAnsi="Arial" w:cs="Arial"/>
          <w:noProof/>
          <w:color w:val="000000" w:themeColor="text1"/>
        </w:rPr>
        <w:t>ere oxygen cylinders are stored</w:t>
      </w:r>
    </w:p>
    <w:p w14:paraId="34326C42" w14:textId="129F50E2" w:rsidR="00DC5239" w:rsidRDefault="00DC5239" w:rsidP="00DC5239">
      <w:pPr>
        <w:pStyle w:val="ListParagraph"/>
        <w:numPr>
          <w:ilvl w:val="0"/>
          <w:numId w:val="30"/>
        </w:numPr>
        <w:rPr>
          <w:rFonts w:ascii="Arial" w:hAnsi="Arial" w:cs="Arial"/>
          <w:noProof/>
          <w:color w:val="000000" w:themeColor="text1"/>
        </w:rPr>
      </w:pPr>
      <w:r>
        <w:rPr>
          <w:rFonts w:ascii="Arial" w:hAnsi="Arial" w:cs="Arial"/>
          <w:noProof/>
          <w:color w:val="000000" w:themeColor="text1"/>
        </w:rPr>
        <w:t xml:space="preserve">Separate lockable storage location for patients own drugs </w:t>
      </w:r>
    </w:p>
    <w:p w14:paraId="04EEAF71" w14:textId="182B7474" w:rsidR="00DC5239" w:rsidRPr="00DC5239" w:rsidRDefault="00DC5239" w:rsidP="00DC5239">
      <w:pPr>
        <w:pStyle w:val="ListParagraph"/>
        <w:numPr>
          <w:ilvl w:val="0"/>
          <w:numId w:val="30"/>
        </w:numPr>
        <w:rPr>
          <w:rFonts w:ascii="Arial" w:hAnsi="Arial" w:cs="Arial"/>
          <w:noProof/>
          <w:color w:val="000000" w:themeColor="text1"/>
        </w:rPr>
      </w:pPr>
      <w:r>
        <w:rPr>
          <w:rFonts w:ascii="Arial" w:hAnsi="Arial" w:cs="Arial"/>
          <w:noProof/>
          <w:color w:val="000000" w:themeColor="text1"/>
        </w:rPr>
        <w:t>Internal audit for the security,use and destruction of FP10 pads.</w:t>
      </w:r>
    </w:p>
    <w:p w14:paraId="213CD910" w14:textId="6182A0BB" w:rsidR="00DC5239" w:rsidRDefault="00DC5239" w:rsidP="00DC5239">
      <w:pPr>
        <w:pStyle w:val="ListParagraph"/>
        <w:numPr>
          <w:ilvl w:val="0"/>
          <w:numId w:val="30"/>
        </w:numPr>
        <w:rPr>
          <w:rFonts w:ascii="Arial" w:hAnsi="Arial" w:cs="Arial"/>
          <w:noProof/>
          <w:color w:val="000000" w:themeColor="text1"/>
        </w:rPr>
      </w:pPr>
      <w:r w:rsidRPr="00DC5239">
        <w:rPr>
          <w:rFonts w:ascii="Arial" w:hAnsi="Arial" w:cs="Arial"/>
          <w:noProof/>
          <w:color w:val="000000" w:themeColor="text1"/>
        </w:rPr>
        <w:t>Medication keys being held by registered nurse at all times</w:t>
      </w:r>
    </w:p>
    <w:p w14:paraId="6B5D07DD" w14:textId="68E7E6D1" w:rsidR="00DC5239" w:rsidRPr="00DC5239" w:rsidRDefault="00DC5239" w:rsidP="00DC5239">
      <w:pPr>
        <w:pStyle w:val="ListParagraph"/>
        <w:numPr>
          <w:ilvl w:val="0"/>
          <w:numId w:val="30"/>
        </w:numPr>
        <w:rPr>
          <w:rFonts w:ascii="Arial" w:hAnsi="Arial" w:cs="Arial"/>
          <w:noProof/>
          <w:color w:val="000000" w:themeColor="text1"/>
        </w:rPr>
      </w:pPr>
      <w:r>
        <w:rPr>
          <w:rFonts w:ascii="Arial" w:hAnsi="Arial" w:cs="Arial"/>
          <w:noProof/>
          <w:color w:val="000000" w:themeColor="text1"/>
        </w:rPr>
        <w:t xml:space="preserve">CD keys separate to main medication keys </w:t>
      </w:r>
    </w:p>
    <w:p w14:paraId="63AF1367" w14:textId="38877EEE" w:rsidR="00DC5239" w:rsidRPr="002E02FB" w:rsidRDefault="002E02FB" w:rsidP="002E02FB">
      <w:pPr>
        <w:pStyle w:val="ListParagraph"/>
        <w:numPr>
          <w:ilvl w:val="0"/>
          <w:numId w:val="30"/>
        </w:numPr>
        <w:rPr>
          <w:rFonts w:ascii="Arial" w:hAnsi="Arial" w:cs="Arial"/>
          <w:noProof/>
          <w:color w:val="000000" w:themeColor="text1"/>
        </w:rPr>
      </w:pPr>
      <w:r>
        <w:rPr>
          <w:rFonts w:ascii="Arial" w:hAnsi="Arial" w:cs="Arial"/>
          <w:noProof/>
          <w:color w:val="000000" w:themeColor="text1"/>
        </w:rPr>
        <w:t>Open</w:t>
      </w:r>
      <w:r w:rsidR="00DC5239" w:rsidRPr="002E02FB">
        <w:rPr>
          <w:rFonts w:ascii="Arial" w:hAnsi="Arial" w:cs="Arial"/>
          <w:noProof/>
          <w:color w:val="000000" w:themeColor="text1"/>
        </w:rPr>
        <w:t xml:space="preserve"> dates added to multi dose medications</w:t>
      </w:r>
    </w:p>
    <w:p w14:paraId="7B4CCCE0" w14:textId="77777777" w:rsidR="00DC5239" w:rsidRDefault="00DC5239" w:rsidP="00DC5239">
      <w:pPr>
        <w:pStyle w:val="ListParagraph"/>
        <w:numPr>
          <w:ilvl w:val="0"/>
          <w:numId w:val="30"/>
        </w:numPr>
        <w:rPr>
          <w:rFonts w:ascii="Arial" w:hAnsi="Arial" w:cs="Arial"/>
          <w:noProof/>
          <w:color w:val="000000" w:themeColor="text1"/>
        </w:rPr>
      </w:pPr>
      <w:r>
        <w:rPr>
          <w:rFonts w:ascii="Arial" w:hAnsi="Arial" w:cs="Arial"/>
          <w:noProof/>
          <w:color w:val="000000" w:themeColor="text1"/>
        </w:rPr>
        <w:t>Mechanisim in place to ensure that ward fridge is not switched off</w:t>
      </w:r>
    </w:p>
    <w:p w14:paraId="448F1FF0" w14:textId="09680344" w:rsidR="00DC5239" w:rsidRPr="00DC5239" w:rsidRDefault="00DC5239" w:rsidP="00DC5239">
      <w:pPr>
        <w:pStyle w:val="ListParagraph"/>
        <w:numPr>
          <w:ilvl w:val="0"/>
          <w:numId w:val="30"/>
        </w:numPr>
        <w:rPr>
          <w:rFonts w:ascii="Arial" w:hAnsi="Arial" w:cs="Arial"/>
          <w:noProof/>
          <w:color w:val="000000" w:themeColor="text1"/>
        </w:rPr>
      </w:pPr>
      <w:r>
        <w:rPr>
          <w:rFonts w:ascii="Arial" w:hAnsi="Arial" w:cs="Arial"/>
          <w:noProof/>
          <w:color w:val="000000" w:themeColor="text1"/>
        </w:rPr>
        <w:t xml:space="preserve">Daily ambient and fridge temperature monitoring   </w:t>
      </w:r>
      <w:r w:rsidRPr="00DC5239">
        <w:rPr>
          <w:rFonts w:ascii="Arial" w:hAnsi="Arial" w:cs="Arial"/>
          <w:noProof/>
          <w:color w:val="000000" w:themeColor="text1"/>
        </w:rPr>
        <w:t xml:space="preserve"> </w:t>
      </w:r>
    </w:p>
    <w:p w14:paraId="224ABCF1" w14:textId="77777777" w:rsidR="00DC5239" w:rsidRPr="00DC5239" w:rsidRDefault="00DC5239" w:rsidP="00DC5239">
      <w:pPr>
        <w:rPr>
          <w:rFonts w:ascii="Arial" w:hAnsi="Arial" w:cs="Arial"/>
          <w:b/>
          <w:noProof/>
          <w:color w:val="000000" w:themeColor="text1"/>
          <w:sz w:val="20"/>
          <w:szCs w:val="20"/>
        </w:rPr>
      </w:pPr>
      <w:r w:rsidRPr="00DC5239">
        <w:rPr>
          <w:rFonts w:ascii="Arial" w:hAnsi="Arial" w:cs="Arial"/>
          <w:b/>
          <w:noProof/>
          <w:color w:val="000000" w:themeColor="text1"/>
          <w:sz w:val="20"/>
          <w:szCs w:val="20"/>
        </w:rPr>
        <w:t xml:space="preserve">Note: Directorate teams can review individual ward audit data using the audit trend analysis tab on inphase </w:t>
      </w:r>
    </w:p>
    <w:p w14:paraId="69CD3990" w14:textId="77777777" w:rsidR="00062977" w:rsidRPr="007D3081" w:rsidRDefault="00062977" w:rsidP="007D3081">
      <w:pPr>
        <w:rPr>
          <w:rFonts w:ascii="Arial" w:hAnsi="Arial" w:cs="Arial"/>
          <w:b/>
          <w:bCs/>
          <w:noProof/>
          <w:color w:val="000000" w:themeColor="text1"/>
          <w:sz w:val="28"/>
          <w:szCs w:val="28"/>
          <w:u w:val="single"/>
        </w:rPr>
      </w:pPr>
    </w:p>
    <w:p w14:paraId="4529C122" w14:textId="77777777" w:rsidR="000D29D9" w:rsidRPr="000D29D9" w:rsidRDefault="000D29D9" w:rsidP="00427834">
      <w:pPr>
        <w:pStyle w:val="ListParagraph"/>
        <w:ind w:left="643"/>
        <w:rPr>
          <w:rFonts w:ascii="Arial" w:hAnsi="Arial" w:cs="Arial"/>
          <w:b/>
          <w:noProof/>
          <w:color w:val="000000" w:themeColor="text1"/>
          <w:sz w:val="28"/>
          <w:szCs w:val="28"/>
          <w:u w:val="single"/>
        </w:rPr>
      </w:pPr>
    </w:p>
    <w:p w14:paraId="404B4532" w14:textId="77777777" w:rsidR="00930EBE" w:rsidRPr="00891EF6" w:rsidRDefault="00930EBE" w:rsidP="00427834">
      <w:pPr>
        <w:pStyle w:val="ListParagraph"/>
        <w:ind w:left="643"/>
        <w:rPr>
          <w:rFonts w:ascii="Arial" w:hAnsi="Arial" w:cs="Arial"/>
          <w:noProof/>
          <w:color w:val="000000" w:themeColor="text1"/>
        </w:rPr>
      </w:pPr>
    </w:p>
    <w:p w14:paraId="2FD2E9E5" w14:textId="7086F957" w:rsidR="00042C5F" w:rsidRDefault="00042C5F" w:rsidP="00130C69">
      <w:pPr>
        <w:rPr>
          <w:rFonts w:ascii="Arial" w:hAnsi="Arial" w:cs="Arial"/>
          <w:b/>
          <w:noProof/>
          <w:color w:val="000000" w:themeColor="text1"/>
          <w:u w:val="single"/>
        </w:rPr>
      </w:pPr>
    </w:p>
    <w:p w14:paraId="4963B030" w14:textId="0AA54AE2" w:rsidR="00042C5F" w:rsidRDefault="00042C5F" w:rsidP="00130C69">
      <w:pPr>
        <w:rPr>
          <w:rFonts w:ascii="Arial" w:hAnsi="Arial" w:cs="Arial"/>
          <w:b/>
          <w:noProof/>
          <w:color w:val="000000" w:themeColor="text1"/>
          <w:u w:val="single"/>
        </w:rPr>
      </w:pPr>
    </w:p>
    <w:p w14:paraId="106AEB8B" w14:textId="50EF194B" w:rsidR="00042C5F" w:rsidRDefault="00042C5F" w:rsidP="00130C69">
      <w:pPr>
        <w:rPr>
          <w:rFonts w:ascii="Arial" w:hAnsi="Arial" w:cs="Arial"/>
          <w:b/>
          <w:noProof/>
          <w:color w:val="000000" w:themeColor="text1"/>
          <w:u w:val="single"/>
        </w:rPr>
      </w:pPr>
    </w:p>
    <w:p w14:paraId="3F23B207" w14:textId="605E30E7" w:rsidR="005B7ABC" w:rsidRDefault="005B7ABC" w:rsidP="009817D3">
      <w:pPr>
        <w:rPr>
          <w:rFonts w:ascii="Arial" w:hAnsi="Arial" w:cs="Arial"/>
          <w:b/>
          <w:bCs/>
          <w:noProof/>
          <w:color w:val="000000" w:themeColor="text1"/>
          <w:sz w:val="28"/>
          <w:szCs w:val="28"/>
          <w:u w:val="single"/>
        </w:rPr>
      </w:pPr>
    </w:p>
    <w:p w14:paraId="20A3F007" w14:textId="296FED20" w:rsidR="00930EBE" w:rsidRDefault="00930EBE" w:rsidP="009817D3">
      <w:pPr>
        <w:rPr>
          <w:rFonts w:ascii="Arial" w:hAnsi="Arial" w:cs="Arial"/>
          <w:b/>
          <w:bCs/>
          <w:noProof/>
          <w:color w:val="000000" w:themeColor="text1"/>
          <w:sz w:val="28"/>
          <w:szCs w:val="28"/>
          <w:u w:val="single"/>
        </w:rPr>
      </w:pPr>
    </w:p>
    <w:p w14:paraId="4DB979BC" w14:textId="2E307853" w:rsidR="00930EBE" w:rsidRDefault="00930EBE" w:rsidP="009817D3">
      <w:pPr>
        <w:rPr>
          <w:rFonts w:ascii="Arial" w:hAnsi="Arial" w:cs="Arial"/>
          <w:b/>
          <w:bCs/>
          <w:noProof/>
          <w:color w:val="000000" w:themeColor="text1"/>
          <w:sz w:val="28"/>
          <w:szCs w:val="28"/>
          <w:u w:val="single"/>
        </w:rPr>
      </w:pPr>
    </w:p>
    <w:p w14:paraId="144125F3" w14:textId="3DEBBAFB" w:rsidR="00930EBE" w:rsidRDefault="00930EBE" w:rsidP="009817D3">
      <w:pPr>
        <w:rPr>
          <w:rFonts w:ascii="Arial" w:hAnsi="Arial" w:cs="Arial"/>
          <w:b/>
          <w:bCs/>
          <w:noProof/>
          <w:color w:val="000000" w:themeColor="text1"/>
          <w:sz w:val="28"/>
          <w:szCs w:val="28"/>
          <w:u w:val="single"/>
        </w:rPr>
      </w:pPr>
    </w:p>
    <w:p w14:paraId="6F0FDB31" w14:textId="102C2500" w:rsidR="00930EBE" w:rsidRDefault="00930EBE" w:rsidP="009817D3">
      <w:pPr>
        <w:rPr>
          <w:rFonts w:ascii="Arial" w:hAnsi="Arial" w:cs="Arial"/>
          <w:b/>
          <w:bCs/>
          <w:noProof/>
          <w:color w:val="000000" w:themeColor="text1"/>
          <w:sz w:val="28"/>
          <w:szCs w:val="28"/>
          <w:u w:val="single"/>
        </w:rPr>
      </w:pPr>
    </w:p>
    <w:p w14:paraId="089424A1" w14:textId="09B328C3" w:rsidR="00930EBE" w:rsidRDefault="00930EBE" w:rsidP="009817D3">
      <w:pPr>
        <w:rPr>
          <w:rFonts w:ascii="Arial" w:hAnsi="Arial" w:cs="Arial"/>
          <w:b/>
          <w:bCs/>
          <w:noProof/>
          <w:color w:val="000000" w:themeColor="text1"/>
          <w:sz w:val="28"/>
          <w:szCs w:val="28"/>
          <w:u w:val="single"/>
        </w:rPr>
      </w:pPr>
    </w:p>
    <w:sectPr w:rsidR="00930EBE" w:rsidSect="00891EF6">
      <w:pgSz w:w="16838" w:h="11906" w:orient="landscape"/>
      <w:pgMar w:top="720" w:right="244" w:bottom="720" w:left="720" w:header="43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07ACF" w14:textId="77777777" w:rsidR="008C7944" w:rsidRDefault="008C7944" w:rsidP="007C0F55">
      <w:pPr>
        <w:spacing w:after="0" w:line="240" w:lineRule="auto"/>
      </w:pPr>
      <w:r>
        <w:separator/>
      </w:r>
    </w:p>
  </w:endnote>
  <w:endnote w:type="continuationSeparator" w:id="0">
    <w:p w14:paraId="617727BA" w14:textId="77777777" w:rsidR="008C7944" w:rsidRDefault="008C7944" w:rsidP="007C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700228"/>
      <w:docPartObj>
        <w:docPartGallery w:val="Page Numbers (Bottom of Page)"/>
        <w:docPartUnique/>
      </w:docPartObj>
    </w:sdtPr>
    <w:sdtEndPr>
      <w:rPr>
        <w:noProof/>
      </w:rPr>
    </w:sdtEndPr>
    <w:sdtContent>
      <w:p w14:paraId="2AFC6C58" w14:textId="19EE4FFC" w:rsidR="008C7944" w:rsidRDefault="008C7944" w:rsidP="008A0FE6">
        <w:pPr>
          <w:pStyle w:val="Footer"/>
          <w:jc w:val="center"/>
        </w:pPr>
        <w:r>
          <w:fldChar w:fldCharType="begin"/>
        </w:r>
        <w:r>
          <w:instrText xml:space="preserve"> PAGE   \* MERGEFORMAT </w:instrText>
        </w:r>
        <w:r>
          <w:fldChar w:fldCharType="separate"/>
        </w:r>
        <w:r w:rsidR="00CF0CE5">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4CD88" w14:textId="77777777" w:rsidR="008C7944" w:rsidRDefault="008C7944" w:rsidP="007C0F55">
      <w:pPr>
        <w:spacing w:after="0" w:line="240" w:lineRule="auto"/>
      </w:pPr>
      <w:r>
        <w:separator/>
      </w:r>
    </w:p>
  </w:footnote>
  <w:footnote w:type="continuationSeparator" w:id="0">
    <w:p w14:paraId="61F3A175" w14:textId="77777777" w:rsidR="008C7944" w:rsidRDefault="008C7944" w:rsidP="007C0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B29E" w14:textId="77777777" w:rsidR="008C7944" w:rsidRDefault="008C7944" w:rsidP="00B60D33">
    <w:pPr>
      <w:pStyle w:val="Header"/>
      <w:tabs>
        <w:tab w:val="clear" w:pos="9026"/>
        <w:tab w:val="right" w:pos="10206"/>
      </w:tabs>
      <w:jc w:val="right"/>
    </w:pPr>
    <w:r>
      <w:tab/>
    </w:r>
    <w:r>
      <w:tab/>
    </w:r>
    <w:r>
      <w:tab/>
    </w:r>
    <w:r>
      <w:tab/>
    </w:r>
    <w:r>
      <w:tab/>
    </w:r>
    <w:r>
      <w:tab/>
    </w:r>
    <w:r>
      <w:rPr>
        <w:noProof/>
        <w:lang w:eastAsia="en-GB"/>
      </w:rPr>
      <w:drawing>
        <wp:inline distT="0" distB="0" distL="0" distR="0" wp14:anchorId="3D0AF7A3" wp14:editId="68CB0619">
          <wp:extent cx="1451035" cy="337029"/>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1035" cy="337029"/>
                  </a:xfrm>
                  <a:prstGeom prst="rect">
                    <a:avLst/>
                  </a:prstGeom>
                  <a:noFill/>
                </pic:spPr>
              </pic:pic>
            </a:graphicData>
          </a:graphic>
        </wp:inline>
      </w:drawing>
    </w:r>
  </w:p>
  <w:p w14:paraId="75A90DF1" w14:textId="77777777" w:rsidR="008C7944" w:rsidRDefault="008C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D744"/>
      </v:shape>
    </w:pict>
  </w:numPicBullet>
  <w:abstractNum w:abstractNumId="0" w15:restartNumberingAfterBreak="0">
    <w:nsid w:val="0ABD1564"/>
    <w:multiLevelType w:val="hybridMultilevel"/>
    <w:tmpl w:val="BCEE9B1A"/>
    <w:lvl w:ilvl="0" w:tplc="08090007">
      <w:start w:val="1"/>
      <w:numFmt w:val="bullet"/>
      <w:lvlText w:val=""/>
      <w:lvlPicBulletId w:val="0"/>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5B166D"/>
    <w:multiLevelType w:val="hybridMultilevel"/>
    <w:tmpl w:val="1C228332"/>
    <w:lvl w:ilvl="0" w:tplc="0809000F">
      <w:start w:val="1"/>
      <w:numFmt w:val="decimal"/>
      <w:lvlText w:val="%1."/>
      <w:lvlJc w:val="left"/>
      <w:pPr>
        <w:ind w:left="720" w:hanging="360"/>
      </w:pPr>
      <w:rPr>
        <w:rFonts w:hint="default"/>
      </w:rPr>
    </w:lvl>
    <w:lvl w:ilvl="1" w:tplc="08090001">
      <w:start w:val="1"/>
      <w:numFmt w:val="bullet"/>
      <w:lvlText w:val=""/>
      <w:lvlJc w:val="left"/>
      <w:pPr>
        <w:ind w:left="1068" w:hanging="360"/>
      </w:pPr>
      <w:rPr>
        <w:rFonts w:ascii="Symbol" w:hAnsi="Symbol" w:hint="default"/>
      </w:rPr>
    </w:lvl>
    <w:lvl w:ilvl="2" w:tplc="0809001B">
      <w:start w:val="1"/>
      <w:numFmt w:val="lowerRoman"/>
      <w:lvlText w:val="%3."/>
      <w:lvlJc w:val="right"/>
      <w:pPr>
        <w:ind w:left="1455"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244B7"/>
    <w:multiLevelType w:val="hybridMultilevel"/>
    <w:tmpl w:val="82428B6E"/>
    <w:lvl w:ilvl="0" w:tplc="4FA6159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65C6C"/>
    <w:multiLevelType w:val="hybridMultilevel"/>
    <w:tmpl w:val="CAE6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D0552"/>
    <w:multiLevelType w:val="hybridMultilevel"/>
    <w:tmpl w:val="6994B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806348"/>
    <w:multiLevelType w:val="hybridMultilevel"/>
    <w:tmpl w:val="1CA65578"/>
    <w:lvl w:ilvl="0" w:tplc="4532F67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51686"/>
    <w:multiLevelType w:val="hybridMultilevel"/>
    <w:tmpl w:val="6A049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1542C1"/>
    <w:multiLevelType w:val="hybridMultilevel"/>
    <w:tmpl w:val="30BC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133E0"/>
    <w:multiLevelType w:val="hybridMultilevel"/>
    <w:tmpl w:val="6742D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4F044D"/>
    <w:multiLevelType w:val="hybridMultilevel"/>
    <w:tmpl w:val="66D2E4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86E0CC7"/>
    <w:multiLevelType w:val="hybridMultilevel"/>
    <w:tmpl w:val="B4CA4EC4"/>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954F4"/>
    <w:multiLevelType w:val="hybridMultilevel"/>
    <w:tmpl w:val="3CA60330"/>
    <w:lvl w:ilvl="0" w:tplc="0809000F">
      <w:start w:val="1"/>
      <w:numFmt w:val="decimal"/>
      <w:lvlText w:val="%1."/>
      <w:lvlJc w:val="left"/>
      <w:pPr>
        <w:ind w:left="720" w:hanging="360"/>
      </w:pPr>
      <w:rPr>
        <w:rFonts w:hint="default"/>
      </w:rPr>
    </w:lvl>
    <w:lvl w:ilvl="1" w:tplc="566E3A82">
      <w:start w:val="18"/>
      <w:numFmt w:val="bullet"/>
      <w:lvlText w:val="-"/>
      <w:lvlJc w:val="left"/>
      <w:pPr>
        <w:ind w:left="1068" w:hanging="360"/>
      </w:pPr>
      <w:rPr>
        <w:rFonts w:ascii="Calibri" w:eastAsia="Times New Roman" w:hAnsi="Calibri" w:cs="Calibri" w:hint="default"/>
      </w:rPr>
    </w:lvl>
    <w:lvl w:ilvl="2" w:tplc="08090007">
      <w:start w:val="1"/>
      <w:numFmt w:val="bullet"/>
      <w:lvlText w:val=""/>
      <w:lvlPicBulletId w:val="0"/>
      <w:lvlJc w:val="left"/>
      <w:pPr>
        <w:ind w:left="1314" w:hanging="180"/>
      </w:pPr>
      <w:rPr>
        <w:rFonts w:ascii="Symbol" w:hAnsi="Symbol" w:hint="default"/>
      </w:rPr>
    </w:lvl>
    <w:lvl w:ilvl="3" w:tplc="08090007">
      <w:start w:val="1"/>
      <w:numFmt w:val="bullet"/>
      <w:lvlText w:val=""/>
      <w:lvlPicBulletId w:val="0"/>
      <w:lvlJc w:val="left"/>
      <w:pPr>
        <w:ind w:left="1494"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D0568"/>
    <w:multiLevelType w:val="hybridMultilevel"/>
    <w:tmpl w:val="12B2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F3D51"/>
    <w:multiLevelType w:val="multilevel"/>
    <w:tmpl w:val="1EDC35B2"/>
    <w:lvl w:ilvl="0">
      <w:start w:val="1"/>
      <w:numFmt w:val="decimal"/>
      <w:lvlText w:val="%1."/>
      <w:lvlJc w:val="left"/>
      <w:pPr>
        <w:ind w:left="360" w:hanging="360"/>
      </w:pPr>
      <w:rPr>
        <w:rFonts w:hint="default"/>
        <w:b/>
        <w:color w:val="000000" w:themeColor="text1"/>
        <w:u w:val="single"/>
      </w:rPr>
    </w:lvl>
    <w:lvl w:ilvl="1">
      <w:start w:val="1"/>
      <w:numFmt w:val="decimal"/>
      <w:isLgl/>
      <w:lvlText w:val="%1.%2"/>
      <w:lvlJc w:val="left"/>
      <w:pPr>
        <w:ind w:left="720" w:hanging="720"/>
      </w:pPr>
      <w:rPr>
        <w:rFonts w:hint="default"/>
        <w:b/>
        <w:color w:val="000000" w:themeColor="text1"/>
        <w:u w:val="single"/>
      </w:rPr>
    </w:lvl>
    <w:lvl w:ilvl="2">
      <w:start w:val="1"/>
      <w:numFmt w:val="decimal"/>
      <w:isLgl/>
      <w:lvlText w:val="%1.%2.%3"/>
      <w:lvlJc w:val="left"/>
      <w:pPr>
        <w:ind w:left="720" w:hanging="720"/>
      </w:pPr>
      <w:rPr>
        <w:rFonts w:hint="default"/>
        <w:b/>
        <w:color w:val="000000" w:themeColor="text1"/>
        <w:u w:val="single"/>
      </w:rPr>
    </w:lvl>
    <w:lvl w:ilvl="3">
      <w:start w:val="1"/>
      <w:numFmt w:val="decimal"/>
      <w:isLgl/>
      <w:lvlText w:val="%1.%2.%3.%4"/>
      <w:lvlJc w:val="left"/>
      <w:pPr>
        <w:ind w:left="1080" w:hanging="1080"/>
      </w:pPr>
      <w:rPr>
        <w:rFonts w:hint="default"/>
        <w:b/>
        <w:color w:val="000000" w:themeColor="text1"/>
        <w:u w:val="single"/>
      </w:rPr>
    </w:lvl>
    <w:lvl w:ilvl="4">
      <w:start w:val="1"/>
      <w:numFmt w:val="decimal"/>
      <w:isLgl/>
      <w:lvlText w:val="%1.%2.%3.%4.%5"/>
      <w:lvlJc w:val="left"/>
      <w:pPr>
        <w:ind w:left="1080" w:hanging="1080"/>
      </w:pPr>
      <w:rPr>
        <w:rFonts w:hint="default"/>
        <w:b/>
        <w:color w:val="000000" w:themeColor="text1"/>
        <w:u w:val="single"/>
      </w:rPr>
    </w:lvl>
    <w:lvl w:ilvl="5">
      <w:start w:val="1"/>
      <w:numFmt w:val="decimal"/>
      <w:isLgl/>
      <w:lvlText w:val="%1.%2.%3.%4.%5.%6"/>
      <w:lvlJc w:val="left"/>
      <w:pPr>
        <w:ind w:left="1440" w:hanging="1440"/>
      </w:pPr>
      <w:rPr>
        <w:rFonts w:hint="default"/>
        <w:b/>
        <w:color w:val="000000" w:themeColor="text1"/>
        <w:u w:val="single"/>
      </w:rPr>
    </w:lvl>
    <w:lvl w:ilvl="6">
      <w:start w:val="1"/>
      <w:numFmt w:val="decimal"/>
      <w:isLgl/>
      <w:lvlText w:val="%1.%2.%3.%4.%5.%6.%7"/>
      <w:lvlJc w:val="left"/>
      <w:pPr>
        <w:ind w:left="1800" w:hanging="1800"/>
      </w:pPr>
      <w:rPr>
        <w:rFonts w:hint="default"/>
        <w:b/>
        <w:color w:val="000000" w:themeColor="text1"/>
        <w:u w:val="single"/>
      </w:rPr>
    </w:lvl>
    <w:lvl w:ilvl="7">
      <w:start w:val="1"/>
      <w:numFmt w:val="decimal"/>
      <w:isLgl/>
      <w:lvlText w:val="%1.%2.%3.%4.%5.%6.%7.%8"/>
      <w:lvlJc w:val="left"/>
      <w:pPr>
        <w:ind w:left="1800" w:hanging="1800"/>
      </w:pPr>
      <w:rPr>
        <w:rFonts w:hint="default"/>
        <w:b/>
        <w:color w:val="000000" w:themeColor="text1"/>
        <w:u w:val="single"/>
      </w:rPr>
    </w:lvl>
    <w:lvl w:ilvl="8">
      <w:start w:val="1"/>
      <w:numFmt w:val="decimal"/>
      <w:isLgl/>
      <w:lvlText w:val="%1.%2.%3.%4.%5.%6.%7.%8.%9"/>
      <w:lvlJc w:val="left"/>
      <w:pPr>
        <w:ind w:left="2160" w:hanging="2160"/>
      </w:pPr>
      <w:rPr>
        <w:rFonts w:hint="default"/>
        <w:b/>
        <w:color w:val="000000" w:themeColor="text1"/>
        <w:u w:val="single"/>
      </w:rPr>
    </w:lvl>
  </w:abstractNum>
  <w:abstractNum w:abstractNumId="14" w15:restartNumberingAfterBreak="0">
    <w:nsid w:val="3F990312"/>
    <w:multiLevelType w:val="hybridMultilevel"/>
    <w:tmpl w:val="E502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320DF"/>
    <w:multiLevelType w:val="hybridMultilevel"/>
    <w:tmpl w:val="77B6E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B719EF"/>
    <w:multiLevelType w:val="hybridMultilevel"/>
    <w:tmpl w:val="539E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0C2638"/>
    <w:multiLevelType w:val="hybridMultilevel"/>
    <w:tmpl w:val="EB4418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51AB444D"/>
    <w:multiLevelType w:val="hybridMultilevel"/>
    <w:tmpl w:val="14B0F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3BE7707"/>
    <w:multiLevelType w:val="hybridMultilevel"/>
    <w:tmpl w:val="E35C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41F56"/>
    <w:multiLevelType w:val="hybridMultilevel"/>
    <w:tmpl w:val="9CDC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F218A2"/>
    <w:multiLevelType w:val="hybridMultilevel"/>
    <w:tmpl w:val="6A70C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8E2D54"/>
    <w:multiLevelType w:val="hybridMultilevel"/>
    <w:tmpl w:val="8B34E7E8"/>
    <w:lvl w:ilvl="0" w:tplc="0809000F">
      <w:start w:val="1"/>
      <w:numFmt w:val="decimal"/>
      <w:lvlText w:val="%1."/>
      <w:lvlJc w:val="left"/>
      <w:pPr>
        <w:ind w:left="720" w:hanging="360"/>
      </w:pPr>
      <w:rPr>
        <w:rFonts w:hint="default"/>
      </w:rPr>
    </w:lvl>
    <w:lvl w:ilvl="1" w:tplc="08090007">
      <w:start w:val="1"/>
      <w:numFmt w:val="bullet"/>
      <w:lvlText w:val=""/>
      <w:lvlPicBulletId w:val="0"/>
      <w:lvlJc w:val="left"/>
      <w:pPr>
        <w:ind w:left="121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305B8A"/>
    <w:multiLevelType w:val="hybridMultilevel"/>
    <w:tmpl w:val="57EA1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4735B4"/>
    <w:multiLevelType w:val="hybridMultilevel"/>
    <w:tmpl w:val="308E2D06"/>
    <w:lvl w:ilvl="0" w:tplc="0809000F">
      <w:start w:val="1"/>
      <w:numFmt w:val="decimal"/>
      <w:lvlText w:val="%1."/>
      <w:lvlJc w:val="left"/>
      <w:pPr>
        <w:ind w:left="720" w:hanging="360"/>
      </w:pPr>
    </w:lvl>
    <w:lvl w:ilvl="1" w:tplc="08090007">
      <w:start w:val="1"/>
      <w:numFmt w:val="bullet"/>
      <w:lvlText w:val=""/>
      <w:lvlPicBulletId w:val="0"/>
      <w:lvlJc w:val="left"/>
      <w:pPr>
        <w:ind w:left="1494"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E13E2D"/>
    <w:multiLevelType w:val="hybridMultilevel"/>
    <w:tmpl w:val="684A4DB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363" w:hanging="360"/>
      </w:pPr>
      <w:rPr>
        <w:rFonts w:ascii="Wingdings" w:hAnsi="Wingdings" w:hint="default"/>
      </w:rPr>
    </w:lvl>
    <w:lvl w:ilvl="3" w:tplc="08090001" w:tentative="1">
      <w:start w:val="1"/>
      <w:numFmt w:val="bullet"/>
      <w:lvlText w:val=""/>
      <w:lvlJc w:val="left"/>
      <w:pPr>
        <w:ind w:left="2083" w:hanging="360"/>
      </w:pPr>
      <w:rPr>
        <w:rFonts w:ascii="Symbol" w:hAnsi="Symbol" w:hint="default"/>
      </w:rPr>
    </w:lvl>
    <w:lvl w:ilvl="4" w:tplc="08090003" w:tentative="1">
      <w:start w:val="1"/>
      <w:numFmt w:val="bullet"/>
      <w:lvlText w:val="o"/>
      <w:lvlJc w:val="left"/>
      <w:pPr>
        <w:ind w:left="2803" w:hanging="360"/>
      </w:pPr>
      <w:rPr>
        <w:rFonts w:ascii="Courier New" w:hAnsi="Courier New" w:cs="Courier New" w:hint="default"/>
      </w:rPr>
    </w:lvl>
    <w:lvl w:ilvl="5" w:tplc="08090005" w:tentative="1">
      <w:start w:val="1"/>
      <w:numFmt w:val="bullet"/>
      <w:lvlText w:val=""/>
      <w:lvlJc w:val="left"/>
      <w:pPr>
        <w:ind w:left="3523" w:hanging="360"/>
      </w:pPr>
      <w:rPr>
        <w:rFonts w:ascii="Wingdings" w:hAnsi="Wingdings" w:hint="default"/>
      </w:rPr>
    </w:lvl>
    <w:lvl w:ilvl="6" w:tplc="08090001" w:tentative="1">
      <w:start w:val="1"/>
      <w:numFmt w:val="bullet"/>
      <w:lvlText w:val=""/>
      <w:lvlJc w:val="left"/>
      <w:pPr>
        <w:ind w:left="4243" w:hanging="360"/>
      </w:pPr>
      <w:rPr>
        <w:rFonts w:ascii="Symbol" w:hAnsi="Symbol" w:hint="default"/>
      </w:rPr>
    </w:lvl>
    <w:lvl w:ilvl="7" w:tplc="08090003" w:tentative="1">
      <w:start w:val="1"/>
      <w:numFmt w:val="bullet"/>
      <w:lvlText w:val="o"/>
      <w:lvlJc w:val="left"/>
      <w:pPr>
        <w:ind w:left="4963" w:hanging="360"/>
      </w:pPr>
      <w:rPr>
        <w:rFonts w:ascii="Courier New" w:hAnsi="Courier New" w:cs="Courier New" w:hint="default"/>
      </w:rPr>
    </w:lvl>
    <w:lvl w:ilvl="8" w:tplc="08090005" w:tentative="1">
      <w:start w:val="1"/>
      <w:numFmt w:val="bullet"/>
      <w:lvlText w:val=""/>
      <w:lvlJc w:val="left"/>
      <w:pPr>
        <w:ind w:left="5683" w:hanging="360"/>
      </w:pPr>
      <w:rPr>
        <w:rFonts w:ascii="Wingdings" w:hAnsi="Wingdings" w:hint="default"/>
      </w:rPr>
    </w:lvl>
  </w:abstractNum>
  <w:abstractNum w:abstractNumId="26" w15:restartNumberingAfterBreak="0">
    <w:nsid w:val="6CD169CE"/>
    <w:multiLevelType w:val="hybridMultilevel"/>
    <w:tmpl w:val="A9466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A462B"/>
    <w:multiLevelType w:val="hybridMultilevel"/>
    <w:tmpl w:val="39ACF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216121"/>
    <w:multiLevelType w:val="hybridMultilevel"/>
    <w:tmpl w:val="AD04E7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4E70AD2"/>
    <w:multiLevelType w:val="hybridMultilevel"/>
    <w:tmpl w:val="963CF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26812"/>
    <w:multiLevelType w:val="hybridMultilevel"/>
    <w:tmpl w:val="CEE6FCF8"/>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1" w15:restartNumberingAfterBreak="0">
    <w:nsid w:val="7E3935C1"/>
    <w:multiLevelType w:val="hybridMultilevel"/>
    <w:tmpl w:val="F70AF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5"/>
  </w:num>
  <w:num w:numId="4">
    <w:abstractNumId w:val="2"/>
  </w:num>
  <w:num w:numId="5">
    <w:abstractNumId w:val="13"/>
  </w:num>
  <w:num w:numId="6">
    <w:abstractNumId w:val="14"/>
  </w:num>
  <w:num w:numId="7">
    <w:abstractNumId w:val="26"/>
  </w:num>
  <w:num w:numId="8">
    <w:abstractNumId w:val="10"/>
  </w:num>
  <w:num w:numId="9">
    <w:abstractNumId w:val="24"/>
  </w:num>
  <w:num w:numId="10">
    <w:abstractNumId w:val="22"/>
  </w:num>
  <w:num w:numId="11">
    <w:abstractNumId w:val="28"/>
  </w:num>
  <w:num w:numId="12">
    <w:abstractNumId w:val="1"/>
  </w:num>
  <w:num w:numId="13">
    <w:abstractNumId w:val="4"/>
  </w:num>
  <w:num w:numId="14">
    <w:abstractNumId w:val="29"/>
  </w:num>
  <w:num w:numId="15">
    <w:abstractNumId w:val="25"/>
  </w:num>
  <w:num w:numId="16">
    <w:abstractNumId w:val="15"/>
  </w:num>
  <w:num w:numId="17">
    <w:abstractNumId w:val="7"/>
  </w:num>
  <w:num w:numId="18">
    <w:abstractNumId w:val="23"/>
  </w:num>
  <w:num w:numId="19">
    <w:abstractNumId w:val="16"/>
  </w:num>
  <w:num w:numId="20">
    <w:abstractNumId w:val="27"/>
  </w:num>
  <w:num w:numId="21">
    <w:abstractNumId w:val="30"/>
  </w:num>
  <w:num w:numId="22">
    <w:abstractNumId w:val="8"/>
  </w:num>
  <w:num w:numId="23">
    <w:abstractNumId w:val="6"/>
  </w:num>
  <w:num w:numId="24">
    <w:abstractNumId w:val="31"/>
  </w:num>
  <w:num w:numId="25">
    <w:abstractNumId w:val="18"/>
  </w:num>
  <w:num w:numId="26">
    <w:abstractNumId w:val="20"/>
  </w:num>
  <w:num w:numId="27">
    <w:abstractNumId w:val="9"/>
  </w:num>
  <w:num w:numId="28">
    <w:abstractNumId w:val="17"/>
  </w:num>
  <w:num w:numId="29">
    <w:abstractNumId w:val="21"/>
  </w:num>
  <w:num w:numId="30">
    <w:abstractNumId w:val="19"/>
  </w:num>
  <w:num w:numId="31">
    <w:abstractNumId w:val="12"/>
  </w:num>
  <w:num w:numId="3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38"/>
    <w:rsid w:val="00011B92"/>
    <w:rsid w:val="000161EC"/>
    <w:rsid w:val="0002500D"/>
    <w:rsid w:val="00026171"/>
    <w:rsid w:val="00027238"/>
    <w:rsid w:val="00040F0A"/>
    <w:rsid w:val="00042C5F"/>
    <w:rsid w:val="00050445"/>
    <w:rsid w:val="00050D77"/>
    <w:rsid w:val="00052FC7"/>
    <w:rsid w:val="000550E5"/>
    <w:rsid w:val="0005724B"/>
    <w:rsid w:val="00062977"/>
    <w:rsid w:val="00062CBA"/>
    <w:rsid w:val="000714DC"/>
    <w:rsid w:val="0007206E"/>
    <w:rsid w:val="00075C8E"/>
    <w:rsid w:val="000902BA"/>
    <w:rsid w:val="000918F7"/>
    <w:rsid w:val="00091D0C"/>
    <w:rsid w:val="000953CB"/>
    <w:rsid w:val="000A5695"/>
    <w:rsid w:val="000B20A5"/>
    <w:rsid w:val="000B2C25"/>
    <w:rsid w:val="000B6C2A"/>
    <w:rsid w:val="000C0952"/>
    <w:rsid w:val="000D1F70"/>
    <w:rsid w:val="000D29D9"/>
    <w:rsid w:val="000D7802"/>
    <w:rsid w:val="000E0931"/>
    <w:rsid w:val="000E628E"/>
    <w:rsid w:val="000E684C"/>
    <w:rsid w:val="000E7514"/>
    <w:rsid w:val="000F1DB7"/>
    <w:rsid w:val="000F295A"/>
    <w:rsid w:val="00101E9F"/>
    <w:rsid w:val="0010757A"/>
    <w:rsid w:val="00113B73"/>
    <w:rsid w:val="0011556B"/>
    <w:rsid w:val="00117836"/>
    <w:rsid w:val="001234E8"/>
    <w:rsid w:val="00123E62"/>
    <w:rsid w:val="00125DFD"/>
    <w:rsid w:val="00126C62"/>
    <w:rsid w:val="00126CC5"/>
    <w:rsid w:val="00130C69"/>
    <w:rsid w:val="001406C2"/>
    <w:rsid w:val="00142714"/>
    <w:rsid w:val="00144342"/>
    <w:rsid w:val="00152F37"/>
    <w:rsid w:val="00155A26"/>
    <w:rsid w:val="00157D5D"/>
    <w:rsid w:val="00161376"/>
    <w:rsid w:val="001618AA"/>
    <w:rsid w:val="0016652A"/>
    <w:rsid w:val="0017028F"/>
    <w:rsid w:val="00170A9E"/>
    <w:rsid w:val="0017645F"/>
    <w:rsid w:val="0018247D"/>
    <w:rsid w:val="00184153"/>
    <w:rsid w:val="00185810"/>
    <w:rsid w:val="00185E94"/>
    <w:rsid w:val="00186A96"/>
    <w:rsid w:val="00190EB2"/>
    <w:rsid w:val="00192883"/>
    <w:rsid w:val="001940A5"/>
    <w:rsid w:val="001A26F5"/>
    <w:rsid w:val="001A3A6F"/>
    <w:rsid w:val="001A3BC2"/>
    <w:rsid w:val="001A3CF5"/>
    <w:rsid w:val="001A5622"/>
    <w:rsid w:val="001A77E0"/>
    <w:rsid w:val="001B186D"/>
    <w:rsid w:val="001B7BEB"/>
    <w:rsid w:val="001C3D70"/>
    <w:rsid w:val="001E1914"/>
    <w:rsid w:val="001E28E9"/>
    <w:rsid w:val="001F263E"/>
    <w:rsid w:val="001F61FB"/>
    <w:rsid w:val="001F7885"/>
    <w:rsid w:val="00201F3E"/>
    <w:rsid w:val="00207A74"/>
    <w:rsid w:val="00210061"/>
    <w:rsid w:val="0021145F"/>
    <w:rsid w:val="00213DFC"/>
    <w:rsid w:val="00215809"/>
    <w:rsid w:val="00216CEF"/>
    <w:rsid w:val="002201CE"/>
    <w:rsid w:val="00220F74"/>
    <w:rsid w:val="00223EFF"/>
    <w:rsid w:val="00224A6D"/>
    <w:rsid w:val="00235CDD"/>
    <w:rsid w:val="00242CEE"/>
    <w:rsid w:val="002457BB"/>
    <w:rsid w:val="0024614C"/>
    <w:rsid w:val="00247AFD"/>
    <w:rsid w:val="00253A2C"/>
    <w:rsid w:val="00255A64"/>
    <w:rsid w:val="0026575C"/>
    <w:rsid w:val="0027217F"/>
    <w:rsid w:val="0028510B"/>
    <w:rsid w:val="00295237"/>
    <w:rsid w:val="002A3C38"/>
    <w:rsid w:val="002A44D2"/>
    <w:rsid w:val="002A72E5"/>
    <w:rsid w:val="002A7A7E"/>
    <w:rsid w:val="002B2B01"/>
    <w:rsid w:val="002B70AE"/>
    <w:rsid w:val="002C2BBC"/>
    <w:rsid w:val="002C4670"/>
    <w:rsid w:val="002C5C73"/>
    <w:rsid w:val="002D1FE8"/>
    <w:rsid w:val="002E02FB"/>
    <w:rsid w:val="002E4129"/>
    <w:rsid w:val="002E42AC"/>
    <w:rsid w:val="002E4EC9"/>
    <w:rsid w:val="002E532D"/>
    <w:rsid w:val="002E5643"/>
    <w:rsid w:val="002E6BE4"/>
    <w:rsid w:val="002E74A3"/>
    <w:rsid w:val="002E77D3"/>
    <w:rsid w:val="002F7570"/>
    <w:rsid w:val="003020E0"/>
    <w:rsid w:val="003023F9"/>
    <w:rsid w:val="003119C0"/>
    <w:rsid w:val="003139C2"/>
    <w:rsid w:val="00314EA9"/>
    <w:rsid w:val="00314F6D"/>
    <w:rsid w:val="003171EC"/>
    <w:rsid w:val="00320FB4"/>
    <w:rsid w:val="00325EF3"/>
    <w:rsid w:val="003262F2"/>
    <w:rsid w:val="00327348"/>
    <w:rsid w:val="0033286A"/>
    <w:rsid w:val="00340293"/>
    <w:rsid w:val="003421AB"/>
    <w:rsid w:val="00347B0B"/>
    <w:rsid w:val="0035127A"/>
    <w:rsid w:val="003559BD"/>
    <w:rsid w:val="00363DA6"/>
    <w:rsid w:val="00365746"/>
    <w:rsid w:val="0036628A"/>
    <w:rsid w:val="00370026"/>
    <w:rsid w:val="00373152"/>
    <w:rsid w:val="003760D5"/>
    <w:rsid w:val="003767F0"/>
    <w:rsid w:val="00377FBE"/>
    <w:rsid w:val="00384C18"/>
    <w:rsid w:val="00386022"/>
    <w:rsid w:val="00387E1A"/>
    <w:rsid w:val="0039581B"/>
    <w:rsid w:val="00395B10"/>
    <w:rsid w:val="0039795B"/>
    <w:rsid w:val="003A0235"/>
    <w:rsid w:val="003A15A8"/>
    <w:rsid w:val="003A3B57"/>
    <w:rsid w:val="003B23C2"/>
    <w:rsid w:val="003B26C6"/>
    <w:rsid w:val="003B34E3"/>
    <w:rsid w:val="003B4051"/>
    <w:rsid w:val="003B48E5"/>
    <w:rsid w:val="003B7E3E"/>
    <w:rsid w:val="003C392F"/>
    <w:rsid w:val="003C75B9"/>
    <w:rsid w:val="003D15B5"/>
    <w:rsid w:val="003D73E3"/>
    <w:rsid w:val="003E1068"/>
    <w:rsid w:val="003E4C93"/>
    <w:rsid w:val="003F418E"/>
    <w:rsid w:val="003F5FB9"/>
    <w:rsid w:val="003F6DD3"/>
    <w:rsid w:val="003F7110"/>
    <w:rsid w:val="00400C35"/>
    <w:rsid w:val="004027CA"/>
    <w:rsid w:val="00404646"/>
    <w:rsid w:val="00407B0C"/>
    <w:rsid w:val="004224D3"/>
    <w:rsid w:val="00423586"/>
    <w:rsid w:val="00427834"/>
    <w:rsid w:val="0044257F"/>
    <w:rsid w:val="00443B5E"/>
    <w:rsid w:val="00447368"/>
    <w:rsid w:val="00453D59"/>
    <w:rsid w:val="00457CDE"/>
    <w:rsid w:val="00460C11"/>
    <w:rsid w:val="004667DE"/>
    <w:rsid w:val="00483EA5"/>
    <w:rsid w:val="004862FB"/>
    <w:rsid w:val="00491082"/>
    <w:rsid w:val="0049353E"/>
    <w:rsid w:val="00493D45"/>
    <w:rsid w:val="00494274"/>
    <w:rsid w:val="00497BCB"/>
    <w:rsid w:val="004A2477"/>
    <w:rsid w:val="004A432B"/>
    <w:rsid w:val="004A5F75"/>
    <w:rsid w:val="004A7254"/>
    <w:rsid w:val="004A7841"/>
    <w:rsid w:val="004B3602"/>
    <w:rsid w:val="004B66C3"/>
    <w:rsid w:val="004B7B4D"/>
    <w:rsid w:val="004C29E7"/>
    <w:rsid w:val="004C461B"/>
    <w:rsid w:val="004C47CB"/>
    <w:rsid w:val="004D23A7"/>
    <w:rsid w:val="004D3064"/>
    <w:rsid w:val="004D506F"/>
    <w:rsid w:val="004D6C83"/>
    <w:rsid w:val="004F1F48"/>
    <w:rsid w:val="004F6BCC"/>
    <w:rsid w:val="0050342F"/>
    <w:rsid w:val="00503C44"/>
    <w:rsid w:val="00504367"/>
    <w:rsid w:val="00506F09"/>
    <w:rsid w:val="00507313"/>
    <w:rsid w:val="00511152"/>
    <w:rsid w:val="00511E9D"/>
    <w:rsid w:val="00512FC6"/>
    <w:rsid w:val="005135BC"/>
    <w:rsid w:val="00516557"/>
    <w:rsid w:val="00516810"/>
    <w:rsid w:val="0052141D"/>
    <w:rsid w:val="00524231"/>
    <w:rsid w:val="005253EA"/>
    <w:rsid w:val="00533510"/>
    <w:rsid w:val="005336E1"/>
    <w:rsid w:val="0054065F"/>
    <w:rsid w:val="00542101"/>
    <w:rsid w:val="00546758"/>
    <w:rsid w:val="005551DF"/>
    <w:rsid w:val="005572A2"/>
    <w:rsid w:val="00560329"/>
    <w:rsid w:val="00561C3E"/>
    <w:rsid w:val="005643A2"/>
    <w:rsid w:val="005706F5"/>
    <w:rsid w:val="0057471C"/>
    <w:rsid w:val="005852DD"/>
    <w:rsid w:val="00586284"/>
    <w:rsid w:val="0059170B"/>
    <w:rsid w:val="0059674B"/>
    <w:rsid w:val="005A0731"/>
    <w:rsid w:val="005A10D2"/>
    <w:rsid w:val="005A5AD0"/>
    <w:rsid w:val="005A5D8E"/>
    <w:rsid w:val="005B08CF"/>
    <w:rsid w:val="005B1E09"/>
    <w:rsid w:val="005B2F89"/>
    <w:rsid w:val="005B3532"/>
    <w:rsid w:val="005B6E5E"/>
    <w:rsid w:val="005B784A"/>
    <w:rsid w:val="005B7ABC"/>
    <w:rsid w:val="005B7D79"/>
    <w:rsid w:val="005C2910"/>
    <w:rsid w:val="005C31BF"/>
    <w:rsid w:val="005C3D7B"/>
    <w:rsid w:val="005D1933"/>
    <w:rsid w:val="005D5210"/>
    <w:rsid w:val="005D6BCE"/>
    <w:rsid w:val="005E38ED"/>
    <w:rsid w:val="005E5793"/>
    <w:rsid w:val="005F6928"/>
    <w:rsid w:val="005F765D"/>
    <w:rsid w:val="005F7C84"/>
    <w:rsid w:val="006157EC"/>
    <w:rsid w:val="00621B41"/>
    <w:rsid w:val="00621B98"/>
    <w:rsid w:val="006308DC"/>
    <w:rsid w:val="00630EEB"/>
    <w:rsid w:val="00636B49"/>
    <w:rsid w:val="00642457"/>
    <w:rsid w:val="00644DFD"/>
    <w:rsid w:val="00647A03"/>
    <w:rsid w:val="006508A8"/>
    <w:rsid w:val="00654806"/>
    <w:rsid w:val="00655085"/>
    <w:rsid w:val="00656EAD"/>
    <w:rsid w:val="0065736D"/>
    <w:rsid w:val="006602A5"/>
    <w:rsid w:val="00664CD6"/>
    <w:rsid w:val="00665AF7"/>
    <w:rsid w:val="00667D53"/>
    <w:rsid w:val="00681A2D"/>
    <w:rsid w:val="006854A0"/>
    <w:rsid w:val="00686EDB"/>
    <w:rsid w:val="00695E64"/>
    <w:rsid w:val="006A15BF"/>
    <w:rsid w:val="006A7C54"/>
    <w:rsid w:val="006B0992"/>
    <w:rsid w:val="006B1552"/>
    <w:rsid w:val="006B670F"/>
    <w:rsid w:val="006B67D8"/>
    <w:rsid w:val="006C0138"/>
    <w:rsid w:val="006C0C13"/>
    <w:rsid w:val="006C38AA"/>
    <w:rsid w:val="006C7FEA"/>
    <w:rsid w:val="006D1BAA"/>
    <w:rsid w:val="006D4AEA"/>
    <w:rsid w:val="006D678B"/>
    <w:rsid w:val="0070193B"/>
    <w:rsid w:val="007031A2"/>
    <w:rsid w:val="0070451A"/>
    <w:rsid w:val="007125CF"/>
    <w:rsid w:val="00716445"/>
    <w:rsid w:val="00716A16"/>
    <w:rsid w:val="00722131"/>
    <w:rsid w:val="00723A11"/>
    <w:rsid w:val="00727856"/>
    <w:rsid w:val="007300FA"/>
    <w:rsid w:val="00733942"/>
    <w:rsid w:val="0073785E"/>
    <w:rsid w:val="00745016"/>
    <w:rsid w:val="00746074"/>
    <w:rsid w:val="007513B3"/>
    <w:rsid w:val="007543BB"/>
    <w:rsid w:val="007560F2"/>
    <w:rsid w:val="0075753E"/>
    <w:rsid w:val="0076366C"/>
    <w:rsid w:val="00772324"/>
    <w:rsid w:val="00776F76"/>
    <w:rsid w:val="00785C87"/>
    <w:rsid w:val="00790173"/>
    <w:rsid w:val="00794AF1"/>
    <w:rsid w:val="007A0F9E"/>
    <w:rsid w:val="007A493D"/>
    <w:rsid w:val="007A5DEF"/>
    <w:rsid w:val="007C0F55"/>
    <w:rsid w:val="007C2071"/>
    <w:rsid w:val="007C20D7"/>
    <w:rsid w:val="007C7641"/>
    <w:rsid w:val="007D3081"/>
    <w:rsid w:val="007D34C3"/>
    <w:rsid w:val="007D4409"/>
    <w:rsid w:val="007D6757"/>
    <w:rsid w:val="007D6A73"/>
    <w:rsid w:val="007E082A"/>
    <w:rsid w:val="007E38F8"/>
    <w:rsid w:val="007E5254"/>
    <w:rsid w:val="007E6ABA"/>
    <w:rsid w:val="007F2CE8"/>
    <w:rsid w:val="008125C3"/>
    <w:rsid w:val="0081283D"/>
    <w:rsid w:val="008133F5"/>
    <w:rsid w:val="0083259C"/>
    <w:rsid w:val="0083577F"/>
    <w:rsid w:val="00847AD7"/>
    <w:rsid w:val="00855DEE"/>
    <w:rsid w:val="00861D82"/>
    <w:rsid w:val="008624CE"/>
    <w:rsid w:val="00866EC6"/>
    <w:rsid w:val="00873D23"/>
    <w:rsid w:val="0087516D"/>
    <w:rsid w:val="008753F9"/>
    <w:rsid w:val="0087636C"/>
    <w:rsid w:val="00876576"/>
    <w:rsid w:val="00882AD6"/>
    <w:rsid w:val="008900F8"/>
    <w:rsid w:val="00891EF6"/>
    <w:rsid w:val="008937FB"/>
    <w:rsid w:val="008A0FE6"/>
    <w:rsid w:val="008A3800"/>
    <w:rsid w:val="008A3D69"/>
    <w:rsid w:val="008A403A"/>
    <w:rsid w:val="008A71C4"/>
    <w:rsid w:val="008C0CBE"/>
    <w:rsid w:val="008C0F78"/>
    <w:rsid w:val="008C245D"/>
    <w:rsid w:val="008C294A"/>
    <w:rsid w:val="008C437D"/>
    <w:rsid w:val="008C4D2D"/>
    <w:rsid w:val="008C77EE"/>
    <w:rsid w:val="008C7944"/>
    <w:rsid w:val="008D164E"/>
    <w:rsid w:val="008D49F5"/>
    <w:rsid w:val="008D597C"/>
    <w:rsid w:val="008E1823"/>
    <w:rsid w:val="008E6499"/>
    <w:rsid w:val="008E6556"/>
    <w:rsid w:val="008E7252"/>
    <w:rsid w:val="008E769D"/>
    <w:rsid w:val="008E7FAE"/>
    <w:rsid w:val="008F1DE1"/>
    <w:rsid w:val="00901641"/>
    <w:rsid w:val="00901741"/>
    <w:rsid w:val="00905017"/>
    <w:rsid w:val="00915872"/>
    <w:rsid w:val="00920127"/>
    <w:rsid w:val="009213D3"/>
    <w:rsid w:val="00921C0C"/>
    <w:rsid w:val="00922E2B"/>
    <w:rsid w:val="00922FE7"/>
    <w:rsid w:val="009232C4"/>
    <w:rsid w:val="00930EBE"/>
    <w:rsid w:val="009322B3"/>
    <w:rsid w:val="00932F2C"/>
    <w:rsid w:val="00933A4C"/>
    <w:rsid w:val="00941D49"/>
    <w:rsid w:val="009453CC"/>
    <w:rsid w:val="00947853"/>
    <w:rsid w:val="00947A09"/>
    <w:rsid w:val="00960A80"/>
    <w:rsid w:val="00962C4C"/>
    <w:rsid w:val="00967ADF"/>
    <w:rsid w:val="00976C6C"/>
    <w:rsid w:val="009817D3"/>
    <w:rsid w:val="0098652D"/>
    <w:rsid w:val="00990C07"/>
    <w:rsid w:val="009914C5"/>
    <w:rsid w:val="009A628C"/>
    <w:rsid w:val="009A74FE"/>
    <w:rsid w:val="009B3F86"/>
    <w:rsid w:val="009C0AD2"/>
    <w:rsid w:val="009C332F"/>
    <w:rsid w:val="009D1D0B"/>
    <w:rsid w:val="009D2095"/>
    <w:rsid w:val="009E153D"/>
    <w:rsid w:val="009E7881"/>
    <w:rsid w:val="009F1537"/>
    <w:rsid w:val="009F3F7B"/>
    <w:rsid w:val="00A024FD"/>
    <w:rsid w:val="00A02A0F"/>
    <w:rsid w:val="00A13871"/>
    <w:rsid w:val="00A20964"/>
    <w:rsid w:val="00A2136E"/>
    <w:rsid w:val="00A220DA"/>
    <w:rsid w:val="00A31519"/>
    <w:rsid w:val="00A322E1"/>
    <w:rsid w:val="00A32AFA"/>
    <w:rsid w:val="00A403A0"/>
    <w:rsid w:val="00A4132E"/>
    <w:rsid w:val="00A43551"/>
    <w:rsid w:val="00A476A6"/>
    <w:rsid w:val="00A47B0C"/>
    <w:rsid w:val="00A5195D"/>
    <w:rsid w:val="00A6027E"/>
    <w:rsid w:val="00A61699"/>
    <w:rsid w:val="00A6332C"/>
    <w:rsid w:val="00A6347D"/>
    <w:rsid w:val="00A85B08"/>
    <w:rsid w:val="00AA2754"/>
    <w:rsid w:val="00AA31AC"/>
    <w:rsid w:val="00AA347D"/>
    <w:rsid w:val="00AB2F09"/>
    <w:rsid w:val="00AC407B"/>
    <w:rsid w:val="00AC7ABB"/>
    <w:rsid w:val="00AD157B"/>
    <w:rsid w:val="00AE0816"/>
    <w:rsid w:val="00AE0DDE"/>
    <w:rsid w:val="00AE2B14"/>
    <w:rsid w:val="00AE602B"/>
    <w:rsid w:val="00AE6A28"/>
    <w:rsid w:val="00B011CA"/>
    <w:rsid w:val="00B020D5"/>
    <w:rsid w:val="00B05990"/>
    <w:rsid w:val="00B14FD3"/>
    <w:rsid w:val="00B1775E"/>
    <w:rsid w:val="00B22285"/>
    <w:rsid w:val="00B27177"/>
    <w:rsid w:val="00B35D0A"/>
    <w:rsid w:val="00B47B28"/>
    <w:rsid w:val="00B5100C"/>
    <w:rsid w:val="00B51FCD"/>
    <w:rsid w:val="00B52922"/>
    <w:rsid w:val="00B60D33"/>
    <w:rsid w:val="00B656D9"/>
    <w:rsid w:val="00B7259C"/>
    <w:rsid w:val="00B7408A"/>
    <w:rsid w:val="00B812ED"/>
    <w:rsid w:val="00B846C4"/>
    <w:rsid w:val="00B8650F"/>
    <w:rsid w:val="00B93137"/>
    <w:rsid w:val="00B94C4D"/>
    <w:rsid w:val="00B968DF"/>
    <w:rsid w:val="00B96D60"/>
    <w:rsid w:val="00BA5704"/>
    <w:rsid w:val="00BB160D"/>
    <w:rsid w:val="00BB2926"/>
    <w:rsid w:val="00BC73F4"/>
    <w:rsid w:val="00BD07C7"/>
    <w:rsid w:val="00BD0CF3"/>
    <w:rsid w:val="00BD39C7"/>
    <w:rsid w:val="00BD5CC8"/>
    <w:rsid w:val="00BD740C"/>
    <w:rsid w:val="00BE74EE"/>
    <w:rsid w:val="00C15EE0"/>
    <w:rsid w:val="00C20AC9"/>
    <w:rsid w:val="00C2178F"/>
    <w:rsid w:val="00C273B9"/>
    <w:rsid w:val="00C279DA"/>
    <w:rsid w:val="00C338E6"/>
    <w:rsid w:val="00C352CA"/>
    <w:rsid w:val="00C35415"/>
    <w:rsid w:val="00C4697C"/>
    <w:rsid w:val="00C52436"/>
    <w:rsid w:val="00C54940"/>
    <w:rsid w:val="00C61473"/>
    <w:rsid w:val="00C67F6B"/>
    <w:rsid w:val="00C75356"/>
    <w:rsid w:val="00C76D97"/>
    <w:rsid w:val="00C77BF4"/>
    <w:rsid w:val="00C849A0"/>
    <w:rsid w:val="00C90A3D"/>
    <w:rsid w:val="00CA10E8"/>
    <w:rsid w:val="00CB6C8A"/>
    <w:rsid w:val="00CC4EA1"/>
    <w:rsid w:val="00CC7257"/>
    <w:rsid w:val="00CD5AC3"/>
    <w:rsid w:val="00CD7066"/>
    <w:rsid w:val="00CD76D5"/>
    <w:rsid w:val="00CD79A0"/>
    <w:rsid w:val="00CE2360"/>
    <w:rsid w:val="00CE4C3E"/>
    <w:rsid w:val="00CE7E1E"/>
    <w:rsid w:val="00CF0CE5"/>
    <w:rsid w:val="00CF6891"/>
    <w:rsid w:val="00D046C0"/>
    <w:rsid w:val="00D14A8F"/>
    <w:rsid w:val="00D17E72"/>
    <w:rsid w:val="00D20BF6"/>
    <w:rsid w:val="00D21B19"/>
    <w:rsid w:val="00D233D9"/>
    <w:rsid w:val="00D27206"/>
    <w:rsid w:val="00D31F04"/>
    <w:rsid w:val="00D35D93"/>
    <w:rsid w:val="00D43CD8"/>
    <w:rsid w:val="00D4417B"/>
    <w:rsid w:val="00D51696"/>
    <w:rsid w:val="00D52199"/>
    <w:rsid w:val="00D55EDC"/>
    <w:rsid w:val="00D615F3"/>
    <w:rsid w:val="00D7011C"/>
    <w:rsid w:val="00D7060C"/>
    <w:rsid w:val="00D740D0"/>
    <w:rsid w:val="00D76041"/>
    <w:rsid w:val="00D76E09"/>
    <w:rsid w:val="00D86409"/>
    <w:rsid w:val="00D90AC3"/>
    <w:rsid w:val="00D92DE6"/>
    <w:rsid w:val="00DA5C50"/>
    <w:rsid w:val="00DA7BE5"/>
    <w:rsid w:val="00DB3723"/>
    <w:rsid w:val="00DB5223"/>
    <w:rsid w:val="00DB7D18"/>
    <w:rsid w:val="00DC2CC3"/>
    <w:rsid w:val="00DC4284"/>
    <w:rsid w:val="00DC4352"/>
    <w:rsid w:val="00DC5239"/>
    <w:rsid w:val="00DD0436"/>
    <w:rsid w:val="00DD7F4D"/>
    <w:rsid w:val="00DE6FD3"/>
    <w:rsid w:val="00DE75F1"/>
    <w:rsid w:val="00DE7C9D"/>
    <w:rsid w:val="00DF2544"/>
    <w:rsid w:val="00E043C7"/>
    <w:rsid w:val="00E0608E"/>
    <w:rsid w:val="00E0741C"/>
    <w:rsid w:val="00E078E5"/>
    <w:rsid w:val="00E15230"/>
    <w:rsid w:val="00E20C53"/>
    <w:rsid w:val="00E20C98"/>
    <w:rsid w:val="00E22B99"/>
    <w:rsid w:val="00E4118C"/>
    <w:rsid w:val="00E42AB2"/>
    <w:rsid w:val="00E43924"/>
    <w:rsid w:val="00E53D3B"/>
    <w:rsid w:val="00E53E9B"/>
    <w:rsid w:val="00E60513"/>
    <w:rsid w:val="00E6145F"/>
    <w:rsid w:val="00E70E89"/>
    <w:rsid w:val="00E71167"/>
    <w:rsid w:val="00E72682"/>
    <w:rsid w:val="00E733CD"/>
    <w:rsid w:val="00E82316"/>
    <w:rsid w:val="00E8355C"/>
    <w:rsid w:val="00E85805"/>
    <w:rsid w:val="00E8696D"/>
    <w:rsid w:val="00E871C8"/>
    <w:rsid w:val="00E8756E"/>
    <w:rsid w:val="00E97CF5"/>
    <w:rsid w:val="00EA0C3C"/>
    <w:rsid w:val="00EA6488"/>
    <w:rsid w:val="00EA6E4A"/>
    <w:rsid w:val="00EB18B7"/>
    <w:rsid w:val="00EB2E22"/>
    <w:rsid w:val="00EB6167"/>
    <w:rsid w:val="00EB7709"/>
    <w:rsid w:val="00EC1E8E"/>
    <w:rsid w:val="00EC39DD"/>
    <w:rsid w:val="00EC66FB"/>
    <w:rsid w:val="00EC69A7"/>
    <w:rsid w:val="00ED1737"/>
    <w:rsid w:val="00ED53A4"/>
    <w:rsid w:val="00ED54DD"/>
    <w:rsid w:val="00ED5D2F"/>
    <w:rsid w:val="00EE11E0"/>
    <w:rsid w:val="00EE6ABA"/>
    <w:rsid w:val="00EE6FB7"/>
    <w:rsid w:val="00EE75D9"/>
    <w:rsid w:val="00EF2FB8"/>
    <w:rsid w:val="00F02CDC"/>
    <w:rsid w:val="00F02F9C"/>
    <w:rsid w:val="00F10B53"/>
    <w:rsid w:val="00F11176"/>
    <w:rsid w:val="00F15342"/>
    <w:rsid w:val="00F32828"/>
    <w:rsid w:val="00F40AEF"/>
    <w:rsid w:val="00F4452C"/>
    <w:rsid w:val="00F46967"/>
    <w:rsid w:val="00F47D94"/>
    <w:rsid w:val="00F52C6D"/>
    <w:rsid w:val="00F54AC1"/>
    <w:rsid w:val="00F6012F"/>
    <w:rsid w:val="00F65F6C"/>
    <w:rsid w:val="00F75204"/>
    <w:rsid w:val="00F75D05"/>
    <w:rsid w:val="00F76DE7"/>
    <w:rsid w:val="00F81AD6"/>
    <w:rsid w:val="00F82AFF"/>
    <w:rsid w:val="00F83E04"/>
    <w:rsid w:val="00F85DBC"/>
    <w:rsid w:val="00F863C9"/>
    <w:rsid w:val="00F87289"/>
    <w:rsid w:val="00F90B2F"/>
    <w:rsid w:val="00F90BE5"/>
    <w:rsid w:val="00F921F3"/>
    <w:rsid w:val="00F95D3A"/>
    <w:rsid w:val="00FA07F0"/>
    <w:rsid w:val="00FA19CB"/>
    <w:rsid w:val="00FA2B67"/>
    <w:rsid w:val="00FA4528"/>
    <w:rsid w:val="00FA4839"/>
    <w:rsid w:val="00FA486B"/>
    <w:rsid w:val="00FB2C5A"/>
    <w:rsid w:val="00FC11F1"/>
    <w:rsid w:val="00FD212D"/>
    <w:rsid w:val="00FD268E"/>
    <w:rsid w:val="00FD2A2C"/>
    <w:rsid w:val="00FD47C5"/>
    <w:rsid w:val="00FE4630"/>
    <w:rsid w:val="00FE49E2"/>
    <w:rsid w:val="00FF5F1D"/>
    <w:rsid w:val="00FF659A"/>
    <w:rsid w:val="00FF6BA8"/>
    <w:rsid w:val="00FF7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BEF810"/>
  <w15:chartTrackingRefBased/>
  <w15:docId w15:val="{029A628A-3EEB-40A3-A10F-CCAFEEC22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7D3"/>
  </w:style>
  <w:style w:type="paragraph" w:styleId="Heading1">
    <w:name w:val="heading 1"/>
    <w:basedOn w:val="Normal"/>
    <w:next w:val="Normal"/>
    <w:link w:val="Heading1Char"/>
    <w:uiPriority w:val="9"/>
    <w:qFormat/>
    <w:rsid w:val="00947A0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47A0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47A0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47A0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47A0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47A0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47A0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47A0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47A0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238"/>
  </w:style>
  <w:style w:type="paragraph" w:styleId="Footer">
    <w:name w:val="footer"/>
    <w:basedOn w:val="Normal"/>
    <w:link w:val="FooterChar"/>
    <w:uiPriority w:val="99"/>
    <w:unhideWhenUsed/>
    <w:rsid w:val="00027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238"/>
  </w:style>
  <w:style w:type="table" w:styleId="TableGrid">
    <w:name w:val="Table Grid"/>
    <w:basedOn w:val="TableNormal"/>
    <w:uiPriority w:val="59"/>
    <w:rsid w:val="0002723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47A09"/>
    <w:pPr>
      <w:spacing w:line="240" w:lineRule="auto"/>
    </w:pPr>
    <w:rPr>
      <w:b/>
      <w:bCs/>
      <w:smallCaps/>
      <w:color w:val="44546A" w:themeColor="text2"/>
    </w:rPr>
  </w:style>
  <w:style w:type="paragraph" w:styleId="ListParagraph">
    <w:name w:val="List Paragraph"/>
    <w:basedOn w:val="Normal"/>
    <w:uiPriority w:val="34"/>
    <w:qFormat/>
    <w:rsid w:val="00B96D60"/>
    <w:pPr>
      <w:ind w:left="720"/>
      <w:contextualSpacing/>
    </w:pPr>
  </w:style>
  <w:style w:type="character" w:customStyle="1" w:styleId="Heading2Char">
    <w:name w:val="Heading 2 Char"/>
    <w:basedOn w:val="DefaultParagraphFont"/>
    <w:link w:val="Heading2"/>
    <w:uiPriority w:val="9"/>
    <w:rsid w:val="00947A09"/>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947A09"/>
    <w:rPr>
      <w:rFonts w:asciiTheme="majorHAnsi" w:eastAsiaTheme="majorEastAsia" w:hAnsiTheme="majorHAnsi" w:cstheme="majorBidi"/>
      <w:color w:val="1F4E79" w:themeColor="accent1" w:themeShade="80"/>
      <w:sz w:val="36"/>
      <w:szCs w:val="36"/>
    </w:rPr>
  </w:style>
  <w:style w:type="character" w:styleId="Hyperlink">
    <w:name w:val="Hyperlink"/>
    <w:basedOn w:val="DefaultParagraphFont"/>
    <w:uiPriority w:val="99"/>
    <w:unhideWhenUsed/>
    <w:rsid w:val="00363DA6"/>
    <w:rPr>
      <w:color w:val="0563C1" w:themeColor="hyperlink"/>
      <w:u w:val="single"/>
    </w:rPr>
  </w:style>
  <w:style w:type="paragraph" w:styleId="NormalWeb">
    <w:name w:val="Normal (Web)"/>
    <w:basedOn w:val="Normal"/>
    <w:uiPriority w:val="99"/>
    <w:semiHidden/>
    <w:unhideWhenUsed/>
    <w:rsid w:val="00B84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8A0F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CDE"/>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5A5D8E"/>
    <w:pPr>
      <w:spacing w:after="0" w:line="240" w:lineRule="auto"/>
    </w:pPr>
    <w:rPr>
      <w:rFonts w:ascii="Calibri" w:hAnsi="Calibri" w:cs="Calibri"/>
      <w:lang w:eastAsia="en-GB"/>
    </w:rPr>
  </w:style>
  <w:style w:type="table" w:customStyle="1" w:styleId="TableGrid2">
    <w:name w:val="Table Grid2"/>
    <w:basedOn w:val="TableNormal"/>
    <w:next w:val="TableGrid"/>
    <w:uiPriority w:val="59"/>
    <w:rsid w:val="005C29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45F"/>
    <w:rPr>
      <w:rFonts w:ascii="Segoe UI" w:hAnsi="Segoe UI" w:cs="Segoe UI"/>
      <w:sz w:val="18"/>
      <w:szCs w:val="18"/>
    </w:rPr>
  </w:style>
  <w:style w:type="character" w:styleId="CommentReference">
    <w:name w:val="annotation reference"/>
    <w:basedOn w:val="DefaultParagraphFont"/>
    <w:uiPriority w:val="99"/>
    <w:semiHidden/>
    <w:unhideWhenUsed/>
    <w:rsid w:val="0017645F"/>
    <w:rPr>
      <w:sz w:val="16"/>
      <w:szCs w:val="16"/>
    </w:rPr>
  </w:style>
  <w:style w:type="paragraph" w:styleId="CommentText">
    <w:name w:val="annotation text"/>
    <w:basedOn w:val="Normal"/>
    <w:link w:val="CommentTextChar"/>
    <w:uiPriority w:val="99"/>
    <w:semiHidden/>
    <w:unhideWhenUsed/>
    <w:rsid w:val="0017645F"/>
    <w:pPr>
      <w:spacing w:line="240" w:lineRule="auto"/>
    </w:pPr>
    <w:rPr>
      <w:sz w:val="20"/>
      <w:szCs w:val="20"/>
    </w:rPr>
  </w:style>
  <w:style w:type="character" w:customStyle="1" w:styleId="CommentTextChar">
    <w:name w:val="Comment Text Char"/>
    <w:basedOn w:val="DefaultParagraphFont"/>
    <w:link w:val="CommentText"/>
    <w:uiPriority w:val="99"/>
    <w:semiHidden/>
    <w:rsid w:val="0017645F"/>
    <w:rPr>
      <w:sz w:val="20"/>
      <w:szCs w:val="20"/>
    </w:rPr>
  </w:style>
  <w:style w:type="paragraph" w:styleId="CommentSubject">
    <w:name w:val="annotation subject"/>
    <w:basedOn w:val="CommentText"/>
    <w:next w:val="CommentText"/>
    <w:link w:val="CommentSubjectChar"/>
    <w:uiPriority w:val="99"/>
    <w:semiHidden/>
    <w:unhideWhenUsed/>
    <w:rsid w:val="0017645F"/>
    <w:rPr>
      <w:b/>
      <w:bCs/>
    </w:rPr>
  </w:style>
  <w:style w:type="character" w:customStyle="1" w:styleId="CommentSubjectChar">
    <w:name w:val="Comment Subject Char"/>
    <w:basedOn w:val="CommentTextChar"/>
    <w:link w:val="CommentSubject"/>
    <w:uiPriority w:val="99"/>
    <w:semiHidden/>
    <w:rsid w:val="0017645F"/>
    <w:rPr>
      <w:b/>
      <w:bCs/>
      <w:sz w:val="20"/>
      <w:szCs w:val="20"/>
    </w:rPr>
  </w:style>
  <w:style w:type="character" w:styleId="FollowedHyperlink">
    <w:name w:val="FollowedHyperlink"/>
    <w:basedOn w:val="DefaultParagraphFont"/>
    <w:uiPriority w:val="99"/>
    <w:semiHidden/>
    <w:unhideWhenUsed/>
    <w:rsid w:val="005D1933"/>
    <w:rPr>
      <w:color w:val="954F72" w:themeColor="followedHyperlink"/>
      <w:u w:val="single"/>
    </w:rPr>
  </w:style>
  <w:style w:type="character" w:customStyle="1" w:styleId="Heading3Char">
    <w:name w:val="Heading 3 Char"/>
    <w:basedOn w:val="DefaultParagraphFont"/>
    <w:link w:val="Heading3"/>
    <w:uiPriority w:val="9"/>
    <w:semiHidden/>
    <w:rsid w:val="00947A0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47A0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47A0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47A0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47A0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47A0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47A09"/>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947A0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47A0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47A0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47A0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947A09"/>
    <w:rPr>
      <w:b/>
      <w:bCs/>
    </w:rPr>
  </w:style>
  <w:style w:type="character" w:styleId="Emphasis">
    <w:name w:val="Emphasis"/>
    <w:basedOn w:val="DefaultParagraphFont"/>
    <w:uiPriority w:val="20"/>
    <w:qFormat/>
    <w:rsid w:val="00947A09"/>
    <w:rPr>
      <w:i/>
      <w:iCs/>
    </w:rPr>
  </w:style>
  <w:style w:type="paragraph" w:styleId="NoSpacing">
    <w:name w:val="No Spacing"/>
    <w:uiPriority w:val="1"/>
    <w:qFormat/>
    <w:rsid w:val="00947A09"/>
    <w:pPr>
      <w:spacing w:after="0" w:line="240" w:lineRule="auto"/>
    </w:pPr>
  </w:style>
  <w:style w:type="paragraph" w:styleId="Quote">
    <w:name w:val="Quote"/>
    <w:basedOn w:val="Normal"/>
    <w:next w:val="Normal"/>
    <w:link w:val="QuoteChar"/>
    <w:uiPriority w:val="29"/>
    <w:qFormat/>
    <w:rsid w:val="00947A0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47A09"/>
    <w:rPr>
      <w:color w:val="44546A" w:themeColor="text2"/>
      <w:sz w:val="24"/>
      <w:szCs w:val="24"/>
    </w:rPr>
  </w:style>
  <w:style w:type="paragraph" w:styleId="IntenseQuote">
    <w:name w:val="Intense Quote"/>
    <w:basedOn w:val="Normal"/>
    <w:next w:val="Normal"/>
    <w:link w:val="IntenseQuoteChar"/>
    <w:uiPriority w:val="30"/>
    <w:qFormat/>
    <w:rsid w:val="00947A0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47A0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47A09"/>
    <w:rPr>
      <w:i/>
      <w:iCs/>
      <w:color w:val="595959" w:themeColor="text1" w:themeTint="A6"/>
    </w:rPr>
  </w:style>
  <w:style w:type="character" w:styleId="IntenseEmphasis">
    <w:name w:val="Intense Emphasis"/>
    <w:basedOn w:val="DefaultParagraphFont"/>
    <w:uiPriority w:val="21"/>
    <w:qFormat/>
    <w:rsid w:val="00947A09"/>
    <w:rPr>
      <w:b/>
      <w:bCs/>
      <w:i/>
      <w:iCs/>
    </w:rPr>
  </w:style>
  <w:style w:type="character" w:styleId="SubtleReference">
    <w:name w:val="Subtle Reference"/>
    <w:basedOn w:val="DefaultParagraphFont"/>
    <w:uiPriority w:val="31"/>
    <w:qFormat/>
    <w:rsid w:val="00947A0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47A09"/>
    <w:rPr>
      <w:b/>
      <w:bCs/>
      <w:smallCaps/>
      <w:color w:val="44546A" w:themeColor="text2"/>
      <w:u w:val="single"/>
    </w:rPr>
  </w:style>
  <w:style w:type="character" w:styleId="BookTitle">
    <w:name w:val="Book Title"/>
    <w:basedOn w:val="DefaultParagraphFont"/>
    <w:uiPriority w:val="33"/>
    <w:qFormat/>
    <w:rsid w:val="00947A09"/>
    <w:rPr>
      <w:b/>
      <w:bCs/>
      <w:smallCaps/>
      <w:spacing w:val="10"/>
    </w:rPr>
  </w:style>
  <w:style w:type="paragraph" w:styleId="TOCHeading">
    <w:name w:val="TOC Heading"/>
    <w:basedOn w:val="Heading1"/>
    <w:next w:val="Normal"/>
    <w:uiPriority w:val="39"/>
    <w:semiHidden/>
    <w:unhideWhenUsed/>
    <w:qFormat/>
    <w:rsid w:val="00947A09"/>
    <w:pPr>
      <w:outlineLvl w:val="9"/>
    </w:pPr>
  </w:style>
  <w:style w:type="character" w:styleId="PlaceholderText">
    <w:name w:val="Placeholder Text"/>
    <w:basedOn w:val="DefaultParagraphFont"/>
    <w:uiPriority w:val="99"/>
    <w:semiHidden/>
    <w:rsid w:val="00FF5F1D"/>
    <w:rPr>
      <w:color w:val="808080"/>
    </w:rPr>
  </w:style>
  <w:style w:type="character" w:customStyle="1" w:styleId="ui-provider">
    <w:name w:val="ui-provider"/>
    <w:basedOn w:val="DefaultParagraphFont"/>
    <w:rsid w:val="00201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042">
      <w:bodyDiv w:val="1"/>
      <w:marLeft w:val="0"/>
      <w:marRight w:val="0"/>
      <w:marTop w:val="0"/>
      <w:marBottom w:val="0"/>
      <w:divBdr>
        <w:top w:val="none" w:sz="0" w:space="0" w:color="auto"/>
        <w:left w:val="none" w:sz="0" w:space="0" w:color="auto"/>
        <w:bottom w:val="none" w:sz="0" w:space="0" w:color="auto"/>
        <w:right w:val="none" w:sz="0" w:space="0" w:color="auto"/>
      </w:divBdr>
    </w:div>
    <w:div w:id="44449546">
      <w:bodyDiv w:val="1"/>
      <w:marLeft w:val="0"/>
      <w:marRight w:val="0"/>
      <w:marTop w:val="0"/>
      <w:marBottom w:val="0"/>
      <w:divBdr>
        <w:top w:val="none" w:sz="0" w:space="0" w:color="auto"/>
        <w:left w:val="none" w:sz="0" w:space="0" w:color="auto"/>
        <w:bottom w:val="none" w:sz="0" w:space="0" w:color="auto"/>
        <w:right w:val="none" w:sz="0" w:space="0" w:color="auto"/>
      </w:divBdr>
    </w:div>
    <w:div w:id="156579806">
      <w:bodyDiv w:val="1"/>
      <w:marLeft w:val="0"/>
      <w:marRight w:val="0"/>
      <w:marTop w:val="0"/>
      <w:marBottom w:val="0"/>
      <w:divBdr>
        <w:top w:val="none" w:sz="0" w:space="0" w:color="auto"/>
        <w:left w:val="none" w:sz="0" w:space="0" w:color="auto"/>
        <w:bottom w:val="none" w:sz="0" w:space="0" w:color="auto"/>
        <w:right w:val="none" w:sz="0" w:space="0" w:color="auto"/>
      </w:divBdr>
    </w:div>
    <w:div w:id="168953682">
      <w:bodyDiv w:val="1"/>
      <w:marLeft w:val="0"/>
      <w:marRight w:val="0"/>
      <w:marTop w:val="0"/>
      <w:marBottom w:val="0"/>
      <w:divBdr>
        <w:top w:val="none" w:sz="0" w:space="0" w:color="auto"/>
        <w:left w:val="none" w:sz="0" w:space="0" w:color="auto"/>
        <w:bottom w:val="none" w:sz="0" w:space="0" w:color="auto"/>
        <w:right w:val="none" w:sz="0" w:space="0" w:color="auto"/>
      </w:divBdr>
    </w:div>
    <w:div w:id="175120600">
      <w:bodyDiv w:val="1"/>
      <w:marLeft w:val="0"/>
      <w:marRight w:val="0"/>
      <w:marTop w:val="0"/>
      <w:marBottom w:val="0"/>
      <w:divBdr>
        <w:top w:val="none" w:sz="0" w:space="0" w:color="auto"/>
        <w:left w:val="none" w:sz="0" w:space="0" w:color="auto"/>
        <w:bottom w:val="none" w:sz="0" w:space="0" w:color="auto"/>
        <w:right w:val="none" w:sz="0" w:space="0" w:color="auto"/>
      </w:divBdr>
    </w:div>
    <w:div w:id="217864258">
      <w:bodyDiv w:val="1"/>
      <w:marLeft w:val="0"/>
      <w:marRight w:val="0"/>
      <w:marTop w:val="0"/>
      <w:marBottom w:val="0"/>
      <w:divBdr>
        <w:top w:val="none" w:sz="0" w:space="0" w:color="auto"/>
        <w:left w:val="none" w:sz="0" w:space="0" w:color="auto"/>
        <w:bottom w:val="none" w:sz="0" w:space="0" w:color="auto"/>
        <w:right w:val="none" w:sz="0" w:space="0" w:color="auto"/>
      </w:divBdr>
    </w:div>
    <w:div w:id="224267601">
      <w:bodyDiv w:val="1"/>
      <w:marLeft w:val="0"/>
      <w:marRight w:val="0"/>
      <w:marTop w:val="0"/>
      <w:marBottom w:val="0"/>
      <w:divBdr>
        <w:top w:val="none" w:sz="0" w:space="0" w:color="auto"/>
        <w:left w:val="none" w:sz="0" w:space="0" w:color="auto"/>
        <w:bottom w:val="none" w:sz="0" w:space="0" w:color="auto"/>
        <w:right w:val="none" w:sz="0" w:space="0" w:color="auto"/>
      </w:divBdr>
    </w:div>
    <w:div w:id="235864745">
      <w:bodyDiv w:val="1"/>
      <w:marLeft w:val="0"/>
      <w:marRight w:val="0"/>
      <w:marTop w:val="0"/>
      <w:marBottom w:val="0"/>
      <w:divBdr>
        <w:top w:val="none" w:sz="0" w:space="0" w:color="auto"/>
        <w:left w:val="none" w:sz="0" w:space="0" w:color="auto"/>
        <w:bottom w:val="none" w:sz="0" w:space="0" w:color="auto"/>
        <w:right w:val="none" w:sz="0" w:space="0" w:color="auto"/>
      </w:divBdr>
    </w:div>
    <w:div w:id="288980183">
      <w:bodyDiv w:val="1"/>
      <w:marLeft w:val="0"/>
      <w:marRight w:val="0"/>
      <w:marTop w:val="0"/>
      <w:marBottom w:val="0"/>
      <w:divBdr>
        <w:top w:val="none" w:sz="0" w:space="0" w:color="auto"/>
        <w:left w:val="none" w:sz="0" w:space="0" w:color="auto"/>
        <w:bottom w:val="none" w:sz="0" w:space="0" w:color="auto"/>
        <w:right w:val="none" w:sz="0" w:space="0" w:color="auto"/>
      </w:divBdr>
    </w:div>
    <w:div w:id="317610760">
      <w:bodyDiv w:val="1"/>
      <w:marLeft w:val="0"/>
      <w:marRight w:val="0"/>
      <w:marTop w:val="0"/>
      <w:marBottom w:val="0"/>
      <w:divBdr>
        <w:top w:val="none" w:sz="0" w:space="0" w:color="auto"/>
        <w:left w:val="none" w:sz="0" w:space="0" w:color="auto"/>
        <w:bottom w:val="none" w:sz="0" w:space="0" w:color="auto"/>
        <w:right w:val="none" w:sz="0" w:space="0" w:color="auto"/>
      </w:divBdr>
    </w:div>
    <w:div w:id="404644127">
      <w:bodyDiv w:val="1"/>
      <w:marLeft w:val="0"/>
      <w:marRight w:val="0"/>
      <w:marTop w:val="0"/>
      <w:marBottom w:val="0"/>
      <w:divBdr>
        <w:top w:val="none" w:sz="0" w:space="0" w:color="auto"/>
        <w:left w:val="none" w:sz="0" w:space="0" w:color="auto"/>
        <w:bottom w:val="none" w:sz="0" w:space="0" w:color="auto"/>
        <w:right w:val="none" w:sz="0" w:space="0" w:color="auto"/>
      </w:divBdr>
    </w:div>
    <w:div w:id="415052591">
      <w:bodyDiv w:val="1"/>
      <w:marLeft w:val="0"/>
      <w:marRight w:val="0"/>
      <w:marTop w:val="0"/>
      <w:marBottom w:val="0"/>
      <w:divBdr>
        <w:top w:val="none" w:sz="0" w:space="0" w:color="auto"/>
        <w:left w:val="none" w:sz="0" w:space="0" w:color="auto"/>
        <w:bottom w:val="none" w:sz="0" w:space="0" w:color="auto"/>
        <w:right w:val="none" w:sz="0" w:space="0" w:color="auto"/>
      </w:divBdr>
    </w:div>
    <w:div w:id="456410470">
      <w:bodyDiv w:val="1"/>
      <w:marLeft w:val="0"/>
      <w:marRight w:val="0"/>
      <w:marTop w:val="0"/>
      <w:marBottom w:val="0"/>
      <w:divBdr>
        <w:top w:val="none" w:sz="0" w:space="0" w:color="auto"/>
        <w:left w:val="none" w:sz="0" w:space="0" w:color="auto"/>
        <w:bottom w:val="none" w:sz="0" w:space="0" w:color="auto"/>
        <w:right w:val="none" w:sz="0" w:space="0" w:color="auto"/>
      </w:divBdr>
    </w:div>
    <w:div w:id="609435574">
      <w:bodyDiv w:val="1"/>
      <w:marLeft w:val="0"/>
      <w:marRight w:val="0"/>
      <w:marTop w:val="0"/>
      <w:marBottom w:val="0"/>
      <w:divBdr>
        <w:top w:val="none" w:sz="0" w:space="0" w:color="auto"/>
        <w:left w:val="none" w:sz="0" w:space="0" w:color="auto"/>
        <w:bottom w:val="none" w:sz="0" w:space="0" w:color="auto"/>
        <w:right w:val="none" w:sz="0" w:space="0" w:color="auto"/>
      </w:divBdr>
    </w:div>
    <w:div w:id="621502859">
      <w:bodyDiv w:val="1"/>
      <w:marLeft w:val="0"/>
      <w:marRight w:val="0"/>
      <w:marTop w:val="0"/>
      <w:marBottom w:val="0"/>
      <w:divBdr>
        <w:top w:val="none" w:sz="0" w:space="0" w:color="auto"/>
        <w:left w:val="none" w:sz="0" w:space="0" w:color="auto"/>
        <w:bottom w:val="none" w:sz="0" w:space="0" w:color="auto"/>
        <w:right w:val="none" w:sz="0" w:space="0" w:color="auto"/>
      </w:divBdr>
    </w:div>
    <w:div w:id="637951941">
      <w:bodyDiv w:val="1"/>
      <w:marLeft w:val="0"/>
      <w:marRight w:val="0"/>
      <w:marTop w:val="0"/>
      <w:marBottom w:val="0"/>
      <w:divBdr>
        <w:top w:val="none" w:sz="0" w:space="0" w:color="auto"/>
        <w:left w:val="none" w:sz="0" w:space="0" w:color="auto"/>
        <w:bottom w:val="none" w:sz="0" w:space="0" w:color="auto"/>
        <w:right w:val="none" w:sz="0" w:space="0" w:color="auto"/>
      </w:divBdr>
    </w:div>
    <w:div w:id="691803289">
      <w:bodyDiv w:val="1"/>
      <w:marLeft w:val="0"/>
      <w:marRight w:val="0"/>
      <w:marTop w:val="0"/>
      <w:marBottom w:val="0"/>
      <w:divBdr>
        <w:top w:val="none" w:sz="0" w:space="0" w:color="auto"/>
        <w:left w:val="none" w:sz="0" w:space="0" w:color="auto"/>
        <w:bottom w:val="none" w:sz="0" w:space="0" w:color="auto"/>
        <w:right w:val="none" w:sz="0" w:space="0" w:color="auto"/>
      </w:divBdr>
    </w:div>
    <w:div w:id="782309548">
      <w:bodyDiv w:val="1"/>
      <w:marLeft w:val="0"/>
      <w:marRight w:val="0"/>
      <w:marTop w:val="0"/>
      <w:marBottom w:val="0"/>
      <w:divBdr>
        <w:top w:val="none" w:sz="0" w:space="0" w:color="auto"/>
        <w:left w:val="none" w:sz="0" w:space="0" w:color="auto"/>
        <w:bottom w:val="none" w:sz="0" w:space="0" w:color="auto"/>
        <w:right w:val="none" w:sz="0" w:space="0" w:color="auto"/>
      </w:divBdr>
    </w:div>
    <w:div w:id="813332926">
      <w:bodyDiv w:val="1"/>
      <w:marLeft w:val="0"/>
      <w:marRight w:val="0"/>
      <w:marTop w:val="0"/>
      <w:marBottom w:val="0"/>
      <w:divBdr>
        <w:top w:val="none" w:sz="0" w:space="0" w:color="auto"/>
        <w:left w:val="none" w:sz="0" w:space="0" w:color="auto"/>
        <w:bottom w:val="none" w:sz="0" w:space="0" w:color="auto"/>
        <w:right w:val="none" w:sz="0" w:space="0" w:color="auto"/>
      </w:divBdr>
    </w:div>
    <w:div w:id="898125815">
      <w:bodyDiv w:val="1"/>
      <w:marLeft w:val="0"/>
      <w:marRight w:val="0"/>
      <w:marTop w:val="0"/>
      <w:marBottom w:val="0"/>
      <w:divBdr>
        <w:top w:val="none" w:sz="0" w:space="0" w:color="auto"/>
        <w:left w:val="none" w:sz="0" w:space="0" w:color="auto"/>
        <w:bottom w:val="none" w:sz="0" w:space="0" w:color="auto"/>
        <w:right w:val="none" w:sz="0" w:space="0" w:color="auto"/>
      </w:divBdr>
      <w:divsChild>
        <w:div w:id="324020435">
          <w:marLeft w:val="360"/>
          <w:marRight w:val="0"/>
          <w:marTop w:val="200"/>
          <w:marBottom w:val="0"/>
          <w:divBdr>
            <w:top w:val="none" w:sz="0" w:space="0" w:color="auto"/>
            <w:left w:val="none" w:sz="0" w:space="0" w:color="auto"/>
            <w:bottom w:val="none" w:sz="0" w:space="0" w:color="auto"/>
            <w:right w:val="none" w:sz="0" w:space="0" w:color="auto"/>
          </w:divBdr>
        </w:div>
      </w:divsChild>
    </w:div>
    <w:div w:id="898244302">
      <w:bodyDiv w:val="1"/>
      <w:marLeft w:val="0"/>
      <w:marRight w:val="0"/>
      <w:marTop w:val="0"/>
      <w:marBottom w:val="0"/>
      <w:divBdr>
        <w:top w:val="none" w:sz="0" w:space="0" w:color="auto"/>
        <w:left w:val="none" w:sz="0" w:space="0" w:color="auto"/>
        <w:bottom w:val="none" w:sz="0" w:space="0" w:color="auto"/>
        <w:right w:val="none" w:sz="0" w:space="0" w:color="auto"/>
      </w:divBdr>
    </w:div>
    <w:div w:id="993795822">
      <w:bodyDiv w:val="1"/>
      <w:marLeft w:val="0"/>
      <w:marRight w:val="0"/>
      <w:marTop w:val="0"/>
      <w:marBottom w:val="0"/>
      <w:divBdr>
        <w:top w:val="none" w:sz="0" w:space="0" w:color="auto"/>
        <w:left w:val="none" w:sz="0" w:space="0" w:color="auto"/>
        <w:bottom w:val="none" w:sz="0" w:space="0" w:color="auto"/>
        <w:right w:val="none" w:sz="0" w:space="0" w:color="auto"/>
      </w:divBdr>
    </w:div>
    <w:div w:id="1127088932">
      <w:bodyDiv w:val="1"/>
      <w:marLeft w:val="0"/>
      <w:marRight w:val="0"/>
      <w:marTop w:val="0"/>
      <w:marBottom w:val="0"/>
      <w:divBdr>
        <w:top w:val="none" w:sz="0" w:space="0" w:color="auto"/>
        <w:left w:val="none" w:sz="0" w:space="0" w:color="auto"/>
        <w:bottom w:val="none" w:sz="0" w:space="0" w:color="auto"/>
        <w:right w:val="none" w:sz="0" w:space="0" w:color="auto"/>
      </w:divBdr>
    </w:div>
    <w:div w:id="1264996745">
      <w:bodyDiv w:val="1"/>
      <w:marLeft w:val="0"/>
      <w:marRight w:val="0"/>
      <w:marTop w:val="0"/>
      <w:marBottom w:val="0"/>
      <w:divBdr>
        <w:top w:val="none" w:sz="0" w:space="0" w:color="auto"/>
        <w:left w:val="none" w:sz="0" w:space="0" w:color="auto"/>
        <w:bottom w:val="none" w:sz="0" w:space="0" w:color="auto"/>
        <w:right w:val="none" w:sz="0" w:space="0" w:color="auto"/>
      </w:divBdr>
      <w:divsChild>
        <w:div w:id="853880068">
          <w:marLeft w:val="274"/>
          <w:marRight w:val="0"/>
          <w:marTop w:val="0"/>
          <w:marBottom w:val="0"/>
          <w:divBdr>
            <w:top w:val="none" w:sz="0" w:space="0" w:color="auto"/>
            <w:left w:val="none" w:sz="0" w:space="0" w:color="auto"/>
            <w:bottom w:val="none" w:sz="0" w:space="0" w:color="auto"/>
            <w:right w:val="none" w:sz="0" w:space="0" w:color="auto"/>
          </w:divBdr>
        </w:div>
        <w:div w:id="671296509">
          <w:marLeft w:val="274"/>
          <w:marRight w:val="0"/>
          <w:marTop w:val="0"/>
          <w:marBottom w:val="0"/>
          <w:divBdr>
            <w:top w:val="none" w:sz="0" w:space="0" w:color="auto"/>
            <w:left w:val="none" w:sz="0" w:space="0" w:color="auto"/>
            <w:bottom w:val="none" w:sz="0" w:space="0" w:color="auto"/>
            <w:right w:val="none" w:sz="0" w:space="0" w:color="auto"/>
          </w:divBdr>
        </w:div>
        <w:div w:id="1838880111">
          <w:marLeft w:val="274"/>
          <w:marRight w:val="0"/>
          <w:marTop w:val="0"/>
          <w:marBottom w:val="0"/>
          <w:divBdr>
            <w:top w:val="none" w:sz="0" w:space="0" w:color="auto"/>
            <w:left w:val="none" w:sz="0" w:space="0" w:color="auto"/>
            <w:bottom w:val="none" w:sz="0" w:space="0" w:color="auto"/>
            <w:right w:val="none" w:sz="0" w:space="0" w:color="auto"/>
          </w:divBdr>
        </w:div>
      </w:divsChild>
    </w:div>
    <w:div w:id="1400980423">
      <w:bodyDiv w:val="1"/>
      <w:marLeft w:val="0"/>
      <w:marRight w:val="0"/>
      <w:marTop w:val="0"/>
      <w:marBottom w:val="0"/>
      <w:divBdr>
        <w:top w:val="none" w:sz="0" w:space="0" w:color="auto"/>
        <w:left w:val="none" w:sz="0" w:space="0" w:color="auto"/>
        <w:bottom w:val="none" w:sz="0" w:space="0" w:color="auto"/>
        <w:right w:val="none" w:sz="0" w:space="0" w:color="auto"/>
      </w:divBdr>
    </w:div>
    <w:div w:id="1412387446">
      <w:bodyDiv w:val="1"/>
      <w:marLeft w:val="0"/>
      <w:marRight w:val="0"/>
      <w:marTop w:val="0"/>
      <w:marBottom w:val="0"/>
      <w:divBdr>
        <w:top w:val="none" w:sz="0" w:space="0" w:color="auto"/>
        <w:left w:val="none" w:sz="0" w:space="0" w:color="auto"/>
        <w:bottom w:val="none" w:sz="0" w:space="0" w:color="auto"/>
        <w:right w:val="none" w:sz="0" w:space="0" w:color="auto"/>
      </w:divBdr>
      <w:divsChild>
        <w:div w:id="248388349">
          <w:marLeft w:val="360"/>
          <w:marRight w:val="0"/>
          <w:marTop w:val="150"/>
          <w:marBottom w:val="150"/>
          <w:divBdr>
            <w:top w:val="none" w:sz="0" w:space="0" w:color="auto"/>
            <w:left w:val="none" w:sz="0" w:space="0" w:color="auto"/>
            <w:bottom w:val="none" w:sz="0" w:space="0" w:color="auto"/>
            <w:right w:val="none" w:sz="0" w:space="0" w:color="auto"/>
          </w:divBdr>
        </w:div>
        <w:div w:id="1934627670">
          <w:marLeft w:val="360"/>
          <w:marRight w:val="0"/>
          <w:marTop w:val="200"/>
          <w:marBottom w:val="150"/>
          <w:divBdr>
            <w:top w:val="none" w:sz="0" w:space="0" w:color="auto"/>
            <w:left w:val="none" w:sz="0" w:space="0" w:color="auto"/>
            <w:bottom w:val="none" w:sz="0" w:space="0" w:color="auto"/>
            <w:right w:val="none" w:sz="0" w:space="0" w:color="auto"/>
          </w:divBdr>
        </w:div>
      </w:divsChild>
    </w:div>
    <w:div w:id="1531801885">
      <w:bodyDiv w:val="1"/>
      <w:marLeft w:val="0"/>
      <w:marRight w:val="0"/>
      <w:marTop w:val="0"/>
      <w:marBottom w:val="0"/>
      <w:divBdr>
        <w:top w:val="none" w:sz="0" w:space="0" w:color="auto"/>
        <w:left w:val="none" w:sz="0" w:space="0" w:color="auto"/>
        <w:bottom w:val="none" w:sz="0" w:space="0" w:color="auto"/>
        <w:right w:val="none" w:sz="0" w:space="0" w:color="auto"/>
      </w:divBdr>
    </w:div>
    <w:div w:id="1578636664">
      <w:bodyDiv w:val="1"/>
      <w:marLeft w:val="0"/>
      <w:marRight w:val="0"/>
      <w:marTop w:val="0"/>
      <w:marBottom w:val="0"/>
      <w:divBdr>
        <w:top w:val="none" w:sz="0" w:space="0" w:color="auto"/>
        <w:left w:val="none" w:sz="0" w:space="0" w:color="auto"/>
        <w:bottom w:val="none" w:sz="0" w:space="0" w:color="auto"/>
        <w:right w:val="none" w:sz="0" w:space="0" w:color="auto"/>
      </w:divBdr>
    </w:div>
    <w:div w:id="1622106473">
      <w:bodyDiv w:val="1"/>
      <w:marLeft w:val="0"/>
      <w:marRight w:val="0"/>
      <w:marTop w:val="0"/>
      <w:marBottom w:val="0"/>
      <w:divBdr>
        <w:top w:val="none" w:sz="0" w:space="0" w:color="auto"/>
        <w:left w:val="none" w:sz="0" w:space="0" w:color="auto"/>
        <w:bottom w:val="none" w:sz="0" w:space="0" w:color="auto"/>
        <w:right w:val="none" w:sz="0" w:space="0" w:color="auto"/>
      </w:divBdr>
    </w:div>
    <w:div w:id="1730035518">
      <w:bodyDiv w:val="1"/>
      <w:marLeft w:val="0"/>
      <w:marRight w:val="0"/>
      <w:marTop w:val="0"/>
      <w:marBottom w:val="0"/>
      <w:divBdr>
        <w:top w:val="none" w:sz="0" w:space="0" w:color="auto"/>
        <w:left w:val="none" w:sz="0" w:space="0" w:color="auto"/>
        <w:bottom w:val="none" w:sz="0" w:space="0" w:color="auto"/>
        <w:right w:val="none" w:sz="0" w:space="0" w:color="auto"/>
      </w:divBdr>
    </w:div>
    <w:div w:id="1783648194">
      <w:bodyDiv w:val="1"/>
      <w:marLeft w:val="0"/>
      <w:marRight w:val="0"/>
      <w:marTop w:val="0"/>
      <w:marBottom w:val="0"/>
      <w:divBdr>
        <w:top w:val="none" w:sz="0" w:space="0" w:color="auto"/>
        <w:left w:val="none" w:sz="0" w:space="0" w:color="auto"/>
        <w:bottom w:val="none" w:sz="0" w:space="0" w:color="auto"/>
        <w:right w:val="none" w:sz="0" w:space="0" w:color="auto"/>
      </w:divBdr>
    </w:div>
    <w:div w:id="1787846640">
      <w:bodyDiv w:val="1"/>
      <w:marLeft w:val="0"/>
      <w:marRight w:val="0"/>
      <w:marTop w:val="0"/>
      <w:marBottom w:val="0"/>
      <w:divBdr>
        <w:top w:val="none" w:sz="0" w:space="0" w:color="auto"/>
        <w:left w:val="none" w:sz="0" w:space="0" w:color="auto"/>
        <w:bottom w:val="none" w:sz="0" w:space="0" w:color="auto"/>
        <w:right w:val="none" w:sz="0" w:space="0" w:color="auto"/>
      </w:divBdr>
    </w:div>
    <w:div w:id="1858888283">
      <w:bodyDiv w:val="1"/>
      <w:marLeft w:val="0"/>
      <w:marRight w:val="0"/>
      <w:marTop w:val="0"/>
      <w:marBottom w:val="0"/>
      <w:divBdr>
        <w:top w:val="none" w:sz="0" w:space="0" w:color="auto"/>
        <w:left w:val="none" w:sz="0" w:space="0" w:color="auto"/>
        <w:bottom w:val="none" w:sz="0" w:space="0" w:color="auto"/>
        <w:right w:val="none" w:sz="0" w:space="0" w:color="auto"/>
      </w:divBdr>
    </w:div>
    <w:div w:id="1871381124">
      <w:bodyDiv w:val="1"/>
      <w:marLeft w:val="0"/>
      <w:marRight w:val="0"/>
      <w:marTop w:val="0"/>
      <w:marBottom w:val="0"/>
      <w:divBdr>
        <w:top w:val="none" w:sz="0" w:space="0" w:color="auto"/>
        <w:left w:val="none" w:sz="0" w:space="0" w:color="auto"/>
        <w:bottom w:val="none" w:sz="0" w:space="0" w:color="auto"/>
        <w:right w:val="none" w:sz="0" w:space="0" w:color="auto"/>
      </w:divBdr>
    </w:div>
    <w:div w:id="1937203792">
      <w:bodyDiv w:val="1"/>
      <w:marLeft w:val="0"/>
      <w:marRight w:val="0"/>
      <w:marTop w:val="0"/>
      <w:marBottom w:val="0"/>
      <w:divBdr>
        <w:top w:val="none" w:sz="0" w:space="0" w:color="auto"/>
        <w:left w:val="none" w:sz="0" w:space="0" w:color="auto"/>
        <w:bottom w:val="none" w:sz="0" w:space="0" w:color="auto"/>
        <w:right w:val="none" w:sz="0" w:space="0" w:color="auto"/>
      </w:divBdr>
      <w:divsChild>
        <w:div w:id="1645038020">
          <w:marLeft w:val="360"/>
          <w:marRight w:val="0"/>
          <w:marTop w:val="200"/>
          <w:marBottom w:val="150"/>
          <w:divBdr>
            <w:top w:val="none" w:sz="0" w:space="0" w:color="auto"/>
            <w:left w:val="none" w:sz="0" w:space="0" w:color="auto"/>
            <w:bottom w:val="none" w:sz="0" w:space="0" w:color="auto"/>
            <w:right w:val="none" w:sz="0" w:space="0" w:color="auto"/>
          </w:divBdr>
        </w:div>
      </w:divsChild>
    </w:div>
    <w:div w:id="1989439079">
      <w:bodyDiv w:val="1"/>
      <w:marLeft w:val="0"/>
      <w:marRight w:val="0"/>
      <w:marTop w:val="0"/>
      <w:marBottom w:val="0"/>
      <w:divBdr>
        <w:top w:val="none" w:sz="0" w:space="0" w:color="auto"/>
        <w:left w:val="none" w:sz="0" w:space="0" w:color="auto"/>
        <w:bottom w:val="none" w:sz="0" w:space="0" w:color="auto"/>
        <w:right w:val="none" w:sz="0" w:space="0" w:color="auto"/>
      </w:divBdr>
    </w:div>
    <w:div w:id="2030140534">
      <w:bodyDiv w:val="1"/>
      <w:marLeft w:val="0"/>
      <w:marRight w:val="0"/>
      <w:marTop w:val="0"/>
      <w:marBottom w:val="0"/>
      <w:divBdr>
        <w:top w:val="none" w:sz="0" w:space="0" w:color="auto"/>
        <w:left w:val="none" w:sz="0" w:space="0" w:color="auto"/>
        <w:bottom w:val="none" w:sz="0" w:space="0" w:color="auto"/>
        <w:right w:val="none" w:sz="0" w:space="0" w:color="auto"/>
      </w:divBdr>
    </w:div>
    <w:div w:id="203661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14/relationships/chartEx" Target="charts/chartEx1.xm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5" Type="http://schemas.openxmlformats.org/officeDocument/2006/relationships/hyperlink" Target="https://yellowcard.mhra.gov.uk/" TargetMode="External"/><Relationship Id="rId33"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pp.powerbi.com/groups/me/apps/1d64c7fa-1146-46e2-b054-ca6c969e8f92/reports/b30a2cec-6c61-4e0f-9fa6-7ebc48c3a0dc/58e88676e04d0c3a3808?ctid=b7a2ec96-1f25-4ba8-b4e2-019abc93697f&amp;experience=power-bi" TargetMode="External"/><Relationship Id="rId29" Type="http://schemas.openxmlformats.org/officeDocument/2006/relationships/image" Target="cid:image001.png@01DB23BB.4AF813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hyperlink" Target="mailto:rajesh.jethwa1@nhs.net/elft.mso@nhs.net" TargetMode="External"/><Relationship Id="rId30" Type="http://schemas.openxmlformats.org/officeDocument/2006/relationships/hyperlink" Target="https://www.elft.nhs.uk/intranet/teams-support-me/pharmacy/medicines-safety" TargetMode="External"/><Relationship Id="rId35"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SVR-FS01.xelcmht.nhs.uk\K_SharedDepts\Pharmacy\Medicines%20Safety%20(MSO%20ACCESS%20ONLY)\Meetings%20(Trustwide)\2.%20Quality%20&amp;Meds%20Committee%20Reports\050%20November%2024%20Meds%20Comm\1.%20DATIX%20Spreadsheet%20July%2024.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418316053435189E-2"/>
          <c:y val="6.2879773204561742E-2"/>
          <c:w val="0.87982016975553157"/>
          <c:h val="0.78700107924618801"/>
        </c:manualLayout>
      </c:layout>
      <c:lineChart>
        <c:grouping val="standard"/>
        <c:varyColors val="0"/>
        <c:ser>
          <c:idx val="0"/>
          <c:order val="0"/>
          <c:tx>
            <c:strRef>
              <c:f>'Total Incidents '!$B$3</c:f>
              <c:strCache>
                <c:ptCount val="1"/>
                <c:pt idx="0">
                  <c:v>Total number of incidents</c:v>
                </c:pt>
              </c:strCache>
            </c:strRef>
          </c:tx>
          <c:marker>
            <c:symbol val="circle"/>
            <c:size val="5"/>
            <c:spPr>
              <a:solidFill>
                <a:schemeClr val="tx2">
                  <a:lumMod val="75000"/>
                </a:schemeClr>
              </a:solidFill>
            </c:spPr>
          </c:marker>
          <c:trendline>
            <c:trendlineType val="linear"/>
            <c:dispRSqr val="0"/>
            <c:dispEq val="0"/>
          </c:trendline>
          <c:cat>
            <c:numRef>
              <c:f>'Total Incidents '!$A$102:$A$113</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'Total Incidents '!$B$102:$B$113</c:f>
              <c:numCache>
                <c:formatCode>General</c:formatCode>
                <c:ptCount val="12"/>
                <c:pt idx="0">
                  <c:v>107</c:v>
                </c:pt>
                <c:pt idx="1">
                  <c:v>105</c:v>
                </c:pt>
                <c:pt idx="2">
                  <c:v>116</c:v>
                </c:pt>
                <c:pt idx="3">
                  <c:v>141</c:v>
                </c:pt>
                <c:pt idx="4">
                  <c:v>111</c:v>
                </c:pt>
                <c:pt idx="5">
                  <c:v>107</c:v>
                </c:pt>
                <c:pt idx="6">
                  <c:v>124</c:v>
                </c:pt>
                <c:pt idx="7">
                  <c:v>122</c:v>
                </c:pt>
                <c:pt idx="8">
                  <c:v>113</c:v>
                </c:pt>
                <c:pt idx="9">
                  <c:v>109</c:v>
                </c:pt>
                <c:pt idx="10">
                  <c:v>113</c:v>
                </c:pt>
                <c:pt idx="11">
                  <c:v>93</c:v>
                </c:pt>
              </c:numCache>
            </c:numRef>
          </c:val>
          <c:smooth val="0"/>
          <c:extLst>
            <c:ext xmlns:c16="http://schemas.microsoft.com/office/drawing/2014/chart" uri="{C3380CC4-5D6E-409C-BE32-E72D297353CC}">
              <c16:uniqueId val="{00000000-2D00-4774-BA03-6AE720AD43A6}"/>
            </c:ext>
          </c:extLst>
        </c:ser>
        <c:ser>
          <c:idx val="1"/>
          <c:order val="1"/>
          <c:tx>
            <c:strRef>
              <c:f>'Total Incidents '!$E$3</c:f>
              <c:strCache>
                <c:ptCount val="1"/>
                <c:pt idx="0">
                  <c:v>Median</c:v>
                </c:pt>
              </c:strCache>
            </c:strRef>
          </c:tx>
          <c:spPr>
            <a:ln w="19050">
              <a:solidFill>
                <a:schemeClr val="tx1">
                  <a:lumMod val="95000"/>
                  <a:lumOff val="5000"/>
                </a:schemeClr>
              </a:solidFill>
            </a:ln>
          </c:spPr>
          <c:marker>
            <c:symbol val="none"/>
          </c:marker>
          <c:cat>
            <c:numRef>
              <c:f>'Total Incidents '!$A$102:$A$113</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'Total Incidents '!$E$97:$E$108</c:f>
              <c:numCache>
                <c:formatCode>0.0</c:formatCode>
                <c:ptCount val="12"/>
                <c:pt idx="0">
                  <c:v>107.91666666666667</c:v>
                </c:pt>
                <c:pt idx="1">
                  <c:v>107.91666666666667</c:v>
                </c:pt>
                <c:pt idx="2">
                  <c:v>107.91666666666667</c:v>
                </c:pt>
                <c:pt idx="3">
                  <c:v>107.91666666666667</c:v>
                </c:pt>
                <c:pt idx="4">
                  <c:v>107.91666666666667</c:v>
                </c:pt>
                <c:pt idx="5">
                  <c:v>107.91666666666667</c:v>
                </c:pt>
                <c:pt idx="6">
                  <c:v>107.91666666666667</c:v>
                </c:pt>
                <c:pt idx="7">
                  <c:v>107.91666666666667</c:v>
                </c:pt>
                <c:pt idx="8">
                  <c:v>107.91666666666667</c:v>
                </c:pt>
                <c:pt idx="9">
                  <c:v>107.91666666666667</c:v>
                </c:pt>
                <c:pt idx="10">
                  <c:v>107.91666666666667</c:v>
                </c:pt>
                <c:pt idx="11">
                  <c:v>107.91666666666667</c:v>
                </c:pt>
              </c:numCache>
            </c:numRef>
          </c:val>
          <c:smooth val="0"/>
          <c:extLst>
            <c:ext xmlns:c16="http://schemas.microsoft.com/office/drawing/2014/chart" uri="{C3380CC4-5D6E-409C-BE32-E72D297353CC}">
              <c16:uniqueId val="{00000001-2D00-4774-BA03-6AE720AD43A6}"/>
            </c:ext>
          </c:extLst>
        </c:ser>
        <c:ser>
          <c:idx val="2"/>
          <c:order val="2"/>
          <c:tx>
            <c:strRef>
              <c:f>'Total Incidents '!$F$3</c:f>
              <c:strCache>
                <c:ptCount val="1"/>
                <c:pt idx="0">
                  <c:v>UCL</c:v>
                </c:pt>
              </c:strCache>
            </c:strRef>
          </c:tx>
          <c:spPr>
            <a:ln w="19050">
              <a:solidFill>
                <a:schemeClr val="bg1">
                  <a:lumMod val="50000"/>
                </a:schemeClr>
              </a:solidFill>
              <a:prstDash val="dash"/>
            </a:ln>
          </c:spPr>
          <c:marker>
            <c:symbol val="none"/>
          </c:marker>
          <c:cat>
            <c:numRef>
              <c:f>'Total Incidents '!$A$102:$A$113</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'Total Incidents '!$F$97:$F$108</c:f>
              <c:numCache>
                <c:formatCode>0.0</c:formatCode>
                <c:ptCount val="12"/>
                <c:pt idx="0">
                  <c:v>139.0815507511615</c:v>
                </c:pt>
                <c:pt idx="1">
                  <c:v>139.0815507511615</c:v>
                </c:pt>
                <c:pt idx="2">
                  <c:v>139.0815507511615</c:v>
                </c:pt>
                <c:pt idx="3">
                  <c:v>139.0815507511615</c:v>
                </c:pt>
                <c:pt idx="4">
                  <c:v>139.0815507511615</c:v>
                </c:pt>
                <c:pt idx="5">
                  <c:v>139.0815507511615</c:v>
                </c:pt>
                <c:pt idx="6">
                  <c:v>139.0815507511615</c:v>
                </c:pt>
                <c:pt idx="7">
                  <c:v>139.0815507511615</c:v>
                </c:pt>
                <c:pt idx="8">
                  <c:v>139.0815507511615</c:v>
                </c:pt>
                <c:pt idx="9">
                  <c:v>139.0815507511615</c:v>
                </c:pt>
                <c:pt idx="10">
                  <c:v>139.0815507511615</c:v>
                </c:pt>
                <c:pt idx="11">
                  <c:v>139.0815507511615</c:v>
                </c:pt>
              </c:numCache>
            </c:numRef>
          </c:val>
          <c:smooth val="0"/>
          <c:extLst>
            <c:ext xmlns:c16="http://schemas.microsoft.com/office/drawing/2014/chart" uri="{C3380CC4-5D6E-409C-BE32-E72D297353CC}">
              <c16:uniqueId val="{00000002-2D00-4774-BA03-6AE720AD43A6}"/>
            </c:ext>
          </c:extLst>
        </c:ser>
        <c:ser>
          <c:idx val="3"/>
          <c:order val="3"/>
          <c:tx>
            <c:strRef>
              <c:f>'Total Incidents '!$G$3</c:f>
              <c:strCache>
                <c:ptCount val="1"/>
                <c:pt idx="0">
                  <c:v>LCL</c:v>
                </c:pt>
              </c:strCache>
            </c:strRef>
          </c:tx>
          <c:spPr>
            <a:ln w="19050">
              <a:solidFill>
                <a:schemeClr val="bg1">
                  <a:lumMod val="50000"/>
                </a:schemeClr>
              </a:solidFill>
              <a:prstDash val="dash"/>
            </a:ln>
          </c:spPr>
          <c:marker>
            <c:symbol val="none"/>
          </c:marker>
          <c:cat>
            <c:numRef>
              <c:f>'Total Incidents '!$A$102:$A$113</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'Total Incidents '!$G$97:$G$108</c:f>
              <c:numCache>
                <c:formatCode>0.0</c:formatCode>
                <c:ptCount val="12"/>
                <c:pt idx="0">
                  <c:v>76.751782582171828</c:v>
                </c:pt>
                <c:pt idx="1">
                  <c:v>76.751782582171828</c:v>
                </c:pt>
                <c:pt idx="2">
                  <c:v>76.751782582171828</c:v>
                </c:pt>
                <c:pt idx="3">
                  <c:v>76.751782582171828</c:v>
                </c:pt>
                <c:pt idx="4">
                  <c:v>76.751782582171828</c:v>
                </c:pt>
                <c:pt idx="5">
                  <c:v>76.751782582171828</c:v>
                </c:pt>
                <c:pt idx="6">
                  <c:v>76.751782582171828</c:v>
                </c:pt>
                <c:pt idx="7">
                  <c:v>76.751782582171828</c:v>
                </c:pt>
                <c:pt idx="8">
                  <c:v>76.751782582171828</c:v>
                </c:pt>
                <c:pt idx="9">
                  <c:v>76.751782582171828</c:v>
                </c:pt>
                <c:pt idx="10">
                  <c:v>76.751782582171828</c:v>
                </c:pt>
                <c:pt idx="11">
                  <c:v>76.751782582171828</c:v>
                </c:pt>
              </c:numCache>
            </c:numRef>
          </c:val>
          <c:smooth val="0"/>
          <c:extLst>
            <c:ext xmlns:c16="http://schemas.microsoft.com/office/drawing/2014/chart" uri="{C3380CC4-5D6E-409C-BE32-E72D297353CC}">
              <c16:uniqueId val="{00000003-2D00-4774-BA03-6AE720AD43A6}"/>
            </c:ext>
          </c:extLst>
        </c:ser>
        <c:dLbls>
          <c:showLegendKey val="0"/>
          <c:showVal val="0"/>
          <c:showCatName val="0"/>
          <c:showSerName val="0"/>
          <c:showPercent val="0"/>
          <c:showBubbleSize val="0"/>
        </c:dLbls>
        <c:marker val="1"/>
        <c:smooth val="0"/>
        <c:axId val="165299328"/>
        <c:axId val="165300864"/>
      </c:lineChart>
      <c:dateAx>
        <c:axId val="165299328"/>
        <c:scaling>
          <c:orientation val="minMax"/>
        </c:scaling>
        <c:delete val="0"/>
        <c:axPos val="b"/>
        <c:numFmt formatCode="mmm\-yy" sourceLinked="1"/>
        <c:majorTickMark val="out"/>
        <c:minorTickMark val="none"/>
        <c:tickLblPos val="nextTo"/>
        <c:crossAx val="165300864"/>
        <c:crosses val="autoZero"/>
        <c:auto val="1"/>
        <c:lblOffset val="100"/>
        <c:baseTimeUnit val="months"/>
      </c:dateAx>
      <c:valAx>
        <c:axId val="165300864"/>
        <c:scaling>
          <c:orientation val="minMax"/>
        </c:scaling>
        <c:delete val="0"/>
        <c:axPos val="l"/>
        <c:numFmt formatCode="General" sourceLinked="1"/>
        <c:majorTickMark val="out"/>
        <c:minorTickMark val="none"/>
        <c:tickLblPos val="nextTo"/>
        <c:crossAx val="165299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69900553952578E-2"/>
          <c:y val="2.9690821244387773E-2"/>
          <c:w val="0.92907638416984573"/>
          <c:h val="0.87023564034929279"/>
        </c:manualLayout>
      </c:layout>
      <c:lineChart>
        <c:grouping val="standard"/>
        <c:varyColors val="0"/>
        <c:ser>
          <c:idx val="0"/>
          <c:order val="0"/>
          <c:tx>
            <c:strRef>
              <c:f>'Total Incidents '!$B$3</c:f>
              <c:strCache>
                <c:ptCount val="1"/>
                <c:pt idx="0">
                  <c:v>Total number of incidents</c:v>
                </c:pt>
              </c:strCache>
            </c:strRef>
          </c:tx>
          <c:marker>
            <c:symbol val="circle"/>
            <c:size val="5"/>
            <c:spPr>
              <a:solidFill>
                <a:schemeClr val="tx2">
                  <a:lumMod val="75000"/>
                </a:schemeClr>
              </a:solidFill>
            </c:spPr>
          </c:marker>
          <c:trendline>
            <c:trendlineType val="linear"/>
            <c:dispRSqr val="0"/>
            <c:dispEq val="0"/>
          </c:trendline>
          <c:cat>
            <c:numRef>
              <c:f>'Total Incidents '!$A$90:$A$113</c:f>
              <c:numCache>
                <c:formatCode>mmm\-yy</c:formatCode>
                <c:ptCount val="24"/>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numCache>
            </c:numRef>
          </c:cat>
          <c:val>
            <c:numRef>
              <c:f>'Total Incidents '!$B$90:$B$113</c:f>
              <c:numCache>
                <c:formatCode>General</c:formatCode>
                <c:ptCount val="24"/>
                <c:pt idx="0">
                  <c:v>80</c:v>
                </c:pt>
                <c:pt idx="1">
                  <c:v>64</c:v>
                </c:pt>
                <c:pt idx="2">
                  <c:v>85</c:v>
                </c:pt>
                <c:pt idx="3">
                  <c:v>97</c:v>
                </c:pt>
                <c:pt idx="4">
                  <c:v>76</c:v>
                </c:pt>
                <c:pt idx="5">
                  <c:v>73</c:v>
                </c:pt>
                <c:pt idx="6">
                  <c:v>91</c:v>
                </c:pt>
                <c:pt idx="7">
                  <c:v>78</c:v>
                </c:pt>
                <c:pt idx="8">
                  <c:v>111</c:v>
                </c:pt>
                <c:pt idx="9">
                  <c:v>90</c:v>
                </c:pt>
                <c:pt idx="10">
                  <c:v>94</c:v>
                </c:pt>
                <c:pt idx="11">
                  <c:v>111</c:v>
                </c:pt>
                <c:pt idx="12">
                  <c:v>107</c:v>
                </c:pt>
                <c:pt idx="13">
                  <c:v>105</c:v>
                </c:pt>
                <c:pt idx="14">
                  <c:v>116</c:v>
                </c:pt>
                <c:pt idx="15">
                  <c:v>141</c:v>
                </c:pt>
                <c:pt idx="16">
                  <c:v>111</c:v>
                </c:pt>
                <c:pt idx="17">
                  <c:v>107</c:v>
                </c:pt>
                <c:pt idx="18">
                  <c:v>124</c:v>
                </c:pt>
                <c:pt idx="19">
                  <c:v>122</c:v>
                </c:pt>
                <c:pt idx="20">
                  <c:v>113</c:v>
                </c:pt>
                <c:pt idx="21">
                  <c:v>109</c:v>
                </c:pt>
                <c:pt idx="22">
                  <c:v>113</c:v>
                </c:pt>
                <c:pt idx="23">
                  <c:v>93</c:v>
                </c:pt>
              </c:numCache>
            </c:numRef>
          </c:val>
          <c:smooth val="0"/>
          <c:extLst>
            <c:ext xmlns:c16="http://schemas.microsoft.com/office/drawing/2014/chart" uri="{C3380CC4-5D6E-409C-BE32-E72D297353CC}">
              <c16:uniqueId val="{00000000-1383-495D-88BD-FD34E3C2E71B}"/>
            </c:ext>
          </c:extLst>
        </c:ser>
        <c:dLbls>
          <c:showLegendKey val="0"/>
          <c:showVal val="0"/>
          <c:showCatName val="0"/>
          <c:showSerName val="0"/>
          <c:showPercent val="0"/>
          <c:showBubbleSize val="0"/>
        </c:dLbls>
        <c:marker val="1"/>
        <c:smooth val="0"/>
        <c:axId val="165299328"/>
        <c:axId val="165300864"/>
      </c:lineChart>
      <c:dateAx>
        <c:axId val="165299328"/>
        <c:scaling>
          <c:orientation val="minMax"/>
        </c:scaling>
        <c:delete val="0"/>
        <c:axPos val="b"/>
        <c:numFmt formatCode="mmm\-yy" sourceLinked="1"/>
        <c:majorTickMark val="out"/>
        <c:minorTickMark val="none"/>
        <c:tickLblPos val="nextTo"/>
        <c:crossAx val="165300864"/>
        <c:crosses val="autoZero"/>
        <c:auto val="1"/>
        <c:lblOffset val="100"/>
        <c:baseTimeUnit val="months"/>
      </c:dateAx>
      <c:valAx>
        <c:axId val="165300864"/>
        <c:scaling>
          <c:orientation val="minMax"/>
        </c:scaling>
        <c:delete val="0"/>
        <c:axPos val="l"/>
        <c:numFmt formatCode="General" sourceLinked="1"/>
        <c:majorTickMark val="out"/>
        <c:minorTickMark val="none"/>
        <c:tickLblPos val="nextTo"/>
        <c:crossAx val="1652993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Sheet1!$F$2</c:f>
              <c:strCache>
                <c:ptCount val="1"/>
                <c:pt idx="0">
                  <c:v>Count </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AE9-4740-B6F7-76BCF003D0B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AE9-4740-B6F7-76BCF003D0B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AE9-4740-B6F7-76BCF003D0B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AE9-4740-B6F7-76BCF003D0B8}"/>
              </c:ext>
            </c:extLst>
          </c:dPt>
          <c:cat>
            <c:strRef>
              <c:f>Sheet1!$E$3:$E$6</c:f>
              <c:strCache>
                <c:ptCount val="4"/>
                <c:pt idx="0">
                  <c:v>No</c:v>
                </c:pt>
                <c:pt idx="1">
                  <c:v>Low </c:v>
                </c:pt>
                <c:pt idx="2">
                  <c:v>Moderate </c:v>
                </c:pt>
                <c:pt idx="3">
                  <c:v>Severe  </c:v>
                </c:pt>
              </c:strCache>
            </c:strRef>
          </c:cat>
          <c:val>
            <c:numRef>
              <c:f>Sheet1!$F$3:$F$6</c:f>
              <c:numCache>
                <c:formatCode>General</c:formatCode>
                <c:ptCount val="4"/>
                <c:pt idx="0">
                  <c:v>305</c:v>
                </c:pt>
                <c:pt idx="1">
                  <c:v>93</c:v>
                </c:pt>
                <c:pt idx="2">
                  <c:v>10</c:v>
                </c:pt>
                <c:pt idx="3">
                  <c:v>1</c:v>
                </c:pt>
              </c:numCache>
            </c:numRef>
          </c:val>
          <c:extLst>
            <c:ext xmlns:c16="http://schemas.microsoft.com/office/drawing/2014/chart" uri="{C3380CC4-5D6E-409C-BE32-E72D297353CC}">
              <c16:uniqueId val="{00000008-EAE9-4740-B6F7-76BCF003D0B8}"/>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18285214348207"/>
          <c:y val="0.1538085780820424"/>
          <c:w val="0.77254554291824629"/>
          <c:h val="0.77419036270317843"/>
        </c:manualLayout>
      </c:layout>
      <c:barChart>
        <c:barDir val="bar"/>
        <c:grouping val="clustered"/>
        <c:varyColors val="0"/>
        <c:ser>
          <c:idx val="0"/>
          <c:order val="0"/>
          <c:tx>
            <c:strRef>
              <c:f>'[High Risk Meds.xlsx]Sheet2'!$A$2</c:f>
              <c:strCache>
                <c:ptCount val="1"/>
                <c:pt idx="0">
                  <c:v>% Completion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'[High Risk Meds.xlsx]Sheet2'!$B$1:$D$1</c:f>
              <c:strCache>
                <c:ptCount val="3"/>
                <c:pt idx="0">
                  <c:v>Q1 24/25</c:v>
                </c:pt>
                <c:pt idx="1">
                  <c:v>Q2 24/25 </c:v>
                </c:pt>
                <c:pt idx="2">
                  <c:v>Q3 24/25 </c:v>
                </c:pt>
              </c:strCache>
            </c:strRef>
          </c:cat>
          <c:val>
            <c:numRef>
              <c:f>'[High Risk Meds.xlsx]Sheet2'!$B$2:$D$2</c:f>
              <c:numCache>
                <c:formatCode>General</c:formatCode>
                <c:ptCount val="3"/>
                <c:pt idx="0">
                  <c:v>94.83</c:v>
                </c:pt>
                <c:pt idx="1">
                  <c:v>87.93</c:v>
                </c:pt>
                <c:pt idx="2">
                  <c:v>100</c:v>
                </c:pt>
              </c:numCache>
            </c:numRef>
          </c:val>
          <c:extLst>
            <c:ext xmlns:c16="http://schemas.microsoft.com/office/drawing/2014/chart" uri="{C3380CC4-5D6E-409C-BE32-E72D297353CC}">
              <c16:uniqueId val="{00000000-1060-4244-A5F9-030A9E2530D5}"/>
            </c:ext>
          </c:extLst>
        </c:ser>
        <c:ser>
          <c:idx val="1"/>
          <c:order val="1"/>
          <c:tx>
            <c:strRef>
              <c:f>'[High Risk Meds.xlsx]Sheet2'!$A$3</c:f>
              <c:strCache>
                <c:ptCount val="1"/>
                <c:pt idx="0">
                  <c:v>% Compliance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'[High Risk Meds.xlsx]Sheet2'!$B$1:$D$1</c:f>
              <c:strCache>
                <c:ptCount val="3"/>
                <c:pt idx="0">
                  <c:v>Q1 24/25</c:v>
                </c:pt>
                <c:pt idx="1">
                  <c:v>Q2 24/25 </c:v>
                </c:pt>
                <c:pt idx="2">
                  <c:v>Q3 24/25 </c:v>
                </c:pt>
              </c:strCache>
            </c:strRef>
          </c:cat>
          <c:val>
            <c:numRef>
              <c:f>'[High Risk Meds.xlsx]Sheet2'!$B$3:$D$3</c:f>
              <c:numCache>
                <c:formatCode>General</c:formatCode>
                <c:ptCount val="3"/>
                <c:pt idx="0">
                  <c:v>88.41</c:v>
                </c:pt>
                <c:pt idx="1">
                  <c:v>75.09</c:v>
                </c:pt>
                <c:pt idx="2">
                  <c:v>88.46</c:v>
                </c:pt>
              </c:numCache>
            </c:numRef>
          </c:val>
          <c:extLst>
            <c:ext xmlns:c16="http://schemas.microsoft.com/office/drawing/2014/chart" uri="{C3380CC4-5D6E-409C-BE32-E72D297353CC}">
              <c16:uniqueId val="{00000001-1060-4244-A5F9-030A9E2530D5}"/>
            </c:ext>
          </c:extLst>
        </c:ser>
        <c:dLbls>
          <c:showLegendKey val="0"/>
          <c:showVal val="0"/>
          <c:showCatName val="0"/>
          <c:showSerName val="0"/>
          <c:showPercent val="0"/>
          <c:showBubbleSize val="0"/>
        </c:dLbls>
        <c:gapWidth val="182"/>
        <c:axId val="575586568"/>
        <c:axId val="575586240"/>
      </c:barChart>
      <c:catAx>
        <c:axId val="575586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86240"/>
        <c:crosses val="autoZero"/>
        <c:auto val="1"/>
        <c:lblAlgn val="ctr"/>
        <c:lblOffset val="100"/>
        <c:noMultiLvlLbl val="0"/>
      </c:catAx>
      <c:valAx>
        <c:axId val="57558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86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4142416980485"/>
          <c:y val="0.17277830271216099"/>
          <c:w val="0.7997411845258473"/>
          <c:h val="0.74634050743657043"/>
        </c:manualLayout>
      </c:layout>
      <c:barChart>
        <c:barDir val="bar"/>
        <c:grouping val="clustered"/>
        <c:varyColors val="0"/>
        <c:ser>
          <c:idx val="0"/>
          <c:order val="0"/>
          <c:tx>
            <c:strRef>
              <c:f>'[High Risk Meds.xlsx]Sheet2'!$A$2</c:f>
              <c:strCache>
                <c:ptCount val="1"/>
                <c:pt idx="0">
                  <c:v>% Completion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'[High Risk Meds.xlsx]Sheet2'!$B$1:$C$1</c:f>
              <c:strCache>
                <c:ptCount val="2"/>
                <c:pt idx="0">
                  <c:v>Q1 24/25 </c:v>
                </c:pt>
                <c:pt idx="1">
                  <c:v>Q3 24/25 </c:v>
                </c:pt>
              </c:strCache>
            </c:strRef>
          </c:cat>
          <c:val>
            <c:numRef>
              <c:f>'[High Risk Meds.xlsx]Sheet2'!$B$2:$C$2</c:f>
              <c:numCache>
                <c:formatCode>General</c:formatCode>
                <c:ptCount val="2"/>
                <c:pt idx="0">
                  <c:v>76.78</c:v>
                </c:pt>
                <c:pt idx="1">
                  <c:v>100</c:v>
                </c:pt>
              </c:numCache>
            </c:numRef>
          </c:val>
          <c:extLst>
            <c:ext xmlns:c16="http://schemas.microsoft.com/office/drawing/2014/chart" uri="{C3380CC4-5D6E-409C-BE32-E72D297353CC}">
              <c16:uniqueId val="{00000000-2564-4256-A9D4-0EE8BCC8BF03}"/>
            </c:ext>
          </c:extLst>
        </c:ser>
        <c:ser>
          <c:idx val="1"/>
          <c:order val="1"/>
          <c:tx>
            <c:strRef>
              <c:f>'[High Risk Meds.xlsx]Sheet2'!$A$3</c:f>
              <c:strCache>
                <c:ptCount val="1"/>
                <c:pt idx="0">
                  <c:v>% Compliance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'[High Risk Meds.xlsx]Sheet2'!$B$1:$C$1</c:f>
              <c:strCache>
                <c:ptCount val="2"/>
                <c:pt idx="0">
                  <c:v>Q1 24/25 </c:v>
                </c:pt>
                <c:pt idx="1">
                  <c:v>Q3 24/25 </c:v>
                </c:pt>
              </c:strCache>
            </c:strRef>
          </c:cat>
          <c:val>
            <c:numRef>
              <c:f>'[High Risk Meds.xlsx]Sheet2'!$B$3:$C$3</c:f>
              <c:numCache>
                <c:formatCode>General</c:formatCode>
                <c:ptCount val="2"/>
                <c:pt idx="0">
                  <c:v>61.51</c:v>
                </c:pt>
                <c:pt idx="1">
                  <c:v>62.71</c:v>
                </c:pt>
              </c:numCache>
            </c:numRef>
          </c:val>
          <c:extLst>
            <c:ext xmlns:c16="http://schemas.microsoft.com/office/drawing/2014/chart" uri="{C3380CC4-5D6E-409C-BE32-E72D297353CC}">
              <c16:uniqueId val="{00000001-2564-4256-A9D4-0EE8BCC8BF03}"/>
            </c:ext>
          </c:extLst>
        </c:ser>
        <c:dLbls>
          <c:showLegendKey val="0"/>
          <c:showVal val="0"/>
          <c:showCatName val="0"/>
          <c:showSerName val="0"/>
          <c:showPercent val="0"/>
          <c:showBubbleSize val="0"/>
        </c:dLbls>
        <c:gapWidth val="182"/>
        <c:axId val="575586568"/>
        <c:axId val="575586240"/>
      </c:barChart>
      <c:catAx>
        <c:axId val="575586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86240"/>
        <c:crosses val="autoZero"/>
        <c:auto val="1"/>
        <c:lblAlgn val="ctr"/>
        <c:lblOffset val="100"/>
        <c:noMultiLvlLbl val="0"/>
      </c:catAx>
      <c:valAx>
        <c:axId val="57558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86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67415470125052E-2"/>
          <c:y val="0.17335615656738559"/>
          <c:w val="0.91429133858267719"/>
          <c:h val="0.59853509950052231"/>
        </c:manualLayout>
      </c:layout>
      <c:barChart>
        <c:barDir val="col"/>
        <c:grouping val="clustered"/>
        <c:varyColors val="0"/>
        <c:ser>
          <c:idx val="0"/>
          <c:order val="0"/>
          <c:tx>
            <c:strRef>
              <c:f>'[High Risk Meds.xlsx]Sheet2'!$V$19:$V$20</c:f>
              <c:strCache>
                <c:ptCount val="2"/>
                <c:pt idx="0">
                  <c:v>% compliance </c:v>
                </c:pt>
                <c:pt idx="1">
                  <c:v>Q1 24/25 </c:v>
                </c:pt>
              </c:strCache>
            </c:strRef>
          </c:tx>
          <c:spPr>
            <a:solidFill>
              <a:schemeClr val="accent1"/>
            </a:solidFill>
            <a:ln>
              <a:noFill/>
            </a:ln>
            <a:effectLst/>
          </c:spPr>
          <c:invertIfNegative val="0"/>
          <c:cat>
            <c:strRef>
              <c:f>'[High Risk Meds.xlsx]Sheet2'!$U$21:$U$28</c:f>
              <c:strCache>
                <c:ptCount val="7"/>
                <c:pt idx="0">
                  <c:v>B&amp;L Mental Health services </c:v>
                </c:pt>
                <c:pt idx="1">
                  <c:v>CAMHS </c:v>
                </c:pt>
                <c:pt idx="2">
                  <c:v>City &amp; Hackney MH services </c:v>
                </c:pt>
                <c:pt idx="3">
                  <c:v>Community Health Services Newham </c:v>
                </c:pt>
                <c:pt idx="4">
                  <c:v>Forensic services </c:v>
                </c:pt>
                <c:pt idx="5">
                  <c:v>Newham MH Services </c:v>
                </c:pt>
                <c:pt idx="6">
                  <c:v>Tower Hamlets MH services </c:v>
                </c:pt>
              </c:strCache>
            </c:strRef>
          </c:cat>
          <c:val>
            <c:numRef>
              <c:f>'[High Risk Meds.xlsx]Sheet2'!$V$21:$V$28</c:f>
              <c:numCache>
                <c:formatCode>General</c:formatCode>
                <c:ptCount val="8"/>
                <c:pt idx="0">
                  <c:v>85.63</c:v>
                </c:pt>
                <c:pt idx="2">
                  <c:v>43.75</c:v>
                </c:pt>
                <c:pt idx="4">
                  <c:v>47.42</c:v>
                </c:pt>
                <c:pt idx="5">
                  <c:v>61.72</c:v>
                </c:pt>
                <c:pt idx="6">
                  <c:v>50</c:v>
                </c:pt>
              </c:numCache>
            </c:numRef>
          </c:val>
          <c:extLst>
            <c:ext xmlns:c16="http://schemas.microsoft.com/office/drawing/2014/chart" uri="{C3380CC4-5D6E-409C-BE32-E72D297353CC}">
              <c16:uniqueId val="{00000000-1FC8-486E-9D38-3BDD7BEBF5B4}"/>
            </c:ext>
          </c:extLst>
        </c:ser>
        <c:ser>
          <c:idx val="1"/>
          <c:order val="1"/>
          <c:tx>
            <c:strRef>
              <c:f>'[High Risk Meds.xlsx]Sheet2'!$W$19:$W$20</c:f>
              <c:strCache>
                <c:ptCount val="2"/>
                <c:pt idx="0">
                  <c:v>% compliance </c:v>
                </c:pt>
                <c:pt idx="1">
                  <c:v>Q3 24/25 </c:v>
                </c:pt>
              </c:strCache>
            </c:strRef>
          </c:tx>
          <c:spPr>
            <a:solidFill>
              <a:schemeClr val="accent2"/>
            </a:solidFill>
            <a:ln>
              <a:noFill/>
            </a:ln>
            <a:effectLst/>
          </c:spPr>
          <c:invertIfNegative val="0"/>
          <c:cat>
            <c:strRef>
              <c:f>'[High Risk Meds.xlsx]Sheet2'!$U$21:$U$28</c:f>
              <c:strCache>
                <c:ptCount val="7"/>
                <c:pt idx="0">
                  <c:v>B&amp;L Mental Health services </c:v>
                </c:pt>
                <c:pt idx="1">
                  <c:v>CAMHS </c:v>
                </c:pt>
                <c:pt idx="2">
                  <c:v>City &amp; Hackney MH services </c:v>
                </c:pt>
                <c:pt idx="3">
                  <c:v>Community Health Services Newham </c:v>
                </c:pt>
                <c:pt idx="4">
                  <c:v>Forensic services </c:v>
                </c:pt>
                <c:pt idx="5">
                  <c:v>Newham MH Services </c:v>
                </c:pt>
                <c:pt idx="6">
                  <c:v>Tower Hamlets MH services </c:v>
                </c:pt>
              </c:strCache>
            </c:strRef>
          </c:cat>
          <c:val>
            <c:numRef>
              <c:f>'[High Risk Meds.xlsx]Sheet2'!$W$21:$W$28</c:f>
              <c:numCache>
                <c:formatCode>General</c:formatCode>
                <c:ptCount val="8"/>
                <c:pt idx="0">
                  <c:v>74.040000000000006</c:v>
                </c:pt>
                <c:pt idx="1">
                  <c:v>69.09</c:v>
                </c:pt>
                <c:pt idx="2">
                  <c:v>44.32</c:v>
                </c:pt>
                <c:pt idx="3">
                  <c:v>57.14</c:v>
                </c:pt>
                <c:pt idx="4">
                  <c:v>52.67</c:v>
                </c:pt>
                <c:pt idx="5">
                  <c:v>75.44</c:v>
                </c:pt>
                <c:pt idx="6">
                  <c:v>52.63</c:v>
                </c:pt>
              </c:numCache>
            </c:numRef>
          </c:val>
          <c:extLst>
            <c:ext xmlns:c16="http://schemas.microsoft.com/office/drawing/2014/chart" uri="{C3380CC4-5D6E-409C-BE32-E72D297353CC}">
              <c16:uniqueId val="{00000001-1FC8-486E-9D38-3BDD7BEBF5B4}"/>
            </c:ext>
          </c:extLst>
        </c:ser>
        <c:dLbls>
          <c:showLegendKey val="0"/>
          <c:showVal val="0"/>
          <c:showCatName val="0"/>
          <c:showSerName val="0"/>
          <c:showPercent val="0"/>
          <c:showBubbleSize val="0"/>
        </c:dLbls>
        <c:gapWidth val="219"/>
        <c:overlap val="-27"/>
        <c:axId val="568158032"/>
        <c:axId val="568155736"/>
      </c:barChart>
      <c:catAx>
        <c:axId val="56815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155736"/>
        <c:crosses val="autoZero"/>
        <c:auto val="1"/>
        <c:lblAlgn val="ctr"/>
        <c:lblOffset val="100"/>
        <c:noMultiLvlLbl val="0"/>
      </c:catAx>
      <c:valAx>
        <c:axId val="568155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158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39069260178093"/>
          <c:y val="5.6587091069849688E-2"/>
          <c:w val="0.6545514687376407"/>
          <c:h val="0.87905121939333175"/>
        </c:manualLayout>
      </c:layout>
      <c:barChart>
        <c:barDir val="bar"/>
        <c:grouping val="clustered"/>
        <c:varyColors val="0"/>
        <c:ser>
          <c:idx val="0"/>
          <c:order val="0"/>
          <c:tx>
            <c:strRef>
              <c:f>'[High Risk Meds.xlsx]Sheet2'!$V$19:$V$20</c:f>
              <c:strCache>
                <c:ptCount val="2"/>
                <c:pt idx="0">
                  <c:v>% compliance</c:v>
                </c:pt>
                <c:pt idx="1">
                  <c:v>Q3 24/25 </c:v>
                </c:pt>
              </c:strCache>
            </c:strRef>
          </c:tx>
          <c:spPr>
            <a:solidFill>
              <a:schemeClr val="accent1"/>
            </a:solidFill>
            <a:ln>
              <a:noFill/>
            </a:ln>
            <a:effectLst/>
          </c:spPr>
          <c:invertIfNegative val="0"/>
          <c:cat>
            <c:strRef>
              <c:f>'[High Risk Meds.xlsx]Sheet2'!$U$21:$U$31</c:f>
              <c:strCache>
                <c:ptCount val="11"/>
                <c:pt idx="0">
                  <c:v>Addiction services </c:v>
                </c:pt>
                <c:pt idx="1">
                  <c:v>B&amp;L Mental Health services </c:v>
                </c:pt>
                <c:pt idx="2">
                  <c:v>CAMHS </c:v>
                </c:pt>
                <c:pt idx="3">
                  <c:v>CHS Bedfordshire </c:v>
                </c:pt>
                <c:pt idx="4">
                  <c:v>City &amp; Hackney MH services </c:v>
                </c:pt>
                <c:pt idx="5">
                  <c:v>Community Health Services Newham </c:v>
                </c:pt>
                <c:pt idx="6">
                  <c:v>Forensic services </c:v>
                </c:pt>
                <c:pt idx="7">
                  <c:v>Newham MH Services </c:v>
                </c:pt>
                <c:pt idx="8">
                  <c:v>CHS Tower Hamlets </c:v>
                </c:pt>
                <c:pt idx="9">
                  <c:v>Tower Hamlets MH services </c:v>
                </c:pt>
                <c:pt idx="10">
                  <c:v>Primary Care </c:v>
                </c:pt>
              </c:strCache>
            </c:strRef>
          </c:cat>
          <c:val>
            <c:numRef>
              <c:f>'[High Risk Meds.xlsx]Sheet2'!$V$21:$V$31</c:f>
              <c:numCache>
                <c:formatCode>General</c:formatCode>
                <c:ptCount val="11"/>
                <c:pt idx="0">
                  <c:v>0</c:v>
                </c:pt>
                <c:pt idx="1">
                  <c:v>90.2</c:v>
                </c:pt>
                <c:pt idx="2">
                  <c:v>91.15</c:v>
                </c:pt>
                <c:pt idx="3">
                  <c:v>78.69</c:v>
                </c:pt>
                <c:pt idx="4">
                  <c:v>85.6</c:v>
                </c:pt>
                <c:pt idx="5">
                  <c:v>88.79</c:v>
                </c:pt>
                <c:pt idx="6">
                  <c:v>96.07</c:v>
                </c:pt>
                <c:pt idx="7">
                  <c:v>90.75</c:v>
                </c:pt>
                <c:pt idx="8">
                  <c:v>94.44</c:v>
                </c:pt>
                <c:pt idx="9">
                  <c:v>86.36</c:v>
                </c:pt>
                <c:pt idx="10">
                  <c:v>83.33</c:v>
                </c:pt>
              </c:numCache>
            </c:numRef>
          </c:val>
          <c:extLst>
            <c:ext xmlns:c16="http://schemas.microsoft.com/office/drawing/2014/chart" uri="{C3380CC4-5D6E-409C-BE32-E72D297353CC}">
              <c16:uniqueId val="{00000000-D326-46DA-8B49-7D7D234E4E5E}"/>
            </c:ext>
          </c:extLst>
        </c:ser>
        <c:dLbls>
          <c:showLegendKey val="0"/>
          <c:showVal val="0"/>
          <c:showCatName val="0"/>
          <c:showSerName val="0"/>
          <c:showPercent val="0"/>
          <c:showBubbleSize val="0"/>
        </c:dLbls>
        <c:gapWidth val="182"/>
        <c:axId val="472178680"/>
        <c:axId val="580928024"/>
      </c:barChart>
      <c:catAx>
        <c:axId val="47217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928024"/>
        <c:crosses val="autoZero"/>
        <c:auto val="1"/>
        <c:lblAlgn val="ctr"/>
        <c:lblOffset val="100"/>
        <c:noMultiLvlLbl val="0"/>
      </c:catAx>
      <c:valAx>
        <c:axId val="580928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17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Sheet1!$F$39:$P$39</cx:f>
        <cx:lvl ptCount="11">
          <cx:pt idx="0">Antipsychotic depots</cx:pt>
          <cx:pt idx="1">Clozapine</cx:pt>
          <cx:pt idx="2">controlled drugs</cx:pt>
          <cx:pt idx="3">insulin</cx:pt>
          <cx:pt idx="4">lithium</cx:pt>
          <cx:pt idx="5">low molecular weight heparins</cx:pt>
          <cx:pt idx="6">methotrexate</cx:pt>
          <cx:pt idx="7">None of the above</cx:pt>
          <cx:pt idx="8">Sodium valporate/Valproic acid</cx:pt>
          <cx:pt idx="9">Steroids</cx:pt>
          <cx:pt idx="10">warfarin/DOAC</cx:pt>
        </cx:lvl>
      </cx:strDim>
      <cx:numDim type="val">
        <cx:f dir="row">Sheet1!$F$40:$P$40</cx:f>
        <cx:lvl ptCount="11" formatCode="General">
          <cx:pt idx="0">17</cx:pt>
          <cx:pt idx="1">30</cx:pt>
          <cx:pt idx="2">33</cx:pt>
          <cx:pt idx="3">76</cx:pt>
          <cx:pt idx="4">4</cx:pt>
          <cx:pt idx="5">19</cx:pt>
          <cx:pt idx="6">1</cx:pt>
          <cx:pt idx="7">225</cx:pt>
          <cx:pt idx="8">5</cx:pt>
          <cx:pt idx="9">7</cx:pt>
          <cx:pt idx="10">12</cx:pt>
        </cx:lvl>
      </cx:numDim>
    </cx:data>
  </cx:chartData>
  <cx:chart>
    <cx:plotArea>
      <cx:plotAreaRegion>
        <cx:series layoutId="clusteredColumn" uniqueId="{7E298825-8BDA-41F0-812F-C231D38EE2AC}">
          <cx:tx>
            <cx:txData>
              <cx:f>Sheet1!$E$40</cx:f>
              <cx:v>Count </cx:v>
            </cx:txData>
          </cx:tx>
          <cx:dataId val="0"/>
          <cx:layoutPr>
            <cx:aggregation/>
          </cx:layoutPr>
          <cx:axisId val="1"/>
        </cx:series>
        <cx:series layoutId="paretoLine" ownerIdx="0" uniqueId="{F42A2416-D64E-45A3-8809-28AA80F54B76}">
          <cx:axisId val="2"/>
        </cx:series>
      </cx:plotAreaRegion>
      <cx:axis id="0">
        <cx:catScaling gapWidth="0"/>
        <cx:tickLabels/>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FE1D3-FD08-457C-89B0-C44582A3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17</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Jethwa Rajesh</dc:creator>
  <cp:keywords/>
  <dc:description/>
  <cp:lastModifiedBy>Jethwa Rajesh</cp:lastModifiedBy>
  <cp:revision>107</cp:revision>
  <cp:lastPrinted>2024-08-24T17:03:00Z</cp:lastPrinted>
  <dcterms:created xsi:type="dcterms:W3CDTF">2024-08-22T13:18:00Z</dcterms:created>
  <dcterms:modified xsi:type="dcterms:W3CDTF">2024-10-29T09:38:00Z</dcterms:modified>
</cp:coreProperties>
</file>