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E8" w:rsidRPr="001A4F5E" w:rsidRDefault="008A68E8" w:rsidP="008A68E8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noProof/>
          <w:color w:val="2E74B5" w:themeColor="accent1" w:themeShade="BF"/>
          <w:sz w:val="24"/>
          <w:szCs w:val="24"/>
          <w:lang w:eastAsia="en-GB"/>
        </w:rPr>
        <w:drawing>
          <wp:inline distT="0" distB="0" distL="0" distR="0" wp14:anchorId="6494C04B" wp14:editId="1296E3B7">
            <wp:extent cx="1664804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3409" cy="39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3F" w:rsidRPr="001F71EE" w:rsidRDefault="00EF188B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1F71EE">
        <w:rPr>
          <w:rFonts w:ascii="Arial" w:hAnsi="Arial" w:cs="Arial"/>
          <w:b/>
          <w:color w:val="2E74B5" w:themeColor="accent1" w:themeShade="BF"/>
          <w:sz w:val="32"/>
          <w:szCs w:val="32"/>
        </w:rPr>
        <w:t>What’s New on InPhase?</w:t>
      </w:r>
    </w:p>
    <w:p w:rsidR="00EF188B" w:rsidRDefault="00EF188B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F71EE">
        <w:rPr>
          <w:rFonts w:ascii="Arial" w:hAnsi="Arial" w:cs="Arial"/>
          <w:b/>
          <w:color w:val="2E74B5" w:themeColor="accent1" w:themeShade="BF"/>
          <w:sz w:val="28"/>
          <w:szCs w:val="28"/>
        </w:rPr>
        <w:t>Updates on the Incident Reporting App!</w:t>
      </w:r>
    </w:p>
    <w:p w:rsidR="00BE64C7" w:rsidRPr="00A54CA6" w:rsidRDefault="00BE64C7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Changes to restraint and patient contacts: </w:t>
      </w:r>
    </w:p>
    <w:p w:rsidR="00BE64C7" w:rsidRPr="001A4F5E" w:rsidRDefault="00BE64C7" w:rsidP="00BE64C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All restraints to move to the LFPSE patient safety form</w:t>
      </w:r>
    </w:p>
    <w:p w:rsidR="00BE64C7" w:rsidRPr="001A4F5E" w:rsidRDefault="00BE64C7" w:rsidP="00BE64C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Restraints section will be repeated for additional patients </w:t>
      </w:r>
    </w:p>
    <w:p w:rsidR="00BE64C7" w:rsidRPr="001A4F5E" w:rsidRDefault="00BE64C7" w:rsidP="00BE64C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Learning disability and autism question to move to patient contacts form and will be repeated for additional patients.</w:t>
      </w:r>
    </w:p>
    <w:p w:rsidR="001F71EE" w:rsidRDefault="00BE64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All of the above link to informatics national reporting requirements. </w:t>
      </w:r>
      <w:r w:rsid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>Changes have been approved by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informatics </w:t>
      </w:r>
      <w:r w:rsid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however further information has now been 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requested before go live.  </w:t>
      </w:r>
      <w:r w:rsid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>A f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urther meeting </w:t>
      </w:r>
      <w:r w:rsid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will take place 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next week, potentially this will go live 1 May.  </w:t>
      </w:r>
    </w:p>
    <w:p w:rsidR="00BE64C7" w:rsidRDefault="00BE64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The change must be made on the 1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  <w:vertAlign w:val="superscript"/>
        </w:rPr>
        <w:t>st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of a month for reporting purposes. </w:t>
      </w:r>
    </w:p>
    <w:p w:rsidR="00BE64C7" w:rsidRPr="00A54CA6" w:rsidRDefault="00BE64C7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Changes to reporting </w:t>
      </w:r>
      <w:r w:rsid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>with</w:t>
      </w: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in Forensics </w:t>
      </w:r>
    </w:p>
    <w:p w:rsidR="00BE64C7" w:rsidRPr="001A4F5E" w:rsidRDefault="00BE64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New drug and alcohol </w:t>
      </w:r>
      <w:r w:rsidR="001F71EE"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question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added for Forensics </w:t>
      </w:r>
      <w:r w:rsidR="000A046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directorate only </w:t>
      </w: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for some care and treatment categories.  Requested by Dr Matt Charles. Approved by SD.</w:t>
      </w:r>
    </w:p>
    <w:p w:rsidR="00BE64C7" w:rsidRPr="001A4F5E" w:rsidRDefault="00BE64C7" w:rsidP="00BE64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Does the incident relate to </w:t>
      </w:r>
      <w:r w:rsidR="00B57153"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drugs and alcohol Yes or No</w:t>
      </w:r>
    </w:p>
    <w:p w:rsidR="00B57153" w:rsidRDefault="001F71EE" w:rsidP="0045671E">
      <w:pPr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Forensics are responsible for communicating this change within the directorate. </w:t>
      </w:r>
    </w:p>
    <w:p w:rsidR="0045671E" w:rsidRPr="001F71EE" w:rsidRDefault="00900248" w:rsidP="0045671E">
      <w:pPr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F71EE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Good Care Form </w:t>
      </w:r>
      <w:r w:rsidR="00BE64C7" w:rsidRPr="001F71EE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now finalised </w:t>
      </w:r>
    </w:p>
    <w:p w:rsidR="001A4F5E" w:rsidRPr="001F71EE" w:rsidRDefault="001A4F5E" w:rsidP="001A4F5E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Summary of feedback received summarised as follows; </w:t>
      </w:r>
    </w:p>
    <w:p w:rsidR="001A4F5E" w:rsidRPr="001F71EE" w:rsidRDefault="001A4F5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Keep the form short </w:t>
      </w:r>
    </w:p>
    <w:p w:rsidR="001A4F5E" w:rsidRPr="001F71EE" w:rsidRDefault="001A4F5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Do not confuse  / duplicate with existing local compliment recording systems </w:t>
      </w:r>
    </w:p>
    <w:p w:rsidR="001A4F5E" w:rsidRPr="001F71EE" w:rsidRDefault="001A4F5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Add help note for good care definition </w:t>
      </w:r>
    </w:p>
    <w:p w:rsidR="001F71EE" w:rsidRPr="001F71EE" w:rsidRDefault="001F71E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>Support with communication plan</w:t>
      </w:r>
    </w:p>
    <w:p w:rsidR="001F71EE" w:rsidRDefault="001F71E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t>Will be implemented alongside taxonomy 6 to avoid any potential duplication.</w:t>
      </w:r>
    </w:p>
    <w:p w:rsidR="000A046E" w:rsidRPr="001F71EE" w:rsidRDefault="000A046E" w:rsidP="001F71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Dashboard will be created by Risk and InPhase Team; to allow local and corporate reporting. </w:t>
      </w:r>
    </w:p>
    <w:p w:rsidR="001F71EE" w:rsidRDefault="001F71EE" w:rsidP="001F71EE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We are currently looking at 2 options to deliver this</w:t>
      </w:r>
    </w:p>
    <w:p w:rsidR="001F71EE" w:rsidRDefault="001F71EE" w:rsidP="001F71EE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Update the current options embedded in the incident form</w:t>
      </w:r>
    </w:p>
    <w:p w:rsidR="001F71EE" w:rsidRPr="000A046E" w:rsidRDefault="001F71EE" w:rsidP="00562C0D">
      <w:pPr>
        <w:pStyle w:val="ListParagraph"/>
        <w:numPr>
          <w:ilvl w:val="0"/>
          <w:numId w:val="9"/>
        </w:numPr>
        <w:rPr>
          <w:rFonts w:ascii="Arial" w:hAnsi="Arial" w:cs="Arial"/>
          <w:color w:val="2E74B5" w:themeColor="accent1" w:themeShade="BF"/>
          <w:sz w:val="24"/>
          <w:szCs w:val="24"/>
        </w:rPr>
      </w:pPr>
      <w:r w:rsidRPr="000A046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Create a new form located alongside the exiting patient safety incident form and non-patient safety incident form.  We are awaiting </w:t>
      </w:r>
      <w:r w:rsidR="000A046E" w:rsidRPr="000A046E">
        <w:rPr>
          <w:rFonts w:ascii="Arial" w:hAnsi="Arial" w:cs="Arial"/>
          <w:b/>
          <w:color w:val="2E74B5" w:themeColor="accent1" w:themeShade="BF"/>
          <w:sz w:val="24"/>
          <w:szCs w:val="24"/>
        </w:rPr>
        <w:t>advice from</w:t>
      </w:r>
      <w:r w:rsidRPr="000A046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the supplier.</w:t>
      </w:r>
      <w:bookmarkStart w:id="0" w:name="_GoBack"/>
      <w:bookmarkEnd w:id="0"/>
      <w:r w:rsidRPr="000A046E">
        <w:rPr>
          <w:rFonts w:ascii="Arial" w:hAnsi="Arial" w:cs="Arial"/>
          <w:color w:val="2E74B5" w:themeColor="accent1" w:themeShade="BF"/>
          <w:sz w:val="24"/>
          <w:szCs w:val="24"/>
        </w:rPr>
        <w:br w:type="page"/>
      </w:r>
    </w:p>
    <w:p w:rsidR="001F71EE" w:rsidRPr="001F71EE" w:rsidRDefault="001F71EE" w:rsidP="001F71EE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</w:rPr>
        <w:lastRenderedPageBreak/>
        <w:t xml:space="preserve">Table 1 mandated NHSE questions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650"/>
      </w:tblGrid>
      <w:tr w:rsidR="001A4F5E" w:rsidRPr="001A4F5E" w:rsidTr="005C026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  <w:lang w:val="en-US" w:eastAsia="en-GB"/>
              </w:rPr>
              <w:t>Good Event - Mandated LFPSE Questions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Standard reporter details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Describe what happened</w:t>
            </w:r>
            <w:proofErr w:type="gramStart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? </w:t>
            </w:r>
            <w:proofErr w:type="gramEnd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Free text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Date of event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Autofill or calendar selection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Did the good care event occur whilst the patient was under your organisation's care? 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Or specify other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How could this excellence be amplified or recreated in the future?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Free text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Which of these best describes your role?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How did this example of good practice come to your attention?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5C0263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 xml:space="preserve">Which </w:t>
            </w:r>
            <w:proofErr w:type="spellStart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organisation</w:t>
            </w:r>
            <w:proofErr w:type="spellEnd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 xml:space="preserve"> are you recording from?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Autofill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</w:tbl>
    <w:p w:rsidR="001A4F5E" w:rsidRPr="001F71EE" w:rsidRDefault="001A4F5E" w:rsidP="001A4F5E">
      <w:pPr>
        <w:textAlignment w:val="baseline"/>
        <w:rPr>
          <w:rFonts w:ascii="Arial" w:hAnsi="Arial" w:cs="Arial"/>
          <w:b/>
          <w:color w:val="2E74B5" w:themeColor="accent1" w:themeShade="BF"/>
          <w:sz w:val="24"/>
          <w:szCs w:val="24"/>
          <w:lang w:eastAsia="en-GB"/>
        </w:rPr>
      </w:pPr>
      <w:r w:rsidRPr="001A4F5E">
        <w:rPr>
          <w:rFonts w:ascii="Arial" w:hAnsi="Arial" w:cs="Arial"/>
          <w:color w:val="2E74B5" w:themeColor="accent1" w:themeShade="BF"/>
          <w:sz w:val="24"/>
          <w:szCs w:val="24"/>
          <w:lang w:eastAsia="en-GB"/>
        </w:rPr>
        <w:t> </w:t>
      </w: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  <w:lang w:val="en-US" w:eastAsia="en-GB"/>
        </w:rPr>
        <w:t>Table 2 details additional questions to support the Trust in identifying good practice and improving practice, this reflects outcomes of a small workgroup that took place earlier in the year and consultation with key leads. </w:t>
      </w:r>
      <w:r w:rsidRPr="001F71EE">
        <w:rPr>
          <w:rFonts w:ascii="Arial" w:hAnsi="Arial" w:cs="Arial"/>
          <w:b/>
          <w:color w:val="2E74B5" w:themeColor="accent1" w:themeShade="BF"/>
          <w:sz w:val="24"/>
          <w:szCs w:val="24"/>
          <w:lang w:eastAsia="en-GB"/>
        </w:rPr>
        <w:t> </w:t>
      </w:r>
    </w:p>
    <w:tbl>
      <w:tblPr>
        <w:tblW w:w="9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650"/>
      </w:tblGrid>
      <w:tr w:rsidR="001A4F5E" w:rsidRPr="001A4F5E" w:rsidTr="001F71EE">
        <w:trPr>
          <w:trHeight w:val="300"/>
        </w:trPr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  <w:r w:rsidRPr="001A4F5E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  <w:lang w:val="en-US" w:eastAsia="en-GB"/>
              </w:rPr>
              <w:t>Good Event – Proposed Questions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Directorate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Service type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 xml:space="preserve">Service / Ward  / </w:t>
            </w:r>
            <w:proofErr w:type="spellStart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Dept</w:t>
            </w:r>
            <w:proofErr w:type="spellEnd"/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Patient details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Optional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F71EE" w:rsidRDefault="001A4F5E" w:rsidP="005C0263">
            <w:pPr>
              <w:textAlignment w:val="baseline"/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</w:pP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val="en-US" w:eastAsia="en-GB"/>
              </w:rPr>
              <w:t>Would you like to compliment an individual or team for recognition?</w:t>
            </w: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F71EE" w:rsidRDefault="001A4F5E" w:rsidP="005C0263">
            <w:pPr>
              <w:textAlignment w:val="baseline"/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</w:pP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val="en-US" w:eastAsia="en-GB"/>
              </w:rPr>
              <w:t>Optional Free text </w:t>
            </w: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  <w:t> </w:t>
            </w:r>
          </w:p>
          <w:p w:rsidR="001A4F5E" w:rsidRPr="001F71EE" w:rsidRDefault="001A4F5E" w:rsidP="005C0263">
            <w:pPr>
              <w:textAlignment w:val="baseline"/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</w:pP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F71EE" w:rsidRDefault="001A4F5E" w:rsidP="005C0263">
            <w:pPr>
              <w:textAlignment w:val="baseline"/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</w:pP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val="en-US" w:eastAsia="en-GB"/>
              </w:rPr>
              <w:t>Theme  - Linked to PSIRF </w:t>
            </w: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F71EE" w:rsidRDefault="001A4F5E" w:rsidP="005C0263">
            <w:pPr>
              <w:textAlignment w:val="baseline"/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</w:pP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val="en-US" w:eastAsia="en-GB"/>
              </w:rPr>
              <w:t>Drop down</w:t>
            </w:r>
            <w:r w:rsidRPr="001F71EE">
              <w:rPr>
                <w:rFonts w:ascii="Arial" w:hAnsi="Arial" w:cs="Arial"/>
                <w:color w:val="BDD6EE" w:themeColor="accent1" w:themeTint="66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Did the event impact one of the following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Drop down;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Improved patient outcome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Patient Safety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lastRenderedPageBreak/>
              <w:t>Staff Safety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Efficiency and cost saving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None of the above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A54CA6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lastRenderedPageBreak/>
              <w:t>Please tell us more about what you thought worked particularly well and may have contributed to this positive outcome </w:t>
            </w:r>
            <w:r w:rsidR="00A54CA6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 xml:space="preserve">and </w:t>
            </w:r>
            <w:r w:rsidR="00A54CA6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w</w:t>
            </w:r>
            <w:r w:rsidR="00A54CA6"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 xml:space="preserve">hat else do you think ELFT can do to support teams embedding </w:t>
            </w:r>
            <w:r w:rsidR="00A54CA6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 xml:space="preserve">this good </w:t>
            </w:r>
            <w:r w:rsidR="00A54CA6"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practice?</w:t>
            </w:r>
            <w:r w:rsidR="00A54CA6"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Optional Free text 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  <w:tr w:rsidR="001A4F5E" w:rsidRPr="001A4F5E" w:rsidTr="001F71EE">
        <w:trPr>
          <w:trHeight w:val="30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How are you planning to share the learning from this event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4F5E" w:rsidRPr="001A4F5E" w:rsidRDefault="001A4F5E" w:rsidP="005C0263">
            <w:pPr>
              <w:textAlignment w:val="baseline"/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</w:pP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en-US" w:eastAsia="en-GB"/>
              </w:rPr>
              <w:t>Optional Free text</w:t>
            </w:r>
            <w:r w:rsidRPr="001A4F5E">
              <w:rPr>
                <w:rFonts w:ascii="Arial" w:hAnsi="Arial" w:cs="Arial"/>
                <w:color w:val="2E74B5" w:themeColor="accent1" w:themeShade="BF"/>
                <w:sz w:val="24"/>
                <w:szCs w:val="24"/>
                <w:lang w:eastAsia="en-GB"/>
              </w:rPr>
              <w:t> </w:t>
            </w:r>
          </w:p>
        </w:tc>
      </w:tr>
    </w:tbl>
    <w:p w:rsidR="00BE64C7" w:rsidRPr="001A4F5E" w:rsidRDefault="00BE64C7" w:rsidP="0045671E">
      <w:pPr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EF188B" w:rsidRPr="00A54CA6" w:rsidRDefault="00EF188B" w:rsidP="00EF188B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Risk </w:t>
      </w:r>
      <w:r w:rsidR="0045671E"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App </w:t>
      </w: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Update </w:t>
      </w:r>
    </w:p>
    <w:p w:rsidR="00EF188B" w:rsidRPr="00A54CA6" w:rsidRDefault="00D6291F" w:rsidP="00D6291F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Risk app live, the majority of corporate </w:t>
      </w:r>
      <w:r w:rsidR="0045671E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and directorate 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risks added. Team risk registers complete for Beds CHS and being rolled out </w:t>
      </w:r>
      <w:r w:rsidR="0045671E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across 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London CHS. 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First report to SDB March 2025, next May 2025</w:t>
      </w:r>
      <w:r w:rsidR="00A54CA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. Data to</w:t>
      </w:r>
      <w:r w:rsid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be pulled 18 May at the latest for Corporate Risk Register.</w:t>
      </w:r>
    </w:p>
    <w:p w:rsidR="00A54CA6" w:rsidRPr="00A54CA6" w:rsidRDefault="00A54CA6" w:rsidP="00D6291F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Weekly risk clinics will be run every Thursday during May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,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3.30 – 4.30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,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to support Risk and Governance leads using the InPhase Risk App. Booking available on ELA.</w:t>
      </w:r>
    </w:p>
    <w:p w:rsidR="008A68E8" w:rsidRPr="00A54CA6" w:rsidRDefault="008A68E8" w:rsidP="008A68E8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Policy </w:t>
      </w:r>
      <w:r w:rsidR="0045671E"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App </w:t>
      </w: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Update </w:t>
      </w:r>
    </w:p>
    <w:p w:rsidR="00EF188B" w:rsidRPr="00A54CA6" w:rsidRDefault="00D6291F" w:rsidP="00D6291F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Policy ap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 live, </w:t>
      </w:r>
      <w:r w:rsidR="00E6759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the use of 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actions will </w:t>
      </w:r>
      <w:r w:rsidR="00A54CA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be 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launch</w:t>
      </w:r>
      <w:r w:rsidR="00A54CA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ed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1 May</w:t>
      </w:r>
      <w:r w:rsidR="00A54CA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. 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</w:p>
    <w:p w:rsidR="00D6291F" w:rsidRPr="00A54CA6" w:rsidRDefault="00D6291F" w:rsidP="00D6291F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4CA6">
        <w:rPr>
          <w:rFonts w:ascii="Arial" w:hAnsi="Arial" w:cs="Arial"/>
          <w:b/>
          <w:color w:val="2E74B5" w:themeColor="accent1" w:themeShade="BF"/>
          <w:sz w:val="28"/>
          <w:szCs w:val="28"/>
        </w:rPr>
        <w:t>F2SU App</w:t>
      </w:r>
    </w:p>
    <w:p w:rsidR="00D6291F" w:rsidRPr="00A54CA6" w:rsidRDefault="00D6291F" w:rsidP="00D6291F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App is built</w:t>
      </w:r>
      <w:r w:rsidR="00A54CA6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, 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data transfer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and top up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completed. </w:t>
      </w:r>
      <w:r w:rsid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Currently w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ith the team for 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final testing</w:t>
      </w: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and at this stage will be used just by the F2SU team.</w:t>
      </w:r>
    </w:p>
    <w:p w:rsidR="00AC42D7" w:rsidRPr="001A4F5E" w:rsidRDefault="00AC42D7" w:rsidP="00AC42D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PAM App</w:t>
      </w:r>
      <w:r w:rsidR="00F212D6"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(Premise Asset Management)</w:t>
      </w:r>
    </w:p>
    <w:p w:rsidR="00F212D6" w:rsidRPr="00A54CA6" w:rsidRDefault="00F212D6" w:rsidP="00F212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Estates app, initial meeting supplier, go live May 2025 </w:t>
      </w:r>
    </w:p>
    <w:p w:rsidR="00D6291F" w:rsidRPr="001A4F5E" w:rsidRDefault="00F212D6" w:rsidP="00D6291F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A4F5E">
        <w:rPr>
          <w:rFonts w:ascii="Arial" w:hAnsi="Arial" w:cs="Arial"/>
          <w:b/>
          <w:color w:val="2E74B5" w:themeColor="accent1" w:themeShade="BF"/>
          <w:sz w:val="24"/>
          <w:szCs w:val="24"/>
        </w:rPr>
        <w:t>PSIRF App</w:t>
      </w:r>
    </w:p>
    <w:p w:rsidR="00F212D6" w:rsidRPr="00A54CA6" w:rsidRDefault="00F212D6" w:rsidP="00F212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Initial meeting with the supplier April 2025.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Incident Team to confirm </w:t>
      </w:r>
      <w:r w:rsidR="00867B39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>requirements.</w:t>
      </w:r>
      <w:r w:rsidR="00900248" w:rsidRPr="00A54CA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</w:p>
    <w:p w:rsidR="00EF188B" w:rsidRDefault="00EF188B">
      <w:pPr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A54CA6" w:rsidRDefault="00A54CA6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t xml:space="preserve">Joanne Sims </w:t>
      </w:r>
    </w:p>
    <w:p w:rsidR="00A54CA6" w:rsidRPr="001A4F5E" w:rsidRDefault="00A54CA6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t xml:space="preserve">April 2025 </w:t>
      </w:r>
    </w:p>
    <w:sectPr w:rsidR="00A54CA6" w:rsidRPr="001A4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3F1"/>
    <w:multiLevelType w:val="hybridMultilevel"/>
    <w:tmpl w:val="23EA3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5070C"/>
    <w:multiLevelType w:val="hybridMultilevel"/>
    <w:tmpl w:val="2B0A89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15B1A"/>
    <w:multiLevelType w:val="hybridMultilevel"/>
    <w:tmpl w:val="7F9E3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847ED"/>
    <w:multiLevelType w:val="hybridMultilevel"/>
    <w:tmpl w:val="4774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B6831"/>
    <w:multiLevelType w:val="hybridMultilevel"/>
    <w:tmpl w:val="ED0EE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6339B1"/>
    <w:multiLevelType w:val="hybridMultilevel"/>
    <w:tmpl w:val="F886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4D4D"/>
    <w:multiLevelType w:val="hybridMultilevel"/>
    <w:tmpl w:val="A3FC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4BF6"/>
    <w:multiLevelType w:val="hybridMultilevel"/>
    <w:tmpl w:val="85D6F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D6510"/>
    <w:multiLevelType w:val="hybridMultilevel"/>
    <w:tmpl w:val="BA303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8B"/>
    <w:rsid w:val="0002083F"/>
    <w:rsid w:val="00033132"/>
    <w:rsid w:val="000A046E"/>
    <w:rsid w:val="000C3502"/>
    <w:rsid w:val="001A4F5E"/>
    <w:rsid w:val="001F71EE"/>
    <w:rsid w:val="0045671E"/>
    <w:rsid w:val="004E7F2D"/>
    <w:rsid w:val="0085477F"/>
    <w:rsid w:val="00867B39"/>
    <w:rsid w:val="008A68E8"/>
    <w:rsid w:val="00900248"/>
    <w:rsid w:val="009D43A6"/>
    <w:rsid w:val="00A54CA6"/>
    <w:rsid w:val="00A70167"/>
    <w:rsid w:val="00AA5E79"/>
    <w:rsid w:val="00AC42D7"/>
    <w:rsid w:val="00B57153"/>
    <w:rsid w:val="00BE64C7"/>
    <w:rsid w:val="00D6291F"/>
    <w:rsid w:val="00E67596"/>
    <w:rsid w:val="00EF188B"/>
    <w:rsid w:val="00F2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7383"/>
  <w15:chartTrackingRefBased/>
  <w15:docId w15:val="{D1BB560A-0D7F-48FC-958D-8719FB4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8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Joanne</dc:creator>
  <cp:keywords/>
  <dc:description/>
  <cp:lastModifiedBy>Sims Joanne</cp:lastModifiedBy>
  <cp:revision>10</cp:revision>
  <dcterms:created xsi:type="dcterms:W3CDTF">2025-03-17T17:06:00Z</dcterms:created>
  <dcterms:modified xsi:type="dcterms:W3CDTF">2025-04-25T09:44:00Z</dcterms:modified>
</cp:coreProperties>
</file>