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6D69" w14:textId="77777777" w:rsidR="0038234C" w:rsidRPr="00BE0766" w:rsidRDefault="0038234C">
      <w:pPr>
        <w:jc w:val="right"/>
        <w:rPr>
          <w:rFonts w:ascii="Arial" w:eastAsia="Arial" w:hAnsi="Arial" w:cs="Arial"/>
          <w:b/>
          <w:sz w:val="22"/>
          <w:szCs w:val="22"/>
        </w:rPr>
      </w:pPr>
      <w:bookmarkStart w:id="0" w:name="_heading=h.gjdgxs" w:colFirst="0" w:colLast="0"/>
      <w:bookmarkEnd w:id="0"/>
    </w:p>
    <w:p w14:paraId="729620D2" w14:textId="77777777" w:rsidR="0038234C" w:rsidRPr="00BE0766" w:rsidRDefault="0038234C">
      <w:pPr>
        <w:jc w:val="center"/>
        <w:rPr>
          <w:rFonts w:ascii="Arial" w:eastAsia="Arial" w:hAnsi="Arial" w:cs="Arial"/>
          <w:b/>
          <w:sz w:val="22"/>
          <w:szCs w:val="22"/>
        </w:rPr>
      </w:pPr>
    </w:p>
    <w:p w14:paraId="047603AA" w14:textId="77777777" w:rsidR="0038234C" w:rsidRPr="00BE0766" w:rsidRDefault="0038234C">
      <w:pPr>
        <w:jc w:val="right"/>
        <w:rPr>
          <w:rFonts w:ascii="Arial" w:eastAsia="Arial" w:hAnsi="Arial" w:cs="Arial"/>
          <w:b/>
          <w:sz w:val="22"/>
          <w:szCs w:val="22"/>
        </w:rPr>
      </w:pPr>
    </w:p>
    <w:p w14:paraId="3E774F79" w14:textId="77777777" w:rsidR="0038234C" w:rsidRPr="00BE0766" w:rsidRDefault="0038234C">
      <w:pPr>
        <w:jc w:val="center"/>
        <w:rPr>
          <w:rFonts w:ascii="Arial" w:eastAsia="Arial" w:hAnsi="Arial" w:cs="Arial"/>
          <w:b/>
          <w:sz w:val="22"/>
          <w:szCs w:val="22"/>
        </w:rPr>
      </w:pPr>
    </w:p>
    <w:p w14:paraId="0230B013" w14:textId="77777777" w:rsidR="0038234C" w:rsidRPr="00BE0766" w:rsidRDefault="0038234C">
      <w:pPr>
        <w:jc w:val="center"/>
        <w:rPr>
          <w:rFonts w:ascii="Arial" w:eastAsia="Arial" w:hAnsi="Arial" w:cs="Arial"/>
          <w:b/>
          <w:sz w:val="22"/>
          <w:szCs w:val="22"/>
        </w:rPr>
      </w:pPr>
    </w:p>
    <w:p w14:paraId="20DF7796" w14:textId="644814F9" w:rsidR="0077359F" w:rsidRPr="00BE0766" w:rsidRDefault="0077359F" w:rsidP="0077359F">
      <w:pPr>
        <w:jc w:val="center"/>
        <w:rPr>
          <w:rFonts w:ascii="Arial" w:eastAsia="Arial" w:hAnsi="Arial" w:cs="Arial"/>
          <w:bCs/>
          <w:sz w:val="40"/>
          <w:szCs w:val="40"/>
        </w:rPr>
      </w:pPr>
      <w:r w:rsidRPr="00BE0766">
        <w:rPr>
          <w:rFonts w:ascii="Arial" w:eastAsia="Arial" w:hAnsi="Arial" w:cs="Arial"/>
          <w:bCs/>
          <w:sz w:val="40"/>
          <w:szCs w:val="40"/>
        </w:rPr>
        <w:t xml:space="preserve">Private Practice and </w:t>
      </w:r>
      <w:r w:rsidR="00BE0766" w:rsidRPr="00BE0766">
        <w:rPr>
          <w:rFonts w:ascii="Arial" w:eastAsia="Arial" w:hAnsi="Arial" w:cs="Arial"/>
          <w:bCs/>
          <w:sz w:val="40"/>
          <w:szCs w:val="40"/>
        </w:rPr>
        <w:t>Fee-Paying</w:t>
      </w:r>
      <w:r w:rsidRPr="00BE0766">
        <w:rPr>
          <w:rFonts w:ascii="Arial" w:eastAsia="Arial" w:hAnsi="Arial" w:cs="Arial"/>
          <w:bCs/>
          <w:sz w:val="40"/>
          <w:szCs w:val="40"/>
        </w:rPr>
        <w:t xml:space="preserve"> Work </w:t>
      </w:r>
    </w:p>
    <w:p w14:paraId="37FB6F31" w14:textId="77777777" w:rsidR="0077359F" w:rsidRPr="00BE0766" w:rsidRDefault="0077359F" w:rsidP="0077359F">
      <w:pPr>
        <w:jc w:val="center"/>
        <w:rPr>
          <w:rFonts w:ascii="Arial" w:eastAsia="Arial" w:hAnsi="Arial" w:cs="Arial"/>
          <w:bCs/>
          <w:sz w:val="40"/>
          <w:szCs w:val="40"/>
        </w:rPr>
      </w:pPr>
      <w:r w:rsidRPr="00BE0766">
        <w:rPr>
          <w:rFonts w:ascii="Arial" w:eastAsia="Arial" w:hAnsi="Arial" w:cs="Arial"/>
          <w:bCs/>
          <w:sz w:val="40"/>
          <w:szCs w:val="40"/>
        </w:rPr>
        <w:t>Policy</w:t>
      </w:r>
    </w:p>
    <w:p w14:paraId="43E57009" w14:textId="77777777" w:rsidR="007C1FF0" w:rsidRPr="00BE0766" w:rsidRDefault="007C1FF0" w:rsidP="0077359F">
      <w:pPr>
        <w:jc w:val="center"/>
        <w:rPr>
          <w:rFonts w:ascii="Arial" w:hAnsi="Arial" w:cs="Arial"/>
          <w:sz w:val="22"/>
          <w:szCs w:val="22"/>
        </w:rPr>
      </w:pPr>
    </w:p>
    <w:p w14:paraId="5407DCD0" w14:textId="77777777" w:rsidR="007C1FF0" w:rsidRPr="00BE0766" w:rsidRDefault="007C1FF0" w:rsidP="007C1FF0">
      <w:pPr>
        <w:rPr>
          <w:rFonts w:ascii="Arial" w:hAnsi="Arial" w:cs="Arial"/>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C1FF0" w:rsidRPr="00BE0766" w14:paraId="0ECC3A1E" w14:textId="77777777" w:rsidTr="00855A09">
        <w:tc>
          <w:tcPr>
            <w:tcW w:w="4513" w:type="dxa"/>
          </w:tcPr>
          <w:p w14:paraId="4CAF05B5"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Version number:</w:t>
            </w:r>
          </w:p>
        </w:tc>
        <w:tc>
          <w:tcPr>
            <w:tcW w:w="4487" w:type="dxa"/>
          </w:tcPr>
          <w:p w14:paraId="717ACB0A"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6.0</w:t>
            </w:r>
          </w:p>
        </w:tc>
      </w:tr>
      <w:tr w:rsidR="007C1FF0" w:rsidRPr="00BE0766" w14:paraId="1686B52A" w14:textId="77777777" w:rsidTr="00855A09">
        <w:tc>
          <w:tcPr>
            <w:tcW w:w="4513" w:type="dxa"/>
          </w:tcPr>
          <w:p w14:paraId="4BDE5190"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 xml:space="preserve">Consultation Groups </w:t>
            </w:r>
          </w:p>
        </w:tc>
        <w:tc>
          <w:tcPr>
            <w:tcW w:w="4487" w:type="dxa"/>
          </w:tcPr>
          <w:p w14:paraId="2AEBD1C9" w14:textId="77777777" w:rsidR="007C1FF0" w:rsidRPr="00BE0766" w:rsidRDefault="007C1FF0" w:rsidP="007C1FF0">
            <w:pPr>
              <w:spacing w:before="40" w:after="40"/>
              <w:jc w:val="both"/>
              <w:rPr>
                <w:rFonts w:ascii="Arial" w:eastAsia="Arial" w:hAnsi="Arial" w:cs="Arial"/>
                <w:sz w:val="22"/>
                <w:szCs w:val="22"/>
              </w:rPr>
            </w:pPr>
            <w:r w:rsidRPr="00BE0766">
              <w:rPr>
                <w:rFonts w:ascii="Arial" w:eastAsia="Arial" w:hAnsi="Arial" w:cs="Arial"/>
                <w:sz w:val="22"/>
                <w:szCs w:val="22"/>
              </w:rPr>
              <w:t>Joint Local Negotiation Committee</w:t>
            </w:r>
          </w:p>
          <w:p w14:paraId="33DBE902" w14:textId="6ECF6AE1" w:rsidR="007C1FF0" w:rsidRPr="00BE0766" w:rsidRDefault="007C1FF0" w:rsidP="007C1FF0">
            <w:pPr>
              <w:spacing w:before="40" w:after="40"/>
              <w:rPr>
                <w:rFonts w:ascii="Arial" w:hAnsi="Arial" w:cs="Arial"/>
                <w:sz w:val="22"/>
                <w:szCs w:val="22"/>
              </w:rPr>
            </w:pPr>
            <w:r w:rsidRPr="00BE0766">
              <w:rPr>
                <w:rFonts w:ascii="Arial" w:eastAsia="Arial" w:hAnsi="Arial" w:cs="Arial"/>
                <w:sz w:val="22"/>
                <w:szCs w:val="22"/>
              </w:rPr>
              <w:t xml:space="preserve">JSC Policy </w:t>
            </w:r>
            <w:r w:rsidR="00BE0766" w:rsidRPr="00BE0766">
              <w:rPr>
                <w:rFonts w:ascii="Arial" w:eastAsia="Arial" w:hAnsi="Arial" w:cs="Arial"/>
                <w:sz w:val="22"/>
                <w:szCs w:val="22"/>
              </w:rPr>
              <w:t>Subgroup</w:t>
            </w:r>
          </w:p>
        </w:tc>
      </w:tr>
      <w:tr w:rsidR="007C1FF0" w:rsidRPr="00BE0766" w14:paraId="5039D0CE" w14:textId="77777777" w:rsidTr="00855A09">
        <w:tc>
          <w:tcPr>
            <w:tcW w:w="4513" w:type="dxa"/>
          </w:tcPr>
          <w:p w14:paraId="48E0D204"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Approved by (Sponsor Group)</w:t>
            </w:r>
          </w:p>
        </w:tc>
        <w:tc>
          <w:tcPr>
            <w:tcW w:w="4487" w:type="dxa"/>
          </w:tcPr>
          <w:p w14:paraId="73E5C169" w14:textId="21C60BDB" w:rsidR="007C1FF0" w:rsidRPr="00BE0766" w:rsidRDefault="007C1FF0" w:rsidP="00855A09">
            <w:pPr>
              <w:spacing w:before="40" w:after="40"/>
              <w:rPr>
                <w:rFonts w:ascii="Arial" w:hAnsi="Arial" w:cs="Arial"/>
                <w:sz w:val="22"/>
                <w:szCs w:val="22"/>
              </w:rPr>
            </w:pPr>
            <w:r w:rsidRPr="00BE0766">
              <w:rPr>
                <w:rFonts w:ascii="Arial" w:eastAsia="Arial" w:hAnsi="Arial" w:cs="Arial"/>
                <w:sz w:val="22"/>
                <w:szCs w:val="22"/>
              </w:rPr>
              <w:t>Joint Staff Committee</w:t>
            </w:r>
            <w:r w:rsidR="00DD58B2" w:rsidRPr="00BE0766">
              <w:rPr>
                <w:rFonts w:ascii="Arial" w:eastAsia="Arial" w:hAnsi="Arial" w:cs="Arial"/>
                <w:sz w:val="22"/>
                <w:szCs w:val="22"/>
              </w:rPr>
              <w:t xml:space="preserve"> – Policy </w:t>
            </w:r>
            <w:r w:rsidR="00BE0766" w:rsidRPr="00BE0766">
              <w:rPr>
                <w:rFonts w:ascii="Arial" w:eastAsia="Arial" w:hAnsi="Arial" w:cs="Arial"/>
                <w:sz w:val="22"/>
                <w:szCs w:val="22"/>
              </w:rPr>
              <w:t>Subgroup</w:t>
            </w:r>
          </w:p>
        </w:tc>
      </w:tr>
      <w:tr w:rsidR="007C1FF0" w:rsidRPr="00BE0766" w14:paraId="5FC1B51D" w14:textId="77777777" w:rsidTr="00855A09">
        <w:tc>
          <w:tcPr>
            <w:tcW w:w="4513" w:type="dxa"/>
          </w:tcPr>
          <w:p w14:paraId="550C4BD2"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Date approved</w:t>
            </w:r>
          </w:p>
        </w:tc>
        <w:tc>
          <w:tcPr>
            <w:tcW w:w="4487" w:type="dxa"/>
          </w:tcPr>
          <w:p w14:paraId="53C5A116" w14:textId="38A21729" w:rsidR="007C1FF0" w:rsidRPr="00BE0766" w:rsidRDefault="001D232E" w:rsidP="00855A09">
            <w:pPr>
              <w:spacing w:before="40" w:after="40"/>
              <w:rPr>
                <w:rFonts w:ascii="Arial" w:hAnsi="Arial" w:cs="Arial"/>
                <w:sz w:val="22"/>
                <w:szCs w:val="22"/>
              </w:rPr>
            </w:pPr>
            <w:r>
              <w:rPr>
                <w:rFonts w:ascii="Arial" w:hAnsi="Arial" w:cs="Arial"/>
                <w:sz w:val="22"/>
                <w:szCs w:val="22"/>
              </w:rPr>
              <w:t>11</w:t>
            </w:r>
            <w:r w:rsidRPr="001D232E">
              <w:rPr>
                <w:rFonts w:ascii="Arial" w:hAnsi="Arial" w:cs="Arial"/>
                <w:sz w:val="22"/>
                <w:szCs w:val="22"/>
                <w:vertAlign w:val="superscript"/>
              </w:rPr>
              <w:t>th</w:t>
            </w:r>
            <w:r>
              <w:rPr>
                <w:rFonts w:ascii="Arial" w:hAnsi="Arial" w:cs="Arial"/>
                <w:sz w:val="22"/>
                <w:szCs w:val="22"/>
              </w:rPr>
              <w:t xml:space="preserve"> </w:t>
            </w:r>
            <w:r w:rsidR="00DD58B2" w:rsidRPr="00BE0766">
              <w:rPr>
                <w:rFonts w:ascii="Arial" w:hAnsi="Arial" w:cs="Arial"/>
                <w:sz w:val="22"/>
                <w:szCs w:val="22"/>
              </w:rPr>
              <w:t>February 2025</w:t>
            </w:r>
          </w:p>
        </w:tc>
      </w:tr>
      <w:tr w:rsidR="007C1FF0" w:rsidRPr="00BE0766" w14:paraId="5277433C" w14:textId="77777777" w:rsidTr="00855A09">
        <w:tc>
          <w:tcPr>
            <w:tcW w:w="4513" w:type="dxa"/>
          </w:tcPr>
          <w:p w14:paraId="254DF77F"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Ratified by:</w:t>
            </w:r>
          </w:p>
        </w:tc>
        <w:tc>
          <w:tcPr>
            <w:tcW w:w="4487" w:type="dxa"/>
          </w:tcPr>
          <w:p w14:paraId="3B1C946F" w14:textId="77777777" w:rsidR="007C1FF0" w:rsidRPr="00BE0766" w:rsidRDefault="007C1FF0" w:rsidP="00855A09">
            <w:pPr>
              <w:spacing w:before="40" w:after="40"/>
              <w:rPr>
                <w:rFonts w:ascii="Arial" w:hAnsi="Arial" w:cs="Arial"/>
                <w:sz w:val="22"/>
                <w:szCs w:val="22"/>
              </w:rPr>
            </w:pPr>
            <w:r w:rsidRPr="00BE0766">
              <w:rPr>
                <w:rFonts w:ascii="Arial" w:eastAsia="Arial" w:hAnsi="Arial" w:cs="Arial"/>
                <w:sz w:val="22"/>
                <w:szCs w:val="22"/>
              </w:rPr>
              <w:t>Joint Staff Committee</w:t>
            </w:r>
          </w:p>
        </w:tc>
      </w:tr>
      <w:tr w:rsidR="007C1FF0" w:rsidRPr="00BE0766" w14:paraId="7E7924BB" w14:textId="77777777" w:rsidTr="00855A09">
        <w:tc>
          <w:tcPr>
            <w:tcW w:w="4513" w:type="dxa"/>
          </w:tcPr>
          <w:p w14:paraId="445B37A1"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Date ratified:</w:t>
            </w:r>
          </w:p>
        </w:tc>
        <w:tc>
          <w:tcPr>
            <w:tcW w:w="4487" w:type="dxa"/>
          </w:tcPr>
          <w:p w14:paraId="7A71E55D" w14:textId="51D0D4F4" w:rsidR="007C1FF0" w:rsidRPr="00BE0766" w:rsidRDefault="001D232E" w:rsidP="00855A09">
            <w:pPr>
              <w:spacing w:before="40" w:after="40"/>
              <w:rPr>
                <w:rFonts w:ascii="Arial" w:hAnsi="Arial" w:cs="Arial"/>
                <w:sz w:val="22"/>
                <w:szCs w:val="22"/>
              </w:rPr>
            </w:pPr>
            <w:r>
              <w:rPr>
                <w:rFonts w:ascii="Arial" w:hAnsi="Arial" w:cs="Arial"/>
                <w:sz w:val="22"/>
                <w:szCs w:val="22"/>
              </w:rPr>
              <w:t>9</w:t>
            </w:r>
            <w:r w:rsidRPr="001D232E">
              <w:rPr>
                <w:rFonts w:ascii="Arial" w:hAnsi="Arial" w:cs="Arial"/>
                <w:sz w:val="22"/>
                <w:szCs w:val="22"/>
                <w:vertAlign w:val="superscript"/>
              </w:rPr>
              <w:t>th</w:t>
            </w:r>
            <w:r>
              <w:rPr>
                <w:rFonts w:ascii="Arial" w:hAnsi="Arial" w:cs="Arial"/>
                <w:sz w:val="22"/>
                <w:szCs w:val="22"/>
              </w:rPr>
              <w:t xml:space="preserve"> </w:t>
            </w:r>
            <w:r w:rsidR="00DD58B2" w:rsidRPr="00BE0766">
              <w:rPr>
                <w:rFonts w:ascii="Arial" w:hAnsi="Arial" w:cs="Arial"/>
                <w:sz w:val="22"/>
                <w:szCs w:val="22"/>
              </w:rPr>
              <w:t>April 2025</w:t>
            </w:r>
          </w:p>
        </w:tc>
      </w:tr>
      <w:tr w:rsidR="007C1FF0" w:rsidRPr="00BE0766" w14:paraId="10087C72" w14:textId="77777777" w:rsidTr="00855A09">
        <w:tc>
          <w:tcPr>
            <w:tcW w:w="4513" w:type="dxa"/>
          </w:tcPr>
          <w:p w14:paraId="08831532"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Name of originator/author:</w:t>
            </w:r>
          </w:p>
        </w:tc>
        <w:tc>
          <w:tcPr>
            <w:tcW w:w="4487" w:type="dxa"/>
          </w:tcPr>
          <w:p w14:paraId="27D0CB00" w14:textId="1A351020" w:rsidR="007C1FF0" w:rsidRPr="00BE0766" w:rsidRDefault="001D232E" w:rsidP="00855A09">
            <w:pPr>
              <w:spacing w:before="40" w:after="40"/>
              <w:rPr>
                <w:rFonts w:ascii="Arial" w:hAnsi="Arial" w:cs="Arial"/>
                <w:sz w:val="22"/>
                <w:szCs w:val="22"/>
              </w:rPr>
            </w:pPr>
            <w:r w:rsidRPr="001D232E">
              <w:rPr>
                <w:rFonts w:ascii="Arial" w:hAnsi="Arial" w:cs="Arial"/>
                <w:sz w:val="22"/>
                <w:szCs w:val="22"/>
              </w:rPr>
              <w:t>Head of People Relations</w:t>
            </w:r>
          </w:p>
        </w:tc>
      </w:tr>
      <w:tr w:rsidR="007C1FF0" w:rsidRPr="00BE0766" w14:paraId="08FA72F4" w14:textId="77777777" w:rsidTr="00855A09">
        <w:tc>
          <w:tcPr>
            <w:tcW w:w="4513" w:type="dxa"/>
          </w:tcPr>
          <w:p w14:paraId="309AD2CB"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Executive Director lead:</w:t>
            </w:r>
          </w:p>
        </w:tc>
        <w:tc>
          <w:tcPr>
            <w:tcW w:w="4487" w:type="dxa"/>
          </w:tcPr>
          <w:p w14:paraId="3E95841F" w14:textId="4EDF9A75" w:rsidR="007C1FF0" w:rsidRPr="00BE0766" w:rsidRDefault="003D7FC5" w:rsidP="00855A09">
            <w:pPr>
              <w:spacing w:before="40" w:after="40"/>
              <w:rPr>
                <w:rFonts w:ascii="Arial" w:hAnsi="Arial" w:cs="Arial"/>
                <w:sz w:val="22"/>
                <w:szCs w:val="22"/>
              </w:rPr>
            </w:pPr>
            <w:sdt>
              <w:sdtPr>
                <w:rPr>
                  <w:rFonts w:ascii="Arial" w:hAnsi="Arial" w:cs="Arial"/>
                  <w:sz w:val="22"/>
                  <w:szCs w:val="22"/>
                </w:rPr>
                <w:tag w:val="goog_rdk_1"/>
                <w:id w:val="-1373219577"/>
              </w:sdtPr>
              <w:sdtEndPr/>
              <w:sdtContent>
                <w:r w:rsidR="00BE0766" w:rsidRPr="00BE0766">
                  <w:rPr>
                    <w:rFonts w:ascii="Arial" w:eastAsia="Arial" w:hAnsi="Arial" w:cs="Arial"/>
                    <w:sz w:val="22"/>
                    <w:szCs w:val="22"/>
                  </w:rPr>
                  <w:t>Chief People</w:t>
                </w:r>
                <w:r w:rsidR="007C1FF0" w:rsidRPr="00BE0766">
                  <w:rPr>
                    <w:rFonts w:ascii="Arial" w:eastAsia="Arial" w:hAnsi="Arial" w:cs="Arial"/>
                    <w:sz w:val="22"/>
                    <w:szCs w:val="22"/>
                  </w:rPr>
                  <w:t xml:space="preserve"> Officer</w:t>
                </w:r>
              </w:sdtContent>
            </w:sdt>
          </w:p>
        </w:tc>
      </w:tr>
      <w:tr w:rsidR="007C1FF0" w:rsidRPr="00BE0766" w14:paraId="3CD32AB4" w14:textId="77777777" w:rsidTr="00855A09">
        <w:tc>
          <w:tcPr>
            <w:tcW w:w="4513" w:type="dxa"/>
          </w:tcPr>
          <w:p w14:paraId="0B18BE61"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Implementation Date:</w:t>
            </w:r>
          </w:p>
        </w:tc>
        <w:tc>
          <w:tcPr>
            <w:tcW w:w="4487" w:type="dxa"/>
          </w:tcPr>
          <w:p w14:paraId="4F4C4A82" w14:textId="77777777" w:rsidR="007C1FF0" w:rsidRPr="00BE0766" w:rsidRDefault="007C1FF0" w:rsidP="00855A09">
            <w:pPr>
              <w:spacing w:before="40" w:after="40"/>
              <w:rPr>
                <w:rFonts w:ascii="Arial" w:hAnsi="Arial" w:cs="Arial"/>
                <w:sz w:val="22"/>
                <w:szCs w:val="22"/>
              </w:rPr>
            </w:pPr>
            <w:r w:rsidRPr="00BE0766">
              <w:rPr>
                <w:rFonts w:ascii="Arial" w:eastAsia="Arial" w:hAnsi="Arial" w:cs="Arial"/>
                <w:sz w:val="22"/>
                <w:szCs w:val="22"/>
              </w:rPr>
              <w:t>September 2021</w:t>
            </w:r>
          </w:p>
        </w:tc>
      </w:tr>
      <w:tr w:rsidR="007C1FF0" w:rsidRPr="00BE0766" w14:paraId="1825E57A" w14:textId="77777777" w:rsidTr="00855A09">
        <w:tc>
          <w:tcPr>
            <w:tcW w:w="4513" w:type="dxa"/>
          </w:tcPr>
          <w:p w14:paraId="0C1A0E31"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 xml:space="preserve">Last Review Date </w:t>
            </w:r>
          </w:p>
        </w:tc>
        <w:tc>
          <w:tcPr>
            <w:tcW w:w="4487" w:type="dxa"/>
          </w:tcPr>
          <w:p w14:paraId="5E9F1643" w14:textId="77777777" w:rsidR="007C1FF0" w:rsidRPr="00BE0766" w:rsidRDefault="007C1FF0" w:rsidP="00855A09">
            <w:pPr>
              <w:spacing w:before="40" w:after="40"/>
              <w:rPr>
                <w:rFonts w:ascii="Arial" w:hAnsi="Arial" w:cs="Arial"/>
                <w:sz w:val="22"/>
                <w:szCs w:val="22"/>
              </w:rPr>
            </w:pPr>
            <w:r w:rsidRPr="00BE0766">
              <w:rPr>
                <w:rFonts w:ascii="Arial" w:eastAsia="Arial" w:hAnsi="Arial" w:cs="Arial"/>
                <w:sz w:val="22"/>
                <w:szCs w:val="22"/>
              </w:rPr>
              <w:t>February 2025</w:t>
            </w:r>
          </w:p>
        </w:tc>
      </w:tr>
      <w:tr w:rsidR="007C1FF0" w:rsidRPr="00BE0766" w14:paraId="0CA65F6D" w14:textId="77777777" w:rsidTr="00855A09">
        <w:tc>
          <w:tcPr>
            <w:tcW w:w="4513" w:type="dxa"/>
          </w:tcPr>
          <w:p w14:paraId="00E14AB2" w14:textId="77777777" w:rsidR="007C1FF0" w:rsidRPr="00BE0766" w:rsidRDefault="007C1FF0" w:rsidP="00855A09">
            <w:pPr>
              <w:spacing w:before="40" w:after="40"/>
              <w:rPr>
                <w:rFonts w:ascii="Arial" w:hAnsi="Arial" w:cs="Arial"/>
                <w:sz w:val="22"/>
                <w:szCs w:val="22"/>
              </w:rPr>
            </w:pPr>
            <w:r w:rsidRPr="00BE0766">
              <w:rPr>
                <w:rFonts w:ascii="Arial" w:hAnsi="Arial" w:cs="Arial"/>
                <w:sz w:val="22"/>
                <w:szCs w:val="22"/>
              </w:rPr>
              <w:t>Next Review date:</w:t>
            </w:r>
          </w:p>
        </w:tc>
        <w:tc>
          <w:tcPr>
            <w:tcW w:w="4487" w:type="dxa"/>
          </w:tcPr>
          <w:p w14:paraId="5DFB4C2E" w14:textId="77777777" w:rsidR="007C1FF0" w:rsidRPr="00BE0766" w:rsidRDefault="007C1FF0" w:rsidP="00855A09">
            <w:pPr>
              <w:spacing w:before="40" w:after="40"/>
              <w:rPr>
                <w:rFonts w:ascii="Arial" w:hAnsi="Arial" w:cs="Arial"/>
                <w:sz w:val="22"/>
                <w:szCs w:val="22"/>
              </w:rPr>
            </w:pPr>
            <w:r w:rsidRPr="00BE0766">
              <w:rPr>
                <w:rFonts w:ascii="Arial" w:eastAsia="Arial" w:hAnsi="Arial" w:cs="Arial"/>
                <w:sz w:val="22"/>
                <w:szCs w:val="22"/>
              </w:rPr>
              <w:t>February 2028</w:t>
            </w:r>
          </w:p>
        </w:tc>
      </w:tr>
    </w:tbl>
    <w:p w14:paraId="65A787F3" w14:textId="77777777" w:rsidR="007C1FF0" w:rsidRPr="00BE0766" w:rsidRDefault="007C1FF0" w:rsidP="007C1FF0">
      <w:pPr>
        <w:rPr>
          <w:rFonts w:ascii="Arial" w:hAnsi="Arial" w:cs="Arial"/>
          <w:sz w:val="22"/>
          <w:szCs w:val="22"/>
        </w:rPr>
      </w:pPr>
    </w:p>
    <w:p w14:paraId="67176DAF" w14:textId="77777777" w:rsidR="007C1FF0" w:rsidRPr="00BE0766" w:rsidRDefault="007C1FF0" w:rsidP="007C1FF0">
      <w:pPr>
        <w:rPr>
          <w:rFonts w:ascii="Arial" w:hAnsi="Arial" w:cs="Arial"/>
          <w:sz w:val="22"/>
          <w:szCs w:val="22"/>
        </w:rPr>
      </w:pPr>
      <w:bookmarkStart w:id="1" w:name="_Hlk196473943"/>
    </w:p>
    <w:tbl>
      <w:tblPr>
        <w:tblStyle w:val="TableGrid"/>
        <w:tblW w:w="0" w:type="auto"/>
        <w:tblLook w:val="04A0" w:firstRow="1" w:lastRow="0" w:firstColumn="1" w:lastColumn="0" w:noHBand="0" w:noVBand="1"/>
      </w:tblPr>
      <w:tblGrid>
        <w:gridCol w:w="4510"/>
        <w:gridCol w:w="4506"/>
      </w:tblGrid>
      <w:tr w:rsidR="007C1FF0" w:rsidRPr="00BE0766" w14:paraId="6ECB09EA" w14:textId="77777777" w:rsidTr="007C1FF0">
        <w:tc>
          <w:tcPr>
            <w:tcW w:w="4510" w:type="dxa"/>
          </w:tcPr>
          <w:p w14:paraId="601F8392" w14:textId="77777777" w:rsidR="007C1FF0" w:rsidRDefault="007C1FF0" w:rsidP="00855A09">
            <w:pPr>
              <w:rPr>
                <w:rFonts w:ascii="Arial" w:hAnsi="Arial" w:cs="Arial"/>
                <w:b/>
                <w:sz w:val="22"/>
                <w:szCs w:val="22"/>
              </w:rPr>
            </w:pPr>
            <w:r w:rsidRPr="00BE0766">
              <w:rPr>
                <w:rFonts w:ascii="Arial" w:hAnsi="Arial" w:cs="Arial"/>
                <w:b/>
                <w:sz w:val="22"/>
                <w:szCs w:val="22"/>
              </w:rPr>
              <w:t xml:space="preserve">Services </w:t>
            </w:r>
          </w:p>
          <w:p w14:paraId="08D7CECF" w14:textId="77777777" w:rsidR="00BE0766" w:rsidRPr="00BE0766" w:rsidRDefault="00BE0766" w:rsidP="00855A09">
            <w:pPr>
              <w:rPr>
                <w:rFonts w:ascii="Arial" w:hAnsi="Arial" w:cs="Arial"/>
                <w:b/>
                <w:sz w:val="22"/>
                <w:szCs w:val="22"/>
              </w:rPr>
            </w:pPr>
          </w:p>
        </w:tc>
        <w:tc>
          <w:tcPr>
            <w:tcW w:w="4506" w:type="dxa"/>
          </w:tcPr>
          <w:p w14:paraId="5A2594D1" w14:textId="77777777" w:rsidR="007C1FF0" w:rsidRPr="00BE0766" w:rsidRDefault="007C1FF0" w:rsidP="00855A09">
            <w:pPr>
              <w:rPr>
                <w:rFonts w:ascii="Arial" w:hAnsi="Arial" w:cs="Arial"/>
                <w:b/>
                <w:sz w:val="22"/>
                <w:szCs w:val="22"/>
              </w:rPr>
            </w:pPr>
            <w:r w:rsidRPr="00BE0766">
              <w:rPr>
                <w:rFonts w:ascii="Arial" w:hAnsi="Arial" w:cs="Arial"/>
                <w:b/>
                <w:sz w:val="22"/>
                <w:szCs w:val="22"/>
              </w:rPr>
              <w:t xml:space="preserve">Applicable </w:t>
            </w:r>
          </w:p>
        </w:tc>
      </w:tr>
      <w:tr w:rsidR="007C1FF0" w:rsidRPr="00BE0766" w14:paraId="590D4123" w14:textId="77777777" w:rsidTr="007C1FF0">
        <w:tc>
          <w:tcPr>
            <w:tcW w:w="4510" w:type="dxa"/>
          </w:tcPr>
          <w:p w14:paraId="196F644F" w14:textId="77777777" w:rsidR="007C1FF0" w:rsidRDefault="007C1FF0" w:rsidP="00855A09">
            <w:pPr>
              <w:rPr>
                <w:rFonts w:ascii="Arial" w:hAnsi="Arial" w:cs="Arial"/>
                <w:sz w:val="22"/>
                <w:szCs w:val="22"/>
              </w:rPr>
            </w:pPr>
            <w:r w:rsidRPr="00BE0766">
              <w:rPr>
                <w:rFonts w:ascii="Arial" w:hAnsi="Arial" w:cs="Arial"/>
                <w:sz w:val="22"/>
                <w:szCs w:val="22"/>
              </w:rPr>
              <w:t>Trust wide</w:t>
            </w:r>
          </w:p>
          <w:p w14:paraId="7E4836BD" w14:textId="77777777" w:rsidR="00BE0766" w:rsidRPr="00BE0766" w:rsidRDefault="00BE0766" w:rsidP="00855A09">
            <w:pPr>
              <w:rPr>
                <w:rFonts w:ascii="Arial" w:hAnsi="Arial" w:cs="Arial"/>
                <w:sz w:val="22"/>
                <w:szCs w:val="22"/>
              </w:rPr>
            </w:pPr>
          </w:p>
        </w:tc>
        <w:tc>
          <w:tcPr>
            <w:tcW w:w="4506" w:type="dxa"/>
          </w:tcPr>
          <w:p w14:paraId="3368DDAF" w14:textId="77777777" w:rsidR="007C1FF0" w:rsidRPr="00BE0766" w:rsidRDefault="007C1FF0" w:rsidP="00855A09">
            <w:pPr>
              <w:rPr>
                <w:rFonts w:ascii="Arial" w:hAnsi="Arial" w:cs="Arial"/>
                <w:sz w:val="22"/>
                <w:szCs w:val="22"/>
              </w:rPr>
            </w:pPr>
            <w:r w:rsidRPr="00BE0766">
              <w:rPr>
                <w:rFonts w:ascii="Arial" w:hAnsi="Arial" w:cs="Arial"/>
                <w:sz w:val="22"/>
                <w:szCs w:val="22"/>
              </w:rPr>
              <w:t>X</w:t>
            </w:r>
          </w:p>
        </w:tc>
      </w:tr>
      <w:tr w:rsidR="007C1FF0" w:rsidRPr="00BE0766" w14:paraId="767ECFEF" w14:textId="77777777" w:rsidTr="007C1FF0">
        <w:tc>
          <w:tcPr>
            <w:tcW w:w="4510" w:type="dxa"/>
          </w:tcPr>
          <w:p w14:paraId="68787961" w14:textId="77777777" w:rsidR="007C1FF0" w:rsidRDefault="007C1FF0" w:rsidP="00855A09">
            <w:pPr>
              <w:rPr>
                <w:rFonts w:ascii="Arial" w:hAnsi="Arial" w:cs="Arial"/>
                <w:sz w:val="22"/>
                <w:szCs w:val="22"/>
              </w:rPr>
            </w:pPr>
            <w:r w:rsidRPr="00BE0766">
              <w:rPr>
                <w:rFonts w:ascii="Arial" w:hAnsi="Arial" w:cs="Arial"/>
                <w:sz w:val="22"/>
                <w:szCs w:val="22"/>
              </w:rPr>
              <w:t xml:space="preserve">Mental Health and LD </w:t>
            </w:r>
          </w:p>
          <w:p w14:paraId="6C88CF40" w14:textId="77777777" w:rsidR="00BE0766" w:rsidRPr="00BE0766" w:rsidRDefault="00BE0766" w:rsidP="00855A09">
            <w:pPr>
              <w:rPr>
                <w:rFonts w:ascii="Arial" w:hAnsi="Arial" w:cs="Arial"/>
                <w:sz w:val="22"/>
                <w:szCs w:val="22"/>
              </w:rPr>
            </w:pPr>
          </w:p>
        </w:tc>
        <w:tc>
          <w:tcPr>
            <w:tcW w:w="4506" w:type="dxa"/>
          </w:tcPr>
          <w:p w14:paraId="5783CDE6" w14:textId="77777777" w:rsidR="007C1FF0" w:rsidRPr="00BE0766" w:rsidRDefault="007C1FF0" w:rsidP="00855A09">
            <w:pPr>
              <w:rPr>
                <w:rFonts w:ascii="Arial" w:hAnsi="Arial" w:cs="Arial"/>
                <w:sz w:val="22"/>
                <w:szCs w:val="22"/>
              </w:rPr>
            </w:pPr>
          </w:p>
        </w:tc>
      </w:tr>
      <w:tr w:rsidR="007C1FF0" w:rsidRPr="00BE0766" w14:paraId="361446A7" w14:textId="77777777" w:rsidTr="007C1FF0">
        <w:tc>
          <w:tcPr>
            <w:tcW w:w="4510" w:type="dxa"/>
          </w:tcPr>
          <w:p w14:paraId="481E9535" w14:textId="77777777" w:rsidR="007C1FF0" w:rsidRDefault="007C1FF0" w:rsidP="00855A09">
            <w:pPr>
              <w:rPr>
                <w:rFonts w:ascii="Arial" w:hAnsi="Arial" w:cs="Arial"/>
                <w:sz w:val="22"/>
                <w:szCs w:val="22"/>
              </w:rPr>
            </w:pPr>
            <w:r w:rsidRPr="00BE0766">
              <w:rPr>
                <w:rFonts w:ascii="Arial" w:hAnsi="Arial" w:cs="Arial"/>
                <w:sz w:val="22"/>
                <w:szCs w:val="22"/>
              </w:rPr>
              <w:t xml:space="preserve">Community Health Services </w:t>
            </w:r>
          </w:p>
          <w:p w14:paraId="79FC0CCA" w14:textId="77777777" w:rsidR="00BE0766" w:rsidRPr="00BE0766" w:rsidRDefault="00BE0766" w:rsidP="00855A09">
            <w:pPr>
              <w:rPr>
                <w:rFonts w:ascii="Arial" w:hAnsi="Arial" w:cs="Arial"/>
                <w:sz w:val="22"/>
                <w:szCs w:val="22"/>
              </w:rPr>
            </w:pPr>
          </w:p>
        </w:tc>
        <w:tc>
          <w:tcPr>
            <w:tcW w:w="4506" w:type="dxa"/>
          </w:tcPr>
          <w:p w14:paraId="5583A315" w14:textId="77777777" w:rsidR="007C1FF0" w:rsidRPr="00BE0766" w:rsidRDefault="007C1FF0" w:rsidP="00855A09">
            <w:pPr>
              <w:rPr>
                <w:rFonts w:ascii="Arial" w:hAnsi="Arial" w:cs="Arial"/>
                <w:sz w:val="22"/>
                <w:szCs w:val="22"/>
              </w:rPr>
            </w:pPr>
          </w:p>
        </w:tc>
      </w:tr>
      <w:bookmarkEnd w:id="1"/>
    </w:tbl>
    <w:p w14:paraId="42E74F55" w14:textId="77777777" w:rsidR="007C1FF0" w:rsidRPr="00BE0766" w:rsidRDefault="007C1FF0" w:rsidP="007C1FF0">
      <w:pPr>
        <w:spacing w:before="200" w:after="200"/>
        <w:jc w:val="both"/>
        <w:rPr>
          <w:rFonts w:ascii="Arial" w:eastAsia="Arial" w:hAnsi="Arial" w:cs="Arial"/>
          <w:sz w:val="22"/>
          <w:szCs w:val="22"/>
        </w:rPr>
      </w:pPr>
    </w:p>
    <w:p w14:paraId="3EDB417A" w14:textId="77777777" w:rsidR="007C1FF0" w:rsidRPr="00BE0766" w:rsidRDefault="007C1FF0" w:rsidP="007C1FF0">
      <w:pPr>
        <w:keepNext/>
        <w:pBdr>
          <w:top w:val="nil"/>
          <w:left w:val="nil"/>
          <w:bottom w:val="nil"/>
          <w:right w:val="nil"/>
          <w:between w:val="nil"/>
        </w:pBdr>
        <w:tabs>
          <w:tab w:val="left" w:pos="360"/>
        </w:tabs>
        <w:ind w:left="360" w:hanging="360"/>
        <w:jc w:val="center"/>
        <w:rPr>
          <w:rFonts w:ascii="Arial" w:eastAsia="Arial" w:hAnsi="Arial" w:cs="Arial"/>
          <w:b/>
          <w:color w:val="000000"/>
          <w:sz w:val="22"/>
          <w:szCs w:val="22"/>
        </w:rPr>
      </w:pPr>
    </w:p>
    <w:p w14:paraId="7C6BB7BD" w14:textId="77777777" w:rsidR="007C1FF0" w:rsidRPr="00BE0766" w:rsidRDefault="007C1FF0" w:rsidP="007C1FF0">
      <w:pPr>
        <w:rPr>
          <w:rFonts w:ascii="Arial" w:hAnsi="Arial" w:cs="Arial"/>
          <w:sz w:val="22"/>
          <w:szCs w:val="22"/>
        </w:rPr>
        <w:sectPr w:rsidR="007C1FF0" w:rsidRPr="00BE0766" w:rsidSect="002663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4B74C65F" w14:textId="77777777" w:rsidR="007C1FF0" w:rsidRDefault="007C1FF0" w:rsidP="007C1FF0">
      <w:pPr>
        <w:jc w:val="center"/>
        <w:rPr>
          <w:rFonts w:ascii="Arial" w:hAnsi="Arial" w:cs="Arial"/>
          <w:sz w:val="22"/>
          <w:szCs w:val="22"/>
        </w:rPr>
      </w:pPr>
      <w:bookmarkStart w:id="2" w:name="OLE_LINK3"/>
      <w:bookmarkStart w:id="3" w:name="OLE_LINK4"/>
      <w:r w:rsidRPr="00BE0766">
        <w:rPr>
          <w:rFonts w:ascii="Arial" w:hAnsi="Arial" w:cs="Arial"/>
          <w:sz w:val="22"/>
          <w:szCs w:val="22"/>
        </w:rPr>
        <w:lastRenderedPageBreak/>
        <w:t>Version Control Summary</w:t>
      </w:r>
    </w:p>
    <w:p w14:paraId="52C5D348" w14:textId="77777777" w:rsidR="00BE0766" w:rsidRPr="00BE0766" w:rsidRDefault="00BE0766" w:rsidP="007C1FF0">
      <w:pPr>
        <w:jc w:val="center"/>
        <w:rPr>
          <w:rFonts w:ascii="Arial" w:hAnsi="Arial" w:cs="Arial"/>
          <w:sz w:val="22"/>
          <w:szCs w:val="22"/>
        </w:rPr>
      </w:pPr>
    </w:p>
    <w:p w14:paraId="59EAF5F7" w14:textId="77777777" w:rsidR="007C1FF0" w:rsidRPr="00BE0766" w:rsidRDefault="007C1FF0" w:rsidP="007C1FF0">
      <w:pPr>
        <w:rPr>
          <w:rFonts w:ascii="Arial" w:hAnsi="Arial" w:cs="Arial"/>
          <w:b/>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218"/>
        <w:gridCol w:w="1819"/>
        <w:gridCol w:w="1090"/>
        <w:gridCol w:w="3441"/>
      </w:tblGrid>
      <w:tr w:rsidR="007C1FF0" w:rsidRPr="00BE0766" w14:paraId="12817762" w14:textId="77777777" w:rsidTr="0077359F">
        <w:tc>
          <w:tcPr>
            <w:tcW w:w="1016" w:type="dxa"/>
          </w:tcPr>
          <w:p w14:paraId="25EADB33" w14:textId="77777777" w:rsidR="007C1FF0" w:rsidRPr="00BE0766" w:rsidRDefault="007C1FF0" w:rsidP="00855A09">
            <w:pPr>
              <w:rPr>
                <w:rFonts w:ascii="Arial" w:hAnsi="Arial" w:cs="Arial"/>
                <w:b/>
                <w:sz w:val="22"/>
                <w:szCs w:val="22"/>
              </w:rPr>
            </w:pPr>
            <w:r w:rsidRPr="00BE0766">
              <w:rPr>
                <w:rFonts w:ascii="Arial" w:hAnsi="Arial" w:cs="Arial"/>
                <w:b/>
                <w:sz w:val="22"/>
                <w:szCs w:val="22"/>
              </w:rPr>
              <w:t>Version</w:t>
            </w:r>
          </w:p>
        </w:tc>
        <w:tc>
          <w:tcPr>
            <w:tcW w:w="1225" w:type="dxa"/>
          </w:tcPr>
          <w:p w14:paraId="3DE7FE88" w14:textId="77777777" w:rsidR="007C1FF0" w:rsidRPr="00BE0766" w:rsidRDefault="007C1FF0" w:rsidP="00855A09">
            <w:pPr>
              <w:rPr>
                <w:rFonts w:ascii="Arial" w:hAnsi="Arial" w:cs="Arial"/>
                <w:b/>
                <w:sz w:val="22"/>
                <w:szCs w:val="22"/>
              </w:rPr>
            </w:pPr>
            <w:r w:rsidRPr="00BE0766">
              <w:rPr>
                <w:rFonts w:ascii="Arial" w:hAnsi="Arial" w:cs="Arial"/>
                <w:b/>
                <w:sz w:val="22"/>
                <w:szCs w:val="22"/>
              </w:rPr>
              <w:t>Date</w:t>
            </w:r>
          </w:p>
        </w:tc>
        <w:tc>
          <w:tcPr>
            <w:tcW w:w="1736" w:type="dxa"/>
          </w:tcPr>
          <w:p w14:paraId="081C7A6E" w14:textId="77777777" w:rsidR="007C1FF0" w:rsidRPr="00BE0766" w:rsidRDefault="007C1FF0" w:rsidP="00855A09">
            <w:pPr>
              <w:rPr>
                <w:rFonts w:ascii="Arial" w:hAnsi="Arial" w:cs="Arial"/>
                <w:b/>
                <w:sz w:val="22"/>
                <w:szCs w:val="22"/>
              </w:rPr>
            </w:pPr>
            <w:r w:rsidRPr="00BE0766">
              <w:rPr>
                <w:rFonts w:ascii="Arial" w:hAnsi="Arial" w:cs="Arial"/>
                <w:b/>
                <w:sz w:val="22"/>
                <w:szCs w:val="22"/>
              </w:rPr>
              <w:t>Author</w:t>
            </w:r>
          </w:p>
        </w:tc>
        <w:tc>
          <w:tcPr>
            <w:tcW w:w="1095" w:type="dxa"/>
          </w:tcPr>
          <w:p w14:paraId="47918B54" w14:textId="77777777" w:rsidR="007C1FF0" w:rsidRPr="00BE0766" w:rsidRDefault="007C1FF0" w:rsidP="00855A09">
            <w:pPr>
              <w:rPr>
                <w:rFonts w:ascii="Arial" w:hAnsi="Arial" w:cs="Arial"/>
                <w:b/>
                <w:sz w:val="22"/>
                <w:szCs w:val="22"/>
              </w:rPr>
            </w:pPr>
            <w:r w:rsidRPr="00BE0766">
              <w:rPr>
                <w:rFonts w:ascii="Arial" w:hAnsi="Arial" w:cs="Arial"/>
                <w:b/>
                <w:sz w:val="22"/>
                <w:szCs w:val="22"/>
              </w:rPr>
              <w:t>Status</w:t>
            </w:r>
          </w:p>
        </w:tc>
        <w:tc>
          <w:tcPr>
            <w:tcW w:w="3519" w:type="dxa"/>
          </w:tcPr>
          <w:p w14:paraId="359AE64A" w14:textId="77777777" w:rsidR="007C1FF0" w:rsidRPr="00BE0766" w:rsidRDefault="007C1FF0" w:rsidP="00855A09">
            <w:pPr>
              <w:rPr>
                <w:rFonts w:ascii="Arial" w:hAnsi="Arial" w:cs="Arial"/>
                <w:b/>
                <w:sz w:val="22"/>
                <w:szCs w:val="22"/>
              </w:rPr>
            </w:pPr>
            <w:r w:rsidRPr="00BE0766">
              <w:rPr>
                <w:rFonts w:ascii="Arial" w:hAnsi="Arial" w:cs="Arial"/>
                <w:b/>
                <w:sz w:val="22"/>
                <w:szCs w:val="22"/>
              </w:rPr>
              <w:t>Comment</w:t>
            </w:r>
          </w:p>
        </w:tc>
      </w:tr>
      <w:tr w:rsidR="007C1FF0" w:rsidRPr="00BE0766" w14:paraId="559A292D" w14:textId="77777777" w:rsidTr="0077359F">
        <w:tc>
          <w:tcPr>
            <w:tcW w:w="1016" w:type="dxa"/>
          </w:tcPr>
          <w:p w14:paraId="0BCD9D8E"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1.0</w:t>
            </w:r>
          </w:p>
        </w:tc>
        <w:tc>
          <w:tcPr>
            <w:tcW w:w="1225" w:type="dxa"/>
          </w:tcPr>
          <w:p w14:paraId="6A2217D7"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18/11/11</w:t>
            </w:r>
          </w:p>
        </w:tc>
        <w:tc>
          <w:tcPr>
            <w:tcW w:w="1736" w:type="dxa"/>
          </w:tcPr>
          <w:p w14:paraId="38F98958" w14:textId="77777777" w:rsidR="007C1FF0" w:rsidRPr="00BE0766" w:rsidRDefault="007C1FF0" w:rsidP="007C1FF0">
            <w:pPr>
              <w:rPr>
                <w:rFonts w:ascii="Arial" w:hAnsi="Arial" w:cs="Arial"/>
                <w:sz w:val="22"/>
                <w:szCs w:val="22"/>
              </w:rPr>
            </w:pPr>
          </w:p>
        </w:tc>
        <w:tc>
          <w:tcPr>
            <w:tcW w:w="1095" w:type="dxa"/>
          </w:tcPr>
          <w:p w14:paraId="5816C092" w14:textId="77777777" w:rsidR="007C1FF0" w:rsidRPr="00BE0766" w:rsidRDefault="007C1FF0" w:rsidP="007C1FF0">
            <w:pPr>
              <w:rPr>
                <w:rFonts w:ascii="Arial" w:hAnsi="Arial" w:cs="Arial"/>
                <w:sz w:val="22"/>
                <w:szCs w:val="22"/>
              </w:rPr>
            </w:pPr>
          </w:p>
        </w:tc>
        <w:tc>
          <w:tcPr>
            <w:tcW w:w="3519" w:type="dxa"/>
          </w:tcPr>
          <w:p w14:paraId="7BE68571"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Updated, to include guidelines for administrative staff.</w:t>
            </w:r>
          </w:p>
        </w:tc>
      </w:tr>
      <w:tr w:rsidR="007C1FF0" w:rsidRPr="00BE0766" w14:paraId="2B957BB1" w14:textId="77777777" w:rsidTr="0077359F">
        <w:tc>
          <w:tcPr>
            <w:tcW w:w="1016" w:type="dxa"/>
          </w:tcPr>
          <w:p w14:paraId="162A7732"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2.0</w:t>
            </w:r>
          </w:p>
        </w:tc>
        <w:tc>
          <w:tcPr>
            <w:tcW w:w="1225" w:type="dxa"/>
          </w:tcPr>
          <w:p w14:paraId="762B7674"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06/01/12</w:t>
            </w:r>
          </w:p>
        </w:tc>
        <w:tc>
          <w:tcPr>
            <w:tcW w:w="1736" w:type="dxa"/>
          </w:tcPr>
          <w:p w14:paraId="7C6C304E" w14:textId="77777777" w:rsidR="007C1FF0" w:rsidRPr="00BE0766" w:rsidRDefault="007C1FF0" w:rsidP="007C1FF0">
            <w:pPr>
              <w:rPr>
                <w:rFonts w:ascii="Arial" w:hAnsi="Arial" w:cs="Arial"/>
                <w:sz w:val="22"/>
                <w:szCs w:val="22"/>
              </w:rPr>
            </w:pPr>
          </w:p>
        </w:tc>
        <w:tc>
          <w:tcPr>
            <w:tcW w:w="1095" w:type="dxa"/>
          </w:tcPr>
          <w:p w14:paraId="5D861D64" w14:textId="77777777" w:rsidR="007C1FF0" w:rsidRPr="00BE0766" w:rsidRDefault="007C1FF0" w:rsidP="007C1FF0">
            <w:pPr>
              <w:rPr>
                <w:rFonts w:ascii="Arial" w:hAnsi="Arial" w:cs="Arial"/>
                <w:sz w:val="22"/>
                <w:szCs w:val="22"/>
              </w:rPr>
            </w:pPr>
          </w:p>
        </w:tc>
        <w:tc>
          <w:tcPr>
            <w:tcW w:w="3519" w:type="dxa"/>
          </w:tcPr>
          <w:p w14:paraId="7D22654F"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To incorporate suggestions made at the LNC meeting on 05/12/11.</w:t>
            </w:r>
          </w:p>
        </w:tc>
      </w:tr>
      <w:tr w:rsidR="007C1FF0" w:rsidRPr="00BE0766" w14:paraId="3CA5A4A1" w14:textId="77777777" w:rsidTr="0077359F">
        <w:tc>
          <w:tcPr>
            <w:tcW w:w="1016" w:type="dxa"/>
          </w:tcPr>
          <w:p w14:paraId="20B6EFAC"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3.0</w:t>
            </w:r>
          </w:p>
        </w:tc>
        <w:tc>
          <w:tcPr>
            <w:tcW w:w="1225" w:type="dxa"/>
          </w:tcPr>
          <w:p w14:paraId="25156012"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18/04/12</w:t>
            </w:r>
          </w:p>
        </w:tc>
        <w:tc>
          <w:tcPr>
            <w:tcW w:w="1736" w:type="dxa"/>
          </w:tcPr>
          <w:p w14:paraId="40134A10" w14:textId="77777777" w:rsidR="007C1FF0" w:rsidRPr="00BE0766" w:rsidRDefault="007C1FF0" w:rsidP="007C1FF0">
            <w:pPr>
              <w:rPr>
                <w:rFonts w:ascii="Arial" w:hAnsi="Arial" w:cs="Arial"/>
                <w:sz w:val="22"/>
                <w:szCs w:val="22"/>
              </w:rPr>
            </w:pPr>
          </w:p>
        </w:tc>
        <w:tc>
          <w:tcPr>
            <w:tcW w:w="1095" w:type="dxa"/>
          </w:tcPr>
          <w:p w14:paraId="3F0D1224" w14:textId="77777777" w:rsidR="007C1FF0" w:rsidRPr="00BE0766" w:rsidRDefault="007C1FF0" w:rsidP="007C1FF0">
            <w:pPr>
              <w:rPr>
                <w:rFonts w:ascii="Arial" w:hAnsi="Arial" w:cs="Arial"/>
                <w:sz w:val="22"/>
                <w:szCs w:val="22"/>
              </w:rPr>
            </w:pPr>
          </w:p>
        </w:tc>
        <w:tc>
          <w:tcPr>
            <w:tcW w:w="3519" w:type="dxa"/>
          </w:tcPr>
          <w:p w14:paraId="737DD01C"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To incorporate suggestions following discussions between Dr K Cleary, Medical Director and Dr T Mackinnon, Chair LNC.</w:t>
            </w:r>
          </w:p>
        </w:tc>
      </w:tr>
      <w:tr w:rsidR="007C1FF0" w:rsidRPr="00BE0766" w14:paraId="6FBA0A85" w14:textId="77777777" w:rsidTr="0077359F">
        <w:tc>
          <w:tcPr>
            <w:tcW w:w="1016" w:type="dxa"/>
          </w:tcPr>
          <w:p w14:paraId="39A9820A"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4.0</w:t>
            </w:r>
          </w:p>
        </w:tc>
        <w:tc>
          <w:tcPr>
            <w:tcW w:w="1225" w:type="dxa"/>
          </w:tcPr>
          <w:p w14:paraId="36EE9366"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01/2015</w:t>
            </w:r>
          </w:p>
        </w:tc>
        <w:tc>
          <w:tcPr>
            <w:tcW w:w="1736" w:type="dxa"/>
          </w:tcPr>
          <w:p w14:paraId="79997AC1" w14:textId="77777777" w:rsidR="007C1FF0" w:rsidRPr="00BE0766" w:rsidRDefault="007C1FF0" w:rsidP="007C1FF0">
            <w:pPr>
              <w:rPr>
                <w:rFonts w:ascii="Arial" w:hAnsi="Arial" w:cs="Arial"/>
                <w:sz w:val="22"/>
                <w:szCs w:val="22"/>
              </w:rPr>
            </w:pPr>
          </w:p>
        </w:tc>
        <w:tc>
          <w:tcPr>
            <w:tcW w:w="1095" w:type="dxa"/>
          </w:tcPr>
          <w:p w14:paraId="100741FE" w14:textId="77777777" w:rsidR="007C1FF0" w:rsidRPr="00BE0766" w:rsidRDefault="007C1FF0" w:rsidP="007C1FF0">
            <w:pPr>
              <w:rPr>
                <w:rFonts w:ascii="Arial" w:hAnsi="Arial" w:cs="Arial"/>
                <w:sz w:val="22"/>
                <w:szCs w:val="22"/>
              </w:rPr>
            </w:pPr>
          </w:p>
        </w:tc>
        <w:tc>
          <w:tcPr>
            <w:tcW w:w="3519" w:type="dxa"/>
          </w:tcPr>
          <w:p w14:paraId="017B54C4" w14:textId="77777777" w:rsidR="007C1FF0" w:rsidRPr="00BE0766" w:rsidRDefault="007C1FF0" w:rsidP="007C1FF0">
            <w:pPr>
              <w:rPr>
                <w:rFonts w:ascii="Arial" w:eastAsia="Arial" w:hAnsi="Arial" w:cs="Arial"/>
                <w:sz w:val="22"/>
                <w:szCs w:val="22"/>
              </w:rPr>
            </w:pPr>
            <w:r w:rsidRPr="00BE0766">
              <w:rPr>
                <w:rFonts w:ascii="Arial" w:eastAsia="Arial" w:hAnsi="Arial" w:cs="Arial"/>
                <w:sz w:val="22"/>
                <w:szCs w:val="22"/>
              </w:rPr>
              <w:t xml:space="preserve">Name change from “Undertaking Private Practice </w:t>
            </w:r>
            <w:proofErr w:type="gramStart"/>
            <w:r w:rsidRPr="00BE0766">
              <w:rPr>
                <w:rFonts w:ascii="Arial" w:eastAsia="Arial" w:hAnsi="Arial" w:cs="Arial"/>
                <w:sz w:val="22"/>
                <w:szCs w:val="22"/>
              </w:rPr>
              <w:t>And</w:t>
            </w:r>
            <w:proofErr w:type="gramEnd"/>
            <w:r w:rsidRPr="00BE0766">
              <w:rPr>
                <w:rFonts w:ascii="Arial" w:eastAsia="Arial" w:hAnsi="Arial" w:cs="Arial"/>
                <w:sz w:val="22"/>
                <w:szCs w:val="22"/>
              </w:rPr>
              <w:t xml:space="preserve"> Fee Paying Work </w:t>
            </w:r>
          </w:p>
          <w:p w14:paraId="736F8C1C" w14:textId="77777777" w:rsidR="007C1FF0" w:rsidRPr="00BE0766" w:rsidRDefault="007C1FF0" w:rsidP="007C1FF0">
            <w:pPr>
              <w:rPr>
                <w:rFonts w:ascii="Arial" w:eastAsia="Arial" w:hAnsi="Arial" w:cs="Arial"/>
                <w:sz w:val="22"/>
                <w:szCs w:val="22"/>
              </w:rPr>
            </w:pPr>
            <w:r w:rsidRPr="00BE0766">
              <w:rPr>
                <w:rFonts w:ascii="Arial" w:eastAsia="Arial" w:hAnsi="Arial" w:cs="Arial"/>
                <w:sz w:val="22"/>
                <w:szCs w:val="22"/>
              </w:rPr>
              <w:t xml:space="preserve">Policy to Private Practice </w:t>
            </w:r>
            <w:proofErr w:type="gramStart"/>
            <w:r w:rsidRPr="00BE0766">
              <w:rPr>
                <w:rFonts w:ascii="Arial" w:eastAsia="Arial" w:hAnsi="Arial" w:cs="Arial"/>
                <w:sz w:val="22"/>
                <w:szCs w:val="22"/>
              </w:rPr>
              <w:t>And</w:t>
            </w:r>
            <w:proofErr w:type="gramEnd"/>
            <w:r w:rsidRPr="00BE0766">
              <w:rPr>
                <w:rFonts w:ascii="Arial" w:eastAsia="Arial" w:hAnsi="Arial" w:cs="Arial"/>
                <w:sz w:val="22"/>
                <w:szCs w:val="22"/>
              </w:rPr>
              <w:t xml:space="preserve"> Fee Paying Work Policy”</w:t>
            </w:r>
          </w:p>
          <w:p w14:paraId="195F151F" w14:textId="77777777" w:rsidR="007C1FF0" w:rsidRPr="00BE0766" w:rsidRDefault="007C1FF0" w:rsidP="007C1FF0">
            <w:pPr>
              <w:rPr>
                <w:rFonts w:ascii="Arial" w:hAnsi="Arial" w:cs="Arial"/>
                <w:sz w:val="22"/>
                <w:szCs w:val="22"/>
              </w:rPr>
            </w:pPr>
          </w:p>
        </w:tc>
      </w:tr>
      <w:tr w:rsidR="007C1FF0" w:rsidRPr="00BE0766" w14:paraId="4A46D193" w14:textId="77777777" w:rsidTr="0077359F">
        <w:tc>
          <w:tcPr>
            <w:tcW w:w="1016" w:type="dxa"/>
          </w:tcPr>
          <w:p w14:paraId="4F327C5D"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5.0</w:t>
            </w:r>
          </w:p>
        </w:tc>
        <w:tc>
          <w:tcPr>
            <w:tcW w:w="1225" w:type="dxa"/>
          </w:tcPr>
          <w:p w14:paraId="5ED9D2ED"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05/2016</w:t>
            </w:r>
          </w:p>
        </w:tc>
        <w:tc>
          <w:tcPr>
            <w:tcW w:w="1736" w:type="dxa"/>
          </w:tcPr>
          <w:p w14:paraId="657DB173" w14:textId="77777777" w:rsidR="007C1FF0" w:rsidRPr="00BE0766" w:rsidRDefault="007C1FF0" w:rsidP="007C1FF0">
            <w:pPr>
              <w:rPr>
                <w:rFonts w:ascii="Arial" w:hAnsi="Arial" w:cs="Arial"/>
                <w:sz w:val="22"/>
                <w:szCs w:val="22"/>
              </w:rPr>
            </w:pPr>
          </w:p>
        </w:tc>
        <w:tc>
          <w:tcPr>
            <w:tcW w:w="1095" w:type="dxa"/>
          </w:tcPr>
          <w:p w14:paraId="220D8370" w14:textId="77777777" w:rsidR="007C1FF0" w:rsidRPr="00BE0766" w:rsidRDefault="007C1FF0" w:rsidP="007C1FF0">
            <w:pPr>
              <w:rPr>
                <w:rFonts w:ascii="Arial" w:hAnsi="Arial" w:cs="Arial"/>
                <w:sz w:val="22"/>
                <w:szCs w:val="22"/>
              </w:rPr>
            </w:pPr>
          </w:p>
        </w:tc>
        <w:tc>
          <w:tcPr>
            <w:tcW w:w="3519" w:type="dxa"/>
          </w:tcPr>
          <w:p w14:paraId="7B78206C" w14:textId="77777777" w:rsidR="007C1FF0" w:rsidRPr="00BE0766" w:rsidRDefault="007C1FF0" w:rsidP="007C1FF0">
            <w:pPr>
              <w:rPr>
                <w:rFonts w:ascii="Arial" w:eastAsia="Arial" w:hAnsi="Arial" w:cs="Arial"/>
                <w:sz w:val="22"/>
                <w:szCs w:val="22"/>
              </w:rPr>
            </w:pPr>
            <w:r w:rsidRPr="00BE0766">
              <w:rPr>
                <w:rFonts w:ascii="Arial" w:eastAsia="Arial" w:hAnsi="Arial" w:cs="Arial"/>
                <w:sz w:val="22"/>
                <w:szCs w:val="22"/>
              </w:rPr>
              <w:t>Clarifying rules on external earnings while being paid by the Trust</w:t>
            </w:r>
          </w:p>
          <w:p w14:paraId="4A80CD0A"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Clarifying the application of the Policy to all members of staff</w:t>
            </w:r>
          </w:p>
        </w:tc>
      </w:tr>
      <w:tr w:rsidR="007C1FF0" w:rsidRPr="00BE0766" w14:paraId="77A3E435" w14:textId="77777777" w:rsidTr="0077359F">
        <w:tc>
          <w:tcPr>
            <w:tcW w:w="1016" w:type="dxa"/>
          </w:tcPr>
          <w:p w14:paraId="19E2BF2F"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5.1</w:t>
            </w:r>
          </w:p>
        </w:tc>
        <w:tc>
          <w:tcPr>
            <w:tcW w:w="1225" w:type="dxa"/>
          </w:tcPr>
          <w:p w14:paraId="2ACD2C31"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12/22</w:t>
            </w:r>
          </w:p>
        </w:tc>
        <w:tc>
          <w:tcPr>
            <w:tcW w:w="1736" w:type="dxa"/>
          </w:tcPr>
          <w:p w14:paraId="1C251D88" w14:textId="77777777" w:rsidR="007C1FF0" w:rsidRPr="00BE0766" w:rsidRDefault="007C1FF0" w:rsidP="007C1FF0">
            <w:pPr>
              <w:rPr>
                <w:rFonts w:ascii="Arial" w:hAnsi="Arial" w:cs="Arial"/>
                <w:sz w:val="22"/>
                <w:szCs w:val="22"/>
              </w:rPr>
            </w:pPr>
            <w:r w:rsidRPr="00BE0766">
              <w:rPr>
                <w:rFonts w:ascii="Arial" w:hAnsi="Arial" w:cs="Arial"/>
                <w:sz w:val="22"/>
                <w:szCs w:val="22"/>
              </w:rPr>
              <w:t>Frank Ball</w:t>
            </w:r>
          </w:p>
        </w:tc>
        <w:tc>
          <w:tcPr>
            <w:tcW w:w="1095" w:type="dxa"/>
          </w:tcPr>
          <w:p w14:paraId="56EABA0E" w14:textId="77777777" w:rsidR="007C1FF0" w:rsidRPr="00BE0766" w:rsidRDefault="007C1FF0" w:rsidP="007C1FF0">
            <w:pPr>
              <w:rPr>
                <w:rFonts w:ascii="Arial" w:hAnsi="Arial" w:cs="Arial"/>
                <w:sz w:val="22"/>
                <w:szCs w:val="22"/>
              </w:rPr>
            </w:pPr>
            <w:r w:rsidRPr="00BE0766">
              <w:rPr>
                <w:rFonts w:ascii="Arial" w:hAnsi="Arial" w:cs="Arial"/>
                <w:sz w:val="22"/>
                <w:szCs w:val="22"/>
              </w:rPr>
              <w:t>Ratified</w:t>
            </w:r>
          </w:p>
        </w:tc>
        <w:tc>
          <w:tcPr>
            <w:tcW w:w="3519" w:type="dxa"/>
          </w:tcPr>
          <w:p w14:paraId="05F08827"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Extended for 6 months by ELFT Unite Branch</w:t>
            </w:r>
          </w:p>
        </w:tc>
      </w:tr>
      <w:tr w:rsidR="007C1FF0" w:rsidRPr="00BE0766" w14:paraId="16D2438B" w14:textId="77777777" w:rsidTr="0077359F">
        <w:tc>
          <w:tcPr>
            <w:tcW w:w="1016" w:type="dxa"/>
          </w:tcPr>
          <w:p w14:paraId="6576AD41"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6.0</w:t>
            </w:r>
          </w:p>
        </w:tc>
        <w:tc>
          <w:tcPr>
            <w:tcW w:w="1225" w:type="dxa"/>
          </w:tcPr>
          <w:p w14:paraId="14E174F3" w14:textId="77777777" w:rsidR="007C1FF0" w:rsidRPr="00BE0766" w:rsidRDefault="007C1FF0" w:rsidP="007C1FF0">
            <w:pPr>
              <w:rPr>
                <w:rFonts w:ascii="Arial" w:hAnsi="Arial" w:cs="Arial"/>
                <w:sz w:val="22"/>
                <w:szCs w:val="22"/>
              </w:rPr>
            </w:pPr>
            <w:r w:rsidRPr="00BE0766">
              <w:rPr>
                <w:rFonts w:ascii="Arial" w:eastAsia="Arial" w:hAnsi="Arial" w:cs="Arial"/>
                <w:sz w:val="22"/>
                <w:szCs w:val="22"/>
              </w:rPr>
              <w:t>02/25</w:t>
            </w:r>
          </w:p>
        </w:tc>
        <w:tc>
          <w:tcPr>
            <w:tcW w:w="1736" w:type="dxa"/>
          </w:tcPr>
          <w:p w14:paraId="28505C0E" w14:textId="77777777" w:rsidR="007C1FF0" w:rsidRPr="00BE0766" w:rsidRDefault="009405C4" w:rsidP="007C1FF0">
            <w:pPr>
              <w:rPr>
                <w:rFonts w:ascii="Arial" w:hAnsi="Arial" w:cs="Arial"/>
                <w:sz w:val="22"/>
                <w:szCs w:val="22"/>
              </w:rPr>
            </w:pPr>
            <w:r w:rsidRPr="00BE0766">
              <w:rPr>
                <w:rFonts w:ascii="Arial" w:hAnsi="Arial" w:cs="Arial"/>
                <w:sz w:val="22"/>
                <w:szCs w:val="22"/>
              </w:rPr>
              <w:t>Wendy Johnson/Sandra O’S</w:t>
            </w:r>
            <w:r w:rsidR="007C1FF0" w:rsidRPr="00BE0766">
              <w:rPr>
                <w:rFonts w:ascii="Arial" w:hAnsi="Arial" w:cs="Arial"/>
                <w:sz w:val="22"/>
                <w:szCs w:val="22"/>
              </w:rPr>
              <w:t>ullivan</w:t>
            </w:r>
          </w:p>
        </w:tc>
        <w:tc>
          <w:tcPr>
            <w:tcW w:w="1095" w:type="dxa"/>
          </w:tcPr>
          <w:p w14:paraId="2DE84D65" w14:textId="77777777" w:rsidR="007C1FF0" w:rsidRPr="00BE0766" w:rsidRDefault="007C1FF0" w:rsidP="007C1FF0">
            <w:pPr>
              <w:rPr>
                <w:rFonts w:ascii="Arial" w:hAnsi="Arial" w:cs="Arial"/>
                <w:sz w:val="22"/>
                <w:szCs w:val="22"/>
              </w:rPr>
            </w:pPr>
          </w:p>
        </w:tc>
        <w:tc>
          <w:tcPr>
            <w:tcW w:w="3519" w:type="dxa"/>
          </w:tcPr>
          <w:p w14:paraId="43EDDA08" w14:textId="77777777" w:rsidR="007C1FF0" w:rsidRPr="00BE0766" w:rsidRDefault="007C1FF0" w:rsidP="0077359F">
            <w:pPr>
              <w:rPr>
                <w:rFonts w:ascii="Arial" w:hAnsi="Arial" w:cs="Arial"/>
                <w:sz w:val="22"/>
                <w:szCs w:val="22"/>
              </w:rPr>
            </w:pPr>
            <w:r w:rsidRPr="00BE0766">
              <w:rPr>
                <w:rFonts w:ascii="Arial" w:eastAsia="Arial" w:hAnsi="Arial" w:cs="Arial"/>
                <w:sz w:val="22"/>
                <w:szCs w:val="22"/>
              </w:rPr>
              <w:t>Updated as per review timeline</w:t>
            </w:r>
            <w:r w:rsidR="0077359F" w:rsidRPr="00BE0766">
              <w:rPr>
                <w:rFonts w:ascii="Arial" w:eastAsia="Arial" w:hAnsi="Arial" w:cs="Arial"/>
                <w:sz w:val="22"/>
                <w:szCs w:val="22"/>
              </w:rPr>
              <w:t xml:space="preserve"> and </w:t>
            </w:r>
            <w:r w:rsidRPr="00BE0766">
              <w:rPr>
                <w:rFonts w:ascii="Arial" w:eastAsia="Arial" w:hAnsi="Arial" w:cs="Arial"/>
                <w:sz w:val="22"/>
                <w:szCs w:val="22"/>
              </w:rPr>
              <w:t>to incorporate all staff groups</w:t>
            </w:r>
          </w:p>
        </w:tc>
      </w:tr>
      <w:bookmarkEnd w:id="2"/>
      <w:bookmarkEnd w:id="3"/>
    </w:tbl>
    <w:p w14:paraId="1B75EEC9" w14:textId="77777777" w:rsidR="0038234C" w:rsidRPr="00BE0766" w:rsidRDefault="0038234C">
      <w:pPr>
        <w:rPr>
          <w:rFonts w:ascii="Arial" w:eastAsia="Arial" w:hAnsi="Arial" w:cs="Arial"/>
          <w:b/>
          <w:sz w:val="22"/>
          <w:szCs w:val="22"/>
        </w:rPr>
      </w:pPr>
    </w:p>
    <w:p w14:paraId="16564CD8" w14:textId="77777777" w:rsidR="0038234C" w:rsidRPr="00BE0766" w:rsidRDefault="0038234C">
      <w:pPr>
        <w:rPr>
          <w:rFonts w:ascii="Arial" w:eastAsia="Arial" w:hAnsi="Arial" w:cs="Arial"/>
          <w:b/>
          <w:sz w:val="22"/>
          <w:szCs w:val="22"/>
        </w:rPr>
      </w:pPr>
    </w:p>
    <w:p w14:paraId="07CEBA50" w14:textId="77777777" w:rsidR="0038234C" w:rsidRPr="00BE0766" w:rsidRDefault="0038234C">
      <w:pPr>
        <w:jc w:val="center"/>
        <w:rPr>
          <w:rFonts w:ascii="Arial" w:eastAsia="Arial" w:hAnsi="Arial" w:cs="Arial"/>
          <w:b/>
          <w:sz w:val="22"/>
          <w:szCs w:val="22"/>
        </w:rPr>
      </w:pPr>
    </w:p>
    <w:p w14:paraId="20CE3940" w14:textId="77777777" w:rsidR="0038234C" w:rsidRPr="00BE0766" w:rsidRDefault="0038234C">
      <w:pPr>
        <w:rPr>
          <w:rFonts w:ascii="Arial" w:eastAsia="Arial" w:hAnsi="Arial" w:cs="Arial"/>
          <w:b/>
          <w:sz w:val="22"/>
          <w:szCs w:val="22"/>
        </w:rPr>
      </w:pPr>
    </w:p>
    <w:p w14:paraId="227709D8" w14:textId="77777777" w:rsidR="0038234C" w:rsidRPr="00BE0766" w:rsidRDefault="0038234C">
      <w:pPr>
        <w:jc w:val="both"/>
        <w:rPr>
          <w:rFonts w:ascii="Arial" w:eastAsia="Arial" w:hAnsi="Arial" w:cs="Arial"/>
          <w:sz w:val="22"/>
          <w:szCs w:val="22"/>
        </w:rPr>
      </w:pPr>
    </w:p>
    <w:p w14:paraId="4BC162C8" w14:textId="77777777" w:rsidR="0038234C" w:rsidRPr="00BE0766" w:rsidRDefault="0038234C">
      <w:pPr>
        <w:jc w:val="both"/>
        <w:rPr>
          <w:rFonts w:ascii="Arial" w:eastAsia="Arial" w:hAnsi="Arial" w:cs="Arial"/>
          <w:sz w:val="22"/>
          <w:szCs w:val="22"/>
        </w:rPr>
      </w:pPr>
    </w:p>
    <w:p w14:paraId="54F77F27" w14:textId="77777777" w:rsidR="0038234C" w:rsidRPr="00BE0766" w:rsidRDefault="0038234C">
      <w:pPr>
        <w:jc w:val="both"/>
        <w:rPr>
          <w:rFonts w:ascii="Arial" w:eastAsia="Arial" w:hAnsi="Arial" w:cs="Arial"/>
          <w:sz w:val="22"/>
          <w:szCs w:val="22"/>
        </w:rPr>
      </w:pPr>
    </w:p>
    <w:p w14:paraId="35D5D59B" w14:textId="77777777" w:rsidR="0038234C" w:rsidRPr="00BE0766" w:rsidRDefault="0038234C">
      <w:pPr>
        <w:jc w:val="both"/>
        <w:rPr>
          <w:rFonts w:ascii="Arial" w:eastAsia="Arial" w:hAnsi="Arial" w:cs="Arial"/>
          <w:sz w:val="22"/>
          <w:szCs w:val="22"/>
        </w:rPr>
      </w:pPr>
    </w:p>
    <w:p w14:paraId="67707E5D" w14:textId="77777777" w:rsidR="0038234C" w:rsidRPr="00BE0766" w:rsidRDefault="0038234C">
      <w:pPr>
        <w:jc w:val="both"/>
        <w:rPr>
          <w:rFonts w:ascii="Arial" w:eastAsia="Arial" w:hAnsi="Arial" w:cs="Arial"/>
          <w:sz w:val="22"/>
          <w:szCs w:val="22"/>
        </w:rPr>
      </w:pPr>
    </w:p>
    <w:p w14:paraId="61AC9491" w14:textId="77777777" w:rsidR="0038234C" w:rsidRPr="00BE0766" w:rsidRDefault="0038234C">
      <w:pPr>
        <w:jc w:val="both"/>
        <w:rPr>
          <w:rFonts w:ascii="Arial" w:eastAsia="Arial" w:hAnsi="Arial" w:cs="Arial"/>
          <w:sz w:val="22"/>
          <w:szCs w:val="22"/>
        </w:rPr>
      </w:pPr>
    </w:p>
    <w:p w14:paraId="34CC7643" w14:textId="77777777" w:rsidR="0038234C" w:rsidRPr="00BE0766" w:rsidRDefault="0038234C">
      <w:pPr>
        <w:jc w:val="both"/>
        <w:rPr>
          <w:rFonts w:ascii="Arial" w:eastAsia="Arial" w:hAnsi="Arial" w:cs="Arial"/>
          <w:sz w:val="22"/>
          <w:szCs w:val="22"/>
        </w:rPr>
      </w:pPr>
    </w:p>
    <w:p w14:paraId="22E1BE49" w14:textId="77777777" w:rsidR="0038234C" w:rsidRPr="00BE0766" w:rsidRDefault="0038234C">
      <w:pPr>
        <w:jc w:val="both"/>
        <w:rPr>
          <w:rFonts w:ascii="Arial" w:eastAsia="Arial" w:hAnsi="Arial" w:cs="Arial"/>
          <w:sz w:val="22"/>
          <w:szCs w:val="22"/>
        </w:rPr>
      </w:pPr>
    </w:p>
    <w:p w14:paraId="494DB71C" w14:textId="77777777" w:rsidR="0038234C" w:rsidRPr="00BE0766" w:rsidRDefault="0038234C">
      <w:pPr>
        <w:jc w:val="both"/>
        <w:rPr>
          <w:rFonts w:ascii="Arial" w:eastAsia="Arial" w:hAnsi="Arial" w:cs="Arial"/>
          <w:sz w:val="22"/>
          <w:szCs w:val="22"/>
        </w:rPr>
      </w:pPr>
    </w:p>
    <w:p w14:paraId="457676AD" w14:textId="77777777" w:rsidR="0038234C" w:rsidRPr="00BE0766" w:rsidRDefault="0038234C">
      <w:pPr>
        <w:jc w:val="both"/>
        <w:rPr>
          <w:rFonts w:ascii="Arial" w:eastAsia="Arial" w:hAnsi="Arial" w:cs="Arial"/>
          <w:sz w:val="22"/>
          <w:szCs w:val="22"/>
        </w:rPr>
      </w:pPr>
    </w:p>
    <w:p w14:paraId="6CB3ABF4" w14:textId="77777777" w:rsidR="0038234C" w:rsidRPr="00BE0766" w:rsidRDefault="001E5238">
      <w:pPr>
        <w:keepNext/>
        <w:pBdr>
          <w:top w:val="single" w:sz="4" w:space="1" w:color="000000"/>
          <w:left w:val="single" w:sz="4" w:space="0" w:color="000000"/>
          <w:bottom w:val="single" w:sz="4" w:space="1" w:color="000000"/>
          <w:right w:val="single" w:sz="4" w:space="4" w:color="000000"/>
          <w:between w:val="nil"/>
        </w:pBdr>
        <w:shd w:val="clear" w:color="auto" w:fill="CC99FF"/>
        <w:jc w:val="center"/>
        <w:rPr>
          <w:rFonts w:ascii="Arial" w:eastAsia="Arial" w:hAnsi="Arial" w:cs="Arial"/>
          <w:b/>
          <w:color w:val="000000"/>
          <w:sz w:val="22"/>
          <w:szCs w:val="22"/>
        </w:rPr>
      </w:pPr>
      <w:r w:rsidRPr="00BE0766">
        <w:rPr>
          <w:rFonts w:ascii="Arial" w:eastAsia="Arial" w:hAnsi="Arial" w:cs="Arial"/>
          <w:b/>
          <w:color w:val="000000"/>
          <w:sz w:val="22"/>
          <w:szCs w:val="22"/>
        </w:rPr>
        <w:lastRenderedPageBreak/>
        <w:t>Contents</w:t>
      </w:r>
    </w:p>
    <w:p w14:paraId="43D89911" w14:textId="77777777" w:rsidR="0038234C" w:rsidRPr="00BE0766" w:rsidRDefault="0038234C">
      <w:pPr>
        <w:rPr>
          <w:rFonts w:ascii="Arial" w:eastAsia="Arial" w:hAnsi="Arial" w:cs="Arial"/>
          <w:sz w:val="22"/>
          <w:szCs w:val="22"/>
        </w:rPr>
      </w:pPr>
    </w:p>
    <w:p w14:paraId="6774EA87" w14:textId="77777777" w:rsidR="0038234C" w:rsidRPr="00BE0766" w:rsidRDefault="0038234C">
      <w:pPr>
        <w:jc w:val="both"/>
        <w:rPr>
          <w:rFonts w:ascii="Arial" w:eastAsia="Arial" w:hAnsi="Arial" w:cs="Arial"/>
          <w:b/>
          <w:sz w:val="22"/>
          <w:szCs w:val="22"/>
        </w:rPr>
      </w:pPr>
    </w:p>
    <w:tbl>
      <w:tblPr>
        <w:tblStyle w:val="1"/>
        <w:tblW w:w="8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5812"/>
        <w:gridCol w:w="1369"/>
      </w:tblGrid>
      <w:tr w:rsidR="0077359F" w:rsidRPr="00BE0766" w14:paraId="381AC3C9" w14:textId="77777777" w:rsidTr="007C1FF0">
        <w:tc>
          <w:tcPr>
            <w:tcW w:w="1129" w:type="dxa"/>
          </w:tcPr>
          <w:p w14:paraId="0B563695"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b/>
                <w:sz w:val="22"/>
                <w:szCs w:val="22"/>
              </w:rPr>
            </w:pPr>
            <w:r w:rsidRPr="00BE0766">
              <w:rPr>
                <w:rFonts w:ascii="Arial" w:eastAsia="Arial" w:hAnsi="Arial" w:cs="Arial"/>
                <w:b/>
                <w:sz w:val="22"/>
                <w:szCs w:val="22"/>
              </w:rPr>
              <w:t>Section</w:t>
            </w:r>
          </w:p>
        </w:tc>
        <w:tc>
          <w:tcPr>
            <w:tcW w:w="5812" w:type="dxa"/>
          </w:tcPr>
          <w:p w14:paraId="05789713" w14:textId="77777777" w:rsidR="0038234C" w:rsidRPr="00BE0766" w:rsidRDefault="0038234C">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b/>
                <w:sz w:val="22"/>
                <w:szCs w:val="22"/>
              </w:rPr>
            </w:pPr>
          </w:p>
        </w:tc>
        <w:tc>
          <w:tcPr>
            <w:tcW w:w="1369" w:type="dxa"/>
          </w:tcPr>
          <w:p w14:paraId="7E485611"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b/>
                <w:sz w:val="22"/>
                <w:szCs w:val="22"/>
              </w:rPr>
            </w:pPr>
            <w:r w:rsidRPr="00BE0766">
              <w:rPr>
                <w:rFonts w:ascii="Arial" w:eastAsia="Arial" w:hAnsi="Arial" w:cs="Arial"/>
                <w:b/>
                <w:sz w:val="22"/>
                <w:szCs w:val="22"/>
              </w:rPr>
              <w:t>Page</w:t>
            </w:r>
          </w:p>
        </w:tc>
      </w:tr>
      <w:tr w:rsidR="0077359F" w:rsidRPr="00BE0766" w14:paraId="0648965E" w14:textId="77777777" w:rsidTr="007C1FF0">
        <w:tc>
          <w:tcPr>
            <w:tcW w:w="1129" w:type="dxa"/>
          </w:tcPr>
          <w:p w14:paraId="75D5C85D"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1</w:t>
            </w:r>
          </w:p>
        </w:tc>
        <w:tc>
          <w:tcPr>
            <w:tcW w:w="5812" w:type="dxa"/>
          </w:tcPr>
          <w:p w14:paraId="25748987"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Introduction</w:t>
            </w:r>
          </w:p>
        </w:tc>
        <w:tc>
          <w:tcPr>
            <w:tcW w:w="1369" w:type="dxa"/>
          </w:tcPr>
          <w:p w14:paraId="02CCCFB2"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4</w:t>
            </w:r>
          </w:p>
        </w:tc>
      </w:tr>
      <w:tr w:rsidR="0077359F" w:rsidRPr="00BE0766" w14:paraId="18F4A32D" w14:textId="77777777" w:rsidTr="007C1FF0">
        <w:tc>
          <w:tcPr>
            <w:tcW w:w="1129" w:type="dxa"/>
          </w:tcPr>
          <w:p w14:paraId="29BD3831"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2</w:t>
            </w:r>
          </w:p>
        </w:tc>
        <w:tc>
          <w:tcPr>
            <w:tcW w:w="5812" w:type="dxa"/>
          </w:tcPr>
          <w:p w14:paraId="5B21886E"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Scope</w:t>
            </w:r>
          </w:p>
        </w:tc>
        <w:tc>
          <w:tcPr>
            <w:tcW w:w="1369" w:type="dxa"/>
          </w:tcPr>
          <w:p w14:paraId="307BD059"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4</w:t>
            </w:r>
          </w:p>
        </w:tc>
      </w:tr>
      <w:tr w:rsidR="0077359F" w:rsidRPr="00BE0766" w14:paraId="2FD71290" w14:textId="77777777" w:rsidTr="007C1FF0">
        <w:tc>
          <w:tcPr>
            <w:tcW w:w="1129" w:type="dxa"/>
          </w:tcPr>
          <w:p w14:paraId="7C24BBB4"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3</w:t>
            </w:r>
          </w:p>
        </w:tc>
        <w:tc>
          <w:tcPr>
            <w:tcW w:w="5812" w:type="dxa"/>
          </w:tcPr>
          <w:p w14:paraId="2841D7BC"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Relevant Terms and Conditions of Service</w:t>
            </w:r>
          </w:p>
        </w:tc>
        <w:tc>
          <w:tcPr>
            <w:tcW w:w="1369" w:type="dxa"/>
          </w:tcPr>
          <w:p w14:paraId="00FE1E25"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4</w:t>
            </w:r>
          </w:p>
        </w:tc>
      </w:tr>
      <w:tr w:rsidR="0077359F" w:rsidRPr="00BE0766" w14:paraId="20FCF06F" w14:textId="77777777" w:rsidTr="007C1FF0">
        <w:tc>
          <w:tcPr>
            <w:tcW w:w="1129" w:type="dxa"/>
          </w:tcPr>
          <w:p w14:paraId="68EFDCBA"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4</w:t>
            </w:r>
          </w:p>
        </w:tc>
        <w:tc>
          <w:tcPr>
            <w:tcW w:w="5812" w:type="dxa"/>
          </w:tcPr>
          <w:p w14:paraId="54F3BCAC"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Policy</w:t>
            </w:r>
          </w:p>
        </w:tc>
        <w:tc>
          <w:tcPr>
            <w:tcW w:w="1369" w:type="dxa"/>
          </w:tcPr>
          <w:p w14:paraId="259A06A0"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5</w:t>
            </w:r>
          </w:p>
        </w:tc>
      </w:tr>
      <w:tr w:rsidR="0077359F" w:rsidRPr="00BE0766" w14:paraId="2E086E02" w14:textId="77777777" w:rsidTr="007C1FF0">
        <w:tc>
          <w:tcPr>
            <w:tcW w:w="1129" w:type="dxa"/>
          </w:tcPr>
          <w:p w14:paraId="22A090AB"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5</w:t>
            </w:r>
          </w:p>
        </w:tc>
        <w:tc>
          <w:tcPr>
            <w:tcW w:w="5812" w:type="dxa"/>
          </w:tcPr>
          <w:p w14:paraId="04DAA865"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Private Practice</w:t>
            </w:r>
          </w:p>
        </w:tc>
        <w:tc>
          <w:tcPr>
            <w:tcW w:w="1369" w:type="dxa"/>
          </w:tcPr>
          <w:p w14:paraId="537AEDFA" w14:textId="77777777" w:rsidR="0038234C" w:rsidRPr="00BE0766" w:rsidRDefault="00EE3EC3">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6</w:t>
            </w:r>
          </w:p>
        </w:tc>
      </w:tr>
      <w:tr w:rsidR="0077359F" w:rsidRPr="00BE0766" w14:paraId="79C65C12" w14:textId="77777777" w:rsidTr="007C1FF0">
        <w:tc>
          <w:tcPr>
            <w:tcW w:w="1129" w:type="dxa"/>
          </w:tcPr>
          <w:p w14:paraId="14710292"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6</w:t>
            </w:r>
          </w:p>
        </w:tc>
        <w:tc>
          <w:tcPr>
            <w:tcW w:w="5812" w:type="dxa"/>
          </w:tcPr>
          <w:p w14:paraId="4E7C4539"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rPr>
                <w:rFonts w:ascii="Arial" w:eastAsia="Arial" w:hAnsi="Arial" w:cs="Arial"/>
                <w:sz w:val="22"/>
                <w:szCs w:val="22"/>
              </w:rPr>
            </w:pPr>
            <w:r w:rsidRPr="00BE0766">
              <w:rPr>
                <w:rFonts w:ascii="Arial" w:eastAsia="Arial" w:hAnsi="Arial" w:cs="Arial"/>
                <w:sz w:val="22"/>
                <w:szCs w:val="22"/>
              </w:rPr>
              <w:t>Disclosure Of Information About Private Commitments</w:t>
            </w:r>
          </w:p>
        </w:tc>
        <w:tc>
          <w:tcPr>
            <w:tcW w:w="1369" w:type="dxa"/>
          </w:tcPr>
          <w:p w14:paraId="10787FAA" w14:textId="77777777" w:rsidR="0038234C" w:rsidRPr="00BE0766" w:rsidRDefault="0077359F">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7</w:t>
            </w:r>
          </w:p>
        </w:tc>
      </w:tr>
      <w:tr w:rsidR="0077359F" w:rsidRPr="00BE0766" w14:paraId="3248E022" w14:textId="77777777" w:rsidTr="007C1FF0">
        <w:tc>
          <w:tcPr>
            <w:tcW w:w="1129" w:type="dxa"/>
          </w:tcPr>
          <w:p w14:paraId="49C70B09"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7</w:t>
            </w:r>
          </w:p>
        </w:tc>
        <w:tc>
          <w:tcPr>
            <w:tcW w:w="5812" w:type="dxa"/>
          </w:tcPr>
          <w:p w14:paraId="73FF32B5"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Scheduling Of Private Work</w:t>
            </w:r>
          </w:p>
        </w:tc>
        <w:tc>
          <w:tcPr>
            <w:tcW w:w="1369" w:type="dxa"/>
          </w:tcPr>
          <w:p w14:paraId="20492CD0" w14:textId="77777777" w:rsidR="0038234C" w:rsidRPr="00BE0766" w:rsidRDefault="00EE3EC3">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8</w:t>
            </w:r>
          </w:p>
        </w:tc>
      </w:tr>
      <w:tr w:rsidR="0077359F" w:rsidRPr="00BE0766" w14:paraId="16E95CF5" w14:textId="77777777" w:rsidTr="007C1FF0">
        <w:tc>
          <w:tcPr>
            <w:tcW w:w="1129" w:type="dxa"/>
          </w:tcPr>
          <w:p w14:paraId="30CB5783"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8</w:t>
            </w:r>
          </w:p>
        </w:tc>
        <w:tc>
          <w:tcPr>
            <w:tcW w:w="5812" w:type="dxa"/>
          </w:tcPr>
          <w:p w14:paraId="03E90A4B"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Information Governance Arrangements</w:t>
            </w:r>
          </w:p>
        </w:tc>
        <w:tc>
          <w:tcPr>
            <w:tcW w:w="1369" w:type="dxa"/>
          </w:tcPr>
          <w:p w14:paraId="1E3CA096" w14:textId="77777777" w:rsidR="0038234C" w:rsidRPr="00BE0766" w:rsidRDefault="00EE3EC3">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9</w:t>
            </w:r>
          </w:p>
        </w:tc>
      </w:tr>
      <w:tr w:rsidR="0077359F" w:rsidRPr="00BE0766" w14:paraId="5BD3FFF7" w14:textId="77777777" w:rsidTr="007C1FF0">
        <w:tc>
          <w:tcPr>
            <w:tcW w:w="1129" w:type="dxa"/>
          </w:tcPr>
          <w:p w14:paraId="119FDAE7"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9</w:t>
            </w:r>
          </w:p>
        </w:tc>
        <w:tc>
          <w:tcPr>
            <w:tcW w:w="5812" w:type="dxa"/>
          </w:tcPr>
          <w:p w14:paraId="3C9D96BA" w14:textId="77777777" w:rsidR="0038234C" w:rsidRPr="00BE0766" w:rsidRDefault="00EE3EC3">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 xml:space="preserve">Additional </w:t>
            </w:r>
            <w:r w:rsidR="001E5238" w:rsidRPr="00BE0766">
              <w:rPr>
                <w:rFonts w:ascii="Arial" w:eastAsia="Arial" w:hAnsi="Arial" w:cs="Arial"/>
                <w:sz w:val="22"/>
                <w:szCs w:val="22"/>
              </w:rPr>
              <w:t xml:space="preserve">Guidelines </w:t>
            </w:r>
            <w:proofErr w:type="gramStart"/>
            <w:r w:rsidR="001E5238" w:rsidRPr="00BE0766">
              <w:rPr>
                <w:rFonts w:ascii="Arial" w:eastAsia="Arial" w:hAnsi="Arial" w:cs="Arial"/>
                <w:sz w:val="22"/>
                <w:szCs w:val="22"/>
              </w:rPr>
              <w:t>For</w:t>
            </w:r>
            <w:proofErr w:type="gramEnd"/>
            <w:r w:rsidR="001E5238" w:rsidRPr="00BE0766">
              <w:rPr>
                <w:rFonts w:ascii="Arial" w:eastAsia="Arial" w:hAnsi="Arial" w:cs="Arial"/>
                <w:sz w:val="22"/>
                <w:szCs w:val="22"/>
              </w:rPr>
              <w:t xml:space="preserve"> Administrative Staff</w:t>
            </w:r>
          </w:p>
        </w:tc>
        <w:tc>
          <w:tcPr>
            <w:tcW w:w="1369" w:type="dxa"/>
          </w:tcPr>
          <w:p w14:paraId="04AC2A00" w14:textId="77777777" w:rsidR="0038234C" w:rsidRPr="00BE0766" w:rsidRDefault="001E5238" w:rsidP="00EE3EC3">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1</w:t>
            </w:r>
            <w:r w:rsidR="00EE3EC3" w:rsidRPr="00BE0766">
              <w:rPr>
                <w:rFonts w:ascii="Arial" w:eastAsia="Arial" w:hAnsi="Arial" w:cs="Arial"/>
                <w:sz w:val="22"/>
                <w:szCs w:val="22"/>
              </w:rPr>
              <w:t>1</w:t>
            </w:r>
          </w:p>
        </w:tc>
      </w:tr>
      <w:tr w:rsidR="0077359F" w:rsidRPr="00BE0766" w14:paraId="5C5C74D4" w14:textId="77777777" w:rsidTr="007C1FF0">
        <w:tc>
          <w:tcPr>
            <w:tcW w:w="1129" w:type="dxa"/>
          </w:tcPr>
          <w:p w14:paraId="6F0F88E2"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10</w:t>
            </w:r>
          </w:p>
        </w:tc>
        <w:tc>
          <w:tcPr>
            <w:tcW w:w="5812" w:type="dxa"/>
          </w:tcPr>
          <w:p w14:paraId="4203445B" w14:textId="77777777" w:rsidR="0038234C" w:rsidRPr="00BE0766" w:rsidRDefault="001E5238">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References</w:t>
            </w:r>
          </w:p>
        </w:tc>
        <w:tc>
          <w:tcPr>
            <w:tcW w:w="1369" w:type="dxa"/>
          </w:tcPr>
          <w:p w14:paraId="12623373" w14:textId="77777777" w:rsidR="0038234C" w:rsidRPr="00BE0766" w:rsidRDefault="001E5238" w:rsidP="00EE3EC3">
            <w:pPr>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Arial" w:eastAsia="Arial" w:hAnsi="Arial" w:cs="Arial"/>
                <w:sz w:val="22"/>
                <w:szCs w:val="22"/>
              </w:rPr>
            </w:pPr>
            <w:r w:rsidRPr="00BE0766">
              <w:rPr>
                <w:rFonts w:ascii="Arial" w:eastAsia="Arial" w:hAnsi="Arial" w:cs="Arial"/>
                <w:sz w:val="22"/>
                <w:szCs w:val="22"/>
              </w:rPr>
              <w:t>1</w:t>
            </w:r>
            <w:r w:rsidR="00EE3EC3" w:rsidRPr="00BE0766">
              <w:rPr>
                <w:rFonts w:ascii="Arial" w:eastAsia="Arial" w:hAnsi="Arial" w:cs="Arial"/>
                <w:sz w:val="22"/>
                <w:szCs w:val="22"/>
              </w:rPr>
              <w:t>1</w:t>
            </w:r>
          </w:p>
        </w:tc>
      </w:tr>
    </w:tbl>
    <w:p w14:paraId="61FACFBE" w14:textId="77777777" w:rsidR="0038234C" w:rsidRPr="00BE0766" w:rsidRDefault="0038234C">
      <w:pPr>
        <w:rPr>
          <w:rFonts w:ascii="Arial" w:hAnsi="Arial" w:cs="Arial"/>
          <w:b/>
          <w:sz w:val="22"/>
          <w:szCs w:val="22"/>
        </w:rPr>
      </w:pPr>
    </w:p>
    <w:p w14:paraId="6E0086FC" w14:textId="77777777" w:rsidR="0038234C" w:rsidRPr="00BE0766" w:rsidRDefault="001E5238">
      <w:pPr>
        <w:rPr>
          <w:rFonts w:ascii="Arial" w:hAnsi="Arial" w:cs="Arial"/>
          <w:b/>
          <w:sz w:val="22"/>
          <w:szCs w:val="22"/>
        </w:rPr>
      </w:pPr>
      <w:r w:rsidRPr="00BE0766">
        <w:rPr>
          <w:rFonts w:ascii="Arial" w:hAnsi="Arial" w:cs="Arial"/>
          <w:sz w:val="22"/>
          <w:szCs w:val="22"/>
        </w:rPr>
        <w:br w:type="page"/>
      </w:r>
    </w:p>
    <w:p w14:paraId="25475F05" w14:textId="77777777" w:rsidR="0038234C" w:rsidRPr="00BE0766" w:rsidRDefault="001E5238">
      <w:pPr>
        <w:spacing w:before="360" w:after="120"/>
        <w:ind w:left="567" w:hanging="567"/>
        <w:jc w:val="both"/>
        <w:rPr>
          <w:rFonts w:ascii="Arial" w:eastAsia="Arial" w:hAnsi="Arial" w:cs="Arial"/>
          <w:b/>
          <w:sz w:val="22"/>
          <w:szCs w:val="22"/>
        </w:rPr>
      </w:pPr>
      <w:r w:rsidRPr="00BE0766">
        <w:rPr>
          <w:rFonts w:ascii="Arial" w:eastAsia="Arial" w:hAnsi="Arial" w:cs="Arial"/>
          <w:b/>
          <w:sz w:val="22"/>
          <w:szCs w:val="22"/>
        </w:rPr>
        <w:lastRenderedPageBreak/>
        <w:t>1.</w:t>
      </w:r>
      <w:r w:rsidRPr="00BE0766">
        <w:rPr>
          <w:rFonts w:ascii="Arial" w:eastAsia="Arial" w:hAnsi="Arial" w:cs="Arial"/>
          <w:b/>
          <w:sz w:val="22"/>
          <w:szCs w:val="22"/>
        </w:rPr>
        <w:tab/>
        <w:t>INTRODUCTION</w:t>
      </w:r>
    </w:p>
    <w:p w14:paraId="3E1504D4" w14:textId="77777777" w:rsidR="009E1E06" w:rsidRPr="00BE0766" w:rsidRDefault="001E5238">
      <w:pPr>
        <w:numPr>
          <w:ilvl w:val="1"/>
          <w:numId w:val="2"/>
        </w:numPr>
        <w:spacing w:after="120"/>
        <w:ind w:left="567" w:hanging="567"/>
        <w:jc w:val="both"/>
        <w:rPr>
          <w:rFonts w:ascii="Arial" w:eastAsia="Arial" w:hAnsi="Arial" w:cs="Arial"/>
          <w:sz w:val="22"/>
          <w:szCs w:val="22"/>
        </w:rPr>
      </w:pPr>
      <w:r w:rsidRPr="00BE0766">
        <w:rPr>
          <w:rFonts w:ascii="Arial" w:eastAsia="Arial" w:hAnsi="Arial" w:cs="Arial"/>
          <w:sz w:val="22"/>
          <w:szCs w:val="22"/>
        </w:rPr>
        <w:t xml:space="preserve">This policy sets out the policy of East London NHS Foundation Trust (hereinafter referred to as “The Trust”) on all employees, undertaking private practice and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in NHS time. </w:t>
      </w:r>
    </w:p>
    <w:p w14:paraId="476713D4" w14:textId="77777777" w:rsidR="0038234C" w:rsidRPr="00BE0766" w:rsidRDefault="001E5238">
      <w:pPr>
        <w:numPr>
          <w:ilvl w:val="1"/>
          <w:numId w:val="2"/>
        </w:numPr>
        <w:spacing w:after="120"/>
        <w:ind w:left="567" w:hanging="567"/>
        <w:jc w:val="both"/>
        <w:rPr>
          <w:rFonts w:ascii="Arial" w:eastAsia="Arial" w:hAnsi="Arial" w:cs="Arial"/>
          <w:sz w:val="22"/>
          <w:szCs w:val="22"/>
        </w:rPr>
      </w:pPr>
      <w:r w:rsidRPr="00BE0766">
        <w:rPr>
          <w:rFonts w:ascii="Arial" w:eastAsia="Arial" w:hAnsi="Arial" w:cs="Arial"/>
          <w:sz w:val="22"/>
          <w:szCs w:val="22"/>
        </w:rPr>
        <w:t xml:space="preserve">It is based on the Terms and Conditions – Consultants (England) 2003, the Code of Conduct for Private Practice, </w:t>
      </w:r>
      <w:r w:rsidR="009E1E06" w:rsidRPr="00BE0766">
        <w:rPr>
          <w:rFonts w:ascii="Arial" w:eastAsia="Arial" w:hAnsi="Arial" w:cs="Arial"/>
          <w:sz w:val="22"/>
          <w:szCs w:val="22"/>
        </w:rPr>
        <w:t xml:space="preserve">the Terms and Conditions of Service for Staff, Associate Specialist and Specialty (SAS) doctors </w:t>
      </w:r>
      <w:r w:rsidRPr="00BE0766">
        <w:rPr>
          <w:rFonts w:ascii="Arial" w:eastAsia="Arial" w:hAnsi="Arial" w:cs="Arial"/>
          <w:sz w:val="22"/>
          <w:szCs w:val="22"/>
        </w:rPr>
        <w:t xml:space="preserve">and other provisions of national terms and conditions of service and Trust policy as set out below.  </w:t>
      </w:r>
    </w:p>
    <w:p w14:paraId="58708B8C" w14:textId="77777777" w:rsidR="0038234C" w:rsidRPr="00BE0766" w:rsidRDefault="001E5238">
      <w:pPr>
        <w:numPr>
          <w:ilvl w:val="1"/>
          <w:numId w:val="2"/>
        </w:numPr>
        <w:spacing w:after="120"/>
        <w:ind w:left="567" w:hanging="567"/>
        <w:jc w:val="both"/>
        <w:rPr>
          <w:rFonts w:ascii="Arial" w:eastAsia="Arial" w:hAnsi="Arial" w:cs="Arial"/>
          <w:sz w:val="22"/>
          <w:szCs w:val="22"/>
        </w:rPr>
      </w:pPr>
      <w:r w:rsidRPr="00BE0766">
        <w:rPr>
          <w:rFonts w:ascii="Arial" w:eastAsia="Arial" w:hAnsi="Arial" w:cs="Arial"/>
          <w:sz w:val="22"/>
          <w:szCs w:val="22"/>
        </w:rPr>
        <w:tab/>
      </w:r>
    </w:p>
    <w:p w14:paraId="70A66A66"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1.3</w:t>
      </w:r>
      <w:r w:rsidRPr="00BE0766">
        <w:rPr>
          <w:rFonts w:ascii="Arial" w:eastAsia="Arial" w:hAnsi="Arial" w:cs="Arial"/>
          <w:sz w:val="22"/>
          <w:szCs w:val="22"/>
        </w:rPr>
        <w:tab/>
        <w:t>One of</w:t>
      </w:r>
      <w:r w:rsidR="00DD58B2" w:rsidRPr="00BE0766">
        <w:rPr>
          <w:rFonts w:ascii="Arial" w:eastAsia="Arial" w:hAnsi="Arial" w:cs="Arial"/>
          <w:sz w:val="22"/>
          <w:szCs w:val="22"/>
        </w:rPr>
        <w:t xml:space="preserve"> the key principles of </w:t>
      </w:r>
      <w:r w:rsidRPr="00BE0766">
        <w:rPr>
          <w:rFonts w:ascii="Arial" w:eastAsia="Arial" w:hAnsi="Arial" w:cs="Arial"/>
          <w:sz w:val="22"/>
          <w:szCs w:val="22"/>
        </w:rPr>
        <w:t xml:space="preserve">all employee Contracts is that an individual cannot be paid twice for the same work. In view of this, non-NHS work, Private Practice and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fall within this rubric and the terms will be used interchangeably in the policy, with the understanding that the underlying principle remains the same.</w:t>
      </w:r>
    </w:p>
    <w:p w14:paraId="3B4CC484"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1.4</w:t>
      </w:r>
      <w:r w:rsidRPr="00BE0766">
        <w:rPr>
          <w:rFonts w:ascii="Arial" w:eastAsia="Arial" w:hAnsi="Arial" w:cs="Arial"/>
          <w:sz w:val="22"/>
          <w:szCs w:val="22"/>
        </w:rPr>
        <w:tab/>
        <w:t>All staff are required to read</w:t>
      </w:r>
      <w:r w:rsidR="009E1E06" w:rsidRPr="00BE0766">
        <w:rPr>
          <w:rFonts w:ascii="Arial" w:eastAsia="Arial" w:hAnsi="Arial" w:cs="Arial"/>
          <w:sz w:val="22"/>
          <w:szCs w:val="22"/>
        </w:rPr>
        <w:t xml:space="preserve"> </w:t>
      </w:r>
      <w:r w:rsidRPr="00BE0766">
        <w:rPr>
          <w:rFonts w:ascii="Arial" w:eastAsia="Arial" w:hAnsi="Arial" w:cs="Arial"/>
          <w:sz w:val="22"/>
          <w:szCs w:val="22"/>
        </w:rPr>
        <w:t>this document in full and familiarise themselves with the policy.</w:t>
      </w:r>
    </w:p>
    <w:p w14:paraId="0B1BC05E" w14:textId="77777777" w:rsidR="009E1E06" w:rsidRPr="00BE0766" w:rsidRDefault="00DD58B2">
      <w:pPr>
        <w:spacing w:after="120"/>
        <w:ind w:left="567" w:hanging="567"/>
        <w:jc w:val="both"/>
        <w:rPr>
          <w:rFonts w:ascii="Arial" w:eastAsia="Arial" w:hAnsi="Arial" w:cs="Arial"/>
          <w:sz w:val="22"/>
          <w:szCs w:val="22"/>
        </w:rPr>
      </w:pPr>
      <w:r w:rsidRPr="00BE0766">
        <w:rPr>
          <w:rFonts w:ascii="Arial" w:eastAsia="Arial" w:hAnsi="Arial" w:cs="Arial"/>
          <w:sz w:val="22"/>
          <w:szCs w:val="22"/>
        </w:rPr>
        <w:t>1.5</w:t>
      </w:r>
      <w:r w:rsidRPr="00BE0766">
        <w:rPr>
          <w:rFonts w:ascii="Arial" w:eastAsia="Arial" w:hAnsi="Arial" w:cs="Arial"/>
          <w:sz w:val="22"/>
          <w:szCs w:val="22"/>
        </w:rPr>
        <w:tab/>
        <w:t>All</w:t>
      </w:r>
      <w:r w:rsidR="009E1E06" w:rsidRPr="00BE0766">
        <w:rPr>
          <w:rFonts w:ascii="Arial" w:eastAsia="Arial" w:hAnsi="Arial" w:cs="Arial"/>
          <w:sz w:val="22"/>
          <w:szCs w:val="22"/>
        </w:rPr>
        <w:t xml:space="preserve"> staff</w:t>
      </w:r>
      <w:r w:rsidR="001E5238" w:rsidRPr="00BE0766">
        <w:rPr>
          <w:rFonts w:ascii="Arial" w:eastAsia="Arial" w:hAnsi="Arial" w:cs="Arial"/>
          <w:sz w:val="22"/>
          <w:szCs w:val="22"/>
        </w:rPr>
        <w:t xml:space="preserve"> are expected to adopt and comply with this policy.  </w:t>
      </w:r>
    </w:p>
    <w:p w14:paraId="42AF8368" w14:textId="77777777" w:rsidR="0038234C" w:rsidRPr="00BE0766" w:rsidRDefault="009E1E06">
      <w:pPr>
        <w:spacing w:after="120"/>
        <w:ind w:left="567" w:hanging="567"/>
        <w:jc w:val="both"/>
        <w:rPr>
          <w:rFonts w:ascii="Arial" w:eastAsia="Arial" w:hAnsi="Arial" w:cs="Arial"/>
          <w:sz w:val="22"/>
          <w:szCs w:val="22"/>
        </w:rPr>
      </w:pPr>
      <w:r w:rsidRPr="00BE0766">
        <w:rPr>
          <w:rFonts w:ascii="Arial" w:eastAsia="Arial" w:hAnsi="Arial" w:cs="Arial"/>
          <w:sz w:val="22"/>
          <w:szCs w:val="22"/>
        </w:rPr>
        <w:t>1.6</w:t>
      </w:r>
      <w:r w:rsidRPr="00BE0766">
        <w:rPr>
          <w:rFonts w:ascii="Arial" w:eastAsia="Arial" w:hAnsi="Arial" w:cs="Arial"/>
          <w:sz w:val="22"/>
          <w:szCs w:val="22"/>
        </w:rPr>
        <w:tab/>
        <w:t xml:space="preserve">Medical </w:t>
      </w:r>
      <w:r w:rsidR="001E5238" w:rsidRPr="00BE0766">
        <w:rPr>
          <w:rFonts w:ascii="Arial" w:eastAsia="Arial" w:hAnsi="Arial" w:cs="Arial"/>
          <w:sz w:val="22"/>
          <w:szCs w:val="22"/>
        </w:rPr>
        <w:t xml:space="preserve">Practitioners must be compliant with this policy if they wish to be considered for </w:t>
      </w:r>
      <w:proofErr w:type="gramStart"/>
      <w:r w:rsidR="001E5238" w:rsidRPr="00BE0766">
        <w:rPr>
          <w:rFonts w:ascii="Arial" w:eastAsia="Arial" w:hAnsi="Arial" w:cs="Arial"/>
          <w:sz w:val="22"/>
          <w:szCs w:val="22"/>
        </w:rPr>
        <w:t>Clinical</w:t>
      </w:r>
      <w:proofErr w:type="gramEnd"/>
      <w:r w:rsidR="001E5238" w:rsidRPr="00BE0766">
        <w:rPr>
          <w:rFonts w:ascii="Arial" w:eastAsia="Arial" w:hAnsi="Arial" w:cs="Arial"/>
          <w:sz w:val="22"/>
          <w:szCs w:val="22"/>
        </w:rPr>
        <w:t xml:space="preserve"> Excellence Awards.</w:t>
      </w:r>
    </w:p>
    <w:p w14:paraId="6250FB87" w14:textId="77777777" w:rsidR="0038234C" w:rsidRPr="00BE0766" w:rsidRDefault="001E5238">
      <w:pPr>
        <w:pStyle w:val="Heading1"/>
        <w:tabs>
          <w:tab w:val="left" w:pos="567"/>
        </w:tabs>
        <w:spacing w:before="360" w:after="120"/>
        <w:ind w:left="567" w:hanging="567"/>
        <w:rPr>
          <w:sz w:val="22"/>
          <w:szCs w:val="22"/>
        </w:rPr>
      </w:pPr>
      <w:r w:rsidRPr="00BE0766">
        <w:rPr>
          <w:sz w:val="22"/>
          <w:szCs w:val="22"/>
        </w:rPr>
        <w:t>2.</w:t>
      </w:r>
      <w:r w:rsidRPr="00BE0766">
        <w:rPr>
          <w:sz w:val="22"/>
          <w:szCs w:val="22"/>
        </w:rPr>
        <w:tab/>
        <w:t>SCOPE</w:t>
      </w:r>
    </w:p>
    <w:p w14:paraId="57CE6693"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2.1</w:t>
      </w:r>
      <w:r w:rsidRPr="00BE0766">
        <w:rPr>
          <w:rFonts w:ascii="Arial" w:eastAsia="Arial" w:hAnsi="Arial" w:cs="Arial"/>
          <w:sz w:val="22"/>
          <w:szCs w:val="22"/>
        </w:rPr>
        <w:tab/>
        <w:t>This policy is applicable to all employees of the Trust including medical staff, temporary staff, staff on secondments and those with honorary contracts with the Trust.</w:t>
      </w:r>
    </w:p>
    <w:p w14:paraId="2441EAE6" w14:textId="77777777" w:rsidR="0038234C" w:rsidRPr="00BE0766" w:rsidRDefault="001E5238">
      <w:pPr>
        <w:spacing w:before="360" w:after="120"/>
        <w:ind w:left="567" w:hanging="567"/>
        <w:rPr>
          <w:rFonts w:ascii="Arial" w:eastAsia="Arial" w:hAnsi="Arial" w:cs="Arial"/>
          <w:b/>
          <w:sz w:val="22"/>
          <w:szCs w:val="22"/>
        </w:rPr>
      </w:pPr>
      <w:r w:rsidRPr="00BE0766">
        <w:rPr>
          <w:rFonts w:ascii="Arial" w:eastAsia="Arial" w:hAnsi="Arial" w:cs="Arial"/>
          <w:b/>
          <w:sz w:val="22"/>
          <w:szCs w:val="22"/>
        </w:rPr>
        <w:t>3.</w:t>
      </w:r>
      <w:r w:rsidRPr="00BE0766">
        <w:rPr>
          <w:rFonts w:ascii="Arial" w:eastAsia="Arial" w:hAnsi="Arial" w:cs="Arial"/>
          <w:b/>
          <w:sz w:val="22"/>
          <w:szCs w:val="22"/>
        </w:rPr>
        <w:tab/>
        <w:t>RELEVANT TERMS AND CONDITIONS OF SERVICE</w:t>
      </w:r>
    </w:p>
    <w:p w14:paraId="0FDD36B3" w14:textId="77777777" w:rsidR="0038234C" w:rsidRPr="00BE0766" w:rsidRDefault="001E5238">
      <w:pPr>
        <w:tabs>
          <w:tab w:val="left" w:pos="567"/>
        </w:tabs>
        <w:spacing w:after="120"/>
        <w:ind w:left="567" w:hanging="567"/>
        <w:jc w:val="both"/>
        <w:rPr>
          <w:rFonts w:ascii="Arial" w:eastAsia="Arial" w:hAnsi="Arial" w:cs="Arial"/>
          <w:sz w:val="22"/>
          <w:szCs w:val="22"/>
        </w:rPr>
      </w:pPr>
      <w:r w:rsidRPr="00BE0766">
        <w:rPr>
          <w:rFonts w:ascii="Arial" w:eastAsia="Arial" w:hAnsi="Arial" w:cs="Arial"/>
          <w:sz w:val="22"/>
          <w:szCs w:val="22"/>
        </w:rPr>
        <w:t>3.1</w:t>
      </w:r>
      <w:r w:rsidRPr="00BE0766">
        <w:rPr>
          <w:rFonts w:ascii="Arial" w:eastAsia="Arial" w:hAnsi="Arial" w:cs="Arial"/>
          <w:sz w:val="22"/>
          <w:szCs w:val="22"/>
        </w:rPr>
        <w:tab/>
        <w:t xml:space="preserve">The Terms and Conditions of Service relating to private practice and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for staff </w:t>
      </w:r>
      <w:proofErr w:type="gramStart"/>
      <w:r w:rsidRPr="00BE0766">
        <w:rPr>
          <w:rFonts w:ascii="Arial" w:eastAsia="Arial" w:hAnsi="Arial" w:cs="Arial"/>
          <w:sz w:val="22"/>
          <w:szCs w:val="22"/>
        </w:rPr>
        <w:t>are</w:t>
      </w:r>
      <w:proofErr w:type="gramEnd"/>
      <w:r w:rsidRPr="00BE0766">
        <w:rPr>
          <w:rFonts w:ascii="Arial" w:eastAsia="Arial" w:hAnsi="Arial" w:cs="Arial"/>
          <w:sz w:val="22"/>
          <w:szCs w:val="22"/>
        </w:rPr>
        <w:t xml:space="preserve"> set out in their specific terms and conditions.  All staff in the Trust are required to adhere to the provisions set out in these terms and conditions.</w:t>
      </w:r>
    </w:p>
    <w:p w14:paraId="34882CE5"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3.</w:t>
      </w:r>
      <w:r w:rsidR="009E1E06" w:rsidRPr="00BE0766">
        <w:rPr>
          <w:rFonts w:ascii="Arial" w:eastAsia="Arial" w:hAnsi="Arial" w:cs="Arial"/>
          <w:sz w:val="22"/>
          <w:szCs w:val="22"/>
        </w:rPr>
        <w:t>2</w:t>
      </w:r>
      <w:r w:rsidRPr="00BE0766">
        <w:rPr>
          <w:rFonts w:ascii="Arial" w:eastAsia="Arial" w:hAnsi="Arial" w:cs="Arial"/>
          <w:sz w:val="22"/>
          <w:szCs w:val="22"/>
        </w:rPr>
        <w:tab/>
        <w:t>The Trust’s Disciplinary Policy and Procedure sets out what constitutes gross misconduct</w:t>
      </w:r>
      <w:r w:rsidR="009E1E06" w:rsidRPr="00BE0766">
        <w:rPr>
          <w:rFonts w:ascii="Arial" w:eastAsia="Arial" w:hAnsi="Arial" w:cs="Arial"/>
          <w:sz w:val="22"/>
          <w:szCs w:val="22"/>
        </w:rPr>
        <w:t xml:space="preserve"> </w:t>
      </w:r>
      <w:r w:rsidRPr="00BE0766">
        <w:rPr>
          <w:rFonts w:ascii="Arial" w:eastAsia="Arial" w:hAnsi="Arial" w:cs="Arial"/>
          <w:sz w:val="22"/>
          <w:szCs w:val="22"/>
        </w:rPr>
        <w:t xml:space="preserve">including fraud. </w:t>
      </w:r>
    </w:p>
    <w:p w14:paraId="672F2C0C" w14:textId="77777777" w:rsidR="0038234C" w:rsidRPr="00BE0766" w:rsidRDefault="001E5238">
      <w:pPr>
        <w:spacing w:after="120"/>
        <w:ind w:left="567" w:hanging="567"/>
        <w:rPr>
          <w:rFonts w:ascii="Arial" w:eastAsia="Arial" w:hAnsi="Arial" w:cs="Arial"/>
          <w:sz w:val="22"/>
          <w:szCs w:val="22"/>
        </w:rPr>
      </w:pPr>
      <w:r w:rsidRPr="00BE0766">
        <w:rPr>
          <w:rFonts w:ascii="Arial" w:eastAsia="Arial" w:hAnsi="Arial" w:cs="Arial"/>
          <w:sz w:val="22"/>
          <w:szCs w:val="22"/>
        </w:rPr>
        <w:t>3.</w:t>
      </w:r>
      <w:r w:rsidR="009E1E06" w:rsidRPr="00BE0766">
        <w:rPr>
          <w:rFonts w:ascii="Arial" w:eastAsia="Arial" w:hAnsi="Arial" w:cs="Arial"/>
          <w:sz w:val="22"/>
          <w:szCs w:val="22"/>
        </w:rPr>
        <w:t>3</w:t>
      </w:r>
      <w:r w:rsidRPr="00BE0766">
        <w:rPr>
          <w:rFonts w:ascii="Arial" w:eastAsia="Arial" w:hAnsi="Arial" w:cs="Arial"/>
          <w:sz w:val="22"/>
          <w:szCs w:val="22"/>
        </w:rPr>
        <w:tab/>
        <w:t xml:space="preserve">The Trust’s Standards of Business Conduct Policy sets out the arrangements for Outside/Additional employment </w:t>
      </w:r>
    </w:p>
    <w:p w14:paraId="17B9C6EB" w14:textId="77777777" w:rsidR="00EE3EC3" w:rsidRPr="00BE0766" w:rsidRDefault="00EE3EC3" w:rsidP="00EE3EC3">
      <w:pPr>
        <w:spacing w:before="360" w:after="120"/>
        <w:jc w:val="both"/>
        <w:rPr>
          <w:rFonts w:ascii="Arial" w:eastAsia="Arial" w:hAnsi="Arial" w:cs="Arial"/>
          <w:b/>
          <w:sz w:val="22"/>
          <w:szCs w:val="22"/>
        </w:rPr>
      </w:pPr>
    </w:p>
    <w:p w14:paraId="4D10D0D4" w14:textId="77777777" w:rsidR="00EE3EC3" w:rsidRPr="00BE0766" w:rsidRDefault="00EE3EC3" w:rsidP="00EE3EC3">
      <w:pPr>
        <w:spacing w:before="360" w:after="120"/>
        <w:jc w:val="both"/>
        <w:rPr>
          <w:rFonts w:ascii="Arial" w:eastAsia="Arial" w:hAnsi="Arial" w:cs="Arial"/>
          <w:b/>
          <w:sz w:val="22"/>
          <w:szCs w:val="22"/>
        </w:rPr>
      </w:pPr>
    </w:p>
    <w:p w14:paraId="19283C58" w14:textId="77777777" w:rsidR="00EE3EC3" w:rsidRPr="00BE0766" w:rsidRDefault="00EE3EC3" w:rsidP="00EE3EC3">
      <w:pPr>
        <w:spacing w:before="360" w:after="120"/>
        <w:jc w:val="both"/>
        <w:rPr>
          <w:rFonts w:ascii="Arial" w:eastAsia="Arial" w:hAnsi="Arial" w:cs="Arial"/>
          <w:b/>
          <w:sz w:val="22"/>
          <w:szCs w:val="22"/>
        </w:rPr>
      </w:pPr>
    </w:p>
    <w:p w14:paraId="379FC1F4" w14:textId="77777777" w:rsidR="0038234C" w:rsidRPr="00BE0766" w:rsidRDefault="001E5238" w:rsidP="00EE3EC3">
      <w:pPr>
        <w:spacing w:before="360" w:after="120"/>
        <w:jc w:val="both"/>
        <w:rPr>
          <w:rFonts w:ascii="Arial" w:eastAsia="Arial" w:hAnsi="Arial" w:cs="Arial"/>
          <w:b/>
          <w:sz w:val="22"/>
          <w:szCs w:val="22"/>
        </w:rPr>
      </w:pPr>
      <w:r w:rsidRPr="00BE0766">
        <w:rPr>
          <w:rFonts w:ascii="Arial" w:eastAsia="Arial" w:hAnsi="Arial" w:cs="Arial"/>
          <w:b/>
          <w:sz w:val="22"/>
          <w:szCs w:val="22"/>
        </w:rPr>
        <w:t>4.</w:t>
      </w:r>
      <w:r w:rsidRPr="00BE0766">
        <w:rPr>
          <w:rFonts w:ascii="Arial" w:eastAsia="Arial" w:hAnsi="Arial" w:cs="Arial"/>
          <w:b/>
          <w:sz w:val="22"/>
          <w:szCs w:val="22"/>
        </w:rPr>
        <w:tab/>
        <w:t>POLICY</w:t>
      </w:r>
    </w:p>
    <w:p w14:paraId="06E07A25" w14:textId="77777777" w:rsidR="0038234C" w:rsidRPr="00BE0766" w:rsidRDefault="001E5238">
      <w:pPr>
        <w:tabs>
          <w:tab w:val="left" w:pos="567"/>
        </w:tabs>
        <w:spacing w:after="120"/>
        <w:ind w:left="567" w:hanging="567"/>
        <w:jc w:val="both"/>
        <w:rPr>
          <w:rFonts w:ascii="Arial" w:eastAsia="Arial" w:hAnsi="Arial" w:cs="Arial"/>
          <w:sz w:val="22"/>
          <w:szCs w:val="22"/>
        </w:rPr>
      </w:pPr>
      <w:r w:rsidRPr="00BE0766">
        <w:rPr>
          <w:rFonts w:ascii="Arial" w:eastAsia="Arial" w:hAnsi="Arial" w:cs="Arial"/>
          <w:sz w:val="22"/>
          <w:szCs w:val="22"/>
        </w:rPr>
        <w:t>4.1</w:t>
      </w:r>
      <w:r w:rsidRPr="00BE0766">
        <w:rPr>
          <w:rFonts w:ascii="Arial" w:eastAsia="Arial" w:hAnsi="Arial" w:cs="Arial"/>
          <w:sz w:val="22"/>
          <w:szCs w:val="22"/>
        </w:rPr>
        <w:tab/>
        <w:t xml:space="preserve">In order to ensure that members of staff are not paid twice for the same </w:t>
      </w:r>
      <w:proofErr w:type="gramStart"/>
      <w:r w:rsidRPr="00BE0766">
        <w:rPr>
          <w:rFonts w:ascii="Arial" w:eastAsia="Arial" w:hAnsi="Arial" w:cs="Arial"/>
          <w:sz w:val="22"/>
          <w:szCs w:val="22"/>
        </w:rPr>
        <w:t>period of time</w:t>
      </w:r>
      <w:proofErr w:type="gramEnd"/>
      <w:r w:rsidRPr="00BE0766">
        <w:rPr>
          <w:rFonts w:ascii="Arial" w:eastAsia="Arial" w:hAnsi="Arial" w:cs="Arial"/>
          <w:sz w:val="22"/>
          <w:szCs w:val="22"/>
        </w:rPr>
        <w:t>, they must not receive additional remuneration for work carried out for the Trust or any other organisation in the following circumstances:</w:t>
      </w:r>
    </w:p>
    <w:p w14:paraId="6CBAA25F" w14:textId="77777777" w:rsidR="0038234C" w:rsidRPr="00BE0766" w:rsidRDefault="001E5238">
      <w:pPr>
        <w:tabs>
          <w:tab w:val="left" w:pos="851"/>
        </w:tabs>
        <w:spacing w:after="120"/>
        <w:ind w:left="851" w:hanging="284"/>
        <w:jc w:val="both"/>
        <w:rPr>
          <w:rFonts w:ascii="Arial" w:eastAsia="Arial" w:hAnsi="Arial" w:cs="Arial"/>
          <w:sz w:val="22"/>
          <w:szCs w:val="22"/>
        </w:rPr>
      </w:pPr>
      <w:proofErr w:type="gramStart"/>
      <w:r w:rsidRPr="00BE0766">
        <w:rPr>
          <w:rFonts w:ascii="Arial" w:eastAsia="Arial" w:hAnsi="Arial" w:cs="Arial"/>
          <w:sz w:val="22"/>
          <w:szCs w:val="22"/>
        </w:rPr>
        <w:t>a.</w:t>
      </w:r>
      <w:r w:rsidRPr="00BE0766">
        <w:rPr>
          <w:rFonts w:ascii="Arial" w:eastAsia="Arial" w:hAnsi="Arial" w:cs="Arial"/>
          <w:sz w:val="22"/>
          <w:szCs w:val="22"/>
        </w:rPr>
        <w:tab/>
        <w:t>while</w:t>
      </w:r>
      <w:proofErr w:type="gramEnd"/>
      <w:r w:rsidRPr="00BE0766">
        <w:rPr>
          <w:rFonts w:ascii="Arial" w:eastAsia="Arial" w:hAnsi="Arial" w:cs="Arial"/>
          <w:sz w:val="22"/>
          <w:szCs w:val="22"/>
        </w:rPr>
        <w:t xml:space="preserve"> registered as sick </w:t>
      </w:r>
    </w:p>
    <w:p w14:paraId="4EF41AE9" w14:textId="77777777" w:rsidR="0038234C" w:rsidRPr="00BE0766" w:rsidRDefault="001E5238">
      <w:pPr>
        <w:tabs>
          <w:tab w:val="left" w:pos="851"/>
        </w:tabs>
        <w:spacing w:after="120"/>
        <w:ind w:left="851" w:hanging="284"/>
        <w:jc w:val="both"/>
        <w:rPr>
          <w:rFonts w:ascii="Arial" w:eastAsia="Arial" w:hAnsi="Arial" w:cs="Arial"/>
          <w:sz w:val="22"/>
          <w:szCs w:val="22"/>
        </w:rPr>
      </w:pPr>
      <w:r w:rsidRPr="00BE0766">
        <w:rPr>
          <w:rFonts w:ascii="Arial" w:eastAsia="Arial" w:hAnsi="Arial" w:cs="Arial"/>
          <w:sz w:val="22"/>
          <w:szCs w:val="22"/>
        </w:rPr>
        <w:t>b.</w:t>
      </w:r>
      <w:r w:rsidRPr="00BE0766">
        <w:rPr>
          <w:rFonts w:ascii="Arial" w:eastAsia="Arial" w:hAnsi="Arial" w:cs="Arial"/>
          <w:sz w:val="22"/>
          <w:szCs w:val="22"/>
        </w:rPr>
        <w:tab/>
        <w:t xml:space="preserve">during any </w:t>
      </w:r>
      <w:proofErr w:type="gramStart"/>
      <w:r w:rsidRPr="00BE0766">
        <w:rPr>
          <w:rFonts w:ascii="Arial" w:eastAsia="Arial" w:hAnsi="Arial" w:cs="Arial"/>
          <w:sz w:val="22"/>
          <w:szCs w:val="22"/>
        </w:rPr>
        <w:t>period of time</w:t>
      </w:r>
      <w:proofErr w:type="gramEnd"/>
      <w:r w:rsidRPr="00BE0766">
        <w:rPr>
          <w:rFonts w:ascii="Arial" w:eastAsia="Arial" w:hAnsi="Arial" w:cs="Arial"/>
          <w:sz w:val="22"/>
          <w:szCs w:val="22"/>
        </w:rPr>
        <w:t xml:space="preserve"> for which they are being paid and when they would normally be considered as working for the Trust.  Such periods include: </w:t>
      </w:r>
    </w:p>
    <w:p w14:paraId="05B934FD" w14:textId="77777777" w:rsidR="0038234C" w:rsidRPr="00BE0766" w:rsidRDefault="001E5238" w:rsidP="007C1FF0">
      <w:pPr>
        <w:pStyle w:val="ListParagraph"/>
        <w:numPr>
          <w:ilvl w:val="0"/>
          <w:numId w:val="7"/>
        </w:numPr>
        <w:tabs>
          <w:tab w:val="left" w:pos="1134"/>
        </w:tabs>
        <w:spacing w:after="120"/>
        <w:jc w:val="both"/>
        <w:rPr>
          <w:rFonts w:ascii="Arial" w:eastAsia="Arial" w:hAnsi="Arial" w:cs="Arial"/>
          <w:sz w:val="22"/>
          <w:szCs w:val="22"/>
        </w:rPr>
      </w:pPr>
      <w:r w:rsidRPr="00BE0766">
        <w:rPr>
          <w:rFonts w:ascii="Arial" w:eastAsia="Arial" w:hAnsi="Arial" w:cs="Arial"/>
          <w:sz w:val="22"/>
          <w:szCs w:val="22"/>
        </w:rPr>
        <w:t>during the normal working day</w:t>
      </w:r>
    </w:p>
    <w:p w14:paraId="2D32874F" w14:textId="77777777" w:rsidR="00295946" w:rsidRPr="00BE0766" w:rsidRDefault="00295946" w:rsidP="007C1FF0">
      <w:pPr>
        <w:pStyle w:val="ListParagraph"/>
        <w:numPr>
          <w:ilvl w:val="0"/>
          <w:numId w:val="7"/>
        </w:numPr>
        <w:tabs>
          <w:tab w:val="left" w:pos="1134"/>
        </w:tabs>
        <w:spacing w:after="120"/>
        <w:jc w:val="both"/>
        <w:rPr>
          <w:rFonts w:ascii="Arial" w:eastAsia="Arial" w:hAnsi="Arial" w:cs="Arial"/>
          <w:sz w:val="22"/>
          <w:szCs w:val="22"/>
        </w:rPr>
      </w:pPr>
      <w:r w:rsidRPr="00BE0766">
        <w:rPr>
          <w:rFonts w:ascii="Arial" w:eastAsia="Arial" w:hAnsi="Arial" w:cs="Arial"/>
          <w:sz w:val="22"/>
          <w:szCs w:val="22"/>
        </w:rPr>
        <w:t xml:space="preserve">during periods of study leave </w:t>
      </w:r>
    </w:p>
    <w:p w14:paraId="067D9A6C" w14:textId="77777777" w:rsidR="0038234C" w:rsidRPr="00BE0766" w:rsidRDefault="00295946" w:rsidP="007C1FF0">
      <w:pPr>
        <w:pStyle w:val="ListParagraph"/>
        <w:numPr>
          <w:ilvl w:val="0"/>
          <w:numId w:val="7"/>
        </w:numPr>
        <w:tabs>
          <w:tab w:val="left" w:pos="1134"/>
        </w:tabs>
        <w:spacing w:after="120"/>
        <w:jc w:val="both"/>
        <w:rPr>
          <w:rFonts w:ascii="Arial" w:eastAsia="Arial" w:hAnsi="Arial" w:cs="Arial"/>
          <w:sz w:val="22"/>
          <w:szCs w:val="22"/>
        </w:rPr>
      </w:pPr>
      <w:r w:rsidRPr="00BE0766">
        <w:rPr>
          <w:rFonts w:ascii="Arial" w:eastAsia="Arial" w:hAnsi="Arial" w:cs="Arial"/>
          <w:sz w:val="22"/>
          <w:szCs w:val="22"/>
        </w:rPr>
        <w:tab/>
      </w:r>
      <w:r w:rsidR="001E5238" w:rsidRPr="00BE0766">
        <w:rPr>
          <w:rFonts w:ascii="Arial" w:eastAsia="Arial" w:hAnsi="Arial" w:cs="Arial"/>
          <w:sz w:val="22"/>
          <w:szCs w:val="22"/>
        </w:rPr>
        <w:t>during a period in which they are registered as being on-call</w:t>
      </w:r>
      <w:r w:rsidRPr="00BE0766">
        <w:rPr>
          <w:rFonts w:ascii="Arial" w:eastAsia="Arial" w:hAnsi="Arial" w:cs="Arial"/>
          <w:sz w:val="22"/>
          <w:szCs w:val="22"/>
        </w:rPr>
        <w:t xml:space="preserve">.  </w:t>
      </w:r>
      <w:r w:rsidR="001E5238" w:rsidRPr="00BE0766">
        <w:rPr>
          <w:rFonts w:ascii="Arial" w:eastAsia="Arial" w:hAnsi="Arial" w:cs="Arial"/>
          <w:sz w:val="22"/>
          <w:szCs w:val="22"/>
        </w:rPr>
        <w:t xml:space="preserve">The exceptions to this rule are where: </w:t>
      </w:r>
    </w:p>
    <w:p w14:paraId="1B99E7F8" w14:textId="77777777" w:rsidR="0038234C" w:rsidRPr="00BE0766" w:rsidRDefault="001E5238" w:rsidP="007C1FF0">
      <w:pPr>
        <w:pBdr>
          <w:top w:val="nil"/>
          <w:left w:val="nil"/>
          <w:bottom w:val="nil"/>
          <w:right w:val="nil"/>
          <w:between w:val="nil"/>
        </w:pBdr>
        <w:spacing w:after="55"/>
        <w:ind w:left="1440"/>
        <w:rPr>
          <w:rFonts w:ascii="Arial" w:eastAsia="Arial" w:hAnsi="Arial" w:cs="Arial"/>
          <w:sz w:val="22"/>
          <w:szCs w:val="22"/>
        </w:rPr>
      </w:pPr>
      <w:r w:rsidRPr="00BE0766">
        <w:rPr>
          <w:rFonts w:ascii="Arial" w:eastAsia="Arial" w:hAnsi="Arial" w:cs="Arial"/>
          <w:sz w:val="22"/>
          <w:szCs w:val="22"/>
        </w:rPr>
        <w:t xml:space="preserve">• The Consultant’s rota frequency is 1 in 4 or more frequent, his or her on- call duties have been assessed as falling within the category B described in Schedule 16, and the employing organisation has given prior approval for undertaking specified Private Professional Services or Fee Paying </w:t>
      </w:r>
      <w:proofErr w:type="gramStart"/>
      <w:r w:rsidRPr="00BE0766">
        <w:rPr>
          <w:rFonts w:ascii="Arial" w:eastAsia="Arial" w:hAnsi="Arial" w:cs="Arial"/>
          <w:sz w:val="22"/>
          <w:szCs w:val="22"/>
        </w:rPr>
        <w:t>Services;</w:t>
      </w:r>
      <w:proofErr w:type="gramEnd"/>
      <w:r w:rsidRPr="00BE0766">
        <w:rPr>
          <w:rFonts w:ascii="Arial" w:eastAsia="Arial" w:hAnsi="Arial" w:cs="Arial"/>
          <w:sz w:val="22"/>
          <w:szCs w:val="22"/>
        </w:rPr>
        <w:t xml:space="preserve"> </w:t>
      </w:r>
    </w:p>
    <w:p w14:paraId="7A64DA8D" w14:textId="77777777" w:rsidR="0038234C" w:rsidRPr="00BE0766" w:rsidRDefault="001E5238" w:rsidP="007C1FF0">
      <w:pPr>
        <w:pBdr>
          <w:top w:val="nil"/>
          <w:left w:val="nil"/>
          <w:bottom w:val="nil"/>
          <w:right w:val="nil"/>
          <w:between w:val="nil"/>
        </w:pBdr>
        <w:ind w:left="1440"/>
        <w:rPr>
          <w:rFonts w:ascii="Arial" w:eastAsia="Arial" w:hAnsi="Arial" w:cs="Arial"/>
          <w:sz w:val="22"/>
          <w:szCs w:val="22"/>
        </w:rPr>
      </w:pPr>
      <w:r w:rsidRPr="00BE0766">
        <w:rPr>
          <w:rFonts w:ascii="Arial" w:eastAsia="Arial" w:hAnsi="Arial" w:cs="Arial"/>
          <w:sz w:val="22"/>
          <w:szCs w:val="22"/>
        </w:rPr>
        <w:t xml:space="preserve">• The Consultant </w:t>
      </w:r>
      <w:proofErr w:type="gramStart"/>
      <w:r w:rsidRPr="00BE0766">
        <w:rPr>
          <w:rFonts w:ascii="Arial" w:eastAsia="Arial" w:hAnsi="Arial" w:cs="Arial"/>
          <w:sz w:val="22"/>
          <w:szCs w:val="22"/>
        </w:rPr>
        <w:t>has to</w:t>
      </w:r>
      <w:proofErr w:type="gramEnd"/>
      <w:r w:rsidRPr="00BE0766">
        <w:rPr>
          <w:rFonts w:ascii="Arial" w:eastAsia="Arial" w:hAnsi="Arial" w:cs="Arial"/>
          <w:sz w:val="22"/>
          <w:szCs w:val="22"/>
        </w:rPr>
        <w:t xml:space="preserve"> provide emergency treatment or essential continuing treatment for a private patient. If the consultant finds that such work regularly impacts on his or her NHS commitments, he or she will make alternative arrangements to provide emergency cover for private patients. </w:t>
      </w:r>
    </w:p>
    <w:p w14:paraId="0A213BAD" w14:textId="77777777" w:rsidR="0038234C" w:rsidRPr="00BE0766" w:rsidRDefault="0038234C" w:rsidP="0077359F">
      <w:pPr>
        <w:tabs>
          <w:tab w:val="left" w:pos="1134"/>
        </w:tabs>
        <w:spacing w:after="120"/>
        <w:jc w:val="both"/>
        <w:rPr>
          <w:rFonts w:ascii="Arial" w:eastAsia="Arial" w:hAnsi="Arial" w:cs="Arial"/>
          <w:sz w:val="22"/>
          <w:szCs w:val="22"/>
        </w:rPr>
      </w:pPr>
    </w:p>
    <w:p w14:paraId="37FB176B"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4.2</w:t>
      </w:r>
      <w:r w:rsidRPr="00BE0766">
        <w:rPr>
          <w:rFonts w:ascii="Arial" w:eastAsia="Arial" w:hAnsi="Arial" w:cs="Arial"/>
          <w:sz w:val="22"/>
          <w:szCs w:val="22"/>
        </w:rPr>
        <w:tab/>
        <w:t>The provisions of 4.1 will also apply to staff authorised to carry out work under Section 12 of the Mental Health Act</w:t>
      </w:r>
    </w:p>
    <w:p w14:paraId="36BE26DC"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4.3</w:t>
      </w:r>
      <w:r w:rsidRPr="00BE0766">
        <w:rPr>
          <w:rFonts w:ascii="Arial" w:eastAsia="Arial" w:hAnsi="Arial" w:cs="Arial"/>
          <w:sz w:val="22"/>
          <w:szCs w:val="22"/>
        </w:rPr>
        <w:tab/>
        <w:t xml:space="preserve">The provisions of 4.1 will also apply to work carried out during periods of annual leave if a member of staff fails to achieve the minimum annual leave required by the Working Time Regulations, ELFT policies, and the Individual Agreement on Working Hours. </w:t>
      </w:r>
    </w:p>
    <w:p w14:paraId="37E5883C"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4.</w:t>
      </w:r>
      <w:r w:rsidR="00730314" w:rsidRPr="00BE0766">
        <w:rPr>
          <w:rFonts w:ascii="Arial" w:eastAsia="Arial" w:hAnsi="Arial" w:cs="Arial"/>
          <w:sz w:val="22"/>
          <w:szCs w:val="22"/>
        </w:rPr>
        <w:t>4</w:t>
      </w:r>
      <w:r w:rsidRPr="00BE0766">
        <w:rPr>
          <w:rFonts w:ascii="Arial" w:hAnsi="Arial" w:cs="Arial"/>
          <w:sz w:val="22"/>
          <w:szCs w:val="22"/>
        </w:rPr>
        <w:tab/>
      </w:r>
      <w:r w:rsidRPr="00BE0766">
        <w:rPr>
          <w:rFonts w:ascii="Arial" w:eastAsia="Arial" w:hAnsi="Arial" w:cs="Arial"/>
          <w:sz w:val="22"/>
          <w:szCs w:val="22"/>
        </w:rPr>
        <w:t xml:space="preserve">If any members of staff are thought to be operating outside of this policy, the Trust will </w:t>
      </w:r>
      <w:r w:rsidR="6C6BBDCB" w:rsidRPr="00BE0766">
        <w:rPr>
          <w:rFonts w:ascii="Arial" w:eastAsia="Arial" w:hAnsi="Arial" w:cs="Arial"/>
          <w:sz w:val="22"/>
          <w:szCs w:val="22"/>
        </w:rPr>
        <w:t xml:space="preserve">discuss the matter initially with the Trusts Local Counter Fraud Specialist (LCFS). </w:t>
      </w:r>
      <w:r w:rsidR="03681715" w:rsidRPr="00BE0766">
        <w:rPr>
          <w:rFonts w:ascii="Arial" w:eastAsia="Arial" w:hAnsi="Arial" w:cs="Arial"/>
          <w:sz w:val="22"/>
          <w:szCs w:val="22"/>
        </w:rPr>
        <w:t xml:space="preserve">The Local Counter Fraud Specialist (LCFS) will advise whether the manager may </w:t>
      </w:r>
      <w:r w:rsidRPr="00BE0766">
        <w:rPr>
          <w:rFonts w:ascii="Arial" w:eastAsia="Arial" w:hAnsi="Arial" w:cs="Arial"/>
          <w:sz w:val="22"/>
          <w:szCs w:val="22"/>
        </w:rPr>
        <w:t xml:space="preserve">conduct informal fact-finding and invite the </w:t>
      </w:r>
      <w:proofErr w:type="gramStart"/>
      <w:r w:rsidRPr="00BE0766">
        <w:rPr>
          <w:rFonts w:ascii="Arial" w:eastAsia="Arial" w:hAnsi="Arial" w:cs="Arial"/>
          <w:sz w:val="22"/>
          <w:szCs w:val="22"/>
        </w:rPr>
        <w:t>member</w:t>
      </w:r>
      <w:proofErr w:type="gramEnd"/>
      <w:r w:rsidRPr="00BE0766">
        <w:rPr>
          <w:rFonts w:ascii="Arial" w:eastAsia="Arial" w:hAnsi="Arial" w:cs="Arial"/>
          <w:sz w:val="22"/>
          <w:szCs w:val="22"/>
        </w:rPr>
        <w:t xml:space="preserve"> of staff to offer their comments on the concerns</w:t>
      </w:r>
      <w:r w:rsidR="6219302A" w:rsidRPr="00BE0766">
        <w:rPr>
          <w:rFonts w:ascii="Arial" w:eastAsia="Arial" w:hAnsi="Arial" w:cs="Arial"/>
          <w:sz w:val="22"/>
          <w:szCs w:val="22"/>
        </w:rPr>
        <w:t xml:space="preserve"> or whether a formal referral is required without an informal</w:t>
      </w:r>
      <w:r w:rsidR="60AA460C" w:rsidRPr="00BE0766">
        <w:rPr>
          <w:rFonts w:ascii="Arial" w:eastAsia="Arial" w:hAnsi="Arial" w:cs="Arial"/>
          <w:sz w:val="22"/>
          <w:szCs w:val="22"/>
        </w:rPr>
        <w:t xml:space="preserve"> discussion taking place.  </w:t>
      </w:r>
      <w:r w:rsidRPr="00BE0766">
        <w:rPr>
          <w:rFonts w:ascii="Arial" w:eastAsia="Arial" w:hAnsi="Arial" w:cs="Arial"/>
          <w:sz w:val="22"/>
          <w:szCs w:val="22"/>
        </w:rPr>
        <w:t xml:space="preserve">  Undertaking private practice/fee paying work in NHS time may constitute gross misconduct and will be dealt with in accordance with the Trust’s Counter Fraud Policy and Response Plan and Disciplinary Policy.</w:t>
      </w:r>
    </w:p>
    <w:p w14:paraId="7BA8361E" w14:textId="77777777" w:rsidR="00EE3EC3" w:rsidRPr="00BE0766" w:rsidRDefault="00EE3EC3" w:rsidP="652A77DD">
      <w:pPr>
        <w:spacing w:before="360" w:after="120"/>
        <w:ind w:left="567" w:hanging="567"/>
        <w:jc w:val="both"/>
        <w:rPr>
          <w:rFonts w:ascii="Arial" w:eastAsia="Arial" w:hAnsi="Arial" w:cs="Arial"/>
          <w:b/>
          <w:bCs/>
          <w:sz w:val="22"/>
          <w:szCs w:val="22"/>
        </w:rPr>
      </w:pPr>
    </w:p>
    <w:p w14:paraId="7F31124F" w14:textId="77777777" w:rsidR="0038234C" w:rsidRPr="00BE0766" w:rsidRDefault="001E5238" w:rsidP="652A77DD">
      <w:pPr>
        <w:spacing w:before="360" w:after="120"/>
        <w:ind w:left="567" w:hanging="567"/>
        <w:jc w:val="both"/>
        <w:rPr>
          <w:rFonts w:ascii="Arial" w:eastAsia="Arial" w:hAnsi="Arial" w:cs="Arial"/>
          <w:b/>
          <w:bCs/>
          <w:sz w:val="22"/>
          <w:szCs w:val="22"/>
        </w:rPr>
      </w:pPr>
      <w:r w:rsidRPr="00BE0766">
        <w:rPr>
          <w:rFonts w:ascii="Arial" w:eastAsia="Arial" w:hAnsi="Arial" w:cs="Arial"/>
          <w:b/>
          <w:bCs/>
          <w:sz w:val="22"/>
          <w:szCs w:val="22"/>
        </w:rPr>
        <w:t>5.</w:t>
      </w:r>
      <w:r w:rsidRPr="00BE0766">
        <w:rPr>
          <w:rFonts w:ascii="Arial" w:hAnsi="Arial" w:cs="Arial"/>
          <w:sz w:val="22"/>
          <w:szCs w:val="22"/>
        </w:rPr>
        <w:tab/>
      </w:r>
      <w:r w:rsidRPr="00BE0766">
        <w:rPr>
          <w:rFonts w:ascii="Arial" w:eastAsia="Arial" w:hAnsi="Arial" w:cs="Arial"/>
          <w:b/>
          <w:bCs/>
          <w:sz w:val="22"/>
          <w:szCs w:val="22"/>
        </w:rPr>
        <w:t>PRIVATE PRACTICE</w:t>
      </w:r>
    </w:p>
    <w:p w14:paraId="189852D1"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5.1</w:t>
      </w:r>
      <w:r w:rsidRPr="00BE0766">
        <w:rPr>
          <w:rFonts w:ascii="Arial" w:eastAsia="Arial" w:hAnsi="Arial" w:cs="Arial"/>
          <w:sz w:val="22"/>
          <w:szCs w:val="22"/>
        </w:rPr>
        <w:tab/>
        <w:t xml:space="preserve">For the purpose of this policy the term ‘private work’ includes private professional services and any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services which a member of staff carries out for a third party as </w:t>
      </w:r>
      <w:r w:rsidR="00DD58B2" w:rsidRPr="00BE0766">
        <w:rPr>
          <w:rFonts w:ascii="Arial" w:eastAsia="Arial" w:hAnsi="Arial" w:cs="Arial"/>
          <w:sz w:val="22"/>
          <w:szCs w:val="22"/>
        </w:rPr>
        <w:t>self-</w:t>
      </w:r>
      <w:r w:rsidRPr="00BE0766">
        <w:rPr>
          <w:rFonts w:ascii="Arial" w:eastAsia="Arial" w:hAnsi="Arial" w:cs="Arial"/>
          <w:sz w:val="22"/>
          <w:szCs w:val="22"/>
        </w:rPr>
        <w:t xml:space="preserve">employed or as a private limited company.   </w:t>
      </w:r>
    </w:p>
    <w:p w14:paraId="26ADE7FB" w14:textId="77777777" w:rsidR="0038234C" w:rsidRPr="00BE0766" w:rsidRDefault="001E5238">
      <w:pPr>
        <w:spacing w:after="120"/>
        <w:ind w:left="567"/>
        <w:jc w:val="both"/>
        <w:rPr>
          <w:rFonts w:ascii="Arial" w:eastAsia="Arial" w:hAnsi="Arial" w:cs="Arial"/>
          <w:sz w:val="22"/>
          <w:szCs w:val="22"/>
        </w:rPr>
      </w:pPr>
      <w:r w:rsidRPr="00BE0766">
        <w:rPr>
          <w:rFonts w:ascii="Arial" w:eastAsia="Arial" w:hAnsi="Arial" w:cs="Arial"/>
          <w:sz w:val="22"/>
          <w:szCs w:val="22"/>
        </w:rPr>
        <w:t>Private work also includes any work undertaken which is incidental to the fee paying and private practice work but may not necessarily attract a fee for the specific task carried out. Such activity includes but is not limited to:</w:t>
      </w:r>
    </w:p>
    <w:p w14:paraId="78A949AB" w14:textId="77777777" w:rsidR="0038234C" w:rsidRPr="00BE0766" w:rsidRDefault="001E5238">
      <w:pPr>
        <w:numPr>
          <w:ilvl w:val="0"/>
          <w:numId w:val="5"/>
        </w:numPr>
        <w:spacing w:after="120"/>
        <w:ind w:left="993" w:hanging="426"/>
        <w:jc w:val="both"/>
        <w:rPr>
          <w:rFonts w:ascii="Arial" w:eastAsia="Arial" w:hAnsi="Arial" w:cs="Arial"/>
          <w:sz w:val="22"/>
          <w:szCs w:val="22"/>
        </w:rPr>
      </w:pPr>
      <w:r w:rsidRPr="00BE0766">
        <w:rPr>
          <w:rFonts w:ascii="Arial" w:eastAsia="Arial" w:hAnsi="Arial" w:cs="Arial"/>
          <w:sz w:val="22"/>
          <w:szCs w:val="22"/>
        </w:rPr>
        <w:tab/>
        <w:t xml:space="preserve">making and receiving phone </w:t>
      </w:r>
      <w:proofErr w:type="gramStart"/>
      <w:r w:rsidRPr="00BE0766">
        <w:rPr>
          <w:rFonts w:ascii="Arial" w:eastAsia="Arial" w:hAnsi="Arial" w:cs="Arial"/>
          <w:sz w:val="22"/>
          <w:szCs w:val="22"/>
        </w:rPr>
        <w:t>calls;</w:t>
      </w:r>
      <w:proofErr w:type="gramEnd"/>
    </w:p>
    <w:p w14:paraId="117C1BE3" w14:textId="77777777" w:rsidR="0038234C" w:rsidRPr="00BE0766" w:rsidRDefault="001E5238">
      <w:pPr>
        <w:numPr>
          <w:ilvl w:val="0"/>
          <w:numId w:val="5"/>
        </w:numPr>
        <w:spacing w:after="120"/>
        <w:ind w:left="993" w:hanging="426"/>
        <w:jc w:val="both"/>
        <w:rPr>
          <w:rFonts w:ascii="Arial" w:eastAsia="Arial" w:hAnsi="Arial" w:cs="Arial"/>
          <w:sz w:val="22"/>
          <w:szCs w:val="22"/>
        </w:rPr>
      </w:pPr>
      <w:r w:rsidRPr="00BE0766">
        <w:rPr>
          <w:rFonts w:ascii="Arial" w:eastAsia="Arial" w:hAnsi="Arial" w:cs="Arial"/>
          <w:sz w:val="22"/>
          <w:szCs w:val="22"/>
        </w:rPr>
        <w:tab/>
        <w:t xml:space="preserve">booking </w:t>
      </w:r>
      <w:proofErr w:type="gramStart"/>
      <w:r w:rsidRPr="00BE0766">
        <w:rPr>
          <w:rFonts w:ascii="Arial" w:eastAsia="Arial" w:hAnsi="Arial" w:cs="Arial"/>
          <w:sz w:val="22"/>
          <w:szCs w:val="22"/>
        </w:rPr>
        <w:t>appointments;</w:t>
      </w:r>
      <w:proofErr w:type="gramEnd"/>
    </w:p>
    <w:p w14:paraId="61468331" w14:textId="77777777" w:rsidR="0038234C" w:rsidRPr="00BE0766" w:rsidRDefault="001E5238">
      <w:pPr>
        <w:numPr>
          <w:ilvl w:val="0"/>
          <w:numId w:val="5"/>
        </w:numPr>
        <w:spacing w:after="120"/>
        <w:ind w:left="993" w:hanging="426"/>
        <w:jc w:val="both"/>
        <w:rPr>
          <w:rFonts w:ascii="Arial" w:eastAsia="Arial" w:hAnsi="Arial" w:cs="Arial"/>
          <w:sz w:val="22"/>
          <w:szCs w:val="22"/>
        </w:rPr>
      </w:pPr>
      <w:r w:rsidRPr="00BE0766">
        <w:rPr>
          <w:rFonts w:ascii="Arial" w:eastAsia="Arial" w:hAnsi="Arial" w:cs="Arial"/>
          <w:sz w:val="22"/>
          <w:szCs w:val="22"/>
        </w:rPr>
        <w:tab/>
        <w:t xml:space="preserve">typing reports including medical/legal </w:t>
      </w:r>
      <w:proofErr w:type="gramStart"/>
      <w:r w:rsidRPr="00BE0766">
        <w:rPr>
          <w:rFonts w:ascii="Arial" w:eastAsia="Arial" w:hAnsi="Arial" w:cs="Arial"/>
          <w:sz w:val="22"/>
          <w:szCs w:val="22"/>
        </w:rPr>
        <w:t>reports;</w:t>
      </w:r>
      <w:proofErr w:type="gramEnd"/>
    </w:p>
    <w:p w14:paraId="6923E3B0" w14:textId="77777777" w:rsidR="0038234C" w:rsidRPr="00BE0766" w:rsidRDefault="001E5238">
      <w:pPr>
        <w:numPr>
          <w:ilvl w:val="0"/>
          <w:numId w:val="5"/>
        </w:numPr>
        <w:spacing w:after="120"/>
        <w:ind w:left="993" w:hanging="426"/>
        <w:jc w:val="both"/>
        <w:rPr>
          <w:rFonts w:ascii="Arial" w:eastAsia="Arial" w:hAnsi="Arial" w:cs="Arial"/>
          <w:sz w:val="22"/>
          <w:szCs w:val="22"/>
        </w:rPr>
      </w:pPr>
      <w:r w:rsidRPr="00BE0766">
        <w:rPr>
          <w:rFonts w:ascii="Arial" w:eastAsia="Arial" w:hAnsi="Arial" w:cs="Arial"/>
          <w:sz w:val="22"/>
          <w:szCs w:val="22"/>
        </w:rPr>
        <w:tab/>
        <w:t>receiving and sending letters.</w:t>
      </w:r>
    </w:p>
    <w:p w14:paraId="20E2BE91" w14:textId="77777777" w:rsidR="0038234C" w:rsidRPr="00BE0766" w:rsidRDefault="001E5238">
      <w:pPr>
        <w:spacing w:after="120"/>
        <w:ind w:left="709" w:hanging="142"/>
        <w:jc w:val="both"/>
        <w:rPr>
          <w:rFonts w:ascii="Arial" w:eastAsia="Arial" w:hAnsi="Arial" w:cs="Arial"/>
          <w:sz w:val="22"/>
          <w:szCs w:val="22"/>
        </w:rPr>
      </w:pPr>
      <w:r w:rsidRPr="00BE0766">
        <w:rPr>
          <w:rFonts w:ascii="Arial" w:eastAsia="Arial" w:hAnsi="Arial" w:cs="Arial"/>
          <w:sz w:val="22"/>
          <w:szCs w:val="22"/>
        </w:rPr>
        <w:t>The above list is non-exhaustive.</w:t>
      </w:r>
    </w:p>
    <w:p w14:paraId="35B57C2B" w14:textId="77777777" w:rsidR="0077359F" w:rsidRPr="00BE0766" w:rsidRDefault="0077359F">
      <w:pPr>
        <w:pBdr>
          <w:top w:val="nil"/>
          <w:left w:val="nil"/>
          <w:bottom w:val="nil"/>
          <w:right w:val="nil"/>
          <w:between w:val="nil"/>
        </w:pBdr>
        <w:spacing w:after="120"/>
        <w:ind w:left="567" w:hanging="567"/>
        <w:jc w:val="both"/>
        <w:rPr>
          <w:rFonts w:ascii="Arial" w:eastAsia="Arial" w:hAnsi="Arial" w:cs="Arial"/>
          <w:b/>
          <w:sz w:val="22"/>
          <w:szCs w:val="22"/>
        </w:rPr>
      </w:pPr>
    </w:p>
    <w:p w14:paraId="0E696001" w14:textId="77777777" w:rsidR="0038234C" w:rsidRPr="00BE0766" w:rsidRDefault="001E5238">
      <w:pPr>
        <w:pBdr>
          <w:top w:val="nil"/>
          <w:left w:val="nil"/>
          <w:bottom w:val="nil"/>
          <w:right w:val="nil"/>
          <w:between w:val="nil"/>
        </w:pBdr>
        <w:spacing w:after="120"/>
        <w:ind w:left="567" w:hanging="567"/>
        <w:jc w:val="both"/>
        <w:rPr>
          <w:rFonts w:ascii="Arial" w:eastAsia="Arial" w:hAnsi="Arial" w:cs="Arial"/>
          <w:b/>
          <w:sz w:val="22"/>
          <w:szCs w:val="22"/>
        </w:rPr>
      </w:pPr>
      <w:r w:rsidRPr="00BE0766">
        <w:rPr>
          <w:rFonts w:ascii="Arial" w:eastAsia="Arial" w:hAnsi="Arial" w:cs="Arial"/>
          <w:b/>
          <w:sz w:val="22"/>
          <w:szCs w:val="22"/>
        </w:rPr>
        <w:t>Medical Consultants</w:t>
      </w:r>
    </w:p>
    <w:p w14:paraId="7B94CCCB" w14:textId="77777777" w:rsidR="0038234C" w:rsidRPr="00BE0766" w:rsidRDefault="001E5238" w:rsidP="652A77DD">
      <w:pPr>
        <w:pBdr>
          <w:top w:val="nil"/>
          <w:left w:val="nil"/>
          <w:bottom w:val="nil"/>
          <w:right w:val="nil"/>
          <w:between w:val="nil"/>
        </w:pBdr>
        <w:spacing w:after="120"/>
        <w:ind w:left="567" w:hanging="567"/>
        <w:jc w:val="both"/>
        <w:rPr>
          <w:rFonts w:ascii="Arial" w:eastAsia="Arial" w:hAnsi="Arial" w:cs="Arial"/>
          <w:sz w:val="22"/>
          <w:szCs w:val="22"/>
        </w:rPr>
      </w:pPr>
      <w:r w:rsidRPr="00BE0766">
        <w:rPr>
          <w:rFonts w:ascii="Arial" w:eastAsia="Arial" w:hAnsi="Arial" w:cs="Arial"/>
          <w:sz w:val="22"/>
          <w:szCs w:val="22"/>
        </w:rPr>
        <w:t xml:space="preserve">5.2 </w:t>
      </w:r>
      <w:r w:rsidRPr="00BE0766">
        <w:rPr>
          <w:rFonts w:ascii="Arial" w:hAnsi="Arial" w:cs="Arial"/>
          <w:sz w:val="22"/>
          <w:szCs w:val="22"/>
        </w:rPr>
        <w:tab/>
      </w:r>
      <w:r w:rsidRPr="00BE0766">
        <w:rPr>
          <w:rFonts w:ascii="Arial" w:eastAsia="Arial" w:hAnsi="Arial" w:cs="Arial"/>
          <w:sz w:val="22"/>
          <w:szCs w:val="22"/>
        </w:rPr>
        <w:t xml:space="preserve">Where an individual consultant wishes to undertake private work and is not already committed to at least an 11 PA job plan (and the equivalent for Part-Time job plans with 1 additional PA pro rata), the Trust may offer an extra Direct Clinical Care PA to the appropriate group of specialists. This offer </w:t>
      </w:r>
      <w:proofErr w:type="gramStart"/>
      <w:r w:rsidRPr="00BE0766">
        <w:rPr>
          <w:rFonts w:ascii="Arial" w:eastAsia="Arial" w:hAnsi="Arial" w:cs="Arial"/>
          <w:sz w:val="22"/>
          <w:szCs w:val="22"/>
        </w:rPr>
        <w:t>will be required to</w:t>
      </w:r>
      <w:proofErr w:type="gramEnd"/>
      <w:r w:rsidRPr="00BE0766">
        <w:rPr>
          <w:rFonts w:ascii="Arial" w:eastAsia="Arial" w:hAnsi="Arial" w:cs="Arial"/>
          <w:sz w:val="22"/>
          <w:szCs w:val="22"/>
        </w:rPr>
        <w:t xml:space="preserve"> be accepted by the consultant concerned or somebody else within the group. Where the extra PA is declined, and the consultant continues to undertake the proposed private work, the individual will not be entitled to receive pay progression during the year in question. </w:t>
      </w:r>
    </w:p>
    <w:p w14:paraId="16817E10" w14:textId="77777777" w:rsidR="0038234C" w:rsidRPr="00BE0766" w:rsidRDefault="001E5238">
      <w:pPr>
        <w:pBdr>
          <w:top w:val="nil"/>
          <w:left w:val="nil"/>
          <w:bottom w:val="nil"/>
          <w:right w:val="nil"/>
          <w:between w:val="nil"/>
        </w:pBdr>
        <w:spacing w:after="120"/>
        <w:ind w:left="567" w:hanging="567"/>
        <w:jc w:val="both"/>
        <w:rPr>
          <w:rFonts w:ascii="Arial" w:eastAsia="Arial" w:hAnsi="Arial" w:cs="Arial"/>
          <w:sz w:val="22"/>
          <w:szCs w:val="22"/>
        </w:rPr>
      </w:pPr>
      <w:r w:rsidRPr="00BE0766">
        <w:rPr>
          <w:rFonts w:ascii="Arial" w:eastAsia="Arial" w:hAnsi="Arial" w:cs="Arial"/>
          <w:sz w:val="22"/>
          <w:szCs w:val="22"/>
        </w:rPr>
        <w:t>5.3</w:t>
      </w:r>
      <w:r w:rsidRPr="00BE0766">
        <w:rPr>
          <w:rFonts w:ascii="Arial" w:eastAsia="Arial" w:hAnsi="Arial" w:cs="Arial"/>
          <w:sz w:val="22"/>
          <w:szCs w:val="22"/>
        </w:rPr>
        <w:tab/>
        <w:t xml:space="preserve">Where the Trust decides not to offer extra PAs it may decide </w:t>
      </w:r>
      <w:proofErr w:type="gramStart"/>
      <w:r w:rsidRPr="00BE0766">
        <w:rPr>
          <w:rFonts w:ascii="Arial" w:eastAsia="Arial" w:hAnsi="Arial" w:cs="Arial"/>
          <w:sz w:val="22"/>
          <w:szCs w:val="22"/>
        </w:rPr>
        <w:t>at a later date</w:t>
      </w:r>
      <w:proofErr w:type="gramEnd"/>
      <w:r w:rsidRPr="00BE0766">
        <w:rPr>
          <w:rFonts w:ascii="Arial" w:eastAsia="Arial" w:hAnsi="Arial" w:cs="Arial"/>
          <w:sz w:val="22"/>
          <w:szCs w:val="22"/>
        </w:rPr>
        <w:t xml:space="preserve"> to do </w:t>
      </w:r>
      <w:proofErr w:type="gramStart"/>
      <w:r w:rsidRPr="00BE0766">
        <w:rPr>
          <w:rFonts w:ascii="Arial" w:eastAsia="Arial" w:hAnsi="Arial" w:cs="Arial"/>
          <w:sz w:val="22"/>
          <w:szCs w:val="22"/>
        </w:rPr>
        <w:t>so</w:t>
      </w:r>
      <w:proofErr w:type="gramEnd"/>
      <w:r w:rsidRPr="00BE0766">
        <w:rPr>
          <w:rFonts w:ascii="Arial" w:eastAsia="Arial" w:hAnsi="Arial" w:cs="Arial"/>
          <w:sz w:val="22"/>
          <w:szCs w:val="22"/>
        </w:rPr>
        <w:t xml:space="preserve"> and the same requirements will apply providing a reasonable period of notice is given consistent with the Terms and Conditions – Consultants (England) 2003 and associated Code of Conduct for Private Practice.</w:t>
      </w:r>
    </w:p>
    <w:p w14:paraId="00CDD819" w14:textId="77777777" w:rsidR="0038234C" w:rsidRPr="00BE0766" w:rsidRDefault="001E5238">
      <w:pPr>
        <w:pBdr>
          <w:top w:val="nil"/>
          <w:left w:val="nil"/>
          <w:bottom w:val="nil"/>
          <w:right w:val="nil"/>
          <w:between w:val="nil"/>
        </w:pBdr>
        <w:spacing w:after="120"/>
        <w:ind w:left="567" w:hanging="567"/>
        <w:jc w:val="both"/>
        <w:rPr>
          <w:rFonts w:ascii="Arial" w:eastAsia="Arial" w:hAnsi="Arial" w:cs="Arial"/>
          <w:sz w:val="22"/>
          <w:szCs w:val="22"/>
        </w:rPr>
      </w:pPr>
      <w:r w:rsidRPr="00BE0766">
        <w:rPr>
          <w:rFonts w:ascii="Arial" w:eastAsia="Arial" w:hAnsi="Arial" w:cs="Arial"/>
          <w:sz w:val="22"/>
          <w:szCs w:val="22"/>
        </w:rPr>
        <w:t>5.4</w:t>
      </w:r>
      <w:r w:rsidRPr="00BE0766">
        <w:rPr>
          <w:rFonts w:ascii="Arial" w:eastAsia="Arial" w:hAnsi="Arial" w:cs="Arial"/>
          <w:sz w:val="22"/>
          <w:szCs w:val="22"/>
        </w:rPr>
        <w:tab/>
        <w:t xml:space="preserve">Where no extra PA is being offered, a consultant may undertake the proposed private practice without </w:t>
      </w:r>
      <w:proofErr w:type="spellStart"/>
      <w:r w:rsidRPr="00BE0766">
        <w:rPr>
          <w:rFonts w:ascii="Arial" w:eastAsia="Arial" w:hAnsi="Arial" w:cs="Arial"/>
          <w:sz w:val="22"/>
          <w:szCs w:val="22"/>
        </w:rPr>
        <w:t>jeopardising</w:t>
      </w:r>
      <w:proofErr w:type="spellEnd"/>
      <w:r w:rsidRPr="00BE0766">
        <w:rPr>
          <w:rFonts w:ascii="Arial" w:eastAsia="Arial" w:hAnsi="Arial" w:cs="Arial"/>
          <w:sz w:val="22"/>
          <w:szCs w:val="22"/>
        </w:rPr>
        <w:t xml:space="preserve"> pay progression.</w:t>
      </w:r>
    </w:p>
    <w:p w14:paraId="73E7F7F8"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5.5</w:t>
      </w:r>
      <w:r w:rsidRPr="00BE0766">
        <w:rPr>
          <w:rFonts w:ascii="Arial" w:hAnsi="Arial" w:cs="Arial"/>
          <w:sz w:val="22"/>
          <w:szCs w:val="22"/>
        </w:rPr>
        <w:tab/>
      </w:r>
      <w:r w:rsidRPr="00BE0766">
        <w:rPr>
          <w:rFonts w:ascii="Arial" w:eastAsia="Arial" w:hAnsi="Arial" w:cs="Arial"/>
          <w:sz w:val="22"/>
          <w:szCs w:val="22"/>
        </w:rPr>
        <w:t xml:space="preserve">Schedule 9 of the Terms and Conditions (Appendix A) states that except with the Trust’s prior agreement, a consultant may not use NHS facilities and staff for the provision of Private Professional Services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Services for another organisation </w:t>
      </w:r>
    </w:p>
    <w:p w14:paraId="2520CA7A" w14:textId="77777777" w:rsidR="0038234C" w:rsidRPr="00BE0766" w:rsidRDefault="001E5238">
      <w:pPr>
        <w:spacing w:after="120"/>
        <w:ind w:left="567" w:hanging="567"/>
        <w:jc w:val="both"/>
        <w:rPr>
          <w:rFonts w:ascii="Arial" w:eastAsia="Arial" w:hAnsi="Arial" w:cs="Arial"/>
          <w:b/>
          <w:sz w:val="22"/>
          <w:szCs w:val="22"/>
        </w:rPr>
      </w:pPr>
      <w:r w:rsidRPr="00BE0766">
        <w:rPr>
          <w:rFonts w:ascii="Arial" w:eastAsia="Arial" w:hAnsi="Arial" w:cs="Arial"/>
          <w:b/>
          <w:sz w:val="22"/>
          <w:szCs w:val="22"/>
        </w:rPr>
        <w:t xml:space="preserve">All </w:t>
      </w:r>
      <w:r w:rsidR="004623E7" w:rsidRPr="00BE0766">
        <w:rPr>
          <w:rFonts w:ascii="Arial" w:eastAsia="Arial" w:hAnsi="Arial" w:cs="Arial"/>
          <w:b/>
          <w:sz w:val="22"/>
          <w:szCs w:val="22"/>
        </w:rPr>
        <w:t>Staff</w:t>
      </w:r>
    </w:p>
    <w:p w14:paraId="76046031"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5.6</w:t>
      </w:r>
      <w:r w:rsidRPr="00BE0766">
        <w:rPr>
          <w:rFonts w:ascii="Arial" w:hAnsi="Arial" w:cs="Arial"/>
          <w:sz w:val="22"/>
          <w:szCs w:val="22"/>
        </w:rPr>
        <w:tab/>
      </w:r>
      <w:r w:rsidRPr="00BE0766">
        <w:rPr>
          <w:rFonts w:ascii="Arial" w:eastAsia="Arial" w:hAnsi="Arial" w:cs="Arial"/>
          <w:sz w:val="22"/>
          <w:szCs w:val="22"/>
        </w:rPr>
        <w:t xml:space="preserve">The Trust has no provisions to run a private practice for in-patients or out-patients on any office premises. This is, therefore, not permitted by the Trust.  However, in exceptional circumstances, and with the prior written approval of a </w:t>
      </w:r>
      <w:proofErr w:type="gramStart"/>
      <w:r w:rsidRPr="00BE0766">
        <w:rPr>
          <w:rFonts w:ascii="Arial" w:eastAsia="Arial" w:hAnsi="Arial" w:cs="Arial"/>
          <w:sz w:val="22"/>
          <w:szCs w:val="22"/>
        </w:rPr>
        <w:t>Director</w:t>
      </w:r>
      <w:proofErr w:type="gramEnd"/>
      <w:r w:rsidRPr="00BE0766">
        <w:rPr>
          <w:rFonts w:ascii="Arial" w:eastAsia="Arial" w:hAnsi="Arial" w:cs="Arial"/>
          <w:sz w:val="22"/>
          <w:szCs w:val="22"/>
        </w:rPr>
        <w:t>, a practitioner may be allowed some work in relation to private practice when there is minimal disruption to the NHS, e.g. an urgent or emergency call about a private patient.  As a rule, any cumulative disruption greater than 15 minutes will mean that the Trust must be compensated in time.</w:t>
      </w:r>
    </w:p>
    <w:p w14:paraId="20EB28A5"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5.7</w:t>
      </w:r>
      <w:r w:rsidRPr="00BE0766">
        <w:rPr>
          <w:rFonts w:ascii="Arial" w:eastAsia="Arial" w:hAnsi="Arial" w:cs="Arial"/>
          <w:sz w:val="22"/>
          <w:szCs w:val="22"/>
        </w:rPr>
        <w:tab/>
        <w:t xml:space="preserve">Any work that is undertaken concerning a patient under the care of the Trust or residing within the catchment area that could attract a fee, may be undertaken using Trust facilities, and can be undertaken within the normal working week. However, if the work could attract a fee and is being carried out at a time when the practitioner carrying it out is already being paid (see 4.1 - 4.3 above), no claim for payment may be made.  Such work may be included in a practitioner’s normal duties; this will include participation in a Section 12 rota.  </w:t>
      </w:r>
    </w:p>
    <w:p w14:paraId="78830AB2"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5.8</w:t>
      </w:r>
      <w:r w:rsidRPr="00BE0766">
        <w:rPr>
          <w:rFonts w:ascii="Arial" w:eastAsia="Arial" w:hAnsi="Arial" w:cs="Arial"/>
          <w:sz w:val="22"/>
          <w:szCs w:val="22"/>
        </w:rPr>
        <w:tab/>
        <w:t xml:space="preserve">Any work </w:t>
      </w:r>
      <w:proofErr w:type="gramStart"/>
      <w:r w:rsidRPr="00BE0766">
        <w:rPr>
          <w:rFonts w:ascii="Arial" w:eastAsia="Arial" w:hAnsi="Arial" w:cs="Arial"/>
          <w:sz w:val="22"/>
          <w:szCs w:val="22"/>
        </w:rPr>
        <w:t>undertaken</w:t>
      </w:r>
      <w:proofErr w:type="gramEnd"/>
      <w:r w:rsidRPr="00BE0766">
        <w:rPr>
          <w:rFonts w:ascii="Arial" w:eastAsia="Arial" w:hAnsi="Arial" w:cs="Arial"/>
          <w:sz w:val="22"/>
          <w:szCs w:val="22"/>
        </w:rPr>
        <w:t xml:space="preserve"> for a fee that does not concern a patient under the Trust’s care should not be done in NHS time.  Practitioners and other members of staff, such as administrative staff, are not permitted to use Trust premises or resources to carry out this work. A practitioner’s time and any employment of administrative staff must be outside of agreed job plan time and for Trust administrative staff undertaking private work, outside of NHS time.  NHS secretarial support staff will not be used to support fee paying activities during the contractual working day.</w:t>
      </w:r>
    </w:p>
    <w:p w14:paraId="563E36D0"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5.9</w:t>
      </w:r>
      <w:r w:rsidRPr="00BE0766">
        <w:rPr>
          <w:rFonts w:ascii="Arial" w:eastAsia="Arial" w:hAnsi="Arial" w:cs="Arial"/>
          <w:sz w:val="22"/>
          <w:szCs w:val="22"/>
        </w:rPr>
        <w:tab/>
        <w:t xml:space="preserve">Any documentation (letters and reports, etc.) relating to private patients must be held by a practitioner using their own equipment. Appointments to see the subjects of the reports must take place away from Trust premises.  </w:t>
      </w:r>
    </w:p>
    <w:p w14:paraId="2BC9B5FC"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w:t>
      </w:r>
      <w:r w:rsidR="00730314" w:rsidRPr="00BE0766">
        <w:rPr>
          <w:rFonts w:ascii="Arial" w:eastAsia="Arial" w:hAnsi="Arial" w:cs="Arial"/>
          <w:sz w:val="22"/>
          <w:szCs w:val="22"/>
        </w:rPr>
        <w:t>10</w:t>
      </w:r>
      <w:r w:rsidRPr="00BE0766">
        <w:rPr>
          <w:rFonts w:ascii="Arial" w:hAnsi="Arial" w:cs="Arial"/>
          <w:sz w:val="22"/>
          <w:szCs w:val="22"/>
        </w:rPr>
        <w:tab/>
      </w:r>
      <w:r w:rsidRPr="00BE0766">
        <w:rPr>
          <w:rFonts w:ascii="Arial" w:eastAsia="Arial" w:hAnsi="Arial" w:cs="Arial"/>
          <w:sz w:val="22"/>
          <w:szCs w:val="22"/>
        </w:rPr>
        <w:t>Where the Trust has agreed that NHS staff may assist a practitioner in providing Private Professional Services, or provide private services on the practitioner’s behalf, it is the practitioner’s responsibility to ensure that these staff are aware that the patient the work relates to has private status and that the work should not be done in NHS time.</w:t>
      </w:r>
    </w:p>
    <w:p w14:paraId="74575804"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5.</w:t>
      </w:r>
      <w:r w:rsidR="00730314" w:rsidRPr="00BE0766">
        <w:rPr>
          <w:rFonts w:ascii="Arial" w:eastAsia="Arial" w:hAnsi="Arial" w:cs="Arial"/>
          <w:sz w:val="22"/>
          <w:szCs w:val="22"/>
        </w:rPr>
        <w:t>11</w:t>
      </w:r>
      <w:r w:rsidRPr="00BE0766">
        <w:rPr>
          <w:rFonts w:ascii="Arial" w:eastAsia="Arial" w:hAnsi="Arial" w:cs="Arial"/>
          <w:sz w:val="22"/>
          <w:szCs w:val="22"/>
        </w:rPr>
        <w:tab/>
        <w:t xml:space="preserve">Staff members retain all responsibility to declare any additional income received from undertaking private work to HM Revenue and </w:t>
      </w:r>
      <w:proofErr w:type="gramStart"/>
      <w:r w:rsidRPr="00BE0766">
        <w:rPr>
          <w:rFonts w:ascii="Arial" w:eastAsia="Arial" w:hAnsi="Arial" w:cs="Arial"/>
          <w:sz w:val="22"/>
          <w:szCs w:val="22"/>
        </w:rPr>
        <w:t>Customs..</w:t>
      </w:r>
      <w:proofErr w:type="gramEnd"/>
    </w:p>
    <w:p w14:paraId="55D878A1" w14:textId="77777777" w:rsidR="00730314" w:rsidRPr="00BE0766" w:rsidRDefault="001E5238" w:rsidP="0077359F">
      <w:pPr>
        <w:ind w:left="567" w:hanging="567"/>
        <w:jc w:val="both"/>
        <w:rPr>
          <w:rFonts w:ascii="Arial" w:eastAsia="Arial" w:hAnsi="Arial" w:cs="Arial"/>
          <w:sz w:val="22"/>
          <w:szCs w:val="22"/>
        </w:rPr>
      </w:pPr>
      <w:r w:rsidRPr="00BE0766">
        <w:rPr>
          <w:rFonts w:ascii="Arial" w:eastAsia="Arial" w:hAnsi="Arial" w:cs="Arial"/>
          <w:sz w:val="22"/>
          <w:szCs w:val="22"/>
        </w:rPr>
        <w:t>5.</w:t>
      </w:r>
      <w:r w:rsidR="00730314" w:rsidRPr="00BE0766">
        <w:rPr>
          <w:rFonts w:ascii="Arial" w:eastAsia="Arial" w:hAnsi="Arial" w:cs="Arial"/>
          <w:sz w:val="22"/>
          <w:szCs w:val="22"/>
        </w:rPr>
        <w:t>12</w:t>
      </w:r>
      <w:r w:rsidR="0077359F" w:rsidRPr="00BE0766">
        <w:rPr>
          <w:rFonts w:ascii="Arial" w:eastAsia="Arial" w:hAnsi="Arial" w:cs="Arial"/>
          <w:sz w:val="22"/>
          <w:szCs w:val="22"/>
        </w:rPr>
        <w:t xml:space="preserve"> </w:t>
      </w:r>
      <w:r w:rsidR="00730314" w:rsidRPr="00BE0766">
        <w:rPr>
          <w:rFonts w:ascii="Arial" w:eastAsia="Arial" w:hAnsi="Arial" w:cs="Arial"/>
          <w:sz w:val="22"/>
          <w:szCs w:val="22"/>
        </w:rPr>
        <w:t xml:space="preserve">Any staff undertaking private or </w:t>
      </w:r>
      <w:proofErr w:type="gramStart"/>
      <w:r w:rsidR="00730314" w:rsidRPr="00BE0766">
        <w:rPr>
          <w:rFonts w:ascii="Arial" w:eastAsia="Arial" w:hAnsi="Arial" w:cs="Arial"/>
          <w:sz w:val="22"/>
          <w:szCs w:val="22"/>
        </w:rPr>
        <w:t>fee paying</w:t>
      </w:r>
      <w:proofErr w:type="gramEnd"/>
      <w:r w:rsidR="00730314" w:rsidRPr="00BE0766">
        <w:rPr>
          <w:rFonts w:ascii="Arial" w:eastAsia="Arial" w:hAnsi="Arial" w:cs="Arial"/>
          <w:sz w:val="22"/>
          <w:szCs w:val="22"/>
        </w:rPr>
        <w:t xml:space="preserve"> work </w:t>
      </w:r>
      <w:proofErr w:type="gramStart"/>
      <w:r w:rsidR="00730314" w:rsidRPr="00BE0766">
        <w:rPr>
          <w:rFonts w:ascii="Arial" w:eastAsia="Arial" w:hAnsi="Arial" w:cs="Arial"/>
          <w:sz w:val="22"/>
          <w:szCs w:val="22"/>
        </w:rPr>
        <w:t>are</w:t>
      </w:r>
      <w:proofErr w:type="gramEnd"/>
      <w:r w:rsidR="00730314" w:rsidRPr="00BE0766">
        <w:rPr>
          <w:rFonts w:ascii="Arial" w:eastAsia="Arial" w:hAnsi="Arial" w:cs="Arial"/>
          <w:sz w:val="22"/>
          <w:szCs w:val="22"/>
        </w:rPr>
        <w:t xml:space="preserve"> required to have their own </w:t>
      </w:r>
      <w:r w:rsidR="0077359F" w:rsidRPr="00BE0766">
        <w:rPr>
          <w:rFonts w:ascii="Arial" w:eastAsia="Arial" w:hAnsi="Arial" w:cs="Arial"/>
          <w:sz w:val="22"/>
          <w:szCs w:val="22"/>
        </w:rPr>
        <w:t>indemnity</w:t>
      </w:r>
      <w:r w:rsidR="00730314" w:rsidRPr="00BE0766">
        <w:rPr>
          <w:rFonts w:ascii="Arial" w:eastAsia="Arial" w:hAnsi="Arial" w:cs="Arial"/>
          <w:sz w:val="22"/>
          <w:szCs w:val="22"/>
        </w:rPr>
        <w:t xml:space="preserve"> insurance to cover their work.</w:t>
      </w:r>
    </w:p>
    <w:p w14:paraId="6C9896F8" w14:textId="77777777" w:rsidR="00730314" w:rsidRPr="00BE0766" w:rsidRDefault="00730314">
      <w:pPr>
        <w:jc w:val="both"/>
        <w:rPr>
          <w:rFonts w:ascii="Arial" w:eastAsia="Arial" w:hAnsi="Arial" w:cs="Arial"/>
          <w:sz w:val="22"/>
          <w:szCs w:val="22"/>
        </w:rPr>
      </w:pPr>
    </w:p>
    <w:p w14:paraId="34E4AA2C" w14:textId="77777777" w:rsidR="0038234C" w:rsidRPr="00BE0766" w:rsidRDefault="0038234C">
      <w:pPr>
        <w:ind w:left="709" w:hanging="709"/>
        <w:jc w:val="both"/>
        <w:rPr>
          <w:rFonts w:ascii="Arial" w:eastAsia="Arial" w:hAnsi="Arial" w:cs="Arial"/>
          <w:sz w:val="22"/>
          <w:szCs w:val="22"/>
        </w:rPr>
      </w:pPr>
    </w:p>
    <w:p w14:paraId="43611A0C" w14:textId="77777777" w:rsidR="0038234C" w:rsidRPr="00BE0766" w:rsidRDefault="001E5238">
      <w:pPr>
        <w:ind w:left="567" w:hanging="567"/>
        <w:jc w:val="both"/>
        <w:rPr>
          <w:rFonts w:ascii="Arial" w:eastAsia="Arial" w:hAnsi="Arial" w:cs="Arial"/>
          <w:b/>
          <w:sz w:val="22"/>
          <w:szCs w:val="22"/>
        </w:rPr>
      </w:pPr>
      <w:r w:rsidRPr="00BE0766">
        <w:rPr>
          <w:rFonts w:ascii="Arial" w:eastAsia="Arial" w:hAnsi="Arial" w:cs="Arial"/>
          <w:b/>
          <w:sz w:val="22"/>
          <w:szCs w:val="22"/>
        </w:rPr>
        <w:t>6.</w:t>
      </w:r>
      <w:r w:rsidRPr="00BE0766">
        <w:rPr>
          <w:rFonts w:ascii="Arial" w:eastAsia="Arial" w:hAnsi="Arial" w:cs="Arial"/>
          <w:b/>
          <w:sz w:val="22"/>
          <w:szCs w:val="22"/>
        </w:rPr>
        <w:tab/>
        <w:t>DISCLOSURE OF INFORMATION ABOUT PRIVATE COMMITMENTS</w:t>
      </w:r>
    </w:p>
    <w:p w14:paraId="7F3123CF" w14:textId="77777777" w:rsidR="0038234C" w:rsidRPr="00BE0766" w:rsidRDefault="0038234C">
      <w:pPr>
        <w:ind w:left="709" w:hanging="709"/>
        <w:jc w:val="both"/>
        <w:rPr>
          <w:rFonts w:ascii="Arial" w:eastAsia="Arial" w:hAnsi="Arial" w:cs="Arial"/>
          <w:sz w:val="22"/>
          <w:szCs w:val="22"/>
        </w:rPr>
      </w:pPr>
    </w:p>
    <w:p w14:paraId="1B37BA28"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6.1</w:t>
      </w:r>
      <w:r w:rsidRPr="00BE0766">
        <w:rPr>
          <w:rFonts w:ascii="Arial" w:hAnsi="Arial" w:cs="Arial"/>
          <w:sz w:val="22"/>
          <w:szCs w:val="22"/>
        </w:rPr>
        <w:tab/>
      </w:r>
      <w:r w:rsidR="6D3678FB" w:rsidRPr="00BE0766">
        <w:rPr>
          <w:rFonts w:ascii="Arial" w:eastAsia="Arial" w:hAnsi="Arial" w:cs="Arial"/>
          <w:sz w:val="22"/>
          <w:szCs w:val="22"/>
        </w:rPr>
        <w:t>Staff</w:t>
      </w:r>
      <w:r w:rsidRPr="00BE0766">
        <w:rPr>
          <w:rFonts w:ascii="Arial" w:eastAsia="Arial" w:hAnsi="Arial" w:cs="Arial"/>
          <w:sz w:val="22"/>
          <w:szCs w:val="22"/>
        </w:rPr>
        <w:t xml:space="preserve"> are required to inform their managers of any regular commitments for Private Professional Services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Services.  This should include the planned location, timing and broad type of work involved. This information should be disclosed at least annually as part of the job planning process. </w:t>
      </w:r>
    </w:p>
    <w:p w14:paraId="43ED510B" w14:textId="77777777" w:rsidR="0038234C" w:rsidRPr="00BE0766" w:rsidRDefault="001E5238">
      <w:pPr>
        <w:spacing w:before="360" w:after="120"/>
        <w:ind w:left="567" w:hanging="567"/>
        <w:jc w:val="both"/>
        <w:rPr>
          <w:rFonts w:ascii="Arial" w:eastAsia="Arial" w:hAnsi="Arial" w:cs="Arial"/>
          <w:sz w:val="22"/>
          <w:szCs w:val="22"/>
        </w:rPr>
      </w:pPr>
      <w:r w:rsidRPr="00BE0766">
        <w:rPr>
          <w:rFonts w:ascii="Arial" w:eastAsia="Arial" w:hAnsi="Arial" w:cs="Arial"/>
          <w:sz w:val="22"/>
          <w:szCs w:val="22"/>
        </w:rPr>
        <w:t>6.2</w:t>
      </w:r>
      <w:r w:rsidRPr="00BE0766">
        <w:rPr>
          <w:rFonts w:ascii="Arial" w:eastAsia="Arial" w:hAnsi="Arial" w:cs="Arial"/>
          <w:sz w:val="22"/>
          <w:szCs w:val="22"/>
        </w:rPr>
        <w:tab/>
        <w:t xml:space="preserve">The system of annual appraisal for all doctors requires an annual record to be made of all professional external activities, paid or </w:t>
      </w:r>
      <w:proofErr w:type="gramStart"/>
      <w:r w:rsidRPr="00BE0766">
        <w:rPr>
          <w:rFonts w:ascii="Arial" w:eastAsia="Arial" w:hAnsi="Arial" w:cs="Arial"/>
          <w:sz w:val="22"/>
          <w:szCs w:val="22"/>
        </w:rPr>
        <w:t>unpaid</w:t>
      </w:r>
      <w:proofErr w:type="gramEnd"/>
      <w:r w:rsidRPr="00BE0766">
        <w:rPr>
          <w:rFonts w:ascii="Arial" w:eastAsia="Arial" w:hAnsi="Arial" w:cs="Arial"/>
          <w:sz w:val="22"/>
          <w:szCs w:val="22"/>
        </w:rPr>
        <w:t xml:space="preserve"> that are undertaken.</w:t>
      </w:r>
    </w:p>
    <w:p w14:paraId="024AFBE6" w14:textId="77777777" w:rsidR="0038234C" w:rsidRPr="00BE0766" w:rsidRDefault="001E5238">
      <w:pPr>
        <w:spacing w:before="360" w:after="120"/>
        <w:ind w:left="567" w:hanging="567"/>
        <w:jc w:val="both"/>
        <w:rPr>
          <w:rFonts w:ascii="Arial" w:eastAsia="Arial" w:hAnsi="Arial" w:cs="Arial"/>
          <w:sz w:val="22"/>
          <w:szCs w:val="22"/>
        </w:rPr>
      </w:pPr>
      <w:r w:rsidRPr="00BE0766">
        <w:rPr>
          <w:rFonts w:ascii="Arial" w:eastAsia="Arial" w:hAnsi="Arial" w:cs="Arial"/>
          <w:sz w:val="22"/>
          <w:szCs w:val="22"/>
        </w:rPr>
        <w:t>6.4</w:t>
      </w:r>
      <w:r w:rsidRPr="00BE0766">
        <w:rPr>
          <w:rFonts w:ascii="Arial" w:hAnsi="Arial" w:cs="Arial"/>
          <w:sz w:val="22"/>
          <w:szCs w:val="22"/>
        </w:rPr>
        <w:tab/>
      </w:r>
      <w:r w:rsidRPr="00BE0766">
        <w:rPr>
          <w:rFonts w:ascii="Arial" w:eastAsia="Arial" w:hAnsi="Arial" w:cs="Arial"/>
          <w:sz w:val="22"/>
          <w:szCs w:val="22"/>
        </w:rPr>
        <w:t xml:space="preserve">The Trust’s Standards of Business Conduct Policy requires that all outside or additional employment must be approved by an individual’s Director or equivalent.   </w:t>
      </w:r>
      <w:r w:rsidR="511E2FC8" w:rsidRPr="00BE0766">
        <w:rPr>
          <w:rFonts w:ascii="Arial" w:eastAsia="Arial" w:hAnsi="Arial" w:cs="Arial"/>
          <w:sz w:val="22"/>
          <w:szCs w:val="22"/>
        </w:rPr>
        <w:t xml:space="preserve">A declaration of </w:t>
      </w:r>
      <w:proofErr w:type="gramStart"/>
      <w:r w:rsidR="2DB6D54A" w:rsidRPr="00BE0766">
        <w:rPr>
          <w:rFonts w:ascii="Arial" w:eastAsia="Arial" w:hAnsi="Arial" w:cs="Arial"/>
          <w:sz w:val="22"/>
          <w:szCs w:val="22"/>
        </w:rPr>
        <w:t>interests</w:t>
      </w:r>
      <w:proofErr w:type="gramEnd"/>
      <w:r w:rsidR="511E2FC8" w:rsidRPr="00BE0766">
        <w:rPr>
          <w:rFonts w:ascii="Arial" w:eastAsia="Arial" w:hAnsi="Arial" w:cs="Arial"/>
          <w:sz w:val="22"/>
          <w:szCs w:val="22"/>
        </w:rPr>
        <w:t xml:space="preserve"> form is available as an Appendix within th</w:t>
      </w:r>
      <w:r w:rsidR="45E1FC75" w:rsidRPr="00BE0766">
        <w:rPr>
          <w:rFonts w:ascii="Arial" w:eastAsia="Arial" w:hAnsi="Arial" w:cs="Arial"/>
          <w:sz w:val="22"/>
          <w:szCs w:val="22"/>
        </w:rPr>
        <w:t>e</w:t>
      </w:r>
      <w:r w:rsidR="511E2FC8" w:rsidRPr="00BE0766">
        <w:rPr>
          <w:rFonts w:ascii="Arial" w:eastAsia="Arial" w:hAnsi="Arial" w:cs="Arial"/>
          <w:sz w:val="22"/>
          <w:szCs w:val="22"/>
        </w:rPr>
        <w:t xml:space="preserve"> Standards of Business Conduct Policy.</w:t>
      </w:r>
      <w:r w:rsidRPr="00BE0766">
        <w:rPr>
          <w:rFonts w:ascii="Arial" w:eastAsia="Arial" w:hAnsi="Arial" w:cs="Arial"/>
          <w:sz w:val="22"/>
          <w:szCs w:val="22"/>
        </w:rPr>
        <w:t xml:space="preserve"> </w:t>
      </w:r>
    </w:p>
    <w:p w14:paraId="11AE656C" w14:textId="77777777" w:rsidR="0038234C" w:rsidRPr="00BE0766" w:rsidRDefault="001E5238">
      <w:pPr>
        <w:spacing w:before="360" w:after="120"/>
        <w:ind w:left="567" w:hanging="567"/>
        <w:jc w:val="both"/>
        <w:rPr>
          <w:rFonts w:ascii="Arial" w:eastAsia="Arial" w:hAnsi="Arial" w:cs="Arial"/>
          <w:sz w:val="22"/>
          <w:szCs w:val="22"/>
        </w:rPr>
      </w:pPr>
      <w:r w:rsidRPr="00BE0766">
        <w:rPr>
          <w:rFonts w:ascii="Arial" w:eastAsia="Arial" w:hAnsi="Arial" w:cs="Arial"/>
          <w:b/>
          <w:sz w:val="22"/>
          <w:szCs w:val="22"/>
        </w:rPr>
        <w:t>7.</w:t>
      </w:r>
      <w:r w:rsidRPr="00BE0766">
        <w:rPr>
          <w:rFonts w:ascii="Arial" w:eastAsia="Arial" w:hAnsi="Arial" w:cs="Arial"/>
          <w:b/>
          <w:sz w:val="22"/>
          <w:szCs w:val="22"/>
        </w:rPr>
        <w:tab/>
        <w:t xml:space="preserve">SCHEDULING OF PRIVATE WORK OR </w:t>
      </w:r>
      <w:proofErr w:type="gramStart"/>
      <w:r w:rsidRPr="00BE0766">
        <w:rPr>
          <w:rFonts w:ascii="Arial" w:eastAsia="Arial" w:hAnsi="Arial" w:cs="Arial"/>
          <w:b/>
          <w:sz w:val="22"/>
          <w:szCs w:val="22"/>
        </w:rPr>
        <w:t>FEE PAYING</w:t>
      </w:r>
      <w:proofErr w:type="gramEnd"/>
      <w:r w:rsidRPr="00BE0766">
        <w:rPr>
          <w:rFonts w:ascii="Arial" w:eastAsia="Arial" w:hAnsi="Arial" w:cs="Arial"/>
          <w:b/>
          <w:sz w:val="22"/>
          <w:szCs w:val="22"/>
        </w:rPr>
        <w:t xml:space="preserve"> WORK.</w:t>
      </w:r>
    </w:p>
    <w:p w14:paraId="6A75A2EC"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7.1</w:t>
      </w:r>
      <w:r w:rsidRPr="00BE0766">
        <w:rPr>
          <w:rFonts w:ascii="Arial" w:eastAsia="Arial" w:hAnsi="Arial" w:cs="Arial"/>
          <w:sz w:val="22"/>
          <w:szCs w:val="22"/>
        </w:rPr>
        <w:tab/>
        <w:t xml:space="preserve">Where there would otherwise be a conflict or potential conflict of interest, NHS commitments must take precedence over private work. </w:t>
      </w:r>
    </w:p>
    <w:p w14:paraId="3DF81B8A" w14:textId="77777777" w:rsidR="0038234C" w:rsidRPr="00BE0766" w:rsidRDefault="0038234C">
      <w:pPr>
        <w:ind w:left="567" w:hanging="567"/>
        <w:jc w:val="both"/>
        <w:rPr>
          <w:rFonts w:ascii="Arial" w:eastAsia="Arial" w:hAnsi="Arial" w:cs="Arial"/>
          <w:sz w:val="22"/>
          <w:szCs w:val="22"/>
        </w:rPr>
      </w:pPr>
    </w:p>
    <w:p w14:paraId="724554DF"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7.2</w:t>
      </w:r>
      <w:r w:rsidRPr="00BE0766">
        <w:rPr>
          <w:rFonts w:ascii="Arial" w:eastAsia="Arial" w:hAnsi="Arial" w:cs="Arial"/>
          <w:sz w:val="22"/>
          <w:szCs w:val="22"/>
        </w:rPr>
        <w:tab/>
        <w:t>Practitioners are responsible for ensuring that their non-NHS commitments do not conflict with their Programmed Activities</w:t>
      </w:r>
      <w:r w:rsidR="009C4A9A" w:rsidRPr="00BE0766">
        <w:rPr>
          <w:rFonts w:ascii="Arial" w:eastAsia="Arial" w:hAnsi="Arial" w:cs="Arial"/>
          <w:sz w:val="22"/>
          <w:szCs w:val="22"/>
        </w:rPr>
        <w:t>/Work Schedule</w:t>
      </w:r>
      <w:r w:rsidRPr="00BE0766">
        <w:rPr>
          <w:rFonts w:ascii="Arial" w:eastAsia="Arial" w:hAnsi="Arial" w:cs="Arial"/>
          <w:sz w:val="22"/>
          <w:szCs w:val="22"/>
        </w:rPr>
        <w:t>.</w:t>
      </w:r>
    </w:p>
    <w:p w14:paraId="68D5E3BF" w14:textId="77777777" w:rsidR="0038234C" w:rsidRPr="00BE0766" w:rsidRDefault="0038234C">
      <w:pPr>
        <w:ind w:left="567" w:hanging="567"/>
        <w:jc w:val="both"/>
        <w:rPr>
          <w:rFonts w:ascii="Arial" w:eastAsia="Arial" w:hAnsi="Arial" w:cs="Arial"/>
          <w:sz w:val="22"/>
          <w:szCs w:val="22"/>
        </w:rPr>
      </w:pPr>
    </w:p>
    <w:p w14:paraId="708F1696"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7.4</w:t>
      </w:r>
      <w:r w:rsidRPr="00BE0766">
        <w:rPr>
          <w:rFonts w:ascii="Arial" w:hAnsi="Arial" w:cs="Arial"/>
          <w:sz w:val="22"/>
          <w:szCs w:val="22"/>
        </w:rPr>
        <w:tab/>
      </w:r>
      <w:r w:rsidRPr="00BE0766">
        <w:rPr>
          <w:rFonts w:ascii="Arial" w:eastAsia="Arial" w:hAnsi="Arial" w:cs="Arial"/>
          <w:sz w:val="22"/>
          <w:szCs w:val="22"/>
        </w:rPr>
        <w:t xml:space="preserve">Practitioners must not, </w:t>
      </w:r>
      <w:proofErr w:type="gramStart"/>
      <w:r w:rsidRPr="00BE0766">
        <w:rPr>
          <w:rFonts w:ascii="Arial" w:eastAsia="Arial" w:hAnsi="Arial" w:cs="Arial"/>
          <w:sz w:val="22"/>
          <w:szCs w:val="22"/>
        </w:rPr>
        <w:t>during the course of</w:t>
      </w:r>
      <w:proofErr w:type="gramEnd"/>
      <w:r w:rsidRPr="00BE0766">
        <w:rPr>
          <w:rFonts w:ascii="Arial" w:eastAsia="Arial" w:hAnsi="Arial" w:cs="Arial"/>
          <w:sz w:val="22"/>
          <w:szCs w:val="22"/>
        </w:rPr>
        <w:t xml:space="preserve"> their Programmed Activities</w:t>
      </w:r>
      <w:r w:rsidR="009C4A9A" w:rsidRPr="00BE0766">
        <w:rPr>
          <w:rFonts w:ascii="Arial" w:eastAsia="Arial" w:hAnsi="Arial" w:cs="Arial"/>
          <w:sz w:val="22"/>
          <w:szCs w:val="22"/>
        </w:rPr>
        <w:t>/Work Schedule</w:t>
      </w:r>
      <w:r w:rsidRPr="00BE0766">
        <w:rPr>
          <w:rFonts w:ascii="Arial" w:eastAsia="Arial" w:hAnsi="Arial" w:cs="Arial"/>
          <w:sz w:val="22"/>
          <w:szCs w:val="22"/>
        </w:rPr>
        <w:t xml:space="preserve">, </w:t>
      </w:r>
      <w:proofErr w:type="gramStart"/>
      <w:r w:rsidRPr="00BE0766">
        <w:rPr>
          <w:rFonts w:ascii="Arial" w:eastAsia="Arial" w:hAnsi="Arial" w:cs="Arial"/>
          <w:sz w:val="22"/>
          <w:szCs w:val="22"/>
        </w:rPr>
        <w:t>make arrangements</w:t>
      </w:r>
      <w:proofErr w:type="gramEnd"/>
      <w:r w:rsidRPr="00BE0766">
        <w:rPr>
          <w:rFonts w:ascii="Arial" w:eastAsia="Arial" w:hAnsi="Arial" w:cs="Arial"/>
          <w:sz w:val="22"/>
          <w:szCs w:val="22"/>
        </w:rPr>
        <w:t xml:space="preserve"> to provide Private Professional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Services, nor ask any other member of staff to make such arrangements on their behalf.</w:t>
      </w:r>
    </w:p>
    <w:p w14:paraId="3C627087" w14:textId="77777777" w:rsidR="0038234C" w:rsidRPr="00BE0766" w:rsidRDefault="0038234C">
      <w:pPr>
        <w:ind w:left="567" w:hanging="567"/>
        <w:jc w:val="both"/>
        <w:rPr>
          <w:rFonts w:ascii="Arial" w:eastAsia="Arial" w:hAnsi="Arial" w:cs="Arial"/>
          <w:sz w:val="22"/>
          <w:szCs w:val="22"/>
        </w:rPr>
      </w:pPr>
    </w:p>
    <w:p w14:paraId="2783C496"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7.5</w:t>
      </w:r>
      <w:r w:rsidRPr="00BE0766">
        <w:rPr>
          <w:rFonts w:ascii="Arial" w:eastAsia="Arial" w:hAnsi="Arial" w:cs="Arial"/>
          <w:sz w:val="22"/>
          <w:szCs w:val="22"/>
        </w:rPr>
        <w:tab/>
        <w:t xml:space="preserve">The Code of Practice requires that private practice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is only undertaken where the interests of the Trust and its patients are not detrimentally affected.  The Trust requires that private practice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is not undertaken during scheduled Direct Clinical Care P</w:t>
      </w:r>
      <w:r w:rsidR="00022B1C" w:rsidRPr="00BE0766">
        <w:rPr>
          <w:rFonts w:ascii="Arial" w:eastAsia="Arial" w:hAnsi="Arial" w:cs="Arial"/>
          <w:sz w:val="22"/>
          <w:szCs w:val="22"/>
        </w:rPr>
        <w:t>a</w:t>
      </w:r>
      <w:r w:rsidRPr="00BE0766">
        <w:rPr>
          <w:rFonts w:ascii="Arial" w:eastAsia="Arial" w:hAnsi="Arial" w:cs="Arial"/>
          <w:sz w:val="22"/>
          <w:szCs w:val="22"/>
        </w:rPr>
        <w:t>s</w:t>
      </w:r>
      <w:r w:rsidR="00022B1C" w:rsidRPr="00BE0766">
        <w:rPr>
          <w:rFonts w:ascii="Arial" w:eastAsia="Arial" w:hAnsi="Arial" w:cs="Arial"/>
          <w:sz w:val="22"/>
          <w:szCs w:val="22"/>
        </w:rPr>
        <w:t>/Work Schedule</w:t>
      </w:r>
      <w:r w:rsidRPr="00BE0766">
        <w:rPr>
          <w:rFonts w:ascii="Arial" w:eastAsia="Arial" w:hAnsi="Arial" w:cs="Arial"/>
          <w:sz w:val="22"/>
          <w:szCs w:val="22"/>
        </w:rPr>
        <w:t xml:space="preserve"> without the prior written agreement of a </w:t>
      </w:r>
      <w:proofErr w:type="gramStart"/>
      <w:r w:rsidRPr="00BE0766">
        <w:rPr>
          <w:rFonts w:ascii="Arial" w:eastAsia="Arial" w:hAnsi="Arial" w:cs="Arial"/>
          <w:sz w:val="22"/>
          <w:szCs w:val="22"/>
        </w:rPr>
        <w:t>Director</w:t>
      </w:r>
      <w:proofErr w:type="gramEnd"/>
      <w:r w:rsidRPr="00BE0766">
        <w:rPr>
          <w:rFonts w:ascii="Arial" w:eastAsia="Arial" w:hAnsi="Arial" w:cs="Arial"/>
          <w:sz w:val="22"/>
          <w:szCs w:val="22"/>
        </w:rPr>
        <w:t xml:space="preserve">. The Trust will only agree to this where the private care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requires the specialist facilities of the relevant department, and where time-shifting arrangements are formally agreed (para 7.7), or where the income for the work is passed to the Trust.</w:t>
      </w:r>
    </w:p>
    <w:p w14:paraId="0519644B" w14:textId="77777777" w:rsidR="0038234C" w:rsidRPr="00BE0766" w:rsidRDefault="0038234C">
      <w:pPr>
        <w:ind w:left="567" w:hanging="567"/>
        <w:jc w:val="both"/>
        <w:rPr>
          <w:rFonts w:ascii="Arial" w:eastAsia="Arial" w:hAnsi="Arial" w:cs="Arial"/>
          <w:sz w:val="22"/>
          <w:szCs w:val="22"/>
        </w:rPr>
      </w:pPr>
    </w:p>
    <w:p w14:paraId="3A2954C2"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7.6</w:t>
      </w:r>
      <w:r w:rsidRPr="00BE0766">
        <w:rPr>
          <w:rFonts w:ascii="Arial" w:eastAsia="Arial" w:hAnsi="Arial" w:cs="Arial"/>
          <w:sz w:val="22"/>
          <w:szCs w:val="22"/>
        </w:rPr>
        <w:tab/>
      </w:r>
      <w:r w:rsidR="00022B1C" w:rsidRPr="00BE0766">
        <w:rPr>
          <w:rFonts w:ascii="Arial" w:eastAsia="Arial" w:hAnsi="Arial" w:cs="Arial"/>
          <w:sz w:val="22"/>
          <w:szCs w:val="22"/>
        </w:rPr>
        <w:t xml:space="preserve">Staff </w:t>
      </w:r>
      <w:r w:rsidRPr="00BE0766">
        <w:rPr>
          <w:rFonts w:ascii="Arial" w:eastAsia="Arial" w:hAnsi="Arial" w:cs="Arial"/>
          <w:sz w:val="22"/>
          <w:szCs w:val="22"/>
        </w:rPr>
        <w:t xml:space="preserve">may undertake private practice or </w:t>
      </w:r>
      <w:proofErr w:type="gramStart"/>
      <w:r w:rsidRPr="00BE0766">
        <w:rPr>
          <w:rFonts w:ascii="Arial" w:eastAsia="Arial" w:hAnsi="Arial" w:cs="Arial"/>
          <w:sz w:val="22"/>
          <w:szCs w:val="22"/>
        </w:rPr>
        <w:t>fee paying</w:t>
      </w:r>
      <w:proofErr w:type="gramEnd"/>
      <w:r w:rsidRPr="00BE0766">
        <w:rPr>
          <w:rFonts w:ascii="Arial" w:eastAsia="Arial" w:hAnsi="Arial" w:cs="Arial"/>
          <w:sz w:val="22"/>
          <w:szCs w:val="22"/>
        </w:rPr>
        <w:t xml:space="preserve"> work in their own time, provided this does not interfere with their ability to discharge their contractual duties. The Trust does not wish to block practitioners from undertaking non-NHS work, </w:t>
      </w:r>
      <w:proofErr w:type="gramStart"/>
      <w:r w:rsidRPr="00BE0766">
        <w:rPr>
          <w:rFonts w:ascii="Arial" w:eastAsia="Arial" w:hAnsi="Arial" w:cs="Arial"/>
          <w:sz w:val="22"/>
          <w:szCs w:val="22"/>
        </w:rPr>
        <w:t>as long as</w:t>
      </w:r>
      <w:proofErr w:type="gramEnd"/>
      <w:r w:rsidRPr="00BE0766">
        <w:rPr>
          <w:rFonts w:ascii="Arial" w:eastAsia="Arial" w:hAnsi="Arial" w:cs="Arial"/>
          <w:sz w:val="22"/>
          <w:szCs w:val="22"/>
        </w:rPr>
        <w:t xml:space="preserve"> it has no or minimal impact on practitioners’ contractual duties.</w:t>
      </w:r>
    </w:p>
    <w:p w14:paraId="5EA56334" w14:textId="77777777" w:rsidR="0038234C" w:rsidRPr="00BE0766" w:rsidRDefault="0038234C">
      <w:pPr>
        <w:ind w:left="567" w:hanging="567"/>
        <w:jc w:val="both"/>
        <w:rPr>
          <w:rFonts w:ascii="Arial" w:eastAsia="Arial" w:hAnsi="Arial" w:cs="Arial"/>
          <w:sz w:val="22"/>
          <w:szCs w:val="22"/>
        </w:rPr>
      </w:pPr>
    </w:p>
    <w:p w14:paraId="09DB9BBC"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7.7</w:t>
      </w:r>
      <w:r w:rsidRPr="00BE0766">
        <w:rPr>
          <w:rFonts w:ascii="Arial" w:hAnsi="Arial" w:cs="Arial"/>
          <w:sz w:val="22"/>
          <w:szCs w:val="22"/>
        </w:rPr>
        <w:tab/>
      </w:r>
      <w:r w:rsidRPr="00BE0766">
        <w:rPr>
          <w:rFonts w:ascii="Arial" w:eastAsia="Arial" w:hAnsi="Arial" w:cs="Arial"/>
          <w:sz w:val="22"/>
          <w:szCs w:val="22"/>
        </w:rPr>
        <w:t xml:space="preserve">Time shifting is crucial to securing the joint desire to retain and maintain the professionalism of practitioners. It will facilitate the accommodation of various non-NHS work carried out by practitioners, which may include the following: Private Professional Services, Fee Paying Work and other External Duties on patients who do not reside within the Trust’s catchment area.  Time shifting can allow a practitioner to retain fees and at the same time, fully protect the capacity and effectiveness of the service.  Time shifting occurs when non-NHS work is undertaken in place of scheduled activity, with the equivalent amount of scheduled activity built back into the job plan and undertaken without additional payment. Individual practitioners can, by prior written agreement with a </w:t>
      </w:r>
      <w:proofErr w:type="gramStart"/>
      <w:r w:rsidRPr="00BE0766">
        <w:rPr>
          <w:rFonts w:ascii="Arial" w:eastAsia="Arial" w:hAnsi="Arial" w:cs="Arial"/>
          <w:sz w:val="22"/>
          <w:szCs w:val="22"/>
        </w:rPr>
        <w:t>Director</w:t>
      </w:r>
      <w:proofErr w:type="gramEnd"/>
      <w:r w:rsidRPr="00BE0766">
        <w:rPr>
          <w:rFonts w:ascii="Arial" w:eastAsia="Arial" w:hAnsi="Arial" w:cs="Arial"/>
          <w:sz w:val="22"/>
          <w:szCs w:val="22"/>
        </w:rPr>
        <w:t xml:space="preserve">, arrange </w:t>
      </w:r>
      <w:proofErr w:type="gramStart"/>
      <w:r w:rsidRPr="00BE0766">
        <w:rPr>
          <w:rFonts w:ascii="Arial" w:eastAsia="Arial" w:hAnsi="Arial" w:cs="Arial"/>
          <w:sz w:val="22"/>
          <w:szCs w:val="22"/>
        </w:rPr>
        <w:t>to time</w:t>
      </w:r>
      <w:proofErr w:type="gramEnd"/>
      <w:r w:rsidRPr="00BE0766">
        <w:rPr>
          <w:rFonts w:ascii="Arial" w:eastAsia="Arial" w:hAnsi="Arial" w:cs="Arial"/>
          <w:sz w:val="22"/>
          <w:szCs w:val="22"/>
        </w:rPr>
        <w:t xml:space="preserve"> shift work of up to one Programmed Activity / agreed hours per week on a regular basis </w:t>
      </w:r>
      <w:proofErr w:type="gramStart"/>
      <w:r w:rsidRPr="00BE0766">
        <w:rPr>
          <w:rFonts w:ascii="Arial" w:eastAsia="Arial" w:hAnsi="Arial" w:cs="Arial"/>
          <w:sz w:val="22"/>
          <w:szCs w:val="22"/>
        </w:rPr>
        <w:t>in order to</w:t>
      </w:r>
      <w:proofErr w:type="gramEnd"/>
      <w:r w:rsidRPr="00BE0766">
        <w:rPr>
          <w:rFonts w:ascii="Arial" w:eastAsia="Arial" w:hAnsi="Arial" w:cs="Arial"/>
          <w:sz w:val="22"/>
          <w:szCs w:val="22"/>
        </w:rPr>
        <w:t xml:space="preserve"> have flexibility to allow non-NHS work. The other principles of this policy will remain in force during this time-shifted period, for example </w:t>
      </w:r>
      <w:proofErr w:type="gramStart"/>
      <w:r w:rsidRPr="00BE0766">
        <w:rPr>
          <w:rFonts w:ascii="Arial" w:eastAsia="Arial" w:hAnsi="Arial" w:cs="Arial"/>
          <w:sz w:val="22"/>
          <w:szCs w:val="22"/>
        </w:rPr>
        <w:t>with regard to</w:t>
      </w:r>
      <w:proofErr w:type="gramEnd"/>
      <w:r w:rsidRPr="00BE0766">
        <w:rPr>
          <w:rFonts w:ascii="Arial" w:eastAsia="Arial" w:hAnsi="Arial" w:cs="Arial"/>
          <w:sz w:val="22"/>
          <w:szCs w:val="22"/>
        </w:rPr>
        <w:t xml:space="preserve"> use of Trust premises and staff. There must be clear and documented </w:t>
      </w:r>
      <w:proofErr w:type="gramStart"/>
      <w:r w:rsidRPr="00BE0766">
        <w:rPr>
          <w:rFonts w:ascii="Arial" w:eastAsia="Arial" w:hAnsi="Arial" w:cs="Arial"/>
          <w:sz w:val="22"/>
          <w:szCs w:val="22"/>
        </w:rPr>
        <w:t>arrangement</w:t>
      </w:r>
      <w:proofErr w:type="gramEnd"/>
      <w:r w:rsidRPr="00BE0766">
        <w:rPr>
          <w:rFonts w:ascii="Arial" w:eastAsia="Arial" w:hAnsi="Arial" w:cs="Arial"/>
          <w:sz w:val="22"/>
          <w:szCs w:val="22"/>
        </w:rPr>
        <w:t xml:space="preserve"> as to how the ‘shifted </w:t>
      </w:r>
      <w:proofErr w:type="gramStart"/>
      <w:r w:rsidRPr="00BE0766">
        <w:rPr>
          <w:rFonts w:ascii="Arial" w:eastAsia="Arial" w:hAnsi="Arial" w:cs="Arial"/>
          <w:sz w:val="22"/>
          <w:szCs w:val="22"/>
        </w:rPr>
        <w:t>hours’</w:t>
      </w:r>
      <w:proofErr w:type="gramEnd"/>
      <w:r w:rsidRPr="00BE0766">
        <w:rPr>
          <w:rFonts w:ascii="Arial" w:eastAsia="Arial" w:hAnsi="Arial" w:cs="Arial"/>
          <w:sz w:val="22"/>
          <w:szCs w:val="22"/>
        </w:rPr>
        <w:t xml:space="preserve"> will be built back into the job plan, so that there is no detriment to the Trust. </w:t>
      </w:r>
    </w:p>
    <w:p w14:paraId="48F2269B" w14:textId="77777777" w:rsidR="0038234C" w:rsidRPr="00BE0766" w:rsidRDefault="0038234C">
      <w:pPr>
        <w:ind w:left="567" w:hanging="567"/>
        <w:jc w:val="both"/>
        <w:rPr>
          <w:rFonts w:ascii="Arial" w:eastAsia="Arial" w:hAnsi="Arial" w:cs="Arial"/>
          <w:sz w:val="22"/>
          <w:szCs w:val="22"/>
        </w:rPr>
      </w:pPr>
    </w:p>
    <w:p w14:paraId="0CBFE1B4"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7.8</w:t>
      </w:r>
      <w:r w:rsidRPr="00BE0766">
        <w:rPr>
          <w:rFonts w:ascii="Arial" w:eastAsia="Arial" w:hAnsi="Arial" w:cs="Arial"/>
          <w:sz w:val="22"/>
          <w:szCs w:val="22"/>
        </w:rPr>
        <w:tab/>
        <w:t>Where such a time-shifting arrangement is agreed, it will be reviewed regularly and either party may end it, provided a reasonable period of notice is given consistent with the Terms and Conditions of service for the practitioner concerned.</w:t>
      </w:r>
    </w:p>
    <w:p w14:paraId="38425E41" w14:textId="77777777" w:rsidR="0038234C" w:rsidRPr="00BE0766" w:rsidRDefault="0038234C">
      <w:pPr>
        <w:jc w:val="both"/>
        <w:rPr>
          <w:rFonts w:ascii="Arial" w:eastAsia="Arial" w:hAnsi="Arial" w:cs="Arial"/>
          <w:sz w:val="22"/>
          <w:szCs w:val="22"/>
        </w:rPr>
      </w:pPr>
    </w:p>
    <w:p w14:paraId="6526AF5D"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7.9</w:t>
      </w:r>
      <w:r w:rsidRPr="00BE0766">
        <w:rPr>
          <w:rFonts w:ascii="Arial" w:eastAsia="Arial" w:hAnsi="Arial" w:cs="Arial"/>
          <w:sz w:val="22"/>
          <w:szCs w:val="22"/>
        </w:rPr>
        <w:tab/>
        <w:t xml:space="preserve">Where the Trust wishes to schedule a practitioner’s activity to a time when they have a pre-notified non-NHS activity scheduled, the Trust will give a period of notice consistent with the appropriate Terms and Conditions of service to allow the practitioner to </w:t>
      </w:r>
      <w:proofErr w:type="gramStart"/>
      <w:r w:rsidRPr="00BE0766">
        <w:rPr>
          <w:rFonts w:ascii="Arial" w:eastAsia="Arial" w:hAnsi="Arial" w:cs="Arial"/>
          <w:sz w:val="22"/>
          <w:szCs w:val="22"/>
        </w:rPr>
        <w:t>make arrangements</w:t>
      </w:r>
      <w:proofErr w:type="gramEnd"/>
      <w:r w:rsidRPr="00BE0766">
        <w:rPr>
          <w:rFonts w:ascii="Arial" w:eastAsia="Arial" w:hAnsi="Arial" w:cs="Arial"/>
          <w:sz w:val="22"/>
          <w:szCs w:val="22"/>
        </w:rPr>
        <w:t xml:space="preserve"> to re-schedule their Private Professional Service activity.  The Trust recognises the current limitations in the local private health sector and will endeavor to avoid using this provision.</w:t>
      </w:r>
    </w:p>
    <w:p w14:paraId="18227521" w14:textId="77777777" w:rsidR="0038234C" w:rsidRPr="00BE0766" w:rsidRDefault="001E5238">
      <w:pPr>
        <w:spacing w:before="360" w:after="120"/>
        <w:ind w:left="567" w:hanging="567"/>
        <w:jc w:val="both"/>
        <w:rPr>
          <w:rFonts w:ascii="Arial" w:eastAsia="Arial" w:hAnsi="Arial" w:cs="Arial"/>
          <w:smallCaps/>
          <w:sz w:val="22"/>
          <w:szCs w:val="22"/>
        </w:rPr>
      </w:pPr>
      <w:r w:rsidRPr="00BE0766">
        <w:rPr>
          <w:rFonts w:ascii="Arial" w:eastAsia="Arial" w:hAnsi="Arial" w:cs="Arial"/>
          <w:b/>
          <w:sz w:val="22"/>
          <w:szCs w:val="22"/>
        </w:rPr>
        <w:t>8.</w:t>
      </w:r>
      <w:r w:rsidRPr="00BE0766">
        <w:rPr>
          <w:rFonts w:ascii="Arial" w:eastAsia="Arial" w:hAnsi="Arial" w:cs="Arial"/>
          <w:b/>
          <w:sz w:val="22"/>
          <w:szCs w:val="22"/>
        </w:rPr>
        <w:tab/>
      </w:r>
      <w:r w:rsidRPr="00BE0766">
        <w:rPr>
          <w:rFonts w:ascii="Arial" w:eastAsia="Arial" w:hAnsi="Arial" w:cs="Arial"/>
          <w:b/>
          <w:smallCaps/>
          <w:sz w:val="22"/>
          <w:szCs w:val="22"/>
        </w:rPr>
        <w:t>INFORMATION GOVERNANCE ARRANGEMENTS FOR EXTRA-CONTRACTUAL WORK (INCLUDING CATEGORY 2) OR REPORTS AND SUPERVISORY WORK UNDERTAKEN ON BEHALF OF PROFESSIONAL BODIES</w:t>
      </w:r>
    </w:p>
    <w:p w14:paraId="7CF42D81" w14:textId="77777777" w:rsidR="0038234C" w:rsidRPr="00BE0766" w:rsidRDefault="0038234C">
      <w:pPr>
        <w:rPr>
          <w:rFonts w:ascii="Arial" w:eastAsia="Arial" w:hAnsi="Arial" w:cs="Arial"/>
          <w:sz w:val="22"/>
          <w:szCs w:val="22"/>
        </w:rPr>
      </w:pPr>
    </w:p>
    <w:p w14:paraId="3E82A8BF"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8.1</w:t>
      </w:r>
      <w:r w:rsidRPr="00BE0766">
        <w:rPr>
          <w:rFonts w:ascii="Arial" w:eastAsia="Arial" w:hAnsi="Arial" w:cs="Arial"/>
          <w:sz w:val="22"/>
          <w:szCs w:val="22"/>
        </w:rPr>
        <w:tab/>
        <w:t>This section sets out the requirements for assessments and reports whether in written or electronic form undertaken by individuals working for the Trust but not as part of their contractual duties. This includes:</w:t>
      </w:r>
    </w:p>
    <w:p w14:paraId="35907D08" w14:textId="77777777" w:rsidR="0038234C" w:rsidRPr="00BE0766" w:rsidRDefault="0038234C">
      <w:pPr>
        <w:jc w:val="both"/>
        <w:rPr>
          <w:rFonts w:ascii="Arial" w:eastAsia="Arial" w:hAnsi="Arial" w:cs="Arial"/>
          <w:sz w:val="22"/>
          <w:szCs w:val="22"/>
        </w:rPr>
      </w:pPr>
    </w:p>
    <w:p w14:paraId="031966FD" w14:textId="77777777" w:rsidR="0038234C" w:rsidRPr="00BE0766" w:rsidRDefault="001E5238">
      <w:pPr>
        <w:numPr>
          <w:ilvl w:val="0"/>
          <w:numId w:val="3"/>
        </w:numPr>
        <w:ind w:left="993" w:hanging="283"/>
        <w:jc w:val="both"/>
        <w:rPr>
          <w:rFonts w:ascii="Arial" w:eastAsia="Arial" w:hAnsi="Arial" w:cs="Arial"/>
          <w:sz w:val="22"/>
          <w:szCs w:val="22"/>
        </w:rPr>
      </w:pPr>
      <w:r w:rsidRPr="00BE0766">
        <w:rPr>
          <w:rFonts w:ascii="Arial" w:eastAsia="Arial" w:hAnsi="Arial" w:cs="Arial"/>
          <w:sz w:val="22"/>
          <w:szCs w:val="22"/>
        </w:rPr>
        <w:t>Court reports and assessments prepared by senior clinical and social care staff.</w:t>
      </w:r>
    </w:p>
    <w:p w14:paraId="0090AB8A" w14:textId="77777777" w:rsidR="0038234C" w:rsidRPr="00BE0766" w:rsidRDefault="001E5238">
      <w:pPr>
        <w:numPr>
          <w:ilvl w:val="0"/>
          <w:numId w:val="3"/>
        </w:numPr>
        <w:ind w:left="993" w:hanging="283"/>
        <w:jc w:val="both"/>
        <w:rPr>
          <w:rFonts w:ascii="Arial" w:eastAsia="Arial" w:hAnsi="Arial" w:cs="Arial"/>
          <w:sz w:val="22"/>
          <w:szCs w:val="22"/>
        </w:rPr>
      </w:pPr>
      <w:r w:rsidRPr="00BE0766">
        <w:rPr>
          <w:rFonts w:ascii="Arial" w:eastAsia="Arial" w:hAnsi="Arial" w:cs="Arial"/>
          <w:sz w:val="22"/>
          <w:szCs w:val="22"/>
        </w:rPr>
        <w:t>Other report and records of supervisory work undertaken on behalf of professional governing bodies</w:t>
      </w:r>
    </w:p>
    <w:p w14:paraId="49118661" w14:textId="77777777" w:rsidR="0038234C" w:rsidRPr="00BE0766" w:rsidRDefault="001E5238">
      <w:pPr>
        <w:numPr>
          <w:ilvl w:val="0"/>
          <w:numId w:val="3"/>
        </w:numPr>
        <w:ind w:left="993" w:hanging="283"/>
        <w:jc w:val="both"/>
        <w:rPr>
          <w:rFonts w:ascii="Arial" w:eastAsia="Arial" w:hAnsi="Arial" w:cs="Arial"/>
          <w:sz w:val="22"/>
          <w:szCs w:val="22"/>
        </w:rPr>
      </w:pPr>
      <w:r w:rsidRPr="00BE0766">
        <w:rPr>
          <w:rFonts w:ascii="Arial" w:eastAsia="Arial" w:hAnsi="Arial" w:cs="Arial"/>
          <w:sz w:val="22"/>
          <w:szCs w:val="22"/>
        </w:rPr>
        <w:t>All other records of non-Trust contractual work</w:t>
      </w:r>
    </w:p>
    <w:p w14:paraId="405D1F62" w14:textId="77777777" w:rsidR="0038234C" w:rsidRPr="00BE0766" w:rsidRDefault="0038234C">
      <w:pPr>
        <w:jc w:val="both"/>
        <w:rPr>
          <w:rFonts w:ascii="Arial" w:eastAsia="Arial" w:hAnsi="Arial" w:cs="Arial"/>
          <w:sz w:val="22"/>
          <w:szCs w:val="22"/>
        </w:rPr>
      </w:pPr>
    </w:p>
    <w:p w14:paraId="4F89CBC4" w14:textId="77777777" w:rsidR="0038234C" w:rsidRPr="00BE0766" w:rsidRDefault="001E5238">
      <w:pPr>
        <w:ind w:left="567" w:hanging="567"/>
        <w:jc w:val="both"/>
        <w:rPr>
          <w:rFonts w:ascii="Arial" w:eastAsia="Arial" w:hAnsi="Arial" w:cs="Arial"/>
          <w:sz w:val="22"/>
          <w:szCs w:val="22"/>
        </w:rPr>
      </w:pPr>
      <w:r w:rsidRPr="00BE0766">
        <w:rPr>
          <w:rFonts w:ascii="Arial" w:eastAsia="Arial" w:hAnsi="Arial" w:cs="Arial"/>
          <w:sz w:val="22"/>
          <w:szCs w:val="22"/>
        </w:rPr>
        <w:t>8.2</w:t>
      </w:r>
      <w:r w:rsidRPr="00BE0766">
        <w:rPr>
          <w:rFonts w:ascii="Arial" w:eastAsia="Arial" w:hAnsi="Arial" w:cs="Arial"/>
          <w:sz w:val="22"/>
          <w:szCs w:val="22"/>
        </w:rPr>
        <w:tab/>
        <w:t xml:space="preserve">The aims of these information governance requirements are to safeguard the interests of the Trust, the </w:t>
      </w:r>
      <w:proofErr w:type="gramStart"/>
      <w:r w:rsidRPr="00BE0766">
        <w:rPr>
          <w:rFonts w:ascii="Arial" w:eastAsia="Arial" w:hAnsi="Arial" w:cs="Arial"/>
          <w:sz w:val="22"/>
          <w:szCs w:val="22"/>
        </w:rPr>
        <w:t>employee</w:t>
      </w:r>
      <w:proofErr w:type="gramEnd"/>
      <w:r w:rsidRPr="00BE0766">
        <w:rPr>
          <w:rFonts w:ascii="Arial" w:eastAsia="Arial" w:hAnsi="Arial" w:cs="Arial"/>
          <w:sz w:val="22"/>
          <w:szCs w:val="22"/>
        </w:rPr>
        <w:t xml:space="preserve"> and their clients.  The requirements must be implemented systematically and without exception. The person undertaking this work is personally responsible for ensuring these arrangements are in place.</w:t>
      </w:r>
    </w:p>
    <w:p w14:paraId="745AFDE2" w14:textId="77777777" w:rsidR="0038234C" w:rsidRPr="00BE0766" w:rsidRDefault="0038234C">
      <w:pPr>
        <w:ind w:left="567" w:hanging="567"/>
        <w:jc w:val="both"/>
        <w:rPr>
          <w:rFonts w:ascii="Arial" w:eastAsia="Arial" w:hAnsi="Arial" w:cs="Arial"/>
          <w:sz w:val="22"/>
          <w:szCs w:val="22"/>
        </w:rPr>
      </w:pPr>
    </w:p>
    <w:p w14:paraId="61CAC594" w14:textId="77777777" w:rsidR="0038234C" w:rsidRPr="00BE0766" w:rsidRDefault="001E5238">
      <w:pPr>
        <w:ind w:left="567" w:hanging="567"/>
        <w:rPr>
          <w:rFonts w:ascii="Arial" w:eastAsia="Arial" w:hAnsi="Arial" w:cs="Arial"/>
          <w:sz w:val="22"/>
          <w:szCs w:val="22"/>
        </w:rPr>
      </w:pPr>
      <w:r w:rsidRPr="00BE0766">
        <w:rPr>
          <w:rFonts w:ascii="Arial" w:eastAsia="Arial" w:hAnsi="Arial" w:cs="Arial"/>
          <w:sz w:val="22"/>
          <w:szCs w:val="22"/>
        </w:rPr>
        <w:t>8.3</w:t>
      </w:r>
      <w:r w:rsidRPr="00BE0766">
        <w:rPr>
          <w:rFonts w:ascii="Arial" w:eastAsia="Arial" w:hAnsi="Arial" w:cs="Arial"/>
          <w:sz w:val="22"/>
          <w:szCs w:val="22"/>
        </w:rPr>
        <w:tab/>
        <w:t xml:space="preserve">Under the Data Protection Act any person undertaking extra-contractual work (including Category 2 work) including the work noted in 8.1 above is designated as the “Data Controller” and as such is </w:t>
      </w:r>
      <w:r w:rsidRPr="00BE0766">
        <w:rPr>
          <w:rFonts w:ascii="Arial" w:eastAsia="Arial" w:hAnsi="Arial" w:cs="Arial"/>
          <w:b/>
          <w:sz w:val="22"/>
          <w:szCs w:val="22"/>
        </w:rPr>
        <w:t>personally</w:t>
      </w:r>
      <w:r w:rsidRPr="00BE0766">
        <w:rPr>
          <w:rFonts w:ascii="Arial" w:eastAsia="Arial" w:hAnsi="Arial" w:cs="Arial"/>
          <w:sz w:val="22"/>
          <w:szCs w:val="22"/>
        </w:rPr>
        <w:t xml:space="preserve"> responsible for:</w:t>
      </w:r>
    </w:p>
    <w:p w14:paraId="3B0AAFFC" w14:textId="77777777" w:rsidR="0038234C" w:rsidRPr="00BE0766" w:rsidRDefault="0038234C">
      <w:pPr>
        <w:ind w:left="567" w:hanging="567"/>
        <w:jc w:val="both"/>
        <w:rPr>
          <w:rFonts w:ascii="Arial" w:eastAsia="Arial" w:hAnsi="Arial" w:cs="Arial"/>
          <w:sz w:val="22"/>
          <w:szCs w:val="22"/>
        </w:rPr>
      </w:pPr>
    </w:p>
    <w:p w14:paraId="240E1BA2"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Ensuring registration with the Data Protection Registrar</w:t>
      </w:r>
    </w:p>
    <w:p w14:paraId="4C46DB76" w14:textId="77777777" w:rsidR="0038234C" w:rsidRPr="00BE0766" w:rsidRDefault="0038234C">
      <w:pPr>
        <w:ind w:left="993" w:hanging="426"/>
        <w:jc w:val="both"/>
        <w:rPr>
          <w:rFonts w:ascii="Arial" w:eastAsia="Arial" w:hAnsi="Arial" w:cs="Arial"/>
          <w:sz w:val="22"/>
          <w:szCs w:val="22"/>
        </w:rPr>
      </w:pPr>
    </w:p>
    <w:p w14:paraId="555E0DE4"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Ensuring that clients are clear before the work is undertaken that the work is not carried out on behalf of the Trust and that if the client is also or has been a Trust patient that a copy of the report may be retained in their case notes if this is appropriate.</w:t>
      </w:r>
    </w:p>
    <w:p w14:paraId="1447BD5F" w14:textId="77777777" w:rsidR="0038234C" w:rsidRPr="00BE0766" w:rsidRDefault="0038234C">
      <w:pPr>
        <w:ind w:left="993" w:hanging="426"/>
        <w:jc w:val="both"/>
        <w:rPr>
          <w:rFonts w:ascii="Arial" w:eastAsia="Arial" w:hAnsi="Arial" w:cs="Arial"/>
          <w:sz w:val="22"/>
          <w:szCs w:val="22"/>
        </w:rPr>
      </w:pPr>
    </w:p>
    <w:p w14:paraId="1F389B50"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 xml:space="preserve">Ensuring that Trust notepaper, compliment slips </w:t>
      </w:r>
      <w:proofErr w:type="spellStart"/>
      <w:r w:rsidRPr="00BE0766">
        <w:rPr>
          <w:rFonts w:ascii="Arial" w:eastAsia="Arial" w:hAnsi="Arial" w:cs="Arial"/>
          <w:sz w:val="22"/>
          <w:szCs w:val="22"/>
        </w:rPr>
        <w:t>etc</w:t>
      </w:r>
      <w:proofErr w:type="spellEnd"/>
      <w:r w:rsidRPr="00BE0766">
        <w:rPr>
          <w:rFonts w:ascii="Arial" w:eastAsia="Arial" w:hAnsi="Arial" w:cs="Arial"/>
          <w:sz w:val="22"/>
          <w:szCs w:val="22"/>
        </w:rPr>
        <w:t xml:space="preserve"> are not used for this work</w:t>
      </w:r>
    </w:p>
    <w:p w14:paraId="59AB0F92" w14:textId="77777777" w:rsidR="0038234C" w:rsidRPr="00BE0766" w:rsidRDefault="0038234C">
      <w:pPr>
        <w:ind w:left="993" w:hanging="426"/>
        <w:jc w:val="both"/>
        <w:rPr>
          <w:rFonts w:ascii="Arial" w:eastAsia="Arial" w:hAnsi="Arial" w:cs="Arial"/>
          <w:sz w:val="22"/>
          <w:szCs w:val="22"/>
        </w:rPr>
      </w:pPr>
    </w:p>
    <w:p w14:paraId="12814722"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 xml:space="preserve">Ensuring that they personally have arrangements in place for providing access to relevant records on request from the client (e.g. not only </w:t>
      </w:r>
      <w:proofErr w:type="gramStart"/>
      <w:r w:rsidRPr="00BE0766">
        <w:rPr>
          <w:rFonts w:ascii="Arial" w:eastAsia="Arial" w:hAnsi="Arial" w:cs="Arial"/>
          <w:sz w:val="22"/>
          <w:szCs w:val="22"/>
        </w:rPr>
        <w:t>to</w:t>
      </w:r>
      <w:proofErr w:type="gramEnd"/>
      <w:r w:rsidRPr="00BE0766">
        <w:rPr>
          <w:rFonts w:ascii="Arial" w:eastAsia="Arial" w:hAnsi="Arial" w:cs="Arial"/>
          <w:sz w:val="22"/>
          <w:szCs w:val="22"/>
        </w:rPr>
        <w:t xml:space="preserve"> the reports themselves but </w:t>
      </w:r>
      <w:proofErr w:type="gramStart"/>
      <w:r w:rsidRPr="00BE0766">
        <w:rPr>
          <w:rFonts w:ascii="Arial" w:eastAsia="Arial" w:hAnsi="Arial" w:cs="Arial"/>
          <w:sz w:val="22"/>
          <w:szCs w:val="22"/>
        </w:rPr>
        <w:t>also</w:t>
      </w:r>
      <w:proofErr w:type="gramEnd"/>
      <w:r w:rsidRPr="00BE0766">
        <w:rPr>
          <w:rFonts w:ascii="Arial" w:eastAsia="Arial" w:hAnsi="Arial" w:cs="Arial"/>
          <w:sz w:val="22"/>
          <w:szCs w:val="22"/>
        </w:rPr>
        <w:t xml:space="preserve"> notes taken during their preparation).</w:t>
      </w:r>
    </w:p>
    <w:p w14:paraId="049296D5" w14:textId="77777777" w:rsidR="0038234C" w:rsidRPr="00BE0766" w:rsidRDefault="0038234C">
      <w:pPr>
        <w:ind w:left="993" w:hanging="426"/>
        <w:jc w:val="both"/>
        <w:rPr>
          <w:rFonts w:ascii="Arial" w:eastAsia="Arial" w:hAnsi="Arial" w:cs="Arial"/>
          <w:sz w:val="22"/>
          <w:szCs w:val="22"/>
        </w:rPr>
      </w:pPr>
    </w:p>
    <w:p w14:paraId="06B114B1"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 xml:space="preserve">Ensuring that the information is stored for the required period for health records, then destroyed or archived as necessary. </w:t>
      </w:r>
    </w:p>
    <w:p w14:paraId="52737D53" w14:textId="77777777" w:rsidR="0038234C" w:rsidRPr="00BE0766" w:rsidRDefault="0038234C">
      <w:pPr>
        <w:ind w:left="993" w:hanging="426"/>
        <w:jc w:val="both"/>
        <w:rPr>
          <w:rFonts w:ascii="Arial" w:eastAsia="Arial" w:hAnsi="Arial" w:cs="Arial"/>
          <w:sz w:val="22"/>
          <w:szCs w:val="22"/>
        </w:rPr>
      </w:pPr>
    </w:p>
    <w:p w14:paraId="339BCDBE"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 xml:space="preserve">Ensuring that records are </w:t>
      </w:r>
      <w:proofErr w:type="gramStart"/>
      <w:r w:rsidRPr="00BE0766">
        <w:rPr>
          <w:rFonts w:ascii="Arial" w:eastAsia="Arial" w:hAnsi="Arial" w:cs="Arial"/>
          <w:sz w:val="22"/>
          <w:szCs w:val="22"/>
        </w:rPr>
        <w:t>suitably</w:t>
      </w:r>
      <w:proofErr w:type="gramEnd"/>
      <w:r w:rsidRPr="00BE0766">
        <w:rPr>
          <w:rFonts w:ascii="Arial" w:eastAsia="Arial" w:hAnsi="Arial" w:cs="Arial"/>
          <w:sz w:val="22"/>
          <w:szCs w:val="22"/>
        </w:rPr>
        <w:t xml:space="preserve"> and securely stored with due regard to confidentiality. This may be on Trust premises, with agreement with a </w:t>
      </w:r>
      <w:proofErr w:type="gramStart"/>
      <w:r w:rsidRPr="00BE0766">
        <w:rPr>
          <w:rFonts w:ascii="Arial" w:eastAsia="Arial" w:hAnsi="Arial" w:cs="Arial"/>
          <w:sz w:val="22"/>
          <w:szCs w:val="22"/>
        </w:rPr>
        <w:t>Director</w:t>
      </w:r>
      <w:proofErr w:type="gramEnd"/>
      <w:r w:rsidRPr="00BE0766">
        <w:rPr>
          <w:rFonts w:ascii="Arial" w:eastAsia="Arial" w:hAnsi="Arial" w:cs="Arial"/>
          <w:sz w:val="22"/>
          <w:szCs w:val="22"/>
        </w:rPr>
        <w:t xml:space="preserve">, if they are satisfied that the information is stored securely and separately from other Trust information. </w:t>
      </w:r>
    </w:p>
    <w:p w14:paraId="7B30BDC6" w14:textId="77777777" w:rsidR="0038234C" w:rsidRPr="00BE0766" w:rsidRDefault="0038234C">
      <w:pPr>
        <w:ind w:left="993" w:hanging="426"/>
        <w:jc w:val="both"/>
        <w:rPr>
          <w:rFonts w:ascii="Arial" w:eastAsia="Arial" w:hAnsi="Arial" w:cs="Arial"/>
          <w:sz w:val="22"/>
          <w:szCs w:val="22"/>
        </w:rPr>
      </w:pPr>
    </w:p>
    <w:p w14:paraId="17ED4746"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Ensuring that they have adequate professional indemnity in place, as the NHS indemnity scheme will not apply.</w:t>
      </w:r>
    </w:p>
    <w:p w14:paraId="04D4031A" w14:textId="77777777" w:rsidR="0038234C" w:rsidRPr="00BE0766" w:rsidRDefault="0038234C">
      <w:pPr>
        <w:ind w:left="993" w:hanging="426"/>
        <w:jc w:val="both"/>
        <w:rPr>
          <w:rFonts w:ascii="Arial" w:eastAsia="Arial" w:hAnsi="Arial" w:cs="Arial"/>
          <w:sz w:val="22"/>
          <w:szCs w:val="22"/>
        </w:rPr>
      </w:pPr>
    </w:p>
    <w:p w14:paraId="5487B889" w14:textId="77777777" w:rsidR="0038234C" w:rsidRPr="00BE0766" w:rsidRDefault="001E5238">
      <w:pPr>
        <w:numPr>
          <w:ilvl w:val="0"/>
          <w:numId w:val="4"/>
        </w:numPr>
        <w:ind w:left="993" w:hanging="426"/>
        <w:jc w:val="both"/>
        <w:rPr>
          <w:rFonts w:ascii="Arial" w:eastAsia="Arial" w:hAnsi="Arial" w:cs="Arial"/>
          <w:sz w:val="22"/>
          <w:szCs w:val="22"/>
        </w:rPr>
      </w:pPr>
      <w:r w:rsidRPr="00BE0766">
        <w:rPr>
          <w:rFonts w:ascii="Arial" w:eastAsia="Arial" w:hAnsi="Arial" w:cs="Arial"/>
          <w:sz w:val="22"/>
          <w:szCs w:val="22"/>
        </w:rPr>
        <w:t xml:space="preserve">Ensuring that if Trust members of staff are asked to type up reports or other </w:t>
      </w:r>
      <w:proofErr w:type="spellStart"/>
      <w:proofErr w:type="gramStart"/>
      <w:r w:rsidRPr="00BE0766">
        <w:rPr>
          <w:rFonts w:ascii="Arial" w:eastAsia="Arial" w:hAnsi="Arial" w:cs="Arial"/>
          <w:sz w:val="22"/>
          <w:szCs w:val="22"/>
        </w:rPr>
        <w:t>records,that</w:t>
      </w:r>
      <w:proofErr w:type="spellEnd"/>
      <w:proofErr w:type="gramEnd"/>
      <w:r w:rsidRPr="00BE0766">
        <w:rPr>
          <w:rFonts w:ascii="Arial" w:eastAsia="Arial" w:hAnsi="Arial" w:cs="Arial"/>
          <w:sz w:val="22"/>
          <w:szCs w:val="22"/>
        </w:rPr>
        <w:t xml:space="preserve"> a written agreement is drawn up with the secretary concerned that confirms acceptance of and compliance with the confidentiality and storage arrangements as described above. This only applies </w:t>
      </w:r>
      <w:proofErr w:type="gramStart"/>
      <w:r w:rsidRPr="00BE0766">
        <w:rPr>
          <w:rFonts w:ascii="Arial" w:eastAsia="Arial" w:hAnsi="Arial" w:cs="Arial"/>
          <w:sz w:val="22"/>
          <w:szCs w:val="22"/>
        </w:rPr>
        <w:t>for</w:t>
      </w:r>
      <w:proofErr w:type="gramEnd"/>
      <w:r w:rsidRPr="00BE0766">
        <w:rPr>
          <w:rFonts w:ascii="Arial" w:eastAsia="Arial" w:hAnsi="Arial" w:cs="Arial"/>
          <w:sz w:val="22"/>
          <w:szCs w:val="22"/>
        </w:rPr>
        <w:t xml:space="preserve"> work carried out in connection with service users who are under the care of the Trust or </w:t>
      </w:r>
      <w:proofErr w:type="gramStart"/>
      <w:r w:rsidRPr="00BE0766">
        <w:rPr>
          <w:rFonts w:ascii="Arial" w:eastAsia="Arial" w:hAnsi="Arial" w:cs="Arial"/>
          <w:sz w:val="22"/>
          <w:szCs w:val="22"/>
        </w:rPr>
        <w:t>may be</w:t>
      </w:r>
      <w:proofErr w:type="gramEnd"/>
      <w:r w:rsidRPr="00BE0766">
        <w:rPr>
          <w:rFonts w:ascii="Arial" w:eastAsia="Arial" w:hAnsi="Arial" w:cs="Arial"/>
          <w:sz w:val="22"/>
          <w:szCs w:val="22"/>
        </w:rPr>
        <w:t xml:space="preserve"> in the future. For </w:t>
      </w:r>
      <w:proofErr w:type="gramStart"/>
      <w:r w:rsidRPr="00BE0766">
        <w:rPr>
          <w:rFonts w:ascii="Arial" w:eastAsia="Arial" w:hAnsi="Arial" w:cs="Arial"/>
          <w:sz w:val="22"/>
          <w:szCs w:val="22"/>
        </w:rPr>
        <w:t>work</w:t>
      </w:r>
      <w:proofErr w:type="gramEnd"/>
      <w:r w:rsidRPr="00BE0766">
        <w:rPr>
          <w:rFonts w:ascii="Arial" w:eastAsia="Arial" w:hAnsi="Arial" w:cs="Arial"/>
          <w:sz w:val="22"/>
          <w:szCs w:val="22"/>
        </w:rPr>
        <w:t xml:space="preserve"> which is not directly related to Trust patients, the consultant must make private secretarial arrangements.</w:t>
      </w:r>
    </w:p>
    <w:p w14:paraId="75BF5388" w14:textId="77777777" w:rsidR="0038234C" w:rsidRPr="00BE0766" w:rsidRDefault="0038234C">
      <w:pPr>
        <w:ind w:left="993" w:hanging="426"/>
        <w:jc w:val="both"/>
        <w:rPr>
          <w:rFonts w:ascii="Arial" w:eastAsia="Arial" w:hAnsi="Arial" w:cs="Arial"/>
          <w:sz w:val="22"/>
          <w:szCs w:val="22"/>
        </w:rPr>
      </w:pPr>
    </w:p>
    <w:p w14:paraId="47F47A99" w14:textId="77777777" w:rsidR="0038234C" w:rsidRPr="00BE0766" w:rsidRDefault="001E5238">
      <w:pPr>
        <w:numPr>
          <w:ilvl w:val="0"/>
          <w:numId w:val="4"/>
        </w:numPr>
        <w:ind w:left="993" w:hanging="426"/>
        <w:jc w:val="both"/>
        <w:rPr>
          <w:rFonts w:ascii="Arial" w:eastAsia="Arial" w:hAnsi="Arial" w:cs="Arial"/>
          <w:b/>
          <w:sz w:val="22"/>
          <w:szCs w:val="22"/>
        </w:rPr>
      </w:pPr>
      <w:r w:rsidRPr="00BE0766">
        <w:rPr>
          <w:rFonts w:ascii="Arial" w:eastAsia="Arial" w:hAnsi="Arial" w:cs="Arial"/>
          <w:sz w:val="22"/>
          <w:szCs w:val="22"/>
        </w:rPr>
        <w:t xml:space="preserve">Ensuring that when a person carrying out such extra-contractual work leaves the Trust’s employment, they continue to be personally responsible for </w:t>
      </w:r>
      <w:proofErr w:type="gramStart"/>
      <w:r w:rsidRPr="00BE0766">
        <w:rPr>
          <w:rFonts w:ascii="Arial" w:eastAsia="Arial" w:hAnsi="Arial" w:cs="Arial"/>
          <w:sz w:val="22"/>
          <w:szCs w:val="22"/>
        </w:rPr>
        <w:t>all of</w:t>
      </w:r>
      <w:proofErr w:type="gramEnd"/>
      <w:r w:rsidRPr="00BE0766">
        <w:rPr>
          <w:rFonts w:ascii="Arial" w:eastAsia="Arial" w:hAnsi="Arial" w:cs="Arial"/>
          <w:sz w:val="22"/>
          <w:szCs w:val="22"/>
        </w:rPr>
        <w:t xml:space="preserve"> the above requirements and must </w:t>
      </w:r>
      <w:proofErr w:type="gramStart"/>
      <w:r w:rsidRPr="00BE0766">
        <w:rPr>
          <w:rFonts w:ascii="Arial" w:eastAsia="Arial" w:hAnsi="Arial" w:cs="Arial"/>
          <w:sz w:val="22"/>
          <w:szCs w:val="22"/>
        </w:rPr>
        <w:t>make arrangements</w:t>
      </w:r>
      <w:proofErr w:type="gramEnd"/>
      <w:r w:rsidRPr="00BE0766">
        <w:rPr>
          <w:rFonts w:ascii="Arial" w:eastAsia="Arial" w:hAnsi="Arial" w:cs="Arial"/>
          <w:sz w:val="22"/>
          <w:szCs w:val="22"/>
        </w:rPr>
        <w:t xml:space="preserve"> to store their records. </w:t>
      </w:r>
      <w:r w:rsidRPr="00BE0766">
        <w:rPr>
          <w:rFonts w:ascii="Arial" w:eastAsia="Arial" w:hAnsi="Arial" w:cs="Arial"/>
          <w:b/>
          <w:sz w:val="22"/>
          <w:szCs w:val="22"/>
        </w:rPr>
        <w:t>On no account should any records of non-contractual work be left on Trust premises after employment ceases.</w:t>
      </w:r>
    </w:p>
    <w:p w14:paraId="09101288" w14:textId="77777777" w:rsidR="00EE3EC3" w:rsidRPr="00BE0766" w:rsidRDefault="00EE3EC3" w:rsidP="00EE3EC3">
      <w:pPr>
        <w:pStyle w:val="ListParagraph"/>
        <w:rPr>
          <w:rFonts w:ascii="Arial" w:eastAsia="Arial" w:hAnsi="Arial" w:cs="Arial"/>
          <w:b/>
          <w:sz w:val="22"/>
          <w:szCs w:val="22"/>
        </w:rPr>
      </w:pPr>
    </w:p>
    <w:p w14:paraId="48A3A1CE" w14:textId="77777777" w:rsidR="00EE3EC3" w:rsidRPr="00BE0766" w:rsidRDefault="00EE3EC3" w:rsidP="00EE3EC3">
      <w:pPr>
        <w:ind w:left="993"/>
        <w:jc w:val="both"/>
        <w:rPr>
          <w:rFonts w:ascii="Arial" w:eastAsia="Arial" w:hAnsi="Arial" w:cs="Arial"/>
          <w:b/>
          <w:sz w:val="22"/>
          <w:szCs w:val="22"/>
        </w:rPr>
      </w:pPr>
    </w:p>
    <w:p w14:paraId="488330BB" w14:textId="77777777" w:rsidR="0038234C" w:rsidRPr="00BE0766" w:rsidRDefault="001E5238">
      <w:pPr>
        <w:spacing w:before="360" w:after="120"/>
        <w:ind w:left="567" w:hanging="567"/>
        <w:jc w:val="both"/>
        <w:rPr>
          <w:rFonts w:ascii="Arial" w:eastAsia="Arial" w:hAnsi="Arial" w:cs="Arial"/>
          <w:sz w:val="22"/>
          <w:szCs w:val="22"/>
        </w:rPr>
      </w:pPr>
      <w:r w:rsidRPr="00BE0766">
        <w:rPr>
          <w:rFonts w:ascii="Arial" w:eastAsia="Arial" w:hAnsi="Arial" w:cs="Arial"/>
          <w:b/>
          <w:sz w:val="22"/>
          <w:szCs w:val="22"/>
        </w:rPr>
        <w:t>9.</w:t>
      </w:r>
      <w:r w:rsidRPr="00BE0766">
        <w:rPr>
          <w:rFonts w:ascii="Arial" w:eastAsia="Arial" w:hAnsi="Arial" w:cs="Arial"/>
          <w:b/>
          <w:sz w:val="22"/>
          <w:szCs w:val="22"/>
        </w:rPr>
        <w:tab/>
        <w:t>ADDITIONAL GUIDELINES FOR ADMINISTRATIVE STAFF</w:t>
      </w:r>
    </w:p>
    <w:p w14:paraId="6BF1480D" w14:textId="77777777" w:rsidR="0038234C" w:rsidRPr="00BE0766" w:rsidRDefault="001E5238">
      <w:pPr>
        <w:spacing w:after="120"/>
        <w:ind w:left="567" w:hanging="567"/>
        <w:jc w:val="both"/>
        <w:rPr>
          <w:rFonts w:ascii="Arial" w:eastAsia="Arial" w:hAnsi="Arial" w:cs="Arial"/>
          <w:sz w:val="22"/>
          <w:szCs w:val="22"/>
        </w:rPr>
      </w:pPr>
      <w:r w:rsidRPr="00BE0766">
        <w:rPr>
          <w:rFonts w:ascii="Arial" w:eastAsia="Arial" w:hAnsi="Arial" w:cs="Arial"/>
          <w:sz w:val="22"/>
          <w:szCs w:val="22"/>
        </w:rPr>
        <w:t>9.1</w:t>
      </w:r>
      <w:r w:rsidRPr="00BE0766">
        <w:rPr>
          <w:rFonts w:ascii="Arial" w:eastAsia="Arial" w:hAnsi="Arial" w:cs="Arial"/>
          <w:sz w:val="22"/>
          <w:szCs w:val="22"/>
        </w:rPr>
        <w:tab/>
        <w:t>Administrative staff who are involved in the support of private practice are not permitted to carry out the following activities:</w:t>
      </w:r>
    </w:p>
    <w:p w14:paraId="22661DED" w14:textId="77777777" w:rsidR="0038234C" w:rsidRPr="00BE0766" w:rsidRDefault="001E5238">
      <w:pPr>
        <w:numPr>
          <w:ilvl w:val="0"/>
          <w:numId w:val="1"/>
        </w:numPr>
        <w:spacing w:after="120"/>
        <w:ind w:left="851" w:hanging="284"/>
        <w:jc w:val="both"/>
        <w:rPr>
          <w:rFonts w:ascii="Arial" w:eastAsia="Arial" w:hAnsi="Arial" w:cs="Arial"/>
          <w:sz w:val="22"/>
          <w:szCs w:val="22"/>
        </w:rPr>
      </w:pPr>
      <w:r w:rsidRPr="00BE0766">
        <w:rPr>
          <w:rFonts w:ascii="Arial" w:eastAsia="Arial" w:hAnsi="Arial" w:cs="Arial"/>
          <w:sz w:val="22"/>
          <w:szCs w:val="22"/>
        </w:rPr>
        <w:t>Conduct any private work during their contracted working hours while on Trust property (or at home if working from home or on sick leave</w:t>
      </w:r>
      <w:proofErr w:type="gramStart"/>
      <w:r w:rsidRPr="00BE0766">
        <w:rPr>
          <w:rFonts w:ascii="Arial" w:eastAsia="Arial" w:hAnsi="Arial" w:cs="Arial"/>
          <w:sz w:val="22"/>
          <w:szCs w:val="22"/>
        </w:rPr>
        <w:t>);</w:t>
      </w:r>
      <w:proofErr w:type="gramEnd"/>
    </w:p>
    <w:p w14:paraId="4296C2AC" w14:textId="77777777" w:rsidR="0038234C" w:rsidRPr="00BE0766" w:rsidRDefault="001E5238">
      <w:pPr>
        <w:numPr>
          <w:ilvl w:val="0"/>
          <w:numId w:val="1"/>
        </w:numPr>
        <w:spacing w:after="120"/>
        <w:ind w:left="851" w:hanging="284"/>
        <w:jc w:val="both"/>
        <w:rPr>
          <w:rFonts w:ascii="Arial" w:eastAsia="Arial" w:hAnsi="Arial" w:cs="Arial"/>
          <w:sz w:val="22"/>
          <w:szCs w:val="22"/>
        </w:rPr>
      </w:pPr>
      <w:r w:rsidRPr="00BE0766">
        <w:rPr>
          <w:rFonts w:ascii="Arial" w:eastAsia="Arial" w:hAnsi="Arial" w:cs="Arial"/>
          <w:sz w:val="22"/>
          <w:szCs w:val="22"/>
        </w:rPr>
        <w:t xml:space="preserve"> Conduct any private work outside their contracted working hours while on Trust property without the prior written agreement of administration </w:t>
      </w:r>
      <w:proofErr w:type="gramStart"/>
      <w:r w:rsidRPr="00BE0766">
        <w:rPr>
          <w:rFonts w:ascii="Arial" w:eastAsia="Arial" w:hAnsi="Arial" w:cs="Arial"/>
          <w:sz w:val="22"/>
          <w:szCs w:val="22"/>
        </w:rPr>
        <w:t>management;</w:t>
      </w:r>
      <w:proofErr w:type="gramEnd"/>
    </w:p>
    <w:p w14:paraId="2CB71574" w14:textId="77777777" w:rsidR="0038234C" w:rsidRPr="00BE0766" w:rsidRDefault="001E5238">
      <w:pPr>
        <w:numPr>
          <w:ilvl w:val="0"/>
          <w:numId w:val="1"/>
        </w:numPr>
        <w:spacing w:after="120"/>
        <w:ind w:left="851" w:hanging="284"/>
        <w:jc w:val="both"/>
        <w:rPr>
          <w:rFonts w:ascii="Arial" w:eastAsia="Arial" w:hAnsi="Arial" w:cs="Arial"/>
          <w:sz w:val="22"/>
          <w:szCs w:val="22"/>
        </w:rPr>
      </w:pPr>
      <w:r w:rsidRPr="00BE0766">
        <w:rPr>
          <w:rFonts w:ascii="Arial" w:eastAsia="Arial" w:hAnsi="Arial" w:cs="Arial"/>
          <w:sz w:val="22"/>
          <w:szCs w:val="22"/>
        </w:rPr>
        <w:t xml:space="preserve"> Use any Trust equipment or services for private work, including computers, telephones, the internet, photocopiers, stationary, </w:t>
      </w:r>
      <w:proofErr w:type="gramStart"/>
      <w:r w:rsidRPr="00BE0766">
        <w:rPr>
          <w:rFonts w:ascii="Arial" w:eastAsia="Arial" w:hAnsi="Arial" w:cs="Arial"/>
          <w:sz w:val="22"/>
          <w:szCs w:val="22"/>
        </w:rPr>
        <w:t>etc.;</w:t>
      </w:r>
      <w:proofErr w:type="gramEnd"/>
    </w:p>
    <w:p w14:paraId="06BEDC3C" w14:textId="77777777" w:rsidR="0038234C" w:rsidRPr="00BE0766" w:rsidRDefault="001E5238">
      <w:pPr>
        <w:numPr>
          <w:ilvl w:val="0"/>
          <w:numId w:val="1"/>
        </w:numPr>
        <w:spacing w:after="120"/>
        <w:ind w:left="851" w:hanging="284"/>
        <w:jc w:val="both"/>
        <w:rPr>
          <w:rFonts w:ascii="Arial" w:eastAsia="Arial" w:hAnsi="Arial" w:cs="Arial"/>
          <w:sz w:val="22"/>
          <w:szCs w:val="22"/>
        </w:rPr>
      </w:pPr>
      <w:r w:rsidRPr="00BE0766">
        <w:rPr>
          <w:rFonts w:ascii="Arial" w:eastAsia="Arial" w:hAnsi="Arial" w:cs="Arial"/>
          <w:sz w:val="22"/>
          <w:szCs w:val="22"/>
        </w:rPr>
        <w:t xml:space="preserve"> Use any </w:t>
      </w:r>
      <w:proofErr w:type="gramStart"/>
      <w:r w:rsidRPr="00BE0766">
        <w:rPr>
          <w:rFonts w:ascii="Arial" w:eastAsia="Arial" w:hAnsi="Arial" w:cs="Arial"/>
          <w:sz w:val="22"/>
          <w:szCs w:val="22"/>
        </w:rPr>
        <w:t>third party</w:t>
      </w:r>
      <w:proofErr w:type="gramEnd"/>
      <w:r w:rsidRPr="00BE0766">
        <w:rPr>
          <w:rFonts w:ascii="Arial" w:eastAsia="Arial" w:hAnsi="Arial" w:cs="Arial"/>
          <w:sz w:val="22"/>
          <w:szCs w:val="22"/>
        </w:rPr>
        <w:t xml:space="preserve"> devices for private work within Trust property, including USB storage drives, portable hard drives, personal mobile phones (either for storage or data or calls) etc.</w:t>
      </w:r>
    </w:p>
    <w:p w14:paraId="63139C26" w14:textId="77777777" w:rsidR="0038234C" w:rsidRPr="00BE0766" w:rsidRDefault="001E5238">
      <w:pPr>
        <w:spacing w:after="120"/>
        <w:ind w:left="567" w:hanging="567"/>
        <w:rPr>
          <w:rFonts w:ascii="Arial" w:eastAsia="Arial" w:hAnsi="Arial" w:cs="Arial"/>
          <w:sz w:val="22"/>
          <w:szCs w:val="22"/>
        </w:rPr>
      </w:pPr>
      <w:r w:rsidRPr="00BE0766">
        <w:rPr>
          <w:rFonts w:ascii="Arial" w:eastAsia="Arial" w:hAnsi="Arial" w:cs="Arial"/>
          <w:sz w:val="22"/>
          <w:szCs w:val="22"/>
        </w:rPr>
        <w:t>9.2</w:t>
      </w:r>
      <w:r w:rsidRPr="00BE0766">
        <w:rPr>
          <w:rFonts w:ascii="Arial" w:eastAsia="Arial" w:hAnsi="Arial" w:cs="Arial"/>
          <w:sz w:val="22"/>
          <w:szCs w:val="22"/>
        </w:rPr>
        <w:tab/>
        <w:t xml:space="preserve">Where members of staff are currently receiving incoming calls for private work, arrangements must be made for these calls to be dealt with in a way that does not conflict with the provisions of 5.1 above.  </w:t>
      </w:r>
    </w:p>
    <w:p w14:paraId="025A3A0C" w14:textId="77777777" w:rsidR="0038234C" w:rsidRPr="00BE0766" w:rsidRDefault="0038234C">
      <w:pPr>
        <w:spacing w:after="120"/>
        <w:ind w:left="567" w:hanging="567"/>
        <w:rPr>
          <w:rFonts w:ascii="Arial" w:eastAsia="Arial" w:hAnsi="Arial" w:cs="Arial"/>
          <w:sz w:val="22"/>
          <w:szCs w:val="22"/>
        </w:rPr>
      </w:pPr>
    </w:p>
    <w:p w14:paraId="5A718279" w14:textId="77777777" w:rsidR="0038234C" w:rsidRPr="00BE0766" w:rsidRDefault="001E5238">
      <w:pPr>
        <w:spacing w:before="360" w:after="120"/>
        <w:jc w:val="both"/>
        <w:rPr>
          <w:rFonts w:ascii="Arial" w:eastAsia="Arial" w:hAnsi="Arial" w:cs="Arial"/>
          <w:b/>
          <w:sz w:val="22"/>
          <w:szCs w:val="22"/>
        </w:rPr>
      </w:pPr>
      <w:r w:rsidRPr="00BE0766">
        <w:rPr>
          <w:rFonts w:ascii="Arial" w:eastAsia="Arial" w:hAnsi="Arial" w:cs="Arial"/>
          <w:b/>
          <w:sz w:val="22"/>
          <w:szCs w:val="22"/>
        </w:rPr>
        <w:t>10.</w:t>
      </w:r>
      <w:r w:rsidRPr="00BE0766">
        <w:rPr>
          <w:rFonts w:ascii="Arial" w:eastAsia="Arial" w:hAnsi="Arial" w:cs="Arial"/>
          <w:b/>
          <w:sz w:val="22"/>
          <w:szCs w:val="22"/>
        </w:rPr>
        <w:tab/>
        <w:t>REFERENCES</w:t>
      </w:r>
    </w:p>
    <w:p w14:paraId="4FA74AED" w14:textId="77777777" w:rsidR="00022B1C" w:rsidRPr="00BE0766" w:rsidRDefault="00022B1C">
      <w:pPr>
        <w:spacing w:after="120"/>
        <w:jc w:val="both"/>
        <w:rPr>
          <w:rFonts w:ascii="Arial" w:eastAsia="Arial" w:hAnsi="Arial" w:cs="Arial"/>
          <w:sz w:val="22"/>
          <w:szCs w:val="22"/>
        </w:rPr>
      </w:pPr>
    </w:p>
    <w:p w14:paraId="5FF25750" w14:textId="77777777" w:rsidR="0038234C" w:rsidRPr="00BE0766" w:rsidRDefault="001E5238">
      <w:pPr>
        <w:spacing w:after="120"/>
        <w:jc w:val="both"/>
        <w:rPr>
          <w:rFonts w:ascii="Arial" w:eastAsia="Arial" w:hAnsi="Arial" w:cs="Arial"/>
          <w:sz w:val="22"/>
          <w:szCs w:val="22"/>
        </w:rPr>
      </w:pPr>
      <w:r w:rsidRPr="00BE0766">
        <w:rPr>
          <w:rFonts w:ascii="Arial" w:eastAsia="Arial" w:hAnsi="Arial" w:cs="Arial"/>
          <w:sz w:val="22"/>
          <w:szCs w:val="22"/>
        </w:rPr>
        <w:t>Terms and Conditions – Consultants (England) 2003</w:t>
      </w:r>
    </w:p>
    <w:p w14:paraId="6F0C8382" w14:textId="77777777" w:rsidR="0038234C" w:rsidRPr="00BE0766" w:rsidRDefault="001E5238">
      <w:pPr>
        <w:spacing w:after="120"/>
        <w:jc w:val="both"/>
        <w:rPr>
          <w:rFonts w:ascii="Arial" w:eastAsia="Arial" w:hAnsi="Arial" w:cs="Arial"/>
          <w:sz w:val="22"/>
          <w:szCs w:val="22"/>
        </w:rPr>
      </w:pPr>
      <w:r w:rsidRPr="00BE0766">
        <w:rPr>
          <w:rFonts w:ascii="Arial" w:eastAsia="Arial" w:hAnsi="Arial" w:cs="Arial"/>
          <w:sz w:val="22"/>
          <w:szCs w:val="22"/>
        </w:rPr>
        <w:t>SAS Terms and Conditions (2021)</w:t>
      </w:r>
    </w:p>
    <w:p w14:paraId="4E1DFE33" w14:textId="77777777" w:rsidR="0038234C" w:rsidRPr="00BE0766" w:rsidRDefault="0038234C">
      <w:pPr>
        <w:spacing w:after="120"/>
        <w:jc w:val="both"/>
        <w:rPr>
          <w:rFonts w:ascii="Arial" w:eastAsia="Arial" w:hAnsi="Arial" w:cs="Arial"/>
          <w:sz w:val="22"/>
          <w:szCs w:val="22"/>
        </w:rPr>
      </w:pPr>
    </w:p>
    <w:p w14:paraId="6FADBAA0" w14:textId="77777777" w:rsidR="0038234C" w:rsidRPr="00BE0766" w:rsidRDefault="001E5238">
      <w:pPr>
        <w:spacing w:after="120"/>
        <w:jc w:val="both"/>
        <w:rPr>
          <w:rFonts w:ascii="Arial" w:eastAsia="Arial" w:hAnsi="Arial" w:cs="Arial"/>
          <w:sz w:val="22"/>
          <w:szCs w:val="22"/>
        </w:rPr>
      </w:pPr>
      <w:r w:rsidRPr="00BE0766">
        <w:rPr>
          <w:rFonts w:ascii="Arial" w:eastAsia="Arial" w:hAnsi="Arial" w:cs="Arial"/>
          <w:sz w:val="22"/>
          <w:szCs w:val="22"/>
        </w:rPr>
        <w:t>SAS Terms and Conditions (2008)</w:t>
      </w:r>
    </w:p>
    <w:p w14:paraId="76DD6CA1" w14:textId="77777777" w:rsidR="0038234C" w:rsidRPr="00BE0766" w:rsidRDefault="0038234C">
      <w:pPr>
        <w:spacing w:after="120"/>
        <w:jc w:val="both"/>
        <w:rPr>
          <w:rFonts w:ascii="Arial" w:eastAsia="Arial" w:hAnsi="Arial" w:cs="Arial"/>
          <w:sz w:val="22"/>
          <w:szCs w:val="22"/>
        </w:rPr>
      </w:pPr>
    </w:p>
    <w:p w14:paraId="279D5AE5" w14:textId="77777777" w:rsidR="0038234C" w:rsidRPr="00BE0766" w:rsidRDefault="001E5238">
      <w:pPr>
        <w:spacing w:after="120"/>
        <w:jc w:val="both"/>
        <w:rPr>
          <w:rFonts w:ascii="Arial" w:eastAsia="Arial" w:hAnsi="Arial" w:cs="Arial"/>
          <w:sz w:val="22"/>
          <w:szCs w:val="22"/>
        </w:rPr>
      </w:pPr>
      <w:r w:rsidRPr="00BE0766">
        <w:rPr>
          <w:rFonts w:ascii="Arial" w:eastAsia="Arial" w:hAnsi="Arial" w:cs="Arial"/>
          <w:sz w:val="22"/>
          <w:szCs w:val="22"/>
        </w:rPr>
        <w:t xml:space="preserve">Standards of Business Conduct Policy </w:t>
      </w:r>
    </w:p>
    <w:p w14:paraId="5AB4C726" w14:textId="77777777" w:rsidR="0038234C" w:rsidRPr="00BE0766" w:rsidRDefault="0038234C">
      <w:pPr>
        <w:spacing w:after="120"/>
        <w:jc w:val="both"/>
        <w:rPr>
          <w:rFonts w:ascii="Arial" w:eastAsia="Arial" w:hAnsi="Arial" w:cs="Arial"/>
          <w:sz w:val="22"/>
          <w:szCs w:val="22"/>
        </w:rPr>
      </w:pPr>
    </w:p>
    <w:p w14:paraId="6448F357" w14:textId="77777777" w:rsidR="0038234C" w:rsidRPr="00BE0766" w:rsidRDefault="001E5238">
      <w:pPr>
        <w:spacing w:after="120"/>
        <w:jc w:val="both"/>
        <w:rPr>
          <w:rFonts w:ascii="Arial" w:eastAsia="Arial" w:hAnsi="Arial" w:cs="Arial"/>
          <w:sz w:val="22"/>
          <w:szCs w:val="22"/>
        </w:rPr>
      </w:pPr>
      <w:r w:rsidRPr="00BE0766">
        <w:rPr>
          <w:rFonts w:ascii="Arial" w:eastAsia="Arial" w:hAnsi="Arial" w:cs="Arial"/>
          <w:sz w:val="22"/>
          <w:szCs w:val="22"/>
        </w:rPr>
        <w:t>Disciplinary Policy</w:t>
      </w:r>
    </w:p>
    <w:p w14:paraId="5DAC3814" w14:textId="77777777" w:rsidR="0038234C" w:rsidRPr="00BE0766" w:rsidRDefault="0038234C">
      <w:pPr>
        <w:jc w:val="both"/>
        <w:rPr>
          <w:rFonts w:ascii="Arial" w:eastAsia="Arial" w:hAnsi="Arial" w:cs="Arial"/>
          <w:sz w:val="22"/>
          <w:szCs w:val="22"/>
        </w:rPr>
      </w:pPr>
    </w:p>
    <w:p w14:paraId="32F0518D" w14:textId="77777777" w:rsidR="0038234C" w:rsidRPr="00BE0766" w:rsidRDefault="001E5238">
      <w:pPr>
        <w:jc w:val="both"/>
        <w:rPr>
          <w:rFonts w:ascii="Arial" w:eastAsia="Arial" w:hAnsi="Arial" w:cs="Arial"/>
          <w:sz w:val="22"/>
          <w:szCs w:val="22"/>
        </w:rPr>
      </w:pPr>
      <w:r w:rsidRPr="00BE0766">
        <w:rPr>
          <w:rFonts w:ascii="Arial" w:eastAsia="Arial" w:hAnsi="Arial" w:cs="Arial"/>
          <w:sz w:val="22"/>
          <w:szCs w:val="22"/>
        </w:rPr>
        <w:t>Department of Health: A Code of Conduct for Private Practice, January 2004</w:t>
      </w:r>
    </w:p>
    <w:p w14:paraId="4875527B" w14:textId="77777777" w:rsidR="652A77DD" w:rsidRPr="00BE0766" w:rsidRDefault="652A77DD" w:rsidP="652A77DD">
      <w:pPr>
        <w:jc w:val="both"/>
        <w:rPr>
          <w:rFonts w:ascii="Arial" w:eastAsia="Arial" w:hAnsi="Arial" w:cs="Arial"/>
          <w:sz w:val="22"/>
          <w:szCs w:val="22"/>
        </w:rPr>
      </w:pPr>
    </w:p>
    <w:p w14:paraId="57EA24BB" w14:textId="77777777" w:rsidR="652A77DD" w:rsidRPr="00BE0766" w:rsidRDefault="652A77DD" w:rsidP="652A77DD">
      <w:pPr>
        <w:jc w:val="both"/>
        <w:rPr>
          <w:rFonts w:ascii="Arial" w:eastAsia="Arial" w:hAnsi="Arial" w:cs="Arial"/>
          <w:sz w:val="22"/>
          <w:szCs w:val="22"/>
        </w:rPr>
      </w:pPr>
    </w:p>
    <w:p w14:paraId="4C8FF0ED" w14:textId="77777777" w:rsidR="0038234C" w:rsidRPr="00BE0766" w:rsidRDefault="0038234C">
      <w:pPr>
        <w:jc w:val="both"/>
        <w:rPr>
          <w:rFonts w:ascii="Arial" w:eastAsia="Arial" w:hAnsi="Arial" w:cs="Arial"/>
          <w:b/>
          <w:sz w:val="22"/>
          <w:szCs w:val="22"/>
        </w:rPr>
      </w:pPr>
    </w:p>
    <w:p w14:paraId="491A8984" w14:textId="77777777" w:rsidR="0038234C" w:rsidRPr="00BE0766" w:rsidRDefault="001E5238">
      <w:pPr>
        <w:pBdr>
          <w:top w:val="nil"/>
          <w:left w:val="nil"/>
          <w:bottom w:val="nil"/>
          <w:right w:val="nil"/>
          <w:between w:val="nil"/>
        </w:pBdr>
        <w:ind w:left="708" w:hanging="709"/>
        <w:rPr>
          <w:rFonts w:ascii="Arial" w:eastAsia="Arial" w:hAnsi="Arial" w:cs="Arial"/>
          <w:color w:val="000000"/>
          <w:sz w:val="22"/>
          <w:szCs w:val="22"/>
        </w:rPr>
      </w:pPr>
      <w:r w:rsidRPr="00BE0766">
        <w:rPr>
          <w:rFonts w:ascii="Arial" w:eastAsia="Arial" w:hAnsi="Arial" w:cs="Arial"/>
          <w:color w:val="000000"/>
          <w:sz w:val="22"/>
          <w:szCs w:val="22"/>
        </w:rPr>
        <w:t xml:space="preserve"> </w:t>
      </w:r>
    </w:p>
    <w:sectPr w:rsidR="0038234C" w:rsidRPr="00BE0766">
      <w:headerReference w:type="default" r:id="rId15"/>
      <w:footerReference w:type="even" r:id="rId16"/>
      <w:footerReference w:type="default" r:id="rId17"/>
      <w:pgSz w:w="11906" w:h="16838"/>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10BF" w14:textId="77777777" w:rsidR="00367974" w:rsidRDefault="00367974">
      <w:r>
        <w:separator/>
      </w:r>
    </w:p>
  </w:endnote>
  <w:endnote w:type="continuationSeparator" w:id="0">
    <w:p w14:paraId="75F54E18" w14:textId="77777777" w:rsidR="00367974" w:rsidRDefault="00367974">
      <w:r>
        <w:continuationSeparator/>
      </w:r>
    </w:p>
  </w:endnote>
  <w:endnote w:type="continuationNotice" w:id="1">
    <w:p w14:paraId="4DAA8B81" w14:textId="77777777" w:rsidR="00367974" w:rsidRDefault="00367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947C" w14:textId="77777777" w:rsidR="007C1FF0" w:rsidRDefault="007C1FF0"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DE4B16" w14:textId="77777777" w:rsidR="007C1FF0" w:rsidRDefault="007C1FF0"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B2CA" w14:textId="77777777" w:rsidR="007C1FF0" w:rsidRDefault="007C1FF0"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A7C388" w14:textId="77777777" w:rsidR="007C1FF0" w:rsidRDefault="007C1FF0"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D157" w14:textId="77777777" w:rsidR="007C1FF0" w:rsidRDefault="007C1FF0"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05C4">
      <w:rPr>
        <w:rStyle w:val="PageNumber"/>
        <w:noProof/>
      </w:rPr>
      <w:t>1</w:t>
    </w:r>
    <w:r>
      <w:rPr>
        <w:rStyle w:val="PageNumber"/>
      </w:rPr>
      <w:fldChar w:fldCharType="end"/>
    </w:r>
  </w:p>
  <w:p w14:paraId="7C11BC36" w14:textId="77777777" w:rsidR="007C1FF0" w:rsidRDefault="007C1FF0"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3425" w14:textId="77777777" w:rsidR="0038234C" w:rsidRDefault="001E523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28F15CF" w14:textId="77777777" w:rsidR="0038234C" w:rsidRDefault="0038234C">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1385" w14:textId="77777777" w:rsidR="0038234C" w:rsidRDefault="001E5238">
    <w:pPr>
      <w:pBdr>
        <w:top w:val="nil"/>
        <w:left w:val="nil"/>
        <w:bottom w:val="nil"/>
        <w:right w:val="nil"/>
        <w:between w:val="nil"/>
      </w:pBdr>
      <w:tabs>
        <w:tab w:val="center" w:pos="4320"/>
        <w:tab w:val="right" w:pos="864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405C4">
      <w:rPr>
        <w:rFonts w:ascii="Arial" w:eastAsia="Arial" w:hAnsi="Arial" w:cs="Arial"/>
        <w:noProof/>
        <w:color w:val="000000"/>
        <w:sz w:val="20"/>
        <w:szCs w:val="20"/>
      </w:rPr>
      <w:t>11</w:t>
    </w:r>
    <w:r>
      <w:rPr>
        <w:rFonts w:ascii="Arial" w:eastAsia="Arial" w:hAnsi="Arial" w:cs="Arial"/>
        <w:color w:val="000000"/>
        <w:sz w:val="20"/>
        <w:szCs w:val="20"/>
      </w:rPr>
      <w:fldChar w:fldCharType="end"/>
    </w:r>
  </w:p>
  <w:p w14:paraId="10C6AEB6" w14:textId="77777777" w:rsidR="0038234C" w:rsidRDefault="0038234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C6C4" w14:textId="77777777" w:rsidR="00367974" w:rsidRDefault="00367974">
      <w:r>
        <w:separator/>
      </w:r>
    </w:p>
  </w:footnote>
  <w:footnote w:type="continuationSeparator" w:id="0">
    <w:p w14:paraId="2D0C1CDE" w14:textId="77777777" w:rsidR="00367974" w:rsidRDefault="00367974">
      <w:r>
        <w:continuationSeparator/>
      </w:r>
    </w:p>
  </w:footnote>
  <w:footnote w:type="continuationNotice" w:id="1">
    <w:p w14:paraId="061AF3BE" w14:textId="77777777" w:rsidR="00367974" w:rsidRDefault="00367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2FF1" w14:textId="77777777" w:rsidR="007C1FF0" w:rsidRDefault="00DD58B2" w:rsidP="00742373">
    <w:pPr>
      <w:pStyle w:val="Header"/>
      <w:tabs>
        <w:tab w:val="left" w:pos="6420"/>
      </w:tabs>
    </w:pPr>
    <w:r>
      <w:rPr>
        <w:noProof/>
        <w:lang w:val="en-GB" w:eastAsia="en-GB"/>
      </w:rPr>
      <w:drawing>
        <wp:anchor distT="0" distB="0" distL="114300" distR="114300" simplePos="0" relativeHeight="251672576" behindDoc="0" locked="0" layoutInCell="1" allowOverlap="1" wp14:anchorId="0D14062B" wp14:editId="543D5A24">
          <wp:simplePos x="0" y="0"/>
          <wp:positionH relativeFrom="column">
            <wp:posOffset>4752975</wp:posOffset>
          </wp:positionH>
          <wp:positionV relativeFrom="paragraph">
            <wp:posOffset>-340360</wp:posOffset>
          </wp:positionV>
          <wp:extent cx="1638300" cy="929640"/>
          <wp:effectExtent l="0" t="0" r="0" b="3810"/>
          <wp:wrapSquare wrapText="bothSides"/>
          <wp:docPr id="49" name="Picture 49"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FF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B1E7" w14:textId="77777777" w:rsidR="0038234C" w:rsidRDefault="001E5238">
    <w:pPr>
      <w:pBdr>
        <w:top w:val="nil"/>
        <w:left w:val="nil"/>
        <w:bottom w:val="nil"/>
        <w:right w:val="nil"/>
        <w:between w:val="nil"/>
      </w:pBdr>
      <w:tabs>
        <w:tab w:val="center" w:pos="4320"/>
        <w:tab w:val="right" w:pos="8640"/>
      </w:tabs>
      <w:jc w:val="right"/>
      <w:rPr>
        <w:color w:val="000000"/>
      </w:rPr>
    </w:pPr>
    <w:r>
      <w:rPr>
        <w:noProof/>
        <w:color w:val="000000"/>
        <w:lang w:val="en-GB" w:eastAsia="en-GB"/>
      </w:rPr>
      <w:drawing>
        <wp:inline distT="0" distB="0" distL="0" distR="0" wp14:anchorId="50B7EB99" wp14:editId="3AD6223A">
          <wp:extent cx="2146935" cy="962025"/>
          <wp:effectExtent l="0" t="0" r="0" b="0"/>
          <wp:docPr id="4" name="image1.jpg" descr="http://elftintranet/preview/344c698f-c62c-4a4f-9662-32b3828c920f/w548/h246/bc-%23000000b/-/preview_EastLondonNHSFoundationTrustRGBBLUE_0.jpg"/>
          <wp:cNvGraphicFramePr/>
          <a:graphic xmlns:a="http://schemas.openxmlformats.org/drawingml/2006/main">
            <a:graphicData uri="http://schemas.openxmlformats.org/drawingml/2006/picture">
              <pic:pic xmlns:pic="http://schemas.openxmlformats.org/drawingml/2006/picture">
                <pic:nvPicPr>
                  <pic:cNvPr id="0" name="image1.jpg" descr="http://elftintranet/preview/344c698f-c62c-4a4f-9662-32b3828c920f/w548/h246/bc-%23000000b/-/preview_EastLondonNHSFoundationTrustRGBBLUE_0.jpg"/>
                  <pic:cNvPicPr preferRelativeResize="0"/>
                </pic:nvPicPr>
                <pic:blipFill>
                  <a:blip r:embed="rId1"/>
                  <a:srcRect/>
                  <a:stretch>
                    <a:fillRect/>
                  </a:stretch>
                </pic:blipFill>
                <pic:spPr>
                  <a:xfrm>
                    <a:off x="0" y="0"/>
                    <a:ext cx="2146935" cy="9620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1384A"/>
    <w:multiLevelType w:val="multilevel"/>
    <w:tmpl w:val="55EEF5CA"/>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E603C1D"/>
    <w:multiLevelType w:val="multilevel"/>
    <w:tmpl w:val="EBDCF2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4918A5"/>
    <w:multiLevelType w:val="multilevel"/>
    <w:tmpl w:val="67EA16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AE9363D"/>
    <w:multiLevelType w:val="multilevel"/>
    <w:tmpl w:val="0DB8CF0C"/>
    <w:lvl w:ilvl="0">
      <w:start w:val="1"/>
      <w:numFmt w:val="decimal"/>
      <w:pStyle w:val="Numberedpa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E0039E"/>
    <w:multiLevelType w:val="multilevel"/>
    <w:tmpl w:val="C5A49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C45805"/>
    <w:multiLevelType w:val="multilevel"/>
    <w:tmpl w:val="0B1EDF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E902EDE"/>
    <w:multiLevelType w:val="hybridMultilevel"/>
    <w:tmpl w:val="4E8A5C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36276044">
    <w:abstractNumId w:val="0"/>
  </w:num>
  <w:num w:numId="2" w16cid:durableId="1854413214">
    <w:abstractNumId w:val="5"/>
  </w:num>
  <w:num w:numId="3" w16cid:durableId="963583812">
    <w:abstractNumId w:val="4"/>
  </w:num>
  <w:num w:numId="4" w16cid:durableId="1421486308">
    <w:abstractNumId w:val="1"/>
  </w:num>
  <w:num w:numId="5" w16cid:durableId="603729022">
    <w:abstractNumId w:val="2"/>
  </w:num>
  <w:num w:numId="6" w16cid:durableId="1480419916">
    <w:abstractNumId w:val="3"/>
  </w:num>
  <w:num w:numId="7" w16cid:durableId="492795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4C"/>
    <w:rsid w:val="00022B1C"/>
    <w:rsid w:val="001975B6"/>
    <w:rsid w:val="001D215F"/>
    <w:rsid w:val="001D232E"/>
    <w:rsid w:val="001E5238"/>
    <w:rsid w:val="002019D6"/>
    <w:rsid w:val="00222326"/>
    <w:rsid w:val="0024E6C8"/>
    <w:rsid w:val="002655A9"/>
    <w:rsid w:val="00295946"/>
    <w:rsid w:val="002A05F4"/>
    <w:rsid w:val="00367974"/>
    <w:rsid w:val="0038234C"/>
    <w:rsid w:val="003D7FC5"/>
    <w:rsid w:val="004623E7"/>
    <w:rsid w:val="006E44B8"/>
    <w:rsid w:val="00730314"/>
    <w:rsid w:val="007667E0"/>
    <w:rsid w:val="0077359F"/>
    <w:rsid w:val="007C1FF0"/>
    <w:rsid w:val="009405C4"/>
    <w:rsid w:val="009C4A9A"/>
    <w:rsid w:val="009E1E06"/>
    <w:rsid w:val="00A52733"/>
    <w:rsid w:val="00BE0766"/>
    <w:rsid w:val="00C125E1"/>
    <w:rsid w:val="00C67ED3"/>
    <w:rsid w:val="00DD58B2"/>
    <w:rsid w:val="00EE3EC3"/>
    <w:rsid w:val="00F5359A"/>
    <w:rsid w:val="02CC41C1"/>
    <w:rsid w:val="03681715"/>
    <w:rsid w:val="0998715C"/>
    <w:rsid w:val="163B3C66"/>
    <w:rsid w:val="17403882"/>
    <w:rsid w:val="1DB95462"/>
    <w:rsid w:val="21563B11"/>
    <w:rsid w:val="249A6B50"/>
    <w:rsid w:val="25BCCF1D"/>
    <w:rsid w:val="2730CA2A"/>
    <w:rsid w:val="27707816"/>
    <w:rsid w:val="2D4033B8"/>
    <w:rsid w:val="2DB6D54A"/>
    <w:rsid w:val="307E44B2"/>
    <w:rsid w:val="378FC221"/>
    <w:rsid w:val="3E00AD79"/>
    <w:rsid w:val="3F534444"/>
    <w:rsid w:val="446E6858"/>
    <w:rsid w:val="45E1FC75"/>
    <w:rsid w:val="511E2FC8"/>
    <w:rsid w:val="527F0401"/>
    <w:rsid w:val="53E9C8E4"/>
    <w:rsid w:val="5BFEEC76"/>
    <w:rsid w:val="5CC816FD"/>
    <w:rsid w:val="5E3F6B5E"/>
    <w:rsid w:val="60AA460C"/>
    <w:rsid w:val="6219302A"/>
    <w:rsid w:val="652A77DD"/>
    <w:rsid w:val="67B29625"/>
    <w:rsid w:val="6C6BBDCB"/>
    <w:rsid w:val="6D3678FB"/>
    <w:rsid w:val="74024692"/>
    <w:rsid w:val="757E49BD"/>
    <w:rsid w:val="76AC7FC5"/>
    <w:rsid w:val="79623EDC"/>
    <w:rsid w:val="7B7B2FBE"/>
    <w:rsid w:val="7EDE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49CB"/>
  <w15:docId w15:val="{BA82FDE4-EB1D-4591-AF9F-35D585F9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rsid w:val="00CB0D3D"/>
    <w:pPr>
      <w:keepNext/>
      <w:jc w:val="both"/>
      <w:outlineLvl w:val="0"/>
    </w:pPr>
    <w:rPr>
      <w:rFonts w:ascii="Arial" w:hAnsi="Arial" w:cs="Arial"/>
      <w:b/>
      <w:lang w:val="en-GB"/>
    </w:rPr>
  </w:style>
  <w:style w:type="paragraph" w:styleId="Heading2">
    <w:name w:val="heading 2"/>
    <w:basedOn w:val="Normal"/>
    <w:next w:val="Normal"/>
    <w:qFormat/>
    <w:rsid w:val="00CB0D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F5184"/>
    <w:pPr>
      <w:keepNext/>
      <w:spacing w:before="240" w:after="60"/>
      <w:outlineLvl w:val="2"/>
    </w:pPr>
    <w:rPr>
      <w:rFonts w:ascii="Arial" w:hAnsi="Arial" w:cs="Arial"/>
      <w:b/>
      <w:bCs/>
      <w:sz w:val="26"/>
      <w:szCs w:val="26"/>
    </w:rPr>
  </w:style>
  <w:style w:type="paragraph" w:styleId="Heading4">
    <w:name w:val="heading 4"/>
    <w:basedOn w:val="Normal"/>
    <w:next w:val="Normal"/>
    <w:qFormat/>
    <w:rsid w:val="000F5184"/>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qFormat/>
    <w:rsid w:val="00CB0D3D"/>
    <w:pPr>
      <w:keepNext/>
      <w:tabs>
        <w:tab w:val="num" w:pos="4320"/>
      </w:tabs>
      <w:ind w:left="720"/>
      <w:outlineLvl w:val="5"/>
    </w:pPr>
    <w:rPr>
      <w:rFonts w:ascii="Arial" w:hAnsi="Arial"/>
      <w:b/>
      <w:szCs w:val="20"/>
      <w:lang w:val="en-GB"/>
    </w:rPr>
  </w:style>
  <w:style w:type="paragraph" w:styleId="Heading7">
    <w:name w:val="heading 7"/>
    <w:basedOn w:val="Normal"/>
    <w:next w:val="Normal"/>
    <w:qFormat/>
    <w:rsid w:val="000F5184"/>
    <w:pPr>
      <w:spacing w:before="240" w:after="60"/>
      <w:outlineLvl w:val="6"/>
    </w:pPr>
  </w:style>
  <w:style w:type="paragraph" w:styleId="Heading8">
    <w:name w:val="heading 8"/>
    <w:basedOn w:val="Normal"/>
    <w:next w:val="Normal"/>
    <w:qFormat/>
    <w:rsid w:val="000F5184"/>
    <w:pPr>
      <w:spacing w:before="240" w:after="60"/>
      <w:outlineLvl w:val="7"/>
    </w:pPr>
    <w:rPr>
      <w:i/>
      <w:iCs/>
    </w:rPr>
  </w:style>
  <w:style w:type="paragraph" w:styleId="Heading9">
    <w:name w:val="heading 9"/>
    <w:basedOn w:val="Normal"/>
    <w:next w:val="Normal"/>
    <w:qFormat/>
    <w:rsid w:val="00CB0D3D"/>
    <w:pPr>
      <w:keepNext/>
      <w:pBdr>
        <w:top w:val="single" w:sz="4" w:space="1" w:color="auto"/>
        <w:left w:val="single" w:sz="4" w:space="0" w:color="auto"/>
        <w:bottom w:val="single" w:sz="4" w:space="1" w:color="auto"/>
        <w:right w:val="single" w:sz="4" w:space="4" w:color="auto"/>
      </w:pBdr>
      <w:shd w:val="clear" w:color="auto" w:fill="CC99FF"/>
      <w:jc w:val="center"/>
      <w:outlineLvl w:val="8"/>
    </w:pPr>
    <w:rPr>
      <w:rFonts w:ascii="Arial" w:hAnsi="Arial" w:cs="Arial"/>
      <w:b/>
      <w:b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5184"/>
    <w:pPr>
      <w:jc w:val="center"/>
    </w:pPr>
    <w:rPr>
      <w:rFonts w:ascii="Arial" w:hAnsi="Arial" w:cs="Arial"/>
      <w:b/>
      <w:lang w:val="en-GB"/>
    </w:rPr>
  </w:style>
  <w:style w:type="table" w:styleId="TableGrid">
    <w:name w:val="Table Grid"/>
    <w:basedOn w:val="TableNormal"/>
    <w:uiPriority w:val="59"/>
    <w:rsid w:val="0027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385"/>
    <w:pPr>
      <w:autoSpaceDE w:val="0"/>
      <w:autoSpaceDN w:val="0"/>
      <w:adjustRightInd w:val="0"/>
    </w:pPr>
    <w:rPr>
      <w:rFonts w:ascii="Arial" w:hAnsi="Arial" w:cs="Arial"/>
      <w:color w:val="000000"/>
      <w:lang w:val="en-US" w:eastAsia="en-US"/>
    </w:rPr>
  </w:style>
  <w:style w:type="character" w:styleId="Hyperlink">
    <w:name w:val="Hyperlink"/>
    <w:rsid w:val="00757A50"/>
    <w:rPr>
      <w:color w:val="0000FF"/>
      <w:u w:val="single"/>
    </w:rPr>
  </w:style>
  <w:style w:type="paragraph" w:customStyle="1" w:styleId="Table">
    <w:name w:val="Table"/>
    <w:basedOn w:val="Normal"/>
    <w:rsid w:val="00CB0D3D"/>
    <w:rPr>
      <w:rFonts w:ascii="Univers" w:hAnsi="Univers"/>
      <w:sz w:val="22"/>
      <w:szCs w:val="20"/>
      <w:lang w:val="en-GB"/>
    </w:rPr>
  </w:style>
  <w:style w:type="paragraph" w:customStyle="1" w:styleId="DocumentControl">
    <w:name w:val="Document Control"/>
    <w:basedOn w:val="Heading2"/>
    <w:rsid w:val="00CB0D3D"/>
    <w:pPr>
      <w:tabs>
        <w:tab w:val="left" w:pos="360"/>
      </w:tabs>
      <w:spacing w:before="0" w:after="0"/>
      <w:ind w:left="360" w:hanging="360"/>
      <w:jc w:val="center"/>
      <w:outlineLvl w:val="9"/>
    </w:pPr>
    <w:rPr>
      <w:rFonts w:ascii="Univers" w:hAnsi="Univers" w:cs="Times New Roman"/>
      <w:bCs w:val="0"/>
      <w:i w:val="0"/>
      <w:iCs w:val="0"/>
      <w:sz w:val="32"/>
      <w:szCs w:val="20"/>
      <w:lang w:val="en-GB"/>
    </w:rPr>
  </w:style>
  <w:style w:type="paragraph" w:customStyle="1" w:styleId="DocumentControlleftbox">
    <w:name w:val="Document Control(left box)"/>
    <w:basedOn w:val="Normal"/>
    <w:rsid w:val="00CB0D3D"/>
    <w:rPr>
      <w:rFonts w:ascii="Univers" w:hAnsi="Univers"/>
      <w:b/>
      <w:sz w:val="32"/>
      <w:szCs w:val="20"/>
      <w:lang w:val="en-GB"/>
    </w:rPr>
  </w:style>
  <w:style w:type="paragraph" w:customStyle="1" w:styleId="DocumentControlRight">
    <w:name w:val="Document Control (Right)"/>
    <w:basedOn w:val="Normal"/>
    <w:rsid w:val="00CB0D3D"/>
    <w:pPr>
      <w:jc w:val="center"/>
    </w:pPr>
    <w:rPr>
      <w:rFonts w:ascii="Univers" w:hAnsi="Univers"/>
      <w:szCs w:val="20"/>
      <w:lang w:val="en-GB"/>
    </w:rPr>
  </w:style>
  <w:style w:type="paragraph" w:styleId="Footer">
    <w:name w:val="footer"/>
    <w:basedOn w:val="Normal"/>
    <w:link w:val="FooterChar"/>
    <w:rsid w:val="00E7414B"/>
    <w:pPr>
      <w:tabs>
        <w:tab w:val="center" w:pos="4320"/>
        <w:tab w:val="right" w:pos="8640"/>
      </w:tabs>
    </w:pPr>
  </w:style>
  <w:style w:type="character" w:styleId="PageNumber">
    <w:name w:val="page number"/>
    <w:basedOn w:val="DefaultParagraphFont"/>
    <w:rsid w:val="00E7414B"/>
  </w:style>
  <w:style w:type="paragraph" w:styleId="BodyText">
    <w:name w:val="Body Text"/>
    <w:basedOn w:val="Normal"/>
    <w:rsid w:val="000F5184"/>
    <w:pPr>
      <w:jc w:val="center"/>
    </w:pPr>
    <w:rPr>
      <w:sz w:val="20"/>
      <w:szCs w:val="20"/>
      <w:lang w:val="en-GB"/>
    </w:rPr>
  </w:style>
  <w:style w:type="paragraph" w:styleId="BodyTextIndent">
    <w:name w:val="Body Text Indent"/>
    <w:basedOn w:val="Normal"/>
    <w:rsid w:val="000F5184"/>
    <w:pPr>
      <w:ind w:left="709" w:hanging="709"/>
    </w:pPr>
    <w:rPr>
      <w:sz w:val="16"/>
      <w:szCs w:val="20"/>
      <w:lang w:val="en-GB"/>
    </w:rPr>
  </w:style>
  <w:style w:type="paragraph" w:styleId="BodyText2">
    <w:name w:val="Body Text 2"/>
    <w:basedOn w:val="Normal"/>
    <w:rsid w:val="000F5184"/>
    <w:rPr>
      <w:sz w:val="16"/>
      <w:szCs w:val="20"/>
      <w:lang w:val="en-GB"/>
    </w:rPr>
  </w:style>
  <w:style w:type="paragraph" w:styleId="Header">
    <w:name w:val="header"/>
    <w:basedOn w:val="Normal"/>
    <w:link w:val="HeaderChar"/>
    <w:uiPriority w:val="99"/>
    <w:rsid w:val="002E136C"/>
    <w:pPr>
      <w:tabs>
        <w:tab w:val="center" w:pos="4320"/>
        <w:tab w:val="right" w:pos="8640"/>
      </w:tabs>
    </w:pPr>
  </w:style>
  <w:style w:type="character" w:styleId="Strong">
    <w:name w:val="Strong"/>
    <w:qFormat/>
    <w:rsid w:val="00A121ED"/>
    <w:rPr>
      <w:b/>
      <w:bCs/>
    </w:rPr>
  </w:style>
  <w:style w:type="character" w:customStyle="1" w:styleId="title2">
    <w:name w:val="title2"/>
    <w:rsid w:val="00A121ED"/>
    <w:rPr>
      <w:b/>
      <w:bCs/>
      <w:vanish w:val="0"/>
      <w:webHidden w:val="0"/>
      <w:sz w:val="24"/>
      <w:szCs w:val="24"/>
      <w:bdr w:val="single" w:sz="6" w:space="6" w:color="FFFFFF" w:frame="1"/>
      <w:specVanish w:val="0"/>
    </w:rPr>
  </w:style>
  <w:style w:type="paragraph" w:styleId="BalloonText">
    <w:name w:val="Balloon Text"/>
    <w:basedOn w:val="Normal"/>
    <w:semiHidden/>
    <w:rsid w:val="000E586B"/>
    <w:rPr>
      <w:rFonts w:ascii="Tahoma" w:hAnsi="Tahoma" w:cs="Tahoma"/>
      <w:sz w:val="16"/>
      <w:szCs w:val="16"/>
    </w:rPr>
  </w:style>
  <w:style w:type="character" w:styleId="CommentReference">
    <w:name w:val="annotation reference"/>
    <w:semiHidden/>
    <w:rsid w:val="000E586B"/>
    <w:rPr>
      <w:sz w:val="16"/>
      <w:szCs w:val="16"/>
    </w:rPr>
  </w:style>
  <w:style w:type="paragraph" w:styleId="CommentText">
    <w:name w:val="annotation text"/>
    <w:basedOn w:val="Normal"/>
    <w:semiHidden/>
    <w:rsid w:val="000E586B"/>
    <w:rPr>
      <w:sz w:val="20"/>
      <w:szCs w:val="20"/>
    </w:rPr>
  </w:style>
  <w:style w:type="paragraph" w:styleId="CommentSubject">
    <w:name w:val="annotation subject"/>
    <w:basedOn w:val="CommentText"/>
    <w:next w:val="CommentText"/>
    <w:semiHidden/>
    <w:rsid w:val="000E586B"/>
    <w:rPr>
      <w:b/>
      <w:bCs/>
    </w:rPr>
  </w:style>
  <w:style w:type="paragraph" w:customStyle="1" w:styleId="Numberedpara">
    <w:name w:val="Numbered para"/>
    <w:basedOn w:val="Normal"/>
    <w:rsid w:val="00671F5F"/>
    <w:pPr>
      <w:numPr>
        <w:numId w:val="6"/>
      </w:numPr>
      <w:spacing w:after="120"/>
    </w:pPr>
    <w:rPr>
      <w:rFonts w:ascii="Arial" w:hAnsi="Arial" w:cs="Arial"/>
      <w:lang w:val="en-GB"/>
    </w:rPr>
  </w:style>
  <w:style w:type="paragraph" w:styleId="ListParagraph">
    <w:name w:val="List Paragraph"/>
    <w:basedOn w:val="Normal"/>
    <w:uiPriority w:val="34"/>
    <w:qFormat/>
    <w:rsid w:val="003168C2"/>
    <w:pPr>
      <w:ind w:left="720"/>
    </w:pPr>
  </w:style>
  <w:style w:type="character" w:styleId="FollowedHyperlink">
    <w:name w:val="FollowedHyperlink"/>
    <w:rsid w:val="0054448A"/>
    <w:rPr>
      <w:color w:val="800080"/>
      <w:u w:val="single"/>
    </w:rPr>
  </w:style>
  <w:style w:type="table" w:customStyle="1" w:styleId="TableGrid1">
    <w:name w:val="Table Grid1"/>
    <w:basedOn w:val="TableNormal"/>
    <w:next w:val="TableGrid"/>
    <w:uiPriority w:val="59"/>
    <w:rsid w:val="00AC4A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351"/>
    <w:rPr>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rsid w:val="007C1FF0"/>
    <w:rPr>
      <w:lang w:val="en-US" w:eastAsia="en-US"/>
    </w:rPr>
  </w:style>
  <w:style w:type="character" w:customStyle="1" w:styleId="HeaderChar">
    <w:name w:val="Header Char"/>
    <w:basedOn w:val="DefaultParagraphFont"/>
    <w:link w:val="Header"/>
    <w:uiPriority w:val="99"/>
    <w:rsid w:val="007C1FF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CF664884-7B4B-4DD8-A8EC-D33BE2CAF78D}">
    <t:Anchor>
      <t:Comment id="1829283740"/>
    </t:Anchor>
    <t:History>
      <t:Event id="{231A120D-3A88-4748-9B0C-DB1D411DC747}" time="2025-01-10T10:53:53.684Z">
        <t:Attribution userId="S::wendy.johnson22@nhs.net::f8117af7-5043-4f4e-8af6-5843827d2823" userProvider="AD" userName="JOHNSON, Wendy (EAST LONDON NHS FOUNDATION TRUST)"/>
        <t:Anchor>
          <t:Comment id="1315421939"/>
        </t:Anchor>
        <t:Create/>
      </t:Event>
      <t:Event id="{4979F3C7-258A-4A65-9FDE-A4F4EE684EFF}" time="2025-01-10T10:53:53.684Z">
        <t:Attribution userId="S::wendy.johnson22@nhs.net::f8117af7-5043-4f4e-8af6-5843827d2823" userProvider="AD" userName="JOHNSON, Wendy (EAST LONDON NHS FOUNDATION TRUST)"/>
        <t:Anchor>
          <t:Comment id="1315421939"/>
        </t:Anchor>
        <t:Assign userId="S::zenda.butler@nhs.net::c469e3ae-fe78-480d-ae94-c37f5ce7b4cd" userProvider="AD" userName="BUTLER, Zenda (EAST LONDON NHS FOUNDATION TRUST)"/>
      </t:Event>
      <t:Event id="{E8C59879-6CD2-4599-A3E3-6D7C46095DC1}" time="2025-01-10T10:53:53.684Z">
        <t:Attribution userId="S::wendy.johnson22@nhs.net::f8117af7-5043-4f4e-8af6-5843827d2823" userProvider="AD" userName="JOHNSON, Wendy (EAST LONDON NHS FOUNDATION TRUST)"/>
        <t:Anchor>
          <t:Comment id="1315421939"/>
        </t:Anchor>
        <t:SetTitle title="@BUTLER, Zenda (EAST LONDON NHS FOUNDATION TRUST) I think it would be good practice for the matter to be discussed with the individual informally first, although i am not sure any investigation would be appropriate. Would this impact on a Frau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vhrMLvwsNeuHJQpllyeTOURg==">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20F1C-52E9-46BA-B102-6C5FD129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0A96D24-EB74-4EE7-AE62-12F5D71EC0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861C2C-1853-4597-A9D1-C8709C749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2854</Words>
  <Characters>16268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Lootfun Hannah</dc:creator>
  <cp:lastModifiedBy>KHATUN, Rashida (EAST LONDON NHS FOUNDATION TRUST)</cp:lastModifiedBy>
  <cp:revision>2</cp:revision>
  <dcterms:created xsi:type="dcterms:W3CDTF">2025-04-25T10:50:00Z</dcterms:created>
  <dcterms:modified xsi:type="dcterms:W3CDTF">2025-04-25T10:50:00Z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