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F9865" w14:textId="05457C3C" w:rsidR="00B3144E" w:rsidRPr="00733963" w:rsidRDefault="00B67B05" w:rsidP="0076793B">
      <w:pPr>
        <w:pStyle w:val="BodyText"/>
        <w:ind w:left="7786"/>
        <w:rPr>
          <w:rFonts w:ascii="Arial" w:hAnsi="Arial" w:cs="Arial"/>
        </w:rPr>
      </w:pPr>
      <w:r w:rsidRPr="00733963">
        <w:rPr>
          <w:rFonts w:ascii="Arial" w:hAnsi="Arial" w:cs="Arial"/>
          <w:noProof/>
          <w:lang w:val="en-GB" w:eastAsia="en-GB"/>
        </w:rPr>
        <w:drawing>
          <wp:inline distT="0" distB="0" distL="0" distR="0" wp14:anchorId="6367B1EA" wp14:editId="6645089C">
            <wp:extent cx="1419227" cy="980440"/>
            <wp:effectExtent l="0" t="0" r="952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420286" cy="981172"/>
                    </a:xfrm>
                    <a:prstGeom prst="rect">
                      <a:avLst/>
                    </a:prstGeom>
                  </pic:spPr>
                </pic:pic>
              </a:graphicData>
            </a:graphic>
          </wp:inline>
        </w:drawing>
      </w:r>
    </w:p>
    <w:p w14:paraId="36061EA7" w14:textId="77777777" w:rsidR="00B3144E" w:rsidRPr="00733963" w:rsidRDefault="00B3144E">
      <w:pPr>
        <w:pStyle w:val="BodyText"/>
        <w:rPr>
          <w:rFonts w:ascii="Arial" w:hAnsi="Arial" w:cs="Arial"/>
        </w:rPr>
      </w:pPr>
    </w:p>
    <w:p w14:paraId="401241FC" w14:textId="690C9090" w:rsidR="00B3144E" w:rsidRPr="00733963" w:rsidRDefault="0031089A" w:rsidP="00BE23A4">
      <w:pPr>
        <w:pStyle w:val="Title"/>
        <w:ind w:left="0" w:right="0"/>
        <w:rPr>
          <w:rFonts w:ascii="Arial" w:hAnsi="Arial" w:cs="Arial"/>
          <w:b w:val="0"/>
          <w:bCs w:val="0"/>
          <w:w w:val="95"/>
        </w:rPr>
      </w:pPr>
      <w:r w:rsidRPr="00733963">
        <w:rPr>
          <w:rFonts w:ascii="Arial" w:hAnsi="Arial" w:cs="Arial"/>
          <w:b w:val="0"/>
          <w:bCs w:val="0"/>
          <w:w w:val="95"/>
        </w:rPr>
        <w:t>Relocation Expenses Policy</w:t>
      </w:r>
    </w:p>
    <w:p w14:paraId="559D337A" w14:textId="77777777" w:rsidR="00BE23A4" w:rsidRPr="00733963" w:rsidRDefault="00BE23A4" w:rsidP="00BE23A4">
      <w:pPr>
        <w:pStyle w:val="Title"/>
        <w:ind w:left="0" w:right="0"/>
        <w:rPr>
          <w:rFonts w:ascii="Arial" w:hAnsi="Arial" w:cs="Arial"/>
          <w:b w:val="0"/>
          <w:sz w:val="22"/>
          <w:szCs w:val="22"/>
        </w:rPr>
      </w:pPr>
    </w:p>
    <w:p w14:paraId="177A263C" w14:textId="77777777" w:rsidR="00B3144E" w:rsidRPr="00733963" w:rsidRDefault="00B3144E">
      <w:pPr>
        <w:pStyle w:val="BodyText"/>
        <w:rPr>
          <w:rFonts w:ascii="Arial" w:hAnsi="Arial" w:cs="Arial"/>
          <w: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025A00" w:rsidRPr="00733963" w14:paraId="0434B5FA" w14:textId="77777777" w:rsidTr="00BF5851">
        <w:tc>
          <w:tcPr>
            <w:tcW w:w="4513" w:type="dxa"/>
          </w:tcPr>
          <w:p w14:paraId="086071FA" w14:textId="77777777" w:rsidR="00025A00" w:rsidRPr="00733963" w:rsidRDefault="00025A00"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Version number:</w:t>
            </w:r>
          </w:p>
        </w:tc>
        <w:tc>
          <w:tcPr>
            <w:tcW w:w="4487" w:type="dxa"/>
          </w:tcPr>
          <w:p w14:paraId="770133FF" w14:textId="01E4D5D2" w:rsidR="00025A00" w:rsidRPr="00733963" w:rsidRDefault="00C21DDB" w:rsidP="00C21DDB">
            <w:pPr>
              <w:widowControl/>
              <w:autoSpaceDE/>
              <w:autoSpaceDN/>
              <w:spacing w:before="40" w:after="40"/>
              <w:contextualSpacing/>
              <w:jc w:val="both"/>
              <w:rPr>
                <w:rFonts w:ascii="Arial" w:eastAsia="Times New Roman" w:hAnsi="Arial" w:cs="Arial"/>
                <w:lang w:val="en-GB" w:eastAsia="en-GB"/>
              </w:rPr>
            </w:pPr>
            <w:r w:rsidRPr="00733963">
              <w:rPr>
                <w:rFonts w:ascii="Arial" w:eastAsia="Times New Roman" w:hAnsi="Arial" w:cs="Arial"/>
                <w:lang w:val="en-GB" w:eastAsia="en-GB"/>
              </w:rPr>
              <w:t>1.0</w:t>
            </w:r>
          </w:p>
        </w:tc>
      </w:tr>
      <w:tr w:rsidR="00025A00" w:rsidRPr="00733963" w14:paraId="2DF9D771" w14:textId="77777777" w:rsidTr="00BF5851">
        <w:tc>
          <w:tcPr>
            <w:tcW w:w="4513" w:type="dxa"/>
          </w:tcPr>
          <w:p w14:paraId="7535E081" w14:textId="77777777" w:rsidR="00025A00" w:rsidRPr="00733963" w:rsidRDefault="00025A00"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 xml:space="preserve">Consultation Groups </w:t>
            </w:r>
          </w:p>
        </w:tc>
        <w:tc>
          <w:tcPr>
            <w:tcW w:w="4487" w:type="dxa"/>
          </w:tcPr>
          <w:p w14:paraId="2EF2A6E8" w14:textId="5D4EC529" w:rsidR="00025A00" w:rsidRPr="00733963" w:rsidRDefault="00025A00"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 xml:space="preserve">Joint Staff Committee – Policy </w:t>
            </w:r>
            <w:r w:rsidR="0031089A" w:rsidRPr="00733963">
              <w:rPr>
                <w:rFonts w:ascii="Arial" w:eastAsia="Times New Roman" w:hAnsi="Arial" w:cs="Arial"/>
                <w:lang w:val="en-GB" w:eastAsia="en-GB"/>
              </w:rPr>
              <w:t>Subgroup</w:t>
            </w:r>
          </w:p>
        </w:tc>
      </w:tr>
      <w:tr w:rsidR="00025A00" w:rsidRPr="00733963" w14:paraId="7FCD983D" w14:textId="77777777" w:rsidTr="00BF5851">
        <w:tc>
          <w:tcPr>
            <w:tcW w:w="4513" w:type="dxa"/>
          </w:tcPr>
          <w:p w14:paraId="64CAD6A0" w14:textId="77777777" w:rsidR="00025A00" w:rsidRPr="00733963" w:rsidRDefault="00025A00"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Approved by (Sponsor Group)</w:t>
            </w:r>
          </w:p>
        </w:tc>
        <w:tc>
          <w:tcPr>
            <w:tcW w:w="4487" w:type="dxa"/>
          </w:tcPr>
          <w:p w14:paraId="5498AA64" w14:textId="2C40009A" w:rsidR="00025A00" w:rsidRPr="00733963" w:rsidRDefault="00025A00"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 xml:space="preserve">Joint Staff Committee – Policy </w:t>
            </w:r>
            <w:r w:rsidR="0031089A" w:rsidRPr="00733963">
              <w:rPr>
                <w:rFonts w:ascii="Arial" w:eastAsia="Times New Roman" w:hAnsi="Arial" w:cs="Arial"/>
                <w:lang w:val="en-GB" w:eastAsia="en-GB"/>
              </w:rPr>
              <w:t>Subgroup</w:t>
            </w:r>
          </w:p>
        </w:tc>
      </w:tr>
      <w:tr w:rsidR="00025A00" w:rsidRPr="00733963" w14:paraId="66D2FC83" w14:textId="77777777" w:rsidTr="00BF5851">
        <w:tc>
          <w:tcPr>
            <w:tcW w:w="4513" w:type="dxa"/>
          </w:tcPr>
          <w:p w14:paraId="0D565B2B" w14:textId="77777777" w:rsidR="00025A00" w:rsidRPr="00733963" w:rsidRDefault="00025A00"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Date approved</w:t>
            </w:r>
          </w:p>
        </w:tc>
        <w:tc>
          <w:tcPr>
            <w:tcW w:w="4487" w:type="dxa"/>
          </w:tcPr>
          <w:p w14:paraId="44F42F9A" w14:textId="74097CCF" w:rsidR="00025A00" w:rsidRPr="00733963" w:rsidRDefault="00FF579D"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10</w:t>
            </w:r>
            <w:r w:rsidRPr="00733963">
              <w:rPr>
                <w:rFonts w:ascii="Arial" w:eastAsia="Times New Roman" w:hAnsi="Arial" w:cs="Arial"/>
                <w:vertAlign w:val="superscript"/>
                <w:lang w:val="en-GB" w:eastAsia="en-GB"/>
              </w:rPr>
              <w:t>th</w:t>
            </w:r>
            <w:r w:rsidRPr="00733963">
              <w:rPr>
                <w:rFonts w:ascii="Arial" w:eastAsia="Times New Roman" w:hAnsi="Arial" w:cs="Arial"/>
                <w:lang w:val="en-GB" w:eastAsia="en-GB"/>
              </w:rPr>
              <w:t xml:space="preserve"> </w:t>
            </w:r>
            <w:r w:rsidR="00054811" w:rsidRPr="00733963">
              <w:rPr>
                <w:rFonts w:ascii="Arial" w:eastAsia="Times New Roman" w:hAnsi="Arial" w:cs="Arial"/>
                <w:lang w:val="en-GB" w:eastAsia="en-GB"/>
              </w:rPr>
              <w:t>December 2024</w:t>
            </w:r>
          </w:p>
        </w:tc>
      </w:tr>
      <w:tr w:rsidR="00025A00" w:rsidRPr="00733963" w14:paraId="06966BF9" w14:textId="77777777" w:rsidTr="00BF5851">
        <w:tc>
          <w:tcPr>
            <w:tcW w:w="4513" w:type="dxa"/>
          </w:tcPr>
          <w:p w14:paraId="472E1810" w14:textId="77777777" w:rsidR="00025A00" w:rsidRPr="00733963" w:rsidRDefault="00025A00"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Ratified by:</w:t>
            </w:r>
          </w:p>
        </w:tc>
        <w:tc>
          <w:tcPr>
            <w:tcW w:w="4487" w:type="dxa"/>
          </w:tcPr>
          <w:p w14:paraId="4E5DFBEC" w14:textId="77777777" w:rsidR="00025A00" w:rsidRPr="00733963" w:rsidRDefault="00025A00"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Joint Staff Committee</w:t>
            </w:r>
          </w:p>
        </w:tc>
      </w:tr>
      <w:tr w:rsidR="00025A00" w:rsidRPr="00733963" w14:paraId="53DFA312" w14:textId="77777777" w:rsidTr="00BF5851">
        <w:tc>
          <w:tcPr>
            <w:tcW w:w="4513" w:type="dxa"/>
          </w:tcPr>
          <w:p w14:paraId="53B8DDC3" w14:textId="77777777" w:rsidR="00025A00" w:rsidRPr="00733963" w:rsidRDefault="00025A00"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Date ratified:</w:t>
            </w:r>
          </w:p>
        </w:tc>
        <w:tc>
          <w:tcPr>
            <w:tcW w:w="4487" w:type="dxa"/>
          </w:tcPr>
          <w:p w14:paraId="7620656B" w14:textId="6D8443D6" w:rsidR="00025A00" w:rsidRPr="00733963" w:rsidRDefault="00FF579D" w:rsidP="00DA6A7F">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9</w:t>
            </w:r>
            <w:r w:rsidRPr="00733963">
              <w:rPr>
                <w:rFonts w:ascii="Arial" w:eastAsia="Times New Roman" w:hAnsi="Arial" w:cs="Arial"/>
                <w:vertAlign w:val="superscript"/>
                <w:lang w:val="en-GB" w:eastAsia="en-GB"/>
              </w:rPr>
              <w:t>th</w:t>
            </w:r>
            <w:r w:rsidRPr="00733963">
              <w:rPr>
                <w:rFonts w:ascii="Arial" w:eastAsia="Times New Roman" w:hAnsi="Arial" w:cs="Arial"/>
                <w:lang w:val="en-GB" w:eastAsia="en-GB"/>
              </w:rPr>
              <w:t xml:space="preserve"> </w:t>
            </w:r>
            <w:r w:rsidR="00DA6A7F" w:rsidRPr="00733963">
              <w:rPr>
                <w:rFonts w:ascii="Arial" w:eastAsia="Times New Roman" w:hAnsi="Arial" w:cs="Arial"/>
                <w:lang w:val="en-GB" w:eastAsia="en-GB"/>
              </w:rPr>
              <w:t>Ap</w:t>
            </w:r>
            <w:r w:rsidR="00025A00" w:rsidRPr="00733963">
              <w:rPr>
                <w:rFonts w:ascii="Arial" w:eastAsia="Times New Roman" w:hAnsi="Arial" w:cs="Arial"/>
                <w:lang w:val="en-GB" w:eastAsia="en-GB"/>
              </w:rPr>
              <w:t>ril 2025</w:t>
            </w:r>
          </w:p>
        </w:tc>
      </w:tr>
      <w:tr w:rsidR="00025A00" w:rsidRPr="00733963" w14:paraId="100F87BA" w14:textId="77777777" w:rsidTr="00BF5851">
        <w:tc>
          <w:tcPr>
            <w:tcW w:w="4513" w:type="dxa"/>
          </w:tcPr>
          <w:p w14:paraId="457FC447" w14:textId="77777777" w:rsidR="00025A00" w:rsidRPr="00733963" w:rsidRDefault="00025A00"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Name of originator/author:</w:t>
            </w:r>
          </w:p>
        </w:tc>
        <w:tc>
          <w:tcPr>
            <w:tcW w:w="4487" w:type="dxa"/>
          </w:tcPr>
          <w:p w14:paraId="5199B05C" w14:textId="0A8BC3DD" w:rsidR="00025A00" w:rsidRPr="00733963" w:rsidRDefault="00993A32"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Head of Resourcing</w:t>
            </w:r>
          </w:p>
        </w:tc>
      </w:tr>
      <w:tr w:rsidR="00025A00" w:rsidRPr="00733963" w14:paraId="59D834AE" w14:textId="77777777" w:rsidTr="00BF5851">
        <w:tc>
          <w:tcPr>
            <w:tcW w:w="4513" w:type="dxa"/>
          </w:tcPr>
          <w:p w14:paraId="3ED696EE" w14:textId="77777777" w:rsidR="00025A00" w:rsidRPr="00733963" w:rsidRDefault="00025A00"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Executive Director lead:</w:t>
            </w:r>
          </w:p>
        </w:tc>
        <w:tc>
          <w:tcPr>
            <w:tcW w:w="4487" w:type="dxa"/>
          </w:tcPr>
          <w:p w14:paraId="4968F051" w14:textId="77777777" w:rsidR="00025A00" w:rsidRPr="00733963" w:rsidRDefault="00025A00"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Tanya Carter</w:t>
            </w:r>
          </w:p>
        </w:tc>
      </w:tr>
      <w:tr w:rsidR="00025A00" w:rsidRPr="00733963" w14:paraId="40524201" w14:textId="77777777" w:rsidTr="00BF5851">
        <w:tc>
          <w:tcPr>
            <w:tcW w:w="4513" w:type="dxa"/>
          </w:tcPr>
          <w:p w14:paraId="5669EE92" w14:textId="77777777" w:rsidR="00025A00" w:rsidRPr="00733963" w:rsidRDefault="00025A00"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Implementation Date:</w:t>
            </w:r>
          </w:p>
        </w:tc>
        <w:tc>
          <w:tcPr>
            <w:tcW w:w="4487" w:type="dxa"/>
          </w:tcPr>
          <w:p w14:paraId="38F23E71" w14:textId="10EC4A1F" w:rsidR="00025A00" w:rsidRPr="00733963" w:rsidRDefault="00DA6A7F"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April 2025</w:t>
            </w:r>
          </w:p>
        </w:tc>
      </w:tr>
      <w:tr w:rsidR="00025A00" w:rsidRPr="00733963" w14:paraId="6411032D" w14:textId="77777777" w:rsidTr="00BF5851">
        <w:tc>
          <w:tcPr>
            <w:tcW w:w="4513" w:type="dxa"/>
          </w:tcPr>
          <w:p w14:paraId="2EBAE8BF" w14:textId="77777777" w:rsidR="00025A00" w:rsidRPr="00733963" w:rsidRDefault="00025A00"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 xml:space="preserve">Last Review Date </w:t>
            </w:r>
          </w:p>
        </w:tc>
        <w:tc>
          <w:tcPr>
            <w:tcW w:w="4487" w:type="dxa"/>
          </w:tcPr>
          <w:p w14:paraId="537FACB2" w14:textId="5161B447" w:rsidR="00025A00" w:rsidRPr="00733963" w:rsidRDefault="00DA6A7F"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N/A</w:t>
            </w:r>
          </w:p>
        </w:tc>
      </w:tr>
      <w:tr w:rsidR="00025A00" w:rsidRPr="00733963" w14:paraId="4E78E218" w14:textId="77777777" w:rsidTr="00BF5851">
        <w:tc>
          <w:tcPr>
            <w:tcW w:w="4513" w:type="dxa"/>
          </w:tcPr>
          <w:p w14:paraId="7BB3BF5E" w14:textId="77777777" w:rsidR="00025A00" w:rsidRPr="00733963" w:rsidRDefault="00025A00" w:rsidP="00025A00">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Next Review date:</w:t>
            </w:r>
          </w:p>
        </w:tc>
        <w:tc>
          <w:tcPr>
            <w:tcW w:w="4487" w:type="dxa"/>
          </w:tcPr>
          <w:p w14:paraId="39C17A2D" w14:textId="4744C4F9" w:rsidR="00025A00" w:rsidRPr="00733963" w:rsidRDefault="00DA6A7F" w:rsidP="00DA6A7F">
            <w:pPr>
              <w:widowControl/>
              <w:autoSpaceDE/>
              <w:autoSpaceDN/>
              <w:spacing w:before="40" w:after="40"/>
              <w:jc w:val="both"/>
              <w:rPr>
                <w:rFonts w:ascii="Arial" w:eastAsia="Times New Roman" w:hAnsi="Arial" w:cs="Arial"/>
                <w:lang w:val="en-GB" w:eastAsia="en-GB"/>
              </w:rPr>
            </w:pPr>
            <w:r w:rsidRPr="00733963">
              <w:rPr>
                <w:rFonts w:ascii="Arial" w:eastAsia="Times New Roman" w:hAnsi="Arial" w:cs="Arial"/>
                <w:lang w:val="en-GB" w:eastAsia="en-GB"/>
              </w:rPr>
              <w:t>April 2028</w:t>
            </w:r>
          </w:p>
        </w:tc>
      </w:tr>
    </w:tbl>
    <w:p w14:paraId="44197C6D" w14:textId="77777777" w:rsidR="00B3144E" w:rsidRPr="00733963" w:rsidRDefault="00B3144E">
      <w:pPr>
        <w:pStyle w:val="BodyText"/>
        <w:rPr>
          <w:rFonts w:ascii="Arial" w:hAnsi="Arial" w:cs="Arial"/>
          <w:b/>
        </w:rPr>
      </w:pPr>
    </w:p>
    <w:p w14:paraId="772FBEF9" w14:textId="39A06FF4" w:rsidR="000E64B1" w:rsidRPr="00733963" w:rsidRDefault="000E64B1">
      <w:pPr>
        <w:pStyle w:val="BodyText"/>
        <w:rPr>
          <w:rFonts w:ascii="Arial" w:hAnsi="Arial" w:cs="Arial"/>
          <w:b/>
        </w:rPr>
      </w:pPr>
    </w:p>
    <w:p w14:paraId="5AF3A401" w14:textId="77777777" w:rsidR="000E64B1" w:rsidRPr="00733963" w:rsidRDefault="000E64B1">
      <w:pPr>
        <w:pStyle w:val="BodyText"/>
        <w:rPr>
          <w:rFonts w:ascii="Arial" w:hAnsi="Arial" w:cs="Arial"/>
          <w:b/>
        </w:rPr>
      </w:pPr>
    </w:p>
    <w:tbl>
      <w:tblPr>
        <w:tblStyle w:val="TableGrid1"/>
        <w:tblW w:w="0" w:type="auto"/>
        <w:tblLook w:val="04A0" w:firstRow="1" w:lastRow="0" w:firstColumn="1" w:lastColumn="0" w:noHBand="0" w:noVBand="1"/>
      </w:tblPr>
      <w:tblGrid>
        <w:gridCol w:w="4607"/>
        <w:gridCol w:w="4433"/>
      </w:tblGrid>
      <w:tr w:rsidR="00025A00" w:rsidRPr="00733963" w14:paraId="375B75F8" w14:textId="77777777" w:rsidTr="00DA6A7F">
        <w:tc>
          <w:tcPr>
            <w:tcW w:w="4621" w:type="dxa"/>
          </w:tcPr>
          <w:p w14:paraId="3B6B0690" w14:textId="77777777" w:rsidR="00025A00" w:rsidRPr="00733963" w:rsidRDefault="00025A00" w:rsidP="00025A00">
            <w:pPr>
              <w:spacing w:before="200"/>
              <w:jc w:val="both"/>
              <w:rPr>
                <w:rFonts w:ascii="Arial" w:eastAsia="Times New Roman" w:hAnsi="Arial" w:cs="Arial"/>
                <w:b/>
                <w:lang w:eastAsia="en-GB"/>
              </w:rPr>
            </w:pPr>
            <w:r w:rsidRPr="00733963">
              <w:rPr>
                <w:rFonts w:ascii="Arial" w:eastAsia="Times New Roman" w:hAnsi="Arial" w:cs="Arial"/>
                <w:b/>
                <w:lang w:eastAsia="en-GB"/>
              </w:rPr>
              <w:t xml:space="preserve">Services </w:t>
            </w:r>
          </w:p>
        </w:tc>
        <w:tc>
          <w:tcPr>
            <w:tcW w:w="4446" w:type="dxa"/>
          </w:tcPr>
          <w:p w14:paraId="13E79C14" w14:textId="77777777" w:rsidR="00025A00" w:rsidRPr="00733963" w:rsidRDefault="00025A00" w:rsidP="00025A00">
            <w:pPr>
              <w:spacing w:before="200"/>
              <w:jc w:val="both"/>
              <w:rPr>
                <w:rFonts w:ascii="Arial" w:eastAsia="Times New Roman" w:hAnsi="Arial" w:cs="Arial"/>
                <w:b/>
                <w:lang w:eastAsia="en-GB"/>
              </w:rPr>
            </w:pPr>
            <w:r w:rsidRPr="00733963">
              <w:rPr>
                <w:rFonts w:ascii="Arial" w:eastAsia="Times New Roman" w:hAnsi="Arial" w:cs="Arial"/>
                <w:b/>
                <w:lang w:eastAsia="en-GB"/>
              </w:rPr>
              <w:t xml:space="preserve">Applicable </w:t>
            </w:r>
          </w:p>
        </w:tc>
      </w:tr>
      <w:tr w:rsidR="00025A00" w:rsidRPr="00733963" w14:paraId="49FDA42B" w14:textId="77777777" w:rsidTr="00DA6A7F">
        <w:tc>
          <w:tcPr>
            <w:tcW w:w="4621" w:type="dxa"/>
          </w:tcPr>
          <w:p w14:paraId="4AC9889B" w14:textId="77777777" w:rsidR="00025A00" w:rsidRPr="00733963" w:rsidRDefault="00025A00" w:rsidP="00025A00">
            <w:pPr>
              <w:spacing w:before="200"/>
              <w:jc w:val="both"/>
              <w:rPr>
                <w:rFonts w:ascii="Arial" w:eastAsia="Times New Roman" w:hAnsi="Arial" w:cs="Arial"/>
                <w:lang w:eastAsia="en-GB"/>
              </w:rPr>
            </w:pPr>
            <w:r w:rsidRPr="00733963">
              <w:rPr>
                <w:rFonts w:ascii="Arial" w:eastAsia="Times New Roman" w:hAnsi="Arial" w:cs="Arial"/>
                <w:lang w:eastAsia="en-GB"/>
              </w:rPr>
              <w:t>Trust wide</w:t>
            </w:r>
          </w:p>
        </w:tc>
        <w:tc>
          <w:tcPr>
            <w:tcW w:w="4446" w:type="dxa"/>
          </w:tcPr>
          <w:p w14:paraId="308A7029" w14:textId="054010D8" w:rsidR="00025A00" w:rsidRPr="00733963" w:rsidRDefault="00733963" w:rsidP="00025A00">
            <w:pPr>
              <w:spacing w:before="200"/>
              <w:jc w:val="both"/>
              <w:rPr>
                <w:rFonts w:ascii="Arial" w:eastAsia="Times New Roman" w:hAnsi="Arial" w:cs="Arial"/>
                <w:lang w:eastAsia="en-GB"/>
              </w:rPr>
            </w:pPr>
            <w:r w:rsidRPr="00733963">
              <w:rPr>
                <w:rFonts w:ascii="Arial" w:eastAsia="Times New Roman" w:hAnsi="Arial" w:cs="Arial"/>
                <w:lang w:eastAsia="en-GB"/>
              </w:rPr>
              <w:t>x</w:t>
            </w:r>
          </w:p>
        </w:tc>
      </w:tr>
      <w:tr w:rsidR="00025A00" w:rsidRPr="00733963" w14:paraId="7C9058AE" w14:textId="77777777" w:rsidTr="00DA6A7F">
        <w:tc>
          <w:tcPr>
            <w:tcW w:w="4621" w:type="dxa"/>
          </w:tcPr>
          <w:p w14:paraId="228FE635" w14:textId="77777777" w:rsidR="00025A00" w:rsidRPr="00733963" w:rsidRDefault="00025A00" w:rsidP="00025A00">
            <w:pPr>
              <w:spacing w:before="200"/>
              <w:jc w:val="both"/>
              <w:rPr>
                <w:rFonts w:ascii="Arial" w:eastAsia="Times New Roman" w:hAnsi="Arial" w:cs="Arial"/>
                <w:lang w:eastAsia="en-GB"/>
              </w:rPr>
            </w:pPr>
            <w:r w:rsidRPr="00733963">
              <w:rPr>
                <w:rFonts w:ascii="Arial" w:eastAsia="Times New Roman" w:hAnsi="Arial" w:cs="Arial"/>
                <w:lang w:eastAsia="en-GB"/>
              </w:rPr>
              <w:t xml:space="preserve">Mental Health and LD </w:t>
            </w:r>
          </w:p>
        </w:tc>
        <w:tc>
          <w:tcPr>
            <w:tcW w:w="4446" w:type="dxa"/>
          </w:tcPr>
          <w:p w14:paraId="057F37E7" w14:textId="4B65999A" w:rsidR="00025A00" w:rsidRPr="00733963" w:rsidRDefault="00025A00" w:rsidP="00025A00">
            <w:pPr>
              <w:spacing w:before="200"/>
              <w:jc w:val="both"/>
              <w:rPr>
                <w:rFonts w:ascii="Arial" w:eastAsia="Times New Roman" w:hAnsi="Arial" w:cs="Arial"/>
                <w:lang w:eastAsia="en-GB"/>
              </w:rPr>
            </w:pPr>
          </w:p>
        </w:tc>
      </w:tr>
      <w:tr w:rsidR="00025A00" w:rsidRPr="00733963" w14:paraId="50D5C291" w14:textId="77777777" w:rsidTr="00DA6A7F">
        <w:tc>
          <w:tcPr>
            <w:tcW w:w="4621" w:type="dxa"/>
          </w:tcPr>
          <w:p w14:paraId="48A6FB27" w14:textId="77777777" w:rsidR="00025A00" w:rsidRPr="00733963" w:rsidRDefault="00025A00" w:rsidP="00025A00">
            <w:pPr>
              <w:spacing w:before="200"/>
              <w:jc w:val="both"/>
              <w:rPr>
                <w:rFonts w:ascii="Arial" w:eastAsia="Times New Roman" w:hAnsi="Arial" w:cs="Arial"/>
                <w:lang w:eastAsia="en-GB"/>
              </w:rPr>
            </w:pPr>
            <w:r w:rsidRPr="00733963">
              <w:rPr>
                <w:rFonts w:ascii="Arial" w:eastAsia="Times New Roman" w:hAnsi="Arial" w:cs="Arial"/>
                <w:lang w:eastAsia="en-GB"/>
              </w:rPr>
              <w:t xml:space="preserve">Community Health Services </w:t>
            </w:r>
          </w:p>
        </w:tc>
        <w:tc>
          <w:tcPr>
            <w:tcW w:w="4446" w:type="dxa"/>
          </w:tcPr>
          <w:p w14:paraId="48FDEF65" w14:textId="27A49041" w:rsidR="00025A00" w:rsidRPr="00733963" w:rsidRDefault="00025A00" w:rsidP="00025A00">
            <w:pPr>
              <w:spacing w:before="200"/>
              <w:jc w:val="both"/>
              <w:rPr>
                <w:rFonts w:ascii="Arial" w:eastAsia="Times New Roman" w:hAnsi="Arial" w:cs="Arial"/>
                <w:lang w:eastAsia="en-GB"/>
              </w:rPr>
            </w:pPr>
          </w:p>
        </w:tc>
      </w:tr>
    </w:tbl>
    <w:p w14:paraId="23657B49" w14:textId="77777777" w:rsidR="00B3144E" w:rsidRPr="00733963" w:rsidRDefault="00B3144E">
      <w:pPr>
        <w:pStyle w:val="BodyText"/>
        <w:rPr>
          <w:rFonts w:ascii="Arial" w:hAnsi="Arial" w:cs="Arial"/>
          <w:b/>
        </w:rPr>
      </w:pPr>
    </w:p>
    <w:p w14:paraId="4992161B" w14:textId="77777777" w:rsidR="0031089A" w:rsidRPr="00733963" w:rsidRDefault="0031089A">
      <w:pPr>
        <w:spacing w:before="74"/>
        <w:ind w:left="3252"/>
        <w:rPr>
          <w:rFonts w:ascii="Arial" w:hAnsi="Arial" w:cs="Arial"/>
          <w:w w:val="95"/>
        </w:rPr>
      </w:pPr>
    </w:p>
    <w:p w14:paraId="7BF2D50F" w14:textId="77777777" w:rsidR="0031089A" w:rsidRPr="00733963" w:rsidRDefault="0031089A">
      <w:pPr>
        <w:spacing w:before="74"/>
        <w:ind w:left="3252"/>
        <w:rPr>
          <w:rFonts w:ascii="Arial" w:hAnsi="Arial" w:cs="Arial"/>
          <w:w w:val="95"/>
        </w:rPr>
      </w:pPr>
    </w:p>
    <w:p w14:paraId="33C39D25" w14:textId="77777777" w:rsidR="0031089A" w:rsidRPr="00733963" w:rsidRDefault="0031089A">
      <w:pPr>
        <w:spacing w:before="74"/>
        <w:ind w:left="3252"/>
        <w:rPr>
          <w:rFonts w:ascii="Arial" w:hAnsi="Arial" w:cs="Arial"/>
          <w:w w:val="95"/>
        </w:rPr>
      </w:pPr>
    </w:p>
    <w:p w14:paraId="5C69472A" w14:textId="77777777" w:rsidR="0031089A" w:rsidRPr="00733963" w:rsidRDefault="0031089A">
      <w:pPr>
        <w:spacing w:before="74"/>
        <w:ind w:left="3252"/>
        <w:rPr>
          <w:rFonts w:ascii="Arial" w:hAnsi="Arial" w:cs="Arial"/>
          <w:w w:val="95"/>
        </w:rPr>
      </w:pPr>
    </w:p>
    <w:p w14:paraId="0DB2D16D" w14:textId="77777777" w:rsidR="0031089A" w:rsidRPr="00733963" w:rsidRDefault="0031089A">
      <w:pPr>
        <w:spacing w:before="74"/>
        <w:ind w:left="3252"/>
        <w:rPr>
          <w:rFonts w:ascii="Arial" w:hAnsi="Arial" w:cs="Arial"/>
          <w:w w:val="95"/>
        </w:rPr>
      </w:pPr>
    </w:p>
    <w:p w14:paraId="76C21E4C" w14:textId="77777777" w:rsidR="0031089A" w:rsidRPr="00733963" w:rsidRDefault="0031089A">
      <w:pPr>
        <w:spacing w:before="74"/>
        <w:ind w:left="3252"/>
        <w:rPr>
          <w:rFonts w:ascii="Arial" w:hAnsi="Arial" w:cs="Arial"/>
          <w:w w:val="95"/>
        </w:rPr>
      </w:pPr>
    </w:p>
    <w:p w14:paraId="027D3FFC" w14:textId="77777777" w:rsidR="0031089A" w:rsidRPr="00733963" w:rsidRDefault="0031089A">
      <w:pPr>
        <w:spacing w:before="74"/>
        <w:ind w:left="3252"/>
        <w:rPr>
          <w:rFonts w:ascii="Arial" w:hAnsi="Arial" w:cs="Arial"/>
          <w:w w:val="95"/>
        </w:rPr>
      </w:pPr>
    </w:p>
    <w:p w14:paraId="68423A34" w14:textId="77777777" w:rsidR="0031089A" w:rsidRPr="00733963" w:rsidRDefault="0031089A">
      <w:pPr>
        <w:spacing w:before="74"/>
        <w:ind w:left="3252"/>
        <w:rPr>
          <w:rFonts w:ascii="Arial" w:hAnsi="Arial" w:cs="Arial"/>
          <w:w w:val="95"/>
        </w:rPr>
      </w:pPr>
    </w:p>
    <w:p w14:paraId="0C360E8D" w14:textId="77777777" w:rsidR="0031089A" w:rsidRPr="00733963" w:rsidRDefault="0031089A">
      <w:pPr>
        <w:spacing w:before="74"/>
        <w:ind w:left="3252"/>
        <w:rPr>
          <w:rFonts w:ascii="Arial" w:hAnsi="Arial" w:cs="Arial"/>
          <w:w w:val="95"/>
        </w:rPr>
      </w:pPr>
    </w:p>
    <w:p w14:paraId="6FD5827C" w14:textId="77777777" w:rsidR="0031089A" w:rsidRPr="00733963" w:rsidRDefault="0031089A">
      <w:pPr>
        <w:spacing w:before="74"/>
        <w:ind w:left="3252"/>
        <w:rPr>
          <w:rFonts w:ascii="Arial" w:hAnsi="Arial" w:cs="Arial"/>
          <w:w w:val="95"/>
        </w:rPr>
      </w:pPr>
    </w:p>
    <w:p w14:paraId="12C661F3" w14:textId="77777777" w:rsidR="0031089A" w:rsidRPr="00733963" w:rsidRDefault="0031089A">
      <w:pPr>
        <w:spacing w:before="74"/>
        <w:ind w:left="3252"/>
        <w:rPr>
          <w:rFonts w:ascii="Arial" w:hAnsi="Arial" w:cs="Arial"/>
          <w:w w:val="95"/>
        </w:rPr>
      </w:pPr>
    </w:p>
    <w:p w14:paraId="59552848" w14:textId="77777777" w:rsidR="0031089A" w:rsidRPr="00733963" w:rsidRDefault="0031089A">
      <w:pPr>
        <w:spacing w:before="74"/>
        <w:ind w:left="3252"/>
        <w:rPr>
          <w:rFonts w:ascii="Arial" w:hAnsi="Arial" w:cs="Arial"/>
          <w:w w:val="95"/>
        </w:rPr>
      </w:pPr>
    </w:p>
    <w:p w14:paraId="3F51096C" w14:textId="5FA85F19" w:rsidR="00B3144E" w:rsidRPr="00733963" w:rsidRDefault="00B67B05">
      <w:pPr>
        <w:spacing w:before="74"/>
        <w:ind w:left="3252"/>
        <w:rPr>
          <w:rFonts w:ascii="Arial" w:hAnsi="Arial" w:cs="Arial"/>
          <w:b/>
          <w:bCs/>
        </w:rPr>
      </w:pPr>
      <w:r w:rsidRPr="00733963">
        <w:rPr>
          <w:rFonts w:ascii="Arial" w:hAnsi="Arial" w:cs="Arial"/>
          <w:b/>
          <w:bCs/>
          <w:w w:val="95"/>
        </w:rPr>
        <w:t>Version Control Summary</w:t>
      </w:r>
    </w:p>
    <w:p w14:paraId="22E33DE4" w14:textId="77777777" w:rsidR="00B3144E" w:rsidRPr="00733963" w:rsidRDefault="00B3144E">
      <w:pPr>
        <w:pStyle w:val="BodyText"/>
        <w:rPr>
          <w:rFonts w:ascii="Arial" w:hAnsi="Arial" w:cs="Arial"/>
        </w:rPr>
      </w:pPr>
    </w:p>
    <w:p w14:paraId="02CA27FA" w14:textId="77777777" w:rsidR="00B3144E" w:rsidRPr="00733963" w:rsidRDefault="00B3144E">
      <w:pPr>
        <w:pStyle w:val="BodyText"/>
        <w:spacing w:before="6" w:after="1"/>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1770"/>
        <w:gridCol w:w="1786"/>
        <w:gridCol w:w="1784"/>
        <w:gridCol w:w="1238"/>
      </w:tblGrid>
      <w:tr w:rsidR="00025A00" w:rsidRPr="00733963" w14:paraId="134F46CA" w14:textId="77777777" w:rsidTr="00FA4943">
        <w:tc>
          <w:tcPr>
            <w:tcW w:w="2573" w:type="dxa"/>
          </w:tcPr>
          <w:p w14:paraId="7348C29F" w14:textId="77777777" w:rsidR="00025A00" w:rsidRPr="00733963" w:rsidRDefault="00025A00" w:rsidP="00025A00">
            <w:pPr>
              <w:widowControl/>
              <w:autoSpaceDE/>
              <w:autoSpaceDN/>
              <w:spacing w:before="200" w:after="200"/>
              <w:jc w:val="both"/>
              <w:rPr>
                <w:rFonts w:ascii="Arial" w:eastAsia="Times New Roman" w:hAnsi="Arial" w:cs="Arial"/>
                <w:b/>
                <w:lang w:val="en-GB" w:eastAsia="en-GB"/>
              </w:rPr>
            </w:pPr>
            <w:r w:rsidRPr="00733963">
              <w:rPr>
                <w:rFonts w:ascii="Arial" w:eastAsia="Times New Roman" w:hAnsi="Arial" w:cs="Arial"/>
                <w:b/>
                <w:lang w:val="en-GB" w:eastAsia="en-GB"/>
              </w:rPr>
              <w:t>Version</w:t>
            </w:r>
          </w:p>
        </w:tc>
        <w:tc>
          <w:tcPr>
            <w:tcW w:w="1848" w:type="dxa"/>
          </w:tcPr>
          <w:p w14:paraId="495F3636" w14:textId="77777777" w:rsidR="00025A00" w:rsidRPr="00733963" w:rsidRDefault="00025A00" w:rsidP="00025A00">
            <w:pPr>
              <w:widowControl/>
              <w:autoSpaceDE/>
              <w:autoSpaceDN/>
              <w:spacing w:before="200" w:after="200"/>
              <w:jc w:val="both"/>
              <w:rPr>
                <w:rFonts w:ascii="Arial" w:eastAsia="Times New Roman" w:hAnsi="Arial" w:cs="Arial"/>
                <w:b/>
                <w:lang w:val="en-GB" w:eastAsia="en-GB"/>
              </w:rPr>
            </w:pPr>
            <w:r w:rsidRPr="00733963">
              <w:rPr>
                <w:rFonts w:ascii="Arial" w:eastAsia="Times New Roman" w:hAnsi="Arial" w:cs="Arial"/>
                <w:b/>
                <w:lang w:val="en-GB" w:eastAsia="en-GB"/>
              </w:rPr>
              <w:t>Date</w:t>
            </w:r>
          </w:p>
        </w:tc>
        <w:tc>
          <w:tcPr>
            <w:tcW w:w="1848" w:type="dxa"/>
          </w:tcPr>
          <w:p w14:paraId="64AF978C" w14:textId="77777777" w:rsidR="00025A00" w:rsidRPr="00733963" w:rsidRDefault="00025A00" w:rsidP="00025A00">
            <w:pPr>
              <w:widowControl/>
              <w:autoSpaceDE/>
              <w:autoSpaceDN/>
              <w:spacing w:before="200" w:after="200"/>
              <w:jc w:val="both"/>
              <w:rPr>
                <w:rFonts w:ascii="Arial" w:eastAsia="Times New Roman" w:hAnsi="Arial" w:cs="Arial"/>
                <w:b/>
                <w:lang w:val="en-GB" w:eastAsia="en-GB"/>
              </w:rPr>
            </w:pPr>
            <w:r w:rsidRPr="00733963">
              <w:rPr>
                <w:rFonts w:ascii="Arial" w:eastAsia="Times New Roman" w:hAnsi="Arial" w:cs="Arial"/>
                <w:b/>
                <w:lang w:val="en-GB" w:eastAsia="en-GB"/>
              </w:rPr>
              <w:t>Author</w:t>
            </w:r>
          </w:p>
        </w:tc>
        <w:tc>
          <w:tcPr>
            <w:tcW w:w="1849" w:type="dxa"/>
          </w:tcPr>
          <w:p w14:paraId="3F55BF35" w14:textId="77777777" w:rsidR="00025A00" w:rsidRPr="00733963" w:rsidRDefault="00025A00" w:rsidP="00025A00">
            <w:pPr>
              <w:widowControl/>
              <w:autoSpaceDE/>
              <w:autoSpaceDN/>
              <w:spacing w:before="200" w:after="200"/>
              <w:jc w:val="both"/>
              <w:rPr>
                <w:rFonts w:ascii="Arial" w:eastAsia="Times New Roman" w:hAnsi="Arial" w:cs="Arial"/>
                <w:b/>
                <w:lang w:val="en-GB" w:eastAsia="en-GB"/>
              </w:rPr>
            </w:pPr>
            <w:r w:rsidRPr="00733963">
              <w:rPr>
                <w:rFonts w:ascii="Arial" w:eastAsia="Times New Roman" w:hAnsi="Arial" w:cs="Arial"/>
                <w:b/>
                <w:lang w:val="en-GB" w:eastAsia="en-GB"/>
              </w:rPr>
              <w:t>Status</w:t>
            </w:r>
          </w:p>
        </w:tc>
        <w:tc>
          <w:tcPr>
            <w:tcW w:w="1238" w:type="dxa"/>
          </w:tcPr>
          <w:p w14:paraId="57953CED" w14:textId="77777777" w:rsidR="00025A00" w:rsidRPr="00733963" w:rsidRDefault="00025A00" w:rsidP="00025A00">
            <w:pPr>
              <w:widowControl/>
              <w:autoSpaceDE/>
              <w:autoSpaceDN/>
              <w:spacing w:before="200" w:after="200"/>
              <w:jc w:val="both"/>
              <w:rPr>
                <w:rFonts w:ascii="Arial" w:eastAsia="Times New Roman" w:hAnsi="Arial" w:cs="Arial"/>
                <w:b/>
                <w:lang w:val="en-GB" w:eastAsia="en-GB"/>
              </w:rPr>
            </w:pPr>
            <w:r w:rsidRPr="00733963">
              <w:rPr>
                <w:rFonts w:ascii="Arial" w:eastAsia="Times New Roman" w:hAnsi="Arial" w:cs="Arial"/>
                <w:b/>
                <w:lang w:val="en-GB" w:eastAsia="en-GB"/>
              </w:rPr>
              <w:t>Comment</w:t>
            </w:r>
          </w:p>
        </w:tc>
      </w:tr>
      <w:tr w:rsidR="00025A00" w:rsidRPr="00733963" w14:paraId="04861C3A" w14:textId="77777777" w:rsidTr="00FA4943">
        <w:tc>
          <w:tcPr>
            <w:tcW w:w="2573" w:type="dxa"/>
          </w:tcPr>
          <w:p w14:paraId="635B5C11" w14:textId="1C117D52" w:rsidR="00025A00" w:rsidRPr="00733963" w:rsidRDefault="00733963" w:rsidP="00025A00">
            <w:pPr>
              <w:widowControl/>
              <w:autoSpaceDE/>
              <w:autoSpaceDN/>
              <w:spacing w:before="200" w:after="200"/>
              <w:jc w:val="both"/>
              <w:rPr>
                <w:rFonts w:ascii="Arial" w:eastAsia="Times New Roman" w:hAnsi="Arial" w:cs="Arial"/>
                <w:lang w:val="en-GB" w:eastAsia="en-GB"/>
              </w:rPr>
            </w:pPr>
            <w:r w:rsidRPr="00733963">
              <w:rPr>
                <w:rFonts w:ascii="Arial" w:eastAsia="Times New Roman" w:hAnsi="Arial" w:cs="Arial"/>
                <w:lang w:val="en-GB" w:eastAsia="en-GB"/>
              </w:rPr>
              <w:t>1.0</w:t>
            </w:r>
          </w:p>
        </w:tc>
        <w:tc>
          <w:tcPr>
            <w:tcW w:w="1848" w:type="dxa"/>
          </w:tcPr>
          <w:p w14:paraId="42E7EA37" w14:textId="6F0A37F5" w:rsidR="00025A00" w:rsidRPr="00733963" w:rsidRDefault="00733963" w:rsidP="00025A00">
            <w:pPr>
              <w:widowControl/>
              <w:autoSpaceDE/>
              <w:autoSpaceDN/>
              <w:spacing w:before="200" w:after="200"/>
              <w:jc w:val="both"/>
              <w:rPr>
                <w:rFonts w:ascii="Arial" w:eastAsia="Times New Roman" w:hAnsi="Arial" w:cs="Arial"/>
                <w:lang w:val="en-GB" w:eastAsia="en-GB"/>
              </w:rPr>
            </w:pPr>
            <w:r w:rsidRPr="00733963">
              <w:rPr>
                <w:rFonts w:ascii="Arial" w:eastAsia="Times New Roman" w:hAnsi="Arial" w:cs="Arial"/>
                <w:lang w:val="en-GB" w:eastAsia="en-GB"/>
              </w:rPr>
              <w:t>April 2025</w:t>
            </w:r>
          </w:p>
        </w:tc>
        <w:tc>
          <w:tcPr>
            <w:tcW w:w="1848" w:type="dxa"/>
          </w:tcPr>
          <w:p w14:paraId="56112B5A" w14:textId="4CE3D082" w:rsidR="00025A00" w:rsidRPr="00733963" w:rsidRDefault="00733963" w:rsidP="00025A00">
            <w:pPr>
              <w:widowControl/>
              <w:autoSpaceDE/>
              <w:autoSpaceDN/>
              <w:spacing w:before="200" w:after="200"/>
              <w:jc w:val="both"/>
              <w:rPr>
                <w:rFonts w:ascii="Arial" w:eastAsia="Times New Roman" w:hAnsi="Arial" w:cs="Arial"/>
                <w:lang w:val="en-GB" w:eastAsia="en-GB"/>
              </w:rPr>
            </w:pPr>
            <w:r w:rsidRPr="00733963">
              <w:rPr>
                <w:rFonts w:ascii="Arial" w:eastAsia="Times New Roman" w:hAnsi="Arial" w:cs="Arial"/>
                <w:lang w:val="en-GB" w:eastAsia="en-GB"/>
              </w:rPr>
              <w:t>Sonia Kaur</w:t>
            </w:r>
          </w:p>
        </w:tc>
        <w:tc>
          <w:tcPr>
            <w:tcW w:w="1849" w:type="dxa"/>
          </w:tcPr>
          <w:p w14:paraId="6BB900B2" w14:textId="430B0647" w:rsidR="00025A00" w:rsidRPr="00733963" w:rsidRDefault="00733963" w:rsidP="00025A00">
            <w:pPr>
              <w:widowControl/>
              <w:autoSpaceDE/>
              <w:autoSpaceDN/>
              <w:spacing w:before="200" w:after="200"/>
              <w:jc w:val="both"/>
              <w:rPr>
                <w:rFonts w:ascii="Arial" w:eastAsia="Times New Roman" w:hAnsi="Arial" w:cs="Arial"/>
                <w:lang w:val="en-GB" w:eastAsia="en-GB"/>
              </w:rPr>
            </w:pPr>
            <w:r w:rsidRPr="00733963">
              <w:rPr>
                <w:rFonts w:ascii="Arial" w:eastAsia="Times New Roman" w:hAnsi="Arial" w:cs="Arial"/>
                <w:lang w:val="en-GB" w:eastAsia="en-GB"/>
              </w:rPr>
              <w:t>Final</w:t>
            </w:r>
          </w:p>
        </w:tc>
        <w:tc>
          <w:tcPr>
            <w:tcW w:w="1238" w:type="dxa"/>
          </w:tcPr>
          <w:p w14:paraId="335CA72C" w14:textId="029E6F40" w:rsidR="00025A00" w:rsidRPr="00733963" w:rsidRDefault="00733963" w:rsidP="00025A00">
            <w:pPr>
              <w:widowControl/>
              <w:autoSpaceDE/>
              <w:autoSpaceDN/>
              <w:spacing w:before="200" w:after="200"/>
              <w:jc w:val="both"/>
              <w:rPr>
                <w:rFonts w:ascii="Arial" w:eastAsia="Times New Roman" w:hAnsi="Arial" w:cs="Arial"/>
                <w:lang w:val="en-GB" w:eastAsia="en-GB"/>
              </w:rPr>
            </w:pPr>
            <w:r w:rsidRPr="00733963">
              <w:rPr>
                <w:rFonts w:ascii="Arial" w:eastAsia="Times New Roman" w:hAnsi="Arial" w:cs="Arial"/>
                <w:lang w:val="en-GB" w:eastAsia="en-GB"/>
              </w:rPr>
              <w:t>New policy</w:t>
            </w:r>
          </w:p>
        </w:tc>
      </w:tr>
    </w:tbl>
    <w:p w14:paraId="2744FD25" w14:textId="77777777" w:rsidR="00B3144E" w:rsidRPr="00733963" w:rsidRDefault="00B3144E">
      <w:pPr>
        <w:rPr>
          <w:rFonts w:ascii="Arial" w:hAnsi="Arial" w:cs="Arial"/>
        </w:rPr>
        <w:sectPr w:rsidR="00B3144E" w:rsidRPr="00733963" w:rsidSect="00AE0692">
          <w:footerReference w:type="default" r:id="rId12"/>
          <w:footerReference w:type="first" r:id="rId13"/>
          <w:pgSz w:w="11930" w:h="16850"/>
          <w:pgMar w:top="1440" w:right="1440" w:bottom="1440" w:left="1440" w:header="0" w:footer="674" w:gutter="0"/>
          <w:pgNumType w:start="1"/>
          <w:cols w:space="720"/>
          <w:docGrid w:linePitch="299"/>
        </w:sectPr>
      </w:pPr>
    </w:p>
    <w:p w14:paraId="1CB029DE" w14:textId="77777777" w:rsidR="00B3144E" w:rsidRPr="00733963" w:rsidRDefault="00B3144E">
      <w:pPr>
        <w:pStyle w:val="BodyText"/>
        <w:rPr>
          <w:rFonts w:ascii="Arial" w:hAnsi="Arial" w:cs="Arial"/>
        </w:rPr>
      </w:pPr>
    </w:p>
    <w:p w14:paraId="2D42F0AF" w14:textId="77777777" w:rsidR="00B3144E" w:rsidRPr="00733963" w:rsidRDefault="00B3144E">
      <w:pPr>
        <w:pStyle w:val="BodyText"/>
        <w:spacing w:before="3" w:after="1"/>
        <w:rPr>
          <w:rFonts w:ascii="Arial" w:hAnsi="Arial" w:cs="Arial"/>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276"/>
        <w:gridCol w:w="3969"/>
        <w:gridCol w:w="992"/>
      </w:tblGrid>
      <w:tr w:rsidR="00AF1DED" w:rsidRPr="00733963" w14:paraId="5B497D63" w14:textId="77777777" w:rsidTr="00B23082">
        <w:trPr>
          <w:trHeight w:val="528"/>
          <w:jc w:val="center"/>
        </w:trPr>
        <w:tc>
          <w:tcPr>
            <w:tcW w:w="1276" w:type="dxa"/>
            <w:tcMar>
              <w:top w:w="0" w:type="dxa"/>
              <w:left w:w="0" w:type="dxa"/>
              <w:bottom w:w="0" w:type="dxa"/>
              <w:right w:w="0" w:type="dxa"/>
            </w:tcMar>
            <w:hideMark/>
          </w:tcPr>
          <w:p w14:paraId="792241A7" w14:textId="77777777" w:rsidR="00AF1DED" w:rsidRPr="00733963" w:rsidRDefault="00AF1DED" w:rsidP="00AF1DED">
            <w:pPr>
              <w:textAlignment w:val="baseline"/>
              <w:rPr>
                <w:rFonts w:ascii="Arial" w:eastAsia="Times New Roman" w:hAnsi="Arial" w:cs="Arial"/>
                <w:color w:val="000000"/>
              </w:rPr>
            </w:pPr>
            <w:r w:rsidRPr="00733963">
              <w:rPr>
                <w:rFonts w:ascii="Arial" w:hAnsi="Arial" w:cs="Arial"/>
                <w:color w:val="000000"/>
              </w:rPr>
              <w:t> </w:t>
            </w:r>
          </w:p>
        </w:tc>
        <w:tc>
          <w:tcPr>
            <w:tcW w:w="3969" w:type="dxa"/>
            <w:tcMar>
              <w:top w:w="0" w:type="dxa"/>
              <w:left w:w="0" w:type="dxa"/>
              <w:bottom w:w="0" w:type="dxa"/>
              <w:right w:w="0" w:type="dxa"/>
            </w:tcMar>
            <w:hideMark/>
          </w:tcPr>
          <w:p w14:paraId="323D90FD" w14:textId="77777777" w:rsidR="00AF1DED" w:rsidRPr="00733963" w:rsidRDefault="00AF1DED" w:rsidP="00AF1DED">
            <w:pPr>
              <w:spacing w:line="320" w:lineRule="atLeast"/>
              <w:jc w:val="center"/>
              <w:textAlignment w:val="baseline"/>
              <w:rPr>
                <w:rFonts w:ascii="Arial" w:hAnsi="Arial" w:cs="Arial"/>
                <w:color w:val="000000"/>
              </w:rPr>
            </w:pPr>
            <w:r w:rsidRPr="00733963">
              <w:rPr>
                <w:rFonts w:ascii="Arial" w:hAnsi="Arial" w:cs="Arial"/>
                <w:b/>
                <w:bCs/>
                <w:color w:val="000000"/>
              </w:rPr>
              <w:t>Contents</w:t>
            </w:r>
          </w:p>
        </w:tc>
        <w:tc>
          <w:tcPr>
            <w:tcW w:w="992" w:type="dxa"/>
            <w:tcMar>
              <w:top w:w="0" w:type="dxa"/>
              <w:left w:w="0" w:type="dxa"/>
              <w:bottom w:w="0" w:type="dxa"/>
              <w:right w:w="0" w:type="dxa"/>
            </w:tcMar>
            <w:hideMark/>
          </w:tcPr>
          <w:p w14:paraId="7EF01458" w14:textId="77777777" w:rsidR="00AF1DED" w:rsidRPr="00733963" w:rsidRDefault="00AF1DED" w:rsidP="00AF1DED">
            <w:pPr>
              <w:textAlignment w:val="baseline"/>
              <w:rPr>
                <w:rFonts w:ascii="Arial" w:hAnsi="Arial" w:cs="Arial"/>
                <w:color w:val="000000"/>
              </w:rPr>
            </w:pPr>
            <w:r w:rsidRPr="00733963">
              <w:rPr>
                <w:rFonts w:ascii="Arial" w:hAnsi="Arial" w:cs="Arial"/>
                <w:color w:val="000000"/>
              </w:rPr>
              <w:t> </w:t>
            </w:r>
          </w:p>
        </w:tc>
      </w:tr>
      <w:tr w:rsidR="00AF1DED" w:rsidRPr="00733963" w14:paraId="2669F56A" w14:textId="77777777" w:rsidTr="00B23082">
        <w:trPr>
          <w:trHeight w:val="607"/>
          <w:jc w:val="center"/>
        </w:trPr>
        <w:tc>
          <w:tcPr>
            <w:tcW w:w="1276" w:type="dxa"/>
            <w:tcMar>
              <w:top w:w="0" w:type="dxa"/>
              <w:left w:w="0" w:type="dxa"/>
              <w:bottom w:w="0" w:type="dxa"/>
              <w:right w:w="0" w:type="dxa"/>
            </w:tcMar>
            <w:hideMark/>
          </w:tcPr>
          <w:p w14:paraId="2D5C1DE7" w14:textId="1851353C" w:rsidR="00AF1DED" w:rsidRPr="00733963" w:rsidRDefault="00B23082" w:rsidP="00E61989">
            <w:pPr>
              <w:jc w:val="center"/>
              <w:textAlignment w:val="baseline"/>
              <w:rPr>
                <w:rFonts w:ascii="Arial" w:hAnsi="Arial" w:cs="Arial"/>
                <w:color w:val="000000"/>
              </w:rPr>
            </w:pPr>
            <w:r w:rsidRPr="00733963">
              <w:rPr>
                <w:rFonts w:ascii="Arial" w:hAnsi="Arial" w:cs="Arial"/>
                <w:b/>
                <w:bCs/>
                <w:color w:val="000000"/>
              </w:rPr>
              <w:t>Item</w:t>
            </w:r>
          </w:p>
        </w:tc>
        <w:tc>
          <w:tcPr>
            <w:tcW w:w="3969" w:type="dxa"/>
            <w:tcMar>
              <w:top w:w="0" w:type="dxa"/>
              <w:left w:w="0" w:type="dxa"/>
              <w:bottom w:w="0" w:type="dxa"/>
              <w:right w:w="0" w:type="dxa"/>
            </w:tcMar>
            <w:hideMark/>
          </w:tcPr>
          <w:p w14:paraId="41F3DFB7" w14:textId="77777777" w:rsidR="00AF1DED" w:rsidRPr="00733963" w:rsidRDefault="00AF1DED" w:rsidP="00AF1DED">
            <w:pPr>
              <w:textAlignment w:val="baseline"/>
              <w:rPr>
                <w:rFonts w:ascii="Arial" w:hAnsi="Arial" w:cs="Arial"/>
                <w:color w:val="000000"/>
              </w:rPr>
            </w:pPr>
            <w:r w:rsidRPr="00733963">
              <w:rPr>
                <w:rFonts w:ascii="Arial" w:hAnsi="Arial" w:cs="Arial"/>
                <w:color w:val="000000"/>
              </w:rPr>
              <w:t> </w:t>
            </w:r>
          </w:p>
        </w:tc>
        <w:tc>
          <w:tcPr>
            <w:tcW w:w="992" w:type="dxa"/>
            <w:tcMar>
              <w:top w:w="0" w:type="dxa"/>
              <w:left w:w="0" w:type="dxa"/>
              <w:bottom w:w="0" w:type="dxa"/>
              <w:right w:w="0" w:type="dxa"/>
            </w:tcMar>
            <w:hideMark/>
          </w:tcPr>
          <w:p w14:paraId="43DA3D2E" w14:textId="77777777" w:rsidR="00AF1DED" w:rsidRPr="00733963" w:rsidRDefault="00AF1DED" w:rsidP="00AF1DED">
            <w:pPr>
              <w:textAlignment w:val="baseline"/>
              <w:rPr>
                <w:rFonts w:ascii="Arial" w:hAnsi="Arial" w:cs="Arial"/>
                <w:color w:val="000000"/>
              </w:rPr>
            </w:pPr>
            <w:r w:rsidRPr="00733963">
              <w:rPr>
                <w:rFonts w:ascii="Arial" w:hAnsi="Arial" w:cs="Arial"/>
                <w:b/>
                <w:bCs/>
                <w:color w:val="000000"/>
              </w:rPr>
              <w:t>     Page</w:t>
            </w:r>
          </w:p>
        </w:tc>
      </w:tr>
      <w:tr w:rsidR="00B23082" w:rsidRPr="00733963" w14:paraId="534FB713" w14:textId="77777777" w:rsidTr="00B23082">
        <w:trPr>
          <w:trHeight w:val="485"/>
          <w:jc w:val="center"/>
        </w:trPr>
        <w:tc>
          <w:tcPr>
            <w:tcW w:w="1276" w:type="dxa"/>
            <w:tcMar>
              <w:top w:w="0" w:type="dxa"/>
              <w:left w:w="0" w:type="dxa"/>
              <w:bottom w:w="0" w:type="dxa"/>
              <w:right w:w="0" w:type="dxa"/>
            </w:tcMar>
            <w:hideMark/>
          </w:tcPr>
          <w:p w14:paraId="49F8A5F8" w14:textId="77777777" w:rsidR="00AF1DED" w:rsidRPr="00733963" w:rsidRDefault="00AF1DED" w:rsidP="00AF1DED">
            <w:pPr>
              <w:jc w:val="center"/>
              <w:textAlignment w:val="baseline"/>
              <w:rPr>
                <w:rFonts w:ascii="Arial" w:hAnsi="Arial" w:cs="Arial"/>
                <w:color w:val="000000"/>
              </w:rPr>
            </w:pPr>
            <w:r w:rsidRPr="00733963">
              <w:rPr>
                <w:rFonts w:ascii="Arial" w:hAnsi="Arial" w:cs="Arial"/>
                <w:bCs/>
                <w:color w:val="000000"/>
              </w:rPr>
              <w:t> </w:t>
            </w:r>
          </w:p>
        </w:tc>
        <w:tc>
          <w:tcPr>
            <w:tcW w:w="3969" w:type="dxa"/>
            <w:tcMar>
              <w:top w:w="0" w:type="dxa"/>
              <w:left w:w="0" w:type="dxa"/>
              <w:bottom w:w="0" w:type="dxa"/>
              <w:right w:w="0" w:type="dxa"/>
            </w:tcMar>
            <w:hideMark/>
          </w:tcPr>
          <w:p w14:paraId="6303F95A" w14:textId="77777777" w:rsidR="00AF1DED" w:rsidRPr="00733963" w:rsidRDefault="00AF1DED" w:rsidP="00AF1DED">
            <w:pPr>
              <w:textAlignment w:val="baseline"/>
              <w:rPr>
                <w:rFonts w:ascii="Arial" w:hAnsi="Arial" w:cs="Arial"/>
                <w:color w:val="000000"/>
              </w:rPr>
            </w:pPr>
            <w:r w:rsidRPr="00733963">
              <w:rPr>
                <w:rFonts w:ascii="Arial" w:hAnsi="Arial" w:cs="Arial"/>
                <w:bCs/>
                <w:color w:val="000000"/>
              </w:rPr>
              <w:t>Executive summary</w:t>
            </w:r>
          </w:p>
        </w:tc>
        <w:tc>
          <w:tcPr>
            <w:tcW w:w="992" w:type="dxa"/>
            <w:tcMar>
              <w:top w:w="0" w:type="dxa"/>
              <w:left w:w="0" w:type="dxa"/>
              <w:bottom w:w="0" w:type="dxa"/>
              <w:right w:w="0" w:type="dxa"/>
            </w:tcMar>
            <w:hideMark/>
          </w:tcPr>
          <w:p w14:paraId="2A81DEDE" w14:textId="39E4AFF0" w:rsidR="00AF1DED" w:rsidRPr="00733963" w:rsidRDefault="00733963" w:rsidP="00AF1DED">
            <w:pPr>
              <w:jc w:val="center"/>
              <w:textAlignment w:val="baseline"/>
              <w:rPr>
                <w:rFonts w:ascii="Arial" w:hAnsi="Arial" w:cs="Arial"/>
                <w:color w:val="000000"/>
              </w:rPr>
            </w:pPr>
            <w:r>
              <w:rPr>
                <w:rFonts w:ascii="Arial" w:hAnsi="Arial" w:cs="Arial"/>
                <w:color w:val="000000"/>
              </w:rPr>
              <w:t>4</w:t>
            </w:r>
          </w:p>
        </w:tc>
      </w:tr>
      <w:tr w:rsidR="00B23082" w:rsidRPr="00733963" w14:paraId="202B6CB3" w14:textId="77777777" w:rsidTr="00B23082">
        <w:trPr>
          <w:trHeight w:val="485"/>
          <w:jc w:val="center"/>
        </w:trPr>
        <w:tc>
          <w:tcPr>
            <w:tcW w:w="1276" w:type="dxa"/>
            <w:tcMar>
              <w:top w:w="0" w:type="dxa"/>
              <w:left w:w="0" w:type="dxa"/>
              <w:bottom w:w="0" w:type="dxa"/>
              <w:right w:w="0" w:type="dxa"/>
            </w:tcMar>
            <w:hideMark/>
          </w:tcPr>
          <w:p w14:paraId="342F383B" w14:textId="77777777" w:rsidR="00AF1DED" w:rsidRPr="00733963" w:rsidRDefault="00AF1DED" w:rsidP="00AF1DED">
            <w:pPr>
              <w:jc w:val="center"/>
              <w:textAlignment w:val="baseline"/>
              <w:rPr>
                <w:rFonts w:ascii="Arial" w:hAnsi="Arial" w:cs="Arial"/>
                <w:color w:val="000000"/>
              </w:rPr>
            </w:pPr>
            <w:r w:rsidRPr="00733963">
              <w:rPr>
                <w:rFonts w:ascii="Arial" w:hAnsi="Arial" w:cs="Arial"/>
                <w:bCs/>
                <w:color w:val="000000"/>
              </w:rPr>
              <w:t>1</w:t>
            </w:r>
          </w:p>
        </w:tc>
        <w:tc>
          <w:tcPr>
            <w:tcW w:w="3969" w:type="dxa"/>
            <w:tcMar>
              <w:top w:w="0" w:type="dxa"/>
              <w:left w:w="0" w:type="dxa"/>
              <w:bottom w:w="0" w:type="dxa"/>
              <w:right w:w="0" w:type="dxa"/>
            </w:tcMar>
            <w:hideMark/>
          </w:tcPr>
          <w:p w14:paraId="128D1198" w14:textId="77777777" w:rsidR="00AF1DED" w:rsidRPr="00733963" w:rsidRDefault="00AF1DED" w:rsidP="00AF1DED">
            <w:pPr>
              <w:textAlignment w:val="baseline"/>
              <w:rPr>
                <w:rFonts w:ascii="Arial" w:hAnsi="Arial" w:cs="Arial"/>
                <w:color w:val="000000"/>
              </w:rPr>
            </w:pPr>
            <w:r w:rsidRPr="00733963">
              <w:rPr>
                <w:rFonts w:ascii="Arial" w:hAnsi="Arial" w:cs="Arial"/>
                <w:bCs/>
                <w:color w:val="000000"/>
              </w:rPr>
              <w:t>Introduction</w:t>
            </w:r>
          </w:p>
        </w:tc>
        <w:tc>
          <w:tcPr>
            <w:tcW w:w="992" w:type="dxa"/>
            <w:tcMar>
              <w:top w:w="0" w:type="dxa"/>
              <w:left w:w="0" w:type="dxa"/>
              <w:bottom w:w="0" w:type="dxa"/>
              <w:right w:w="0" w:type="dxa"/>
            </w:tcMar>
            <w:hideMark/>
          </w:tcPr>
          <w:p w14:paraId="48E8A5BF" w14:textId="164DE9AF" w:rsidR="00AF1DED" w:rsidRPr="00733963" w:rsidRDefault="00733963" w:rsidP="00AF1DED">
            <w:pPr>
              <w:jc w:val="center"/>
              <w:textAlignment w:val="baseline"/>
              <w:rPr>
                <w:rFonts w:ascii="Arial" w:hAnsi="Arial" w:cs="Arial"/>
                <w:color w:val="000000"/>
              </w:rPr>
            </w:pPr>
            <w:r>
              <w:rPr>
                <w:rFonts w:ascii="Arial" w:hAnsi="Arial" w:cs="Arial"/>
                <w:color w:val="000000"/>
              </w:rPr>
              <w:t>4</w:t>
            </w:r>
          </w:p>
        </w:tc>
      </w:tr>
      <w:tr w:rsidR="00B23082" w:rsidRPr="00733963" w14:paraId="0A7F213B" w14:textId="77777777" w:rsidTr="00B23082">
        <w:trPr>
          <w:trHeight w:val="422"/>
          <w:jc w:val="center"/>
        </w:trPr>
        <w:tc>
          <w:tcPr>
            <w:tcW w:w="1276" w:type="dxa"/>
            <w:tcMar>
              <w:top w:w="0" w:type="dxa"/>
              <w:left w:w="0" w:type="dxa"/>
              <w:bottom w:w="0" w:type="dxa"/>
              <w:right w:w="0" w:type="dxa"/>
            </w:tcMar>
            <w:hideMark/>
          </w:tcPr>
          <w:p w14:paraId="3CF5E07A" w14:textId="77777777" w:rsidR="00AF1DED" w:rsidRPr="00733963" w:rsidRDefault="00AF1DED" w:rsidP="00AF1DED">
            <w:pPr>
              <w:jc w:val="center"/>
              <w:textAlignment w:val="baseline"/>
              <w:rPr>
                <w:rFonts w:ascii="Arial" w:hAnsi="Arial" w:cs="Arial"/>
                <w:color w:val="000000"/>
              </w:rPr>
            </w:pPr>
            <w:r w:rsidRPr="00733963">
              <w:rPr>
                <w:rFonts w:ascii="Arial" w:hAnsi="Arial" w:cs="Arial"/>
                <w:bCs/>
                <w:color w:val="000000"/>
              </w:rPr>
              <w:t>2</w:t>
            </w:r>
          </w:p>
        </w:tc>
        <w:tc>
          <w:tcPr>
            <w:tcW w:w="3969" w:type="dxa"/>
            <w:tcMar>
              <w:top w:w="0" w:type="dxa"/>
              <w:left w:w="0" w:type="dxa"/>
              <w:bottom w:w="0" w:type="dxa"/>
              <w:right w:w="0" w:type="dxa"/>
            </w:tcMar>
            <w:hideMark/>
          </w:tcPr>
          <w:p w14:paraId="3FB16CCE" w14:textId="77777777" w:rsidR="00AF1DED" w:rsidRPr="00733963" w:rsidRDefault="00AF1DED" w:rsidP="00AF1DED">
            <w:pPr>
              <w:textAlignment w:val="baseline"/>
              <w:rPr>
                <w:rFonts w:ascii="Arial" w:hAnsi="Arial" w:cs="Arial"/>
                <w:color w:val="000000"/>
              </w:rPr>
            </w:pPr>
            <w:r w:rsidRPr="00733963">
              <w:rPr>
                <w:rFonts w:ascii="Arial" w:hAnsi="Arial" w:cs="Arial"/>
                <w:bCs/>
                <w:color w:val="000000"/>
              </w:rPr>
              <w:t>Purpose</w:t>
            </w:r>
          </w:p>
        </w:tc>
        <w:tc>
          <w:tcPr>
            <w:tcW w:w="992" w:type="dxa"/>
            <w:tcMar>
              <w:top w:w="0" w:type="dxa"/>
              <w:left w:w="0" w:type="dxa"/>
              <w:bottom w:w="0" w:type="dxa"/>
              <w:right w:w="0" w:type="dxa"/>
            </w:tcMar>
            <w:hideMark/>
          </w:tcPr>
          <w:p w14:paraId="14A7F56D" w14:textId="55771FE7" w:rsidR="00AF1DED" w:rsidRPr="00733963" w:rsidRDefault="00733963" w:rsidP="00AF1DED">
            <w:pPr>
              <w:jc w:val="center"/>
              <w:textAlignment w:val="baseline"/>
              <w:rPr>
                <w:rFonts w:ascii="Arial" w:hAnsi="Arial" w:cs="Arial"/>
                <w:color w:val="000000"/>
              </w:rPr>
            </w:pPr>
            <w:r>
              <w:rPr>
                <w:rFonts w:ascii="Arial" w:hAnsi="Arial" w:cs="Arial"/>
                <w:color w:val="000000"/>
              </w:rPr>
              <w:t>5</w:t>
            </w:r>
          </w:p>
        </w:tc>
      </w:tr>
      <w:tr w:rsidR="00B23082" w:rsidRPr="00733963" w14:paraId="631D223A" w14:textId="77777777" w:rsidTr="00B23082">
        <w:trPr>
          <w:trHeight w:val="424"/>
          <w:jc w:val="center"/>
        </w:trPr>
        <w:tc>
          <w:tcPr>
            <w:tcW w:w="1276" w:type="dxa"/>
            <w:tcMar>
              <w:top w:w="0" w:type="dxa"/>
              <w:left w:w="0" w:type="dxa"/>
              <w:bottom w:w="0" w:type="dxa"/>
              <w:right w:w="0" w:type="dxa"/>
            </w:tcMar>
            <w:hideMark/>
          </w:tcPr>
          <w:p w14:paraId="4A2A849D" w14:textId="77777777" w:rsidR="00AF1DED" w:rsidRPr="00733963" w:rsidRDefault="00AF1DED" w:rsidP="00AF1DED">
            <w:pPr>
              <w:jc w:val="center"/>
              <w:textAlignment w:val="baseline"/>
              <w:rPr>
                <w:rFonts w:ascii="Arial" w:hAnsi="Arial" w:cs="Arial"/>
                <w:color w:val="000000"/>
              </w:rPr>
            </w:pPr>
            <w:r w:rsidRPr="00733963">
              <w:rPr>
                <w:rFonts w:ascii="Arial" w:hAnsi="Arial" w:cs="Arial"/>
                <w:bCs/>
                <w:color w:val="000000"/>
              </w:rPr>
              <w:t>3</w:t>
            </w:r>
          </w:p>
        </w:tc>
        <w:tc>
          <w:tcPr>
            <w:tcW w:w="3969" w:type="dxa"/>
            <w:tcMar>
              <w:top w:w="0" w:type="dxa"/>
              <w:left w:w="0" w:type="dxa"/>
              <w:bottom w:w="0" w:type="dxa"/>
              <w:right w:w="0" w:type="dxa"/>
            </w:tcMar>
            <w:hideMark/>
          </w:tcPr>
          <w:p w14:paraId="5C2E4D01" w14:textId="77777777" w:rsidR="00AF1DED" w:rsidRPr="00733963" w:rsidRDefault="00AF1DED" w:rsidP="00AF1DED">
            <w:pPr>
              <w:textAlignment w:val="baseline"/>
              <w:rPr>
                <w:rFonts w:ascii="Arial" w:hAnsi="Arial" w:cs="Arial"/>
                <w:color w:val="000000"/>
              </w:rPr>
            </w:pPr>
            <w:r w:rsidRPr="00733963">
              <w:rPr>
                <w:rFonts w:ascii="Arial" w:hAnsi="Arial" w:cs="Arial"/>
                <w:bCs/>
                <w:color w:val="000000"/>
              </w:rPr>
              <w:t>Scope </w:t>
            </w:r>
          </w:p>
        </w:tc>
        <w:tc>
          <w:tcPr>
            <w:tcW w:w="992" w:type="dxa"/>
            <w:tcMar>
              <w:top w:w="0" w:type="dxa"/>
              <w:left w:w="0" w:type="dxa"/>
              <w:bottom w:w="0" w:type="dxa"/>
              <w:right w:w="0" w:type="dxa"/>
            </w:tcMar>
            <w:hideMark/>
          </w:tcPr>
          <w:p w14:paraId="774D149F" w14:textId="47B2F34F" w:rsidR="00AF1DED" w:rsidRPr="00733963" w:rsidRDefault="00733963" w:rsidP="00AF1DED">
            <w:pPr>
              <w:jc w:val="center"/>
              <w:textAlignment w:val="baseline"/>
              <w:rPr>
                <w:rFonts w:ascii="Arial" w:hAnsi="Arial" w:cs="Arial"/>
                <w:color w:val="000000"/>
              </w:rPr>
            </w:pPr>
            <w:r>
              <w:rPr>
                <w:rFonts w:ascii="Arial" w:hAnsi="Arial" w:cs="Arial"/>
                <w:color w:val="000000"/>
              </w:rPr>
              <w:t>5</w:t>
            </w:r>
          </w:p>
        </w:tc>
      </w:tr>
      <w:tr w:rsidR="00B23082" w:rsidRPr="00733963" w14:paraId="6E3241A4" w14:textId="77777777" w:rsidTr="00B23082">
        <w:trPr>
          <w:trHeight w:val="424"/>
          <w:jc w:val="center"/>
        </w:trPr>
        <w:tc>
          <w:tcPr>
            <w:tcW w:w="1276" w:type="dxa"/>
            <w:tcMar>
              <w:top w:w="0" w:type="dxa"/>
              <w:left w:w="0" w:type="dxa"/>
              <w:bottom w:w="0" w:type="dxa"/>
              <w:right w:w="0" w:type="dxa"/>
            </w:tcMar>
            <w:hideMark/>
          </w:tcPr>
          <w:p w14:paraId="6FB6FEAF" w14:textId="77777777" w:rsidR="00AF1DED" w:rsidRPr="00733963" w:rsidRDefault="00AF1DED" w:rsidP="00AF1DED">
            <w:pPr>
              <w:jc w:val="center"/>
              <w:textAlignment w:val="baseline"/>
              <w:rPr>
                <w:rFonts w:ascii="Arial" w:hAnsi="Arial" w:cs="Arial"/>
                <w:color w:val="000000"/>
              </w:rPr>
            </w:pPr>
            <w:r w:rsidRPr="00733963">
              <w:rPr>
                <w:rFonts w:ascii="Arial" w:hAnsi="Arial" w:cs="Arial"/>
                <w:bCs/>
                <w:color w:val="000000"/>
              </w:rPr>
              <w:t>4</w:t>
            </w:r>
          </w:p>
        </w:tc>
        <w:tc>
          <w:tcPr>
            <w:tcW w:w="3969" w:type="dxa"/>
            <w:tcMar>
              <w:top w:w="0" w:type="dxa"/>
              <w:left w:w="0" w:type="dxa"/>
              <w:bottom w:w="0" w:type="dxa"/>
              <w:right w:w="0" w:type="dxa"/>
            </w:tcMar>
            <w:hideMark/>
          </w:tcPr>
          <w:p w14:paraId="5A5563D4" w14:textId="77777777" w:rsidR="00AF1DED" w:rsidRPr="00733963" w:rsidRDefault="00AF1DED" w:rsidP="00AF1DED">
            <w:pPr>
              <w:textAlignment w:val="baseline"/>
              <w:rPr>
                <w:rFonts w:ascii="Arial" w:hAnsi="Arial" w:cs="Arial"/>
                <w:color w:val="000000"/>
              </w:rPr>
            </w:pPr>
            <w:r w:rsidRPr="00733963">
              <w:rPr>
                <w:rFonts w:ascii="Arial" w:hAnsi="Arial" w:cs="Arial"/>
                <w:bCs/>
                <w:color w:val="000000"/>
              </w:rPr>
              <w:t>Duties and responsibilities</w:t>
            </w:r>
          </w:p>
        </w:tc>
        <w:tc>
          <w:tcPr>
            <w:tcW w:w="992" w:type="dxa"/>
            <w:tcMar>
              <w:top w:w="0" w:type="dxa"/>
              <w:left w:w="0" w:type="dxa"/>
              <w:bottom w:w="0" w:type="dxa"/>
              <w:right w:w="0" w:type="dxa"/>
            </w:tcMar>
            <w:hideMark/>
          </w:tcPr>
          <w:p w14:paraId="18E3975B" w14:textId="1DFC551F" w:rsidR="00AF1DED" w:rsidRPr="00733963" w:rsidRDefault="00733963" w:rsidP="00AF1DED">
            <w:pPr>
              <w:jc w:val="center"/>
              <w:textAlignment w:val="baseline"/>
              <w:rPr>
                <w:rFonts w:ascii="Arial" w:hAnsi="Arial" w:cs="Arial"/>
                <w:color w:val="000000"/>
              </w:rPr>
            </w:pPr>
            <w:r>
              <w:rPr>
                <w:rFonts w:ascii="Arial" w:hAnsi="Arial" w:cs="Arial"/>
                <w:color w:val="000000"/>
              </w:rPr>
              <w:t>5</w:t>
            </w:r>
          </w:p>
        </w:tc>
      </w:tr>
      <w:tr w:rsidR="00B23082" w:rsidRPr="00733963" w14:paraId="163828C6" w14:textId="77777777" w:rsidTr="00B23082">
        <w:trPr>
          <w:trHeight w:val="422"/>
          <w:jc w:val="center"/>
        </w:trPr>
        <w:tc>
          <w:tcPr>
            <w:tcW w:w="1276" w:type="dxa"/>
            <w:tcMar>
              <w:top w:w="0" w:type="dxa"/>
              <w:left w:w="0" w:type="dxa"/>
              <w:bottom w:w="0" w:type="dxa"/>
              <w:right w:w="0" w:type="dxa"/>
            </w:tcMar>
            <w:hideMark/>
          </w:tcPr>
          <w:p w14:paraId="190D2AA4" w14:textId="77777777" w:rsidR="00AF1DED" w:rsidRPr="00733963" w:rsidRDefault="00AF1DED" w:rsidP="00AF1DED">
            <w:pPr>
              <w:jc w:val="center"/>
              <w:textAlignment w:val="baseline"/>
              <w:rPr>
                <w:rFonts w:ascii="Arial" w:hAnsi="Arial" w:cs="Arial"/>
                <w:color w:val="000000"/>
              </w:rPr>
            </w:pPr>
            <w:r w:rsidRPr="00733963">
              <w:rPr>
                <w:rFonts w:ascii="Arial" w:hAnsi="Arial" w:cs="Arial"/>
                <w:bCs/>
                <w:color w:val="000000"/>
              </w:rPr>
              <w:t>5</w:t>
            </w:r>
          </w:p>
        </w:tc>
        <w:tc>
          <w:tcPr>
            <w:tcW w:w="3969" w:type="dxa"/>
            <w:tcMar>
              <w:top w:w="0" w:type="dxa"/>
              <w:left w:w="0" w:type="dxa"/>
              <w:bottom w:w="0" w:type="dxa"/>
              <w:right w:w="0" w:type="dxa"/>
            </w:tcMar>
            <w:hideMark/>
          </w:tcPr>
          <w:p w14:paraId="29298502" w14:textId="77777777" w:rsidR="00AF1DED" w:rsidRPr="00733963" w:rsidRDefault="00AF1DED" w:rsidP="00AF1DED">
            <w:pPr>
              <w:textAlignment w:val="baseline"/>
              <w:rPr>
                <w:rFonts w:ascii="Arial" w:hAnsi="Arial" w:cs="Arial"/>
                <w:color w:val="000000"/>
              </w:rPr>
            </w:pPr>
            <w:r w:rsidRPr="00733963">
              <w:rPr>
                <w:rFonts w:ascii="Arial" w:hAnsi="Arial" w:cs="Arial"/>
                <w:bCs/>
                <w:color w:val="000000"/>
              </w:rPr>
              <w:t>Eligibility</w:t>
            </w:r>
          </w:p>
        </w:tc>
        <w:tc>
          <w:tcPr>
            <w:tcW w:w="992" w:type="dxa"/>
            <w:tcMar>
              <w:top w:w="0" w:type="dxa"/>
              <w:left w:w="0" w:type="dxa"/>
              <w:bottom w:w="0" w:type="dxa"/>
              <w:right w:w="0" w:type="dxa"/>
            </w:tcMar>
            <w:hideMark/>
          </w:tcPr>
          <w:p w14:paraId="38E076BE" w14:textId="77777777" w:rsidR="00AF1DED" w:rsidRPr="00733963" w:rsidRDefault="00AF1DED" w:rsidP="00AF1DED">
            <w:pPr>
              <w:jc w:val="center"/>
              <w:textAlignment w:val="baseline"/>
              <w:rPr>
                <w:rFonts w:ascii="Arial" w:hAnsi="Arial" w:cs="Arial"/>
                <w:color w:val="000000"/>
              </w:rPr>
            </w:pPr>
            <w:r w:rsidRPr="00733963">
              <w:rPr>
                <w:rFonts w:ascii="Arial" w:hAnsi="Arial" w:cs="Arial"/>
                <w:bCs/>
                <w:color w:val="000000"/>
              </w:rPr>
              <w:t>5</w:t>
            </w:r>
          </w:p>
        </w:tc>
      </w:tr>
      <w:tr w:rsidR="00B23082" w:rsidRPr="00733963" w14:paraId="56224245" w14:textId="77777777" w:rsidTr="00B23082">
        <w:trPr>
          <w:trHeight w:val="422"/>
          <w:jc w:val="center"/>
        </w:trPr>
        <w:tc>
          <w:tcPr>
            <w:tcW w:w="1276" w:type="dxa"/>
            <w:tcMar>
              <w:top w:w="0" w:type="dxa"/>
              <w:left w:w="0" w:type="dxa"/>
              <w:bottom w:w="0" w:type="dxa"/>
              <w:right w:w="0" w:type="dxa"/>
            </w:tcMar>
            <w:hideMark/>
          </w:tcPr>
          <w:p w14:paraId="0380EDEE" w14:textId="77777777" w:rsidR="00AF1DED" w:rsidRPr="00733963" w:rsidRDefault="00AF1DED" w:rsidP="00AF1DED">
            <w:pPr>
              <w:jc w:val="center"/>
              <w:textAlignment w:val="baseline"/>
              <w:rPr>
                <w:rFonts w:ascii="Arial" w:hAnsi="Arial" w:cs="Arial"/>
                <w:color w:val="000000"/>
              </w:rPr>
            </w:pPr>
            <w:r w:rsidRPr="00733963">
              <w:rPr>
                <w:rFonts w:ascii="Arial" w:hAnsi="Arial" w:cs="Arial"/>
                <w:bCs/>
                <w:color w:val="000000"/>
              </w:rPr>
              <w:t>6</w:t>
            </w:r>
          </w:p>
        </w:tc>
        <w:tc>
          <w:tcPr>
            <w:tcW w:w="3969" w:type="dxa"/>
            <w:tcMar>
              <w:top w:w="0" w:type="dxa"/>
              <w:left w:w="0" w:type="dxa"/>
              <w:bottom w:w="0" w:type="dxa"/>
              <w:right w:w="0" w:type="dxa"/>
            </w:tcMar>
            <w:hideMark/>
          </w:tcPr>
          <w:p w14:paraId="04346735" w14:textId="77777777" w:rsidR="00AF1DED" w:rsidRPr="00733963" w:rsidRDefault="00AF1DED" w:rsidP="00AF1DED">
            <w:pPr>
              <w:textAlignment w:val="baseline"/>
              <w:rPr>
                <w:rFonts w:ascii="Arial" w:hAnsi="Arial" w:cs="Arial"/>
                <w:color w:val="000000"/>
              </w:rPr>
            </w:pPr>
            <w:r w:rsidRPr="00733963">
              <w:rPr>
                <w:rFonts w:ascii="Arial" w:hAnsi="Arial" w:cs="Arial"/>
                <w:bCs/>
                <w:color w:val="000000"/>
              </w:rPr>
              <w:t>Procedure</w:t>
            </w:r>
          </w:p>
        </w:tc>
        <w:tc>
          <w:tcPr>
            <w:tcW w:w="992" w:type="dxa"/>
            <w:tcMar>
              <w:top w:w="0" w:type="dxa"/>
              <w:left w:w="0" w:type="dxa"/>
              <w:bottom w:w="0" w:type="dxa"/>
              <w:right w:w="0" w:type="dxa"/>
            </w:tcMar>
            <w:hideMark/>
          </w:tcPr>
          <w:p w14:paraId="69680204" w14:textId="38310B79" w:rsidR="00AF1DED" w:rsidRPr="00733963" w:rsidRDefault="00733963" w:rsidP="00AF1DED">
            <w:pPr>
              <w:jc w:val="center"/>
              <w:textAlignment w:val="baseline"/>
              <w:rPr>
                <w:rFonts w:ascii="Arial" w:hAnsi="Arial" w:cs="Arial"/>
                <w:color w:val="000000"/>
              </w:rPr>
            </w:pPr>
            <w:r>
              <w:rPr>
                <w:rFonts w:ascii="Arial" w:hAnsi="Arial" w:cs="Arial"/>
                <w:color w:val="000000"/>
              </w:rPr>
              <w:t>6</w:t>
            </w:r>
          </w:p>
        </w:tc>
      </w:tr>
      <w:tr w:rsidR="00B23082" w:rsidRPr="00733963" w14:paraId="4942E51E" w14:textId="77777777" w:rsidTr="00B23082">
        <w:trPr>
          <w:trHeight w:val="422"/>
          <w:jc w:val="center"/>
        </w:trPr>
        <w:tc>
          <w:tcPr>
            <w:tcW w:w="1276" w:type="dxa"/>
            <w:tcMar>
              <w:top w:w="0" w:type="dxa"/>
              <w:left w:w="0" w:type="dxa"/>
              <w:bottom w:w="0" w:type="dxa"/>
              <w:right w:w="0" w:type="dxa"/>
            </w:tcMar>
            <w:hideMark/>
          </w:tcPr>
          <w:p w14:paraId="7B5543B4" w14:textId="77777777" w:rsidR="00AF1DED" w:rsidRPr="00733963" w:rsidRDefault="00AF1DED" w:rsidP="00AF1DED">
            <w:pPr>
              <w:jc w:val="center"/>
              <w:textAlignment w:val="baseline"/>
              <w:rPr>
                <w:rFonts w:ascii="Arial" w:hAnsi="Arial" w:cs="Arial"/>
                <w:color w:val="000000"/>
              </w:rPr>
            </w:pPr>
            <w:r w:rsidRPr="00733963">
              <w:rPr>
                <w:rFonts w:ascii="Arial" w:hAnsi="Arial" w:cs="Arial"/>
                <w:bCs/>
                <w:color w:val="000000"/>
              </w:rPr>
              <w:t>7</w:t>
            </w:r>
          </w:p>
        </w:tc>
        <w:tc>
          <w:tcPr>
            <w:tcW w:w="3969" w:type="dxa"/>
            <w:tcMar>
              <w:top w:w="0" w:type="dxa"/>
              <w:left w:w="0" w:type="dxa"/>
              <w:bottom w:w="0" w:type="dxa"/>
              <w:right w:w="0" w:type="dxa"/>
            </w:tcMar>
            <w:hideMark/>
          </w:tcPr>
          <w:p w14:paraId="11134D26" w14:textId="77777777" w:rsidR="00AF1DED" w:rsidRPr="00733963" w:rsidRDefault="00AF1DED" w:rsidP="00AF1DED">
            <w:pPr>
              <w:textAlignment w:val="baseline"/>
              <w:rPr>
                <w:rFonts w:ascii="Arial" w:hAnsi="Arial" w:cs="Arial"/>
                <w:color w:val="000000"/>
              </w:rPr>
            </w:pPr>
            <w:r w:rsidRPr="00733963">
              <w:rPr>
                <w:rFonts w:ascii="Arial" w:hAnsi="Arial" w:cs="Arial"/>
                <w:bCs/>
                <w:color w:val="000000"/>
              </w:rPr>
              <w:t>Reimbursement limits</w:t>
            </w:r>
          </w:p>
        </w:tc>
        <w:tc>
          <w:tcPr>
            <w:tcW w:w="992" w:type="dxa"/>
            <w:tcMar>
              <w:top w:w="0" w:type="dxa"/>
              <w:left w:w="0" w:type="dxa"/>
              <w:bottom w:w="0" w:type="dxa"/>
              <w:right w:w="0" w:type="dxa"/>
            </w:tcMar>
            <w:hideMark/>
          </w:tcPr>
          <w:p w14:paraId="2C836EEB" w14:textId="14A8D44E" w:rsidR="00AF1DED" w:rsidRPr="00733963" w:rsidRDefault="00733963" w:rsidP="00AF1DED">
            <w:pPr>
              <w:jc w:val="center"/>
              <w:textAlignment w:val="baseline"/>
              <w:rPr>
                <w:rFonts w:ascii="Arial" w:hAnsi="Arial" w:cs="Arial"/>
                <w:color w:val="000000"/>
              </w:rPr>
            </w:pPr>
            <w:r>
              <w:rPr>
                <w:rFonts w:ascii="Arial" w:hAnsi="Arial" w:cs="Arial"/>
                <w:color w:val="000000"/>
              </w:rPr>
              <w:t>7</w:t>
            </w:r>
          </w:p>
        </w:tc>
      </w:tr>
      <w:tr w:rsidR="00B23082" w:rsidRPr="00733963" w14:paraId="31D522E4" w14:textId="77777777" w:rsidTr="00B23082">
        <w:trPr>
          <w:trHeight w:val="470"/>
          <w:jc w:val="center"/>
        </w:trPr>
        <w:tc>
          <w:tcPr>
            <w:tcW w:w="1276" w:type="dxa"/>
            <w:tcMar>
              <w:top w:w="0" w:type="dxa"/>
              <w:left w:w="0" w:type="dxa"/>
              <w:bottom w:w="0" w:type="dxa"/>
              <w:right w:w="0" w:type="dxa"/>
            </w:tcMar>
            <w:hideMark/>
          </w:tcPr>
          <w:p w14:paraId="265C8F22" w14:textId="77777777" w:rsidR="00AF1DED" w:rsidRPr="00733963" w:rsidRDefault="00AF1DED" w:rsidP="00AF1DED">
            <w:pPr>
              <w:jc w:val="center"/>
              <w:textAlignment w:val="baseline"/>
              <w:rPr>
                <w:rFonts w:ascii="Arial" w:hAnsi="Arial" w:cs="Arial"/>
                <w:color w:val="000000"/>
              </w:rPr>
            </w:pPr>
            <w:r w:rsidRPr="00733963">
              <w:rPr>
                <w:rFonts w:ascii="Arial" w:hAnsi="Arial" w:cs="Arial"/>
                <w:bCs/>
                <w:color w:val="000000"/>
              </w:rPr>
              <w:t>8</w:t>
            </w:r>
          </w:p>
        </w:tc>
        <w:tc>
          <w:tcPr>
            <w:tcW w:w="3969" w:type="dxa"/>
            <w:tcMar>
              <w:top w:w="0" w:type="dxa"/>
              <w:left w:w="0" w:type="dxa"/>
              <w:bottom w:w="0" w:type="dxa"/>
              <w:right w:w="0" w:type="dxa"/>
            </w:tcMar>
            <w:hideMark/>
          </w:tcPr>
          <w:p w14:paraId="47EBE005" w14:textId="77777777" w:rsidR="00AF1DED" w:rsidRPr="00733963" w:rsidRDefault="00AF1DED" w:rsidP="00AF1DED">
            <w:pPr>
              <w:textAlignment w:val="baseline"/>
              <w:rPr>
                <w:rFonts w:ascii="Arial" w:hAnsi="Arial" w:cs="Arial"/>
                <w:color w:val="000000"/>
              </w:rPr>
            </w:pPr>
            <w:r w:rsidRPr="00733963">
              <w:rPr>
                <w:rFonts w:ascii="Arial" w:hAnsi="Arial" w:cs="Arial"/>
                <w:bCs/>
                <w:color w:val="000000"/>
              </w:rPr>
              <w:t>Loans</w:t>
            </w:r>
          </w:p>
        </w:tc>
        <w:tc>
          <w:tcPr>
            <w:tcW w:w="992" w:type="dxa"/>
            <w:tcMar>
              <w:top w:w="0" w:type="dxa"/>
              <w:left w:w="0" w:type="dxa"/>
              <w:bottom w:w="0" w:type="dxa"/>
              <w:right w:w="0" w:type="dxa"/>
            </w:tcMar>
            <w:hideMark/>
          </w:tcPr>
          <w:p w14:paraId="3EFE0366" w14:textId="1CC091BC" w:rsidR="00AF1DED" w:rsidRPr="00733963" w:rsidRDefault="00733963" w:rsidP="00AF1DED">
            <w:pPr>
              <w:jc w:val="center"/>
              <w:textAlignment w:val="baseline"/>
              <w:rPr>
                <w:rFonts w:ascii="Arial" w:hAnsi="Arial" w:cs="Arial"/>
                <w:color w:val="000000"/>
              </w:rPr>
            </w:pPr>
            <w:r>
              <w:rPr>
                <w:rFonts w:ascii="Arial" w:hAnsi="Arial" w:cs="Arial"/>
                <w:color w:val="000000"/>
              </w:rPr>
              <w:t>9</w:t>
            </w:r>
          </w:p>
        </w:tc>
      </w:tr>
      <w:tr w:rsidR="00B23082" w:rsidRPr="00733963" w14:paraId="4DF16F5F" w14:textId="77777777" w:rsidTr="00B23082">
        <w:trPr>
          <w:trHeight w:val="518"/>
          <w:jc w:val="center"/>
        </w:trPr>
        <w:tc>
          <w:tcPr>
            <w:tcW w:w="1276" w:type="dxa"/>
            <w:tcMar>
              <w:top w:w="0" w:type="dxa"/>
              <w:left w:w="0" w:type="dxa"/>
              <w:bottom w:w="0" w:type="dxa"/>
              <w:right w:w="0" w:type="dxa"/>
            </w:tcMar>
            <w:hideMark/>
          </w:tcPr>
          <w:p w14:paraId="58A85F91" w14:textId="77777777" w:rsidR="00AF1DED" w:rsidRPr="00733963" w:rsidRDefault="00AF1DED" w:rsidP="00AF1DED">
            <w:pPr>
              <w:jc w:val="center"/>
              <w:textAlignment w:val="baseline"/>
              <w:rPr>
                <w:rFonts w:ascii="Arial" w:hAnsi="Arial" w:cs="Arial"/>
                <w:color w:val="000000"/>
              </w:rPr>
            </w:pPr>
            <w:r w:rsidRPr="00733963">
              <w:rPr>
                <w:rFonts w:ascii="Arial" w:hAnsi="Arial" w:cs="Arial"/>
                <w:bCs/>
                <w:color w:val="000000"/>
              </w:rPr>
              <w:t>9</w:t>
            </w:r>
          </w:p>
        </w:tc>
        <w:tc>
          <w:tcPr>
            <w:tcW w:w="3969" w:type="dxa"/>
            <w:tcMar>
              <w:top w:w="0" w:type="dxa"/>
              <w:left w:w="0" w:type="dxa"/>
              <w:bottom w:w="0" w:type="dxa"/>
              <w:right w:w="0" w:type="dxa"/>
            </w:tcMar>
            <w:hideMark/>
          </w:tcPr>
          <w:p w14:paraId="4E67163E" w14:textId="77777777" w:rsidR="00AF1DED" w:rsidRPr="00733963" w:rsidRDefault="00AF1DED" w:rsidP="00AF1DED">
            <w:pPr>
              <w:textAlignment w:val="baseline"/>
              <w:rPr>
                <w:rFonts w:ascii="Arial" w:hAnsi="Arial" w:cs="Arial"/>
                <w:color w:val="000000"/>
              </w:rPr>
            </w:pPr>
            <w:r w:rsidRPr="00733963">
              <w:rPr>
                <w:rFonts w:ascii="Arial" w:hAnsi="Arial" w:cs="Arial"/>
                <w:bCs/>
                <w:color w:val="000000"/>
              </w:rPr>
              <w:t>Time limit</w:t>
            </w:r>
          </w:p>
        </w:tc>
        <w:tc>
          <w:tcPr>
            <w:tcW w:w="992" w:type="dxa"/>
            <w:tcMar>
              <w:top w:w="0" w:type="dxa"/>
              <w:left w:w="0" w:type="dxa"/>
              <w:bottom w:w="0" w:type="dxa"/>
              <w:right w:w="0" w:type="dxa"/>
            </w:tcMar>
            <w:hideMark/>
          </w:tcPr>
          <w:p w14:paraId="63CD16D2" w14:textId="30C0A64E" w:rsidR="00AF1DED" w:rsidRPr="00733963" w:rsidRDefault="00733963">
            <w:pPr>
              <w:jc w:val="center"/>
              <w:textAlignment w:val="baseline"/>
              <w:rPr>
                <w:rFonts w:ascii="Arial" w:hAnsi="Arial" w:cs="Arial"/>
                <w:color w:val="000000"/>
              </w:rPr>
            </w:pPr>
            <w:r>
              <w:rPr>
                <w:rFonts w:ascii="Arial" w:hAnsi="Arial" w:cs="Arial"/>
                <w:color w:val="000000"/>
              </w:rPr>
              <w:t>10</w:t>
            </w:r>
          </w:p>
        </w:tc>
      </w:tr>
      <w:tr w:rsidR="00B23082" w:rsidRPr="00733963" w14:paraId="5232D182" w14:textId="77777777" w:rsidTr="00B23082">
        <w:trPr>
          <w:trHeight w:val="517"/>
          <w:jc w:val="center"/>
        </w:trPr>
        <w:tc>
          <w:tcPr>
            <w:tcW w:w="1276" w:type="dxa"/>
            <w:tcMar>
              <w:top w:w="0" w:type="dxa"/>
              <w:left w:w="0" w:type="dxa"/>
              <w:bottom w:w="0" w:type="dxa"/>
              <w:right w:w="0" w:type="dxa"/>
            </w:tcMar>
            <w:hideMark/>
          </w:tcPr>
          <w:p w14:paraId="424A7DBB" w14:textId="77777777" w:rsidR="00AF1DED" w:rsidRPr="00733963" w:rsidRDefault="00AF1DED" w:rsidP="00AF1DED">
            <w:pPr>
              <w:jc w:val="center"/>
              <w:textAlignment w:val="baseline"/>
              <w:rPr>
                <w:rFonts w:ascii="Arial" w:hAnsi="Arial" w:cs="Arial"/>
                <w:color w:val="000000"/>
              </w:rPr>
            </w:pPr>
            <w:r w:rsidRPr="00733963">
              <w:rPr>
                <w:rFonts w:ascii="Arial" w:hAnsi="Arial" w:cs="Arial"/>
                <w:bCs/>
                <w:color w:val="000000"/>
              </w:rPr>
              <w:t>10</w:t>
            </w:r>
          </w:p>
        </w:tc>
        <w:tc>
          <w:tcPr>
            <w:tcW w:w="3969" w:type="dxa"/>
            <w:tcMar>
              <w:top w:w="0" w:type="dxa"/>
              <w:left w:w="0" w:type="dxa"/>
              <w:bottom w:w="0" w:type="dxa"/>
              <w:right w:w="0" w:type="dxa"/>
            </w:tcMar>
            <w:hideMark/>
          </w:tcPr>
          <w:p w14:paraId="3EC65031" w14:textId="77777777" w:rsidR="00AF1DED" w:rsidRPr="00733963" w:rsidRDefault="00AF1DED" w:rsidP="00AF1DED">
            <w:pPr>
              <w:textAlignment w:val="baseline"/>
              <w:rPr>
                <w:rFonts w:ascii="Arial" w:hAnsi="Arial" w:cs="Arial"/>
                <w:color w:val="000000"/>
              </w:rPr>
            </w:pPr>
            <w:r w:rsidRPr="00733963">
              <w:rPr>
                <w:rFonts w:ascii="Arial" w:hAnsi="Arial" w:cs="Arial"/>
                <w:bCs/>
                <w:color w:val="000000"/>
              </w:rPr>
              <w:t>Staff leaving</w:t>
            </w:r>
          </w:p>
        </w:tc>
        <w:tc>
          <w:tcPr>
            <w:tcW w:w="992" w:type="dxa"/>
            <w:tcMar>
              <w:top w:w="0" w:type="dxa"/>
              <w:left w:w="0" w:type="dxa"/>
              <w:bottom w:w="0" w:type="dxa"/>
              <w:right w:w="0" w:type="dxa"/>
            </w:tcMar>
            <w:hideMark/>
          </w:tcPr>
          <w:p w14:paraId="58FF38CC" w14:textId="5ABB5754" w:rsidR="00AF1DED" w:rsidRPr="00733963" w:rsidRDefault="00733963" w:rsidP="00AF1DED">
            <w:pPr>
              <w:jc w:val="center"/>
              <w:textAlignment w:val="baseline"/>
              <w:rPr>
                <w:rFonts w:ascii="Arial" w:hAnsi="Arial" w:cs="Arial"/>
                <w:color w:val="000000"/>
              </w:rPr>
            </w:pPr>
            <w:r>
              <w:rPr>
                <w:rFonts w:ascii="Arial" w:hAnsi="Arial" w:cs="Arial"/>
                <w:color w:val="000000"/>
              </w:rPr>
              <w:t>10</w:t>
            </w:r>
          </w:p>
        </w:tc>
      </w:tr>
      <w:tr w:rsidR="00B23082" w:rsidRPr="00733963" w14:paraId="183569E1" w14:textId="77777777" w:rsidTr="00B23082">
        <w:trPr>
          <w:trHeight w:val="469"/>
          <w:jc w:val="center"/>
        </w:trPr>
        <w:tc>
          <w:tcPr>
            <w:tcW w:w="1276" w:type="dxa"/>
            <w:tcMar>
              <w:top w:w="0" w:type="dxa"/>
              <w:left w:w="0" w:type="dxa"/>
              <w:bottom w:w="0" w:type="dxa"/>
              <w:right w:w="0" w:type="dxa"/>
            </w:tcMar>
            <w:hideMark/>
          </w:tcPr>
          <w:p w14:paraId="029C5B8C" w14:textId="77777777" w:rsidR="00AF1DED" w:rsidRPr="00733963" w:rsidRDefault="00AF1DED" w:rsidP="00AF1DED">
            <w:pPr>
              <w:jc w:val="center"/>
              <w:textAlignment w:val="baseline"/>
              <w:rPr>
                <w:rFonts w:ascii="Arial" w:hAnsi="Arial" w:cs="Arial"/>
                <w:color w:val="000000"/>
              </w:rPr>
            </w:pPr>
            <w:r w:rsidRPr="00733963">
              <w:rPr>
                <w:rFonts w:ascii="Arial" w:hAnsi="Arial" w:cs="Arial"/>
                <w:bCs/>
                <w:color w:val="000000"/>
              </w:rPr>
              <w:t>11</w:t>
            </w:r>
          </w:p>
        </w:tc>
        <w:tc>
          <w:tcPr>
            <w:tcW w:w="3969" w:type="dxa"/>
            <w:tcMar>
              <w:top w:w="0" w:type="dxa"/>
              <w:left w:w="0" w:type="dxa"/>
              <w:bottom w:w="0" w:type="dxa"/>
              <w:right w:w="0" w:type="dxa"/>
            </w:tcMar>
            <w:hideMark/>
          </w:tcPr>
          <w:p w14:paraId="4370ABE0" w14:textId="77777777" w:rsidR="00AF1DED" w:rsidRPr="00733963" w:rsidRDefault="00AF1DED" w:rsidP="00AF1DED">
            <w:pPr>
              <w:textAlignment w:val="baseline"/>
              <w:rPr>
                <w:rFonts w:ascii="Arial" w:hAnsi="Arial" w:cs="Arial"/>
                <w:color w:val="000000"/>
              </w:rPr>
            </w:pPr>
            <w:r w:rsidRPr="00733963">
              <w:rPr>
                <w:rFonts w:ascii="Arial" w:hAnsi="Arial" w:cs="Arial"/>
                <w:bCs/>
                <w:color w:val="000000"/>
              </w:rPr>
              <w:t>Grievance</w:t>
            </w:r>
          </w:p>
        </w:tc>
        <w:tc>
          <w:tcPr>
            <w:tcW w:w="992" w:type="dxa"/>
            <w:tcMar>
              <w:top w:w="0" w:type="dxa"/>
              <w:left w:w="0" w:type="dxa"/>
              <w:bottom w:w="0" w:type="dxa"/>
              <w:right w:w="0" w:type="dxa"/>
            </w:tcMar>
            <w:hideMark/>
          </w:tcPr>
          <w:p w14:paraId="547E9C0C" w14:textId="6FBAE9CB" w:rsidR="00AF1DED" w:rsidRPr="00733963" w:rsidRDefault="00733963" w:rsidP="00AF1DED">
            <w:pPr>
              <w:jc w:val="center"/>
              <w:textAlignment w:val="baseline"/>
              <w:rPr>
                <w:rFonts w:ascii="Arial" w:hAnsi="Arial" w:cs="Arial"/>
                <w:color w:val="000000"/>
              </w:rPr>
            </w:pPr>
            <w:r>
              <w:rPr>
                <w:rFonts w:ascii="Arial" w:hAnsi="Arial" w:cs="Arial"/>
                <w:color w:val="000000"/>
              </w:rPr>
              <w:t>10</w:t>
            </w:r>
          </w:p>
        </w:tc>
      </w:tr>
      <w:tr w:rsidR="00B23082" w:rsidRPr="00733963" w14:paraId="2E58C7F0" w14:textId="77777777" w:rsidTr="00B23082">
        <w:trPr>
          <w:trHeight w:val="423"/>
          <w:jc w:val="center"/>
        </w:trPr>
        <w:tc>
          <w:tcPr>
            <w:tcW w:w="1276" w:type="dxa"/>
            <w:tcMar>
              <w:top w:w="0" w:type="dxa"/>
              <w:left w:w="0" w:type="dxa"/>
              <w:bottom w:w="0" w:type="dxa"/>
              <w:right w:w="0" w:type="dxa"/>
            </w:tcMar>
            <w:hideMark/>
          </w:tcPr>
          <w:p w14:paraId="542B9755" w14:textId="77777777" w:rsidR="00AF1DED" w:rsidRPr="00733963" w:rsidRDefault="00AF1DED" w:rsidP="00AF1DED">
            <w:pPr>
              <w:jc w:val="center"/>
              <w:textAlignment w:val="baseline"/>
              <w:rPr>
                <w:rFonts w:ascii="Arial" w:hAnsi="Arial" w:cs="Arial"/>
                <w:color w:val="000000"/>
              </w:rPr>
            </w:pPr>
            <w:r w:rsidRPr="00733963">
              <w:rPr>
                <w:rFonts w:ascii="Arial" w:hAnsi="Arial" w:cs="Arial"/>
                <w:bCs/>
                <w:color w:val="000000"/>
              </w:rPr>
              <w:t>12</w:t>
            </w:r>
          </w:p>
        </w:tc>
        <w:tc>
          <w:tcPr>
            <w:tcW w:w="3969" w:type="dxa"/>
            <w:tcMar>
              <w:top w:w="0" w:type="dxa"/>
              <w:left w:w="0" w:type="dxa"/>
              <w:bottom w:w="0" w:type="dxa"/>
              <w:right w:w="0" w:type="dxa"/>
            </w:tcMar>
            <w:hideMark/>
          </w:tcPr>
          <w:p w14:paraId="2759735E" w14:textId="77777777" w:rsidR="00AF1DED" w:rsidRPr="00733963" w:rsidRDefault="00AF1DED" w:rsidP="00AF1DED">
            <w:pPr>
              <w:textAlignment w:val="baseline"/>
              <w:rPr>
                <w:rFonts w:ascii="Arial" w:hAnsi="Arial" w:cs="Arial"/>
                <w:color w:val="000000"/>
              </w:rPr>
            </w:pPr>
            <w:r w:rsidRPr="00733963">
              <w:rPr>
                <w:rFonts w:ascii="Arial" w:hAnsi="Arial" w:cs="Arial"/>
                <w:bCs/>
                <w:color w:val="000000"/>
              </w:rPr>
              <w:t>Fraudulent Claims</w:t>
            </w:r>
          </w:p>
        </w:tc>
        <w:tc>
          <w:tcPr>
            <w:tcW w:w="992" w:type="dxa"/>
            <w:tcMar>
              <w:top w:w="0" w:type="dxa"/>
              <w:left w:w="0" w:type="dxa"/>
              <w:bottom w:w="0" w:type="dxa"/>
              <w:right w:w="0" w:type="dxa"/>
            </w:tcMar>
            <w:hideMark/>
          </w:tcPr>
          <w:p w14:paraId="2DABAEAC" w14:textId="706F6EC4" w:rsidR="00AF1DED" w:rsidRPr="00733963" w:rsidRDefault="00733963" w:rsidP="00AF1DED">
            <w:pPr>
              <w:jc w:val="center"/>
              <w:textAlignment w:val="baseline"/>
              <w:rPr>
                <w:rFonts w:ascii="Arial" w:hAnsi="Arial" w:cs="Arial"/>
                <w:color w:val="000000"/>
              </w:rPr>
            </w:pPr>
            <w:r>
              <w:rPr>
                <w:rFonts w:ascii="Arial" w:hAnsi="Arial" w:cs="Arial"/>
                <w:color w:val="000000"/>
              </w:rPr>
              <w:t>10</w:t>
            </w:r>
          </w:p>
        </w:tc>
      </w:tr>
      <w:tr w:rsidR="00B23082" w:rsidRPr="00733963" w14:paraId="7855269C" w14:textId="77777777" w:rsidTr="00B23082">
        <w:trPr>
          <w:trHeight w:val="424"/>
          <w:jc w:val="center"/>
        </w:trPr>
        <w:tc>
          <w:tcPr>
            <w:tcW w:w="1276" w:type="dxa"/>
            <w:tcMar>
              <w:top w:w="0" w:type="dxa"/>
              <w:left w:w="0" w:type="dxa"/>
              <w:bottom w:w="0" w:type="dxa"/>
              <w:right w:w="0" w:type="dxa"/>
            </w:tcMar>
            <w:hideMark/>
          </w:tcPr>
          <w:p w14:paraId="1EFB18A8" w14:textId="77777777" w:rsidR="00AF1DED" w:rsidRPr="00733963" w:rsidRDefault="00AF1DED" w:rsidP="00AF1DED">
            <w:pPr>
              <w:jc w:val="center"/>
              <w:textAlignment w:val="baseline"/>
              <w:rPr>
                <w:rFonts w:ascii="Arial" w:hAnsi="Arial" w:cs="Arial"/>
                <w:color w:val="000000"/>
              </w:rPr>
            </w:pPr>
            <w:r w:rsidRPr="00733963">
              <w:rPr>
                <w:rFonts w:ascii="Arial" w:hAnsi="Arial" w:cs="Arial"/>
                <w:bCs/>
                <w:color w:val="000000"/>
              </w:rPr>
              <w:t>13</w:t>
            </w:r>
          </w:p>
        </w:tc>
        <w:tc>
          <w:tcPr>
            <w:tcW w:w="3969" w:type="dxa"/>
            <w:tcMar>
              <w:top w:w="0" w:type="dxa"/>
              <w:left w:w="0" w:type="dxa"/>
              <w:bottom w:w="0" w:type="dxa"/>
              <w:right w:w="0" w:type="dxa"/>
            </w:tcMar>
            <w:hideMark/>
          </w:tcPr>
          <w:p w14:paraId="21EDB009" w14:textId="77777777" w:rsidR="00AF1DED" w:rsidRPr="00733963" w:rsidRDefault="00AF1DED" w:rsidP="00AF1DED">
            <w:pPr>
              <w:textAlignment w:val="baseline"/>
              <w:rPr>
                <w:rFonts w:ascii="Arial" w:hAnsi="Arial" w:cs="Arial"/>
                <w:color w:val="000000"/>
              </w:rPr>
            </w:pPr>
            <w:r w:rsidRPr="00733963">
              <w:rPr>
                <w:rFonts w:ascii="Arial" w:hAnsi="Arial" w:cs="Arial"/>
                <w:bCs/>
                <w:color w:val="000000"/>
              </w:rPr>
              <w:t>Policy review</w:t>
            </w:r>
          </w:p>
        </w:tc>
        <w:tc>
          <w:tcPr>
            <w:tcW w:w="992" w:type="dxa"/>
            <w:tcMar>
              <w:top w:w="0" w:type="dxa"/>
              <w:left w:w="0" w:type="dxa"/>
              <w:bottom w:w="0" w:type="dxa"/>
              <w:right w:w="0" w:type="dxa"/>
            </w:tcMar>
            <w:hideMark/>
          </w:tcPr>
          <w:p w14:paraId="36871C4A" w14:textId="75C0FDA9" w:rsidR="00AF1DED" w:rsidRPr="00733963" w:rsidRDefault="00733963" w:rsidP="00AF1DED">
            <w:pPr>
              <w:jc w:val="center"/>
              <w:textAlignment w:val="baseline"/>
              <w:rPr>
                <w:rFonts w:ascii="Arial" w:hAnsi="Arial" w:cs="Arial"/>
                <w:color w:val="000000"/>
              </w:rPr>
            </w:pPr>
            <w:r>
              <w:rPr>
                <w:rFonts w:ascii="Arial" w:hAnsi="Arial" w:cs="Arial"/>
                <w:color w:val="000000"/>
              </w:rPr>
              <w:t>10</w:t>
            </w:r>
          </w:p>
        </w:tc>
      </w:tr>
    </w:tbl>
    <w:p w14:paraId="7707F52D" w14:textId="1C0479F8" w:rsidR="00B3144E" w:rsidRPr="00733963" w:rsidRDefault="00B3144E">
      <w:pPr>
        <w:spacing w:line="231" w:lineRule="exact"/>
        <w:rPr>
          <w:rFonts w:ascii="Arial" w:hAnsi="Arial" w:cs="Arial"/>
        </w:rPr>
      </w:pPr>
    </w:p>
    <w:p w14:paraId="72C7DCC2" w14:textId="05F5EE15" w:rsidR="00FA4943" w:rsidRPr="00733963" w:rsidRDefault="00FA4943">
      <w:pPr>
        <w:spacing w:line="231" w:lineRule="exact"/>
        <w:rPr>
          <w:rFonts w:ascii="Arial" w:hAnsi="Arial" w:cs="Arial"/>
        </w:rPr>
      </w:pPr>
    </w:p>
    <w:p w14:paraId="1112B004" w14:textId="59F1821D" w:rsidR="00E51971" w:rsidRPr="00733963" w:rsidRDefault="00E51971">
      <w:pPr>
        <w:rPr>
          <w:rFonts w:ascii="Arial" w:hAnsi="Arial" w:cs="Arial"/>
          <w:b/>
          <w:bCs/>
        </w:rPr>
      </w:pPr>
      <w:r w:rsidRPr="00733963">
        <w:rPr>
          <w:rFonts w:ascii="Arial" w:hAnsi="Arial" w:cs="Arial"/>
          <w:b/>
          <w:bCs/>
        </w:rPr>
        <w:br w:type="page"/>
      </w:r>
    </w:p>
    <w:p w14:paraId="211965A2" w14:textId="77777777" w:rsidR="00ED0068" w:rsidRPr="00733963" w:rsidRDefault="00ED0068" w:rsidP="00ED0068">
      <w:pPr>
        <w:pStyle w:val="BodyText"/>
        <w:ind w:left="1080"/>
        <w:rPr>
          <w:rFonts w:ascii="Arial" w:hAnsi="Arial" w:cs="Arial"/>
          <w:b/>
          <w:bCs/>
        </w:rPr>
      </w:pPr>
    </w:p>
    <w:p w14:paraId="6D054DF0" w14:textId="1408F98D" w:rsidR="00ED0068" w:rsidRPr="00733963" w:rsidRDefault="00ED0068" w:rsidP="006C7729">
      <w:pPr>
        <w:spacing w:line="231" w:lineRule="exact"/>
        <w:ind w:left="1134" w:right="1134"/>
        <w:rPr>
          <w:rFonts w:ascii="Arial" w:hAnsi="Arial" w:cs="Arial"/>
          <w:b/>
        </w:rPr>
      </w:pPr>
      <w:r w:rsidRPr="00733963">
        <w:rPr>
          <w:rFonts w:ascii="Arial" w:hAnsi="Arial" w:cs="Arial"/>
          <w:b/>
        </w:rPr>
        <w:t>Executive summary</w:t>
      </w:r>
    </w:p>
    <w:p w14:paraId="25BF2139" w14:textId="77777777" w:rsidR="00ED0068" w:rsidRPr="00733963" w:rsidRDefault="00ED0068" w:rsidP="00ED0068">
      <w:pPr>
        <w:pStyle w:val="ListParagraph"/>
        <w:spacing w:line="231" w:lineRule="exact"/>
        <w:ind w:left="720" w:firstLine="0"/>
        <w:jc w:val="left"/>
        <w:rPr>
          <w:rFonts w:ascii="Arial" w:hAnsi="Arial" w:cs="Arial"/>
        </w:rPr>
      </w:pPr>
    </w:p>
    <w:p w14:paraId="45F02CDE" w14:textId="4D540FB3" w:rsidR="00ED0068" w:rsidRPr="00733963" w:rsidRDefault="00ED0068" w:rsidP="00071D65">
      <w:pPr>
        <w:pStyle w:val="BodyText"/>
        <w:spacing w:line="280" w:lineRule="auto"/>
        <w:ind w:left="1134" w:right="1134"/>
        <w:jc w:val="both"/>
        <w:rPr>
          <w:rFonts w:ascii="Arial" w:hAnsi="Arial" w:cs="Arial"/>
        </w:rPr>
      </w:pPr>
      <w:r w:rsidRPr="00733963">
        <w:rPr>
          <w:rFonts w:ascii="Arial" w:hAnsi="Arial" w:cs="Arial"/>
        </w:rPr>
        <w:t>The Relocation Expenses Policy of East London NHS Foundation Trust outlines the framework for providing financial assistance to new employees who must relocate to take up permanent or fixed-term roles within the Trust. The policy aims to attract skilled candidates from both national and international locations to designated roles, ensuring fairness, consistency, and transparency in the reimbursement process.</w:t>
      </w:r>
    </w:p>
    <w:p w14:paraId="29F61FF5" w14:textId="77777777" w:rsidR="00ED0068" w:rsidRPr="00733963" w:rsidRDefault="00ED0068" w:rsidP="00071D65">
      <w:pPr>
        <w:pStyle w:val="BodyText"/>
        <w:spacing w:line="280" w:lineRule="auto"/>
        <w:jc w:val="both"/>
        <w:rPr>
          <w:rFonts w:ascii="Arial" w:hAnsi="Arial" w:cs="Arial"/>
        </w:rPr>
      </w:pPr>
    </w:p>
    <w:p w14:paraId="01FB3A7F" w14:textId="3B0DA134" w:rsidR="00ED0068" w:rsidRPr="00733963" w:rsidRDefault="00ED0068" w:rsidP="00071D65">
      <w:pPr>
        <w:pStyle w:val="BodyText"/>
        <w:spacing w:line="280" w:lineRule="auto"/>
        <w:ind w:left="1134" w:right="1134"/>
        <w:jc w:val="both"/>
        <w:rPr>
          <w:rFonts w:ascii="Arial" w:hAnsi="Arial" w:cs="Arial"/>
          <w:b/>
          <w:bCs/>
        </w:rPr>
      </w:pPr>
      <w:r w:rsidRPr="00733963">
        <w:rPr>
          <w:rFonts w:ascii="Arial" w:hAnsi="Arial" w:cs="Arial"/>
        </w:rPr>
        <w:t>Supporting new employees with relocation costs to facilitate recruitment of diverse talent; applying to staff required to move within a 30-mile radius of their work base; offering up to £10,000 for national relocation (tax-free up to £8,000 per HMRC guidelines) and additional support for international relocation, such as flights and accommodation allowances; capping fixed-term staff at £2,500 per six-month period; requiring budget authorization, competitive quotations, and receipts within six months; providing loans up to one month’s salary repayable over 12 months; and mandating pro-rata repayment if employees leave within two years. The policy, reviewed every three years with the next revi</w:t>
      </w:r>
      <w:r w:rsidR="006D4FA1" w:rsidRPr="00733963">
        <w:rPr>
          <w:rFonts w:ascii="Arial" w:hAnsi="Arial" w:cs="Arial"/>
        </w:rPr>
        <w:t>ew due in July 2026</w:t>
      </w:r>
      <w:r w:rsidRPr="00733963">
        <w:rPr>
          <w:rFonts w:ascii="Arial" w:hAnsi="Arial" w:cs="Arial"/>
        </w:rPr>
        <w:t>, aligns with the Trust’s commitment to equality, diversity, and effective recruitment while adhering to HMRC regulations.</w:t>
      </w:r>
    </w:p>
    <w:p w14:paraId="22484C00" w14:textId="77777777" w:rsidR="00ED0068" w:rsidRPr="00733963" w:rsidRDefault="00ED0068" w:rsidP="006C7729">
      <w:pPr>
        <w:pStyle w:val="BodyText"/>
        <w:ind w:left="1134" w:right="1134"/>
        <w:rPr>
          <w:rFonts w:ascii="Arial" w:hAnsi="Arial" w:cs="Arial"/>
          <w:b/>
          <w:bCs/>
        </w:rPr>
      </w:pPr>
    </w:p>
    <w:p w14:paraId="7F465A1B" w14:textId="043BB07B" w:rsidR="00B3144E" w:rsidRPr="00733963" w:rsidRDefault="007C5990" w:rsidP="00AE6050">
      <w:pPr>
        <w:pStyle w:val="BodyText"/>
        <w:numPr>
          <w:ilvl w:val="0"/>
          <w:numId w:val="2"/>
        </w:numPr>
        <w:rPr>
          <w:rFonts w:ascii="Arial" w:hAnsi="Arial" w:cs="Arial"/>
          <w:b/>
          <w:bCs/>
        </w:rPr>
      </w:pPr>
      <w:r w:rsidRPr="00733963">
        <w:rPr>
          <w:rFonts w:ascii="Arial" w:hAnsi="Arial" w:cs="Arial"/>
          <w:b/>
          <w:bCs/>
        </w:rPr>
        <w:t xml:space="preserve">  </w:t>
      </w:r>
      <w:r w:rsidR="002D2F5C" w:rsidRPr="00733963">
        <w:rPr>
          <w:rFonts w:ascii="Arial" w:hAnsi="Arial" w:cs="Arial"/>
          <w:b/>
          <w:bCs/>
        </w:rPr>
        <w:t>Introduction</w:t>
      </w:r>
    </w:p>
    <w:p w14:paraId="00EE0E58" w14:textId="77777777" w:rsidR="001A31F8" w:rsidRPr="00733963" w:rsidRDefault="001A31F8" w:rsidP="001A31F8">
      <w:pPr>
        <w:pStyle w:val="BodyText"/>
        <w:ind w:left="1080"/>
        <w:rPr>
          <w:rFonts w:ascii="Arial" w:hAnsi="Arial" w:cs="Arial"/>
          <w:b/>
          <w:bCs/>
        </w:rPr>
      </w:pPr>
    </w:p>
    <w:p w14:paraId="593CF108" w14:textId="364FD595" w:rsidR="00A44CF6" w:rsidRPr="00733963" w:rsidRDefault="00A44CF6" w:rsidP="00AE6050">
      <w:pPr>
        <w:pStyle w:val="ListParagraph"/>
        <w:numPr>
          <w:ilvl w:val="1"/>
          <w:numId w:val="1"/>
        </w:numPr>
        <w:tabs>
          <w:tab w:val="left" w:pos="1402"/>
        </w:tabs>
        <w:spacing w:line="237" w:lineRule="auto"/>
        <w:ind w:right="1450"/>
        <w:rPr>
          <w:rFonts w:ascii="Arial" w:hAnsi="Arial" w:cs="Arial"/>
        </w:rPr>
      </w:pPr>
      <w:r w:rsidRPr="00733963">
        <w:rPr>
          <w:rFonts w:ascii="Arial" w:hAnsi="Arial" w:cs="Arial"/>
        </w:rPr>
        <w:t xml:space="preserve">This policy must be followed when deciding whether a new employee is entitled to relocation expenses. It applies to staff at East London NHS Foundation Trust (“the Trust”). </w:t>
      </w:r>
    </w:p>
    <w:p w14:paraId="3A7349D9" w14:textId="77777777" w:rsidR="00BD1109" w:rsidRPr="00733963" w:rsidRDefault="00BD1109" w:rsidP="00BD1109">
      <w:pPr>
        <w:pStyle w:val="ListParagraph"/>
        <w:tabs>
          <w:tab w:val="left" w:pos="1402"/>
        </w:tabs>
        <w:spacing w:line="237" w:lineRule="auto"/>
        <w:ind w:left="1432" w:right="1450" w:firstLine="0"/>
        <w:rPr>
          <w:rFonts w:ascii="Arial" w:hAnsi="Arial" w:cs="Arial"/>
        </w:rPr>
      </w:pPr>
    </w:p>
    <w:p w14:paraId="6499FE1F" w14:textId="77777777" w:rsidR="00D74791" w:rsidRPr="00733963" w:rsidRDefault="00D74791" w:rsidP="00AE6050">
      <w:pPr>
        <w:pStyle w:val="ListParagraph"/>
        <w:numPr>
          <w:ilvl w:val="1"/>
          <w:numId w:val="1"/>
        </w:numPr>
        <w:tabs>
          <w:tab w:val="left" w:pos="1402"/>
        </w:tabs>
        <w:spacing w:line="237" w:lineRule="auto"/>
        <w:ind w:right="1450" w:hanging="735"/>
        <w:rPr>
          <w:rFonts w:ascii="Arial" w:hAnsi="Arial" w:cs="Arial"/>
        </w:rPr>
      </w:pPr>
      <w:r w:rsidRPr="00733963">
        <w:rPr>
          <w:rFonts w:ascii="Arial" w:hAnsi="Arial" w:cs="Arial"/>
        </w:rPr>
        <w:t xml:space="preserve">The Trust </w:t>
      </w:r>
      <w:proofErr w:type="spellStart"/>
      <w:r w:rsidRPr="00733963">
        <w:rPr>
          <w:rFonts w:ascii="Arial" w:hAnsi="Arial" w:cs="Arial"/>
        </w:rPr>
        <w:t>recognises</w:t>
      </w:r>
      <w:proofErr w:type="spellEnd"/>
      <w:r w:rsidRPr="00733963">
        <w:rPr>
          <w:rFonts w:ascii="Arial" w:hAnsi="Arial" w:cs="Arial"/>
        </w:rPr>
        <w:t xml:space="preserve"> that relocation expenses can be an integral part of the recruitment process and can be used as part of an overall employment package to ensure the appropriate people with the right skills are attracted and recruited to the Trust. </w:t>
      </w:r>
    </w:p>
    <w:p w14:paraId="74BD0AB0" w14:textId="77777777" w:rsidR="00D74791" w:rsidRPr="00733963" w:rsidRDefault="00D74791" w:rsidP="00D74791">
      <w:pPr>
        <w:pStyle w:val="ListParagraph"/>
        <w:rPr>
          <w:rFonts w:ascii="Arial" w:hAnsi="Arial" w:cs="Arial"/>
        </w:rPr>
      </w:pPr>
    </w:p>
    <w:p w14:paraId="45DBB668" w14:textId="51C1227D" w:rsidR="00D74791" w:rsidRPr="00733963" w:rsidRDefault="00D74791" w:rsidP="00AE6050">
      <w:pPr>
        <w:pStyle w:val="ListParagraph"/>
        <w:numPr>
          <w:ilvl w:val="1"/>
          <w:numId w:val="3"/>
        </w:numPr>
        <w:tabs>
          <w:tab w:val="left" w:pos="1402"/>
        </w:tabs>
        <w:spacing w:line="237" w:lineRule="auto"/>
        <w:ind w:right="1450"/>
        <w:rPr>
          <w:rFonts w:ascii="Arial" w:hAnsi="Arial" w:cs="Arial"/>
        </w:rPr>
      </w:pPr>
      <w:r w:rsidRPr="00733963">
        <w:rPr>
          <w:rFonts w:ascii="Arial" w:hAnsi="Arial" w:cs="Arial"/>
          <w:shd w:val="clear" w:color="auto" w:fill="FFFFFF"/>
        </w:rPr>
        <w:t>The aim is to attract and recruit cand</w:t>
      </w:r>
      <w:r w:rsidR="00071D65" w:rsidRPr="00733963">
        <w:rPr>
          <w:rFonts w:ascii="Arial" w:hAnsi="Arial" w:cs="Arial"/>
          <w:shd w:val="clear" w:color="auto" w:fill="FFFFFF"/>
        </w:rPr>
        <w:t>idates to work at the Trust to ‘</w:t>
      </w:r>
      <w:r w:rsidRPr="00733963">
        <w:rPr>
          <w:rFonts w:ascii="Arial" w:hAnsi="Arial" w:cs="Arial"/>
          <w:shd w:val="clear" w:color="auto" w:fill="FFFFFF"/>
        </w:rPr>
        <w:t>designated’ roles from a wide geographical area both nationally and internationally.</w:t>
      </w:r>
    </w:p>
    <w:p w14:paraId="78F47653" w14:textId="77777777" w:rsidR="00D74791" w:rsidRPr="00733963" w:rsidRDefault="00D74791" w:rsidP="00D74791">
      <w:pPr>
        <w:pStyle w:val="ListParagraph"/>
        <w:rPr>
          <w:rFonts w:ascii="Arial" w:hAnsi="Arial" w:cs="Arial"/>
        </w:rPr>
      </w:pPr>
    </w:p>
    <w:p w14:paraId="18DB1D38" w14:textId="4862BB80" w:rsidR="005902FE" w:rsidRPr="00733963" w:rsidRDefault="00D74791" w:rsidP="00AE6050">
      <w:pPr>
        <w:pStyle w:val="ListParagraph"/>
        <w:numPr>
          <w:ilvl w:val="1"/>
          <w:numId w:val="3"/>
        </w:numPr>
        <w:tabs>
          <w:tab w:val="left" w:pos="1402"/>
        </w:tabs>
        <w:spacing w:line="237" w:lineRule="auto"/>
        <w:ind w:right="1450" w:hanging="735"/>
        <w:rPr>
          <w:rFonts w:ascii="Arial" w:hAnsi="Arial" w:cs="Arial"/>
        </w:rPr>
      </w:pPr>
      <w:r w:rsidRPr="00733963">
        <w:rPr>
          <w:rFonts w:ascii="Arial" w:hAnsi="Arial" w:cs="Arial"/>
        </w:rPr>
        <w:t xml:space="preserve">The relocation expenses policy and procedure </w:t>
      </w:r>
      <w:r w:rsidR="1BED5DDA" w:rsidRPr="00733963">
        <w:rPr>
          <w:rFonts w:ascii="Arial" w:hAnsi="Arial" w:cs="Arial"/>
        </w:rPr>
        <w:t>provide</w:t>
      </w:r>
      <w:r w:rsidRPr="00733963">
        <w:rPr>
          <w:rFonts w:ascii="Arial" w:hAnsi="Arial" w:cs="Arial"/>
        </w:rPr>
        <w:t xml:space="preserve"> a mechanism for new employees to the Trust to be able to recover relocation costs where they have had to relocate either nationally or internationally to commence working at the Trust </w:t>
      </w:r>
      <w:r w:rsidR="00DC3427" w:rsidRPr="00733963">
        <w:rPr>
          <w:rFonts w:ascii="Arial" w:hAnsi="Arial" w:cs="Arial"/>
          <w:shd w:val="clear" w:color="auto" w:fill="FFFFFF"/>
        </w:rPr>
        <w:t>within designated roles</w:t>
      </w:r>
      <w:r w:rsidR="007E7A79" w:rsidRPr="00733963">
        <w:rPr>
          <w:rFonts w:ascii="Arial" w:hAnsi="Arial" w:cs="Arial"/>
          <w:shd w:val="clear" w:color="auto" w:fill="FFFFFF"/>
        </w:rPr>
        <w:t>.</w:t>
      </w:r>
    </w:p>
    <w:p w14:paraId="081A2498" w14:textId="77777777" w:rsidR="00BD1109" w:rsidRPr="00733963" w:rsidRDefault="00BD1109" w:rsidP="00BD1109">
      <w:pPr>
        <w:pStyle w:val="ListParagraph"/>
        <w:rPr>
          <w:rFonts w:ascii="Arial" w:hAnsi="Arial" w:cs="Arial"/>
        </w:rPr>
      </w:pPr>
    </w:p>
    <w:p w14:paraId="1094F903" w14:textId="0EDC6E49" w:rsidR="00BD1109" w:rsidRPr="00733963" w:rsidRDefault="00BD1109" w:rsidP="00AE6050">
      <w:pPr>
        <w:pStyle w:val="ListParagraph"/>
        <w:numPr>
          <w:ilvl w:val="1"/>
          <w:numId w:val="3"/>
        </w:numPr>
        <w:tabs>
          <w:tab w:val="left" w:pos="1402"/>
        </w:tabs>
        <w:spacing w:line="237" w:lineRule="auto"/>
        <w:ind w:right="1450" w:hanging="735"/>
        <w:rPr>
          <w:rFonts w:ascii="Arial" w:hAnsi="Arial" w:cs="Arial"/>
        </w:rPr>
      </w:pPr>
      <w:r w:rsidRPr="00733963">
        <w:rPr>
          <w:rFonts w:ascii="Arial" w:hAnsi="Arial" w:cs="Arial"/>
        </w:rPr>
        <w:t>The Trust is committed to equality of opportunity in employment and the recruitment of a diverse workforce regardless of race, gender, age, religion, nationality, belief, sexual orientation, marital status or disability. The Trust aims to positively support the recruitment of a diverse workforce and to ensure this policy does not place any barriers to an individual’s recruitment.</w:t>
      </w:r>
    </w:p>
    <w:p w14:paraId="4F8A046A" w14:textId="77777777" w:rsidR="00BE34D9" w:rsidRPr="00733963" w:rsidRDefault="00BE34D9" w:rsidP="00BE34D9">
      <w:pPr>
        <w:pStyle w:val="ListParagraph"/>
        <w:rPr>
          <w:rFonts w:ascii="Arial" w:hAnsi="Arial" w:cs="Arial"/>
        </w:rPr>
      </w:pPr>
    </w:p>
    <w:p w14:paraId="65F6FE63" w14:textId="5EA36755" w:rsidR="00BE34D9" w:rsidRPr="00733963" w:rsidRDefault="00BE34D9" w:rsidP="00AE6050">
      <w:pPr>
        <w:pStyle w:val="ListParagraph"/>
        <w:numPr>
          <w:ilvl w:val="1"/>
          <w:numId w:val="3"/>
        </w:numPr>
        <w:tabs>
          <w:tab w:val="left" w:pos="1402"/>
        </w:tabs>
        <w:spacing w:line="237" w:lineRule="auto"/>
        <w:ind w:right="1450" w:hanging="735"/>
        <w:rPr>
          <w:rFonts w:ascii="Arial" w:hAnsi="Arial" w:cs="Arial"/>
        </w:rPr>
      </w:pPr>
      <w:r w:rsidRPr="00733963">
        <w:rPr>
          <w:rFonts w:ascii="Arial" w:hAnsi="Arial" w:cs="Arial"/>
          <w:w w:val="95"/>
        </w:rPr>
        <w:t xml:space="preserve">This policy should be read in conjunction with the </w:t>
      </w:r>
      <w:r w:rsidR="00CA6BBD" w:rsidRPr="00733963">
        <w:rPr>
          <w:rFonts w:ascii="Arial" w:hAnsi="Arial" w:cs="Arial"/>
          <w:w w:val="95"/>
        </w:rPr>
        <w:t xml:space="preserve">Trust </w:t>
      </w:r>
      <w:r w:rsidR="00DC3427" w:rsidRPr="00733963">
        <w:rPr>
          <w:rFonts w:ascii="Arial" w:hAnsi="Arial" w:cs="Arial"/>
          <w:w w:val="95"/>
        </w:rPr>
        <w:t xml:space="preserve">Recruitment &amp; Selection </w:t>
      </w:r>
      <w:r w:rsidR="006C29D8" w:rsidRPr="00733963">
        <w:rPr>
          <w:rFonts w:ascii="Arial" w:hAnsi="Arial" w:cs="Arial"/>
          <w:w w:val="95"/>
        </w:rPr>
        <w:t>P</w:t>
      </w:r>
      <w:r w:rsidRPr="00733963">
        <w:rPr>
          <w:rFonts w:ascii="Arial" w:hAnsi="Arial" w:cs="Arial"/>
          <w:w w:val="95"/>
        </w:rPr>
        <w:t>olicy</w:t>
      </w:r>
      <w:r w:rsidR="00CA6BBD" w:rsidRPr="00733963">
        <w:rPr>
          <w:rFonts w:ascii="Arial" w:hAnsi="Arial" w:cs="Arial"/>
          <w:w w:val="95"/>
        </w:rPr>
        <w:t>.</w:t>
      </w:r>
    </w:p>
    <w:p w14:paraId="587BFEBD" w14:textId="77777777" w:rsidR="008E4F37" w:rsidRPr="00733963" w:rsidRDefault="008E4F37" w:rsidP="008E4F37">
      <w:pPr>
        <w:pStyle w:val="ListParagraph"/>
        <w:rPr>
          <w:rFonts w:ascii="Arial" w:hAnsi="Arial" w:cs="Arial"/>
        </w:rPr>
      </w:pPr>
    </w:p>
    <w:p w14:paraId="002A2FDC" w14:textId="77777777" w:rsidR="00025A00" w:rsidRPr="00733963" w:rsidRDefault="008E4F37" w:rsidP="00AE6050">
      <w:pPr>
        <w:pStyle w:val="ListParagraph"/>
        <w:numPr>
          <w:ilvl w:val="0"/>
          <w:numId w:val="3"/>
        </w:numPr>
        <w:tabs>
          <w:tab w:val="left" w:pos="1402"/>
        </w:tabs>
        <w:spacing w:line="237" w:lineRule="auto"/>
        <w:ind w:right="1450"/>
        <w:rPr>
          <w:rFonts w:ascii="Arial" w:hAnsi="Arial" w:cs="Arial"/>
        </w:rPr>
      </w:pPr>
      <w:r w:rsidRPr="00733963">
        <w:rPr>
          <w:rFonts w:ascii="Arial" w:hAnsi="Arial" w:cs="Arial"/>
          <w:b/>
        </w:rPr>
        <w:t>Purpose</w:t>
      </w:r>
    </w:p>
    <w:p w14:paraId="292D68BE" w14:textId="77777777" w:rsidR="00BC2738" w:rsidRPr="00733963" w:rsidRDefault="00BC2738" w:rsidP="00025A00">
      <w:pPr>
        <w:pStyle w:val="ListParagraph"/>
        <w:tabs>
          <w:tab w:val="left" w:pos="1402"/>
        </w:tabs>
        <w:spacing w:line="237" w:lineRule="auto"/>
        <w:ind w:left="1432" w:right="1450" w:firstLine="0"/>
        <w:rPr>
          <w:rFonts w:ascii="Arial" w:eastAsia="Arial" w:hAnsi="Arial" w:cs="Arial"/>
        </w:rPr>
      </w:pPr>
    </w:p>
    <w:p w14:paraId="673CB023" w14:textId="4E763DCB" w:rsidR="00CF3A5A" w:rsidRPr="00733963" w:rsidRDefault="53DA1F76" w:rsidP="00025A00">
      <w:pPr>
        <w:pStyle w:val="ListParagraph"/>
        <w:tabs>
          <w:tab w:val="left" w:pos="1402"/>
        </w:tabs>
        <w:spacing w:line="237" w:lineRule="auto"/>
        <w:ind w:left="1432" w:right="1450" w:firstLine="0"/>
        <w:rPr>
          <w:rFonts w:ascii="Arial" w:hAnsi="Arial" w:cs="Arial"/>
        </w:rPr>
      </w:pPr>
      <w:r w:rsidRPr="00733963">
        <w:rPr>
          <w:rFonts w:ascii="Arial" w:eastAsia="Arial" w:hAnsi="Arial" w:cs="Arial"/>
        </w:rPr>
        <w:t>The purpose of this policy is to: pro</w:t>
      </w:r>
      <w:r w:rsidR="00025A00" w:rsidRPr="00733963">
        <w:rPr>
          <w:rFonts w:ascii="Arial" w:eastAsia="Arial" w:hAnsi="Arial" w:cs="Arial"/>
        </w:rPr>
        <w:t xml:space="preserve">vide an appropriate level of financial assistance to newly appointed </w:t>
      </w:r>
      <w:r w:rsidRPr="00733963">
        <w:rPr>
          <w:rFonts w:ascii="Arial" w:eastAsia="Arial" w:hAnsi="Arial" w:cs="Arial"/>
        </w:rPr>
        <w:t>employees, who will incur removal expenses as part of accepting a permanent job offer.</w:t>
      </w:r>
      <w:r w:rsidRPr="00733963">
        <w:rPr>
          <w:rFonts w:ascii="Arial" w:eastAsia="Symbol" w:hAnsi="Arial" w:cs="Arial"/>
        </w:rPr>
        <w:t></w:t>
      </w:r>
      <w:r w:rsidRPr="00733963">
        <w:rPr>
          <w:rFonts w:ascii="Arial" w:eastAsia="Symbol" w:hAnsi="Arial" w:cs="Arial"/>
        </w:rPr>
        <w:t></w:t>
      </w:r>
      <w:r w:rsidR="00CF3A5A" w:rsidRPr="00733963">
        <w:rPr>
          <w:rFonts w:ascii="Arial" w:hAnsi="Arial" w:cs="Arial"/>
        </w:rPr>
        <w:t>Provide fairness and consistency in the approach to reimbursement of relocation expenses. Ensure all parties involved are clear about the eligibility criteria, the amount which may be claimed, and the processes of claiming relocation expenses.</w:t>
      </w:r>
    </w:p>
    <w:p w14:paraId="02058242" w14:textId="77777777" w:rsidR="003C1662" w:rsidRPr="00733963" w:rsidRDefault="003C1662" w:rsidP="003C1662">
      <w:pPr>
        <w:tabs>
          <w:tab w:val="left" w:pos="1402"/>
        </w:tabs>
        <w:spacing w:line="237" w:lineRule="auto"/>
        <w:ind w:left="1402" w:right="1450"/>
        <w:rPr>
          <w:rFonts w:ascii="Arial" w:hAnsi="Arial" w:cs="Arial"/>
        </w:rPr>
      </w:pPr>
    </w:p>
    <w:p w14:paraId="2862E05D" w14:textId="77777777" w:rsidR="003C1662" w:rsidRPr="00733963" w:rsidRDefault="003C1662" w:rsidP="00AE6050">
      <w:pPr>
        <w:pStyle w:val="ListParagraph"/>
        <w:numPr>
          <w:ilvl w:val="0"/>
          <w:numId w:val="3"/>
        </w:numPr>
        <w:tabs>
          <w:tab w:val="left" w:pos="1402"/>
        </w:tabs>
        <w:spacing w:line="237" w:lineRule="auto"/>
        <w:ind w:right="1450"/>
        <w:rPr>
          <w:rFonts w:ascii="Arial" w:hAnsi="Arial" w:cs="Arial"/>
          <w:b/>
        </w:rPr>
      </w:pPr>
      <w:r w:rsidRPr="00733963">
        <w:rPr>
          <w:rFonts w:ascii="Arial" w:hAnsi="Arial" w:cs="Arial"/>
          <w:b/>
          <w:bCs/>
        </w:rPr>
        <w:t>Scope</w:t>
      </w:r>
    </w:p>
    <w:p w14:paraId="74462713" w14:textId="77777777" w:rsidR="003C1662" w:rsidRPr="00733963" w:rsidRDefault="003C1662" w:rsidP="003C1662">
      <w:pPr>
        <w:pStyle w:val="ListParagraph"/>
        <w:tabs>
          <w:tab w:val="left" w:pos="1402"/>
        </w:tabs>
        <w:spacing w:line="237" w:lineRule="auto"/>
        <w:ind w:left="1432" w:right="1450" w:firstLine="0"/>
        <w:rPr>
          <w:rFonts w:ascii="Arial" w:hAnsi="Arial" w:cs="Arial"/>
          <w:b/>
          <w:bCs/>
        </w:rPr>
      </w:pPr>
    </w:p>
    <w:p w14:paraId="42560C32" w14:textId="1EE4EB02" w:rsidR="003C1662" w:rsidRPr="00733963" w:rsidRDefault="003C1662" w:rsidP="003C1662">
      <w:pPr>
        <w:pStyle w:val="ListParagraph"/>
        <w:tabs>
          <w:tab w:val="left" w:pos="1402"/>
        </w:tabs>
        <w:spacing w:line="237" w:lineRule="auto"/>
        <w:ind w:left="1432" w:right="1450" w:firstLine="0"/>
        <w:rPr>
          <w:rFonts w:ascii="Arial" w:hAnsi="Arial" w:cs="Arial"/>
        </w:rPr>
      </w:pPr>
      <w:r w:rsidRPr="00733963">
        <w:rPr>
          <w:rFonts w:ascii="Arial" w:hAnsi="Arial" w:cs="Arial"/>
        </w:rPr>
        <w:t>This polic</w:t>
      </w:r>
      <w:r w:rsidR="00801E0E" w:rsidRPr="00733963">
        <w:rPr>
          <w:rFonts w:ascii="Arial" w:hAnsi="Arial" w:cs="Arial"/>
        </w:rPr>
        <w:t>y applies to all new employees</w:t>
      </w:r>
      <w:r w:rsidRPr="00733963">
        <w:rPr>
          <w:rFonts w:ascii="Arial" w:hAnsi="Arial" w:cs="Arial"/>
        </w:rPr>
        <w:t xml:space="preserve"> taking up employment with the Trust </w:t>
      </w:r>
      <w:r w:rsidR="008F16FA" w:rsidRPr="00733963">
        <w:rPr>
          <w:rFonts w:ascii="Arial" w:hAnsi="Arial" w:cs="Arial"/>
        </w:rPr>
        <w:t xml:space="preserve">in roles </w:t>
      </w:r>
      <w:r w:rsidRPr="00733963">
        <w:rPr>
          <w:rFonts w:ascii="Arial" w:hAnsi="Arial" w:cs="Arial"/>
        </w:rPr>
        <w:t xml:space="preserve">who would </w:t>
      </w:r>
      <w:bookmarkStart w:id="0" w:name="_Int_TyNQRlfN"/>
      <w:r w:rsidRPr="00733963">
        <w:rPr>
          <w:rFonts w:ascii="Arial" w:hAnsi="Arial" w:cs="Arial"/>
        </w:rPr>
        <w:t>reasonably be</w:t>
      </w:r>
      <w:bookmarkEnd w:id="0"/>
      <w:r w:rsidRPr="00733963">
        <w:rPr>
          <w:rFonts w:ascii="Arial" w:hAnsi="Arial" w:cs="Arial"/>
        </w:rPr>
        <w:t xml:space="preserve"> required to move their domestic residences as their old residence would not be considered within a reasonable daily travelling distance of their new normal place of work.</w:t>
      </w:r>
    </w:p>
    <w:p w14:paraId="424A75B0" w14:textId="549296BB" w:rsidR="003C1662" w:rsidRPr="00733963" w:rsidRDefault="003C1662" w:rsidP="006D4FA1">
      <w:pPr>
        <w:tabs>
          <w:tab w:val="left" w:pos="1402"/>
        </w:tabs>
        <w:spacing w:line="237" w:lineRule="auto"/>
        <w:ind w:right="1450"/>
        <w:rPr>
          <w:rFonts w:ascii="Arial" w:hAnsi="Arial" w:cs="Arial"/>
        </w:rPr>
      </w:pPr>
    </w:p>
    <w:p w14:paraId="0D9794E9" w14:textId="19D76818" w:rsidR="006C29D8" w:rsidRPr="00733963" w:rsidRDefault="006C29D8" w:rsidP="00AE6050">
      <w:pPr>
        <w:pStyle w:val="ListParagraph"/>
        <w:numPr>
          <w:ilvl w:val="0"/>
          <w:numId w:val="3"/>
        </w:numPr>
        <w:tabs>
          <w:tab w:val="left" w:pos="1402"/>
        </w:tabs>
        <w:spacing w:line="237" w:lineRule="auto"/>
        <w:ind w:right="1450"/>
        <w:rPr>
          <w:rFonts w:ascii="Arial" w:hAnsi="Arial" w:cs="Arial"/>
          <w:b/>
        </w:rPr>
      </w:pPr>
      <w:r w:rsidRPr="00733963">
        <w:rPr>
          <w:rFonts w:ascii="Arial" w:hAnsi="Arial" w:cs="Arial"/>
          <w:b/>
        </w:rPr>
        <w:t>Duties and Responsibilities</w:t>
      </w:r>
    </w:p>
    <w:p w14:paraId="77C13037" w14:textId="2DD844F9" w:rsidR="005C24F2" w:rsidRPr="00733963" w:rsidRDefault="005C24F2" w:rsidP="005C24F2">
      <w:pPr>
        <w:tabs>
          <w:tab w:val="left" w:pos="1402"/>
        </w:tabs>
        <w:spacing w:line="237" w:lineRule="auto"/>
        <w:ind w:right="1450"/>
        <w:rPr>
          <w:rFonts w:ascii="Arial" w:hAnsi="Arial" w:cs="Arial"/>
          <w:b/>
        </w:rPr>
      </w:pPr>
    </w:p>
    <w:p w14:paraId="7D33A426" w14:textId="51589F22" w:rsidR="00A5167F" w:rsidRPr="00733963" w:rsidRDefault="00D74791" w:rsidP="00AE6050">
      <w:pPr>
        <w:pStyle w:val="ListParagraph"/>
        <w:numPr>
          <w:ilvl w:val="1"/>
          <w:numId w:val="3"/>
        </w:numPr>
        <w:tabs>
          <w:tab w:val="left" w:pos="1402"/>
        </w:tabs>
        <w:spacing w:line="237" w:lineRule="auto"/>
        <w:ind w:right="1450"/>
        <w:rPr>
          <w:rFonts w:ascii="Arial" w:hAnsi="Arial" w:cs="Arial"/>
          <w:b/>
          <w:bCs/>
        </w:rPr>
      </w:pPr>
      <w:r w:rsidRPr="00733963">
        <w:rPr>
          <w:rFonts w:ascii="Arial" w:hAnsi="Arial" w:cs="Arial"/>
          <w:b/>
          <w:bCs/>
        </w:rPr>
        <w:t>Manager</w:t>
      </w:r>
    </w:p>
    <w:p w14:paraId="4FDDC2AD" w14:textId="77777777" w:rsidR="00FA4943" w:rsidRPr="00733963" w:rsidRDefault="00FA4943" w:rsidP="00FA4943">
      <w:pPr>
        <w:pStyle w:val="ListParagraph"/>
        <w:tabs>
          <w:tab w:val="left" w:pos="1402"/>
        </w:tabs>
        <w:spacing w:line="237" w:lineRule="auto"/>
        <w:ind w:left="1432" w:right="1450" w:firstLine="0"/>
        <w:rPr>
          <w:rFonts w:ascii="Arial" w:hAnsi="Arial" w:cs="Arial"/>
          <w:b/>
          <w:bCs/>
        </w:rPr>
      </w:pPr>
    </w:p>
    <w:p w14:paraId="1440B4F7" w14:textId="19B4BCED" w:rsidR="008045CA" w:rsidRPr="00733963" w:rsidRDefault="00D74791" w:rsidP="00AE6050">
      <w:pPr>
        <w:pStyle w:val="ListParagraph"/>
        <w:numPr>
          <w:ilvl w:val="0"/>
          <w:numId w:val="9"/>
        </w:numPr>
        <w:tabs>
          <w:tab w:val="left" w:pos="1402"/>
        </w:tabs>
        <w:spacing w:line="237" w:lineRule="auto"/>
        <w:ind w:left="1800" w:right="1450"/>
        <w:rPr>
          <w:rFonts w:ascii="Arial" w:hAnsi="Arial" w:cs="Arial"/>
        </w:rPr>
      </w:pPr>
      <w:r w:rsidRPr="00733963">
        <w:rPr>
          <w:rFonts w:ascii="Arial" w:hAnsi="Arial" w:cs="Arial"/>
        </w:rPr>
        <w:t xml:space="preserve">Must </w:t>
      </w:r>
      <w:r w:rsidR="00A5167F" w:rsidRPr="00733963">
        <w:rPr>
          <w:rFonts w:ascii="Arial" w:hAnsi="Arial" w:cs="Arial"/>
        </w:rPr>
        <w:t xml:space="preserve">make it clear in the advert or recruitment campaign that the </w:t>
      </w:r>
      <w:r w:rsidR="008045CA" w:rsidRPr="00733963">
        <w:rPr>
          <w:rFonts w:ascii="Arial" w:hAnsi="Arial" w:cs="Arial"/>
        </w:rPr>
        <w:t xml:space="preserve">‘critical’ or ‘difficult to fill’ </w:t>
      </w:r>
      <w:r w:rsidR="00A5167F" w:rsidRPr="00733963">
        <w:rPr>
          <w:rFonts w:ascii="Arial" w:hAnsi="Arial" w:cs="Arial"/>
        </w:rPr>
        <w:t xml:space="preserve">post is eligible for relocation expenses subject to meeting eligibility </w:t>
      </w:r>
      <w:bookmarkStart w:id="1" w:name="_Int_8L4dqod0"/>
      <w:proofErr w:type="gramStart"/>
      <w:r w:rsidR="00A5167F" w:rsidRPr="00733963">
        <w:rPr>
          <w:rFonts w:ascii="Arial" w:hAnsi="Arial" w:cs="Arial"/>
        </w:rPr>
        <w:t>criteria</w:t>
      </w:r>
      <w:bookmarkEnd w:id="1"/>
      <w:proofErr w:type="gramEnd"/>
      <w:r w:rsidR="3F8E2469" w:rsidRPr="00733963">
        <w:rPr>
          <w:rFonts w:ascii="Arial" w:hAnsi="Arial" w:cs="Arial"/>
        </w:rPr>
        <w:t xml:space="preserve"> but the policy will apply to all candidates.</w:t>
      </w:r>
    </w:p>
    <w:p w14:paraId="73C72A68" w14:textId="77777777" w:rsidR="00071D65" w:rsidRPr="00733963" w:rsidRDefault="00A5167F" w:rsidP="00AE6050">
      <w:pPr>
        <w:pStyle w:val="ListParagraph"/>
        <w:numPr>
          <w:ilvl w:val="0"/>
          <w:numId w:val="9"/>
        </w:numPr>
        <w:tabs>
          <w:tab w:val="left" w:pos="1402"/>
        </w:tabs>
        <w:spacing w:line="237" w:lineRule="auto"/>
        <w:ind w:left="1800" w:right="1450"/>
        <w:rPr>
          <w:rFonts w:ascii="Arial" w:hAnsi="Arial" w:cs="Arial"/>
        </w:rPr>
      </w:pPr>
      <w:r w:rsidRPr="00733963">
        <w:rPr>
          <w:rFonts w:ascii="Arial" w:hAnsi="Arial" w:cs="Arial"/>
        </w:rPr>
        <w:t xml:space="preserve">For discussing and bringing the policy to the </w:t>
      </w:r>
      <w:r w:rsidR="5C7FC706" w:rsidRPr="00733963">
        <w:rPr>
          <w:rFonts w:ascii="Arial" w:hAnsi="Arial" w:cs="Arial"/>
        </w:rPr>
        <w:t>applicant's</w:t>
      </w:r>
      <w:r w:rsidRPr="00733963">
        <w:rPr>
          <w:rFonts w:ascii="Arial" w:hAnsi="Arial" w:cs="Arial"/>
        </w:rPr>
        <w:t xml:space="preserve"> attention</w:t>
      </w:r>
      <w:r w:rsidR="008045CA" w:rsidRPr="00733963">
        <w:rPr>
          <w:rFonts w:ascii="Arial" w:hAnsi="Arial" w:cs="Arial"/>
        </w:rPr>
        <w:t>.</w:t>
      </w:r>
    </w:p>
    <w:p w14:paraId="21E68D14" w14:textId="58D162C6" w:rsidR="008045CA" w:rsidRPr="00733963" w:rsidRDefault="6DA0DD77" w:rsidP="00AE6050">
      <w:pPr>
        <w:pStyle w:val="ListParagraph"/>
        <w:numPr>
          <w:ilvl w:val="0"/>
          <w:numId w:val="9"/>
        </w:numPr>
        <w:tabs>
          <w:tab w:val="left" w:pos="1402"/>
        </w:tabs>
        <w:spacing w:line="237" w:lineRule="auto"/>
        <w:ind w:left="1800" w:right="1450"/>
        <w:rPr>
          <w:rFonts w:ascii="Arial" w:hAnsi="Arial" w:cs="Arial"/>
        </w:rPr>
      </w:pPr>
      <w:r w:rsidRPr="00733963">
        <w:rPr>
          <w:rFonts w:ascii="Arial" w:hAnsi="Arial" w:cs="Arial"/>
        </w:rPr>
        <w:t>Budget approval is gained by the service director and within the scope of the policy</w:t>
      </w:r>
      <w:r w:rsidR="008045CA" w:rsidRPr="00733963">
        <w:rPr>
          <w:rFonts w:ascii="Arial" w:hAnsi="Arial" w:cs="Arial"/>
        </w:rPr>
        <w:t xml:space="preserve">  </w:t>
      </w:r>
    </w:p>
    <w:p w14:paraId="44C37FF7" w14:textId="57A7BBF9" w:rsidR="008045CA" w:rsidRPr="00733963" w:rsidRDefault="008045CA" w:rsidP="00AE6050">
      <w:pPr>
        <w:pStyle w:val="ListParagraph"/>
        <w:numPr>
          <w:ilvl w:val="0"/>
          <w:numId w:val="8"/>
        </w:numPr>
        <w:tabs>
          <w:tab w:val="left" w:pos="1402"/>
        </w:tabs>
        <w:spacing w:line="238" w:lineRule="auto"/>
        <w:ind w:left="1797" w:right="1452" w:hanging="357"/>
        <w:rPr>
          <w:rFonts w:ascii="Arial" w:hAnsi="Arial" w:cs="Arial"/>
        </w:rPr>
      </w:pPr>
      <w:r w:rsidRPr="00733963">
        <w:rPr>
          <w:rFonts w:ascii="Arial" w:hAnsi="Arial" w:cs="Arial"/>
        </w:rPr>
        <w:t>For ensuring that the policy and procedure is adhered too.</w:t>
      </w:r>
    </w:p>
    <w:p w14:paraId="339744BD" w14:textId="265BB9DA" w:rsidR="008045CA" w:rsidRPr="00733963" w:rsidRDefault="008045CA" w:rsidP="008045CA">
      <w:pPr>
        <w:pStyle w:val="ListParagraph"/>
        <w:tabs>
          <w:tab w:val="left" w:pos="1402"/>
        </w:tabs>
        <w:spacing w:line="237" w:lineRule="auto"/>
        <w:ind w:left="1432" w:right="1450" w:firstLine="0"/>
        <w:rPr>
          <w:rFonts w:ascii="Arial" w:hAnsi="Arial" w:cs="Arial"/>
        </w:rPr>
      </w:pPr>
      <w:r w:rsidRPr="00733963">
        <w:rPr>
          <w:rFonts w:ascii="Arial" w:hAnsi="Arial" w:cs="Arial"/>
        </w:rPr>
        <w:tab/>
      </w:r>
    </w:p>
    <w:p w14:paraId="6FBE1E9A" w14:textId="04A419E3" w:rsidR="008045CA" w:rsidRPr="00733963" w:rsidRDefault="008045CA" w:rsidP="008045CA">
      <w:pPr>
        <w:tabs>
          <w:tab w:val="left" w:pos="1402"/>
        </w:tabs>
        <w:spacing w:line="237" w:lineRule="auto"/>
        <w:ind w:right="1450"/>
        <w:rPr>
          <w:rFonts w:ascii="Arial" w:hAnsi="Arial" w:cs="Arial"/>
          <w:b/>
        </w:rPr>
      </w:pPr>
      <w:r w:rsidRPr="00733963">
        <w:rPr>
          <w:rFonts w:ascii="Arial" w:hAnsi="Arial" w:cs="Arial"/>
        </w:rPr>
        <w:t xml:space="preserve">          3.2</w:t>
      </w:r>
      <w:r w:rsidRPr="00733963">
        <w:rPr>
          <w:rFonts w:ascii="Arial" w:hAnsi="Arial" w:cs="Arial"/>
        </w:rPr>
        <w:tab/>
      </w:r>
      <w:r w:rsidRPr="00733963">
        <w:rPr>
          <w:rFonts w:ascii="Arial" w:hAnsi="Arial" w:cs="Arial"/>
          <w:b/>
        </w:rPr>
        <w:t>New Employee</w:t>
      </w:r>
    </w:p>
    <w:p w14:paraId="2681CB25" w14:textId="77777777" w:rsidR="00FA4943" w:rsidRPr="00733963" w:rsidRDefault="00FA4943" w:rsidP="00BC2738">
      <w:pPr>
        <w:tabs>
          <w:tab w:val="left" w:pos="1402"/>
        </w:tabs>
        <w:spacing w:line="237" w:lineRule="auto"/>
        <w:ind w:right="1450"/>
        <w:rPr>
          <w:rFonts w:ascii="Arial" w:hAnsi="Arial" w:cs="Arial"/>
        </w:rPr>
      </w:pPr>
    </w:p>
    <w:p w14:paraId="2C30A73A" w14:textId="49639C2C" w:rsidR="00BF440A" w:rsidRPr="00733963" w:rsidRDefault="00BF440A" w:rsidP="00AE6050">
      <w:pPr>
        <w:pStyle w:val="ListParagraph"/>
        <w:numPr>
          <w:ilvl w:val="0"/>
          <w:numId w:val="8"/>
        </w:numPr>
        <w:tabs>
          <w:tab w:val="left" w:pos="1402"/>
        </w:tabs>
        <w:spacing w:line="238" w:lineRule="auto"/>
        <w:ind w:left="1797" w:right="1452" w:hanging="357"/>
        <w:rPr>
          <w:rFonts w:ascii="Arial" w:hAnsi="Arial" w:cs="Arial"/>
        </w:rPr>
      </w:pPr>
      <w:r w:rsidRPr="00733963">
        <w:rPr>
          <w:rFonts w:ascii="Arial" w:hAnsi="Arial" w:cs="Arial"/>
        </w:rPr>
        <w:t>Must not assume that they will be eligible for relocation expenses, it must be agreed with the appointing manager</w:t>
      </w:r>
      <w:r w:rsidR="7293DE2F" w:rsidRPr="00733963">
        <w:rPr>
          <w:rFonts w:ascii="Arial" w:hAnsi="Arial" w:cs="Arial"/>
        </w:rPr>
        <w:t>, Finance</w:t>
      </w:r>
      <w:r w:rsidR="6ACB5952" w:rsidRPr="00733963">
        <w:rPr>
          <w:rFonts w:ascii="Arial" w:hAnsi="Arial" w:cs="Arial"/>
        </w:rPr>
        <w:t xml:space="preserve"> and </w:t>
      </w:r>
      <w:r w:rsidR="1BDA7DC1" w:rsidRPr="00733963">
        <w:rPr>
          <w:rFonts w:ascii="Arial" w:hAnsi="Arial" w:cs="Arial"/>
        </w:rPr>
        <w:t>the Budget holder</w:t>
      </w:r>
      <w:r w:rsidR="616F8B9D" w:rsidRPr="00733963">
        <w:rPr>
          <w:rFonts w:ascii="Arial" w:hAnsi="Arial" w:cs="Arial"/>
        </w:rPr>
        <w:t xml:space="preserve">. </w:t>
      </w:r>
      <w:r w:rsidR="1BDA7DC1" w:rsidRPr="00733963">
        <w:rPr>
          <w:rFonts w:ascii="Arial" w:hAnsi="Arial" w:cs="Arial"/>
        </w:rPr>
        <w:t xml:space="preserve"> </w:t>
      </w:r>
      <w:r w:rsidR="64C1D767" w:rsidRPr="00733963">
        <w:rPr>
          <w:rFonts w:ascii="Arial" w:hAnsi="Arial" w:cs="Arial"/>
        </w:rPr>
        <w:t xml:space="preserve">The recruitment team will help </w:t>
      </w:r>
      <w:bookmarkStart w:id="2" w:name="_Int_CthhV7Hp"/>
      <w:r w:rsidR="64C1D767" w:rsidRPr="00733963">
        <w:rPr>
          <w:rFonts w:ascii="Arial" w:hAnsi="Arial" w:cs="Arial"/>
        </w:rPr>
        <w:t>facilitate</w:t>
      </w:r>
      <w:bookmarkEnd w:id="2"/>
      <w:r w:rsidR="64C1D767" w:rsidRPr="00733963">
        <w:rPr>
          <w:rFonts w:ascii="Arial" w:hAnsi="Arial" w:cs="Arial"/>
        </w:rPr>
        <w:t xml:space="preserve">. </w:t>
      </w:r>
      <w:proofErr w:type="gramStart"/>
      <w:r w:rsidR="1BDA7DC1" w:rsidRPr="00733963">
        <w:rPr>
          <w:rFonts w:ascii="Arial" w:hAnsi="Arial" w:cs="Arial"/>
        </w:rPr>
        <w:t>Service</w:t>
      </w:r>
      <w:proofErr w:type="gramEnd"/>
      <w:r w:rsidR="1BDA7DC1" w:rsidRPr="00733963">
        <w:rPr>
          <w:rFonts w:ascii="Arial" w:hAnsi="Arial" w:cs="Arial"/>
        </w:rPr>
        <w:t xml:space="preserve"> Director </w:t>
      </w:r>
      <w:bookmarkStart w:id="3" w:name="_Int_yVfCagLP"/>
      <w:r w:rsidR="1BDA7DC1" w:rsidRPr="00733963">
        <w:rPr>
          <w:rFonts w:ascii="Arial" w:hAnsi="Arial" w:cs="Arial"/>
        </w:rPr>
        <w:t>sign</w:t>
      </w:r>
      <w:bookmarkEnd w:id="3"/>
      <w:r w:rsidR="1BDA7DC1" w:rsidRPr="00733963">
        <w:rPr>
          <w:rFonts w:ascii="Arial" w:hAnsi="Arial" w:cs="Arial"/>
        </w:rPr>
        <w:t xml:space="preserve"> off is required. </w:t>
      </w:r>
    </w:p>
    <w:p w14:paraId="697C216C" w14:textId="46A359B1" w:rsidR="008045CA" w:rsidRPr="00733963" w:rsidRDefault="008045CA" w:rsidP="00AE6050">
      <w:pPr>
        <w:pStyle w:val="ListParagraph"/>
        <w:numPr>
          <w:ilvl w:val="0"/>
          <w:numId w:val="8"/>
        </w:numPr>
        <w:tabs>
          <w:tab w:val="left" w:pos="1402"/>
        </w:tabs>
        <w:spacing w:line="238" w:lineRule="auto"/>
        <w:ind w:left="1797" w:right="1452" w:hanging="357"/>
        <w:rPr>
          <w:rFonts w:ascii="Arial" w:hAnsi="Arial" w:cs="Arial"/>
        </w:rPr>
      </w:pPr>
      <w:r w:rsidRPr="00733963">
        <w:rPr>
          <w:rFonts w:ascii="Arial" w:hAnsi="Arial" w:cs="Arial"/>
        </w:rPr>
        <w:t xml:space="preserve">Must produce original receipts/documentation as proof of the actual expenses connected with their move before they are reimbursed. For example, there would need to </w:t>
      </w:r>
      <w:bookmarkStart w:id="4" w:name="_Int_xhrPq0iu"/>
      <w:proofErr w:type="gramStart"/>
      <w:r w:rsidRPr="00733963">
        <w:rPr>
          <w:rFonts w:ascii="Arial" w:hAnsi="Arial" w:cs="Arial"/>
        </w:rPr>
        <w:t>include</w:t>
      </w:r>
      <w:bookmarkEnd w:id="4"/>
      <w:proofErr w:type="gramEnd"/>
      <w:r w:rsidRPr="00733963">
        <w:rPr>
          <w:rFonts w:ascii="Arial" w:hAnsi="Arial" w:cs="Arial"/>
        </w:rPr>
        <w:t xml:space="preserve"> proof of sale and purchase of </w:t>
      </w:r>
      <w:proofErr w:type="gramStart"/>
      <w:r w:rsidRPr="00733963">
        <w:rPr>
          <w:rFonts w:ascii="Arial" w:hAnsi="Arial" w:cs="Arial"/>
        </w:rPr>
        <w:t>a property</w:t>
      </w:r>
      <w:proofErr w:type="gramEnd"/>
      <w:r w:rsidRPr="00733963">
        <w:rPr>
          <w:rFonts w:ascii="Arial" w:hAnsi="Arial" w:cs="Arial"/>
        </w:rPr>
        <w:t xml:space="preserve">. These must be presented within </w:t>
      </w:r>
      <w:r w:rsidR="0040BAD0" w:rsidRPr="00733963">
        <w:rPr>
          <w:rFonts w:ascii="Arial" w:hAnsi="Arial" w:cs="Arial"/>
        </w:rPr>
        <w:t>6</w:t>
      </w:r>
      <w:r w:rsidRPr="00733963">
        <w:rPr>
          <w:rFonts w:ascii="Arial" w:hAnsi="Arial" w:cs="Arial"/>
        </w:rPr>
        <w:t xml:space="preserve"> months of the expenditure.</w:t>
      </w:r>
    </w:p>
    <w:p w14:paraId="5A1B1E20" w14:textId="0A149512" w:rsidR="008045CA" w:rsidRPr="00733963" w:rsidRDefault="008045CA" w:rsidP="00AE6050">
      <w:pPr>
        <w:pStyle w:val="ListParagraph"/>
        <w:numPr>
          <w:ilvl w:val="0"/>
          <w:numId w:val="8"/>
        </w:numPr>
        <w:tabs>
          <w:tab w:val="left" w:pos="1402"/>
        </w:tabs>
        <w:spacing w:line="238" w:lineRule="auto"/>
        <w:ind w:left="1797" w:right="1452" w:hanging="357"/>
        <w:rPr>
          <w:rFonts w:ascii="Arial" w:hAnsi="Arial" w:cs="Arial"/>
        </w:rPr>
      </w:pPr>
      <w:r w:rsidRPr="00733963">
        <w:rPr>
          <w:rFonts w:ascii="Arial" w:hAnsi="Arial" w:cs="Arial"/>
        </w:rPr>
        <w:t xml:space="preserve">Inform their manager and the Trust should their personal circumstances change as this can </w:t>
      </w:r>
      <w:r w:rsidR="001A11F1" w:rsidRPr="00733963">
        <w:rPr>
          <w:rFonts w:ascii="Arial" w:hAnsi="Arial" w:cs="Arial"/>
        </w:rPr>
        <w:t>affect</w:t>
      </w:r>
      <w:r w:rsidRPr="00733963">
        <w:rPr>
          <w:rFonts w:ascii="Arial" w:hAnsi="Arial" w:cs="Arial"/>
        </w:rPr>
        <w:t xml:space="preserve"> their eligibility for relocation expenses </w:t>
      </w:r>
      <w:r w:rsidR="487B70C6" w:rsidRPr="00733963">
        <w:rPr>
          <w:rFonts w:ascii="Arial" w:hAnsi="Arial" w:cs="Arial"/>
        </w:rPr>
        <w:t>i.e.,</w:t>
      </w:r>
      <w:r w:rsidRPr="00733963">
        <w:rPr>
          <w:rFonts w:ascii="Arial" w:hAnsi="Arial" w:cs="Arial"/>
        </w:rPr>
        <w:t xml:space="preserve"> be unable to sell their original property</w:t>
      </w:r>
    </w:p>
    <w:p w14:paraId="512DD0A4" w14:textId="4EE1F5C1" w:rsidR="005C24F2" w:rsidRPr="00733963" w:rsidRDefault="008045CA" w:rsidP="00AE6050">
      <w:pPr>
        <w:pStyle w:val="ListParagraph"/>
        <w:numPr>
          <w:ilvl w:val="0"/>
          <w:numId w:val="8"/>
        </w:numPr>
        <w:tabs>
          <w:tab w:val="left" w:pos="1402"/>
        </w:tabs>
        <w:spacing w:line="238" w:lineRule="auto"/>
        <w:ind w:left="1797" w:right="1452" w:hanging="357"/>
        <w:rPr>
          <w:rFonts w:ascii="Arial" w:hAnsi="Arial" w:cs="Arial"/>
        </w:rPr>
      </w:pPr>
      <w:r w:rsidRPr="00733963">
        <w:rPr>
          <w:rFonts w:ascii="Arial" w:hAnsi="Arial" w:cs="Arial"/>
        </w:rPr>
        <w:t>Ensure any application is in line with this policy.</w:t>
      </w:r>
    </w:p>
    <w:p w14:paraId="4DD07740" w14:textId="6340247B" w:rsidR="001A11F1" w:rsidRPr="00733963" w:rsidRDefault="001A11F1" w:rsidP="78CBD6B9">
      <w:pPr>
        <w:pStyle w:val="NormalWeb"/>
        <w:spacing w:before="0" w:beforeAutospacing="0" w:after="0" w:afterAutospacing="0"/>
        <w:ind w:right="57"/>
        <w:jc w:val="both"/>
        <w:rPr>
          <w:rFonts w:ascii="Arial" w:hAnsi="Arial" w:cs="Arial"/>
          <w:sz w:val="22"/>
          <w:szCs w:val="22"/>
        </w:rPr>
      </w:pPr>
      <w:r w:rsidRPr="00733963">
        <w:rPr>
          <w:rFonts w:ascii="Arial" w:hAnsi="Arial" w:cs="Arial"/>
          <w:sz w:val="22"/>
          <w:szCs w:val="22"/>
        </w:rPr>
        <w:t xml:space="preserve"> </w:t>
      </w:r>
    </w:p>
    <w:p w14:paraId="1D904815" w14:textId="0CBD82CC" w:rsidR="006C29D8" w:rsidRPr="00733963" w:rsidRDefault="006C29D8" w:rsidP="00AE6050">
      <w:pPr>
        <w:pStyle w:val="ListParagraph"/>
        <w:numPr>
          <w:ilvl w:val="0"/>
          <w:numId w:val="3"/>
        </w:numPr>
        <w:tabs>
          <w:tab w:val="left" w:pos="1402"/>
        </w:tabs>
        <w:spacing w:line="237" w:lineRule="auto"/>
        <w:ind w:right="1450"/>
        <w:rPr>
          <w:rFonts w:ascii="Arial" w:hAnsi="Arial" w:cs="Arial"/>
          <w:b/>
        </w:rPr>
      </w:pPr>
      <w:r w:rsidRPr="00733963">
        <w:rPr>
          <w:rFonts w:ascii="Arial" w:hAnsi="Arial" w:cs="Arial"/>
          <w:b/>
          <w:bCs/>
        </w:rPr>
        <w:t>Eligibility</w:t>
      </w:r>
    </w:p>
    <w:p w14:paraId="5D4F959D" w14:textId="77777777" w:rsidR="000E64B1" w:rsidRPr="00733963" w:rsidRDefault="000E64B1" w:rsidP="000E64B1">
      <w:pPr>
        <w:pStyle w:val="ListParagraph"/>
        <w:tabs>
          <w:tab w:val="left" w:pos="1402"/>
        </w:tabs>
        <w:spacing w:line="237" w:lineRule="auto"/>
        <w:ind w:left="1432" w:right="1450" w:firstLine="0"/>
        <w:rPr>
          <w:rFonts w:ascii="Arial" w:hAnsi="Arial" w:cs="Arial"/>
          <w:b/>
        </w:rPr>
      </w:pPr>
    </w:p>
    <w:p w14:paraId="1EE78B27" w14:textId="1B211D5A" w:rsidR="00DC0D58" w:rsidRPr="00733963" w:rsidRDefault="00CF3A5A" w:rsidP="00AE6050">
      <w:pPr>
        <w:pStyle w:val="ListParagraph"/>
        <w:numPr>
          <w:ilvl w:val="1"/>
          <w:numId w:val="3"/>
        </w:numPr>
        <w:tabs>
          <w:tab w:val="left" w:pos="1402"/>
        </w:tabs>
        <w:spacing w:line="237" w:lineRule="auto"/>
        <w:ind w:right="1450"/>
        <w:jc w:val="left"/>
        <w:rPr>
          <w:rFonts w:ascii="Arial" w:hAnsi="Arial" w:cs="Arial"/>
        </w:rPr>
      </w:pPr>
      <w:r w:rsidRPr="00733963">
        <w:rPr>
          <w:rFonts w:ascii="Arial" w:hAnsi="Arial" w:cs="Arial"/>
        </w:rPr>
        <w:t xml:space="preserve">There is no automatic right to relocation expenses. </w:t>
      </w:r>
      <w:r w:rsidR="5E202691" w:rsidRPr="00733963">
        <w:rPr>
          <w:rFonts w:ascii="Arial" w:hAnsi="Arial" w:cs="Arial"/>
        </w:rPr>
        <w:t>Relocation expenses will only be applicable to staff relocating within this policy's scope.</w:t>
      </w:r>
      <w:r w:rsidR="30E19F8E" w:rsidRPr="00733963">
        <w:rPr>
          <w:rFonts w:ascii="Arial" w:hAnsi="Arial" w:cs="Arial"/>
        </w:rPr>
        <w:t xml:space="preserve"> </w:t>
      </w:r>
    </w:p>
    <w:p w14:paraId="4D49A353" w14:textId="38526F0A" w:rsidR="00DC0D58" w:rsidRPr="00733963" w:rsidRDefault="00DC0D58" w:rsidP="00AE6050">
      <w:pPr>
        <w:pStyle w:val="ListParagraph"/>
        <w:numPr>
          <w:ilvl w:val="1"/>
          <w:numId w:val="3"/>
        </w:numPr>
        <w:tabs>
          <w:tab w:val="left" w:pos="1402"/>
        </w:tabs>
        <w:spacing w:line="237" w:lineRule="auto"/>
        <w:ind w:right="1450"/>
        <w:jc w:val="left"/>
        <w:rPr>
          <w:rFonts w:ascii="Arial" w:hAnsi="Arial" w:cs="Arial"/>
        </w:rPr>
      </w:pPr>
      <w:r w:rsidRPr="00733963">
        <w:rPr>
          <w:rFonts w:ascii="Arial" w:hAnsi="Arial" w:cs="Arial"/>
          <w:w w:val="95"/>
        </w:rPr>
        <w:t>Relocation</w:t>
      </w:r>
      <w:r w:rsidRPr="00733963">
        <w:rPr>
          <w:rFonts w:ascii="Arial" w:hAnsi="Arial" w:cs="Arial"/>
          <w:spacing w:val="-3"/>
          <w:w w:val="95"/>
        </w:rPr>
        <w:t xml:space="preserve"> </w:t>
      </w:r>
      <w:r w:rsidRPr="00733963">
        <w:rPr>
          <w:rFonts w:ascii="Arial" w:hAnsi="Arial" w:cs="Arial"/>
          <w:w w:val="95"/>
        </w:rPr>
        <w:t>expenses</w:t>
      </w:r>
      <w:r w:rsidRPr="00733963">
        <w:rPr>
          <w:rFonts w:ascii="Arial" w:hAnsi="Arial" w:cs="Arial"/>
          <w:spacing w:val="-1"/>
          <w:w w:val="95"/>
        </w:rPr>
        <w:t xml:space="preserve"> </w:t>
      </w:r>
      <w:r w:rsidRPr="00733963">
        <w:rPr>
          <w:rFonts w:ascii="Arial" w:hAnsi="Arial" w:cs="Arial"/>
          <w:w w:val="95"/>
        </w:rPr>
        <w:t>are</w:t>
      </w:r>
      <w:r w:rsidRPr="00733963">
        <w:rPr>
          <w:rFonts w:ascii="Arial" w:hAnsi="Arial" w:cs="Arial"/>
          <w:spacing w:val="-1"/>
          <w:w w:val="95"/>
        </w:rPr>
        <w:t xml:space="preserve"> </w:t>
      </w:r>
      <w:r w:rsidRPr="00733963">
        <w:rPr>
          <w:rFonts w:ascii="Arial" w:hAnsi="Arial" w:cs="Arial"/>
          <w:w w:val="95"/>
        </w:rPr>
        <w:t>intended</w:t>
      </w:r>
      <w:r w:rsidRPr="00733963">
        <w:rPr>
          <w:rFonts w:ascii="Arial" w:hAnsi="Arial" w:cs="Arial"/>
          <w:spacing w:val="-11"/>
          <w:w w:val="95"/>
        </w:rPr>
        <w:t xml:space="preserve"> </w:t>
      </w:r>
      <w:r w:rsidRPr="00733963">
        <w:rPr>
          <w:rFonts w:ascii="Arial" w:hAnsi="Arial" w:cs="Arial"/>
          <w:w w:val="95"/>
        </w:rPr>
        <w:t>to cover</w:t>
      </w:r>
      <w:r w:rsidRPr="00733963">
        <w:rPr>
          <w:rFonts w:ascii="Arial" w:hAnsi="Arial" w:cs="Arial"/>
          <w:spacing w:val="-1"/>
          <w:w w:val="95"/>
        </w:rPr>
        <w:t xml:space="preserve"> </w:t>
      </w:r>
      <w:r w:rsidRPr="00733963">
        <w:rPr>
          <w:rFonts w:ascii="Arial" w:hAnsi="Arial" w:cs="Arial"/>
          <w:w w:val="95"/>
        </w:rPr>
        <w:t>a home</w:t>
      </w:r>
      <w:r w:rsidRPr="00733963">
        <w:rPr>
          <w:rFonts w:ascii="Arial" w:hAnsi="Arial" w:cs="Arial"/>
          <w:spacing w:val="-11"/>
          <w:w w:val="95"/>
        </w:rPr>
        <w:t xml:space="preserve"> </w:t>
      </w:r>
      <w:r w:rsidRPr="00733963">
        <w:rPr>
          <w:rFonts w:ascii="Arial" w:hAnsi="Arial" w:cs="Arial"/>
          <w:w w:val="95"/>
        </w:rPr>
        <w:t>move</w:t>
      </w:r>
      <w:r w:rsidRPr="00733963">
        <w:rPr>
          <w:rFonts w:ascii="Arial" w:hAnsi="Arial" w:cs="Arial"/>
          <w:spacing w:val="-1"/>
          <w:w w:val="95"/>
        </w:rPr>
        <w:t xml:space="preserve"> </w:t>
      </w:r>
      <w:r w:rsidRPr="00733963">
        <w:rPr>
          <w:rFonts w:ascii="Arial" w:hAnsi="Arial" w:cs="Arial"/>
          <w:w w:val="95"/>
        </w:rPr>
        <w:t>from</w:t>
      </w:r>
      <w:r w:rsidRPr="00733963">
        <w:rPr>
          <w:rFonts w:ascii="Arial" w:hAnsi="Arial" w:cs="Arial"/>
          <w:spacing w:val="-1"/>
          <w:w w:val="95"/>
        </w:rPr>
        <w:t xml:space="preserve"> </w:t>
      </w:r>
      <w:r w:rsidRPr="00733963">
        <w:rPr>
          <w:rFonts w:ascii="Arial" w:hAnsi="Arial" w:cs="Arial"/>
          <w:w w:val="95"/>
        </w:rPr>
        <w:t>elsewhere</w:t>
      </w:r>
      <w:r w:rsidRPr="00733963">
        <w:rPr>
          <w:rFonts w:ascii="Arial" w:hAnsi="Arial" w:cs="Arial"/>
          <w:spacing w:val="-2"/>
          <w:w w:val="95"/>
        </w:rPr>
        <w:t xml:space="preserve"> nationally or internationally </w:t>
      </w:r>
      <w:r w:rsidR="0006702B" w:rsidRPr="00733963">
        <w:rPr>
          <w:rFonts w:ascii="Arial" w:hAnsi="Arial" w:cs="Arial"/>
          <w:spacing w:val="-2"/>
          <w:w w:val="95"/>
        </w:rPr>
        <w:t xml:space="preserve">to </w:t>
      </w:r>
      <w:r w:rsidR="001A11F1" w:rsidRPr="00733963">
        <w:rPr>
          <w:rFonts w:ascii="Arial" w:hAnsi="Arial" w:cs="Arial"/>
          <w:spacing w:val="-102"/>
          <w:w w:val="95"/>
        </w:rPr>
        <w:t xml:space="preserve"> </w:t>
      </w:r>
      <w:r w:rsidR="0006702B" w:rsidRPr="00733963">
        <w:rPr>
          <w:rFonts w:ascii="Arial" w:hAnsi="Arial" w:cs="Arial"/>
          <w:spacing w:val="-102"/>
          <w:w w:val="95"/>
        </w:rPr>
        <w:t xml:space="preserve">    </w:t>
      </w:r>
      <w:r w:rsidR="001A11F1" w:rsidRPr="00733963">
        <w:rPr>
          <w:rFonts w:ascii="Arial" w:hAnsi="Arial" w:cs="Arial"/>
          <w:w w:val="95"/>
        </w:rPr>
        <w:t>within</w:t>
      </w:r>
      <w:r w:rsidRPr="00733963">
        <w:rPr>
          <w:rFonts w:ascii="Arial" w:hAnsi="Arial" w:cs="Arial"/>
          <w:w w:val="95"/>
        </w:rPr>
        <w:t xml:space="preserve"> reasonable travel time of the new work base within the Trust. As a guide, the new home should be within a </w:t>
      </w:r>
      <w:bookmarkStart w:id="5" w:name="_Int_hcygqnXc"/>
      <w:proofErr w:type="gramStart"/>
      <w:r w:rsidRPr="00733963">
        <w:rPr>
          <w:rFonts w:ascii="Arial" w:hAnsi="Arial" w:cs="Arial"/>
          <w:w w:val="95"/>
        </w:rPr>
        <w:t>3</w:t>
      </w:r>
      <w:r w:rsidR="4ACE3284" w:rsidRPr="00733963">
        <w:rPr>
          <w:rFonts w:ascii="Arial" w:hAnsi="Arial" w:cs="Arial"/>
          <w:w w:val="95"/>
        </w:rPr>
        <w:t>0</w:t>
      </w:r>
      <w:r w:rsidRPr="00733963">
        <w:rPr>
          <w:rFonts w:ascii="Arial" w:hAnsi="Arial" w:cs="Arial"/>
          <w:w w:val="95"/>
        </w:rPr>
        <w:t xml:space="preserve"> mile</w:t>
      </w:r>
      <w:bookmarkEnd w:id="5"/>
      <w:proofErr w:type="gramEnd"/>
      <w:r w:rsidRPr="00733963">
        <w:rPr>
          <w:rFonts w:ascii="Arial" w:hAnsi="Arial" w:cs="Arial"/>
          <w:w w:val="95"/>
        </w:rPr>
        <w:t xml:space="preserve"> radius of the principal work base and</w:t>
      </w:r>
      <w:r w:rsidRPr="00733963">
        <w:rPr>
          <w:rFonts w:ascii="Arial" w:hAnsi="Arial" w:cs="Arial"/>
          <w:spacing w:val="-38"/>
          <w:w w:val="95"/>
        </w:rPr>
        <w:t xml:space="preserve"> </w:t>
      </w:r>
      <w:r w:rsidRPr="00733963">
        <w:rPr>
          <w:rFonts w:ascii="Arial" w:hAnsi="Arial" w:cs="Arial"/>
          <w:w w:val="95"/>
        </w:rPr>
        <w:t>within</w:t>
      </w:r>
      <w:r w:rsidRPr="00733963">
        <w:rPr>
          <w:rFonts w:ascii="Arial" w:hAnsi="Arial" w:cs="Arial"/>
          <w:spacing w:val="-38"/>
          <w:w w:val="95"/>
        </w:rPr>
        <w:t xml:space="preserve"> </w:t>
      </w:r>
      <w:r w:rsidRPr="00733963">
        <w:rPr>
          <w:rFonts w:ascii="Arial" w:hAnsi="Arial" w:cs="Arial"/>
          <w:w w:val="95"/>
        </w:rPr>
        <w:t>a</w:t>
      </w:r>
      <w:r w:rsidRPr="00733963">
        <w:rPr>
          <w:rFonts w:ascii="Arial" w:hAnsi="Arial" w:cs="Arial"/>
          <w:spacing w:val="-36"/>
          <w:w w:val="95"/>
        </w:rPr>
        <w:t xml:space="preserve"> </w:t>
      </w:r>
      <w:r w:rsidRPr="00733963">
        <w:rPr>
          <w:rFonts w:ascii="Arial" w:hAnsi="Arial" w:cs="Arial"/>
          <w:w w:val="95"/>
        </w:rPr>
        <w:t>reasonable</w:t>
      </w:r>
      <w:r w:rsidRPr="00733963">
        <w:rPr>
          <w:rFonts w:ascii="Arial" w:hAnsi="Arial" w:cs="Arial"/>
          <w:spacing w:val="-38"/>
          <w:w w:val="95"/>
        </w:rPr>
        <w:t xml:space="preserve"> </w:t>
      </w:r>
      <w:r w:rsidRPr="00733963">
        <w:rPr>
          <w:rFonts w:ascii="Arial" w:hAnsi="Arial" w:cs="Arial"/>
          <w:w w:val="95"/>
        </w:rPr>
        <w:t>travelling</w:t>
      </w:r>
      <w:r w:rsidRPr="00733963">
        <w:rPr>
          <w:rFonts w:ascii="Arial" w:hAnsi="Arial" w:cs="Arial"/>
          <w:spacing w:val="-37"/>
          <w:w w:val="95"/>
        </w:rPr>
        <w:t xml:space="preserve"> </w:t>
      </w:r>
      <w:r w:rsidRPr="00733963">
        <w:rPr>
          <w:rFonts w:ascii="Arial" w:hAnsi="Arial" w:cs="Arial"/>
          <w:w w:val="95"/>
        </w:rPr>
        <w:t>distance</w:t>
      </w:r>
      <w:r w:rsidRPr="00733963">
        <w:rPr>
          <w:rFonts w:ascii="Arial" w:hAnsi="Arial" w:cs="Arial"/>
          <w:spacing w:val="-39"/>
          <w:w w:val="95"/>
        </w:rPr>
        <w:t xml:space="preserve"> </w:t>
      </w:r>
      <w:r w:rsidRPr="00733963">
        <w:rPr>
          <w:rFonts w:ascii="Arial" w:hAnsi="Arial" w:cs="Arial"/>
          <w:w w:val="95"/>
        </w:rPr>
        <w:t>of</w:t>
      </w:r>
      <w:r w:rsidRPr="00733963">
        <w:rPr>
          <w:rFonts w:ascii="Arial" w:hAnsi="Arial" w:cs="Arial"/>
          <w:spacing w:val="-37"/>
          <w:w w:val="95"/>
        </w:rPr>
        <w:t xml:space="preserve"> </w:t>
      </w:r>
      <w:r w:rsidRPr="00733963">
        <w:rPr>
          <w:rFonts w:ascii="Arial" w:hAnsi="Arial" w:cs="Arial"/>
          <w:w w:val="95"/>
        </w:rPr>
        <w:t>that</w:t>
      </w:r>
      <w:r w:rsidRPr="00733963">
        <w:rPr>
          <w:rFonts w:ascii="Arial" w:hAnsi="Arial" w:cs="Arial"/>
          <w:spacing w:val="-37"/>
          <w:w w:val="95"/>
        </w:rPr>
        <w:t xml:space="preserve"> </w:t>
      </w:r>
      <w:r w:rsidRPr="00733963">
        <w:rPr>
          <w:rFonts w:ascii="Arial" w:hAnsi="Arial" w:cs="Arial"/>
          <w:w w:val="95"/>
        </w:rPr>
        <w:t>work</w:t>
      </w:r>
      <w:r w:rsidRPr="00733963">
        <w:rPr>
          <w:rFonts w:ascii="Arial" w:hAnsi="Arial" w:cs="Arial"/>
          <w:spacing w:val="-37"/>
          <w:w w:val="95"/>
        </w:rPr>
        <w:t xml:space="preserve"> </w:t>
      </w:r>
      <w:r w:rsidRPr="00733963">
        <w:rPr>
          <w:rFonts w:ascii="Arial" w:hAnsi="Arial" w:cs="Arial"/>
          <w:w w:val="95"/>
        </w:rPr>
        <w:t>base</w:t>
      </w:r>
      <w:r w:rsidRPr="00733963">
        <w:rPr>
          <w:rFonts w:ascii="Arial" w:hAnsi="Arial" w:cs="Arial"/>
          <w:spacing w:val="-38"/>
          <w:w w:val="95"/>
        </w:rPr>
        <w:t xml:space="preserve"> </w:t>
      </w:r>
      <w:r w:rsidRPr="00733963">
        <w:rPr>
          <w:rFonts w:ascii="Arial" w:hAnsi="Arial" w:cs="Arial"/>
          <w:w w:val="95"/>
        </w:rPr>
        <w:t>to</w:t>
      </w:r>
      <w:r w:rsidRPr="00733963">
        <w:rPr>
          <w:rFonts w:ascii="Arial" w:hAnsi="Arial" w:cs="Arial"/>
          <w:spacing w:val="-37"/>
          <w:w w:val="95"/>
        </w:rPr>
        <w:t xml:space="preserve"> </w:t>
      </w:r>
      <w:r w:rsidRPr="00733963">
        <w:rPr>
          <w:rFonts w:ascii="Arial" w:hAnsi="Arial" w:cs="Arial"/>
          <w:w w:val="95"/>
        </w:rPr>
        <w:t>be</w:t>
      </w:r>
      <w:r w:rsidRPr="00733963">
        <w:rPr>
          <w:rFonts w:ascii="Arial" w:hAnsi="Arial" w:cs="Arial"/>
          <w:spacing w:val="-37"/>
          <w:w w:val="95"/>
        </w:rPr>
        <w:t xml:space="preserve"> </w:t>
      </w:r>
      <w:r w:rsidRPr="00733963">
        <w:rPr>
          <w:rFonts w:ascii="Arial" w:hAnsi="Arial" w:cs="Arial"/>
          <w:w w:val="95"/>
        </w:rPr>
        <w:t xml:space="preserve">agreed at </w:t>
      </w:r>
      <w:r w:rsidRPr="00733963">
        <w:rPr>
          <w:rFonts w:ascii="Arial" w:hAnsi="Arial" w:cs="Arial"/>
          <w:spacing w:val="-71"/>
          <w:w w:val="95"/>
        </w:rPr>
        <w:t xml:space="preserve">        </w:t>
      </w:r>
      <w:r w:rsidRPr="00733963">
        <w:rPr>
          <w:rFonts w:ascii="Arial" w:hAnsi="Arial" w:cs="Arial"/>
          <w:w w:val="95"/>
        </w:rPr>
        <w:t>the discretion of the</w:t>
      </w:r>
      <w:r w:rsidRPr="00733963">
        <w:rPr>
          <w:rFonts w:ascii="Arial" w:hAnsi="Arial" w:cs="Arial"/>
          <w:spacing w:val="3"/>
          <w:w w:val="95"/>
        </w:rPr>
        <w:t xml:space="preserve"> </w:t>
      </w:r>
      <w:r w:rsidRPr="00733963">
        <w:rPr>
          <w:rFonts w:ascii="Arial" w:hAnsi="Arial" w:cs="Arial"/>
          <w:w w:val="95"/>
        </w:rPr>
        <w:t>Trust.</w:t>
      </w:r>
    </w:p>
    <w:p w14:paraId="732C3514" w14:textId="51E8E422" w:rsidR="00F1186F" w:rsidRPr="00733963" w:rsidRDefault="00F1186F" w:rsidP="00AE6050">
      <w:pPr>
        <w:pStyle w:val="ListParagraph"/>
        <w:numPr>
          <w:ilvl w:val="1"/>
          <w:numId w:val="3"/>
        </w:numPr>
        <w:tabs>
          <w:tab w:val="left" w:pos="1402"/>
        </w:tabs>
        <w:spacing w:line="237" w:lineRule="auto"/>
        <w:ind w:right="1450"/>
        <w:rPr>
          <w:rFonts w:ascii="Arial" w:hAnsi="Arial" w:cs="Arial"/>
          <w:spacing w:val="-5"/>
          <w:w w:val="90"/>
        </w:rPr>
      </w:pPr>
      <w:r w:rsidRPr="00733963">
        <w:rPr>
          <w:rFonts w:ascii="Arial" w:hAnsi="Arial" w:cs="Arial"/>
          <w:w w:val="90"/>
        </w:rPr>
        <w:t>The</w:t>
      </w:r>
      <w:r w:rsidRPr="00733963">
        <w:rPr>
          <w:rFonts w:ascii="Arial" w:hAnsi="Arial" w:cs="Arial"/>
          <w:spacing w:val="-10"/>
          <w:w w:val="90"/>
        </w:rPr>
        <w:t xml:space="preserve"> </w:t>
      </w:r>
      <w:r w:rsidRPr="00733963">
        <w:rPr>
          <w:rFonts w:ascii="Arial" w:hAnsi="Arial" w:cs="Arial"/>
          <w:w w:val="90"/>
        </w:rPr>
        <w:t>policy</w:t>
      </w:r>
      <w:r w:rsidRPr="00733963">
        <w:rPr>
          <w:rFonts w:ascii="Arial" w:hAnsi="Arial" w:cs="Arial"/>
          <w:spacing w:val="-10"/>
          <w:w w:val="90"/>
        </w:rPr>
        <w:t xml:space="preserve"> </w:t>
      </w:r>
      <w:r w:rsidRPr="00733963">
        <w:rPr>
          <w:rFonts w:ascii="Arial" w:hAnsi="Arial" w:cs="Arial"/>
          <w:w w:val="90"/>
        </w:rPr>
        <w:t>is</w:t>
      </w:r>
      <w:r w:rsidRPr="00733963">
        <w:rPr>
          <w:rFonts w:ascii="Arial" w:hAnsi="Arial" w:cs="Arial"/>
          <w:spacing w:val="-5"/>
          <w:w w:val="90"/>
        </w:rPr>
        <w:t xml:space="preserve"> </w:t>
      </w:r>
      <w:r w:rsidRPr="00733963">
        <w:rPr>
          <w:rFonts w:ascii="Arial" w:hAnsi="Arial" w:cs="Arial"/>
          <w:w w:val="90"/>
        </w:rPr>
        <w:t>applicable</w:t>
      </w:r>
      <w:r w:rsidRPr="00733963">
        <w:rPr>
          <w:rFonts w:ascii="Arial" w:hAnsi="Arial" w:cs="Arial"/>
          <w:spacing w:val="-12"/>
          <w:w w:val="90"/>
        </w:rPr>
        <w:t xml:space="preserve"> </w:t>
      </w:r>
      <w:r w:rsidRPr="00733963">
        <w:rPr>
          <w:rFonts w:ascii="Arial" w:hAnsi="Arial" w:cs="Arial"/>
          <w:w w:val="90"/>
        </w:rPr>
        <w:t>regardless</w:t>
      </w:r>
      <w:r w:rsidRPr="00733963">
        <w:rPr>
          <w:rFonts w:ascii="Arial" w:hAnsi="Arial" w:cs="Arial"/>
          <w:spacing w:val="-11"/>
          <w:w w:val="90"/>
        </w:rPr>
        <w:t xml:space="preserve"> </w:t>
      </w:r>
      <w:r w:rsidRPr="00733963">
        <w:rPr>
          <w:rFonts w:ascii="Arial" w:hAnsi="Arial" w:cs="Arial"/>
          <w:w w:val="90"/>
        </w:rPr>
        <w:t>of</w:t>
      </w:r>
      <w:r w:rsidRPr="00733963">
        <w:rPr>
          <w:rFonts w:ascii="Arial" w:hAnsi="Arial" w:cs="Arial"/>
          <w:spacing w:val="-7"/>
          <w:w w:val="90"/>
        </w:rPr>
        <w:t xml:space="preserve"> </w:t>
      </w:r>
      <w:r w:rsidRPr="00733963">
        <w:rPr>
          <w:rFonts w:ascii="Arial" w:hAnsi="Arial" w:cs="Arial"/>
          <w:w w:val="90"/>
        </w:rPr>
        <w:t>full</w:t>
      </w:r>
      <w:r w:rsidRPr="00733963">
        <w:rPr>
          <w:rFonts w:ascii="Arial" w:hAnsi="Arial" w:cs="Arial"/>
          <w:spacing w:val="-8"/>
          <w:w w:val="90"/>
        </w:rPr>
        <w:t xml:space="preserve"> </w:t>
      </w:r>
      <w:r w:rsidRPr="00733963">
        <w:rPr>
          <w:rFonts w:ascii="Arial" w:hAnsi="Arial" w:cs="Arial"/>
          <w:w w:val="90"/>
        </w:rPr>
        <w:t>or</w:t>
      </w:r>
      <w:r w:rsidRPr="00733963">
        <w:rPr>
          <w:rFonts w:ascii="Arial" w:hAnsi="Arial" w:cs="Arial"/>
          <w:spacing w:val="-7"/>
          <w:w w:val="90"/>
        </w:rPr>
        <w:t xml:space="preserve"> </w:t>
      </w:r>
      <w:r w:rsidRPr="00733963">
        <w:rPr>
          <w:rFonts w:ascii="Arial" w:hAnsi="Arial" w:cs="Arial"/>
          <w:w w:val="90"/>
        </w:rPr>
        <w:t>part-time</w:t>
      </w:r>
      <w:r w:rsidRPr="00733963">
        <w:rPr>
          <w:rFonts w:ascii="Arial" w:hAnsi="Arial" w:cs="Arial"/>
          <w:spacing w:val="-10"/>
          <w:w w:val="90"/>
        </w:rPr>
        <w:t xml:space="preserve"> status </w:t>
      </w:r>
      <w:r w:rsidRPr="00733963">
        <w:rPr>
          <w:rFonts w:ascii="Arial" w:hAnsi="Arial" w:cs="Arial"/>
          <w:w w:val="90"/>
        </w:rPr>
        <w:t>and</w:t>
      </w:r>
      <w:r w:rsidRPr="00733963">
        <w:rPr>
          <w:rFonts w:ascii="Arial" w:hAnsi="Arial" w:cs="Arial"/>
          <w:spacing w:val="-24"/>
          <w:w w:val="90"/>
        </w:rPr>
        <w:t xml:space="preserve"> </w:t>
      </w:r>
      <w:proofErr w:type="gramStart"/>
      <w:r w:rsidRPr="00733963">
        <w:rPr>
          <w:rFonts w:ascii="Arial" w:hAnsi="Arial" w:cs="Arial"/>
          <w:w w:val="90"/>
        </w:rPr>
        <w:t>whether</w:t>
      </w:r>
      <w:r w:rsidRPr="00733963">
        <w:rPr>
          <w:rFonts w:ascii="Arial" w:hAnsi="Arial" w:cs="Arial"/>
          <w:spacing w:val="-24"/>
          <w:w w:val="90"/>
        </w:rPr>
        <w:t xml:space="preserve"> </w:t>
      </w:r>
      <w:r w:rsidRPr="00733963">
        <w:rPr>
          <w:rFonts w:ascii="Arial" w:hAnsi="Arial" w:cs="Arial"/>
          <w:w w:val="90"/>
        </w:rPr>
        <w:t>or</w:t>
      </w:r>
      <w:r w:rsidR="37C04918" w:rsidRPr="00733963">
        <w:rPr>
          <w:rFonts w:ascii="Arial" w:hAnsi="Arial" w:cs="Arial"/>
          <w:w w:val="90"/>
        </w:rPr>
        <w:t xml:space="preserve"> </w:t>
      </w:r>
      <w:r w:rsidRPr="00733963">
        <w:rPr>
          <w:rFonts w:ascii="Arial" w:hAnsi="Arial" w:cs="Arial"/>
          <w:w w:val="90"/>
        </w:rPr>
        <w:tab/>
        <w:t>not</w:t>
      </w:r>
      <w:proofErr w:type="gramEnd"/>
      <w:r w:rsidRPr="00733963">
        <w:rPr>
          <w:rFonts w:ascii="Arial" w:hAnsi="Arial" w:cs="Arial"/>
          <w:spacing w:val="-24"/>
          <w:w w:val="90"/>
        </w:rPr>
        <w:t xml:space="preserve"> </w:t>
      </w:r>
      <w:r w:rsidRPr="00733963">
        <w:rPr>
          <w:rFonts w:ascii="Arial" w:hAnsi="Arial" w:cs="Arial"/>
          <w:w w:val="90"/>
        </w:rPr>
        <w:t>they</w:t>
      </w:r>
      <w:r w:rsidRPr="00733963">
        <w:rPr>
          <w:rFonts w:ascii="Arial" w:hAnsi="Arial" w:cs="Arial"/>
          <w:spacing w:val="-25"/>
          <w:w w:val="90"/>
        </w:rPr>
        <w:t xml:space="preserve"> </w:t>
      </w:r>
      <w:r w:rsidRPr="00733963">
        <w:rPr>
          <w:rFonts w:ascii="Arial" w:hAnsi="Arial" w:cs="Arial"/>
          <w:w w:val="90"/>
        </w:rPr>
        <w:t>were</w:t>
      </w:r>
      <w:r w:rsidRPr="00733963">
        <w:rPr>
          <w:rFonts w:ascii="Arial" w:hAnsi="Arial" w:cs="Arial"/>
          <w:spacing w:val="-23"/>
          <w:w w:val="90"/>
        </w:rPr>
        <w:t xml:space="preserve"> </w:t>
      </w:r>
      <w:r w:rsidRPr="00733963">
        <w:rPr>
          <w:rFonts w:ascii="Arial" w:hAnsi="Arial" w:cs="Arial"/>
          <w:w w:val="90"/>
        </w:rPr>
        <w:t>employed</w:t>
      </w:r>
      <w:r w:rsidRPr="00733963">
        <w:rPr>
          <w:rFonts w:ascii="Arial" w:hAnsi="Arial" w:cs="Arial"/>
          <w:spacing w:val="-26"/>
          <w:w w:val="90"/>
        </w:rPr>
        <w:t xml:space="preserve"> </w:t>
      </w:r>
      <w:r w:rsidRPr="00733963">
        <w:rPr>
          <w:rFonts w:ascii="Arial" w:hAnsi="Arial" w:cs="Arial"/>
          <w:w w:val="90"/>
        </w:rPr>
        <w:t>within</w:t>
      </w:r>
      <w:r w:rsidRPr="00733963">
        <w:rPr>
          <w:rFonts w:ascii="Arial" w:hAnsi="Arial" w:cs="Arial"/>
          <w:spacing w:val="-26"/>
          <w:w w:val="90"/>
        </w:rPr>
        <w:t xml:space="preserve"> </w:t>
      </w:r>
      <w:r w:rsidRPr="00733963">
        <w:rPr>
          <w:rFonts w:ascii="Arial" w:hAnsi="Arial" w:cs="Arial"/>
          <w:w w:val="90"/>
        </w:rPr>
        <w:t>the</w:t>
      </w:r>
      <w:r w:rsidRPr="00733963">
        <w:rPr>
          <w:rFonts w:ascii="Arial" w:hAnsi="Arial" w:cs="Arial"/>
          <w:spacing w:val="-21"/>
          <w:w w:val="90"/>
        </w:rPr>
        <w:t xml:space="preserve"> </w:t>
      </w:r>
      <w:r w:rsidRPr="00733963">
        <w:rPr>
          <w:rFonts w:ascii="Arial" w:hAnsi="Arial" w:cs="Arial"/>
          <w:w w:val="90"/>
        </w:rPr>
        <w:t>NHS</w:t>
      </w:r>
      <w:r w:rsidRPr="00733963">
        <w:rPr>
          <w:rFonts w:ascii="Arial" w:hAnsi="Arial" w:cs="Arial"/>
          <w:spacing w:val="-24"/>
          <w:w w:val="90"/>
        </w:rPr>
        <w:t xml:space="preserve"> </w:t>
      </w:r>
      <w:r w:rsidRPr="00733963">
        <w:rPr>
          <w:rFonts w:ascii="Arial" w:hAnsi="Arial" w:cs="Arial"/>
          <w:w w:val="90"/>
        </w:rPr>
        <w:t>prior</w:t>
      </w:r>
      <w:r w:rsidRPr="00733963">
        <w:rPr>
          <w:rFonts w:ascii="Arial" w:hAnsi="Arial" w:cs="Arial"/>
          <w:spacing w:val="-25"/>
          <w:w w:val="90"/>
        </w:rPr>
        <w:t xml:space="preserve"> </w:t>
      </w:r>
      <w:r w:rsidRPr="00733963">
        <w:rPr>
          <w:rFonts w:ascii="Arial" w:hAnsi="Arial" w:cs="Arial"/>
          <w:w w:val="90"/>
        </w:rPr>
        <w:t>to</w:t>
      </w:r>
      <w:r w:rsidRPr="00733963">
        <w:rPr>
          <w:rFonts w:ascii="Arial" w:hAnsi="Arial" w:cs="Arial"/>
          <w:spacing w:val="-22"/>
          <w:w w:val="90"/>
        </w:rPr>
        <w:t xml:space="preserve"> </w:t>
      </w:r>
      <w:r w:rsidRPr="00733963">
        <w:rPr>
          <w:rFonts w:ascii="Arial" w:hAnsi="Arial" w:cs="Arial"/>
          <w:spacing w:val="-5"/>
          <w:w w:val="90"/>
        </w:rPr>
        <w:t>appointment.</w:t>
      </w:r>
    </w:p>
    <w:p w14:paraId="46F6160E" w14:textId="3C294499" w:rsidR="00AD56CE" w:rsidRPr="00733963" w:rsidRDefault="00801E0E" w:rsidP="00AE6050">
      <w:pPr>
        <w:pStyle w:val="ListParagraph"/>
        <w:numPr>
          <w:ilvl w:val="1"/>
          <w:numId w:val="3"/>
        </w:numPr>
        <w:tabs>
          <w:tab w:val="left" w:pos="1402"/>
        </w:tabs>
        <w:spacing w:line="237" w:lineRule="auto"/>
        <w:ind w:right="1450"/>
        <w:rPr>
          <w:rFonts w:ascii="Arial" w:hAnsi="Arial" w:cs="Arial"/>
          <w:w w:val="95"/>
        </w:rPr>
      </w:pPr>
      <w:r w:rsidRPr="00733963">
        <w:rPr>
          <w:rFonts w:ascii="Arial" w:hAnsi="Arial" w:cs="Arial"/>
          <w:w w:val="95"/>
        </w:rPr>
        <w:t>This policy will apply equally to staff appointed</w:t>
      </w:r>
      <w:r w:rsidRPr="00733963">
        <w:rPr>
          <w:rFonts w:ascii="Arial" w:hAnsi="Arial" w:cs="Arial"/>
          <w:spacing w:val="-18"/>
          <w:w w:val="95"/>
        </w:rPr>
        <w:t xml:space="preserve"> </w:t>
      </w:r>
      <w:r w:rsidRPr="00733963">
        <w:rPr>
          <w:rFonts w:ascii="Arial" w:hAnsi="Arial" w:cs="Arial"/>
          <w:w w:val="95"/>
        </w:rPr>
        <w:t>to</w:t>
      </w:r>
      <w:r w:rsidRPr="00733963">
        <w:rPr>
          <w:rFonts w:ascii="Arial" w:hAnsi="Arial" w:cs="Arial"/>
          <w:spacing w:val="-15"/>
          <w:w w:val="95"/>
        </w:rPr>
        <w:t xml:space="preserve"> </w:t>
      </w:r>
      <w:r w:rsidRPr="00733963">
        <w:rPr>
          <w:rFonts w:ascii="Arial" w:hAnsi="Arial" w:cs="Arial"/>
          <w:w w:val="95"/>
        </w:rPr>
        <w:t>a</w:t>
      </w:r>
      <w:r w:rsidRPr="00733963">
        <w:rPr>
          <w:rFonts w:ascii="Arial" w:hAnsi="Arial" w:cs="Arial"/>
          <w:spacing w:val="-15"/>
          <w:w w:val="95"/>
        </w:rPr>
        <w:t xml:space="preserve"> </w:t>
      </w:r>
      <w:r w:rsidRPr="00733963">
        <w:rPr>
          <w:rFonts w:ascii="Arial" w:hAnsi="Arial" w:cs="Arial"/>
          <w:w w:val="95"/>
        </w:rPr>
        <w:t>fixed</w:t>
      </w:r>
      <w:r w:rsidRPr="00733963">
        <w:rPr>
          <w:rFonts w:ascii="Arial" w:hAnsi="Arial" w:cs="Arial"/>
          <w:spacing w:val="-15"/>
          <w:w w:val="95"/>
        </w:rPr>
        <w:t xml:space="preserve"> </w:t>
      </w:r>
      <w:r w:rsidRPr="00733963">
        <w:rPr>
          <w:rFonts w:ascii="Arial" w:hAnsi="Arial" w:cs="Arial"/>
          <w:w w:val="95"/>
        </w:rPr>
        <w:t>term</w:t>
      </w:r>
      <w:r w:rsidRPr="00733963">
        <w:rPr>
          <w:rFonts w:ascii="Arial" w:hAnsi="Arial" w:cs="Arial"/>
          <w:spacing w:val="-15"/>
          <w:w w:val="95"/>
        </w:rPr>
        <w:t xml:space="preserve"> </w:t>
      </w:r>
      <w:r w:rsidRPr="00733963">
        <w:rPr>
          <w:rFonts w:ascii="Arial" w:hAnsi="Arial" w:cs="Arial"/>
          <w:w w:val="95"/>
        </w:rPr>
        <w:t>contract</w:t>
      </w:r>
      <w:r w:rsidRPr="00733963">
        <w:rPr>
          <w:rFonts w:ascii="Arial" w:hAnsi="Arial" w:cs="Arial"/>
          <w:spacing w:val="-18"/>
          <w:w w:val="95"/>
        </w:rPr>
        <w:t xml:space="preserve"> </w:t>
      </w:r>
      <w:r w:rsidRPr="00733963">
        <w:rPr>
          <w:rFonts w:ascii="Arial" w:hAnsi="Arial" w:cs="Arial"/>
          <w:w w:val="95"/>
        </w:rPr>
        <w:t>regardless</w:t>
      </w:r>
      <w:r w:rsidRPr="00733963">
        <w:rPr>
          <w:rFonts w:ascii="Arial" w:hAnsi="Arial" w:cs="Arial"/>
          <w:spacing w:val="-19"/>
          <w:w w:val="95"/>
        </w:rPr>
        <w:t xml:space="preserve"> </w:t>
      </w:r>
      <w:r w:rsidRPr="00733963">
        <w:rPr>
          <w:rFonts w:ascii="Arial" w:hAnsi="Arial" w:cs="Arial"/>
          <w:w w:val="95"/>
        </w:rPr>
        <w:t>of</w:t>
      </w:r>
      <w:r w:rsidRPr="00733963">
        <w:rPr>
          <w:rFonts w:ascii="Arial" w:hAnsi="Arial" w:cs="Arial"/>
          <w:spacing w:val="-13"/>
          <w:w w:val="95"/>
        </w:rPr>
        <w:t xml:space="preserve"> </w:t>
      </w:r>
      <w:r w:rsidRPr="00733963">
        <w:rPr>
          <w:rFonts w:ascii="Arial" w:hAnsi="Arial" w:cs="Arial"/>
          <w:w w:val="95"/>
        </w:rPr>
        <w:t>contract</w:t>
      </w:r>
      <w:r w:rsidRPr="00733963">
        <w:rPr>
          <w:rFonts w:ascii="Arial" w:hAnsi="Arial" w:cs="Arial"/>
          <w:spacing w:val="-16"/>
          <w:w w:val="95"/>
        </w:rPr>
        <w:t xml:space="preserve"> </w:t>
      </w:r>
      <w:r w:rsidRPr="00733963">
        <w:rPr>
          <w:rFonts w:ascii="Arial" w:hAnsi="Arial" w:cs="Arial"/>
          <w:w w:val="95"/>
        </w:rPr>
        <w:t xml:space="preserve">duration. </w:t>
      </w:r>
      <w:r w:rsidRPr="00733963">
        <w:rPr>
          <w:rFonts w:ascii="Arial" w:hAnsi="Arial" w:cs="Arial"/>
        </w:rPr>
        <w:t xml:space="preserve">Relocation expenses will be capped at £2,500 per six-month period based on the maximum ceiling for staff on fixed </w:t>
      </w:r>
      <w:bookmarkStart w:id="6" w:name="_Int_HdQ97gVf"/>
      <w:proofErr w:type="gramStart"/>
      <w:r w:rsidRPr="00733963">
        <w:rPr>
          <w:rFonts w:ascii="Arial" w:hAnsi="Arial" w:cs="Arial"/>
        </w:rPr>
        <w:t>term</w:t>
      </w:r>
      <w:bookmarkEnd w:id="6"/>
      <w:proofErr w:type="gramEnd"/>
      <w:r w:rsidRPr="00733963">
        <w:rPr>
          <w:rFonts w:ascii="Arial" w:hAnsi="Arial" w:cs="Arial"/>
        </w:rPr>
        <w:t xml:space="preserve"> or secondments.</w:t>
      </w:r>
    </w:p>
    <w:p w14:paraId="5D3549D6" w14:textId="534F3A5F" w:rsidR="00AD56CE" w:rsidRPr="00733963" w:rsidRDefault="00AD56CE" w:rsidP="00AE6050">
      <w:pPr>
        <w:pStyle w:val="ListParagraph"/>
        <w:numPr>
          <w:ilvl w:val="1"/>
          <w:numId w:val="3"/>
        </w:numPr>
        <w:tabs>
          <w:tab w:val="left" w:pos="1402"/>
        </w:tabs>
        <w:spacing w:line="238" w:lineRule="auto"/>
        <w:ind w:left="1429" w:right="1452" w:hanging="703"/>
        <w:rPr>
          <w:rFonts w:ascii="Arial" w:hAnsi="Arial" w:cs="Arial"/>
          <w:w w:val="95"/>
        </w:rPr>
      </w:pPr>
      <w:r w:rsidRPr="00733963">
        <w:rPr>
          <w:rFonts w:ascii="Arial" w:hAnsi="Arial" w:cs="Arial"/>
          <w:w w:val="95"/>
        </w:rPr>
        <w:t>All Trainee Doctors on a rotational scheme appointed to the Trust should</w:t>
      </w:r>
      <w:r w:rsidR="6A0ABCB7" w:rsidRPr="00733963">
        <w:rPr>
          <w:rFonts w:ascii="Arial" w:hAnsi="Arial" w:cs="Arial"/>
          <w:w w:val="95"/>
        </w:rPr>
        <w:t xml:space="preserve"> </w:t>
      </w:r>
      <w:r w:rsidRPr="00733963">
        <w:rPr>
          <w:rFonts w:ascii="Arial" w:hAnsi="Arial" w:cs="Arial"/>
          <w:w w:val="95"/>
        </w:rPr>
        <w:t>contact the Deanery for</w:t>
      </w:r>
      <w:r w:rsidRPr="00733963">
        <w:rPr>
          <w:rFonts w:ascii="Arial" w:hAnsi="Arial" w:cs="Arial"/>
          <w:spacing w:val="-15"/>
          <w:w w:val="95"/>
        </w:rPr>
        <w:t xml:space="preserve"> </w:t>
      </w:r>
      <w:r w:rsidRPr="00733963">
        <w:rPr>
          <w:rFonts w:ascii="Arial" w:hAnsi="Arial" w:cs="Arial"/>
          <w:w w:val="95"/>
        </w:rPr>
        <w:t>reimbursement.</w:t>
      </w:r>
    </w:p>
    <w:p w14:paraId="0A32ABF1" w14:textId="2154E324" w:rsidR="00AD56CE" w:rsidRPr="00733963" w:rsidRDefault="00AD56CE" w:rsidP="00AE6050">
      <w:pPr>
        <w:pStyle w:val="ListParagraph"/>
        <w:numPr>
          <w:ilvl w:val="1"/>
          <w:numId w:val="3"/>
        </w:numPr>
        <w:tabs>
          <w:tab w:val="left" w:pos="1402"/>
        </w:tabs>
        <w:spacing w:line="237" w:lineRule="auto"/>
        <w:ind w:right="1450"/>
        <w:rPr>
          <w:rFonts w:ascii="Arial" w:hAnsi="Arial" w:cs="Arial"/>
          <w:w w:val="95"/>
        </w:rPr>
      </w:pPr>
      <w:r w:rsidRPr="00733963">
        <w:rPr>
          <w:rFonts w:ascii="Arial" w:hAnsi="Arial" w:cs="Arial"/>
        </w:rPr>
        <w:t xml:space="preserve">Applicants must disclose any other source of relocation assistance, including that paid to any other member of their household. The receipt of any other relocation assistance will affect the amount granted by the Trust. The position being that there is only one set of costs associated with the sale or purchase of a property. Failure to disclose the receipt of other relocation assistance would be viewed seriously by the Trust and </w:t>
      </w:r>
      <w:r w:rsidR="6F85FA19" w:rsidRPr="00733963">
        <w:rPr>
          <w:rFonts w:ascii="Arial" w:hAnsi="Arial" w:cs="Arial"/>
        </w:rPr>
        <w:t>disciplinary</w:t>
      </w:r>
      <w:r w:rsidRPr="00733963">
        <w:rPr>
          <w:rFonts w:ascii="Arial" w:hAnsi="Arial" w:cs="Arial"/>
        </w:rPr>
        <w:t xml:space="preserve"> procedure may be invoked.</w:t>
      </w:r>
    </w:p>
    <w:p w14:paraId="3514210A" w14:textId="1AECD7B1" w:rsidR="000E64B1" w:rsidRPr="00733963" w:rsidRDefault="0658901E" w:rsidP="00AE6050">
      <w:pPr>
        <w:pStyle w:val="ListParagraph"/>
        <w:numPr>
          <w:ilvl w:val="1"/>
          <w:numId w:val="3"/>
        </w:numPr>
        <w:tabs>
          <w:tab w:val="left" w:pos="1402"/>
        </w:tabs>
        <w:spacing w:line="237" w:lineRule="auto"/>
        <w:ind w:right="1450"/>
        <w:rPr>
          <w:rFonts w:ascii="Arial" w:hAnsi="Arial" w:cs="Arial"/>
          <w:w w:val="95"/>
        </w:rPr>
      </w:pPr>
      <w:r w:rsidRPr="00733963">
        <w:rPr>
          <w:rFonts w:ascii="Arial" w:hAnsi="Arial" w:cs="Arial"/>
          <w:w w:val="95"/>
        </w:rPr>
        <w:t>Eligibility to receive relocation expenses tax-free is measured from the time of the job change, which creates the need to relocate, not from the date of which the employee moves.</w:t>
      </w:r>
    </w:p>
    <w:p w14:paraId="1EFC39C3" w14:textId="57148D1D" w:rsidR="000C148E" w:rsidRPr="00733963" w:rsidRDefault="000C148E" w:rsidP="00AD56CE">
      <w:pPr>
        <w:tabs>
          <w:tab w:val="left" w:pos="1402"/>
        </w:tabs>
        <w:spacing w:line="237" w:lineRule="auto"/>
        <w:ind w:right="1450"/>
        <w:rPr>
          <w:rFonts w:ascii="Arial" w:hAnsi="Arial" w:cs="Arial"/>
          <w:b/>
        </w:rPr>
      </w:pPr>
    </w:p>
    <w:p w14:paraId="53CDE5F7" w14:textId="4C858F37" w:rsidR="000C148E" w:rsidRPr="00733963" w:rsidRDefault="000C148E" w:rsidP="00AE6050">
      <w:pPr>
        <w:pStyle w:val="Heading1"/>
        <w:numPr>
          <w:ilvl w:val="0"/>
          <w:numId w:val="3"/>
        </w:numPr>
        <w:tabs>
          <w:tab w:val="left" w:pos="1299"/>
        </w:tabs>
        <w:rPr>
          <w:rFonts w:ascii="Arial" w:hAnsi="Arial" w:cs="Arial"/>
        </w:rPr>
      </w:pPr>
      <w:r w:rsidRPr="00733963">
        <w:rPr>
          <w:rFonts w:ascii="Arial" w:hAnsi="Arial" w:cs="Arial"/>
          <w:w w:val="95"/>
        </w:rPr>
        <w:t>Procedure</w:t>
      </w:r>
    </w:p>
    <w:p w14:paraId="51537565" w14:textId="77777777" w:rsidR="00400A78" w:rsidRPr="00733963" w:rsidRDefault="00400A78" w:rsidP="00400A78">
      <w:pPr>
        <w:pStyle w:val="ListParagraph"/>
        <w:tabs>
          <w:tab w:val="left" w:pos="1319"/>
        </w:tabs>
        <w:spacing w:line="235" w:lineRule="auto"/>
        <w:ind w:left="1432" w:right="1453" w:firstLine="0"/>
        <w:rPr>
          <w:rFonts w:ascii="Arial" w:hAnsi="Arial" w:cs="Arial"/>
        </w:rPr>
      </w:pPr>
    </w:p>
    <w:p w14:paraId="423CD9D1" w14:textId="76FF4CC4" w:rsidR="003C5921" w:rsidRPr="00733963" w:rsidRDefault="000C148E" w:rsidP="00AE6050">
      <w:pPr>
        <w:pStyle w:val="ListParagraph"/>
        <w:numPr>
          <w:ilvl w:val="1"/>
          <w:numId w:val="3"/>
        </w:numPr>
        <w:tabs>
          <w:tab w:val="left" w:pos="1319"/>
        </w:tabs>
        <w:spacing w:line="235" w:lineRule="auto"/>
        <w:ind w:right="1453"/>
        <w:rPr>
          <w:rFonts w:ascii="Arial" w:hAnsi="Arial" w:cs="Arial"/>
        </w:rPr>
      </w:pPr>
      <w:r w:rsidRPr="00733963">
        <w:rPr>
          <w:rFonts w:ascii="Arial" w:hAnsi="Arial" w:cs="Arial"/>
          <w:w w:val="95"/>
        </w:rPr>
        <w:t>Prior</w:t>
      </w:r>
      <w:r w:rsidRPr="00733963">
        <w:rPr>
          <w:rFonts w:ascii="Arial" w:hAnsi="Arial" w:cs="Arial"/>
          <w:spacing w:val="-7"/>
          <w:w w:val="95"/>
        </w:rPr>
        <w:t xml:space="preserve"> </w:t>
      </w:r>
      <w:r w:rsidRPr="00733963">
        <w:rPr>
          <w:rFonts w:ascii="Arial" w:hAnsi="Arial" w:cs="Arial"/>
          <w:w w:val="95"/>
        </w:rPr>
        <w:t>to</w:t>
      </w:r>
      <w:r w:rsidRPr="00733963">
        <w:rPr>
          <w:rFonts w:ascii="Arial" w:hAnsi="Arial" w:cs="Arial"/>
          <w:spacing w:val="-4"/>
          <w:w w:val="95"/>
        </w:rPr>
        <w:t xml:space="preserve"> </w:t>
      </w:r>
      <w:r w:rsidRPr="00733963">
        <w:rPr>
          <w:rFonts w:ascii="Arial" w:hAnsi="Arial" w:cs="Arial"/>
          <w:w w:val="95"/>
        </w:rPr>
        <w:t>Advertising</w:t>
      </w:r>
      <w:r w:rsidRPr="00733963">
        <w:rPr>
          <w:rFonts w:ascii="Arial" w:hAnsi="Arial" w:cs="Arial"/>
          <w:spacing w:val="-6"/>
          <w:w w:val="95"/>
        </w:rPr>
        <w:t xml:space="preserve"> </w:t>
      </w:r>
      <w:r w:rsidRPr="00733963">
        <w:rPr>
          <w:rFonts w:ascii="Arial" w:hAnsi="Arial" w:cs="Arial"/>
          <w:w w:val="95"/>
        </w:rPr>
        <w:t>and</w:t>
      </w:r>
      <w:r w:rsidRPr="00733963">
        <w:rPr>
          <w:rFonts w:ascii="Arial" w:hAnsi="Arial" w:cs="Arial"/>
          <w:spacing w:val="-5"/>
          <w:w w:val="95"/>
        </w:rPr>
        <w:t xml:space="preserve"> </w:t>
      </w:r>
      <w:r w:rsidRPr="00733963">
        <w:rPr>
          <w:rFonts w:ascii="Arial" w:hAnsi="Arial" w:cs="Arial"/>
          <w:w w:val="95"/>
        </w:rPr>
        <w:t>Interview</w:t>
      </w:r>
      <w:r w:rsidRPr="00733963">
        <w:rPr>
          <w:rFonts w:ascii="Arial" w:hAnsi="Arial" w:cs="Arial"/>
          <w:spacing w:val="-8"/>
          <w:w w:val="95"/>
        </w:rPr>
        <w:t xml:space="preserve"> </w:t>
      </w:r>
      <w:r w:rsidRPr="00733963">
        <w:rPr>
          <w:rFonts w:ascii="Arial" w:hAnsi="Arial" w:cs="Arial"/>
          <w:w w:val="95"/>
        </w:rPr>
        <w:t>the</w:t>
      </w:r>
      <w:r w:rsidRPr="00733963">
        <w:rPr>
          <w:rFonts w:ascii="Arial" w:hAnsi="Arial" w:cs="Arial"/>
          <w:spacing w:val="-4"/>
          <w:w w:val="95"/>
        </w:rPr>
        <w:t xml:space="preserve"> </w:t>
      </w:r>
      <w:r w:rsidRPr="00733963">
        <w:rPr>
          <w:rFonts w:ascii="Arial" w:hAnsi="Arial" w:cs="Arial"/>
          <w:w w:val="95"/>
        </w:rPr>
        <w:t>post</w:t>
      </w:r>
      <w:r w:rsidRPr="00733963">
        <w:rPr>
          <w:rFonts w:ascii="Arial" w:hAnsi="Arial" w:cs="Arial"/>
          <w:spacing w:val="-5"/>
          <w:w w:val="95"/>
        </w:rPr>
        <w:t xml:space="preserve"> </w:t>
      </w:r>
      <w:r w:rsidRPr="00733963">
        <w:rPr>
          <w:rFonts w:ascii="Arial" w:hAnsi="Arial" w:cs="Arial"/>
          <w:w w:val="95"/>
        </w:rPr>
        <w:t>must</w:t>
      </w:r>
      <w:r w:rsidRPr="00733963">
        <w:rPr>
          <w:rFonts w:ascii="Arial" w:hAnsi="Arial" w:cs="Arial"/>
          <w:spacing w:val="-5"/>
          <w:w w:val="95"/>
        </w:rPr>
        <w:t xml:space="preserve"> </w:t>
      </w:r>
      <w:r w:rsidRPr="00733963">
        <w:rPr>
          <w:rFonts w:ascii="Arial" w:hAnsi="Arial" w:cs="Arial"/>
          <w:w w:val="95"/>
        </w:rPr>
        <w:t>be</w:t>
      </w:r>
      <w:r w:rsidRPr="00733963">
        <w:rPr>
          <w:rFonts w:ascii="Arial" w:hAnsi="Arial" w:cs="Arial"/>
          <w:spacing w:val="-4"/>
          <w:w w:val="95"/>
        </w:rPr>
        <w:t xml:space="preserve"> </w:t>
      </w:r>
      <w:r w:rsidRPr="00733963">
        <w:rPr>
          <w:rFonts w:ascii="Arial" w:hAnsi="Arial" w:cs="Arial"/>
          <w:w w:val="95"/>
        </w:rPr>
        <w:t>deemed</w:t>
      </w:r>
      <w:r w:rsidRPr="00733963">
        <w:rPr>
          <w:rFonts w:ascii="Arial" w:hAnsi="Arial" w:cs="Arial"/>
          <w:spacing w:val="-7"/>
          <w:w w:val="95"/>
        </w:rPr>
        <w:t xml:space="preserve"> </w:t>
      </w:r>
      <w:r w:rsidRPr="00733963">
        <w:rPr>
          <w:rFonts w:ascii="Arial" w:hAnsi="Arial" w:cs="Arial"/>
          <w:w w:val="95"/>
        </w:rPr>
        <w:t>as</w:t>
      </w:r>
      <w:r w:rsidRPr="00733963">
        <w:rPr>
          <w:rFonts w:ascii="Arial" w:hAnsi="Arial" w:cs="Arial"/>
          <w:spacing w:val="-5"/>
          <w:w w:val="95"/>
        </w:rPr>
        <w:t xml:space="preserve"> </w:t>
      </w:r>
      <w:r w:rsidR="00324B1B" w:rsidRPr="00733963">
        <w:rPr>
          <w:rFonts w:ascii="Arial" w:hAnsi="Arial" w:cs="Arial"/>
          <w:w w:val="95"/>
        </w:rPr>
        <w:t xml:space="preserve">being </w:t>
      </w:r>
      <w:r w:rsidR="003C5921" w:rsidRPr="00733963">
        <w:rPr>
          <w:rFonts w:ascii="Arial" w:hAnsi="Arial" w:cs="Arial"/>
          <w:w w:val="95"/>
        </w:rPr>
        <w:t>eligible</w:t>
      </w:r>
      <w:r w:rsidR="181E5848" w:rsidRPr="00733963">
        <w:rPr>
          <w:rFonts w:ascii="Arial" w:hAnsi="Arial" w:cs="Arial"/>
          <w:w w:val="95"/>
        </w:rPr>
        <w:t xml:space="preserve"> </w:t>
      </w:r>
      <w:r w:rsidR="003C5921" w:rsidRPr="00733963">
        <w:rPr>
          <w:rFonts w:ascii="Arial" w:hAnsi="Arial" w:cs="Arial"/>
          <w:w w:val="95"/>
        </w:rPr>
        <w:t>for relocation expenses and support</w:t>
      </w:r>
      <w:r w:rsidR="43E27BB7" w:rsidRPr="00733963">
        <w:rPr>
          <w:rFonts w:ascii="Arial" w:hAnsi="Arial" w:cs="Arial"/>
          <w:w w:val="95"/>
        </w:rPr>
        <w:t xml:space="preserve"> </w:t>
      </w:r>
    </w:p>
    <w:p w14:paraId="10F29D63" w14:textId="2802AF92" w:rsidR="003C5921" w:rsidRPr="00733963" w:rsidRDefault="000C148E" w:rsidP="00AE6050">
      <w:pPr>
        <w:pStyle w:val="ListParagraph"/>
        <w:numPr>
          <w:ilvl w:val="1"/>
          <w:numId w:val="3"/>
        </w:numPr>
        <w:tabs>
          <w:tab w:val="left" w:pos="1319"/>
        </w:tabs>
        <w:spacing w:before="3" w:line="235" w:lineRule="auto"/>
        <w:ind w:left="1429" w:right="1452" w:hanging="703"/>
        <w:rPr>
          <w:rFonts w:ascii="Arial" w:hAnsi="Arial" w:cs="Arial"/>
        </w:rPr>
      </w:pPr>
      <w:r w:rsidRPr="00733963">
        <w:rPr>
          <w:rFonts w:ascii="Arial" w:hAnsi="Arial" w:cs="Arial"/>
        </w:rPr>
        <w:t xml:space="preserve">The </w:t>
      </w:r>
      <w:r w:rsidR="003C5921" w:rsidRPr="00733963">
        <w:rPr>
          <w:rFonts w:ascii="Arial" w:hAnsi="Arial" w:cs="Arial"/>
        </w:rPr>
        <w:t xml:space="preserve">Budget </w:t>
      </w:r>
      <w:proofErr w:type="spellStart"/>
      <w:r w:rsidR="003C5921" w:rsidRPr="00733963">
        <w:rPr>
          <w:rFonts w:ascii="Arial" w:hAnsi="Arial" w:cs="Arial"/>
        </w:rPr>
        <w:t>Authorisation</w:t>
      </w:r>
      <w:proofErr w:type="spellEnd"/>
      <w:r w:rsidR="003C5921" w:rsidRPr="00733963">
        <w:rPr>
          <w:rFonts w:ascii="Arial" w:hAnsi="Arial" w:cs="Arial"/>
        </w:rPr>
        <w:t xml:space="preserve"> </w:t>
      </w:r>
      <w:r w:rsidR="00FA4943" w:rsidRPr="00733963">
        <w:rPr>
          <w:rFonts w:ascii="Arial" w:hAnsi="Arial" w:cs="Arial"/>
        </w:rPr>
        <w:t xml:space="preserve">through </w:t>
      </w:r>
      <w:r w:rsidR="00FE78CF" w:rsidRPr="00733963">
        <w:rPr>
          <w:rFonts w:ascii="Arial" w:hAnsi="Arial" w:cs="Arial"/>
        </w:rPr>
        <w:t xml:space="preserve">Trac </w:t>
      </w:r>
      <w:proofErr w:type="spellStart"/>
      <w:r w:rsidR="00FE78CF" w:rsidRPr="00733963">
        <w:rPr>
          <w:rFonts w:ascii="Arial" w:hAnsi="Arial" w:cs="Arial"/>
        </w:rPr>
        <w:t>Authorisation</w:t>
      </w:r>
      <w:proofErr w:type="spellEnd"/>
      <w:r w:rsidR="007C323E" w:rsidRPr="00733963">
        <w:rPr>
          <w:rFonts w:ascii="Arial" w:hAnsi="Arial" w:cs="Arial"/>
        </w:rPr>
        <w:t xml:space="preserve"> to recruit must </w:t>
      </w:r>
      <w:r w:rsidR="003C5921" w:rsidRPr="00733963">
        <w:rPr>
          <w:rFonts w:ascii="Arial" w:hAnsi="Arial" w:cs="Arial"/>
        </w:rPr>
        <w:t>include reference to the</w:t>
      </w:r>
      <w:r w:rsidR="45B00399" w:rsidRPr="00733963">
        <w:rPr>
          <w:rFonts w:ascii="Arial" w:hAnsi="Arial" w:cs="Arial"/>
        </w:rPr>
        <w:t xml:space="preserve"> </w:t>
      </w:r>
      <w:r w:rsidR="00FE78CF" w:rsidRPr="00733963">
        <w:rPr>
          <w:rFonts w:ascii="Arial" w:hAnsi="Arial" w:cs="Arial"/>
        </w:rPr>
        <w:t>post being eligible for Relocation Expenses.</w:t>
      </w:r>
      <w:r w:rsidR="0EB73D44" w:rsidRPr="00733963">
        <w:rPr>
          <w:rFonts w:ascii="Arial" w:hAnsi="Arial" w:cs="Arial"/>
        </w:rPr>
        <w:t xml:space="preserve"> </w:t>
      </w:r>
    </w:p>
    <w:p w14:paraId="04E4B46D" w14:textId="4A48E6D4" w:rsidR="0017027A" w:rsidRPr="00733963" w:rsidRDefault="0017027A" w:rsidP="00AE6050">
      <w:pPr>
        <w:pStyle w:val="ListParagraph"/>
        <w:numPr>
          <w:ilvl w:val="1"/>
          <w:numId w:val="3"/>
        </w:numPr>
        <w:tabs>
          <w:tab w:val="left" w:pos="1319"/>
        </w:tabs>
        <w:spacing w:before="3" w:line="235" w:lineRule="auto"/>
        <w:ind w:right="1453"/>
        <w:rPr>
          <w:rFonts w:ascii="Arial" w:hAnsi="Arial" w:cs="Arial"/>
        </w:rPr>
      </w:pPr>
      <w:r w:rsidRPr="00733963">
        <w:rPr>
          <w:rFonts w:ascii="Arial" w:hAnsi="Arial" w:cs="Arial"/>
        </w:rPr>
        <w:t>As a standard part of the interview proces</w:t>
      </w:r>
      <w:r w:rsidR="00400A78" w:rsidRPr="00733963">
        <w:rPr>
          <w:rFonts w:ascii="Arial" w:hAnsi="Arial" w:cs="Arial"/>
        </w:rPr>
        <w:t xml:space="preserve">s the appointing officer should </w:t>
      </w:r>
      <w:r w:rsidRPr="00733963">
        <w:rPr>
          <w:rFonts w:ascii="Arial" w:hAnsi="Arial" w:cs="Arial"/>
        </w:rPr>
        <w:t xml:space="preserve">ask candidates who live outside the </w:t>
      </w:r>
      <w:r w:rsidR="2F274CE6" w:rsidRPr="00733963">
        <w:rPr>
          <w:rFonts w:ascii="Arial" w:hAnsi="Arial" w:cs="Arial"/>
        </w:rPr>
        <w:t>30-mile</w:t>
      </w:r>
      <w:r w:rsidRPr="00733963">
        <w:rPr>
          <w:rFonts w:ascii="Arial" w:hAnsi="Arial" w:cs="Arial"/>
        </w:rPr>
        <w:t xml:space="preserve"> radius (defined in the eligibility criteria) if they intend to move, should they be successful. In the case of candidates confirming they </w:t>
      </w:r>
      <w:proofErr w:type="gramStart"/>
      <w:r w:rsidRPr="00733963">
        <w:rPr>
          <w:rFonts w:ascii="Arial" w:hAnsi="Arial" w:cs="Arial"/>
        </w:rPr>
        <w:t>will be intending</w:t>
      </w:r>
      <w:proofErr w:type="gramEnd"/>
      <w:r w:rsidRPr="00733963">
        <w:rPr>
          <w:rFonts w:ascii="Arial" w:hAnsi="Arial" w:cs="Arial"/>
        </w:rPr>
        <w:t xml:space="preserve"> to move, then their eligibility or otherwise for Relocation Expenses should be discussed.</w:t>
      </w:r>
    </w:p>
    <w:p w14:paraId="453C584E" w14:textId="77777777" w:rsidR="008514EF" w:rsidRPr="00733963" w:rsidRDefault="0017027A" w:rsidP="00400A78">
      <w:pPr>
        <w:pStyle w:val="ListParagraph"/>
        <w:tabs>
          <w:tab w:val="left" w:pos="1319"/>
        </w:tabs>
        <w:spacing w:before="3" w:line="235" w:lineRule="auto"/>
        <w:ind w:left="1435" w:right="1452" w:firstLine="0"/>
        <w:rPr>
          <w:rFonts w:ascii="Arial" w:hAnsi="Arial" w:cs="Arial"/>
        </w:rPr>
      </w:pPr>
      <w:r w:rsidRPr="00733963">
        <w:rPr>
          <w:rFonts w:ascii="Arial" w:hAnsi="Arial" w:cs="Arial"/>
        </w:rPr>
        <w:t>Once the successful applicant has been chosen, the letter offering the post should inform the person of their eligibility or otherwise for Relocation Expenses and where they are eligible, enclose a copy of this policy.</w:t>
      </w:r>
    </w:p>
    <w:p w14:paraId="652438D6" w14:textId="5D61E11A" w:rsidR="00FE78CF" w:rsidRPr="00733963" w:rsidRDefault="00F02592" w:rsidP="00AE6050">
      <w:pPr>
        <w:pStyle w:val="ListParagraph"/>
        <w:numPr>
          <w:ilvl w:val="1"/>
          <w:numId w:val="3"/>
        </w:numPr>
        <w:tabs>
          <w:tab w:val="left" w:pos="1319"/>
        </w:tabs>
        <w:spacing w:before="3" w:line="235" w:lineRule="auto"/>
        <w:ind w:right="1453"/>
        <w:rPr>
          <w:rFonts w:ascii="Arial" w:hAnsi="Arial" w:cs="Arial"/>
        </w:rPr>
      </w:pPr>
      <w:r w:rsidRPr="00733963">
        <w:rPr>
          <w:rFonts w:ascii="Arial" w:hAnsi="Arial" w:cs="Arial"/>
        </w:rPr>
        <w:t>Relocation</w:t>
      </w:r>
      <w:r w:rsidR="00FE78CF" w:rsidRPr="00733963">
        <w:rPr>
          <w:rFonts w:ascii="Arial" w:hAnsi="Arial" w:cs="Arial"/>
        </w:rPr>
        <w:t xml:space="preserve"> assistance will not be availabl</w:t>
      </w:r>
      <w:r w:rsidR="00400A78" w:rsidRPr="00733963">
        <w:rPr>
          <w:rFonts w:ascii="Arial" w:hAnsi="Arial" w:cs="Arial"/>
        </w:rPr>
        <w:t xml:space="preserve">e unless the old accommodation </w:t>
      </w:r>
      <w:r w:rsidR="00FE78CF" w:rsidRPr="00733963">
        <w:rPr>
          <w:rFonts w:ascii="Arial" w:hAnsi="Arial" w:cs="Arial"/>
        </w:rPr>
        <w:t>before</w:t>
      </w:r>
      <w:r w:rsidR="0006702B" w:rsidRPr="00733963">
        <w:rPr>
          <w:rFonts w:ascii="Arial" w:hAnsi="Arial" w:cs="Arial"/>
        </w:rPr>
        <w:t xml:space="preserve"> </w:t>
      </w:r>
      <w:r w:rsidR="00FE78CF" w:rsidRPr="00733963">
        <w:rPr>
          <w:rFonts w:ascii="Arial" w:hAnsi="Arial" w:cs="Arial"/>
        </w:rPr>
        <w:t xml:space="preserve">taking up </w:t>
      </w:r>
      <w:r w:rsidR="3646A1B2" w:rsidRPr="00733963">
        <w:rPr>
          <w:rFonts w:ascii="Arial" w:hAnsi="Arial" w:cs="Arial"/>
        </w:rPr>
        <w:t>the new</w:t>
      </w:r>
      <w:r w:rsidR="00FE78CF" w:rsidRPr="00733963">
        <w:rPr>
          <w:rFonts w:ascii="Arial" w:hAnsi="Arial" w:cs="Arial"/>
        </w:rPr>
        <w:t xml:space="preserve"> post was greater than a radius of 30 miles from their new work base.</w:t>
      </w:r>
    </w:p>
    <w:p w14:paraId="71BA1449" w14:textId="77777777" w:rsidR="000C148E" w:rsidRPr="00733963" w:rsidRDefault="000C148E" w:rsidP="003C5921">
      <w:pPr>
        <w:rPr>
          <w:rFonts w:ascii="Arial" w:hAnsi="Arial" w:cs="Arial"/>
        </w:rPr>
      </w:pPr>
    </w:p>
    <w:p w14:paraId="0AA91867" w14:textId="34110A7C" w:rsidR="000C148E" w:rsidRPr="00733963" w:rsidRDefault="000C148E" w:rsidP="00AE6050">
      <w:pPr>
        <w:pStyle w:val="ListParagraph"/>
        <w:numPr>
          <w:ilvl w:val="1"/>
          <w:numId w:val="3"/>
        </w:numPr>
        <w:ind w:right="1452"/>
        <w:rPr>
          <w:rFonts w:ascii="Arial" w:hAnsi="Arial" w:cs="Arial"/>
        </w:rPr>
      </w:pPr>
      <w:r w:rsidRPr="00733963">
        <w:rPr>
          <w:rFonts w:ascii="Arial" w:hAnsi="Arial" w:cs="Arial"/>
        </w:rPr>
        <w:t xml:space="preserve">At the time of an offer of employment being made to an eligible individual the appointing officer should provide </w:t>
      </w:r>
      <w:proofErr w:type="gramStart"/>
      <w:r w:rsidRPr="00733963">
        <w:rPr>
          <w:rFonts w:ascii="Arial" w:hAnsi="Arial" w:cs="Arial"/>
        </w:rPr>
        <w:t>copy</w:t>
      </w:r>
      <w:proofErr w:type="gramEnd"/>
      <w:r w:rsidRPr="00733963">
        <w:rPr>
          <w:rFonts w:ascii="Arial" w:hAnsi="Arial" w:cs="Arial"/>
        </w:rPr>
        <w:t xml:space="preserve"> of this policy and explain:</w:t>
      </w:r>
    </w:p>
    <w:p w14:paraId="1419DFD8" w14:textId="77777777" w:rsidR="000C148E" w:rsidRPr="00733963" w:rsidRDefault="000C148E" w:rsidP="003C5921">
      <w:pPr>
        <w:rPr>
          <w:rFonts w:ascii="Arial" w:hAnsi="Arial" w:cs="Arial"/>
        </w:rPr>
      </w:pPr>
    </w:p>
    <w:p w14:paraId="3FAD0C54" w14:textId="77777777" w:rsidR="000C148E" w:rsidRPr="00733963" w:rsidRDefault="000C148E" w:rsidP="002C7AD6">
      <w:pPr>
        <w:ind w:firstLine="720"/>
        <w:rPr>
          <w:rFonts w:ascii="Arial" w:hAnsi="Arial" w:cs="Arial"/>
        </w:rPr>
      </w:pPr>
      <w:r w:rsidRPr="00733963">
        <w:rPr>
          <w:rFonts w:ascii="Arial" w:hAnsi="Arial" w:cs="Arial"/>
        </w:rPr>
        <w:t>The employee must:</w:t>
      </w:r>
    </w:p>
    <w:p w14:paraId="6CBEC875" w14:textId="7E23DFF0" w:rsidR="000C148E" w:rsidRPr="00733963" w:rsidRDefault="000C148E" w:rsidP="00AE6050">
      <w:pPr>
        <w:pStyle w:val="ListParagraph"/>
        <w:numPr>
          <w:ilvl w:val="2"/>
          <w:numId w:val="5"/>
        </w:numPr>
        <w:spacing w:line="280" w:lineRule="auto"/>
        <w:ind w:left="1349" w:hanging="357"/>
        <w:rPr>
          <w:rFonts w:ascii="Arial" w:hAnsi="Arial" w:cs="Arial"/>
        </w:rPr>
      </w:pPr>
      <w:r w:rsidRPr="00733963">
        <w:rPr>
          <w:rFonts w:ascii="Arial" w:hAnsi="Arial" w:cs="Arial"/>
        </w:rPr>
        <w:t>Move within the geographical area specified by the policy.</w:t>
      </w:r>
    </w:p>
    <w:p w14:paraId="6E1D1774" w14:textId="5FAC9A4A" w:rsidR="000C148E" w:rsidRPr="00733963" w:rsidRDefault="000C148E" w:rsidP="00AE6050">
      <w:pPr>
        <w:pStyle w:val="ListParagraph"/>
        <w:numPr>
          <w:ilvl w:val="2"/>
          <w:numId w:val="5"/>
        </w:numPr>
        <w:spacing w:line="280" w:lineRule="auto"/>
        <w:ind w:left="1349" w:hanging="357"/>
        <w:rPr>
          <w:rFonts w:ascii="Arial" w:hAnsi="Arial" w:cs="Arial"/>
        </w:rPr>
      </w:pPr>
      <w:r w:rsidRPr="00733963">
        <w:rPr>
          <w:rFonts w:ascii="Arial" w:hAnsi="Arial" w:cs="Arial"/>
        </w:rPr>
        <w:t>Certify that relocation expenses are not being claimed from another source.</w:t>
      </w:r>
    </w:p>
    <w:p w14:paraId="6D19AD28" w14:textId="3406C535" w:rsidR="000C148E" w:rsidRPr="00733963" w:rsidRDefault="3197DD8F" w:rsidP="00AE6050">
      <w:pPr>
        <w:pStyle w:val="ListParagraph"/>
        <w:numPr>
          <w:ilvl w:val="2"/>
          <w:numId w:val="5"/>
        </w:numPr>
        <w:spacing w:line="280" w:lineRule="auto"/>
        <w:ind w:left="1349" w:hanging="357"/>
        <w:rPr>
          <w:rFonts w:ascii="Arial" w:hAnsi="Arial" w:cs="Arial"/>
        </w:rPr>
      </w:pPr>
      <w:r w:rsidRPr="00733963">
        <w:rPr>
          <w:rFonts w:ascii="Arial" w:hAnsi="Arial" w:cs="Arial"/>
        </w:rPr>
        <w:t>Request and accept relocation expenses from the appropriate budget holder before accepting the post formally.</w:t>
      </w:r>
    </w:p>
    <w:p w14:paraId="69084C48" w14:textId="38776BD9" w:rsidR="000C148E" w:rsidRPr="00733963" w:rsidRDefault="000C148E" w:rsidP="00AE6050">
      <w:pPr>
        <w:pStyle w:val="ListParagraph"/>
        <w:numPr>
          <w:ilvl w:val="2"/>
          <w:numId w:val="6"/>
        </w:numPr>
        <w:spacing w:line="280" w:lineRule="auto"/>
        <w:ind w:left="1349" w:hanging="357"/>
        <w:rPr>
          <w:rFonts w:ascii="Arial" w:hAnsi="Arial" w:cs="Arial"/>
        </w:rPr>
      </w:pPr>
      <w:r w:rsidRPr="00733963">
        <w:rPr>
          <w:rFonts w:ascii="Arial" w:hAnsi="Arial" w:cs="Arial"/>
        </w:rPr>
        <w:t>Supply quotations, invoices and receipts for all items claimed (where</w:t>
      </w:r>
      <w:r w:rsidR="2C0D05A4" w:rsidRPr="00733963">
        <w:rPr>
          <w:rFonts w:ascii="Arial" w:hAnsi="Arial" w:cs="Arial"/>
        </w:rPr>
        <w:t xml:space="preserve"> </w:t>
      </w:r>
      <w:r w:rsidR="002C7AD6" w:rsidRPr="00733963">
        <w:rPr>
          <w:rFonts w:ascii="Arial" w:hAnsi="Arial" w:cs="Arial"/>
        </w:rPr>
        <w:t>applicable</w:t>
      </w:r>
      <w:r w:rsidR="5AA6D074" w:rsidRPr="00733963">
        <w:rPr>
          <w:rFonts w:ascii="Arial" w:hAnsi="Arial" w:cs="Arial"/>
        </w:rPr>
        <w:t xml:space="preserve">). </w:t>
      </w:r>
      <w:r w:rsidR="002C7AD6" w:rsidRPr="00733963">
        <w:rPr>
          <w:rFonts w:ascii="Arial" w:hAnsi="Arial" w:cs="Arial"/>
        </w:rPr>
        <w:t xml:space="preserve">For the main Removers’ expenses, </w:t>
      </w:r>
      <w:r w:rsidRPr="00733963">
        <w:rPr>
          <w:rFonts w:ascii="Arial" w:hAnsi="Arial" w:cs="Arial"/>
        </w:rPr>
        <w:t>3</w:t>
      </w:r>
      <w:r w:rsidR="002C7AD6" w:rsidRPr="00733963">
        <w:rPr>
          <w:rFonts w:ascii="Arial" w:hAnsi="Arial" w:cs="Arial"/>
        </w:rPr>
        <w:t xml:space="preserve"> </w:t>
      </w:r>
      <w:r w:rsidRPr="00733963">
        <w:rPr>
          <w:rFonts w:ascii="Arial" w:hAnsi="Arial" w:cs="Arial"/>
        </w:rPr>
        <w:t>competitive quotations should be obtained and evidenced and unless exceptional circumstances can be demonstrated and agreed with the Trust budget-holder, the lowest quotation should be accepted.</w:t>
      </w:r>
    </w:p>
    <w:p w14:paraId="7E634E14" w14:textId="522BCB60" w:rsidR="000C148E" w:rsidRPr="00733963" w:rsidRDefault="000C148E" w:rsidP="00AE6050">
      <w:pPr>
        <w:pStyle w:val="ListParagraph"/>
        <w:numPr>
          <w:ilvl w:val="2"/>
          <w:numId w:val="6"/>
        </w:numPr>
        <w:spacing w:line="280" w:lineRule="auto"/>
        <w:ind w:left="1349" w:hanging="357"/>
        <w:rPr>
          <w:rFonts w:ascii="Arial" w:hAnsi="Arial" w:cs="Arial"/>
        </w:rPr>
      </w:pPr>
      <w:r w:rsidRPr="00733963">
        <w:rPr>
          <w:rFonts w:ascii="Arial" w:hAnsi="Arial" w:cs="Arial"/>
        </w:rPr>
        <w:t xml:space="preserve">That if the proposed purchase is considered a “betterment” then the employee will be reimbursed using the notional value of a </w:t>
      </w:r>
      <w:r w:rsidR="1BE5CEE8" w:rsidRPr="00733963">
        <w:rPr>
          <w:rFonts w:ascii="Arial" w:hAnsi="Arial" w:cs="Arial"/>
        </w:rPr>
        <w:t>property comparable</w:t>
      </w:r>
      <w:r w:rsidRPr="00733963">
        <w:rPr>
          <w:rFonts w:ascii="Arial" w:hAnsi="Arial" w:cs="Arial"/>
        </w:rPr>
        <w:t xml:space="preserve"> to that from which they moved.</w:t>
      </w:r>
    </w:p>
    <w:p w14:paraId="5478152C" w14:textId="77777777" w:rsidR="00FA4943" w:rsidRPr="00733963" w:rsidRDefault="37E9B4F1" w:rsidP="00AE6050">
      <w:pPr>
        <w:pStyle w:val="ListParagraph"/>
        <w:numPr>
          <w:ilvl w:val="2"/>
          <w:numId w:val="6"/>
        </w:numPr>
        <w:spacing w:line="280" w:lineRule="auto"/>
        <w:ind w:left="1349" w:hanging="357"/>
        <w:rPr>
          <w:rFonts w:ascii="Arial" w:hAnsi="Arial" w:cs="Arial"/>
        </w:rPr>
      </w:pPr>
      <w:r w:rsidRPr="00733963">
        <w:rPr>
          <w:rFonts w:ascii="Arial" w:hAnsi="Arial" w:cs="Arial"/>
        </w:rPr>
        <w:t>Before</w:t>
      </w:r>
      <w:r w:rsidR="000C148E" w:rsidRPr="00733963">
        <w:rPr>
          <w:rFonts w:ascii="Arial" w:hAnsi="Arial" w:cs="Arial"/>
        </w:rPr>
        <w:t xml:space="preserve"> the applicant </w:t>
      </w:r>
      <w:r w:rsidR="23D145EB" w:rsidRPr="00733963">
        <w:rPr>
          <w:rFonts w:ascii="Arial" w:hAnsi="Arial" w:cs="Arial"/>
        </w:rPr>
        <w:t>enters</w:t>
      </w:r>
      <w:r w:rsidR="000C148E" w:rsidRPr="00733963">
        <w:rPr>
          <w:rFonts w:ascii="Arial" w:hAnsi="Arial" w:cs="Arial"/>
        </w:rPr>
        <w:t xml:space="preserve"> any finan</w:t>
      </w:r>
      <w:r w:rsidR="002C7AD6" w:rsidRPr="00733963">
        <w:rPr>
          <w:rFonts w:ascii="Arial" w:hAnsi="Arial" w:cs="Arial"/>
        </w:rPr>
        <w:t xml:space="preserve">cial commitment regarding </w:t>
      </w:r>
      <w:r w:rsidR="000C148E" w:rsidRPr="00733963">
        <w:rPr>
          <w:rFonts w:ascii="Arial" w:hAnsi="Arial" w:cs="Arial"/>
        </w:rPr>
        <w:t>the</w:t>
      </w:r>
      <w:r w:rsidR="108D28F8" w:rsidRPr="00733963">
        <w:rPr>
          <w:rFonts w:ascii="Arial" w:hAnsi="Arial" w:cs="Arial"/>
        </w:rPr>
        <w:t xml:space="preserve"> </w:t>
      </w:r>
      <w:r w:rsidR="002C7AD6" w:rsidRPr="00733963">
        <w:rPr>
          <w:rFonts w:ascii="Arial" w:hAnsi="Arial" w:cs="Arial"/>
        </w:rPr>
        <w:t xml:space="preserve">proposed </w:t>
      </w:r>
      <w:r w:rsidR="0F3A39AF" w:rsidRPr="00733963">
        <w:rPr>
          <w:rFonts w:ascii="Arial" w:hAnsi="Arial" w:cs="Arial"/>
        </w:rPr>
        <w:t>move,</w:t>
      </w:r>
      <w:r w:rsidR="002C7AD6" w:rsidRPr="00733963">
        <w:rPr>
          <w:rFonts w:ascii="Arial" w:hAnsi="Arial" w:cs="Arial"/>
        </w:rPr>
        <w:t xml:space="preserve"> they must discuss the reasonableness of the move with the   appointing </w:t>
      </w:r>
      <w:r w:rsidR="000C148E" w:rsidRPr="00733963">
        <w:rPr>
          <w:rFonts w:ascii="Arial" w:hAnsi="Arial" w:cs="Arial"/>
        </w:rPr>
        <w:t>officer and be advised at this stage to obtain legitimate quotes etc.</w:t>
      </w:r>
    </w:p>
    <w:p w14:paraId="2D4E100D" w14:textId="77777777" w:rsidR="00FA4943" w:rsidRPr="00733963" w:rsidRDefault="002C7AD6" w:rsidP="00AE6050">
      <w:pPr>
        <w:pStyle w:val="ListParagraph"/>
        <w:numPr>
          <w:ilvl w:val="2"/>
          <w:numId w:val="6"/>
        </w:numPr>
        <w:spacing w:line="280" w:lineRule="auto"/>
        <w:ind w:left="1349" w:hanging="357"/>
        <w:rPr>
          <w:rFonts w:ascii="Arial" w:hAnsi="Arial" w:cs="Arial"/>
        </w:rPr>
      </w:pPr>
      <w:r w:rsidRPr="00733963">
        <w:rPr>
          <w:rFonts w:ascii="Arial" w:hAnsi="Arial" w:cs="Arial"/>
        </w:rPr>
        <w:t>On receipt of an</w:t>
      </w:r>
      <w:r w:rsidR="000C148E" w:rsidRPr="00733963">
        <w:rPr>
          <w:rFonts w:ascii="Arial" w:hAnsi="Arial" w:cs="Arial"/>
        </w:rPr>
        <w:t xml:space="preserve"> applicatio</w:t>
      </w:r>
      <w:r w:rsidRPr="00733963">
        <w:rPr>
          <w:rFonts w:ascii="Arial" w:hAnsi="Arial" w:cs="Arial"/>
        </w:rPr>
        <w:t>n for relocation expenses,</w:t>
      </w:r>
      <w:r w:rsidR="000C148E" w:rsidRPr="00733963">
        <w:rPr>
          <w:rFonts w:ascii="Arial" w:hAnsi="Arial" w:cs="Arial"/>
        </w:rPr>
        <w:t xml:space="preserve"> the</w:t>
      </w:r>
      <w:r w:rsidR="25DBE191" w:rsidRPr="00733963">
        <w:rPr>
          <w:rFonts w:ascii="Arial" w:hAnsi="Arial" w:cs="Arial"/>
        </w:rPr>
        <w:t xml:space="preserve"> recruiting manager </w:t>
      </w:r>
      <w:r w:rsidR="000C148E" w:rsidRPr="00733963">
        <w:rPr>
          <w:rFonts w:ascii="Arial" w:hAnsi="Arial" w:cs="Arial"/>
        </w:rPr>
        <w:t>must ensure that the forms have been completed correctly and the necessary receipts/bills etc., substantiating the claim are attached as required.</w:t>
      </w:r>
    </w:p>
    <w:p w14:paraId="0FD049FA" w14:textId="77777777" w:rsidR="00FA4943" w:rsidRPr="00733963" w:rsidRDefault="55E6445C" w:rsidP="00AE6050">
      <w:pPr>
        <w:pStyle w:val="ListParagraph"/>
        <w:numPr>
          <w:ilvl w:val="2"/>
          <w:numId w:val="6"/>
        </w:numPr>
        <w:spacing w:line="280" w:lineRule="auto"/>
        <w:ind w:left="1349" w:hanging="357"/>
        <w:rPr>
          <w:rFonts w:ascii="Arial" w:hAnsi="Arial" w:cs="Arial"/>
        </w:rPr>
      </w:pPr>
      <w:r w:rsidRPr="00733963">
        <w:rPr>
          <w:rFonts w:ascii="Arial" w:hAnsi="Arial" w:cs="Arial"/>
        </w:rPr>
        <w:t>Appointing Managers are responsible for recommending whether an application for removal expenses is in accordance with this policy's terms and conditions.</w:t>
      </w:r>
    </w:p>
    <w:p w14:paraId="1F6E72AB" w14:textId="77777777" w:rsidR="00FA4943" w:rsidRPr="00733963" w:rsidRDefault="002C7AD6" w:rsidP="00AE6050">
      <w:pPr>
        <w:pStyle w:val="ListParagraph"/>
        <w:numPr>
          <w:ilvl w:val="2"/>
          <w:numId w:val="6"/>
        </w:numPr>
        <w:spacing w:line="280" w:lineRule="auto"/>
        <w:ind w:left="1349" w:hanging="357"/>
        <w:rPr>
          <w:rFonts w:ascii="Arial" w:hAnsi="Arial" w:cs="Arial"/>
        </w:rPr>
      </w:pPr>
      <w:r w:rsidRPr="00733963">
        <w:rPr>
          <w:rFonts w:ascii="Arial" w:hAnsi="Arial" w:cs="Arial"/>
        </w:rPr>
        <w:t>The Directorate Budget Holder</w:t>
      </w:r>
      <w:r w:rsidR="000C148E" w:rsidRPr="00733963">
        <w:rPr>
          <w:rFonts w:ascii="Arial" w:hAnsi="Arial" w:cs="Arial"/>
        </w:rPr>
        <w:t xml:space="preserve"> is responsible for </w:t>
      </w:r>
      <w:proofErr w:type="spellStart"/>
      <w:r w:rsidR="000C148E" w:rsidRPr="00733963">
        <w:rPr>
          <w:rFonts w:ascii="Arial" w:hAnsi="Arial" w:cs="Arial"/>
        </w:rPr>
        <w:t>authorising</w:t>
      </w:r>
      <w:proofErr w:type="spellEnd"/>
      <w:r w:rsidR="000C148E" w:rsidRPr="00733963">
        <w:rPr>
          <w:rFonts w:ascii="Arial" w:hAnsi="Arial" w:cs="Arial"/>
        </w:rPr>
        <w:t xml:space="preserve"> that any claim is within the conditions of this policy. Expense </w:t>
      </w:r>
      <w:r w:rsidR="2DAF27E6" w:rsidRPr="00733963">
        <w:rPr>
          <w:rFonts w:ascii="Arial" w:hAnsi="Arial" w:cs="Arial"/>
        </w:rPr>
        <w:t>claims,</w:t>
      </w:r>
      <w:r w:rsidR="000C148E" w:rsidRPr="00733963">
        <w:rPr>
          <w:rFonts w:ascii="Arial" w:hAnsi="Arial" w:cs="Arial"/>
        </w:rPr>
        <w:t xml:space="preserve"> when </w:t>
      </w:r>
      <w:proofErr w:type="gramStart"/>
      <w:r w:rsidR="000C148E" w:rsidRPr="00733963">
        <w:rPr>
          <w:rFonts w:ascii="Arial" w:hAnsi="Arial" w:cs="Arial"/>
        </w:rPr>
        <w:t>complete</w:t>
      </w:r>
      <w:proofErr w:type="gramEnd"/>
      <w:r w:rsidR="000C148E" w:rsidRPr="00733963">
        <w:rPr>
          <w:rFonts w:ascii="Arial" w:hAnsi="Arial" w:cs="Arial"/>
        </w:rPr>
        <w:t xml:space="preserve"> w</w:t>
      </w:r>
      <w:r w:rsidRPr="00733963">
        <w:rPr>
          <w:rFonts w:ascii="Arial" w:hAnsi="Arial" w:cs="Arial"/>
        </w:rPr>
        <w:t xml:space="preserve">ith </w:t>
      </w:r>
      <w:r w:rsidR="6B434625" w:rsidRPr="00733963">
        <w:rPr>
          <w:rFonts w:ascii="Arial" w:hAnsi="Arial" w:cs="Arial"/>
        </w:rPr>
        <w:t>receipts,</w:t>
      </w:r>
      <w:r w:rsidRPr="00733963">
        <w:rPr>
          <w:rFonts w:ascii="Arial" w:hAnsi="Arial" w:cs="Arial"/>
        </w:rPr>
        <w:t xml:space="preserve"> will be passed to the Trust’s </w:t>
      </w:r>
      <w:r w:rsidR="20A05918" w:rsidRPr="00733963">
        <w:rPr>
          <w:rFonts w:ascii="Arial" w:hAnsi="Arial" w:cs="Arial"/>
        </w:rPr>
        <w:t>nominated pay</w:t>
      </w:r>
      <w:r w:rsidR="000C148E" w:rsidRPr="00733963">
        <w:rPr>
          <w:rFonts w:ascii="Arial" w:hAnsi="Arial" w:cs="Arial"/>
        </w:rPr>
        <w:t xml:space="preserve"> consortium (payroll) for reimbursement</w:t>
      </w:r>
      <w:r w:rsidRPr="00733963">
        <w:rPr>
          <w:rFonts w:ascii="Arial" w:hAnsi="Arial" w:cs="Arial"/>
        </w:rPr>
        <w:t xml:space="preserve"> </w:t>
      </w:r>
      <w:r w:rsidR="4B1C3FF8" w:rsidRPr="00733963">
        <w:rPr>
          <w:rFonts w:ascii="Arial" w:hAnsi="Arial" w:cs="Arial"/>
        </w:rPr>
        <w:t xml:space="preserve">via E Expenses </w:t>
      </w:r>
      <w:r w:rsidRPr="00733963">
        <w:rPr>
          <w:rFonts w:ascii="Arial" w:hAnsi="Arial" w:cs="Arial"/>
        </w:rPr>
        <w:t>and a copy retained in the employee file</w:t>
      </w:r>
      <w:r w:rsidR="000C148E" w:rsidRPr="00733963">
        <w:rPr>
          <w:rFonts w:ascii="Arial" w:hAnsi="Arial" w:cs="Arial"/>
        </w:rPr>
        <w:t>. Original invoices and evidence of payment are required to support all claims for reimbursement of expenses.</w:t>
      </w:r>
    </w:p>
    <w:p w14:paraId="78BABC97" w14:textId="3F73D763" w:rsidR="799B073E" w:rsidRPr="00733963" w:rsidRDefault="799B073E" w:rsidP="00AE6050">
      <w:pPr>
        <w:pStyle w:val="ListParagraph"/>
        <w:numPr>
          <w:ilvl w:val="2"/>
          <w:numId w:val="6"/>
        </w:numPr>
        <w:spacing w:line="280" w:lineRule="auto"/>
        <w:ind w:left="1349" w:hanging="357"/>
        <w:rPr>
          <w:rFonts w:ascii="Arial" w:hAnsi="Arial" w:cs="Arial"/>
        </w:rPr>
      </w:pPr>
      <w:r w:rsidRPr="00733963">
        <w:rPr>
          <w:rFonts w:ascii="Arial" w:hAnsi="Arial" w:cs="Arial"/>
        </w:rPr>
        <w:t xml:space="preserve">The overall principles of the policy will </w:t>
      </w:r>
      <w:r w:rsidR="00FA4943" w:rsidRPr="00733963">
        <w:rPr>
          <w:rFonts w:ascii="Arial" w:hAnsi="Arial" w:cs="Arial"/>
        </w:rPr>
        <w:t>supersede</w:t>
      </w:r>
      <w:r w:rsidRPr="00733963">
        <w:rPr>
          <w:rFonts w:ascii="Arial" w:hAnsi="Arial" w:cs="Arial"/>
        </w:rPr>
        <w:t xml:space="preserve"> 6.1 to 6.5.</w:t>
      </w:r>
    </w:p>
    <w:p w14:paraId="48927762" w14:textId="77777777" w:rsidR="000C148E" w:rsidRPr="00733963" w:rsidRDefault="000C148E" w:rsidP="003C5921">
      <w:pPr>
        <w:rPr>
          <w:rFonts w:ascii="Arial" w:hAnsi="Arial" w:cs="Arial"/>
        </w:rPr>
      </w:pPr>
    </w:p>
    <w:p w14:paraId="3D5F2370" w14:textId="7B5237D9" w:rsidR="00B3144E" w:rsidRPr="00733963" w:rsidRDefault="007A332F" w:rsidP="00AE6050">
      <w:pPr>
        <w:pStyle w:val="ListParagraph"/>
        <w:numPr>
          <w:ilvl w:val="0"/>
          <w:numId w:val="3"/>
        </w:numPr>
        <w:rPr>
          <w:rFonts w:ascii="Arial" w:hAnsi="Arial" w:cs="Arial"/>
          <w:b/>
          <w:bCs/>
        </w:rPr>
      </w:pPr>
      <w:r w:rsidRPr="00733963">
        <w:rPr>
          <w:rFonts w:ascii="Arial" w:hAnsi="Arial" w:cs="Arial"/>
          <w:b/>
          <w:bCs/>
        </w:rPr>
        <w:t>R</w:t>
      </w:r>
      <w:r w:rsidR="00B67B05" w:rsidRPr="00733963">
        <w:rPr>
          <w:rFonts w:ascii="Arial" w:hAnsi="Arial" w:cs="Arial"/>
          <w:b/>
          <w:bCs/>
        </w:rPr>
        <w:t>eimbursement</w:t>
      </w:r>
      <w:r w:rsidRPr="00733963">
        <w:rPr>
          <w:rFonts w:ascii="Arial" w:hAnsi="Arial" w:cs="Arial"/>
          <w:b/>
          <w:bCs/>
        </w:rPr>
        <w:t xml:space="preserve"> limit</w:t>
      </w:r>
      <w:r w:rsidR="00F02592" w:rsidRPr="00733963">
        <w:rPr>
          <w:rFonts w:ascii="Arial" w:hAnsi="Arial" w:cs="Arial"/>
          <w:b/>
          <w:bCs/>
        </w:rPr>
        <w:t xml:space="preserve"> – (National and International)</w:t>
      </w:r>
    </w:p>
    <w:p w14:paraId="44921265" w14:textId="39B37377" w:rsidR="000C148E" w:rsidRPr="00733963" w:rsidRDefault="000C148E" w:rsidP="003C5921">
      <w:pPr>
        <w:rPr>
          <w:rFonts w:ascii="Arial" w:hAnsi="Arial" w:cs="Arial"/>
        </w:rPr>
      </w:pPr>
    </w:p>
    <w:p w14:paraId="34617073" w14:textId="54B9BBB9" w:rsidR="000C148E" w:rsidRPr="00733963" w:rsidRDefault="000C148E" w:rsidP="00AE6050">
      <w:pPr>
        <w:pStyle w:val="ListParagraph"/>
        <w:numPr>
          <w:ilvl w:val="1"/>
          <w:numId w:val="3"/>
        </w:numPr>
        <w:rPr>
          <w:rFonts w:ascii="Arial" w:hAnsi="Arial" w:cs="Arial"/>
          <w:b/>
        </w:rPr>
      </w:pPr>
      <w:r w:rsidRPr="00733963">
        <w:rPr>
          <w:rFonts w:ascii="Arial" w:hAnsi="Arial" w:cs="Arial"/>
          <w:b/>
        </w:rPr>
        <w:t>National relocation within the UK</w:t>
      </w:r>
    </w:p>
    <w:p w14:paraId="5930CCCD" w14:textId="77777777" w:rsidR="002C7AD6" w:rsidRPr="00733963" w:rsidRDefault="002C7AD6" w:rsidP="003C5921">
      <w:pPr>
        <w:rPr>
          <w:rFonts w:ascii="Arial" w:hAnsi="Arial" w:cs="Arial"/>
          <w:b/>
        </w:rPr>
      </w:pPr>
    </w:p>
    <w:p w14:paraId="05DF5E8D" w14:textId="316B07A5" w:rsidR="00B3144E" w:rsidRPr="00733963" w:rsidRDefault="00B67B05" w:rsidP="00AE0692">
      <w:pPr>
        <w:ind w:left="720"/>
        <w:jc w:val="both"/>
        <w:rPr>
          <w:rFonts w:ascii="Arial" w:hAnsi="Arial" w:cs="Arial"/>
        </w:rPr>
      </w:pPr>
      <w:r w:rsidRPr="00733963">
        <w:rPr>
          <w:rFonts w:ascii="Arial" w:hAnsi="Arial" w:cs="Arial"/>
        </w:rPr>
        <w:t xml:space="preserve">There is a maximum limit of £10,000 for each application. </w:t>
      </w:r>
      <w:r w:rsidR="3EDD1F50" w:rsidRPr="00733963">
        <w:rPr>
          <w:rFonts w:ascii="Arial" w:hAnsi="Arial" w:cs="Arial"/>
        </w:rPr>
        <w:t>This limit is for all removal and associated expenses (if applicable).</w:t>
      </w:r>
      <w:r w:rsidRPr="00733963">
        <w:rPr>
          <w:rFonts w:ascii="Arial" w:hAnsi="Arial" w:cs="Arial"/>
        </w:rPr>
        <w:t xml:space="preserve"> If expenses exceed the maximum </w:t>
      </w:r>
      <w:proofErr w:type="spellStart"/>
      <w:r w:rsidRPr="00733963">
        <w:rPr>
          <w:rFonts w:ascii="Arial" w:hAnsi="Arial" w:cs="Arial"/>
        </w:rPr>
        <w:t>authorised</w:t>
      </w:r>
      <w:proofErr w:type="spellEnd"/>
      <w:r w:rsidRPr="00733963">
        <w:rPr>
          <w:rFonts w:ascii="Arial" w:hAnsi="Arial" w:cs="Arial"/>
        </w:rPr>
        <w:t xml:space="preserve"> the employee will be responsible for the additional costs.</w:t>
      </w:r>
    </w:p>
    <w:p w14:paraId="0462B4FF" w14:textId="77777777" w:rsidR="002C7AD6" w:rsidRPr="00733963" w:rsidRDefault="002C7AD6" w:rsidP="00AE0692">
      <w:pPr>
        <w:jc w:val="both"/>
        <w:rPr>
          <w:rFonts w:ascii="Arial" w:hAnsi="Arial" w:cs="Arial"/>
        </w:rPr>
      </w:pPr>
    </w:p>
    <w:p w14:paraId="653AF90C" w14:textId="14C92A26" w:rsidR="00B3144E" w:rsidRPr="00733963" w:rsidRDefault="002C7AD6" w:rsidP="00AE0692">
      <w:pPr>
        <w:ind w:left="720"/>
        <w:jc w:val="both"/>
        <w:rPr>
          <w:rFonts w:ascii="Arial" w:hAnsi="Arial" w:cs="Arial"/>
        </w:rPr>
      </w:pPr>
      <w:r w:rsidRPr="00733963">
        <w:rPr>
          <w:rFonts w:ascii="Arial" w:hAnsi="Arial" w:cs="Arial"/>
        </w:rPr>
        <w:t xml:space="preserve">Relocation </w:t>
      </w:r>
      <w:r w:rsidR="00B67B05" w:rsidRPr="00733963">
        <w:rPr>
          <w:rFonts w:ascii="Arial" w:hAnsi="Arial" w:cs="Arial"/>
        </w:rPr>
        <w:t xml:space="preserve">expenses will be capped at £2,500 per six-month period based on the maximum ceiling for staff on fixed </w:t>
      </w:r>
      <w:bookmarkStart w:id="7" w:name="_Int_Kt19fIrF"/>
      <w:proofErr w:type="gramStart"/>
      <w:r w:rsidR="00B67B05" w:rsidRPr="00733963">
        <w:rPr>
          <w:rFonts w:ascii="Arial" w:hAnsi="Arial" w:cs="Arial"/>
        </w:rPr>
        <w:t>term</w:t>
      </w:r>
      <w:bookmarkEnd w:id="7"/>
      <w:proofErr w:type="gramEnd"/>
      <w:r w:rsidR="00B67B05" w:rsidRPr="00733963">
        <w:rPr>
          <w:rFonts w:ascii="Arial" w:hAnsi="Arial" w:cs="Arial"/>
        </w:rPr>
        <w:t xml:space="preserve"> or secondments.</w:t>
      </w:r>
    </w:p>
    <w:p w14:paraId="2271398C" w14:textId="77777777" w:rsidR="00B3144E" w:rsidRPr="00733963" w:rsidRDefault="00B67B05" w:rsidP="00AE0692">
      <w:pPr>
        <w:ind w:left="720"/>
        <w:jc w:val="both"/>
        <w:rPr>
          <w:rFonts w:ascii="Arial" w:hAnsi="Arial" w:cs="Arial"/>
        </w:rPr>
      </w:pPr>
      <w:r w:rsidRPr="00733963">
        <w:rPr>
          <w:rFonts w:ascii="Arial" w:hAnsi="Arial" w:cs="Arial"/>
        </w:rPr>
        <w:t>At the Trust’s discretion a flat rate or lump sum allowance may be agreed in accordance with removal and associated expenses only.</w:t>
      </w:r>
    </w:p>
    <w:p w14:paraId="6CB970D2" w14:textId="77777777" w:rsidR="00B3144E" w:rsidRPr="00733963" w:rsidRDefault="00B3144E" w:rsidP="00AE0692">
      <w:pPr>
        <w:jc w:val="both"/>
        <w:rPr>
          <w:rFonts w:ascii="Arial" w:hAnsi="Arial" w:cs="Arial"/>
        </w:rPr>
      </w:pPr>
    </w:p>
    <w:p w14:paraId="212A14A3" w14:textId="1E9AF49B" w:rsidR="00B3144E" w:rsidRPr="00733963" w:rsidRDefault="00B67B05" w:rsidP="00AE0692">
      <w:pPr>
        <w:ind w:left="720"/>
        <w:jc w:val="both"/>
        <w:rPr>
          <w:rFonts w:ascii="Arial" w:hAnsi="Arial" w:cs="Arial"/>
        </w:rPr>
      </w:pPr>
      <w:r w:rsidRPr="00733963">
        <w:rPr>
          <w:rFonts w:ascii="Arial" w:hAnsi="Arial" w:cs="Arial"/>
        </w:rPr>
        <w:t>In the context of this policy the Inland Revenue allows the reimbursement of certain eligible relocation expenses to be tax-free up to a maximum limit of</w:t>
      </w:r>
    </w:p>
    <w:p w14:paraId="654310E8" w14:textId="7F07E7C9" w:rsidR="00EC55F5" w:rsidRPr="00733963" w:rsidRDefault="00B67B05" w:rsidP="00AE0692">
      <w:pPr>
        <w:ind w:firstLine="720"/>
        <w:jc w:val="both"/>
        <w:rPr>
          <w:rFonts w:ascii="Arial" w:hAnsi="Arial" w:cs="Arial"/>
        </w:rPr>
      </w:pPr>
      <w:r w:rsidRPr="00733963">
        <w:rPr>
          <w:rFonts w:ascii="Arial" w:hAnsi="Arial" w:cs="Arial"/>
        </w:rPr>
        <w:t>£8,000.</w:t>
      </w:r>
      <w:r w:rsidR="00EC55F5" w:rsidRPr="00733963">
        <w:rPr>
          <w:rFonts w:ascii="Arial" w:hAnsi="Arial" w:cs="Arial"/>
        </w:rPr>
        <w:t xml:space="preserve"> </w:t>
      </w:r>
      <w:r w:rsidRPr="00733963">
        <w:rPr>
          <w:rFonts w:ascii="Arial" w:hAnsi="Arial" w:cs="Arial"/>
        </w:rPr>
        <w:t xml:space="preserve"> </w:t>
      </w:r>
    </w:p>
    <w:p w14:paraId="6D54044D" w14:textId="77777777" w:rsidR="00EC55F5" w:rsidRPr="00733963" w:rsidRDefault="00EC55F5" w:rsidP="00AE0692">
      <w:pPr>
        <w:ind w:firstLine="720"/>
        <w:jc w:val="both"/>
        <w:rPr>
          <w:rFonts w:ascii="Arial" w:hAnsi="Arial" w:cs="Arial"/>
        </w:rPr>
      </w:pPr>
    </w:p>
    <w:p w14:paraId="279C9FFA" w14:textId="77777777" w:rsidR="00EC55F5" w:rsidRPr="00733963" w:rsidRDefault="00EC55F5" w:rsidP="00EC55F5">
      <w:pPr>
        <w:ind w:firstLine="720"/>
        <w:rPr>
          <w:rFonts w:ascii="Arial" w:hAnsi="Arial" w:cs="Arial"/>
        </w:rPr>
      </w:pPr>
      <w:r w:rsidRPr="00733963">
        <w:rPr>
          <w:rFonts w:ascii="Arial" w:hAnsi="Arial" w:cs="Arial"/>
        </w:rPr>
        <w:t>Payments above this amount:</w:t>
      </w:r>
    </w:p>
    <w:p w14:paraId="21272017" w14:textId="77777777" w:rsidR="007C323E" w:rsidRPr="00733963" w:rsidRDefault="007C323E" w:rsidP="007C323E">
      <w:pPr>
        <w:ind w:firstLine="720"/>
        <w:rPr>
          <w:rFonts w:ascii="Arial" w:hAnsi="Arial" w:cs="Arial"/>
        </w:rPr>
      </w:pPr>
      <w:r w:rsidRPr="00733963">
        <w:rPr>
          <w:rFonts w:ascii="Arial" w:hAnsi="Arial" w:cs="Arial"/>
        </w:rPr>
        <w:t xml:space="preserve">• are liable to incur taxation and require reporting to </w:t>
      </w:r>
      <w:proofErr w:type="gramStart"/>
      <w:r w:rsidRPr="00733963">
        <w:rPr>
          <w:rFonts w:ascii="Arial" w:hAnsi="Arial" w:cs="Arial"/>
        </w:rPr>
        <w:t>HMRC;</w:t>
      </w:r>
      <w:proofErr w:type="gramEnd"/>
    </w:p>
    <w:p w14:paraId="7506CCA6" w14:textId="3827AF81" w:rsidR="007C323E" w:rsidRPr="00733963" w:rsidRDefault="001E61D5" w:rsidP="007C323E">
      <w:pPr>
        <w:ind w:firstLine="720"/>
        <w:rPr>
          <w:rFonts w:ascii="Arial" w:hAnsi="Arial" w:cs="Arial"/>
        </w:rPr>
      </w:pPr>
      <w:r w:rsidRPr="00733963">
        <w:rPr>
          <w:rFonts w:ascii="Arial" w:hAnsi="Arial" w:cs="Arial"/>
        </w:rPr>
        <w:t>A</w:t>
      </w:r>
      <w:r w:rsidR="007C323E" w:rsidRPr="00733963">
        <w:rPr>
          <w:rFonts w:ascii="Arial" w:hAnsi="Arial" w:cs="Arial"/>
        </w:rPr>
        <w:t>nd</w:t>
      </w:r>
    </w:p>
    <w:p w14:paraId="3EB1FB9C" w14:textId="20E5E249" w:rsidR="00EC55F5" w:rsidRPr="00733963" w:rsidRDefault="007C323E" w:rsidP="007C323E">
      <w:pPr>
        <w:ind w:firstLine="720"/>
        <w:rPr>
          <w:rFonts w:ascii="Arial" w:hAnsi="Arial" w:cs="Arial"/>
        </w:rPr>
      </w:pPr>
      <w:r w:rsidRPr="00733963">
        <w:rPr>
          <w:rFonts w:ascii="Arial" w:hAnsi="Arial" w:cs="Arial"/>
        </w:rPr>
        <w:t>• must be justified and approved by ELFT’s remuneration committee.</w:t>
      </w:r>
    </w:p>
    <w:p w14:paraId="30C6B57F" w14:textId="77777777" w:rsidR="00EC55F5" w:rsidRPr="00733963" w:rsidRDefault="00EC55F5" w:rsidP="002C7AD6">
      <w:pPr>
        <w:ind w:firstLine="720"/>
        <w:rPr>
          <w:rFonts w:ascii="Arial" w:hAnsi="Arial" w:cs="Arial"/>
        </w:rPr>
      </w:pPr>
    </w:p>
    <w:p w14:paraId="66667DDD" w14:textId="149B9C45" w:rsidR="00B3144E" w:rsidRPr="00733963" w:rsidRDefault="00B67B05" w:rsidP="002C7AD6">
      <w:pPr>
        <w:ind w:firstLine="720"/>
        <w:rPr>
          <w:rFonts w:ascii="Arial" w:hAnsi="Arial" w:cs="Arial"/>
        </w:rPr>
      </w:pPr>
      <w:r w:rsidRPr="00733963">
        <w:rPr>
          <w:rFonts w:ascii="Arial" w:hAnsi="Arial" w:cs="Arial"/>
        </w:rPr>
        <w:t>Eligible (for tax purposes) expenses can be grouped into five categories:</w:t>
      </w:r>
    </w:p>
    <w:p w14:paraId="04F78086" w14:textId="77777777" w:rsidR="00B3144E" w:rsidRPr="00733963" w:rsidRDefault="00B3144E" w:rsidP="003C5921">
      <w:pPr>
        <w:rPr>
          <w:rFonts w:ascii="Arial" w:hAnsi="Arial" w:cs="Arial"/>
        </w:rPr>
      </w:pPr>
    </w:p>
    <w:p w14:paraId="260A441C" w14:textId="77777777" w:rsidR="00B3144E" w:rsidRPr="00733963" w:rsidRDefault="00B67B05" w:rsidP="00AE6050">
      <w:pPr>
        <w:pStyle w:val="ListParagraph"/>
        <w:numPr>
          <w:ilvl w:val="1"/>
          <w:numId w:val="7"/>
        </w:numPr>
        <w:rPr>
          <w:rFonts w:ascii="Arial" w:hAnsi="Arial" w:cs="Arial"/>
        </w:rPr>
      </w:pPr>
      <w:r w:rsidRPr="00733963">
        <w:rPr>
          <w:rFonts w:ascii="Arial" w:hAnsi="Arial" w:cs="Arial"/>
        </w:rPr>
        <w:t>Disposal of old residence</w:t>
      </w:r>
    </w:p>
    <w:p w14:paraId="72E3BF2F" w14:textId="77777777" w:rsidR="00B3144E" w:rsidRPr="00733963" w:rsidRDefault="00B67B05" w:rsidP="00AE6050">
      <w:pPr>
        <w:pStyle w:val="ListParagraph"/>
        <w:numPr>
          <w:ilvl w:val="1"/>
          <w:numId w:val="7"/>
        </w:numPr>
        <w:rPr>
          <w:rFonts w:ascii="Arial" w:hAnsi="Arial" w:cs="Arial"/>
        </w:rPr>
      </w:pPr>
      <w:r w:rsidRPr="00733963">
        <w:rPr>
          <w:rFonts w:ascii="Arial" w:hAnsi="Arial" w:cs="Arial"/>
        </w:rPr>
        <w:t>Acquisition of new residence</w:t>
      </w:r>
    </w:p>
    <w:p w14:paraId="439EF982" w14:textId="77777777" w:rsidR="00B3144E" w:rsidRPr="00733963" w:rsidRDefault="00B67B05" w:rsidP="00AE6050">
      <w:pPr>
        <w:pStyle w:val="ListParagraph"/>
        <w:numPr>
          <w:ilvl w:val="1"/>
          <w:numId w:val="7"/>
        </w:numPr>
        <w:rPr>
          <w:rFonts w:ascii="Arial" w:hAnsi="Arial" w:cs="Arial"/>
        </w:rPr>
      </w:pPr>
      <w:r w:rsidRPr="00733963">
        <w:rPr>
          <w:rFonts w:ascii="Arial" w:hAnsi="Arial" w:cs="Arial"/>
        </w:rPr>
        <w:t>Transport of belongings</w:t>
      </w:r>
    </w:p>
    <w:p w14:paraId="44D6C14D" w14:textId="77777777" w:rsidR="00B3144E" w:rsidRPr="00733963" w:rsidRDefault="00B67B05" w:rsidP="00AE6050">
      <w:pPr>
        <w:pStyle w:val="ListParagraph"/>
        <w:numPr>
          <w:ilvl w:val="1"/>
          <w:numId w:val="7"/>
        </w:numPr>
        <w:rPr>
          <w:rFonts w:ascii="Arial" w:hAnsi="Arial" w:cs="Arial"/>
        </w:rPr>
      </w:pPr>
      <w:r w:rsidRPr="00733963">
        <w:rPr>
          <w:rFonts w:ascii="Arial" w:hAnsi="Arial" w:cs="Arial"/>
        </w:rPr>
        <w:t>Travel and subsistence</w:t>
      </w:r>
    </w:p>
    <w:p w14:paraId="7DC26EFA" w14:textId="427442DC" w:rsidR="00B3144E" w:rsidRPr="00733963" w:rsidRDefault="00B67B05" w:rsidP="00AE6050">
      <w:pPr>
        <w:pStyle w:val="ListParagraph"/>
        <w:numPr>
          <w:ilvl w:val="1"/>
          <w:numId w:val="7"/>
        </w:numPr>
        <w:rPr>
          <w:rFonts w:ascii="Arial" w:hAnsi="Arial" w:cs="Arial"/>
        </w:rPr>
      </w:pPr>
      <w:r w:rsidRPr="00733963">
        <w:rPr>
          <w:rFonts w:ascii="Arial" w:hAnsi="Arial" w:cs="Arial"/>
        </w:rPr>
        <w:t>Domestic goods for new residence</w:t>
      </w:r>
      <w:r w:rsidR="00692D4C" w:rsidRPr="00733963">
        <w:rPr>
          <w:rFonts w:ascii="Arial" w:hAnsi="Arial" w:cs="Arial"/>
        </w:rPr>
        <w:t xml:space="preserve"> - white good defined </w:t>
      </w:r>
      <w:r w:rsidR="591C85E8" w:rsidRPr="00733963">
        <w:rPr>
          <w:rFonts w:ascii="Arial" w:hAnsi="Arial" w:cs="Arial"/>
        </w:rPr>
        <w:t>i.e.,</w:t>
      </w:r>
      <w:r w:rsidR="00692D4C" w:rsidRPr="00733963">
        <w:rPr>
          <w:rFonts w:ascii="Arial" w:hAnsi="Arial" w:cs="Arial"/>
        </w:rPr>
        <w:t xml:space="preserve"> fridges, </w:t>
      </w:r>
      <w:proofErr w:type="gramStart"/>
      <w:r w:rsidR="00692D4C" w:rsidRPr="00733963">
        <w:rPr>
          <w:rFonts w:ascii="Arial" w:hAnsi="Arial" w:cs="Arial"/>
        </w:rPr>
        <w:t>cookers</w:t>
      </w:r>
      <w:proofErr w:type="gramEnd"/>
      <w:r w:rsidR="00692D4C" w:rsidRPr="00733963">
        <w:rPr>
          <w:rFonts w:ascii="Arial" w:hAnsi="Arial" w:cs="Arial"/>
        </w:rPr>
        <w:t xml:space="preserve"> washing machines (previously known as white goods)</w:t>
      </w:r>
    </w:p>
    <w:p w14:paraId="525ECE35" w14:textId="77777777" w:rsidR="00B3144E" w:rsidRPr="00733963" w:rsidRDefault="00B3144E" w:rsidP="003C5921">
      <w:pPr>
        <w:rPr>
          <w:rFonts w:ascii="Arial" w:hAnsi="Arial" w:cs="Arial"/>
        </w:rPr>
      </w:pPr>
    </w:p>
    <w:p w14:paraId="1A19AF68" w14:textId="1916049C" w:rsidR="00B3144E" w:rsidRPr="00733963" w:rsidRDefault="609081FA">
      <w:pPr>
        <w:pStyle w:val="BodyText"/>
        <w:ind w:left="1288" w:right="3622"/>
        <w:rPr>
          <w:rFonts w:ascii="Arial" w:eastAsia="Calibri" w:hAnsi="Arial" w:cs="Arial"/>
        </w:rPr>
      </w:pPr>
      <w:r w:rsidRPr="00733963">
        <w:rPr>
          <w:rFonts w:ascii="Arial" w:hAnsi="Arial" w:cs="Arial"/>
          <w:w w:val="95"/>
        </w:rPr>
        <w:t xml:space="preserve">Other examples of HMRC guidance can be found at: </w:t>
      </w:r>
      <w:hyperlink r:id="rId14">
        <w:r w:rsidRPr="00733963">
          <w:rPr>
            <w:rFonts w:ascii="Arial" w:hAnsi="Arial" w:cs="Arial"/>
            <w:color w:val="0000FF"/>
            <w:w w:val="85"/>
            <w:u w:val="single" w:color="0000FF"/>
          </w:rPr>
          <w:t>www.hmrc.gov.uk/employers/ebik/ebik3/relocation-05.htm</w:t>
        </w:r>
      </w:hyperlink>
      <w:r w:rsidR="7CF0DBE2" w:rsidRPr="00733963">
        <w:rPr>
          <w:rFonts w:ascii="Arial" w:hAnsi="Arial" w:cs="Arial"/>
          <w:color w:val="0000FF"/>
          <w:u w:val="single"/>
        </w:rPr>
        <w:t xml:space="preserve"> </w:t>
      </w:r>
      <w:hyperlink r:id="rId15" w:history="1">
        <w:r w:rsidR="7CF0DBE2" w:rsidRPr="00733963">
          <w:rPr>
            <w:rStyle w:val="Hyperlink"/>
            <w:rFonts w:ascii="Arial" w:eastAsia="Calibri" w:hAnsi="Arial" w:cs="Arial"/>
          </w:rPr>
          <w:t>https://www.gov.uk/guidance/relocation-expenses-480-appendix-7</w:t>
        </w:r>
      </w:hyperlink>
    </w:p>
    <w:p w14:paraId="1D960FFF" w14:textId="77777777" w:rsidR="00695ECD" w:rsidRPr="00733963" w:rsidRDefault="00695ECD" w:rsidP="002C7AD6">
      <w:pPr>
        <w:pStyle w:val="Heading1"/>
        <w:tabs>
          <w:tab w:val="left" w:pos="1401"/>
          <w:tab w:val="left" w:pos="1402"/>
        </w:tabs>
        <w:spacing w:before="94"/>
        <w:ind w:left="728" w:firstLine="0"/>
        <w:rPr>
          <w:rFonts w:ascii="Arial" w:hAnsi="Arial" w:cs="Arial"/>
        </w:rPr>
      </w:pPr>
    </w:p>
    <w:p w14:paraId="2F53C1D6" w14:textId="3E56A8CA" w:rsidR="00B3144E" w:rsidRPr="00733963" w:rsidRDefault="00B67B05" w:rsidP="00695ECD">
      <w:pPr>
        <w:pStyle w:val="Heading1"/>
        <w:tabs>
          <w:tab w:val="left" w:pos="1401"/>
          <w:tab w:val="left" w:pos="1402"/>
        </w:tabs>
        <w:spacing w:before="94"/>
        <w:ind w:left="726" w:firstLine="0"/>
        <w:rPr>
          <w:rFonts w:ascii="Arial" w:hAnsi="Arial" w:cs="Arial"/>
        </w:rPr>
      </w:pPr>
      <w:proofErr w:type="spellStart"/>
      <w:r w:rsidRPr="00733963">
        <w:rPr>
          <w:rFonts w:ascii="Arial" w:hAnsi="Arial" w:cs="Arial"/>
        </w:rPr>
        <w:t>Authorised</w:t>
      </w:r>
      <w:proofErr w:type="spellEnd"/>
      <w:r w:rsidRPr="00733963">
        <w:rPr>
          <w:rFonts w:ascii="Arial" w:hAnsi="Arial" w:cs="Arial"/>
          <w:spacing w:val="-17"/>
        </w:rPr>
        <w:t xml:space="preserve"> </w:t>
      </w:r>
      <w:r w:rsidRPr="00733963">
        <w:rPr>
          <w:rFonts w:ascii="Arial" w:hAnsi="Arial" w:cs="Arial"/>
        </w:rPr>
        <w:t>expenses</w:t>
      </w:r>
    </w:p>
    <w:p w14:paraId="3CCD9955" w14:textId="77777777" w:rsidR="00EC55F5" w:rsidRPr="00733963" w:rsidRDefault="00EC55F5" w:rsidP="002C7AD6">
      <w:pPr>
        <w:pStyle w:val="Heading1"/>
        <w:tabs>
          <w:tab w:val="left" w:pos="1401"/>
          <w:tab w:val="left" w:pos="1402"/>
        </w:tabs>
        <w:spacing w:before="94"/>
        <w:ind w:left="728" w:firstLine="0"/>
        <w:rPr>
          <w:rFonts w:ascii="Arial" w:hAnsi="Arial" w:cs="Arial"/>
        </w:rPr>
      </w:pPr>
    </w:p>
    <w:p w14:paraId="3B3FF7CC" w14:textId="77777777" w:rsidR="00B3144E" w:rsidRPr="00733963" w:rsidRDefault="00B67B05" w:rsidP="78CBD6B9">
      <w:pPr>
        <w:ind w:left="720"/>
        <w:rPr>
          <w:rFonts w:ascii="Arial" w:hAnsi="Arial" w:cs="Arial"/>
        </w:rPr>
      </w:pPr>
      <w:r w:rsidRPr="00733963">
        <w:rPr>
          <w:rFonts w:ascii="Arial" w:hAnsi="Arial" w:cs="Arial"/>
        </w:rPr>
        <w:t xml:space="preserve">There are </w:t>
      </w:r>
      <w:proofErr w:type="gramStart"/>
      <w:r w:rsidRPr="00733963">
        <w:rPr>
          <w:rFonts w:ascii="Arial" w:hAnsi="Arial" w:cs="Arial"/>
        </w:rPr>
        <w:t>a number of</w:t>
      </w:r>
      <w:proofErr w:type="gramEnd"/>
      <w:r w:rsidRPr="00733963">
        <w:rPr>
          <w:rFonts w:ascii="Arial" w:hAnsi="Arial" w:cs="Arial"/>
        </w:rPr>
        <w:t xml:space="preserve"> different relocation expenses that may be claimed for, subject to them being within the ceiling limit of £10,000. These are:</w:t>
      </w:r>
    </w:p>
    <w:p w14:paraId="20122AC6" w14:textId="77777777" w:rsidR="00B3144E" w:rsidRPr="00733963" w:rsidRDefault="00B67B05" w:rsidP="00AE6050">
      <w:pPr>
        <w:pStyle w:val="ListParagraph"/>
        <w:numPr>
          <w:ilvl w:val="0"/>
          <w:numId w:val="10"/>
        </w:numPr>
        <w:tabs>
          <w:tab w:val="left" w:pos="2021"/>
        </w:tabs>
        <w:spacing w:before="213" w:line="252" w:lineRule="exact"/>
        <w:jc w:val="left"/>
        <w:rPr>
          <w:rFonts w:ascii="Arial" w:hAnsi="Arial" w:cs="Arial"/>
        </w:rPr>
      </w:pPr>
      <w:r w:rsidRPr="00733963">
        <w:rPr>
          <w:rFonts w:ascii="Arial" w:hAnsi="Arial" w:cs="Arial"/>
          <w:w w:val="95"/>
        </w:rPr>
        <w:t>Removal</w:t>
      </w:r>
      <w:r w:rsidRPr="00733963">
        <w:rPr>
          <w:rFonts w:ascii="Arial" w:hAnsi="Arial" w:cs="Arial"/>
          <w:spacing w:val="-14"/>
          <w:w w:val="95"/>
        </w:rPr>
        <w:t xml:space="preserve"> </w:t>
      </w:r>
      <w:r w:rsidRPr="00733963">
        <w:rPr>
          <w:rFonts w:ascii="Arial" w:hAnsi="Arial" w:cs="Arial"/>
          <w:w w:val="95"/>
        </w:rPr>
        <w:t>Company</w:t>
      </w:r>
      <w:r w:rsidRPr="00733963">
        <w:rPr>
          <w:rFonts w:ascii="Arial" w:hAnsi="Arial" w:cs="Arial"/>
          <w:spacing w:val="-12"/>
          <w:w w:val="95"/>
        </w:rPr>
        <w:t xml:space="preserve"> </w:t>
      </w:r>
      <w:r w:rsidRPr="00733963">
        <w:rPr>
          <w:rFonts w:ascii="Arial" w:hAnsi="Arial" w:cs="Arial"/>
          <w:w w:val="95"/>
        </w:rPr>
        <w:t>Charges</w:t>
      </w:r>
      <w:r w:rsidRPr="00733963">
        <w:rPr>
          <w:rFonts w:ascii="Arial" w:hAnsi="Arial" w:cs="Arial"/>
          <w:spacing w:val="-13"/>
          <w:w w:val="95"/>
        </w:rPr>
        <w:t xml:space="preserve"> </w:t>
      </w:r>
      <w:r w:rsidRPr="00733963">
        <w:rPr>
          <w:rFonts w:ascii="Arial" w:hAnsi="Arial" w:cs="Arial"/>
          <w:w w:val="95"/>
        </w:rPr>
        <w:t>please</w:t>
      </w:r>
      <w:r w:rsidRPr="00733963">
        <w:rPr>
          <w:rFonts w:ascii="Arial" w:hAnsi="Arial" w:cs="Arial"/>
          <w:spacing w:val="-13"/>
          <w:w w:val="95"/>
        </w:rPr>
        <w:t xml:space="preserve"> </w:t>
      </w:r>
      <w:r w:rsidRPr="00733963">
        <w:rPr>
          <w:rFonts w:ascii="Arial" w:hAnsi="Arial" w:cs="Arial"/>
          <w:w w:val="95"/>
        </w:rPr>
        <w:t>click</w:t>
      </w:r>
      <w:r w:rsidRPr="00733963">
        <w:rPr>
          <w:rFonts w:ascii="Arial" w:hAnsi="Arial" w:cs="Arial"/>
          <w:spacing w:val="-6"/>
          <w:w w:val="95"/>
        </w:rPr>
        <w:t xml:space="preserve"> </w:t>
      </w:r>
      <w:r w:rsidRPr="00733963">
        <w:rPr>
          <w:rFonts w:ascii="Arial" w:hAnsi="Arial" w:cs="Arial"/>
          <w:w w:val="95"/>
        </w:rPr>
        <w:t>link</w:t>
      </w:r>
      <w:r w:rsidRPr="00733963">
        <w:rPr>
          <w:rFonts w:ascii="Arial" w:hAnsi="Arial" w:cs="Arial"/>
          <w:spacing w:val="-9"/>
          <w:w w:val="95"/>
        </w:rPr>
        <w:t xml:space="preserve"> </w:t>
      </w:r>
      <w:r w:rsidRPr="00733963">
        <w:rPr>
          <w:rFonts w:ascii="Arial" w:hAnsi="Arial" w:cs="Arial"/>
          <w:w w:val="95"/>
        </w:rPr>
        <w:t>for</w:t>
      </w:r>
      <w:r w:rsidRPr="00733963">
        <w:rPr>
          <w:rFonts w:ascii="Arial" w:hAnsi="Arial" w:cs="Arial"/>
          <w:spacing w:val="-11"/>
          <w:w w:val="95"/>
        </w:rPr>
        <w:t xml:space="preserve"> </w:t>
      </w:r>
      <w:r w:rsidRPr="00733963">
        <w:rPr>
          <w:rFonts w:ascii="Arial" w:hAnsi="Arial" w:cs="Arial"/>
          <w:w w:val="95"/>
        </w:rPr>
        <w:t>further</w:t>
      </w:r>
      <w:r w:rsidRPr="00733963">
        <w:rPr>
          <w:rFonts w:ascii="Arial" w:hAnsi="Arial" w:cs="Arial"/>
          <w:spacing w:val="-10"/>
          <w:w w:val="95"/>
        </w:rPr>
        <w:t xml:space="preserve"> </w:t>
      </w:r>
      <w:r w:rsidRPr="00733963">
        <w:rPr>
          <w:rFonts w:ascii="Arial" w:hAnsi="Arial" w:cs="Arial"/>
          <w:w w:val="95"/>
        </w:rPr>
        <w:t>details:</w:t>
      </w:r>
    </w:p>
    <w:p w14:paraId="73FFA35A" w14:textId="77777777" w:rsidR="00B3144E" w:rsidRPr="00733963" w:rsidRDefault="00B67B05" w:rsidP="00AE6050">
      <w:pPr>
        <w:pStyle w:val="ListParagraph"/>
        <w:numPr>
          <w:ilvl w:val="0"/>
          <w:numId w:val="10"/>
        </w:numPr>
        <w:spacing w:line="275" w:lineRule="exact"/>
        <w:rPr>
          <w:rFonts w:ascii="Arial" w:hAnsi="Arial" w:cs="Arial"/>
        </w:rPr>
      </w:pPr>
      <w:hyperlink r:id="rId16">
        <w:r w:rsidRPr="00733963">
          <w:rPr>
            <w:rFonts w:ascii="Arial" w:hAnsi="Arial" w:cs="Arial"/>
            <w:color w:val="0000FF"/>
            <w:w w:val="95"/>
            <w:u w:val="single" w:color="0000FF"/>
          </w:rPr>
          <w:t>http://www.bar.co.uk/</w:t>
        </w:r>
      </w:hyperlink>
    </w:p>
    <w:p w14:paraId="312AA118" w14:textId="77777777" w:rsidR="00B3144E" w:rsidRPr="00733963" w:rsidRDefault="00B67B05" w:rsidP="00AE6050">
      <w:pPr>
        <w:pStyle w:val="ListParagraph"/>
        <w:numPr>
          <w:ilvl w:val="0"/>
          <w:numId w:val="10"/>
        </w:numPr>
        <w:tabs>
          <w:tab w:val="left" w:pos="2021"/>
        </w:tabs>
        <w:spacing w:before="20" w:line="235" w:lineRule="auto"/>
        <w:ind w:right="2161"/>
        <w:jc w:val="left"/>
        <w:rPr>
          <w:rFonts w:ascii="Arial" w:hAnsi="Arial" w:cs="Arial"/>
        </w:rPr>
      </w:pPr>
      <w:r w:rsidRPr="00733963">
        <w:rPr>
          <w:rFonts w:ascii="Arial" w:hAnsi="Arial" w:cs="Arial"/>
          <w:w w:val="95"/>
        </w:rPr>
        <w:t>Legal</w:t>
      </w:r>
      <w:r w:rsidRPr="00733963">
        <w:rPr>
          <w:rFonts w:ascii="Arial" w:hAnsi="Arial" w:cs="Arial"/>
          <w:spacing w:val="-41"/>
          <w:w w:val="95"/>
        </w:rPr>
        <w:t xml:space="preserve"> </w:t>
      </w:r>
      <w:r w:rsidRPr="00733963">
        <w:rPr>
          <w:rFonts w:ascii="Arial" w:hAnsi="Arial" w:cs="Arial"/>
          <w:w w:val="95"/>
        </w:rPr>
        <w:t>Fees</w:t>
      </w:r>
      <w:r w:rsidRPr="00733963">
        <w:rPr>
          <w:rFonts w:ascii="Arial" w:hAnsi="Arial" w:cs="Arial"/>
          <w:spacing w:val="-41"/>
          <w:w w:val="95"/>
        </w:rPr>
        <w:t xml:space="preserve"> </w:t>
      </w:r>
      <w:r w:rsidRPr="00733963">
        <w:rPr>
          <w:rFonts w:ascii="Arial" w:hAnsi="Arial" w:cs="Arial"/>
          <w:w w:val="95"/>
        </w:rPr>
        <w:t>including</w:t>
      </w:r>
      <w:r w:rsidRPr="00733963">
        <w:rPr>
          <w:rFonts w:ascii="Arial" w:hAnsi="Arial" w:cs="Arial"/>
          <w:spacing w:val="-42"/>
          <w:w w:val="95"/>
        </w:rPr>
        <w:t xml:space="preserve"> </w:t>
      </w:r>
      <w:r w:rsidRPr="00733963">
        <w:rPr>
          <w:rFonts w:ascii="Arial" w:hAnsi="Arial" w:cs="Arial"/>
          <w:w w:val="95"/>
        </w:rPr>
        <w:t>mortgage</w:t>
      </w:r>
      <w:r w:rsidRPr="00733963">
        <w:rPr>
          <w:rFonts w:ascii="Arial" w:hAnsi="Arial" w:cs="Arial"/>
          <w:spacing w:val="-42"/>
          <w:w w:val="95"/>
        </w:rPr>
        <w:t xml:space="preserve"> </w:t>
      </w:r>
      <w:r w:rsidRPr="00733963">
        <w:rPr>
          <w:rFonts w:ascii="Arial" w:hAnsi="Arial" w:cs="Arial"/>
          <w:w w:val="95"/>
        </w:rPr>
        <w:t>protection</w:t>
      </w:r>
      <w:r w:rsidRPr="00733963">
        <w:rPr>
          <w:rFonts w:ascii="Arial" w:hAnsi="Arial" w:cs="Arial"/>
          <w:spacing w:val="-42"/>
          <w:w w:val="95"/>
        </w:rPr>
        <w:t xml:space="preserve"> </w:t>
      </w:r>
      <w:r w:rsidRPr="00733963">
        <w:rPr>
          <w:rFonts w:ascii="Arial" w:hAnsi="Arial" w:cs="Arial"/>
          <w:w w:val="95"/>
        </w:rPr>
        <w:t>loan</w:t>
      </w:r>
      <w:r w:rsidRPr="00733963">
        <w:rPr>
          <w:rFonts w:ascii="Arial" w:hAnsi="Arial" w:cs="Arial"/>
          <w:spacing w:val="-41"/>
          <w:w w:val="95"/>
        </w:rPr>
        <w:t xml:space="preserve"> </w:t>
      </w:r>
      <w:r w:rsidRPr="00733963">
        <w:rPr>
          <w:rFonts w:ascii="Arial" w:hAnsi="Arial" w:cs="Arial"/>
          <w:w w:val="95"/>
        </w:rPr>
        <w:t xml:space="preserve">procurement </w:t>
      </w:r>
      <w:r w:rsidRPr="00733963">
        <w:rPr>
          <w:rFonts w:ascii="Arial" w:hAnsi="Arial" w:cs="Arial"/>
          <w:w w:val="90"/>
        </w:rPr>
        <w:t>charges,</w:t>
      </w:r>
      <w:r w:rsidRPr="00733963">
        <w:rPr>
          <w:rFonts w:ascii="Arial" w:hAnsi="Arial" w:cs="Arial"/>
          <w:spacing w:val="-18"/>
          <w:w w:val="90"/>
        </w:rPr>
        <w:t xml:space="preserve"> </w:t>
      </w:r>
      <w:r w:rsidRPr="00733963">
        <w:rPr>
          <w:rFonts w:ascii="Arial" w:hAnsi="Arial" w:cs="Arial"/>
          <w:w w:val="90"/>
        </w:rPr>
        <w:t>survey</w:t>
      </w:r>
      <w:r w:rsidRPr="00733963">
        <w:rPr>
          <w:rFonts w:ascii="Arial" w:hAnsi="Arial" w:cs="Arial"/>
          <w:spacing w:val="-21"/>
          <w:w w:val="90"/>
        </w:rPr>
        <w:t xml:space="preserve"> </w:t>
      </w:r>
      <w:r w:rsidRPr="00733963">
        <w:rPr>
          <w:rFonts w:ascii="Arial" w:hAnsi="Arial" w:cs="Arial"/>
          <w:w w:val="90"/>
        </w:rPr>
        <w:t>fees,</w:t>
      </w:r>
      <w:r w:rsidRPr="00733963">
        <w:rPr>
          <w:rFonts w:ascii="Arial" w:hAnsi="Arial" w:cs="Arial"/>
          <w:spacing w:val="-19"/>
          <w:w w:val="90"/>
        </w:rPr>
        <w:t xml:space="preserve"> </w:t>
      </w:r>
      <w:r w:rsidRPr="00733963">
        <w:rPr>
          <w:rFonts w:ascii="Arial" w:hAnsi="Arial" w:cs="Arial"/>
          <w:w w:val="90"/>
        </w:rPr>
        <w:t>agent’s</w:t>
      </w:r>
      <w:r w:rsidRPr="00733963">
        <w:rPr>
          <w:rFonts w:ascii="Arial" w:hAnsi="Arial" w:cs="Arial"/>
          <w:spacing w:val="-31"/>
          <w:w w:val="90"/>
        </w:rPr>
        <w:t xml:space="preserve"> </w:t>
      </w:r>
      <w:r w:rsidRPr="00733963">
        <w:rPr>
          <w:rFonts w:ascii="Arial" w:hAnsi="Arial" w:cs="Arial"/>
          <w:w w:val="90"/>
        </w:rPr>
        <w:t>fees/advertising</w:t>
      </w:r>
      <w:r w:rsidRPr="00733963">
        <w:rPr>
          <w:rFonts w:ascii="Arial" w:hAnsi="Arial" w:cs="Arial"/>
          <w:spacing w:val="-25"/>
          <w:w w:val="90"/>
        </w:rPr>
        <w:t xml:space="preserve"> </w:t>
      </w:r>
      <w:r w:rsidRPr="00733963">
        <w:rPr>
          <w:rFonts w:ascii="Arial" w:hAnsi="Arial" w:cs="Arial"/>
          <w:w w:val="90"/>
        </w:rPr>
        <w:t>costs,</w:t>
      </w:r>
      <w:r w:rsidRPr="00733963">
        <w:rPr>
          <w:rFonts w:ascii="Arial" w:hAnsi="Arial" w:cs="Arial"/>
          <w:spacing w:val="-21"/>
          <w:w w:val="90"/>
        </w:rPr>
        <w:t xml:space="preserve"> </w:t>
      </w:r>
      <w:r w:rsidRPr="00733963">
        <w:rPr>
          <w:rFonts w:ascii="Arial" w:hAnsi="Arial" w:cs="Arial"/>
          <w:w w:val="90"/>
        </w:rPr>
        <w:t>mortgage</w:t>
      </w:r>
      <w:r w:rsidRPr="00733963">
        <w:rPr>
          <w:rFonts w:ascii="Arial" w:hAnsi="Arial" w:cs="Arial"/>
          <w:spacing w:val="-23"/>
          <w:w w:val="90"/>
        </w:rPr>
        <w:t xml:space="preserve"> </w:t>
      </w:r>
      <w:r w:rsidRPr="00733963">
        <w:rPr>
          <w:rFonts w:ascii="Arial" w:hAnsi="Arial" w:cs="Arial"/>
          <w:spacing w:val="-21"/>
          <w:w w:val="90"/>
        </w:rPr>
        <w:t xml:space="preserve">loan </w:t>
      </w:r>
      <w:r w:rsidRPr="00733963">
        <w:rPr>
          <w:rFonts w:ascii="Arial" w:hAnsi="Arial" w:cs="Arial"/>
          <w:w w:val="95"/>
        </w:rPr>
        <w:t>redemption penalties, bridging loan</w:t>
      </w:r>
      <w:r w:rsidRPr="00733963">
        <w:rPr>
          <w:rFonts w:ascii="Arial" w:hAnsi="Arial" w:cs="Arial"/>
          <w:spacing w:val="-31"/>
          <w:w w:val="95"/>
        </w:rPr>
        <w:t xml:space="preserve"> </w:t>
      </w:r>
      <w:r w:rsidRPr="00733963">
        <w:rPr>
          <w:rFonts w:ascii="Arial" w:hAnsi="Arial" w:cs="Arial"/>
          <w:w w:val="95"/>
        </w:rPr>
        <w:t>expenses</w:t>
      </w:r>
    </w:p>
    <w:p w14:paraId="4B72D0B0" w14:textId="77777777" w:rsidR="00B3144E" w:rsidRPr="00733963" w:rsidRDefault="00B67B05" w:rsidP="00AE6050">
      <w:pPr>
        <w:pStyle w:val="ListParagraph"/>
        <w:numPr>
          <w:ilvl w:val="0"/>
          <w:numId w:val="10"/>
        </w:numPr>
        <w:tabs>
          <w:tab w:val="left" w:pos="2021"/>
        </w:tabs>
        <w:spacing w:before="13"/>
        <w:ind w:right="2494"/>
        <w:jc w:val="left"/>
        <w:rPr>
          <w:rFonts w:ascii="Arial" w:hAnsi="Arial" w:cs="Arial"/>
        </w:rPr>
      </w:pPr>
      <w:r w:rsidRPr="00733963">
        <w:rPr>
          <w:rFonts w:ascii="Arial" w:hAnsi="Arial" w:cs="Arial"/>
          <w:w w:val="90"/>
        </w:rPr>
        <w:t>Travel</w:t>
      </w:r>
      <w:r w:rsidRPr="00733963">
        <w:rPr>
          <w:rFonts w:ascii="Arial" w:hAnsi="Arial" w:cs="Arial"/>
          <w:spacing w:val="-14"/>
          <w:w w:val="90"/>
        </w:rPr>
        <w:t xml:space="preserve"> </w:t>
      </w:r>
      <w:r w:rsidRPr="00733963">
        <w:rPr>
          <w:rFonts w:ascii="Arial" w:hAnsi="Arial" w:cs="Arial"/>
          <w:w w:val="90"/>
        </w:rPr>
        <w:t>expenses</w:t>
      </w:r>
      <w:r w:rsidRPr="00733963">
        <w:rPr>
          <w:rFonts w:ascii="Arial" w:hAnsi="Arial" w:cs="Arial"/>
          <w:spacing w:val="-14"/>
          <w:w w:val="90"/>
        </w:rPr>
        <w:t xml:space="preserve"> </w:t>
      </w:r>
      <w:r w:rsidRPr="00733963">
        <w:rPr>
          <w:rFonts w:ascii="Arial" w:hAnsi="Arial" w:cs="Arial"/>
          <w:w w:val="90"/>
        </w:rPr>
        <w:t>for</w:t>
      </w:r>
      <w:r w:rsidRPr="00733963">
        <w:rPr>
          <w:rFonts w:ascii="Arial" w:hAnsi="Arial" w:cs="Arial"/>
          <w:spacing w:val="-11"/>
          <w:w w:val="90"/>
        </w:rPr>
        <w:t xml:space="preserve"> </w:t>
      </w:r>
      <w:proofErr w:type="gramStart"/>
      <w:r w:rsidRPr="00733963">
        <w:rPr>
          <w:rFonts w:ascii="Arial" w:hAnsi="Arial" w:cs="Arial"/>
          <w:w w:val="90"/>
        </w:rPr>
        <w:t>employee</w:t>
      </w:r>
      <w:proofErr w:type="gramEnd"/>
      <w:r w:rsidRPr="00733963">
        <w:rPr>
          <w:rFonts w:ascii="Arial" w:hAnsi="Arial" w:cs="Arial"/>
          <w:spacing w:val="-14"/>
          <w:w w:val="90"/>
        </w:rPr>
        <w:t xml:space="preserve"> </w:t>
      </w:r>
      <w:r w:rsidRPr="00733963">
        <w:rPr>
          <w:rFonts w:ascii="Arial" w:hAnsi="Arial" w:cs="Arial"/>
          <w:w w:val="90"/>
        </w:rPr>
        <w:t>and</w:t>
      </w:r>
      <w:r w:rsidRPr="00733963">
        <w:rPr>
          <w:rFonts w:ascii="Arial" w:hAnsi="Arial" w:cs="Arial"/>
          <w:spacing w:val="-11"/>
          <w:w w:val="90"/>
        </w:rPr>
        <w:t xml:space="preserve"> </w:t>
      </w:r>
      <w:r w:rsidRPr="00733963">
        <w:rPr>
          <w:rFonts w:ascii="Arial" w:hAnsi="Arial" w:cs="Arial"/>
          <w:w w:val="90"/>
        </w:rPr>
        <w:t>immediate</w:t>
      </w:r>
      <w:r w:rsidRPr="00733963">
        <w:rPr>
          <w:rFonts w:ascii="Arial" w:hAnsi="Arial" w:cs="Arial"/>
          <w:spacing w:val="-18"/>
          <w:w w:val="90"/>
        </w:rPr>
        <w:t xml:space="preserve"> </w:t>
      </w:r>
      <w:r w:rsidRPr="00733963">
        <w:rPr>
          <w:rFonts w:ascii="Arial" w:hAnsi="Arial" w:cs="Arial"/>
          <w:w w:val="90"/>
        </w:rPr>
        <w:t>family</w:t>
      </w:r>
      <w:r w:rsidRPr="00733963">
        <w:rPr>
          <w:rFonts w:ascii="Arial" w:hAnsi="Arial" w:cs="Arial"/>
          <w:spacing w:val="-14"/>
          <w:w w:val="90"/>
        </w:rPr>
        <w:t xml:space="preserve"> </w:t>
      </w:r>
      <w:r w:rsidRPr="00733963">
        <w:rPr>
          <w:rFonts w:ascii="Arial" w:hAnsi="Arial" w:cs="Arial"/>
          <w:spacing w:val="-24"/>
          <w:w w:val="90"/>
        </w:rPr>
        <w:t xml:space="preserve">members </w:t>
      </w:r>
      <w:r w:rsidRPr="00733963">
        <w:rPr>
          <w:rFonts w:ascii="Arial" w:hAnsi="Arial" w:cs="Arial"/>
          <w:w w:val="95"/>
        </w:rPr>
        <w:t>for</w:t>
      </w:r>
      <w:r w:rsidRPr="00733963">
        <w:rPr>
          <w:rFonts w:ascii="Arial" w:hAnsi="Arial" w:cs="Arial"/>
          <w:spacing w:val="-14"/>
          <w:w w:val="95"/>
        </w:rPr>
        <w:t xml:space="preserve"> </w:t>
      </w:r>
      <w:r w:rsidRPr="00733963">
        <w:rPr>
          <w:rFonts w:ascii="Arial" w:hAnsi="Arial" w:cs="Arial"/>
          <w:w w:val="95"/>
        </w:rPr>
        <w:t>reasonable</w:t>
      </w:r>
      <w:r w:rsidRPr="00733963">
        <w:rPr>
          <w:rFonts w:ascii="Arial" w:hAnsi="Arial" w:cs="Arial"/>
          <w:spacing w:val="-19"/>
          <w:w w:val="95"/>
        </w:rPr>
        <w:t xml:space="preserve"> </w:t>
      </w:r>
      <w:r w:rsidRPr="00733963">
        <w:rPr>
          <w:rFonts w:ascii="Arial" w:hAnsi="Arial" w:cs="Arial"/>
          <w:w w:val="95"/>
        </w:rPr>
        <w:t>house</w:t>
      </w:r>
      <w:r w:rsidRPr="00733963">
        <w:rPr>
          <w:rFonts w:ascii="Arial" w:hAnsi="Arial" w:cs="Arial"/>
          <w:spacing w:val="-18"/>
          <w:w w:val="95"/>
        </w:rPr>
        <w:t xml:space="preserve"> </w:t>
      </w:r>
      <w:r w:rsidRPr="00733963">
        <w:rPr>
          <w:rFonts w:ascii="Arial" w:hAnsi="Arial" w:cs="Arial"/>
          <w:w w:val="95"/>
        </w:rPr>
        <w:t>searching</w:t>
      </w:r>
      <w:r w:rsidRPr="00733963">
        <w:rPr>
          <w:rFonts w:ascii="Arial" w:hAnsi="Arial" w:cs="Arial"/>
          <w:spacing w:val="-19"/>
          <w:w w:val="95"/>
        </w:rPr>
        <w:t xml:space="preserve"> </w:t>
      </w:r>
      <w:r w:rsidRPr="00733963">
        <w:rPr>
          <w:rFonts w:ascii="Arial" w:hAnsi="Arial" w:cs="Arial"/>
          <w:w w:val="95"/>
        </w:rPr>
        <w:t>and</w:t>
      </w:r>
      <w:r w:rsidRPr="00733963">
        <w:rPr>
          <w:rFonts w:ascii="Arial" w:hAnsi="Arial" w:cs="Arial"/>
          <w:spacing w:val="-17"/>
          <w:w w:val="95"/>
        </w:rPr>
        <w:t xml:space="preserve"> </w:t>
      </w:r>
      <w:r w:rsidRPr="00733963">
        <w:rPr>
          <w:rFonts w:ascii="Arial" w:hAnsi="Arial" w:cs="Arial"/>
          <w:w w:val="95"/>
        </w:rPr>
        <w:t>travel</w:t>
      </w:r>
      <w:r w:rsidRPr="00733963">
        <w:rPr>
          <w:rFonts w:ascii="Arial" w:hAnsi="Arial" w:cs="Arial"/>
          <w:spacing w:val="-16"/>
          <w:w w:val="95"/>
        </w:rPr>
        <w:t xml:space="preserve"> </w:t>
      </w:r>
      <w:r w:rsidRPr="00733963">
        <w:rPr>
          <w:rFonts w:ascii="Arial" w:hAnsi="Arial" w:cs="Arial"/>
          <w:w w:val="95"/>
        </w:rPr>
        <w:t>on</w:t>
      </w:r>
      <w:r w:rsidRPr="00733963">
        <w:rPr>
          <w:rFonts w:ascii="Arial" w:hAnsi="Arial" w:cs="Arial"/>
          <w:spacing w:val="-14"/>
          <w:w w:val="95"/>
        </w:rPr>
        <w:t xml:space="preserve"> </w:t>
      </w:r>
      <w:r w:rsidRPr="00733963">
        <w:rPr>
          <w:rFonts w:ascii="Arial" w:hAnsi="Arial" w:cs="Arial"/>
          <w:w w:val="95"/>
        </w:rPr>
        <w:t>the</w:t>
      </w:r>
      <w:r w:rsidRPr="00733963">
        <w:rPr>
          <w:rFonts w:ascii="Arial" w:hAnsi="Arial" w:cs="Arial"/>
          <w:spacing w:val="-16"/>
          <w:w w:val="95"/>
        </w:rPr>
        <w:t xml:space="preserve"> </w:t>
      </w:r>
      <w:r w:rsidRPr="00733963">
        <w:rPr>
          <w:rFonts w:ascii="Arial" w:hAnsi="Arial" w:cs="Arial"/>
          <w:w w:val="95"/>
        </w:rPr>
        <w:t>day</w:t>
      </w:r>
    </w:p>
    <w:p w14:paraId="0EBCC7E8" w14:textId="77777777" w:rsidR="00B3144E" w:rsidRPr="00733963" w:rsidRDefault="00B67B05" w:rsidP="00AE6050">
      <w:pPr>
        <w:pStyle w:val="ListParagraph"/>
        <w:numPr>
          <w:ilvl w:val="0"/>
          <w:numId w:val="10"/>
        </w:numPr>
        <w:tabs>
          <w:tab w:val="left" w:pos="2021"/>
        </w:tabs>
        <w:spacing w:before="16"/>
        <w:jc w:val="left"/>
        <w:rPr>
          <w:rFonts w:ascii="Arial" w:hAnsi="Arial" w:cs="Arial"/>
        </w:rPr>
      </w:pPr>
      <w:r w:rsidRPr="00733963">
        <w:rPr>
          <w:rFonts w:ascii="Arial" w:hAnsi="Arial" w:cs="Arial"/>
          <w:w w:val="95"/>
        </w:rPr>
        <w:t>Where appropriate, associated hotel</w:t>
      </w:r>
      <w:r w:rsidRPr="00733963">
        <w:rPr>
          <w:rFonts w:ascii="Arial" w:hAnsi="Arial" w:cs="Arial"/>
          <w:spacing w:val="-17"/>
          <w:w w:val="95"/>
        </w:rPr>
        <w:t xml:space="preserve"> </w:t>
      </w:r>
      <w:r w:rsidRPr="00733963">
        <w:rPr>
          <w:rFonts w:ascii="Arial" w:hAnsi="Arial" w:cs="Arial"/>
          <w:w w:val="95"/>
        </w:rPr>
        <w:t>expenses</w:t>
      </w:r>
    </w:p>
    <w:p w14:paraId="647CC189" w14:textId="0CE63640" w:rsidR="00D31C73" w:rsidRPr="00733963" w:rsidRDefault="00B67B05" w:rsidP="00AE6050">
      <w:pPr>
        <w:pStyle w:val="ListParagraph"/>
        <w:numPr>
          <w:ilvl w:val="0"/>
          <w:numId w:val="10"/>
        </w:numPr>
        <w:tabs>
          <w:tab w:val="left" w:pos="2021"/>
        </w:tabs>
        <w:spacing w:before="10"/>
        <w:jc w:val="left"/>
        <w:rPr>
          <w:rFonts w:ascii="Arial" w:hAnsi="Arial" w:cs="Arial"/>
        </w:rPr>
      </w:pPr>
      <w:r w:rsidRPr="00733963">
        <w:rPr>
          <w:rFonts w:ascii="Arial" w:hAnsi="Arial" w:cs="Arial"/>
          <w:w w:val="95"/>
        </w:rPr>
        <w:t>Removal</w:t>
      </w:r>
      <w:r w:rsidRPr="00733963">
        <w:rPr>
          <w:rFonts w:ascii="Arial" w:hAnsi="Arial" w:cs="Arial"/>
          <w:spacing w:val="-11"/>
          <w:w w:val="95"/>
        </w:rPr>
        <w:t xml:space="preserve"> </w:t>
      </w:r>
      <w:r w:rsidRPr="00733963">
        <w:rPr>
          <w:rFonts w:ascii="Arial" w:hAnsi="Arial" w:cs="Arial"/>
          <w:w w:val="95"/>
        </w:rPr>
        <w:t>and</w:t>
      </w:r>
      <w:r w:rsidRPr="00733963">
        <w:rPr>
          <w:rFonts w:ascii="Arial" w:hAnsi="Arial" w:cs="Arial"/>
          <w:spacing w:val="-6"/>
          <w:w w:val="95"/>
        </w:rPr>
        <w:t xml:space="preserve"> </w:t>
      </w:r>
      <w:r w:rsidRPr="00733963">
        <w:rPr>
          <w:rFonts w:ascii="Arial" w:hAnsi="Arial" w:cs="Arial"/>
          <w:w w:val="95"/>
        </w:rPr>
        <w:t>storage</w:t>
      </w:r>
      <w:r w:rsidRPr="00733963">
        <w:rPr>
          <w:rFonts w:ascii="Arial" w:hAnsi="Arial" w:cs="Arial"/>
          <w:spacing w:val="-8"/>
          <w:w w:val="95"/>
        </w:rPr>
        <w:t xml:space="preserve"> </w:t>
      </w:r>
      <w:r w:rsidRPr="00733963">
        <w:rPr>
          <w:rFonts w:ascii="Arial" w:hAnsi="Arial" w:cs="Arial"/>
          <w:w w:val="95"/>
        </w:rPr>
        <w:t>of</w:t>
      </w:r>
      <w:r w:rsidRPr="00733963">
        <w:rPr>
          <w:rFonts w:ascii="Arial" w:hAnsi="Arial" w:cs="Arial"/>
          <w:spacing w:val="-5"/>
          <w:w w:val="95"/>
        </w:rPr>
        <w:t xml:space="preserve"> </w:t>
      </w:r>
      <w:r w:rsidRPr="00733963">
        <w:rPr>
          <w:rFonts w:ascii="Arial" w:hAnsi="Arial" w:cs="Arial"/>
          <w:w w:val="95"/>
        </w:rPr>
        <w:t>furniture</w:t>
      </w:r>
      <w:r w:rsidRPr="00733963">
        <w:rPr>
          <w:rFonts w:ascii="Arial" w:hAnsi="Arial" w:cs="Arial"/>
          <w:spacing w:val="-9"/>
          <w:w w:val="95"/>
        </w:rPr>
        <w:t xml:space="preserve"> </w:t>
      </w:r>
      <w:r w:rsidRPr="00733963">
        <w:rPr>
          <w:rFonts w:ascii="Arial" w:hAnsi="Arial" w:cs="Arial"/>
          <w:w w:val="95"/>
        </w:rPr>
        <w:t>and</w:t>
      </w:r>
      <w:r w:rsidRPr="00733963">
        <w:rPr>
          <w:rFonts w:ascii="Arial" w:hAnsi="Arial" w:cs="Arial"/>
          <w:spacing w:val="-8"/>
          <w:w w:val="95"/>
        </w:rPr>
        <w:t xml:space="preserve"> </w:t>
      </w:r>
      <w:r w:rsidRPr="00733963">
        <w:rPr>
          <w:rFonts w:ascii="Arial" w:hAnsi="Arial" w:cs="Arial"/>
          <w:w w:val="95"/>
        </w:rPr>
        <w:t>personal</w:t>
      </w:r>
      <w:r w:rsidRPr="00733963">
        <w:rPr>
          <w:rFonts w:ascii="Arial" w:hAnsi="Arial" w:cs="Arial"/>
          <w:spacing w:val="-11"/>
          <w:w w:val="95"/>
        </w:rPr>
        <w:t xml:space="preserve"> </w:t>
      </w:r>
      <w:r w:rsidRPr="00733963">
        <w:rPr>
          <w:rFonts w:ascii="Arial" w:hAnsi="Arial" w:cs="Arial"/>
          <w:w w:val="95"/>
        </w:rPr>
        <w:t>belongings</w:t>
      </w:r>
    </w:p>
    <w:p w14:paraId="6E11CF6A" w14:textId="1C72C3F2" w:rsidR="00B3144E" w:rsidRPr="00733963" w:rsidRDefault="00B67B05" w:rsidP="00695ECD">
      <w:pPr>
        <w:pStyle w:val="Heading1"/>
        <w:tabs>
          <w:tab w:val="left" w:pos="1401"/>
          <w:tab w:val="left" w:pos="1402"/>
        </w:tabs>
        <w:spacing w:before="191"/>
        <w:ind w:left="726" w:firstLine="0"/>
        <w:rPr>
          <w:rFonts w:ascii="Arial" w:hAnsi="Arial" w:cs="Arial"/>
        </w:rPr>
      </w:pPr>
      <w:proofErr w:type="spellStart"/>
      <w:r w:rsidRPr="00733963">
        <w:rPr>
          <w:rFonts w:ascii="Arial" w:hAnsi="Arial" w:cs="Arial"/>
          <w:w w:val="95"/>
        </w:rPr>
        <w:t>Unauthorised</w:t>
      </w:r>
      <w:proofErr w:type="spellEnd"/>
      <w:r w:rsidRPr="00733963">
        <w:rPr>
          <w:rFonts w:ascii="Arial" w:hAnsi="Arial" w:cs="Arial"/>
          <w:spacing w:val="-17"/>
          <w:w w:val="95"/>
        </w:rPr>
        <w:t xml:space="preserve"> </w:t>
      </w:r>
      <w:r w:rsidRPr="00733963">
        <w:rPr>
          <w:rFonts w:ascii="Arial" w:hAnsi="Arial" w:cs="Arial"/>
          <w:w w:val="95"/>
        </w:rPr>
        <w:t>expenses</w:t>
      </w:r>
    </w:p>
    <w:p w14:paraId="2A34E085" w14:textId="77777777" w:rsidR="00695ECD" w:rsidRPr="00733963" w:rsidRDefault="00695ECD" w:rsidP="00AE0692">
      <w:pPr>
        <w:ind w:left="726"/>
        <w:jc w:val="both"/>
        <w:rPr>
          <w:rFonts w:ascii="Arial" w:hAnsi="Arial" w:cs="Arial"/>
        </w:rPr>
      </w:pPr>
    </w:p>
    <w:p w14:paraId="40993D85" w14:textId="2AE4E513" w:rsidR="00B3144E" w:rsidRPr="00733963" w:rsidRDefault="00B67B05" w:rsidP="00AE0692">
      <w:pPr>
        <w:ind w:left="726"/>
        <w:jc w:val="both"/>
        <w:rPr>
          <w:rFonts w:ascii="Arial" w:hAnsi="Arial" w:cs="Arial"/>
        </w:rPr>
      </w:pPr>
      <w:r w:rsidRPr="00733963">
        <w:rPr>
          <w:rFonts w:ascii="Arial" w:hAnsi="Arial" w:cs="Arial"/>
        </w:rPr>
        <w:t xml:space="preserve">The Trust will not meet any expenses relating to the purchase </w:t>
      </w:r>
      <w:r w:rsidR="723A9F92" w:rsidRPr="00733963">
        <w:rPr>
          <w:rFonts w:ascii="Arial" w:hAnsi="Arial" w:cs="Arial"/>
        </w:rPr>
        <w:t>of or</w:t>
      </w:r>
      <w:r w:rsidRPr="00733963">
        <w:rPr>
          <w:rFonts w:ascii="Arial" w:hAnsi="Arial" w:cs="Arial"/>
        </w:rPr>
        <w:t xml:space="preserve"> move to</w:t>
      </w:r>
      <w:r w:rsidR="002C7AD6" w:rsidRPr="00733963">
        <w:rPr>
          <w:rFonts w:ascii="Arial" w:hAnsi="Arial" w:cs="Arial"/>
        </w:rPr>
        <w:t xml:space="preserve"> </w:t>
      </w:r>
      <w:r w:rsidRPr="00733963">
        <w:rPr>
          <w:rFonts w:ascii="Arial" w:hAnsi="Arial" w:cs="Arial"/>
        </w:rPr>
        <w:t>a second home.</w:t>
      </w:r>
      <w:r w:rsidR="00624FB1" w:rsidRPr="00733963">
        <w:rPr>
          <w:rFonts w:ascii="Arial" w:hAnsi="Arial" w:cs="Arial"/>
        </w:rPr>
        <w:t xml:space="preserve"> </w:t>
      </w:r>
      <w:r w:rsidRPr="00733963">
        <w:rPr>
          <w:rFonts w:ascii="Arial" w:hAnsi="Arial" w:cs="Arial"/>
        </w:rPr>
        <w:t>Employees moving from rented accommodation will not be eligible to apply for purchasing costs of a new property in their chosen area.</w:t>
      </w:r>
    </w:p>
    <w:p w14:paraId="71642F35" w14:textId="77777777" w:rsidR="00695ECD" w:rsidRPr="00733963" w:rsidRDefault="00695ECD" w:rsidP="00AE0692">
      <w:pPr>
        <w:ind w:left="726" w:firstLine="8"/>
        <w:jc w:val="both"/>
        <w:rPr>
          <w:rFonts w:ascii="Arial" w:hAnsi="Arial" w:cs="Arial"/>
        </w:rPr>
      </w:pPr>
    </w:p>
    <w:p w14:paraId="51D9F294" w14:textId="1DC388CF" w:rsidR="00B3144E" w:rsidRPr="00733963" w:rsidRDefault="00B67B05" w:rsidP="00AE0692">
      <w:pPr>
        <w:ind w:left="726" w:right="726" w:firstLine="6"/>
        <w:jc w:val="both"/>
        <w:rPr>
          <w:rFonts w:ascii="Arial" w:hAnsi="Arial" w:cs="Arial"/>
        </w:rPr>
      </w:pPr>
      <w:r w:rsidRPr="00733963">
        <w:rPr>
          <w:rFonts w:ascii="Arial" w:hAnsi="Arial" w:cs="Arial"/>
        </w:rPr>
        <w:t>Reimbursement will not be made for expenses, which do not qualify for tax and NIC liability exemption, in accordance with Inland Revenue rules, including:</w:t>
      </w:r>
    </w:p>
    <w:p w14:paraId="313BFABF" w14:textId="77777777" w:rsidR="00B3144E" w:rsidRPr="00733963" w:rsidRDefault="00B3144E" w:rsidP="00AE0692">
      <w:pPr>
        <w:jc w:val="both"/>
        <w:rPr>
          <w:rFonts w:ascii="Arial" w:hAnsi="Arial" w:cs="Arial"/>
        </w:rPr>
      </w:pPr>
    </w:p>
    <w:p w14:paraId="650F4933" w14:textId="77777777" w:rsidR="00B3144E" w:rsidRPr="00733963" w:rsidRDefault="00B67B05" w:rsidP="00AE0692">
      <w:pPr>
        <w:ind w:firstLine="720"/>
        <w:jc w:val="both"/>
        <w:rPr>
          <w:rFonts w:ascii="Arial" w:hAnsi="Arial" w:cs="Arial"/>
        </w:rPr>
      </w:pPr>
      <w:r w:rsidRPr="00733963">
        <w:rPr>
          <w:rFonts w:ascii="Arial" w:hAnsi="Arial" w:cs="Arial"/>
        </w:rPr>
        <w:t>Mortgage or housing subsidies if the employee moves to an area of higher</w:t>
      </w:r>
      <w:r w:rsidRPr="00733963">
        <w:rPr>
          <w:rFonts w:ascii="Arial" w:hAnsi="Arial" w:cs="Arial"/>
          <w:spacing w:val="-29"/>
          <w:w w:val="90"/>
        </w:rPr>
        <w:t xml:space="preserve"> </w:t>
      </w:r>
      <w:r w:rsidRPr="00733963">
        <w:rPr>
          <w:rFonts w:ascii="Arial" w:hAnsi="Arial" w:cs="Arial"/>
          <w:w w:val="95"/>
        </w:rPr>
        <w:t>housing</w:t>
      </w:r>
      <w:r w:rsidRPr="00733963">
        <w:rPr>
          <w:rFonts w:ascii="Arial" w:hAnsi="Arial" w:cs="Arial"/>
          <w:spacing w:val="1"/>
          <w:w w:val="95"/>
        </w:rPr>
        <w:t xml:space="preserve"> </w:t>
      </w:r>
      <w:r w:rsidRPr="00733963">
        <w:rPr>
          <w:rFonts w:ascii="Arial" w:hAnsi="Arial" w:cs="Arial"/>
          <w:w w:val="95"/>
        </w:rPr>
        <w:t>cost</w:t>
      </w:r>
    </w:p>
    <w:p w14:paraId="1678253D" w14:textId="77777777" w:rsidR="00B3144E" w:rsidRPr="00733963" w:rsidRDefault="00B67B05" w:rsidP="00AE6050">
      <w:pPr>
        <w:pStyle w:val="ListParagraph"/>
        <w:numPr>
          <w:ilvl w:val="0"/>
          <w:numId w:val="11"/>
        </w:numPr>
        <w:tabs>
          <w:tab w:val="left" w:pos="1761"/>
          <w:tab w:val="left" w:pos="1762"/>
        </w:tabs>
        <w:spacing w:before="17"/>
        <w:jc w:val="left"/>
        <w:rPr>
          <w:rFonts w:ascii="Arial" w:hAnsi="Arial" w:cs="Arial"/>
        </w:rPr>
      </w:pPr>
      <w:r w:rsidRPr="00733963">
        <w:rPr>
          <w:rFonts w:ascii="Arial" w:hAnsi="Arial" w:cs="Arial"/>
          <w:w w:val="95"/>
        </w:rPr>
        <w:t>Interest</w:t>
      </w:r>
      <w:r w:rsidRPr="00733963">
        <w:rPr>
          <w:rFonts w:ascii="Arial" w:hAnsi="Arial" w:cs="Arial"/>
          <w:spacing w:val="-15"/>
          <w:w w:val="95"/>
        </w:rPr>
        <w:t xml:space="preserve"> </w:t>
      </w:r>
      <w:r w:rsidRPr="00733963">
        <w:rPr>
          <w:rFonts w:ascii="Arial" w:hAnsi="Arial" w:cs="Arial"/>
          <w:w w:val="95"/>
        </w:rPr>
        <w:t>payments</w:t>
      </w:r>
      <w:r w:rsidRPr="00733963">
        <w:rPr>
          <w:rFonts w:ascii="Arial" w:hAnsi="Arial" w:cs="Arial"/>
          <w:spacing w:val="-18"/>
          <w:w w:val="95"/>
        </w:rPr>
        <w:t xml:space="preserve"> </w:t>
      </w:r>
      <w:r w:rsidRPr="00733963">
        <w:rPr>
          <w:rFonts w:ascii="Arial" w:hAnsi="Arial" w:cs="Arial"/>
          <w:w w:val="95"/>
        </w:rPr>
        <w:t>for</w:t>
      </w:r>
      <w:r w:rsidRPr="00733963">
        <w:rPr>
          <w:rFonts w:ascii="Arial" w:hAnsi="Arial" w:cs="Arial"/>
          <w:spacing w:val="-11"/>
          <w:w w:val="95"/>
        </w:rPr>
        <w:t xml:space="preserve"> </w:t>
      </w:r>
      <w:r w:rsidRPr="00733963">
        <w:rPr>
          <w:rFonts w:ascii="Arial" w:hAnsi="Arial" w:cs="Arial"/>
          <w:w w:val="95"/>
        </w:rPr>
        <w:t>the</w:t>
      </w:r>
      <w:r w:rsidRPr="00733963">
        <w:rPr>
          <w:rFonts w:ascii="Arial" w:hAnsi="Arial" w:cs="Arial"/>
          <w:spacing w:val="-13"/>
          <w:w w:val="95"/>
        </w:rPr>
        <w:t xml:space="preserve"> </w:t>
      </w:r>
      <w:r w:rsidRPr="00733963">
        <w:rPr>
          <w:rFonts w:ascii="Arial" w:hAnsi="Arial" w:cs="Arial"/>
          <w:w w:val="95"/>
        </w:rPr>
        <w:t>mortgage</w:t>
      </w:r>
      <w:r w:rsidRPr="00733963">
        <w:rPr>
          <w:rFonts w:ascii="Arial" w:hAnsi="Arial" w:cs="Arial"/>
          <w:spacing w:val="-16"/>
          <w:w w:val="95"/>
        </w:rPr>
        <w:t xml:space="preserve"> </w:t>
      </w:r>
      <w:r w:rsidRPr="00733963">
        <w:rPr>
          <w:rFonts w:ascii="Arial" w:hAnsi="Arial" w:cs="Arial"/>
          <w:w w:val="95"/>
        </w:rPr>
        <w:t>on</w:t>
      </w:r>
      <w:r w:rsidRPr="00733963">
        <w:rPr>
          <w:rFonts w:ascii="Arial" w:hAnsi="Arial" w:cs="Arial"/>
          <w:spacing w:val="-12"/>
          <w:w w:val="95"/>
        </w:rPr>
        <w:t xml:space="preserve"> </w:t>
      </w:r>
      <w:r w:rsidRPr="00733963">
        <w:rPr>
          <w:rFonts w:ascii="Arial" w:hAnsi="Arial" w:cs="Arial"/>
          <w:w w:val="95"/>
        </w:rPr>
        <w:t>the</w:t>
      </w:r>
      <w:r w:rsidRPr="00733963">
        <w:rPr>
          <w:rFonts w:ascii="Arial" w:hAnsi="Arial" w:cs="Arial"/>
          <w:spacing w:val="-13"/>
          <w:w w:val="95"/>
        </w:rPr>
        <w:t xml:space="preserve"> </w:t>
      </w:r>
      <w:r w:rsidRPr="00733963">
        <w:rPr>
          <w:rFonts w:ascii="Arial" w:hAnsi="Arial" w:cs="Arial"/>
          <w:w w:val="95"/>
        </w:rPr>
        <w:t>employee’s</w:t>
      </w:r>
      <w:r w:rsidRPr="00733963">
        <w:rPr>
          <w:rFonts w:ascii="Arial" w:hAnsi="Arial" w:cs="Arial"/>
          <w:spacing w:val="-28"/>
          <w:w w:val="95"/>
        </w:rPr>
        <w:t xml:space="preserve"> </w:t>
      </w:r>
      <w:r w:rsidRPr="00733963">
        <w:rPr>
          <w:rFonts w:ascii="Arial" w:hAnsi="Arial" w:cs="Arial"/>
          <w:w w:val="95"/>
        </w:rPr>
        <w:t>existing</w:t>
      </w:r>
      <w:r w:rsidRPr="00733963">
        <w:rPr>
          <w:rFonts w:ascii="Arial" w:hAnsi="Arial" w:cs="Arial"/>
          <w:spacing w:val="-12"/>
          <w:w w:val="95"/>
        </w:rPr>
        <w:t xml:space="preserve"> </w:t>
      </w:r>
      <w:r w:rsidRPr="00733963">
        <w:rPr>
          <w:rFonts w:ascii="Arial" w:hAnsi="Arial" w:cs="Arial"/>
          <w:w w:val="95"/>
        </w:rPr>
        <w:t>home</w:t>
      </w:r>
    </w:p>
    <w:p w14:paraId="1A39445E" w14:textId="77777777" w:rsidR="00B3144E" w:rsidRPr="00733963" w:rsidRDefault="00B67B05" w:rsidP="00AE6050">
      <w:pPr>
        <w:pStyle w:val="ListParagraph"/>
        <w:numPr>
          <w:ilvl w:val="0"/>
          <w:numId w:val="11"/>
        </w:numPr>
        <w:tabs>
          <w:tab w:val="left" w:pos="1761"/>
          <w:tab w:val="left" w:pos="1762"/>
        </w:tabs>
        <w:spacing w:before="12"/>
        <w:jc w:val="left"/>
        <w:rPr>
          <w:rFonts w:ascii="Arial" w:hAnsi="Arial" w:cs="Arial"/>
        </w:rPr>
      </w:pPr>
      <w:r w:rsidRPr="00733963">
        <w:rPr>
          <w:rFonts w:ascii="Arial" w:hAnsi="Arial" w:cs="Arial"/>
          <w:w w:val="95"/>
        </w:rPr>
        <w:t>Re-direction of</w:t>
      </w:r>
      <w:r w:rsidRPr="00733963">
        <w:rPr>
          <w:rFonts w:ascii="Arial" w:hAnsi="Arial" w:cs="Arial"/>
          <w:spacing w:val="2"/>
          <w:w w:val="95"/>
        </w:rPr>
        <w:t xml:space="preserve"> </w:t>
      </w:r>
      <w:r w:rsidRPr="00733963">
        <w:rPr>
          <w:rFonts w:ascii="Arial" w:hAnsi="Arial" w:cs="Arial"/>
          <w:w w:val="95"/>
        </w:rPr>
        <w:t>mail</w:t>
      </w:r>
    </w:p>
    <w:p w14:paraId="22008E43" w14:textId="77777777" w:rsidR="00B3144E" w:rsidRPr="00733963" w:rsidRDefault="00B67B05" w:rsidP="00AE6050">
      <w:pPr>
        <w:pStyle w:val="ListParagraph"/>
        <w:numPr>
          <w:ilvl w:val="0"/>
          <w:numId w:val="11"/>
        </w:numPr>
        <w:tabs>
          <w:tab w:val="left" w:pos="1761"/>
          <w:tab w:val="left" w:pos="1762"/>
        </w:tabs>
        <w:spacing w:before="11"/>
        <w:jc w:val="left"/>
        <w:rPr>
          <w:rFonts w:ascii="Arial" w:hAnsi="Arial" w:cs="Arial"/>
        </w:rPr>
      </w:pPr>
      <w:r w:rsidRPr="00733963">
        <w:rPr>
          <w:rFonts w:ascii="Arial" w:hAnsi="Arial" w:cs="Arial"/>
          <w:w w:val="95"/>
        </w:rPr>
        <w:t>Council tax</w:t>
      </w:r>
      <w:r w:rsidRPr="00733963">
        <w:rPr>
          <w:rFonts w:ascii="Arial" w:hAnsi="Arial" w:cs="Arial"/>
          <w:spacing w:val="4"/>
          <w:w w:val="95"/>
        </w:rPr>
        <w:t xml:space="preserve"> </w:t>
      </w:r>
      <w:r w:rsidRPr="00733963">
        <w:rPr>
          <w:rFonts w:ascii="Arial" w:hAnsi="Arial" w:cs="Arial"/>
          <w:w w:val="95"/>
        </w:rPr>
        <w:t>bills</w:t>
      </w:r>
    </w:p>
    <w:p w14:paraId="0A5E5817" w14:textId="77777777" w:rsidR="00B3144E" w:rsidRPr="00733963" w:rsidRDefault="00B67B05" w:rsidP="00AE6050">
      <w:pPr>
        <w:pStyle w:val="ListParagraph"/>
        <w:numPr>
          <w:ilvl w:val="0"/>
          <w:numId w:val="11"/>
        </w:numPr>
        <w:tabs>
          <w:tab w:val="left" w:pos="1761"/>
          <w:tab w:val="left" w:pos="1762"/>
        </w:tabs>
        <w:spacing w:before="13"/>
        <w:jc w:val="left"/>
        <w:rPr>
          <w:rFonts w:ascii="Arial" w:hAnsi="Arial" w:cs="Arial"/>
        </w:rPr>
      </w:pPr>
      <w:r w:rsidRPr="00733963">
        <w:rPr>
          <w:rFonts w:ascii="Arial" w:hAnsi="Arial" w:cs="Arial"/>
          <w:w w:val="95"/>
        </w:rPr>
        <w:t>Purchase</w:t>
      </w:r>
      <w:r w:rsidRPr="00733963">
        <w:rPr>
          <w:rFonts w:ascii="Arial" w:hAnsi="Arial" w:cs="Arial"/>
          <w:spacing w:val="-9"/>
          <w:w w:val="95"/>
        </w:rPr>
        <w:t xml:space="preserve"> </w:t>
      </w:r>
      <w:r w:rsidRPr="00733963">
        <w:rPr>
          <w:rFonts w:ascii="Arial" w:hAnsi="Arial" w:cs="Arial"/>
          <w:w w:val="95"/>
        </w:rPr>
        <w:t>of</w:t>
      </w:r>
      <w:r w:rsidRPr="00733963">
        <w:rPr>
          <w:rFonts w:ascii="Arial" w:hAnsi="Arial" w:cs="Arial"/>
          <w:spacing w:val="-2"/>
          <w:w w:val="95"/>
        </w:rPr>
        <w:t xml:space="preserve"> </w:t>
      </w:r>
      <w:r w:rsidRPr="00733963">
        <w:rPr>
          <w:rFonts w:ascii="Arial" w:hAnsi="Arial" w:cs="Arial"/>
          <w:w w:val="95"/>
        </w:rPr>
        <w:t>new</w:t>
      </w:r>
      <w:r w:rsidRPr="00733963">
        <w:rPr>
          <w:rFonts w:ascii="Arial" w:hAnsi="Arial" w:cs="Arial"/>
          <w:spacing w:val="-7"/>
          <w:w w:val="95"/>
        </w:rPr>
        <w:t xml:space="preserve"> </w:t>
      </w:r>
      <w:r w:rsidRPr="00733963">
        <w:rPr>
          <w:rFonts w:ascii="Arial" w:hAnsi="Arial" w:cs="Arial"/>
          <w:w w:val="95"/>
        </w:rPr>
        <w:t>school</w:t>
      </w:r>
      <w:r w:rsidRPr="00733963">
        <w:rPr>
          <w:rFonts w:ascii="Arial" w:hAnsi="Arial" w:cs="Arial"/>
          <w:spacing w:val="-10"/>
          <w:w w:val="95"/>
        </w:rPr>
        <w:t xml:space="preserve"> </w:t>
      </w:r>
      <w:r w:rsidRPr="00733963">
        <w:rPr>
          <w:rFonts w:ascii="Arial" w:hAnsi="Arial" w:cs="Arial"/>
          <w:w w:val="95"/>
        </w:rPr>
        <w:t>uniforms</w:t>
      </w:r>
      <w:r w:rsidRPr="00733963">
        <w:rPr>
          <w:rFonts w:ascii="Arial" w:hAnsi="Arial" w:cs="Arial"/>
          <w:spacing w:val="-9"/>
          <w:w w:val="95"/>
        </w:rPr>
        <w:t xml:space="preserve"> </w:t>
      </w:r>
      <w:r w:rsidRPr="00733963">
        <w:rPr>
          <w:rFonts w:ascii="Arial" w:hAnsi="Arial" w:cs="Arial"/>
          <w:w w:val="95"/>
        </w:rPr>
        <w:t>for</w:t>
      </w:r>
      <w:r w:rsidRPr="00733963">
        <w:rPr>
          <w:rFonts w:ascii="Arial" w:hAnsi="Arial" w:cs="Arial"/>
          <w:spacing w:val="-4"/>
          <w:w w:val="95"/>
        </w:rPr>
        <w:t xml:space="preserve"> </w:t>
      </w:r>
      <w:proofErr w:type="gramStart"/>
      <w:r w:rsidRPr="00733963">
        <w:rPr>
          <w:rFonts w:ascii="Arial" w:hAnsi="Arial" w:cs="Arial"/>
          <w:w w:val="95"/>
        </w:rPr>
        <w:t>employee’s</w:t>
      </w:r>
      <w:proofErr w:type="gramEnd"/>
      <w:r w:rsidRPr="00733963">
        <w:rPr>
          <w:rFonts w:ascii="Arial" w:hAnsi="Arial" w:cs="Arial"/>
          <w:spacing w:val="-24"/>
          <w:w w:val="95"/>
        </w:rPr>
        <w:t xml:space="preserve"> </w:t>
      </w:r>
      <w:r w:rsidRPr="00733963">
        <w:rPr>
          <w:rFonts w:ascii="Arial" w:hAnsi="Arial" w:cs="Arial"/>
          <w:w w:val="95"/>
        </w:rPr>
        <w:t>children</w:t>
      </w:r>
    </w:p>
    <w:p w14:paraId="5B13F510" w14:textId="77777777" w:rsidR="00DD3CCB" w:rsidRPr="00733963" w:rsidRDefault="00B67B05" w:rsidP="00AE6050">
      <w:pPr>
        <w:pStyle w:val="ListParagraph"/>
        <w:numPr>
          <w:ilvl w:val="0"/>
          <w:numId w:val="11"/>
        </w:numPr>
        <w:tabs>
          <w:tab w:val="left" w:pos="1761"/>
          <w:tab w:val="left" w:pos="1762"/>
        </w:tabs>
        <w:spacing w:before="12"/>
        <w:jc w:val="left"/>
        <w:rPr>
          <w:rFonts w:ascii="Arial" w:hAnsi="Arial" w:cs="Arial"/>
        </w:rPr>
      </w:pPr>
      <w:r w:rsidRPr="00733963">
        <w:rPr>
          <w:rFonts w:ascii="Arial" w:hAnsi="Arial" w:cs="Arial"/>
        </w:rPr>
        <w:t>Compensation for losses such</w:t>
      </w:r>
      <w:r w:rsidRPr="00733963">
        <w:rPr>
          <w:rFonts w:ascii="Arial" w:hAnsi="Arial" w:cs="Arial"/>
          <w:spacing w:val="-27"/>
        </w:rPr>
        <w:t xml:space="preserve"> </w:t>
      </w:r>
      <w:r w:rsidRPr="00733963">
        <w:rPr>
          <w:rFonts w:ascii="Arial" w:hAnsi="Arial" w:cs="Arial"/>
        </w:rPr>
        <w:t>as:</w:t>
      </w:r>
    </w:p>
    <w:p w14:paraId="187D9D64" w14:textId="6CF272CE" w:rsidR="00342BB6" w:rsidRPr="00733963" w:rsidDel="00342BB6" w:rsidRDefault="00B67B05" w:rsidP="00AE6050">
      <w:pPr>
        <w:pStyle w:val="ListParagraph"/>
        <w:numPr>
          <w:ilvl w:val="0"/>
          <w:numId w:val="11"/>
        </w:numPr>
        <w:tabs>
          <w:tab w:val="left" w:pos="1761"/>
          <w:tab w:val="left" w:pos="1762"/>
        </w:tabs>
        <w:spacing w:before="12"/>
        <w:jc w:val="left"/>
        <w:rPr>
          <w:rFonts w:ascii="Arial" w:hAnsi="Arial" w:cs="Arial"/>
        </w:rPr>
      </w:pPr>
      <w:r w:rsidRPr="00733963">
        <w:rPr>
          <w:rFonts w:ascii="Arial" w:hAnsi="Arial" w:cs="Arial"/>
          <w:w w:val="95"/>
        </w:rPr>
        <w:t xml:space="preserve">Having to give up a </w:t>
      </w:r>
      <w:proofErr w:type="gramStart"/>
      <w:r w:rsidRPr="00733963">
        <w:rPr>
          <w:rFonts w:ascii="Arial" w:hAnsi="Arial" w:cs="Arial"/>
          <w:w w:val="95"/>
        </w:rPr>
        <w:t>part used</w:t>
      </w:r>
      <w:proofErr w:type="gramEnd"/>
      <w:r w:rsidRPr="00733963">
        <w:rPr>
          <w:rFonts w:ascii="Arial" w:hAnsi="Arial" w:cs="Arial"/>
          <w:w w:val="95"/>
        </w:rPr>
        <w:t xml:space="preserve"> season</w:t>
      </w:r>
      <w:r w:rsidRPr="00733963">
        <w:rPr>
          <w:rFonts w:ascii="Arial" w:hAnsi="Arial" w:cs="Arial"/>
          <w:spacing w:val="-2"/>
          <w:w w:val="95"/>
        </w:rPr>
        <w:t xml:space="preserve"> </w:t>
      </w:r>
      <w:r w:rsidRPr="00733963">
        <w:rPr>
          <w:rFonts w:ascii="Arial" w:hAnsi="Arial" w:cs="Arial"/>
          <w:w w:val="95"/>
        </w:rPr>
        <w:t>ticket</w:t>
      </w:r>
    </w:p>
    <w:p w14:paraId="7F7FC75B" w14:textId="4CFF8CA4" w:rsidR="00342BB6" w:rsidRPr="00733963" w:rsidDel="00342BB6" w:rsidRDefault="00B67B05" w:rsidP="00AE6050">
      <w:pPr>
        <w:pStyle w:val="ListParagraph"/>
        <w:numPr>
          <w:ilvl w:val="0"/>
          <w:numId w:val="11"/>
        </w:numPr>
        <w:tabs>
          <w:tab w:val="left" w:pos="1761"/>
          <w:tab w:val="left" w:pos="1762"/>
        </w:tabs>
        <w:spacing w:before="12"/>
        <w:jc w:val="left"/>
        <w:rPr>
          <w:rFonts w:ascii="Arial" w:hAnsi="Arial" w:cs="Arial"/>
        </w:rPr>
      </w:pPr>
      <w:r w:rsidRPr="00733963">
        <w:rPr>
          <w:rFonts w:ascii="Arial" w:hAnsi="Arial" w:cs="Arial"/>
          <w:w w:val="95"/>
        </w:rPr>
        <w:t>Cost of joining a new sports or social club</w:t>
      </w:r>
    </w:p>
    <w:p w14:paraId="642D7CAC" w14:textId="77777777" w:rsidR="006D4FA1" w:rsidRPr="00733963" w:rsidRDefault="006D4FA1" w:rsidP="006D4FA1">
      <w:pPr>
        <w:tabs>
          <w:tab w:val="left" w:pos="1296"/>
        </w:tabs>
        <w:spacing w:before="67" w:line="242" w:lineRule="auto"/>
        <w:ind w:right="3622"/>
        <w:rPr>
          <w:rFonts w:ascii="Arial" w:hAnsi="Arial" w:cs="Arial"/>
          <w:w w:val="95"/>
        </w:rPr>
      </w:pPr>
    </w:p>
    <w:p w14:paraId="640FEF28" w14:textId="3FACD328" w:rsidR="00B3144E" w:rsidRPr="00733963" w:rsidRDefault="609081FA" w:rsidP="00B6554D">
      <w:pPr>
        <w:tabs>
          <w:tab w:val="left" w:pos="1296"/>
        </w:tabs>
        <w:spacing w:before="67" w:line="242" w:lineRule="auto"/>
        <w:ind w:left="720" w:right="3622"/>
        <w:rPr>
          <w:rFonts w:ascii="Arial" w:eastAsia="Calibri" w:hAnsi="Arial" w:cs="Arial"/>
        </w:rPr>
      </w:pPr>
      <w:r w:rsidRPr="00733963">
        <w:rPr>
          <w:rFonts w:ascii="Arial" w:hAnsi="Arial" w:cs="Arial"/>
          <w:w w:val="95"/>
        </w:rPr>
        <w:t>Other examples of HMRC guidance can be found at:</w:t>
      </w:r>
      <w:hyperlink r:id="rId17">
        <w:r w:rsidRPr="00733963">
          <w:rPr>
            <w:rFonts w:ascii="Arial" w:hAnsi="Arial" w:cs="Arial"/>
            <w:color w:val="0000FF"/>
            <w:w w:val="95"/>
            <w:u w:val="single" w:color="0000FF"/>
          </w:rPr>
          <w:t xml:space="preserve"> </w:t>
        </w:r>
        <w:r w:rsidRPr="00733963">
          <w:rPr>
            <w:rFonts w:ascii="Arial" w:hAnsi="Arial" w:cs="Arial"/>
            <w:color w:val="0000FF"/>
            <w:w w:val="85"/>
            <w:u w:val="single" w:color="0000FF"/>
          </w:rPr>
          <w:t>www.hmrc.gov.uk/employers/ebik/ebik3/relocation-05.htm</w:t>
        </w:r>
      </w:hyperlink>
      <w:r w:rsidR="6685AA77" w:rsidRPr="00733963">
        <w:rPr>
          <w:rFonts w:ascii="Arial" w:hAnsi="Arial" w:cs="Arial"/>
        </w:rPr>
        <w:t xml:space="preserve">  </w:t>
      </w:r>
      <w:hyperlink r:id="rId18" w:history="1">
        <w:r w:rsidR="6685AA77" w:rsidRPr="00733963">
          <w:rPr>
            <w:rStyle w:val="Hyperlink"/>
            <w:rFonts w:ascii="Arial" w:eastAsia="Calibri" w:hAnsi="Arial" w:cs="Arial"/>
          </w:rPr>
          <w:t>https://www.gov.uk/guidance/relocation-expenses-480-appendix-7</w:t>
        </w:r>
      </w:hyperlink>
    </w:p>
    <w:p w14:paraId="678AED09" w14:textId="46F27E9F" w:rsidR="00B3144E" w:rsidRPr="00733963" w:rsidRDefault="00B3144E">
      <w:pPr>
        <w:pStyle w:val="BodyText"/>
        <w:spacing w:before="2"/>
        <w:rPr>
          <w:rFonts w:ascii="Arial" w:hAnsi="Arial" w:cs="Arial"/>
        </w:rPr>
      </w:pPr>
    </w:p>
    <w:p w14:paraId="5FF063DD" w14:textId="4482DF37" w:rsidR="000C148E" w:rsidRPr="00733963" w:rsidRDefault="00DD3CCB">
      <w:pPr>
        <w:pStyle w:val="BodyText"/>
        <w:spacing w:before="2"/>
        <w:rPr>
          <w:rFonts w:ascii="Arial" w:hAnsi="Arial" w:cs="Arial"/>
          <w:b/>
        </w:rPr>
      </w:pPr>
      <w:r w:rsidRPr="00733963">
        <w:rPr>
          <w:rFonts w:ascii="Arial" w:hAnsi="Arial" w:cs="Arial"/>
          <w:b/>
        </w:rPr>
        <w:t xml:space="preserve">7.2 </w:t>
      </w:r>
      <w:r w:rsidRPr="00733963">
        <w:rPr>
          <w:rFonts w:ascii="Arial" w:hAnsi="Arial" w:cs="Arial"/>
          <w:b/>
        </w:rPr>
        <w:tab/>
      </w:r>
      <w:r w:rsidR="000C148E" w:rsidRPr="00733963">
        <w:rPr>
          <w:rFonts w:ascii="Arial" w:hAnsi="Arial" w:cs="Arial"/>
          <w:b/>
        </w:rPr>
        <w:t>International relocation</w:t>
      </w:r>
    </w:p>
    <w:p w14:paraId="55FF0AF4" w14:textId="77777777" w:rsidR="00DA6D78" w:rsidRPr="00733963" w:rsidRDefault="00DA6D78" w:rsidP="0071691D">
      <w:pPr>
        <w:pStyle w:val="BodyText"/>
        <w:spacing w:before="2"/>
        <w:ind w:left="720"/>
        <w:rPr>
          <w:rFonts w:ascii="Arial" w:hAnsi="Arial" w:cs="Arial"/>
          <w:b/>
        </w:rPr>
      </w:pPr>
    </w:p>
    <w:p w14:paraId="1C41CACE" w14:textId="3A71F72A" w:rsidR="00DA6D78" w:rsidRPr="00733963" w:rsidRDefault="00DA6D78" w:rsidP="00AE0692">
      <w:pPr>
        <w:pStyle w:val="BodyText"/>
        <w:spacing w:before="2"/>
        <w:ind w:left="720" w:right="726"/>
        <w:jc w:val="both"/>
        <w:rPr>
          <w:rFonts w:ascii="Arial" w:hAnsi="Arial" w:cs="Arial"/>
        </w:rPr>
      </w:pPr>
      <w:r w:rsidRPr="00733963">
        <w:rPr>
          <w:rFonts w:ascii="Arial" w:hAnsi="Arial" w:cs="Arial"/>
        </w:rPr>
        <w:t xml:space="preserve">It is </w:t>
      </w:r>
      <w:proofErr w:type="spellStart"/>
      <w:r w:rsidRPr="00733963">
        <w:rPr>
          <w:rFonts w:ascii="Arial" w:hAnsi="Arial" w:cs="Arial"/>
        </w:rPr>
        <w:t>recognised</w:t>
      </w:r>
      <w:proofErr w:type="spellEnd"/>
      <w:r w:rsidRPr="00733963">
        <w:rPr>
          <w:rFonts w:ascii="Arial" w:hAnsi="Arial" w:cs="Arial"/>
        </w:rPr>
        <w:t xml:space="preserve"> the additional financial costs relocating to England from overseas.  As such, for employees relocating to a role designated as ‘critical’ or hard to fill’ from abroad the following will be payable subject to satisfactory receipts and application within </w:t>
      </w:r>
      <w:r w:rsidR="7725F168" w:rsidRPr="00733963">
        <w:rPr>
          <w:rFonts w:ascii="Arial" w:hAnsi="Arial" w:cs="Arial"/>
        </w:rPr>
        <w:t>six</w:t>
      </w:r>
      <w:r w:rsidRPr="00733963">
        <w:rPr>
          <w:rFonts w:ascii="Arial" w:hAnsi="Arial" w:cs="Arial"/>
        </w:rPr>
        <w:t xml:space="preserve"> months:</w:t>
      </w:r>
    </w:p>
    <w:p w14:paraId="344AB209" w14:textId="77777777" w:rsidR="00EC55F5" w:rsidRPr="00733963" w:rsidRDefault="00EC55F5" w:rsidP="0071691D">
      <w:pPr>
        <w:pStyle w:val="BodyText"/>
        <w:spacing w:before="2"/>
        <w:ind w:left="720" w:right="726"/>
        <w:rPr>
          <w:rFonts w:ascii="Arial" w:hAnsi="Arial" w:cs="Arial"/>
        </w:rPr>
      </w:pPr>
    </w:p>
    <w:p w14:paraId="581E3FAB" w14:textId="327486DD" w:rsidR="135A8318" w:rsidRPr="00733963" w:rsidRDefault="31283AEE" w:rsidP="00AE6050">
      <w:pPr>
        <w:pStyle w:val="BodyText"/>
        <w:numPr>
          <w:ilvl w:val="0"/>
          <w:numId w:val="4"/>
        </w:numPr>
        <w:spacing w:before="2"/>
        <w:ind w:left="1080" w:right="726"/>
        <w:rPr>
          <w:rFonts w:ascii="Arial" w:eastAsia="Arial" w:hAnsi="Arial" w:cs="Arial"/>
        </w:rPr>
      </w:pPr>
      <w:r w:rsidRPr="00733963">
        <w:rPr>
          <w:rFonts w:ascii="Arial" w:eastAsia="Arial" w:hAnsi="Arial" w:cs="Arial"/>
        </w:rPr>
        <w:t xml:space="preserve"> Cost of flight to the UK (Standard Class)</w:t>
      </w:r>
    </w:p>
    <w:p w14:paraId="52CB620E" w14:textId="62051548" w:rsidR="31283AEE" w:rsidRPr="00733963" w:rsidRDefault="31283AEE" w:rsidP="00AE6050">
      <w:pPr>
        <w:pStyle w:val="ListParagraph"/>
        <w:numPr>
          <w:ilvl w:val="0"/>
          <w:numId w:val="4"/>
        </w:numPr>
        <w:ind w:left="1080" w:right="726"/>
        <w:rPr>
          <w:rFonts w:ascii="Arial" w:eastAsia="Arial" w:hAnsi="Arial" w:cs="Arial"/>
        </w:rPr>
      </w:pPr>
      <w:r w:rsidRPr="00733963">
        <w:rPr>
          <w:rFonts w:ascii="Arial" w:eastAsia="Arial" w:hAnsi="Arial" w:cs="Arial"/>
        </w:rPr>
        <w:t>Transfer from UK airport to accommodation</w:t>
      </w:r>
    </w:p>
    <w:p w14:paraId="53F41BF8" w14:textId="11680AB6" w:rsidR="31283AEE" w:rsidRPr="00733963" w:rsidRDefault="31283AEE" w:rsidP="00AE6050">
      <w:pPr>
        <w:pStyle w:val="ListParagraph"/>
        <w:numPr>
          <w:ilvl w:val="0"/>
          <w:numId w:val="4"/>
        </w:numPr>
        <w:ind w:left="1080" w:right="726"/>
        <w:rPr>
          <w:rFonts w:ascii="Arial" w:eastAsia="Arial" w:hAnsi="Arial" w:cs="Arial"/>
        </w:rPr>
      </w:pPr>
      <w:r w:rsidRPr="00733963">
        <w:rPr>
          <w:rFonts w:ascii="Arial" w:eastAsia="Arial" w:hAnsi="Arial" w:cs="Arial"/>
        </w:rPr>
        <w:t>Accommodation- Option 1 Network homes or another accommodation sourced by ELFT is applied</w:t>
      </w:r>
      <w:r w:rsidR="03931006" w:rsidRPr="00733963">
        <w:rPr>
          <w:rFonts w:ascii="Arial" w:eastAsia="Arial" w:hAnsi="Arial" w:cs="Arial"/>
        </w:rPr>
        <w:t xml:space="preserve"> as</w:t>
      </w:r>
      <w:r w:rsidRPr="00733963">
        <w:rPr>
          <w:rFonts w:ascii="Arial" w:eastAsia="Arial" w:hAnsi="Arial" w:cs="Arial"/>
        </w:rPr>
        <w:t xml:space="preserve"> </w:t>
      </w:r>
      <w:proofErr w:type="gramStart"/>
      <w:r w:rsidRPr="00733963">
        <w:rPr>
          <w:rFonts w:ascii="Arial" w:eastAsia="Arial" w:hAnsi="Arial" w:cs="Arial"/>
        </w:rPr>
        <w:t>default</w:t>
      </w:r>
      <w:proofErr w:type="gramEnd"/>
      <w:r w:rsidR="51C19A7A" w:rsidRPr="00733963">
        <w:rPr>
          <w:rFonts w:ascii="Arial" w:eastAsia="Arial" w:hAnsi="Arial" w:cs="Arial"/>
        </w:rPr>
        <w:t xml:space="preserve"> when requested</w:t>
      </w:r>
      <w:r w:rsidRPr="00733963">
        <w:rPr>
          <w:rFonts w:ascii="Arial" w:eastAsia="Arial" w:hAnsi="Arial" w:cs="Arial"/>
        </w:rPr>
        <w:t xml:space="preserve">; If accommodation </w:t>
      </w:r>
      <w:r w:rsidR="7AAB2D62" w:rsidRPr="00733963">
        <w:rPr>
          <w:rFonts w:ascii="Arial" w:eastAsia="Arial" w:hAnsi="Arial" w:cs="Arial"/>
        </w:rPr>
        <w:t xml:space="preserve">secured by Trust is </w:t>
      </w:r>
      <w:r w:rsidRPr="00733963">
        <w:rPr>
          <w:rFonts w:ascii="Arial" w:eastAsia="Arial" w:hAnsi="Arial" w:cs="Arial"/>
        </w:rPr>
        <w:t>unsuitable then Option 2</w:t>
      </w:r>
      <w:r w:rsidR="5E1752CF" w:rsidRPr="00733963">
        <w:rPr>
          <w:rFonts w:ascii="Arial" w:eastAsia="Arial" w:hAnsi="Arial" w:cs="Arial"/>
        </w:rPr>
        <w:t xml:space="preserve"> </w:t>
      </w:r>
      <w:r w:rsidRPr="00733963">
        <w:rPr>
          <w:rFonts w:ascii="Arial" w:eastAsia="Arial" w:hAnsi="Arial" w:cs="Arial"/>
        </w:rPr>
        <w:t>of providing two months accommodation allowance of £800per month upfront when starting role</w:t>
      </w:r>
      <w:r w:rsidR="714777FF" w:rsidRPr="00733963">
        <w:rPr>
          <w:rFonts w:ascii="Arial" w:eastAsia="Arial" w:hAnsi="Arial" w:cs="Arial"/>
        </w:rPr>
        <w:t>; both options will be subject to tax.</w:t>
      </w:r>
    </w:p>
    <w:p w14:paraId="6392673F" w14:textId="65DFB894" w:rsidR="31283AEE" w:rsidRPr="00733963" w:rsidRDefault="31283AEE" w:rsidP="00AE6050">
      <w:pPr>
        <w:pStyle w:val="ListParagraph"/>
        <w:numPr>
          <w:ilvl w:val="0"/>
          <w:numId w:val="4"/>
        </w:numPr>
        <w:ind w:left="1080" w:right="726"/>
        <w:rPr>
          <w:rFonts w:ascii="Arial" w:eastAsia="Arial" w:hAnsi="Arial" w:cs="Arial"/>
        </w:rPr>
      </w:pPr>
      <w:r w:rsidRPr="00733963">
        <w:rPr>
          <w:rFonts w:ascii="Arial" w:eastAsia="Arial" w:hAnsi="Arial" w:cs="Arial"/>
        </w:rPr>
        <w:t xml:space="preserve">Pastoral Package Tesco Voucher </w:t>
      </w:r>
      <w:r w:rsidR="0F3EA412" w:rsidRPr="00733963">
        <w:rPr>
          <w:rFonts w:ascii="Arial" w:eastAsia="Arial" w:hAnsi="Arial" w:cs="Arial"/>
        </w:rPr>
        <w:t>£6</w:t>
      </w:r>
      <w:r w:rsidRPr="00733963">
        <w:rPr>
          <w:rFonts w:ascii="Arial" w:eastAsia="Arial" w:hAnsi="Arial" w:cs="Arial"/>
        </w:rPr>
        <w:t>0 on arrival</w:t>
      </w:r>
    </w:p>
    <w:p w14:paraId="3C6939E6" w14:textId="4FB9E30B" w:rsidR="31283AEE" w:rsidRPr="00733963" w:rsidRDefault="31283AEE" w:rsidP="00AE6050">
      <w:pPr>
        <w:pStyle w:val="ListParagraph"/>
        <w:numPr>
          <w:ilvl w:val="0"/>
          <w:numId w:val="4"/>
        </w:numPr>
        <w:ind w:left="1080" w:right="726"/>
        <w:rPr>
          <w:rFonts w:ascii="Arial" w:eastAsia="Arial" w:hAnsi="Arial" w:cs="Arial"/>
        </w:rPr>
      </w:pPr>
      <w:r w:rsidRPr="00733963">
        <w:rPr>
          <w:rFonts w:ascii="Arial" w:eastAsia="Arial" w:hAnsi="Arial" w:cs="Arial"/>
        </w:rPr>
        <w:t>Cost of UKVI IELTS refunded</w:t>
      </w:r>
    </w:p>
    <w:p w14:paraId="1C4FCCBA" w14:textId="78DF21BE" w:rsidR="31283AEE" w:rsidRPr="00733963" w:rsidRDefault="31283AEE" w:rsidP="00AE6050">
      <w:pPr>
        <w:pStyle w:val="ListParagraph"/>
        <w:numPr>
          <w:ilvl w:val="0"/>
          <w:numId w:val="4"/>
        </w:numPr>
        <w:ind w:left="1080" w:right="726"/>
        <w:rPr>
          <w:rFonts w:ascii="Arial" w:eastAsia="Arial" w:hAnsi="Arial" w:cs="Arial"/>
        </w:rPr>
      </w:pPr>
      <w:r w:rsidRPr="00733963">
        <w:rPr>
          <w:rFonts w:ascii="Arial" w:eastAsia="Arial" w:hAnsi="Arial" w:cs="Arial"/>
        </w:rPr>
        <w:t>Cost of TB certificate refunded</w:t>
      </w:r>
    </w:p>
    <w:p w14:paraId="3712674B" w14:textId="001766B8" w:rsidR="31283AEE" w:rsidRPr="00733963" w:rsidRDefault="31283AEE" w:rsidP="00AE6050">
      <w:pPr>
        <w:pStyle w:val="ListParagraph"/>
        <w:numPr>
          <w:ilvl w:val="0"/>
          <w:numId w:val="4"/>
        </w:numPr>
        <w:ind w:left="1080" w:right="726"/>
        <w:rPr>
          <w:rFonts w:ascii="Arial" w:eastAsia="Arial" w:hAnsi="Arial" w:cs="Arial"/>
        </w:rPr>
      </w:pPr>
      <w:r w:rsidRPr="00733963">
        <w:rPr>
          <w:rFonts w:ascii="Arial" w:eastAsia="Arial" w:hAnsi="Arial" w:cs="Arial"/>
        </w:rPr>
        <w:t>Payment of NMC CBT and initial application fee and one attempt at OSCE test (Nursing)</w:t>
      </w:r>
    </w:p>
    <w:p w14:paraId="51FD6407" w14:textId="4F133318" w:rsidR="00447877" w:rsidRPr="00733963" w:rsidRDefault="17AFCD14" w:rsidP="0071691D">
      <w:pPr>
        <w:pStyle w:val="BodyText"/>
        <w:spacing w:before="2"/>
        <w:ind w:left="2152" w:right="726"/>
        <w:rPr>
          <w:rFonts w:ascii="Arial" w:hAnsi="Arial" w:cs="Arial"/>
        </w:rPr>
      </w:pPr>
      <w:r w:rsidRPr="00733963">
        <w:rPr>
          <w:rFonts w:ascii="Arial" w:hAnsi="Arial" w:cs="Arial"/>
        </w:rPr>
        <w:t xml:space="preserve"> </w:t>
      </w:r>
    </w:p>
    <w:p w14:paraId="3E7FC96B" w14:textId="5131DA3C" w:rsidR="00340A76" w:rsidRPr="00733963" w:rsidRDefault="00DD3CCB" w:rsidP="00AE6050">
      <w:pPr>
        <w:pStyle w:val="BodyText"/>
        <w:numPr>
          <w:ilvl w:val="0"/>
          <w:numId w:val="3"/>
        </w:numPr>
        <w:spacing w:before="84" w:line="235" w:lineRule="auto"/>
        <w:ind w:right="1440"/>
        <w:rPr>
          <w:rFonts w:ascii="Arial" w:hAnsi="Arial" w:cs="Arial"/>
          <w:b/>
          <w:w w:val="95"/>
        </w:rPr>
      </w:pPr>
      <w:r w:rsidRPr="00733963">
        <w:rPr>
          <w:rFonts w:ascii="Arial" w:hAnsi="Arial" w:cs="Arial"/>
          <w:b/>
          <w:w w:val="95"/>
        </w:rPr>
        <w:t xml:space="preserve">Financial Support </w:t>
      </w:r>
      <w:r w:rsidR="00340A76" w:rsidRPr="00733963">
        <w:rPr>
          <w:rFonts w:ascii="Arial" w:hAnsi="Arial" w:cs="Arial"/>
          <w:b/>
          <w:w w:val="95"/>
        </w:rPr>
        <w:t>–</w:t>
      </w:r>
      <w:r w:rsidRPr="00733963">
        <w:rPr>
          <w:rFonts w:ascii="Arial" w:hAnsi="Arial" w:cs="Arial"/>
          <w:b/>
          <w:w w:val="95"/>
        </w:rPr>
        <w:t xml:space="preserve"> </w:t>
      </w:r>
      <w:r w:rsidR="003C1662" w:rsidRPr="00733963">
        <w:rPr>
          <w:rFonts w:ascii="Arial" w:hAnsi="Arial" w:cs="Arial"/>
          <w:b/>
          <w:w w:val="95"/>
        </w:rPr>
        <w:t>Loans</w:t>
      </w:r>
    </w:p>
    <w:p w14:paraId="6FE32874" w14:textId="3D130682" w:rsidR="003249E4" w:rsidRPr="00733963" w:rsidRDefault="00447877" w:rsidP="00AE0692">
      <w:pPr>
        <w:pStyle w:val="BodyText"/>
        <w:spacing w:before="84" w:line="235" w:lineRule="auto"/>
        <w:ind w:left="1440" w:right="1440" w:hanging="720"/>
        <w:jc w:val="both"/>
        <w:rPr>
          <w:rFonts w:ascii="Arial" w:hAnsi="Arial" w:cs="Arial"/>
          <w:w w:val="95"/>
        </w:rPr>
      </w:pPr>
      <w:r w:rsidRPr="00733963">
        <w:rPr>
          <w:rFonts w:ascii="Arial" w:hAnsi="Arial" w:cs="Arial"/>
          <w:w w:val="95"/>
        </w:rPr>
        <w:t>8.1</w:t>
      </w:r>
      <w:r w:rsidRPr="00733963">
        <w:rPr>
          <w:rFonts w:ascii="Arial" w:hAnsi="Arial" w:cs="Arial"/>
          <w:w w:val="95"/>
        </w:rPr>
        <w:tab/>
        <w:t>New employees relocating from elsewher</w:t>
      </w:r>
      <w:r w:rsidR="00DD3CCB" w:rsidRPr="00733963">
        <w:rPr>
          <w:rFonts w:ascii="Arial" w:hAnsi="Arial" w:cs="Arial"/>
          <w:w w:val="95"/>
        </w:rPr>
        <w:t>e in the UK or from overseas may</w:t>
      </w:r>
      <w:r w:rsidRPr="00733963">
        <w:rPr>
          <w:rFonts w:ascii="Arial" w:hAnsi="Arial" w:cs="Arial"/>
          <w:w w:val="95"/>
        </w:rPr>
        <w:t xml:space="preserve"> apply fo</w:t>
      </w:r>
      <w:r w:rsidR="003249E4" w:rsidRPr="00733963">
        <w:rPr>
          <w:rFonts w:ascii="Arial" w:hAnsi="Arial" w:cs="Arial"/>
          <w:w w:val="95"/>
        </w:rPr>
        <w:t xml:space="preserve">r a loan agreement </w:t>
      </w:r>
      <w:r w:rsidR="00DD3CCB" w:rsidRPr="00733963">
        <w:rPr>
          <w:rFonts w:ascii="Arial" w:hAnsi="Arial" w:cs="Arial"/>
          <w:w w:val="95"/>
        </w:rPr>
        <w:t xml:space="preserve">from the Trust </w:t>
      </w:r>
      <w:r w:rsidR="003249E4" w:rsidRPr="00733963">
        <w:rPr>
          <w:rFonts w:ascii="Arial" w:hAnsi="Arial" w:cs="Arial"/>
          <w:w w:val="95"/>
        </w:rPr>
        <w:t>on initial commencement to support</w:t>
      </w:r>
      <w:r w:rsidRPr="00733963">
        <w:rPr>
          <w:rFonts w:ascii="Arial" w:hAnsi="Arial" w:cs="Arial"/>
          <w:w w:val="95"/>
        </w:rPr>
        <w:t xml:space="preserve"> settlement in a</w:t>
      </w:r>
      <w:r w:rsidR="003249E4" w:rsidRPr="00733963">
        <w:rPr>
          <w:rFonts w:ascii="Arial" w:hAnsi="Arial" w:cs="Arial"/>
          <w:w w:val="95"/>
        </w:rPr>
        <w:t xml:space="preserve"> new area to be repaid in monthly salary instalments for up to 12 months as agreed.  The loan is limited to a </w:t>
      </w:r>
      <w:bookmarkStart w:id="8" w:name="_Int_3gNVmj2f"/>
      <w:proofErr w:type="gramStart"/>
      <w:r w:rsidR="003249E4" w:rsidRPr="00733963">
        <w:rPr>
          <w:rFonts w:ascii="Arial" w:hAnsi="Arial" w:cs="Arial"/>
          <w:w w:val="95"/>
        </w:rPr>
        <w:t>one month</w:t>
      </w:r>
      <w:bookmarkEnd w:id="8"/>
      <w:proofErr w:type="gramEnd"/>
      <w:r w:rsidR="003249E4" w:rsidRPr="00733963">
        <w:rPr>
          <w:rFonts w:ascii="Arial" w:hAnsi="Arial" w:cs="Arial"/>
          <w:w w:val="95"/>
        </w:rPr>
        <w:t xml:space="preserve"> salary advance.  In addition, for nurses that are required to retake the OSCE test a loan can be provided for this if required.</w:t>
      </w:r>
      <w:r w:rsidR="01F21801" w:rsidRPr="00733963">
        <w:rPr>
          <w:rFonts w:ascii="Arial" w:hAnsi="Arial" w:cs="Arial"/>
          <w:w w:val="95"/>
        </w:rPr>
        <w:t xml:space="preserve"> Please contact the Recruitment Manager if your new starter would like to </w:t>
      </w:r>
      <w:bookmarkStart w:id="9" w:name="_Int_UujHFucT"/>
      <w:r w:rsidR="01F21801" w:rsidRPr="00733963">
        <w:rPr>
          <w:rFonts w:ascii="Arial" w:hAnsi="Arial" w:cs="Arial"/>
          <w:w w:val="95"/>
        </w:rPr>
        <w:t>avail</w:t>
      </w:r>
      <w:bookmarkEnd w:id="9"/>
      <w:r w:rsidR="01F21801" w:rsidRPr="00733963">
        <w:rPr>
          <w:rFonts w:ascii="Arial" w:hAnsi="Arial" w:cs="Arial"/>
          <w:w w:val="95"/>
        </w:rPr>
        <w:t xml:space="preserve"> of this.</w:t>
      </w:r>
    </w:p>
    <w:p w14:paraId="76023A48" w14:textId="296642C0" w:rsidR="00324B1B" w:rsidRPr="00733963" w:rsidRDefault="00324B1B">
      <w:pPr>
        <w:rPr>
          <w:rFonts w:ascii="Arial" w:hAnsi="Arial" w:cs="Arial"/>
          <w:b/>
          <w:w w:val="95"/>
        </w:rPr>
      </w:pPr>
      <w:r w:rsidRPr="00733963">
        <w:rPr>
          <w:rFonts w:ascii="Arial" w:hAnsi="Arial" w:cs="Arial"/>
          <w:b/>
          <w:w w:val="95"/>
        </w:rPr>
        <w:br w:type="page"/>
      </w:r>
    </w:p>
    <w:p w14:paraId="531B8CB3" w14:textId="77777777" w:rsidR="00DA6D78" w:rsidRPr="00733963" w:rsidRDefault="00DA6D78" w:rsidP="003C1662">
      <w:pPr>
        <w:pStyle w:val="BodyText"/>
        <w:spacing w:before="84" w:line="235" w:lineRule="auto"/>
        <w:ind w:right="1440"/>
        <w:rPr>
          <w:rFonts w:ascii="Arial" w:hAnsi="Arial" w:cs="Arial"/>
          <w:b/>
          <w:w w:val="95"/>
        </w:rPr>
      </w:pPr>
    </w:p>
    <w:p w14:paraId="6138B0DE" w14:textId="5A9833D7" w:rsidR="00DA6D78" w:rsidRPr="00733963" w:rsidRDefault="002E7ED4" w:rsidP="00340A76">
      <w:pPr>
        <w:pStyle w:val="BodyText"/>
        <w:spacing w:before="84" w:line="235" w:lineRule="auto"/>
        <w:ind w:right="1440" w:firstLine="720"/>
        <w:rPr>
          <w:rFonts w:ascii="Arial" w:hAnsi="Arial" w:cs="Arial"/>
          <w:b/>
        </w:rPr>
      </w:pPr>
      <w:r w:rsidRPr="00733963">
        <w:rPr>
          <w:rFonts w:ascii="Arial" w:hAnsi="Arial" w:cs="Arial"/>
          <w:b/>
          <w:w w:val="95"/>
        </w:rPr>
        <w:t>9</w:t>
      </w:r>
      <w:r w:rsidR="00DA6D78" w:rsidRPr="00733963">
        <w:rPr>
          <w:rFonts w:ascii="Arial" w:hAnsi="Arial" w:cs="Arial"/>
          <w:b/>
          <w:w w:val="95"/>
        </w:rPr>
        <w:tab/>
        <w:t>Time limit</w:t>
      </w:r>
    </w:p>
    <w:p w14:paraId="57B4673B" w14:textId="06CD53D6" w:rsidR="00B3144E" w:rsidRPr="00733963" w:rsidRDefault="00B3144E" w:rsidP="003C1662">
      <w:pPr>
        <w:pStyle w:val="Heading1"/>
        <w:tabs>
          <w:tab w:val="left" w:pos="1401"/>
          <w:tab w:val="left" w:pos="1402"/>
        </w:tabs>
        <w:spacing w:before="1"/>
        <w:ind w:left="0" w:firstLine="0"/>
        <w:rPr>
          <w:rFonts w:ascii="Arial" w:hAnsi="Arial" w:cs="Arial"/>
        </w:rPr>
      </w:pPr>
    </w:p>
    <w:p w14:paraId="56164122" w14:textId="6259E902" w:rsidR="00AE0692" w:rsidRPr="00733963" w:rsidRDefault="00B67B05" w:rsidP="00AE0692">
      <w:pPr>
        <w:ind w:left="1417"/>
        <w:jc w:val="both"/>
        <w:rPr>
          <w:rFonts w:ascii="Arial" w:hAnsi="Arial" w:cs="Arial"/>
        </w:rPr>
      </w:pPr>
      <w:r w:rsidRPr="00733963">
        <w:rPr>
          <w:rFonts w:ascii="Arial" w:hAnsi="Arial" w:cs="Arial"/>
        </w:rPr>
        <w:t>Reimbursement of removal and associated expenses must be claimed within six months of taking up the appointment. This period may be extended at the discretion of the</w:t>
      </w:r>
      <w:r w:rsidR="43D31B80" w:rsidRPr="00733963">
        <w:rPr>
          <w:rFonts w:ascii="Arial" w:hAnsi="Arial" w:cs="Arial"/>
        </w:rPr>
        <w:t xml:space="preserve"> S</w:t>
      </w:r>
      <w:r w:rsidR="3D270957" w:rsidRPr="00733963">
        <w:rPr>
          <w:rFonts w:ascii="Arial" w:hAnsi="Arial" w:cs="Arial"/>
        </w:rPr>
        <w:t>ervice Director</w:t>
      </w:r>
      <w:r w:rsidRPr="00733963">
        <w:rPr>
          <w:rFonts w:ascii="Arial" w:hAnsi="Arial" w:cs="Arial"/>
        </w:rPr>
        <w:t xml:space="preserve"> of the employing locality. However, the maximum period will be in accordance with HMRC rules for the</w:t>
      </w:r>
      <w:r w:rsidR="003C1662" w:rsidRPr="00733963">
        <w:rPr>
          <w:rFonts w:ascii="Arial" w:hAnsi="Arial" w:cs="Arial"/>
        </w:rPr>
        <w:t xml:space="preserve"> </w:t>
      </w:r>
      <w:r w:rsidRPr="00733963">
        <w:rPr>
          <w:rFonts w:ascii="Arial" w:hAnsi="Arial" w:cs="Arial"/>
        </w:rPr>
        <w:t>exemption of tax and Class 1A NIC liability i.e. before the end of the tax year following that in which the employee takes up the new appointment.</w:t>
      </w:r>
    </w:p>
    <w:p w14:paraId="2E4CEBC9" w14:textId="77777777" w:rsidR="00324B1B" w:rsidRPr="00733963" w:rsidRDefault="00324B1B" w:rsidP="00AE0692">
      <w:pPr>
        <w:ind w:left="1417"/>
        <w:jc w:val="both"/>
        <w:rPr>
          <w:rFonts w:ascii="Arial" w:hAnsi="Arial" w:cs="Arial"/>
        </w:rPr>
      </w:pPr>
    </w:p>
    <w:p w14:paraId="2ECD970F" w14:textId="38A5A1AE" w:rsidR="00B3144E" w:rsidRPr="00733963" w:rsidRDefault="002E7ED4" w:rsidP="00324B1B">
      <w:pPr>
        <w:ind w:left="720"/>
        <w:rPr>
          <w:rFonts w:ascii="Arial" w:hAnsi="Arial" w:cs="Arial"/>
          <w:b/>
          <w:bCs/>
        </w:rPr>
      </w:pPr>
      <w:r w:rsidRPr="00733963">
        <w:rPr>
          <w:rFonts w:ascii="Arial" w:hAnsi="Arial" w:cs="Arial"/>
          <w:b/>
          <w:bCs/>
        </w:rPr>
        <w:t>10</w:t>
      </w:r>
      <w:r w:rsidRPr="00733963">
        <w:rPr>
          <w:rFonts w:ascii="Arial" w:hAnsi="Arial" w:cs="Arial"/>
        </w:rPr>
        <w:tab/>
      </w:r>
      <w:r w:rsidRPr="00733963">
        <w:rPr>
          <w:rFonts w:ascii="Arial" w:hAnsi="Arial" w:cs="Arial"/>
          <w:b/>
          <w:bCs/>
        </w:rPr>
        <w:t>Staff leaving</w:t>
      </w:r>
    </w:p>
    <w:p w14:paraId="702D2B7F" w14:textId="3C0DFBEC" w:rsidR="003249E4" w:rsidRPr="00733963" w:rsidRDefault="003249E4" w:rsidP="002E7ED4">
      <w:pPr>
        <w:pStyle w:val="Heading1"/>
        <w:tabs>
          <w:tab w:val="left" w:pos="1401"/>
          <w:tab w:val="left" w:pos="1402"/>
        </w:tabs>
        <w:rPr>
          <w:rFonts w:ascii="Arial" w:hAnsi="Arial" w:cs="Arial"/>
        </w:rPr>
      </w:pPr>
    </w:p>
    <w:p w14:paraId="03BF34DA" w14:textId="38CDBF11" w:rsidR="00B3144E" w:rsidRPr="00733963" w:rsidRDefault="00B67B05" w:rsidP="00AE0692">
      <w:pPr>
        <w:ind w:left="1417"/>
        <w:jc w:val="both"/>
        <w:rPr>
          <w:rFonts w:ascii="Arial" w:hAnsi="Arial" w:cs="Arial"/>
        </w:rPr>
      </w:pPr>
      <w:r w:rsidRPr="00733963">
        <w:rPr>
          <w:rFonts w:ascii="Arial" w:hAnsi="Arial" w:cs="Arial"/>
        </w:rPr>
        <w:t xml:space="preserve">Employees who leave the Trust through resignation within 2 years of </w:t>
      </w:r>
      <w:bookmarkStart w:id="10" w:name="_Int_KKQHIZh1"/>
      <w:r w:rsidRPr="00733963">
        <w:rPr>
          <w:rFonts w:ascii="Arial" w:hAnsi="Arial" w:cs="Arial"/>
        </w:rPr>
        <w:t>taking up</w:t>
      </w:r>
      <w:bookmarkEnd w:id="10"/>
      <w:r w:rsidRPr="00733963">
        <w:rPr>
          <w:rFonts w:ascii="Arial" w:hAnsi="Arial" w:cs="Arial"/>
        </w:rPr>
        <w:t xml:space="preserve"> </w:t>
      </w:r>
      <w:r w:rsidR="5C1917A1" w:rsidRPr="00733963">
        <w:rPr>
          <w:rFonts w:ascii="Arial" w:hAnsi="Arial" w:cs="Arial"/>
        </w:rPr>
        <w:t>an appointment</w:t>
      </w:r>
      <w:r w:rsidRPr="00733963">
        <w:rPr>
          <w:rFonts w:ascii="Arial" w:hAnsi="Arial" w:cs="Arial"/>
        </w:rPr>
        <w:t>, or whose contract is terminated by the East London NHS Foundation</w:t>
      </w:r>
      <w:r w:rsidR="00624FB1" w:rsidRPr="00733963">
        <w:rPr>
          <w:rFonts w:ascii="Arial" w:hAnsi="Arial" w:cs="Arial"/>
        </w:rPr>
        <w:t>.</w:t>
      </w:r>
      <w:r w:rsidRPr="00733963">
        <w:rPr>
          <w:rFonts w:ascii="Arial" w:hAnsi="Arial" w:cs="Arial"/>
        </w:rPr>
        <w:t xml:space="preserve"> </w:t>
      </w:r>
      <w:r w:rsidR="64ED9673" w:rsidRPr="00733963">
        <w:rPr>
          <w:rFonts w:ascii="Arial" w:hAnsi="Arial" w:cs="Arial"/>
        </w:rPr>
        <w:t>Trust may retain a sum pro-</w:t>
      </w:r>
      <w:proofErr w:type="gramStart"/>
      <w:r w:rsidR="64ED9673" w:rsidRPr="00733963">
        <w:rPr>
          <w:rFonts w:ascii="Arial" w:hAnsi="Arial" w:cs="Arial"/>
        </w:rPr>
        <w:t>rata</w:t>
      </w:r>
      <w:proofErr w:type="gramEnd"/>
      <w:r w:rsidR="64ED9673" w:rsidRPr="00733963">
        <w:rPr>
          <w:rFonts w:ascii="Arial" w:hAnsi="Arial" w:cs="Arial"/>
        </w:rPr>
        <w:t xml:space="preserve"> to each completed month of service, i.e. 1/24th of the agreed expenses reimbursed must be repaid.</w:t>
      </w:r>
      <w:r w:rsidRPr="00733963">
        <w:rPr>
          <w:rFonts w:ascii="Arial" w:hAnsi="Arial" w:cs="Arial"/>
        </w:rPr>
        <w:t xml:space="preserve"> Please note this will be clearly stipulated in the offer of appointment letter. This amount may be deducted from an employee’s final </w:t>
      </w:r>
      <w:bookmarkStart w:id="11" w:name="_Int_c0LAqPNr"/>
      <w:proofErr w:type="gramStart"/>
      <w:r w:rsidRPr="00733963">
        <w:rPr>
          <w:rFonts w:ascii="Arial" w:hAnsi="Arial" w:cs="Arial"/>
        </w:rPr>
        <w:t>salary</w:t>
      </w:r>
      <w:bookmarkEnd w:id="11"/>
      <w:proofErr w:type="gramEnd"/>
      <w:r w:rsidRPr="00733963">
        <w:rPr>
          <w:rFonts w:ascii="Arial" w:hAnsi="Arial" w:cs="Arial"/>
        </w:rPr>
        <w:t xml:space="preserve"> or </w:t>
      </w:r>
      <w:r w:rsidR="1CE9739E" w:rsidRPr="00733963">
        <w:rPr>
          <w:rFonts w:ascii="Arial" w:hAnsi="Arial" w:cs="Arial"/>
        </w:rPr>
        <w:t>a reasonable</w:t>
      </w:r>
      <w:r w:rsidRPr="00733963">
        <w:rPr>
          <w:rFonts w:ascii="Arial" w:hAnsi="Arial" w:cs="Arial"/>
        </w:rPr>
        <w:t xml:space="preserve"> amount will be agreed between the Trust and </w:t>
      </w:r>
      <w:r w:rsidR="5DEE2BAC" w:rsidRPr="00733963">
        <w:rPr>
          <w:rFonts w:ascii="Arial" w:hAnsi="Arial" w:cs="Arial"/>
        </w:rPr>
        <w:t xml:space="preserve">the </w:t>
      </w:r>
      <w:proofErr w:type="gramStart"/>
      <w:r w:rsidR="5DEE2BAC" w:rsidRPr="00733963">
        <w:rPr>
          <w:rFonts w:ascii="Arial" w:hAnsi="Arial" w:cs="Arial"/>
        </w:rPr>
        <w:t>leaving</w:t>
      </w:r>
      <w:r w:rsidRPr="00733963">
        <w:rPr>
          <w:rFonts w:ascii="Arial" w:hAnsi="Arial" w:cs="Arial"/>
        </w:rPr>
        <w:t xml:space="preserve"> member of staff</w:t>
      </w:r>
      <w:proofErr w:type="gramEnd"/>
      <w:r w:rsidRPr="00733963">
        <w:rPr>
          <w:rFonts w:ascii="Arial" w:hAnsi="Arial" w:cs="Arial"/>
        </w:rPr>
        <w:t>. In exceptional circumstances, consideration will be given to personal concerns that are raised by an individual should they find difficulties repaying any monies given for removal expenses</w:t>
      </w:r>
      <w:r w:rsidR="18374D8A" w:rsidRPr="00733963">
        <w:rPr>
          <w:rFonts w:ascii="Arial" w:hAnsi="Arial" w:cs="Arial"/>
        </w:rPr>
        <w:t xml:space="preserve"> </w:t>
      </w:r>
      <w:r w:rsidR="29A60DD7" w:rsidRPr="00733963">
        <w:rPr>
          <w:rFonts w:ascii="Arial" w:hAnsi="Arial" w:cs="Arial"/>
        </w:rPr>
        <w:t>e.g.,</w:t>
      </w:r>
      <w:r w:rsidR="18374D8A" w:rsidRPr="00733963">
        <w:rPr>
          <w:rFonts w:ascii="Arial" w:hAnsi="Arial" w:cs="Arial"/>
        </w:rPr>
        <w:t xml:space="preserve"> due to ill health or any other factor proven to be reasonable</w:t>
      </w:r>
      <w:r w:rsidRPr="00733963">
        <w:rPr>
          <w:rFonts w:ascii="Arial" w:hAnsi="Arial" w:cs="Arial"/>
        </w:rPr>
        <w:t>.</w:t>
      </w:r>
    </w:p>
    <w:p w14:paraId="7598BC66" w14:textId="77777777" w:rsidR="00DD3CCB" w:rsidRPr="00733963" w:rsidRDefault="00DD3CCB" w:rsidP="00DD3CCB">
      <w:pPr>
        <w:ind w:left="1417"/>
        <w:rPr>
          <w:rFonts w:ascii="Arial" w:hAnsi="Arial" w:cs="Arial"/>
        </w:rPr>
      </w:pPr>
    </w:p>
    <w:p w14:paraId="1D10F28C" w14:textId="340213F2" w:rsidR="00B3144E" w:rsidRPr="00733963" w:rsidRDefault="00DD3CCB" w:rsidP="00340A76">
      <w:pPr>
        <w:pStyle w:val="BodyText"/>
        <w:ind w:firstLine="697"/>
        <w:rPr>
          <w:rFonts w:ascii="Arial" w:hAnsi="Arial" w:cs="Arial"/>
          <w:b/>
        </w:rPr>
      </w:pPr>
      <w:r w:rsidRPr="00733963">
        <w:rPr>
          <w:rFonts w:ascii="Arial" w:hAnsi="Arial" w:cs="Arial"/>
          <w:b/>
        </w:rPr>
        <w:t>11</w:t>
      </w:r>
      <w:r w:rsidRPr="00733963">
        <w:rPr>
          <w:rFonts w:ascii="Arial" w:hAnsi="Arial" w:cs="Arial"/>
          <w:b/>
        </w:rPr>
        <w:tab/>
        <w:t>Grievance</w:t>
      </w:r>
    </w:p>
    <w:p w14:paraId="2E35A440" w14:textId="77777777" w:rsidR="00B3144E" w:rsidRPr="00733963" w:rsidRDefault="00B3144E">
      <w:pPr>
        <w:pStyle w:val="BodyText"/>
        <w:rPr>
          <w:rFonts w:ascii="Arial" w:hAnsi="Arial" w:cs="Arial"/>
          <w:b/>
        </w:rPr>
      </w:pPr>
    </w:p>
    <w:p w14:paraId="5AEAF85A" w14:textId="54E52930" w:rsidR="00B3144E" w:rsidRPr="00733963" w:rsidRDefault="00B67B05" w:rsidP="0071691D">
      <w:pPr>
        <w:ind w:left="1440"/>
        <w:rPr>
          <w:rFonts w:ascii="Arial" w:hAnsi="Arial" w:cs="Arial"/>
        </w:rPr>
      </w:pPr>
      <w:r w:rsidRPr="00733963">
        <w:rPr>
          <w:rFonts w:ascii="Arial" w:hAnsi="Arial" w:cs="Arial"/>
        </w:rPr>
        <w:t xml:space="preserve">Any grievances relating to the application of this policy shall be processed through the East London </w:t>
      </w:r>
      <w:r w:rsidR="006519DD" w:rsidRPr="00733963">
        <w:rPr>
          <w:rFonts w:ascii="Arial" w:hAnsi="Arial" w:cs="Arial"/>
        </w:rPr>
        <w:t xml:space="preserve">NHS </w:t>
      </w:r>
      <w:r w:rsidRPr="00733963">
        <w:rPr>
          <w:rFonts w:ascii="Arial" w:hAnsi="Arial" w:cs="Arial"/>
        </w:rPr>
        <w:t>Foundation Trust Grievance Procedure.</w:t>
      </w:r>
    </w:p>
    <w:p w14:paraId="69B7CF98" w14:textId="77777777" w:rsidR="006C5C35" w:rsidRPr="00733963" w:rsidRDefault="006C5C35">
      <w:pPr>
        <w:pStyle w:val="BodyText"/>
        <w:spacing w:before="8"/>
        <w:rPr>
          <w:rFonts w:ascii="Arial" w:hAnsi="Arial" w:cs="Arial"/>
        </w:rPr>
      </w:pPr>
    </w:p>
    <w:p w14:paraId="1D08D48D" w14:textId="0ABB4523" w:rsidR="006C5C35" w:rsidRPr="00733963" w:rsidRDefault="006C5C35" w:rsidP="00340A76">
      <w:pPr>
        <w:pStyle w:val="BodyText"/>
        <w:spacing w:before="8"/>
        <w:ind w:firstLine="697"/>
        <w:rPr>
          <w:rFonts w:ascii="Arial" w:hAnsi="Arial" w:cs="Arial"/>
          <w:b/>
        </w:rPr>
      </w:pPr>
      <w:r w:rsidRPr="00733963">
        <w:rPr>
          <w:rFonts w:ascii="Arial" w:hAnsi="Arial" w:cs="Arial"/>
          <w:b/>
        </w:rPr>
        <w:t xml:space="preserve">12 </w:t>
      </w:r>
      <w:r w:rsidR="00DD3CCB" w:rsidRPr="00733963">
        <w:rPr>
          <w:rFonts w:ascii="Arial" w:hAnsi="Arial" w:cs="Arial"/>
          <w:b/>
        </w:rPr>
        <w:tab/>
      </w:r>
      <w:r w:rsidRPr="00733963">
        <w:rPr>
          <w:rFonts w:ascii="Arial" w:hAnsi="Arial" w:cs="Arial"/>
          <w:b/>
        </w:rPr>
        <w:t>Fraudulent Expense Claims</w:t>
      </w:r>
    </w:p>
    <w:p w14:paraId="1644A88C" w14:textId="33EE3ED3" w:rsidR="00B3144E" w:rsidRPr="00733963" w:rsidRDefault="00B3144E">
      <w:pPr>
        <w:pStyle w:val="BodyText"/>
        <w:spacing w:before="8"/>
        <w:rPr>
          <w:rFonts w:ascii="Arial" w:hAnsi="Arial" w:cs="Arial"/>
        </w:rPr>
      </w:pPr>
    </w:p>
    <w:p w14:paraId="7A72EEE7" w14:textId="750125F1" w:rsidR="00B3144E" w:rsidRPr="00733963" w:rsidRDefault="00B67B05" w:rsidP="00AE0692">
      <w:pPr>
        <w:ind w:left="1440"/>
        <w:jc w:val="both"/>
        <w:rPr>
          <w:rFonts w:ascii="Arial" w:hAnsi="Arial" w:cs="Arial"/>
        </w:rPr>
      </w:pPr>
      <w:r w:rsidRPr="00733963">
        <w:rPr>
          <w:rFonts w:ascii="Arial" w:hAnsi="Arial" w:cs="Arial"/>
        </w:rPr>
        <w:t>Any attempt to submit a false expense claim will be treated as a serious offence and will be dealt with in accordance with the Trust’s Disciplinary Policy and the Counter Fra</w:t>
      </w:r>
      <w:r w:rsidR="00DD3CCB" w:rsidRPr="00733963">
        <w:rPr>
          <w:rFonts w:ascii="Arial" w:hAnsi="Arial" w:cs="Arial"/>
        </w:rPr>
        <w:t>ud and Bribery Policy.  Cases will be referred to the L</w:t>
      </w:r>
      <w:r w:rsidRPr="00733963">
        <w:rPr>
          <w:rFonts w:ascii="Arial" w:hAnsi="Arial" w:cs="Arial"/>
        </w:rPr>
        <w:t>o</w:t>
      </w:r>
      <w:r w:rsidR="00DD3CCB" w:rsidRPr="00733963">
        <w:rPr>
          <w:rFonts w:ascii="Arial" w:hAnsi="Arial" w:cs="Arial"/>
        </w:rPr>
        <w:t>cal Counter Fraud Specialist.</w:t>
      </w:r>
    </w:p>
    <w:p w14:paraId="1ACDB191" w14:textId="77777777" w:rsidR="00B3144E" w:rsidRPr="00733963" w:rsidRDefault="00B3144E">
      <w:pPr>
        <w:pStyle w:val="BodyText"/>
        <w:rPr>
          <w:rFonts w:ascii="Arial" w:hAnsi="Arial" w:cs="Arial"/>
        </w:rPr>
      </w:pPr>
    </w:p>
    <w:p w14:paraId="6021D959" w14:textId="595D1D2F" w:rsidR="00B3144E" w:rsidRPr="00733963" w:rsidRDefault="006C5C35" w:rsidP="00340A76">
      <w:pPr>
        <w:pStyle w:val="BodyText"/>
        <w:spacing w:before="2"/>
        <w:ind w:firstLine="720"/>
        <w:rPr>
          <w:rFonts w:ascii="Arial" w:hAnsi="Arial" w:cs="Arial"/>
          <w:b/>
        </w:rPr>
      </w:pPr>
      <w:r w:rsidRPr="00733963">
        <w:rPr>
          <w:rFonts w:ascii="Arial" w:hAnsi="Arial" w:cs="Arial"/>
          <w:b/>
        </w:rPr>
        <w:t xml:space="preserve">13 </w:t>
      </w:r>
      <w:r w:rsidRPr="00733963">
        <w:rPr>
          <w:rFonts w:ascii="Arial" w:hAnsi="Arial" w:cs="Arial"/>
          <w:b/>
        </w:rPr>
        <w:tab/>
        <w:t>Policy Review</w:t>
      </w:r>
    </w:p>
    <w:p w14:paraId="79058649" w14:textId="6DEED617" w:rsidR="006A082C" w:rsidRPr="00733963" w:rsidRDefault="00340A76" w:rsidP="006D4FA1">
      <w:pPr>
        <w:pStyle w:val="BodyText"/>
        <w:tabs>
          <w:tab w:val="left" w:pos="1480"/>
        </w:tabs>
        <w:spacing w:before="96"/>
        <w:rPr>
          <w:rFonts w:ascii="Arial" w:hAnsi="Arial" w:cs="Arial"/>
          <w:w w:val="95"/>
        </w:rPr>
      </w:pPr>
      <w:r w:rsidRPr="00733963">
        <w:rPr>
          <w:rFonts w:ascii="Arial" w:hAnsi="Arial" w:cs="Arial"/>
          <w:w w:val="95"/>
        </w:rPr>
        <w:tab/>
      </w:r>
      <w:r w:rsidR="006C5C35" w:rsidRPr="00733963">
        <w:rPr>
          <w:rFonts w:ascii="Arial" w:hAnsi="Arial" w:cs="Arial"/>
          <w:w w:val="95"/>
        </w:rPr>
        <w:t>13</w:t>
      </w:r>
      <w:r w:rsidR="00DD3CCB" w:rsidRPr="00733963">
        <w:rPr>
          <w:rFonts w:ascii="Arial" w:hAnsi="Arial" w:cs="Arial"/>
          <w:w w:val="95"/>
        </w:rPr>
        <w:t xml:space="preserve">.1     </w:t>
      </w:r>
      <w:r w:rsidR="00B67B05" w:rsidRPr="00733963">
        <w:rPr>
          <w:rFonts w:ascii="Arial" w:hAnsi="Arial" w:cs="Arial"/>
          <w:w w:val="95"/>
        </w:rPr>
        <w:t>This policy will be reviewed every three</w:t>
      </w:r>
      <w:r w:rsidR="00B67B05" w:rsidRPr="00733963">
        <w:rPr>
          <w:rFonts w:ascii="Arial" w:hAnsi="Arial" w:cs="Arial"/>
          <w:spacing w:val="-6"/>
          <w:w w:val="95"/>
        </w:rPr>
        <w:t xml:space="preserve"> </w:t>
      </w:r>
      <w:r w:rsidR="00B67B05" w:rsidRPr="00733963">
        <w:rPr>
          <w:rFonts w:ascii="Arial" w:hAnsi="Arial" w:cs="Arial"/>
          <w:w w:val="95"/>
        </w:rPr>
        <w:t>years.</w:t>
      </w:r>
    </w:p>
    <w:sectPr w:rsidR="006A082C" w:rsidRPr="00733963" w:rsidSect="00AE0692">
      <w:pgSz w:w="11930" w:h="16850"/>
      <w:pgMar w:top="1440" w:right="1080" w:bottom="1440" w:left="1080" w:header="0" w:footer="6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C3B8" w14:textId="77777777" w:rsidR="00AE6050" w:rsidRDefault="00AE6050">
      <w:r>
        <w:separator/>
      </w:r>
    </w:p>
  </w:endnote>
  <w:endnote w:type="continuationSeparator" w:id="0">
    <w:p w14:paraId="7B37D744" w14:textId="77777777" w:rsidR="00AE6050" w:rsidRDefault="00AE6050">
      <w:r>
        <w:continuationSeparator/>
      </w:r>
    </w:p>
  </w:endnote>
  <w:endnote w:type="continuationNotice" w:id="1">
    <w:p w14:paraId="457CD2F5" w14:textId="77777777" w:rsidR="00AE6050" w:rsidRDefault="00AE6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erif">
    <w:altName w:val="Cambria"/>
    <w:charset w:val="01"/>
    <w:family w:val="roman"/>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06400831"/>
      <w:docPartObj>
        <w:docPartGallery w:val="Page Numbers (Bottom of Page)"/>
        <w:docPartUnique/>
      </w:docPartObj>
    </w:sdtPr>
    <w:sdtEndPr>
      <w:rPr>
        <w:noProof/>
      </w:rPr>
    </w:sdtEndPr>
    <w:sdtContent>
      <w:p w14:paraId="790C9074" w14:textId="46A947EC" w:rsidR="00AE0692" w:rsidRPr="00AE0692" w:rsidRDefault="00AE0692">
        <w:pPr>
          <w:pStyle w:val="Footer"/>
          <w:jc w:val="center"/>
          <w:rPr>
            <w:rFonts w:ascii="Arial" w:hAnsi="Arial" w:cs="Arial"/>
          </w:rPr>
        </w:pPr>
        <w:r w:rsidRPr="00AE0692">
          <w:rPr>
            <w:rFonts w:ascii="Arial" w:hAnsi="Arial" w:cs="Arial"/>
          </w:rPr>
          <w:fldChar w:fldCharType="begin"/>
        </w:r>
        <w:r w:rsidRPr="00AE0692">
          <w:rPr>
            <w:rFonts w:ascii="Arial" w:hAnsi="Arial" w:cs="Arial"/>
          </w:rPr>
          <w:instrText xml:space="preserve"> PAGE   \* MERGEFORMAT </w:instrText>
        </w:r>
        <w:r w:rsidRPr="00AE0692">
          <w:rPr>
            <w:rFonts w:ascii="Arial" w:hAnsi="Arial" w:cs="Arial"/>
          </w:rPr>
          <w:fldChar w:fldCharType="separate"/>
        </w:r>
        <w:r w:rsidR="00FF430D">
          <w:rPr>
            <w:rFonts w:ascii="Arial" w:hAnsi="Arial" w:cs="Arial"/>
            <w:noProof/>
          </w:rPr>
          <w:t>2</w:t>
        </w:r>
        <w:r w:rsidRPr="00AE0692">
          <w:rPr>
            <w:rFonts w:ascii="Arial" w:hAnsi="Arial" w:cs="Arial"/>
            <w:noProof/>
          </w:rPr>
          <w:fldChar w:fldCharType="end"/>
        </w:r>
      </w:p>
    </w:sdtContent>
  </w:sdt>
  <w:p w14:paraId="28C9D9D4" w14:textId="1D65F44F" w:rsidR="003C5921" w:rsidRDefault="003C5921">
    <w:pPr>
      <w:pStyle w:val="BodyText"/>
      <w:spacing w:line="14" w:lineRule="auto"/>
      <w:rPr>
        <w:sz w:val="1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918156"/>
      <w:docPartObj>
        <w:docPartGallery w:val="Page Numbers (Bottom of Page)"/>
        <w:docPartUnique/>
      </w:docPartObj>
    </w:sdtPr>
    <w:sdtEndPr>
      <w:rPr>
        <w:noProof/>
      </w:rPr>
    </w:sdtEndPr>
    <w:sdtContent>
      <w:p w14:paraId="2816E269" w14:textId="237E0788" w:rsidR="00AE0692" w:rsidRDefault="00AE06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48450E" w14:textId="240338C7" w:rsidR="006C7729" w:rsidRDefault="006C7729" w:rsidP="007679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1F94" w14:textId="77777777" w:rsidR="00AE6050" w:rsidRDefault="00AE6050">
      <w:r>
        <w:separator/>
      </w:r>
    </w:p>
  </w:footnote>
  <w:footnote w:type="continuationSeparator" w:id="0">
    <w:p w14:paraId="092A05C8" w14:textId="77777777" w:rsidR="00AE6050" w:rsidRDefault="00AE6050">
      <w:r>
        <w:continuationSeparator/>
      </w:r>
    </w:p>
  </w:footnote>
  <w:footnote w:type="continuationNotice" w:id="1">
    <w:p w14:paraId="405F2352" w14:textId="77777777" w:rsidR="00AE6050" w:rsidRDefault="00AE6050"/>
  </w:footnote>
</w:footnotes>
</file>

<file path=word/intelligence2.xml><?xml version="1.0" encoding="utf-8"?>
<int2:intelligence xmlns:int2="http://schemas.microsoft.com/office/intelligence/2020/intelligence" xmlns:oel="http://schemas.microsoft.com/office/2019/extlst">
  <int2:observations>
    <int2:textHash int2:hashCode="AXmYCf7mcC5a6G" int2:id="aMLkD1X0">
      <int2:state int2:value="Rejected" int2:type="AugLoop_Text_Critique"/>
    </int2:textHash>
    <int2:textHash int2:hashCode="/MW2DIFoOT+Xr4" int2:id="OpisKhgB">
      <int2:state int2:value="Rejected" int2:type="AugLoop_Text_Critique"/>
    </int2:textHash>
    <int2:textHash int2:hashCode="bC0iZvTgzBSYni" int2:id="QTsVyVGF">
      <int2:state int2:value="Rejected" int2:type="AugLoop_Text_Critique"/>
    </int2:textHash>
    <int2:textHash int2:hashCode="hN6B5b8f/AaH/i" int2:id="djfeKfHB">
      <int2:state int2:value="Rejected" int2:type="AugLoop_Text_Critique"/>
    </int2:textHash>
    <int2:textHash int2:hashCode="SlYFDncvjWIs3o" int2:id="esXZLgpE">
      <int2:state int2:value="Rejected" int2:type="AugLoop_Text_Critique"/>
    </int2:textHash>
    <int2:textHash int2:hashCode="Dl/wog3gULLKCe" int2:id="tcUf8pzL">
      <int2:state int2:value="Rejected" int2:type="AugLoop_Text_Critique"/>
    </int2:textHash>
    <int2:textHash int2:hashCode="5XDRCdvPuC+WfK" int2:id="uCGHax94">
      <int2:state int2:value="Rejected" int2:type="AugLoop_Text_Critique"/>
    </int2:textHash>
    <int2:bookmark int2:bookmarkName="_Int_TyNQRlfN" int2:invalidationBookmarkName="" int2:hashCode="qVXcMMgtpBjHdX" int2:id="MGlCrl8f">
      <int2:state int2:value="Rejected" int2:type="AugLoop_Text_Critique"/>
    </int2:bookmark>
    <int2:bookmark int2:bookmarkName="_Int_KKQHIZh1" int2:invalidationBookmarkName="" int2:hashCode="iPBdR1YK0sX15A" int2:id="T0fjJ0nX">
      <int2:state int2:value="Rejected" int2:type="AugLoop_Text_Critique"/>
    </int2:bookmark>
    <int2:bookmark int2:bookmarkName="_Int_c0LAqPNr" int2:invalidationBookmarkName="" int2:hashCode="R9/rVdCE1tA+KB" int2:id="x0TngaUD">
      <int2:state int2:value="Rejected" int2:type="AugLoop_Text_Critique"/>
    </int2:bookmark>
    <int2:bookmark int2:bookmarkName="_Int_UujHFucT" int2:invalidationBookmarkName="" int2:hashCode="JV5WFPBCcAT4lV" int2:id="aK6lkxnv">
      <int2:state int2:value="Rejected" int2:type="AugLoop_Text_Critique"/>
    </int2:bookmark>
    <int2:bookmark int2:bookmarkName="_Int_3gNVmj2f" int2:invalidationBookmarkName="" int2:hashCode="1NmEERnwHS7P5T" int2:id="NdfMTQzW">
      <int2:state int2:value="Rejected" int2:type="AugLoop_Text_Critique"/>
    </int2:bookmark>
    <int2:bookmark int2:bookmarkName="_Int_Kt19fIrF" int2:invalidationBookmarkName="" int2:hashCode="Kkw7hACdC6JMdC" int2:id="AxHvEige">
      <int2:state int2:value="Rejected" int2:type="AugLoop_Text_Critique"/>
    </int2:bookmark>
    <int2:bookmark int2:bookmarkName="_Int_8L4dqod0" int2:invalidationBookmarkName="" int2:hashCode="v8XuMzfqCs+v8m" int2:id="vNZIHf4D">
      <int2:state int2:value="Rejected" int2:type="AugLoop_Text_Critique"/>
    </int2:bookmark>
    <int2:bookmark int2:bookmarkName="_Int_xhrPq0iu" int2:invalidationBookmarkName="" int2:hashCode="0+yw2JA2jXZZ7l" int2:id="tLUsYKtV">
      <int2:state int2:value="Rejected" int2:type="AugLoop_Text_Critique"/>
    </int2:bookmark>
    <int2:bookmark int2:bookmarkName="_Int_HdQ97gVf" int2:invalidationBookmarkName="" int2:hashCode="Kkw7hACdC6JMdC" int2:id="uFOJuvqu">
      <int2:state int2:value="Rejected" int2:type="AugLoop_Text_Critique"/>
    </int2:bookmark>
    <int2:bookmark int2:bookmarkName="_Int_hcygqnXc" int2:invalidationBookmarkName="" int2:hashCode="G+/Cf6yK/ril3w" int2:id="LlTPCZ3J">
      <int2:state int2:value="Rejected" int2:type="AugLoop_Text_Critique"/>
    </int2:bookmark>
    <int2:bookmark int2:bookmarkName="_Int_yVfCagLP" int2:invalidationBookmarkName="" int2:hashCode="gekgnmS906UvoB" int2:id="Z5XIXRCE">
      <int2:state int2:value="Rejected" int2:type="AugLoop_Text_Critique"/>
    </int2:bookmark>
    <int2:bookmark int2:bookmarkName="_Int_CthhV7Hp" int2:invalidationBookmarkName="" int2:hashCode="BP722YIMEjO0Sh" int2:id="LUjovAR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6142"/>
    <w:multiLevelType w:val="hybridMultilevel"/>
    <w:tmpl w:val="CB46B736"/>
    <w:lvl w:ilvl="0" w:tplc="08090001">
      <w:start w:val="1"/>
      <w:numFmt w:val="bullet"/>
      <w:lvlText w:val=""/>
      <w:lvlJc w:val="left"/>
      <w:pPr>
        <w:ind w:left="2152" w:hanging="360"/>
      </w:pPr>
      <w:rPr>
        <w:rFonts w:ascii="Symbol" w:hAnsi="Symbol" w:hint="default"/>
      </w:rPr>
    </w:lvl>
    <w:lvl w:ilvl="1" w:tplc="08090003" w:tentative="1">
      <w:start w:val="1"/>
      <w:numFmt w:val="bullet"/>
      <w:lvlText w:val="o"/>
      <w:lvlJc w:val="left"/>
      <w:pPr>
        <w:ind w:left="2872" w:hanging="360"/>
      </w:pPr>
      <w:rPr>
        <w:rFonts w:ascii="Courier New" w:hAnsi="Courier New" w:cs="Courier New" w:hint="default"/>
      </w:rPr>
    </w:lvl>
    <w:lvl w:ilvl="2" w:tplc="08090005">
      <w:start w:val="1"/>
      <w:numFmt w:val="bullet"/>
      <w:lvlText w:val=""/>
      <w:lvlJc w:val="left"/>
      <w:pPr>
        <w:ind w:left="3592" w:hanging="360"/>
      </w:pPr>
      <w:rPr>
        <w:rFonts w:ascii="Wingdings" w:hAnsi="Wingdings" w:hint="default"/>
      </w:rPr>
    </w:lvl>
    <w:lvl w:ilvl="3" w:tplc="08090001" w:tentative="1">
      <w:start w:val="1"/>
      <w:numFmt w:val="bullet"/>
      <w:lvlText w:val=""/>
      <w:lvlJc w:val="left"/>
      <w:pPr>
        <w:ind w:left="4312" w:hanging="360"/>
      </w:pPr>
      <w:rPr>
        <w:rFonts w:ascii="Symbol" w:hAnsi="Symbol" w:hint="default"/>
      </w:rPr>
    </w:lvl>
    <w:lvl w:ilvl="4" w:tplc="08090003" w:tentative="1">
      <w:start w:val="1"/>
      <w:numFmt w:val="bullet"/>
      <w:lvlText w:val="o"/>
      <w:lvlJc w:val="left"/>
      <w:pPr>
        <w:ind w:left="5032" w:hanging="360"/>
      </w:pPr>
      <w:rPr>
        <w:rFonts w:ascii="Courier New" w:hAnsi="Courier New" w:cs="Courier New" w:hint="default"/>
      </w:rPr>
    </w:lvl>
    <w:lvl w:ilvl="5" w:tplc="08090005" w:tentative="1">
      <w:start w:val="1"/>
      <w:numFmt w:val="bullet"/>
      <w:lvlText w:val=""/>
      <w:lvlJc w:val="left"/>
      <w:pPr>
        <w:ind w:left="5752" w:hanging="360"/>
      </w:pPr>
      <w:rPr>
        <w:rFonts w:ascii="Wingdings" w:hAnsi="Wingdings" w:hint="default"/>
      </w:rPr>
    </w:lvl>
    <w:lvl w:ilvl="6" w:tplc="08090001" w:tentative="1">
      <w:start w:val="1"/>
      <w:numFmt w:val="bullet"/>
      <w:lvlText w:val=""/>
      <w:lvlJc w:val="left"/>
      <w:pPr>
        <w:ind w:left="6472" w:hanging="360"/>
      </w:pPr>
      <w:rPr>
        <w:rFonts w:ascii="Symbol" w:hAnsi="Symbol" w:hint="default"/>
      </w:rPr>
    </w:lvl>
    <w:lvl w:ilvl="7" w:tplc="08090003" w:tentative="1">
      <w:start w:val="1"/>
      <w:numFmt w:val="bullet"/>
      <w:lvlText w:val="o"/>
      <w:lvlJc w:val="left"/>
      <w:pPr>
        <w:ind w:left="7192" w:hanging="360"/>
      </w:pPr>
      <w:rPr>
        <w:rFonts w:ascii="Courier New" w:hAnsi="Courier New" w:cs="Courier New" w:hint="default"/>
      </w:rPr>
    </w:lvl>
    <w:lvl w:ilvl="8" w:tplc="08090005" w:tentative="1">
      <w:start w:val="1"/>
      <w:numFmt w:val="bullet"/>
      <w:lvlText w:val=""/>
      <w:lvlJc w:val="left"/>
      <w:pPr>
        <w:ind w:left="7912" w:hanging="360"/>
      </w:pPr>
      <w:rPr>
        <w:rFonts w:ascii="Wingdings" w:hAnsi="Wingdings" w:hint="default"/>
      </w:rPr>
    </w:lvl>
  </w:abstractNum>
  <w:abstractNum w:abstractNumId="1" w15:restartNumberingAfterBreak="0">
    <w:nsid w:val="10036C82"/>
    <w:multiLevelType w:val="hybridMultilevel"/>
    <w:tmpl w:val="0258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352"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10590"/>
    <w:multiLevelType w:val="multilevel"/>
    <w:tmpl w:val="03DC5B0E"/>
    <w:lvl w:ilvl="0">
      <w:start w:val="1"/>
      <w:numFmt w:val="decimal"/>
      <w:lvlText w:val="%1"/>
      <w:lvlJc w:val="left"/>
      <w:pPr>
        <w:ind w:left="1432" w:hanging="704"/>
      </w:pPr>
      <w:rPr>
        <w:rFonts w:hint="default"/>
        <w:b/>
        <w:lang w:val="en-US" w:eastAsia="en-US" w:bidi="ar-SA"/>
      </w:rPr>
    </w:lvl>
    <w:lvl w:ilvl="1">
      <w:start w:val="1"/>
      <w:numFmt w:val="decimal"/>
      <w:lvlText w:val="%1.%2"/>
      <w:lvlJc w:val="left"/>
      <w:pPr>
        <w:ind w:left="1432" w:hanging="704"/>
      </w:pPr>
      <w:rPr>
        <w:rFonts w:hint="default"/>
        <w:b w:val="0"/>
        <w:spacing w:val="-1"/>
        <w:w w:val="87"/>
        <w:lang w:val="en-US" w:eastAsia="en-US" w:bidi="ar-SA"/>
      </w:rPr>
    </w:lvl>
    <w:lvl w:ilvl="2">
      <w:numFmt w:val="bullet"/>
      <w:lvlText w:val=""/>
      <w:lvlJc w:val="left"/>
      <w:pPr>
        <w:ind w:left="2489" w:hanging="354"/>
      </w:pPr>
      <w:rPr>
        <w:rFonts w:hint="default"/>
        <w:w w:val="76"/>
        <w:lang w:val="en-US" w:eastAsia="en-US" w:bidi="ar-SA"/>
      </w:rPr>
    </w:lvl>
    <w:lvl w:ilvl="3">
      <w:numFmt w:val="bullet"/>
      <w:lvlText w:val="•"/>
      <w:lvlJc w:val="left"/>
      <w:pPr>
        <w:ind w:left="1630" w:hanging="354"/>
      </w:pPr>
      <w:rPr>
        <w:lang w:val="en-US" w:eastAsia="en-US" w:bidi="ar-SA"/>
      </w:rPr>
    </w:lvl>
    <w:lvl w:ilvl="4">
      <w:numFmt w:val="bullet"/>
      <w:lvlText w:val="•"/>
      <w:lvlJc w:val="left"/>
      <w:pPr>
        <w:ind w:left="4510" w:hanging="354"/>
      </w:pPr>
      <w:rPr>
        <w:rFonts w:hint="default"/>
        <w:lang w:val="en-US" w:eastAsia="en-US" w:bidi="ar-SA"/>
      </w:rPr>
    </w:lvl>
    <w:lvl w:ilvl="5">
      <w:numFmt w:val="bullet"/>
      <w:lvlText w:val="•"/>
      <w:lvlJc w:val="left"/>
      <w:pPr>
        <w:ind w:left="5515" w:hanging="354"/>
      </w:pPr>
      <w:rPr>
        <w:rFonts w:hint="default"/>
        <w:lang w:val="en-US" w:eastAsia="en-US" w:bidi="ar-SA"/>
      </w:rPr>
    </w:lvl>
    <w:lvl w:ilvl="6">
      <w:numFmt w:val="bullet"/>
      <w:lvlText w:val="•"/>
      <w:lvlJc w:val="left"/>
      <w:pPr>
        <w:ind w:left="6520" w:hanging="354"/>
      </w:pPr>
      <w:rPr>
        <w:rFonts w:hint="default"/>
        <w:lang w:val="en-US" w:eastAsia="en-US" w:bidi="ar-SA"/>
      </w:rPr>
    </w:lvl>
    <w:lvl w:ilvl="7">
      <w:numFmt w:val="bullet"/>
      <w:lvlText w:val="•"/>
      <w:lvlJc w:val="left"/>
      <w:pPr>
        <w:ind w:left="7525" w:hanging="354"/>
      </w:pPr>
      <w:rPr>
        <w:rFonts w:hint="default"/>
        <w:lang w:val="en-US" w:eastAsia="en-US" w:bidi="ar-SA"/>
      </w:rPr>
    </w:lvl>
    <w:lvl w:ilvl="8">
      <w:numFmt w:val="bullet"/>
      <w:lvlText w:val="•"/>
      <w:lvlJc w:val="left"/>
      <w:pPr>
        <w:ind w:left="8530" w:hanging="354"/>
      </w:pPr>
      <w:rPr>
        <w:rFonts w:hint="default"/>
        <w:lang w:val="en-US" w:eastAsia="en-US" w:bidi="ar-SA"/>
      </w:rPr>
    </w:lvl>
  </w:abstractNum>
  <w:abstractNum w:abstractNumId="3" w15:restartNumberingAfterBreak="0">
    <w:nsid w:val="22195D02"/>
    <w:multiLevelType w:val="hybridMultilevel"/>
    <w:tmpl w:val="D6F650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E743B4"/>
    <w:multiLevelType w:val="hybridMultilevel"/>
    <w:tmpl w:val="49B28F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885976"/>
    <w:multiLevelType w:val="hybridMultilevel"/>
    <w:tmpl w:val="ADB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352"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2E0714"/>
    <w:multiLevelType w:val="hybridMultilevel"/>
    <w:tmpl w:val="8F9A72C0"/>
    <w:lvl w:ilvl="0" w:tplc="08090001">
      <w:start w:val="1"/>
      <w:numFmt w:val="bullet"/>
      <w:lvlText w:val=""/>
      <w:lvlJc w:val="left"/>
      <w:pPr>
        <w:ind w:left="2152" w:hanging="360"/>
      </w:pPr>
      <w:rPr>
        <w:rFonts w:ascii="Symbol" w:hAnsi="Symbol" w:hint="default"/>
      </w:rPr>
    </w:lvl>
    <w:lvl w:ilvl="1" w:tplc="08090003">
      <w:start w:val="1"/>
      <w:numFmt w:val="bullet"/>
      <w:lvlText w:val="o"/>
      <w:lvlJc w:val="left"/>
      <w:pPr>
        <w:ind w:left="2872" w:hanging="360"/>
      </w:pPr>
      <w:rPr>
        <w:rFonts w:ascii="Courier New" w:hAnsi="Courier New" w:cs="Courier New" w:hint="default"/>
      </w:rPr>
    </w:lvl>
    <w:lvl w:ilvl="2" w:tplc="08090001">
      <w:start w:val="1"/>
      <w:numFmt w:val="bullet"/>
      <w:lvlText w:val=""/>
      <w:lvlJc w:val="left"/>
      <w:pPr>
        <w:ind w:left="3592" w:hanging="360"/>
      </w:pPr>
      <w:rPr>
        <w:rFonts w:ascii="Symbol" w:hAnsi="Symbol" w:hint="default"/>
      </w:rPr>
    </w:lvl>
    <w:lvl w:ilvl="3" w:tplc="08090001" w:tentative="1">
      <w:start w:val="1"/>
      <w:numFmt w:val="bullet"/>
      <w:lvlText w:val=""/>
      <w:lvlJc w:val="left"/>
      <w:pPr>
        <w:ind w:left="4312" w:hanging="360"/>
      </w:pPr>
      <w:rPr>
        <w:rFonts w:ascii="Symbol" w:hAnsi="Symbol" w:hint="default"/>
      </w:rPr>
    </w:lvl>
    <w:lvl w:ilvl="4" w:tplc="08090003" w:tentative="1">
      <w:start w:val="1"/>
      <w:numFmt w:val="bullet"/>
      <w:lvlText w:val="o"/>
      <w:lvlJc w:val="left"/>
      <w:pPr>
        <w:ind w:left="5032" w:hanging="360"/>
      </w:pPr>
      <w:rPr>
        <w:rFonts w:ascii="Courier New" w:hAnsi="Courier New" w:cs="Courier New" w:hint="default"/>
      </w:rPr>
    </w:lvl>
    <w:lvl w:ilvl="5" w:tplc="08090005" w:tentative="1">
      <w:start w:val="1"/>
      <w:numFmt w:val="bullet"/>
      <w:lvlText w:val=""/>
      <w:lvlJc w:val="left"/>
      <w:pPr>
        <w:ind w:left="5752" w:hanging="360"/>
      </w:pPr>
      <w:rPr>
        <w:rFonts w:ascii="Wingdings" w:hAnsi="Wingdings" w:hint="default"/>
      </w:rPr>
    </w:lvl>
    <w:lvl w:ilvl="6" w:tplc="08090001" w:tentative="1">
      <w:start w:val="1"/>
      <w:numFmt w:val="bullet"/>
      <w:lvlText w:val=""/>
      <w:lvlJc w:val="left"/>
      <w:pPr>
        <w:ind w:left="6472" w:hanging="360"/>
      </w:pPr>
      <w:rPr>
        <w:rFonts w:ascii="Symbol" w:hAnsi="Symbol" w:hint="default"/>
      </w:rPr>
    </w:lvl>
    <w:lvl w:ilvl="7" w:tplc="08090003" w:tentative="1">
      <w:start w:val="1"/>
      <w:numFmt w:val="bullet"/>
      <w:lvlText w:val="o"/>
      <w:lvlJc w:val="left"/>
      <w:pPr>
        <w:ind w:left="7192" w:hanging="360"/>
      </w:pPr>
      <w:rPr>
        <w:rFonts w:ascii="Courier New" w:hAnsi="Courier New" w:cs="Courier New" w:hint="default"/>
      </w:rPr>
    </w:lvl>
    <w:lvl w:ilvl="8" w:tplc="08090005" w:tentative="1">
      <w:start w:val="1"/>
      <w:numFmt w:val="bullet"/>
      <w:lvlText w:val=""/>
      <w:lvlJc w:val="left"/>
      <w:pPr>
        <w:ind w:left="7912" w:hanging="360"/>
      </w:pPr>
      <w:rPr>
        <w:rFonts w:ascii="Wingdings" w:hAnsi="Wingdings" w:hint="default"/>
      </w:rPr>
    </w:lvl>
  </w:abstractNum>
  <w:abstractNum w:abstractNumId="7" w15:restartNumberingAfterBreak="0">
    <w:nsid w:val="51672904"/>
    <w:multiLevelType w:val="hybridMultilevel"/>
    <w:tmpl w:val="680AD59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59097A0D"/>
    <w:multiLevelType w:val="hybridMultilevel"/>
    <w:tmpl w:val="49709E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3FA2023"/>
    <w:multiLevelType w:val="multilevel"/>
    <w:tmpl w:val="3F923E42"/>
    <w:lvl w:ilvl="0">
      <w:start w:val="1"/>
      <w:numFmt w:val="decimal"/>
      <w:lvlText w:val="%1."/>
      <w:lvlJc w:val="left"/>
      <w:pPr>
        <w:ind w:left="1080" w:hanging="360"/>
      </w:pPr>
      <w:rPr>
        <w:rFonts w:hint="default"/>
      </w:rPr>
    </w:lvl>
    <w:lvl w:ilvl="1">
      <w:start w:val="1"/>
      <w:numFmt w:val="decimal"/>
      <w:isLgl/>
      <w:lvlText w:val="%1.%2"/>
      <w:lvlJc w:val="left"/>
      <w:pPr>
        <w:ind w:left="2115" w:hanging="1395"/>
      </w:pPr>
      <w:rPr>
        <w:rFonts w:hint="default"/>
      </w:rPr>
    </w:lvl>
    <w:lvl w:ilvl="2">
      <w:start w:val="1"/>
      <w:numFmt w:val="decimal"/>
      <w:isLgl/>
      <w:lvlText w:val="%1.%2.%3"/>
      <w:lvlJc w:val="left"/>
      <w:pPr>
        <w:ind w:left="2115" w:hanging="1395"/>
      </w:pPr>
      <w:rPr>
        <w:rFonts w:hint="default"/>
      </w:rPr>
    </w:lvl>
    <w:lvl w:ilvl="3">
      <w:start w:val="1"/>
      <w:numFmt w:val="decimal"/>
      <w:isLgl/>
      <w:lvlText w:val="%1.%2.%3.%4"/>
      <w:lvlJc w:val="left"/>
      <w:pPr>
        <w:ind w:left="2115" w:hanging="1395"/>
      </w:pPr>
      <w:rPr>
        <w:rFonts w:hint="default"/>
      </w:rPr>
    </w:lvl>
    <w:lvl w:ilvl="4">
      <w:start w:val="1"/>
      <w:numFmt w:val="decimal"/>
      <w:isLgl/>
      <w:lvlText w:val="%1.%2.%3.%4.%5"/>
      <w:lvlJc w:val="left"/>
      <w:pPr>
        <w:ind w:left="2115" w:hanging="13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AD58F5"/>
    <w:multiLevelType w:val="multilevel"/>
    <w:tmpl w:val="D5EC68C8"/>
    <w:lvl w:ilvl="0">
      <w:start w:val="1"/>
      <w:numFmt w:val="decimal"/>
      <w:lvlText w:val="%1"/>
      <w:lvlJc w:val="left"/>
      <w:pPr>
        <w:ind w:left="1432" w:hanging="704"/>
      </w:pPr>
      <w:rPr>
        <w:rFonts w:hint="default"/>
        <w:lang w:val="en-US" w:eastAsia="en-US" w:bidi="ar-SA"/>
      </w:rPr>
    </w:lvl>
    <w:lvl w:ilvl="1">
      <w:start w:val="1"/>
      <w:numFmt w:val="decimal"/>
      <w:lvlText w:val="%1.%2"/>
      <w:lvlJc w:val="left"/>
      <w:pPr>
        <w:ind w:left="1432" w:hanging="704"/>
      </w:pPr>
      <w:rPr>
        <w:rFonts w:hint="default"/>
        <w:spacing w:val="-1"/>
        <w:w w:val="87"/>
        <w:lang w:val="en-US" w:eastAsia="en-US" w:bidi="ar-SA"/>
      </w:rPr>
    </w:lvl>
    <w:lvl w:ilvl="2">
      <w:numFmt w:val="bullet"/>
      <w:lvlText w:val=""/>
      <w:lvlJc w:val="left"/>
      <w:pPr>
        <w:ind w:left="2489" w:hanging="354"/>
      </w:pPr>
      <w:rPr>
        <w:rFonts w:hint="default"/>
        <w:w w:val="76"/>
        <w:lang w:val="en-US" w:eastAsia="en-US" w:bidi="ar-SA"/>
      </w:rPr>
    </w:lvl>
    <w:lvl w:ilvl="3">
      <w:numFmt w:val="bullet"/>
      <w:lvlText w:val="•"/>
      <w:lvlJc w:val="left"/>
      <w:pPr>
        <w:ind w:left="3505" w:hanging="354"/>
      </w:pPr>
      <w:rPr>
        <w:rFonts w:hint="default"/>
        <w:lang w:val="en-US" w:eastAsia="en-US" w:bidi="ar-SA"/>
      </w:rPr>
    </w:lvl>
    <w:lvl w:ilvl="4">
      <w:numFmt w:val="bullet"/>
      <w:lvlText w:val="•"/>
      <w:lvlJc w:val="left"/>
      <w:pPr>
        <w:ind w:left="4510" w:hanging="354"/>
      </w:pPr>
      <w:rPr>
        <w:rFonts w:hint="default"/>
        <w:lang w:val="en-US" w:eastAsia="en-US" w:bidi="ar-SA"/>
      </w:rPr>
    </w:lvl>
    <w:lvl w:ilvl="5">
      <w:numFmt w:val="bullet"/>
      <w:lvlText w:val="•"/>
      <w:lvlJc w:val="left"/>
      <w:pPr>
        <w:ind w:left="5515" w:hanging="354"/>
      </w:pPr>
      <w:rPr>
        <w:rFonts w:hint="default"/>
        <w:lang w:val="en-US" w:eastAsia="en-US" w:bidi="ar-SA"/>
      </w:rPr>
    </w:lvl>
    <w:lvl w:ilvl="6">
      <w:numFmt w:val="bullet"/>
      <w:lvlText w:val="•"/>
      <w:lvlJc w:val="left"/>
      <w:pPr>
        <w:ind w:left="6520" w:hanging="354"/>
      </w:pPr>
      <w:rPr>
        <w:rFonts w:hint="default"/>
        <w:lang w:val="en-US" w:eastAsia="en-US" w:bidi="ar-SA"/>
      </w:rPr>
    </w:lvl>
    <w:lvl w:ilvl="7">
      <w:numFmt w:val="bullet"/>
      <w:lvlText w:val="•"/>
      <w:lvlJc w:val="left"/>
      <w:pPr>
        <w:ind w:left="7525" w:hanging="354"/>
      </w:pPr>
      <w:rPr>
        <w:rFonts w:hint="default"/>
        <w:lang w:val="en-US" w:eastAsia="en-US" w:bidi="ar-SA"/>
      </w:rPr>
    </w:lvl>
    <w:lvl w:ilvl="8">
      <w:numFmt w:val="bullet"/>
      <w:lvlText w:val="•"/>
      <w:lvlJc w:val="left"/>
      <w:pPr>
        <w:ind w:left="8530" w:hanging="354"/>
      </w:pPr>
      <w:rPr>
        <w:rFonts w:hint="default"/>
        <w:lang w:val="en-US" w:eastAsia="en-US" w:bidi="ar-SA"/>
      </w:rPr>
    </w:lvl>
  </w:abstractNum>
  <w:num w:numId="1" w16cid:durableId="943460363">
    <w:abstractNumId w:val="10"/>
  </w:num>
  <w:num w:numId="2" w16cid:durableId="2071297601">
    <w:abstractNumId w:val="9"/>
  </w:num>
  <w:num w:numId="3" w16cid:durableId="20933392">
    <w:abstractNumId w:val="2"/>
  </w:num>
  <w:num w:numId="4" w16cid:durableId="1924146413">
    <w:abstractNumId w:val="7"/>
  </w:num>
  <w:num w:numId="5" w16cid:durableId="1635139833">
    <w:abstractNumId w:val="1"/>
  </w:num>
  <w:num w:numId="6" w16cid:durableId="1592395011">
    <w:abstractNumId w:val="5"/>
  </w:num>
  <w:num w:numId="7" w16cid:durableId="1260331440">
    <w:abstractNumId w:val="4"/>
  </w:num>
  <w:num w:numId="8" w16cid:durableId="1954945531">
    <w:abstractNumId w:val="0"/>
  </w:num>
  <w:num w:numId="9" w16cid:durableId="2084252464">
    <w:abstractNumId w:val="6"/>
  </w:num>
  <w:num w:numId="10" w16cid:durableId="257254393">
    <w:abstractNumId w:val="3"/>
  </w:num>
  <w:num w:numId="11" w16cid:durableId="3933085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4E"/>
    <w:rsid w:val="00015A4E"/>
    <w:rsid w:val="00025A00"/>
    <w:rsid w:val="00045378"/>
    <w:rsid w:val="00054811"/>
    <w:rsid w:val="00065911"/>
    <w:rsid w:val="0006702B"/>
    <w:rsid w:val="00071D65"/>
    <w:rsid w:val="000736F3"/>
    <w:rsid w:val="00082557"/>
    <w:rsid w:val="00092B5D"/>
    <w:rsid w:val="000A7DAF"/>
    <w:rsid w:val="000C0C22"/>
    <w:rsid w:val="000C148E"/>
    <w:rsid w:val="000E64B1"/>
    <w:rsid w:val="000F4EA8"/>
    <w:rsid w:val="00106064"/>
    <w:rsid w:val="0014000B"/>
    <w:rsid w:val="00140265"/>
    <w:rsid w:val="0017027A"/>
    <w:rsid w:val="00196AE0"/>
    <w:rsid w:val="001A05DE"/>
    <w:rsid w:val="001A11F1"/>
    <w:rsid w:val="001A31F8"/>
    <w:rsid w:val="001E0441"/>
    <w:rsid w:val="001E4337"/>
    <w:rsid w:val="001E61D5"/>
    <w:rsid w:val="00223A74"/>
    <w:rsid w:val="00226530"/>
    <w:rsid w:val="002411F2"/>
    <w:rsid w:val="00251F13"/>
    <w:rsid w:val="00253BD6"/>
    <w:rsid w:val="00273096"/>
    <w:rsid w:val="002A49AA"/>
    <w:rsid w:val="002C00C2"/>
    <w:rsid w:val="002C5EA6"/>
    <w:rsid w:val="002C7AD6"/>
    <w:rsid w:val="002D2F5C"/>
    <w:rsid w:val="002E7ED4"/>
    <w:rsid w:val="0031089A"/>
    <w:rsid w:val="003249E4"/>
    <w:rsid w:val="00324B1B"/>
    <w:rsid w:val="00334BA8"/>
    <w:rsid w:val="00337E35"/>
    <w:rsid w:val="00340A76"/>
    <w:rsid w:val="00342BB6"/>
    <w:rsid w:val="00354C38"/>
    <w:rsid w:val="0038075B"/>
    <w:rsid w:val="003A00C6"/>
    <w:rsid w:val="003C1662"/>
    <w:rsid w:val="003C1D36"/>
    <w:rsid w:val="003C5921"/>
    <w:rsid w:val="003E081F"/>
    <w:rsid w:val="003F75FD"/>
    <w:rsid w:val="00400A78"/>
    <w:rsid w:val="0040BAD0"/>
    <w:rsid w:val="00423AC9"/>
    <w:rsid w:val="00447877"/>
    <w:rsid w:val="00491DBF"/>
    <w:rsid w:val="00492872"/>
    <w:rsid w:val="00494A79"/>
    <w:rsid w:val="004C27A9"/>
    <w:rsid w:val="004E6D7E"/>
    <w:rsid w:val="005525B2"/>
    <w:rsid w:val="00554A01"/>
    <w:rsid w:val="005902FE"/>
    <w:rsid w:val="005A4580"/>
    <w:rsid w:val="005C24F2"/>
    <w:rsid w:val="005E676B"/>
    <w:rsid w:val="00624FB1"/>
    <w:rsid w:val="006519DD"/>
    <w:rsid w:val="00664721"/>
    <w:rsid w:val="00685F20"/>
    <w:rsid w:val="00692D4C"/>
    <w:rsid w:val="0069442F"/>
    <w:rsid w:val="00695ECD"/>
    <w:rsid w:val="006A082C"/>
    <w:rsid w:val="006C29D8"/>
    <w:rsid w:val="006C5C35"/>
    <w:rsid w:val="006C7729"/>
    <w:rsid w:val="006D4FA1"/>
    <w:rsid w:val="006E44B8"/>
    <w:rsid w:val="006E4E97"/>
    <w:rsid w:val="006F6B39"/>
    <w:rsid w:val="0071691D"/>
    <w:rsid w:val="007261FC"/>
    <w:rsid w:val="00733963"/>
    <w:rsid w:val="007373EC"/>
    <w:rsid w:val="007600BD"/>
    <w:rsid w:val="00765C4C"/>
    <w:rsid w:val="0076793B"/>
    <w:rsid w:val="00774A3C"/>
    <w:rsid w:val="007A332F"/>
    <w:rsid w:val="007B4A7E"/>
    <w:rsid w:val="007B5C80"/>
    <w:rsid w:val="007C1F6B"/>
    <w:rsid w:val="007C323E"/>
    <w:rsid w:val="007C5990"/>
    <w:rsid w:val="007E7A79"/>
    <w:rsid w:val="00801E0E"/>
    <w:rsid w:val="008045CA"/>
    <w:rsid w:val="008325DB"/>
    <w:rsid w:val="00843CDA"/>
    <w:rsid w:val="008514EF"/>
    <w:rsid w:val="008B2347"/>
    <w:rsid w:val="008B2DD4"/>
    <w:rsid w:val="008E4F37"/>
    <w:rsid w:val="008F16FA"/>
    <w:rsid w:val="008F3D96"/>
    <w:rsid w:val="009232CD"/>
    <w:rsid w:val="009335E9"/>
    <w:rsid w:val="00933CEF"/>
    <w:rsid w:val="00937E54"/>
    <w:rsid w:val="00964E6B"/>
    <w:rsid w:val="00965E08"/>
    <w:rsid w:val="00971A2D"/>
    <w:rsid w:val="00993A32"/>
    <w:rsid w:val="009A5904"/>
    <w:rsid w:val="009F333A"/>
    <w:rsid w:val="00A01F3E"/>
    <w:rsid w:val="00A10AA3"/>
    <w:rsid w:val="00A44CF6"/>
    <w:rsid w:val="00A44DC4"/>
    <w:rsid w:val="00A5167F"/>
    <w:rsid w:val="00A74E07"/>
    <w:rsid w:val="00A94933"/>
    <w:rsid w:val="00A950D8"/>
    <w:rsid w:val="00AD56CE"/>
    <w:rsid w:val="00AE0692"/>
    <w:rsid w:val="00AE6050"/>
    <w:rsid w:val="00AF1DED"/>
    <w:rsid w:val="00AF4A9D"/>
    <w:rsid w:val="00AF690D"/>
    <w:rsid w:val="00B0008A"/>
    <w:rsid w:val="00B23082"/>
    <w:rsid w:val="00B3144E"/>
    <w:rsid w:val="00B44835"/>
    <w:rsid w:val="00B552F3"/>
    <w:rsid w:val="00B60772"/>
    <w:rsid w:val="00B6554D"/>
    <w:rsid w:val="00B67B05"/>
    <w:rsid w:val="00B8485B"/>
    <w:rsid w:val="00B87D08"/>
    <w:rsid w:val="00BC2738"/>
    <w:rsid w:val="00BD1109"/>
    <w:rsid w:val="00BE23A4"/>
    <w:rsid w:val="00BE34D9"/>
    <w:rsid w:val="00BF440A"/>
    <w:rsid w:val="00C21DDB"/>
    <w:rsid w:val="00C70AB6"/>
    <w:rsid w:val="00C70B2F"/>
    <w:rsid w:val="00C71115"/>
    <w:rsid w:val="00C81FE5"/>
    <w:rsid w:val="00C90ED9"/>
    <w:rsid w:val="00CA6BBD"/>
    <w:rsid w:val="00CA79A2"/>
    <w:rsid w:val="00CBBD47"/>
    <w:rsid w:val="00CE15B0"/>
    <w:rsid w:val="00CF1AAF"/>
    <w:rsid w:val="00CF3A5A"/>
    <w:rsid w:val="00D31C73"/>
    <w:rsid w:val="00D43219"/>
    <w:rsid w:val="00D74791"/>
    <w:rsid w:val="00D777A9"/>
    <w:rsid w:val="00D831DD"/>
    <w:rsid w:val="00DA6A7F"/>
    <w:rsid w:val="00DA6D78"/>
    <w:rsid w:val="00DC0D58"/>
    <w:rsid w:val="00DC3427"/>
    <w:rsid w:val="00DD3CCB"/>
    <w:rsid w:val="00DD5CDB"/>
    <w:rsid w:val="00E01D27"/>
    <w:rsid w:val="00E14474"/>
    <w:rsid w:val="00E4034F"/>
    <w:rsid w:val="00E424CF"/>
    <w:rsid w:val="00E51971"/>
    <w:rsid w:val="00E6053D"/>
    <w:rsid w:val="00E61989"/>
    <w:rsid w:val="00E82245"/>
    <w:rsid w:val="00EC0F0F"/>
    <w:rsid w:val="00EC55F5"/>
    <w:rsid w:val="00ED0068"/>
    <w:rsid w:val="00ED16BD"/>
    <w:rsid w:val="00ED4E90"/>
    <w:rsid w:val="00F02592"/>
    <w:rsid w:val="00F1186F"/>
    <w:rsid w:val="00F4205F"/>
    <w:rsid w:val="00F45AD3"/>
    <w:rsid w:val="00F83108"/>
    <w:rsid w:val="00F86F55"/>
    <w:rsid w:val="00FA20AD"/>
    <w:rsid w:val="00FA4943"/>
    <w:rsid w:val="00FB69D6"/>
    <w:rsid w:val="00FE78CF"/>
    <w:rsid w:val="00FF430D"/>
    <w:rsid w:val="00FF579D"/>
    <w:rsid w:val="01F21801"/>
    <w:rsid w:val="02024F43"/>
    <w:rsid w:val="03348CB0"/>
    <w:rsid w:val="03931006"/>
    <w:rsid w:val="04BED08E"/>
    <w:rsid w:val="0658901E"/>
    <w:rsid w:val="071AA534"/>
    <w:rsid w:val="075BAF8E"/>
    <w:rsid w:val="07AF4EAB"/>
    <w:rsid w:val="07C7A11D"/>
    <w:rsid w:val="09EEBCF8"/>
    <w:rsid w:val="0ADEFE29"/>
    <w:rsid w:val="0B49C7F5"/>
    <w:rsid w:val="0E329AD0"/>
    <w:rsid w:val="0E7BFE96"/>
    <w:rsid w:val="0EB73D44"/>
    <w:rsid w:val="0F34941F"/>
    <w:rsid w:val="0F3A39AF"/>
    <w:rsid w:val="0F3EA412"/>
    <w:rsid w:val="108D28F8"/>
    <w:rsid w:val="10C77FBC"/>
    <w:rsid w:val="115EDD94"/>
    <w:rsid w:val="12869A5E"/>
    <w:rsid w:val="134EA843"/>
    <w:rsid w:val="135A8318"/>
    <w:rsid w:val="13F2689C"/>
    <w:rsid w:val="15459E87"/>
    <w:rsid w:val="1549EEC0"/>
    <w:rsid w:val="1552FFF0"/>
    <w:rsid w:val="1750125C"/>
    <w:rsid w:val="17AFCD14"/>
    <w:rsid w:val="181E5848"/>
    <w:rsid w:val="18374D8A"/>
    <w:rsid w:val="1891AA40"/>
    <w:rsid w:val="18D25E1F"/>
    <w:rsid w:val="19E0D611"/>
    <w:rsid w:val="1ADF6519"/>
    <w:rsid w:val="1B18DCFB"/>
    <w:rsid w:val="1BDA7DC1"/>
    <w:rsid w:val="1BE5CEE8"/>
    <w:rsid w:val="1BED5DDA"/>
    <w:rsid w:val="1BF11623"/>
    <w:rsid w:val="1CE9739E"/>
    <w:rsid w:val="1F91172C"/>
    <w:rsid w:val="20A05918"/>
    <w:rsid w:val="215B954D"/>
    <w:rsid w:val="2168A01C"/>
    <w:rsid w:val="228B2035"/>
    <w:rsid w:val="231BED7E"/>
    <w:rsid w:val="233F9BEC"/>
    <w:rsid w:val="23D145EB"/>
    <w:rsid w:val="25DBE191"/>
    <w:rsid w:val="26BCCE65"/>
    <w:rsid w:val="278ACF6F"/>
    <w:rsid w:val="27A3AB7E"/>
    <w:rsid w:val="295F9793"/>
    <w:rsid w:val="296E81E1"/>
    <w:rsid w:val="29A60DD7"/>
    <w:rsid w:val="2A3F05E9"/>
    <w:rsid w:val="2B16280D"/>
    <w:rsid w:val="2C0D05A4"/>
    <w:rsid w:val="2CC92BC7"/>
    <w:rsid w:val="2D6E6600"/>
    <w:rsid w:val="2DAF27E6"/>
    <w:rsid w:val="2DF5F56C"/>
    <w:rsid w:val="2F274CE6"/>
    <w:rsid w:val="30E19F8E"/>
    <w:rsid w:val="3124A5B1"/>
    <w:rsid w:val="31283AEE"/>
    <w:rsid w:val="3145B89C"/>
    <w:rsid w:val="3197DD8F"/>
    <w:rsid w:val="32BAF344"/>
    <w:rsid w:val="341ABF2B"/>
    <w:rsid w:val="3646A1B2"/>
    <w:rsid w:val="369C5CD9"/>
    <w:rsid w:val="37C04918"/>
    <w:rsid w:val="37E9B4F1"/>
    <w:rsid w:val="39DA1F86"/>
    <w:rsid w:val="3A5EA6DE"/>
    <w:rsid w:val="3ACCBD77"/>
    <w:rsid w:val="3AFD3F02"/>
    <w:rsid w:val="3C0715CB"/>
    <w:rsid w:val="3C11719D"/>
    <w:rsid w:val="3C8CE616"/>
    <w:rsid w:val="3D270957"/>
    <w:rsid w:val="3D854A2F"/>
    <w:rsid w:val="3E3C060D"/>
    <w:rsid w:val="3E3F3932"/>
    <w:rsid w:val="3E840E31"/>
    <w:rsid w:val="3EDD1F50"/>
    <w:rsid w:val="3F63EC8E"/>
    <w:rsid w:val="3F8E2469"/>
    <w:rsid w:val="401666B1"/>
    <w:rsid w:val="40958D90"/>
    <w:rsid w:val="41FBA2B6"/>
    <w:rsid w:val="42678010"/>
    <w:rsid w:val="43A52553"/>
    <w:rsid w:val="43D31B80"/>
    <w:rsid w:val="43E27BB7"/>
    <w:rsid w:val="44081DD4"/>
    <w:rsid w:val="45B00399"/>
    <w:rsid w:val="45BB7986"/>
    <w:rsid w:val="45F49739"/>
    <w:rsid w:val="4631E597"/>
    <w:rsid w:val="46E1C8CA"/>
    <w:rsid w:val="485EDD81"/>
    <w:rsid w:val="487B70C6"/>
    <w:rsid w:val="49200E42"/>
    <w:rsid w:val="4A70882B"/>
    <w:rsid w:val="4A78165E"/>
    <w:rsid w:val="4ACE3284"/>
    <w:rsid w:val="4B1C3FF8"/>
    <w:rsid w:val="4BB84799"/>
    <w:rsid w:val="4E6BC4AB"/>
    <w:rsid w:val="4FC6A5B9"/>
    <w:rsid w:val="508C85D5"/>
    <w:rsid w:val="51C19A7A"/>
    <w:rsid w:val="5284F30E"/>
    <w:rsid w:val="52D89C49"/>
    <w:rsid w:val="52EA37D5"/>
    <w:rsid w:val="538A7163"/>
    <w:rsid w:val="53DA1F76"/>
    <w:rsid w:val="5473928C"/>
    <w:rsid w:val="54743F15"/>
    <w:rsid w:val="548CEFC5"/>
    <w:rsid w:val="54B387A9"/>
    <w:rsid w:val="55E6445C"/>
    <w:rsid w:val="561B727D"/>
    <w:rsid w:val="56F2D8E8"/>
    <w:rsid w:val="5739C582"/>
    <w:rsid w:val="58FCE7CB"/>
    <w:rsid w:val="591C85E8"/>
    <w:rsid w:val="5A4FC57E"/>
    <w:rsid w:val="5AA6D074"/>
    <w:rsid w:val="5B35BE00"/>
    <w:rsid w:val="5C1917A1"/>
    <w:rsid w:val="5C5FF512"/>
    <w:rsid w:val="5C7FC706"/>
    <w:rsid w:val="5C9E6FC4"/>
    <w:rsid w:val="5CDFE8B4"/>
    <w:rsid w:val="5D250B01"/>
    <w:rsid w:val="5DEE2BAC"/>
    <w:rsid w:val="5E1752CF"/>
    <w:rsid w:val="5E202691"/>
    <w:rsid w:val="5EC72B50"/>
    <w:rsid w:val="5F70ED46"/>
    <w:rsid w:val="609081FA"/>
    <w:rsid w:val="616F8B9D"/>
    <w:rsid w:val="6184A576"/>
    <w:rsid w:val="61E64CEE"/>
    <w:rsid w:val="6273C53B"/>
    <w:rsid w:val="6345274C"/>
    <w:rsid w:val="63568E09"/>
    <w:rsid w:val="64C1D767"/>
    <w:rsid w:val="64ED9673"/>
    <w:rsid w:val="6573A5DB"/>
    <w:rsid w:val="664C667B"/>
    <w:rsid w:val="6685AA77"/>
    <w:rsid w:val="670CCC35"/>
    <w:rsid w:val="6744632D"/>
    <w:rsid w:val="676EE36B"/>
    <w:rsid w:val="6A0ABCB7"/>
    <w:rsid w:val="6A29183E"/>
    <w:rsid w:val="6A6F3415"/>
    <w:rsid w:val="6ACB5952"/>
    <w:rsid w:val="6B434625"/>
    <w:rsid w:val="6D411732"/>
    <w:rsid w:val="6DA0DD77"/>
    <w:rsid w:val="6E7CD1BE"/>
    <w:rsid w:val="6F60CC08"/>
    <w:rsid w:val="6F85FA19"/>
    <w:rsid w:val="713CAA64"/>
    <w:rsid w:val="714777FF"/>
    <w:rsid w:val="714FBEB1"/>
    <w:rsid w:val="715722E6"/>
    <w:rsid w:val="7176919B"/>
    <w:rsid w:val="723A9F92"/>
    <w:rsid w:val="725F22A4"/>
    <w:rsid w:val="727A4958"/>
    <w:rsid w:val="7293DE2F"/>
    <w:rsid w:val="73C9344A"/>
    <w:rsid w:val="75DDF293"/>
    <w:rsid w:val="76232E05"/>
    <w:rsid w:val="762777CF"/>
    <w:rsid w:val="7725F168"/>
    <w:rsid w:val="778CCC04"/>
    <w:rsid w:val="77BD9B84"/>
    <w:rsid w:val="77F0D795"/>
    <w:rsid w:val="78CBD6B9"/>
    <w:rsid w:val="78D50CEC"/>
    <w:rsid w:val="79418A78"/>
    <w:rsid w:val="799B073E"/>
    <w:rsid w:val="79BB5C32"/>
    <w:rsid w:val="7AAB2D62"/>
    <w:rsid w:val="7CE3D71D"/>
    <w:rsid w:val="7CF0DBE2"/>
    <w:rsid w:val="7DC690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6B30AF"/>
  <w15:docId w15:val="{12FB4139-A091-4166-B946-D479E3BE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068"/>
    <w:rPr>
      <w:rFonts w:ascii="DejaVu Serif" w:eastAsia="DejaVu Serif" w:hAnsi="DejaVu Serif" w:cs="DejaVu Serif"/>
    </w:rPr>
  </w:style>
  <w:style w:type="paragraph" w:styleId="Heading1">
    <w:name w:val="heading 1"/>
    <w:basedOn w:val="Normal"/>
    <w:uiPriority w:val="9"/>
    <w:qFormat/>
    <w:pPr>
      <w:ind w:left="1401" w:hanging="70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5"/>
      <w:ind w:left="3238" w:right="3157"/>
      <w:jc w:val="center"/>
    </w:pPr>
    <w:rPr>
      <w:b/>
      <w:bCs/>
      <w:sz w:val="40"/>
      <w:szCs w:val="40"/>
    </w:rPr>
  </w:style>
  <w:style w:type="paragraph" w:styleId="ListParagraph">
    <w:name w:val="List Paragraph"/>
    <w:basedOn w:val="Normal"/>
    <w:uiPriority w:val="1"/>
    <w:qFormat/>
    <w:pPr>
      <w:ind w:left="1418" w:hanging="720"/>
      <w:jc w:val="both"/>
    </w:pPr>
  </w:style>
  <w:style w:type="paragraph" w:customStyle="1" w:styleId="TableParagraph">
    <w:name w:val="Table Paragraph"/>
    <w:basedOn w:val="Normal"/>
    <w:uiPriority w:val="1"/>
    <w:qFormat/>
  </w:style>
  <w:style w:type="table" w:styleId="TableGrid">
    <w:name w:val="Table Grid"/>
    <w:basedOn w:val="TableNormal"/>
    <w:uiPriority w:val="39"/>
    <w:rsid w:val="007C5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45AD3"/>
    <w:rPr>
      <w:color w:val="0000FF"/>
      <w:u w:val="single"/>
    </w:rPr>
  </w:style>
  <w:style w:type="paragraph" w:styleId="Header">
    <w:name w:val="header"/>
    <w:basedOn w:val="Normal"/>
    <w:link w:val="HeaderChar"/>
    <w:uiPriority w:val="99"/>
    <w:unhideWhenUsed/>
    <w:rsid w:val="00F86F55"/>
    <w:pPr>
      <w:tabs>
        <w:tab w:val="center" w:pos="4513"/>
        <w:tab w:val="right" w:pos="9026"/>
      </w:tabs>
    </w:pPr>
  </w:style>
  <w:style w:type="character" w:customStyle="1" w:styleId="HeaderChar">
    <w:name w:val="Header Char"/>
    <w:basedOn w:val="DefaultParagraphFont"/>
    <w:link w:val="Header"/>
    <w:uiPriority w:val="99"/>
    <w:rsid w:val="00F86F55"/>
    <w:rPr>
      <w:rFonts w:ascii="DejaVu Serif" w:eastAsia="DejaVu Serif" w:hAnsi="DejaVu Serif" w:cs="DejaVu Serif"/>
    </w:rPr>
  </w:style>
  <w:style w:type="paragraph" w:styleId="Footer">
    <w:name w:val="footer"/>
    <w:basedOn w:val="Normal"/>
    <w:link w:val="FooterChar"/>
    <w:uiPriority w:val="99"/>
    <w:unhideWhenUsed/>
    <w:rsid w:val="00F86F55"/>
    <w:pPr>
      <w:tabs>
        <w:tab w:val="center" w:pos="4513"/>
        <w:tab w:val="right" w:pos="9026"/>
      </w:tabs>
    </w:pPr>
  </w:style>
  <w:style w:type="character" w:customStyle="1" w:styleId="FooterChar">
    <w:name w:val="Footer Char"/>
    <w:basedOn w:val="DefaultParagraphFont"/>
    <w:link w:val="Footer"/>
    <w:uiPriority w:val="99"/>
    <w:rsid w:val="00F86F55"/>
    <w:rPr>
      <w:rFonts w:ascii="DejaVu Serif" w:eastAsia="DejaVu Serif" w:hAnsi="DejaVu Serif" w:cs="DejaVu Serif"/>
    </w:rPr>
  </w:style>
  <w:style w:type="paragraph" w:styleId="BalloonText">
    <w:name w:val="Balloon Text"/>
    <w:basedOn w:val="Normal"/>
    <w:link w:val="BalloonTextChar"/>
    <w:uiPriority w:val="99"/>
    <w:semiHidden/>
    <w:unhideWhenUsed/>
    <w:rsid w:val="001A1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1F1"/>
    <w:rPr>
      <w:rFonts w:ascii="Segoe UI" w:eastAsia="DejaVu Serif" w:hAnsi="Segoe UI" w:cs="Segoe UI"/>
      <w:sz w:val="18"/>
      <w:szCs w:val="18"/>
    </w:rPr>
  </w:style>
  <w:style w:type="paragraph" w:styleId="NormalWeb">
    <w:name w:val="Normal (Web)"/>
    <w:basedOn w:val="Normal"/>
    <w:uiPriority w:val="99"/>
    <w:semiHidden/>
    <w:unhideWhenUsed/>
    <w:rsid w:val="001A11F1"/>
    <w:pPr>
      <w:widowControl/>
      <w:autoSpaceDE/>
      <w:autoSpaceDN/>
      <w:spacing w:before="100" w:beforeAutospacing="1" w:after="100" w:afterAutospacing="1"/>
    </w:pPr>
    <w:rPr>
      <w:rFonts w:ascii="Times New Roman" w:eastAsiaTheme="minorHAnsi" w:hAnsi="Times New Roman" w:cs="Times New Roman"/>
      <w:sz w:val="24"/>
      <w:szCs w:val="24"/>
      <w:lang w:val="en-GB" w:eastAsia="en-GB"/>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DejaVu Serif" w:eastAsia="DejaVu Serif" w:hAnsi="DejaVu Serif" w:cs="DejaVu Serif"/>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45378"/>
    <w:pPr>
      <w:widowControl/>
      <w:autoSpaceDE/>
      <w:autoSpaceDN/>
    </w:pPr>
    <w:rPr>
      <w:rFonts w:ascii="DejaVu Serif" w:eastAsia="DejaVu Serif" w:hAnsi="DejaVu Serif" w:cs="DejaVu Serif"/>
    </w:rPr>
  </w:style>
  <w:style w:type="paragraph" w:styleId="CommentSubject">
    <w:name w:val="annotation subject"/>
    <w:basedOn w:val="CommentText"/>
    <w:next w:val="CommentText"/>
    <w:link w:val="CommentSubjectChar"/>
    <w:uiPriority w:val="99"/>
    <w:semiHidden/>
    <w:unhideWhenUsed/>
    <w:rsid w:val="00045378"/>
    <w:rPr>
      <w:b/>
      <w:bCs/>
    </w:rPr>
  </w:style>
  <w:style w:type="character" w:customStyle="1" w:styleId="CommentSubjectChar">
    <w:name w:val="Comment Subject Char"/>
    <w:basedOn w:val="CommentTextChar"/>
    <w:link w:val="CommentSubject"/>
    <w:uiPriority w:val="99"/>
    <w:semiHidden/>
    <w:rsid w:val="00045378"/>
    <w:rPr>
      <w:rFonts w:ascii="DejaVu Serif" w:eastAsia="DejaVu Serif" w:hAnsi="DejaVu Serif" w:cs="DejaVu Serif"/>
      <w:b/>
      <w:bCs/>
      <w:sz w:val="20"/>
      <w:szCs w:val="20"/>
    </w:rPr>
  </w:style>
  <w:style w:type="character" w:customStyle="1" w:styleId="Mention1">
    <w:name w:val="Mention1"/>
    <w:basedOn w:val="DefaultParagraphFont"/>
    <w:uiPriority w:val="99"/>
    <w:unhideWhenUsed/>
    <w:rsid w:val="00045378"/>
    <w:rPr>
      <w:color w:val="2B579A"/>
      <w:shd w:val="clear" w:color="auto" w:fill="E1DFDD"/>
    </w:rPr>
  </w:style>
  <w:style w:type="table" w:customStyle="1" w:styleId="TableGrid1">
    <w:name w:val="Table Grid1"/>
    <w:basedOn w:val="TableNormal"/>
    <w:next w:val="TableGrid"/>
    <w:uiPriority w:val="59"/>
    <w:rsid w:val="00025A0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78516">
      <w:bodyDiv w:val="1"/>
      <w:marLeft w:val="0"/>
      <w:marRight w:val="0"/>
      <w:marTop w:val="0"/>
      <w:marBottom w:val="0"/>
      <w:divBdr>
        <w:top w:val="none" w:sz="0" w:space="0" w:color="auto"/>
        <w:left w:val="none" w:sz="0" w:space="0" w:color="auto"/>
        <w:bottom w:val="none" w:sz="0" w:space="0" w:color="auto"/>
        <w:right w:val="none" w:sz="0" w:space="0" w:color="auto"/>
      </w:divBdr>
    </w:div>
    <w:div w:id="823929831">
      <w:bodyDiv w:val="1"/>
      <w:marLeft w:val="0"/>
      <w:marRight w:val="0"/>
      <w:marTop w:val="0"/>
      <w:marBottom w:val="0"/>
      <w:divBdr>
        <w:top w:val="none" w:sz="0" w:space="0" w:color="auto"/>
        <w:left w:val="none" w:sz="0" w:space="0" w:color="auto"/>
        <w:bottom w:val="none" w:sz="0" w:space="0" w:color="auto"/>
        <w:right w:val="none" w:sz="0" w:space="0" w:color="auto"/>
      </w:divBdr>
    </w:div>
    <w:div w:id="1438141543">
      <w:bodyDiv w:val="1"/>
      <w:marLeft w:val="0"/>
      <w:marRight w:val="0"/>
      <w:marTop w:val="0"/>
      <w:marBottom w:val="0"/>
      <w:divBdr>
        <w:top w:val="none" w:sz="0" w:space="0" w:color="auto"/>
        <w:left w:val="none" w:sz="0" w:space="0" w:color="auto"/>
        <w:bottom w:val="none" w:sz="0" w:space="0" w:color="auto"/>
        <w:right w:val="none" w:sz="0" w:space="0" w:color="auto"/>
      </w:divBdr>
      <w:divsChild>
        <w:div w:id="2097243967">
          <w:marLeft w:val="0"/>
          <w:marRight w:val="0"/>
          <w:marTop w:val="0"/>
          <w:marBottom w:val="0"/>
          <w:divBdr>
            <w:top w:val="none" w:sz="0" w:space="0" w:color="auto"/>
            <w:left w:val="none" w:sz="0" w:space="0" w:color="auto"/>
            <w:bottom w:val="none" w:sz="0" w:space="0" w:color="auto"/>
            <w:right w:val="none" w:sz="0" w:space="0" w:color="auto"/>
          </w:divBdr>
          <w:divsChild>
            <w:div w:id="1870292341">
              <w:marLeft w:val="0"/>
              <w:marRight w:val="0"/>
              <w:marTop w:val="0"/>
              <w:marBottom w:val="0"/>
              <w:divBdr>
                <w:top w:val="none" w:sz="0" w:space="0" w:color="auto"/>
                <w:left w:val="none" w:sz="0" w:space="0" w:color="auto"/>
                <w:bottom w:val="none" w:sz="0" w:space="0" w:color="auto"/>
                <w:right w:val="none" w:sz="0" w:space="0" w:color="auto"/>
              </w:divBdr>
            </w:div>
            <w:div w:id="1709185358">
              <w:marLeft w:val="2544"/>
              <w:marRight w:val="2432"/>
              <w:marTop w:val="0"/>
              <w:marBottom w:val="0"/>
              <w:divBdr>
                <w:top w:val="none" w:sz="0" w:space="0" w:color="auto"/>
                <w:left w:val="none" w:sz="0" w:space="0" w:color="auto"/>
                <w:bottom w:val="none" w:sz="0" w:space="0" w:color="auto"/>
                <w:right w:val="none" w:sz="0" w:space="0" w:color="auto"/>
              </w:divBdr>
            </w:div>
            <w:div w:id="1524133099">
              <w:marLeft w:val="0"/>
              <w:marRight w:val="0"/>
              <w:marTop w:val="0"/>
              <w:marBottom w:val="0"/>
              <w:divBdr>
                <w:top w:val="none" w:sz="0" w:space="0" w:color="auto"/>
                <w:left w:val="none" w:sz="0" w:space="0" w:color="auto"/>
                <w:bottom w:val="none" w:sz="0" w:space="0" w:color="auto"/>
                <w:right w:val="none" w:sz="0" w:space="0" w:color="auto"/>
              </w:divBdr>
            </w:div>
            <w:div w:id="633170736">
              <w:marLeft w:val="76"/>
              <w:marRight w:val="0"/>
              <w:marTop w:val="196"/>
              <w:marBottom w:val="0"/>
              <w:divBdr>
                <w:top w:val="none" w:sz="0" w:space="0" w:color="auto"/>
                <w:left w:val="none" w:sz="0" w:space="0" w:color="auto"/>
                <w:bottom w:val="none" w:sz="0" w:space="0" w:color="auto"/>
                <w:right w:val="none" w:sz="0" w:space="0" w:color="auto"/>
              </w:divBdr>
            </w:div>
            <w:div w:id="784808892">
              <w:marLeft w:val="0"/>
              <w:marRight w:val="0"/>
              <w:marTop w:val="0"/>
              <w:marBottom w:val="0"/>
              <w:divBdr>
                <w:top w:val="none" w:sz="0" w:space="0" w:color="auto"/>
                <w:left w:val="none" w:sz="0" w:space="0" w:color="auto"/>
                <w:bottom w:val="none" w:sz="0" w:space="0" w:color="auto"/>
                <w:right w:val="none" w:sz="0" w:space="0" w:color="auto"/>
              </w:divBdr>
            </w:div>
            <w:div w:id="817191635">
              <w:marLeft w:val="0"/>
              <w:marRight w:val="0"/>
              <w:marTop w:val="196"/>
              <w:marBottom w:val="0"/>
              <w:divBdr>
                <w:top w:val="none" w:sz="0" w:space="0" w:color="auto"/>
                <w:left w:val="none" w:sz="0" w:space="0" w:color="auto"/>
                <w:bottom w:val="none" w:sz="0" w:space="0" w:color="auto"/>
                <w:right w:val="none" w:sz="0" w:space="0" w:color="auto"/>
              </w:divBdr>
            </w:div>
            <w:div w:id="1752001645">
              <w:marLeft w:val="0"/>
              <w:marRight w:val="34"/>
              <w:marTop w:val="0"/>
              <w:marBottom w:val="0"/>
              <w:divBdr>
                <w:top w:val="none" w:sz="0" w:space="0" w:color="auto"/>
                <w:left w:val="none" w:sz="0" w:space="0" w:color="auto"/>
                <w:bottom w:val="none" w:sz="0" w:space="0" w:color="auto"/>
                <w:right w:val="none" w:sz="0" w:space="0" w:color="auto"/>
              </w:divBdr>
            </w:div>
            <w:div w:id="921763866">
              <w:marLeft w:val="0"/>
              <w:marRight w:val="0"/>
              <w:marTop w:val="0"/>
              <w:marBottom w:val="0"/>
              <w:divBdr>
                <w:top w:val="none" w:sz="0" w:space="0" w:color="auto"/>
                <w:left w:val="none" w:sz="0" w:space="0" w:color="auto"/>
                <w:bottom w:val="none" w:sz="0" w:space="0" w:color="auto"/>
                <w:right w:val="none" w:sz="0" w:space="0" w:color="auto"/>
              </w:divBdr>
            </w:div>
            <w:div w:id="1752698222">
              <w:marLeft w:val="0"/>
              <w:marRight w:val="246"/>
              <w:marTop w:val="0"/>
              <w:marBottom w:val="0"/>
              <w:divBdr>
                <w:top w:val="none" w:sz="0" w:space="0" w:color="auto"/>
                <w:left w:val="none" w:sz="0" w:space="0" w:color="auto"/>
                <w:bottom w:val="none" w:sz="0" w:space="0" w:color="auto"/>
                <w:right w:val="none" w:sz="0" w:space="0" w:color="auto"/>
              </w:divBdr>
            </w:div>
            <w:div w:id="846944780">
              <w:marLeft w:val="0"/>
              <w:marRight w:val="34"/>
              <w:marTop w:val="0"/>
              <w:marBottom w:val="0"/>
              <w:divBdr>
                <w:top w:val="none" w:sz="0" w:space="0" w:color="auto"/>
                <w:left w:val="none" w:sz="0" w:space="0" w:color="auto"/>
                <w:bottom w:val="none" w:sz="0" w:space="0" w:color="auto"/>
                <w:right w:val="none" w:sz="0" w:space="0" w:color="auto"/>
              </w:divBdr>
            </w:div>
            <w:div w:id="773011504">
              <w:marLeft w:val="0"/>
              <w:marRight w:val="0"/>
              <w:marTop w:val="0"/>
              <w:marBottom w:val="0"/>
              <w:divBdr>
                <w:top w:val="none" w:sz="0" w:space="0" w:color="auto"/>
                <w:left w:val="none" w:sz="0" w:space="0" w:color="auto"/>
                <w:bottom w:val="none" w:sz="0" w:space="0" w:color="auto"/>
                <w:right w:val="none" w:sz="0" w:space="0" w:color="auto"/>
              </w:divBdr>
            </w:div>
            <w:div w:id="825971494">
              <w:marLeft w:val="0"/>
              <w:marRight w:val="246"/>
              <w:marTop w:val="0"/>
              <w:marBottom w:val="0"/>
              <w:divBdr>
                <w:top w:val="none" w:sz="0" w:space="0" w:color="auto"/>
                <w:left w:val="none" w:sz="0" w:space="0" w:color="auto"/>
                <w:bottom w:val="none" w:sz="0" w:space="0" w:color="auto"/>
                <w:right w:val="none" w:sz="0" w:space="0" w:color="auto"/>
              </w:divBdr>
            </w:div>
            <w:div w:id="2044359219">
              <w:marLeft w:val="0"/>
              <w:marRight w:val="34"/>
              <w:marTop w:val="0"/>
              <w:marBottom w:val="0"/>
              <w:divBdr>
                <w:top w:val="none" w:sz="0" w:space="0" w:color="auto"/>
                <w:left w:val="none" w:sz="0" w:space="0" w:color="auto"/>
                <w:bottom w:val="none" w:sz="0" w:space="0" w:color="auto"/>
                <w:right w:val="none" w:sz="0" w:space="0" w:color="auto"/>
              </w:divBdr>
            </w:div>
            <w:div w:id="770048835">
              <w:marLeft w:val="0"/>
              <w:marRight w:val="0"/>
              <w:marTop w:val="0"/>
              <w:marBottom w:val="0"/>
              <w:divBdr>
                <w:top w:val="none" w:sz="0" w:space="0" w:color="auto"/>
                <w:left w:val="none" w:sz="0" w:space="0" w:color="auto"/>
                <w:bottom w:val="none" w:sz="0" w:space="0" w:color="auto"/>
                <w:right w:val="none" w:sz="0" w:space="0" w:color="auto"/>
              </w:divBdr>
            </w:div>
            <w:div w:id="754478687">
              <w:marLeft w:val="0"/>
              <w:marRight w:val="243"/>
              <w:marTop w:val="0"/>
              <w:marBottom w:val="0"/>
              <w:divBdr>
                <w:top w:val="none" w:sz="0" w:space="0" w:color="auto"/>
                <w:left w:val="none" w:sz="0" w:space="0" w:color="auto"/>
                <w:bottom w:val="none" w:sz="0" w:space="0" w:color="auto"/>
                <w:right w:val="none" w:sz="0" w:space="0" w:color="auto"/>
              </w:divBdr>
            </w:div>
            <w:div w:id="1257834207">
              <w:marLeft w:val="0"/>
              <w:marRight w:val="34"/>
              <w:marTop w:val="0"/>
              <w:marBottom w:val="0"/>
              <w:divBdr>
                <w:top w:val="none" w:sz="0" w:space="0" w:color="auto"/>
                <w:left w:val="none" w:sz="0" w:space="0" w:color="auto"/>
                <w:bottom w:val="none" w:sz="0" w:space="0" w:color="auto"/>
                <w:right w:val="none" w:sz="0" w:space="0" w:color="auto"/>
              </w:divBdr>
            </w:div>
            <w:div w:id="788009521">
              <w:marLeft w:val="0"/>
              <w:marRight w:val="0"/>
              <w:marTop w:val="0"/>
              <w:marBottom w:val="0"/>
              <w:divBdr>
                <w:top w:val="none" w:sz="0" w:space="0" w:color="auto"/>
                <w:left w:val="none" w:sz="0" w:space="0" w:color="auto"/>
                <w:bottom w:val="none" w:sz="0" w:space="0" w:color="auto"/>
                <w:right w:val="none" w:sz="0" w:space="0" w:color="auto"/>
              </w:divBdr>
            </w:div>
            <w:div w:id="2029521367">
              <w:marLeft w:val="0"/>
              <w:marRight w:val="243"/>
              <w:marTop w:val="0"/>
              <w:marBottom w:val="0"/>
              <w:divBdr>
                <w:top w:val="none" w:sz="0" w:space="0" w:color="auto"/>
                <w:left w:val="none" w:sz="0" w:space="0" w:color="auto"/>
                <w:bottom w:val="none" w:sz="0" w:space="0" w:color="auto"/>
                <w:right w:val="none" w:sz="0" w:space="0" w:color="auto"/>
              </w:divBdr>
            </w:div>
            <w:div w:id="158354605">
              <w:marLeft w:val="0"/>
              <w:marRight w:val="34"/>
              <w:marTop w:val="0"/>
              <w:marBottom w:val="0"/>
              <w:divBdr>
                <w:top w:val="none" w:sz="0" w:space="0" w:color="auto"/>
                <w:left w:val="none" w:sz="0" w:space="0" w:color="auto"/>
                <w:bottom w:val="none" w:sz="0" w:space="0" w:color="auto"/>
                <w:right w:val="none" w:sz="0" w:space="0" w:color="auto"/>
              </w:divBdr>
            </w:div>
            <w:div w:id="953829864">
              <w:marLeft w:val="0"/>
              <w:marRight w:val="0"/>
              <w:marTop w:val="0"/>
              <w:marBottom w:val="0"/>
              <w:divBdr>
                <w:top w:val="none" w:sz="0" w:space="0" w:color="auto"/>
                <w:left w:val="none" w:sz="0" w:space="0" w:color="auto"/>
                <w:bottom w:val="none" w:sz="0" w:space="0" w:color="auto"/>
                <w:right w:val="none" w:sz="0" w:space="0" w:color="auto"/>
              </w:divBdr>
            </w:div>
            <w:div w:id="1785999265">
              <w:marLeft w:val="0"/>
              <w:marRight w:val="243"/>
              <w:marTop w:val="0"/>
              <w:marBottom w:val="0"/>
              <w:divBdr>
                <w:top w:val="none" w:sz="0" w:space="0" w:color="auto"/>
                <w:left w:val="none" w:sz="0" w:space="0" w:color="auto"/>
                <w:bottom w:val="none" w:sz="0" w:space="0" w:color="auto"/>
                <w:right w:val="none" w:sz="0" w:space="0" w:color="auto"/>
              </w:divBdr>
            </w:div>
            <w:div w:id="1510020397">
              <w:marLeft w:val="0"/>
              <w:marRight w:val="29"/>
              <w:marTop w:val="0"/>
              <w:marBottom w:val="0"/>
              <w:divBdr>
                <w:top w:val="none" w:sz="0" w:space="0" w:color="auto"/>
                <w:left w:val="none" w:sz="0" w:space="0" w:color="auto"/>
                <w:bottom w:val="none" w:sz="0" w:space="0" w:color="auto"/>
                <w:right w:val="none" w:sz="0" w:space="0" w:color="auto"/>
              </w:divBdr>
            </w:div>
            <w:div w:id="1762336575">
              <w:marLeft w:val="0"/>
              <w:marRight w:val="0"/>
              <w:marTop w:val="0"/>
              <w:marBottom w:val="0"/>
              <w:divBdr>
                <w:top w:val="none" w:sz="0" w:space="0" w:color="auto"/>
                <w:left w:val="none" w:sz="0" w:space="0" w:color="auto"/>
                <w:bottom w:val="none" w:sz="0" w:space="0" w:color="auto"/>
                <w:right w:val="none" w:sz="0" w:space="0" w:color="auto"/>
              </w:divBdr>
            </w:div>
            <w:div w:id="1090468988">
              <w:marLeft w:val="0"/>
              <w:marRight w:val="239"/>
              <w:marTop w:val="0"/>
              <w:marBottom w:val="0"/>
              <w:divBdr>
                <w:top w:val="none" w:sz="0" w:space="0" w:color="auto"/>
                <w:left w:val="none" w:sz="0" w:space="0" w:color="auto"/>
                <w:bottom w:val="none" w:sz="0" w:space="0" w:color="auto"/>
                <w:right w:val="none" w:sz="0" w:space="0" w:color="auto"/>
              </w:divBdr>
            </w:div>
            <w:div w:id="1769623096">
              <w:marLeft w:val="0"/>
              <w:marRight w:val="29"/>
              <w:marTop w:val="0"/>
              <w:marBottom w:val="0"/>
              <w:divBdr>
                <w:top w:val="none" w:sz="0" w:space="0" w:color="auto"/>
                <w:left w:val="none" w:sz="0" w:space="0" w:color="auto"/>
                <w:bottom w:val="none" w:sz="0" w:space="0" w:color="auto"/>
                <w:right w:val="none" w:sz="0" w:space="0" w:color="auto"/>
              </w:divBdr>
            </w:div>
            <w:div w:id="1297494996">
              <w:marLeft w:val="0"/>
              <w:marRight w:val="0"/>
              <w:marTop w:val="0"/>
              <w:marBottom w:val="0"/>
              <w:divBdr>
                <w:top w:val="none" w:sz="0" w:space="0" w:color="auto"/>
                <w:left w:val="none" w:sz="0" w:space="0" w:color="auto"/>
                <w:bottom w:val="none" w:sz="0" w:space="0" w:color="auto"/>
                <w:right w:val="none" w:sz="0" w:space="0" w:color="auto"/>
              </w:divBdr>
            </w:div>
            <w:div w:id="1643996940">
              <w:marLeft w:val="0"/>
              <w:marRight w:val="121"/>
              <w:marTop w:val="0"/>
              <w:marBottom w:val="0"/>
              <w:divBdr>
                <w:top w:val="none" w:sz="0" w:space="0" w:color="auto"/>
                <w:left w:val="none" w:sz="0" w:space="0" w:color="auto"/>
                <w:bottom w:val="none" w:sz="0" w:space="0" w:color="auto"/>
                <w:right w:val="none" w:sz="0" w:space="0" w:color="auto"/>
              </w:divBdr>
            </w:div>
            <w:div w:id="1857650329">
              <w:marLeft w:val="0"/>
              <w:marRight w:val="34"/>
              <w:marTop w:val="0"/>
              <w:marBottom w:val="0"/>
              <w:divBdr>
                <w:top w:val="none" w:sz="0" w:space="0" w:color="auto"/>
                <w:left w:val="none" w:sz="0" w:space="0" w:color="auto"/>
                <w:bottom w:val="none" w:sz="0" w:space="0" w:color="auto"/>
                <w:right w:val="none" w:sz="0" w:space="0" w:color="auto"/>
              </w:divBdr>
            </w:div>
            <w:div w:id="1315336016">
              <w:marLeft w:val="0"/>
              <w:marRight w:val="0"/>
              <w:marTop w:val="0"/>
              <w:marBottom w:val="0"/>
              <w:divBdr>
                <w:top w:val="none" w:sz="0" w:space="0" w:color="auto"/>
                <w:left w:val="none" w:sz="0" w:space="0" w:color="auto"/>
                <w:bottom w:val="none" w:sz="0" w:space="0" w:color="auto"/>
                <w:right w:val="none" w:sz="0" w:space="0" w:color="auto"/>
              </w:divBdr>
            </w:div>
            <w:div w:id="1976597342">
              <w:marLeft w:val="0"/>
              <w:marRight w:val="186"/>
              <w:marTop w:val="0"/>
              <w:marBottom w:val="0"/>
              <w:divBdr>
                <w:top w:val="none" w:sz="0" w:space="0" w:color="auto"/>
                <w:left w:val="none" w:sz="0" w:space="0" w:color="auto"/>
                <w:bottom w:val="none" w:sz="0" w:space="0" w:color="auto"/>
                <w:right w:val="none" w:sz="0" w:space="0" w:color="auto"/>
              </w:divBdr>
            </w:div>
            <w:div w:id="1876967546">
              <w:marLeft w:val="16"/>
              <w:marRight w:val="0"/>
              <w:marTop w:val="0"/>
              <w:marBottom w:val="0"/>
              <w:divBdr>
                <w:top w:val="none" w:sz="0" w:space="0" w:color="auto"/>
                <w:left w:val="none" w:sz="0" w:space="0" w:color="auto"/>
                <w:bottom w:val="none" w:sz="0" w:space="0" w:color="auto"/>
                <w:right w:val="none" w:sz="0" w:space="0" w:color="auto"/>
              </w:divBdr>
            </w:div>
            <w:div w:id="765419730">
              <w:marLeft w:val="0"/>
              <w:marRight w:val="0"/>
              <w:marTop w:val="0"/>
              <w:marBottom w:val="0"/>
              <w:divBdr>
                <w:top w:val="none" w:sz="0" w:space="0" w:color="auto"/>
                <w:left w:val="none" w:sz="0" w:space="0" w:color="auto"/>
                <w:bottom w:val="none" w:sz="0" w:space="0" w:color="auto"/>
                <w:right w:val="none" w:sz="0" w:space="0" w:color="auto"/>
              </w:divBdr>
            </w:div>
            <w:div w:id="93941871">
              <w:marLeft w:val="0"/>
              <w:marRight w:val="179"/>
              <w:marTop w:val="0"/>
              <w:marBottom w:val="0"/>
              <w:divBdr>
                <w:top w:val="none" w:sz="0" w:space="0" w:color="auto"/>
                <w:left w:val="none" w:sz="0" w:space="0" w:color="auto"/>
                <w:bottom w:val="none" w:sz="0" w:space="0" w:color="auto"/>
                <w:right w:val="none" w:sz="0" w:space="0" w:color="auto"/>
              </w:divBdr>
            </w:div>
            <w:div w:id="1857423557">
              <w:marLeft w:val="0"/>
              <w:marRight w:val="29"/>
              <w:marTop w:val="0"/>
              <w:marBottom w:val="0"/>
              <w:divBdr>
                <w:top w:val="none" w:sz="0" w:space="0" w:color="auto"/>
                <w:left w:val="none" w:sz="0" w:space="0" w:color="auto"/>
                <w:bottom w:val="none" w:sz="0" w:space="0" w:color="auto"/>
                <w:right w:val="none" w:sz="0" w:space="0" w:color="auto"/>
              </w:divBdr>
            </w:div>
            <w:div w:id="2028870669">
              <w:marLeft w:val="0"/>
              <w:marRight w:val="0"/>
              <w:marTop w:val="0"/>
              <w:marBottom w:val="0"/>
              <w:divBdr>
                <w:top w:val="none" w:sz="0" w:space="0" w:color="auto"/>
                <w:left w:val="none" w:sz="0" w:space="0" w:color="auto"/>
                <w:bottom w:val="none" w:sz="0" w:space="0" w:color="auto"/>
                <w:right w:val="none" w:sz="0" w:space="0" w:color="auto"/>
              </w:divBdr>
            </w:div>
            <w:div w:id="902564417">
              <w:marLeft w:val="491"/>
              <w:marRight w:val="406"/>
              <w:marTop w:val="0"/>
              <w:marBottom w:val="0"/>
              <w:divBdr>
                <w:top w:val="none" w:sz="0" w:space="0" w:color="auto"/>
                <w:left w:val="none" w:sz="0" w:space="0" w:color="auto"/>
                <w:bottom w:val="none" w:sz="0" w:space="0" w:color="auto"/>
                <w:right w:val="none" w:sz="0" w:space="0" w:color="auto"/>
              </w:divBdr>
            </w:div>
            <w:div w:id="1679649250">
              <w:marLeft w:val="0"/>
              <w:marRight w:val="0"/>
              <w:marTop w:val="0"/>
              <w:marBottom w:val="0"/>
              <w:divBdr>
                <w:top w:val="none" w:sz="0" w:space="0" w:color="auto"/>
                <w:left w:val="none" w:sz="0" w:space="0" w:color="auto"/>
                <w:bottom w:val="none" w:sz="0" w:space="0" w:color="auto"/>
                <w:right w:val="none" w:sz="0" w:space="0" w:color="auto"/>
              </w:divBdr>
            </w:div>
            <w:div w:id="499929985">
              <w:marLeft w:val="0"/>
              <w:marRight w:val="186"/>
              <w:marTop w:val="0"/>
              <w:marBottom w:val="0"/>
              <w:divBdr>
                <w:top w:val="none" w:sz="0" w:space="0" w:color="auto"/>
                <w:left w:val="none" w:sz="0" w:space="0" w:color="auto"/>
                <w:bottom w:val="none" w:sz="0" w:space="0" w:color="auto"/>
                <w:right w:val="none" w:sz="0" w:space="0" w:color="auto"/>
              </w:divBdr>
            </w:div>
            <w:div w:id="293215257">
              <w:marLeft w:val="491"/>
              <w:marRight w:val="449"/>
              <w:marTop w:val="0"/>
              <w:marBottom w:val="0"/>
              <w:divBdr>
                <w:top w:val="none" w:sz="0" w:space="0" w:color="auto"/>
                <w:left w:val="none" w:sz="0" w:space="0" w:color="auto"/>
                <w:bottom w:val="none" w:sz="0" w:space="0" w:color="auto"/>
                <w:right w:val="none" w:sz="0" w:space="0" w:color="auto"/>
              </w:divBdr>
            </w:div>
            <w:div w:id="51925486">
              <w:marLeft w:val="0"/>
              <w:marRight w:val="0"/>
              <w:marTop w:val="0"/>
              <w:marBottom w:val="0"/>
              <w:divBdr>
                <w:top w:val="none" w:sz="0" w:space="0" w:color="auto"/>
                <w:left w:val="none" w:sz="0" w:space="0" w:color="auto"/>
                <w:bottom w:val="none" w:sz="0" w:space="0" w:color="auto"/>
                <w:right w:val="none" w:sz="0" w:space="0" w:color="auto"/>
              </w:divBdr>
            </w:div>
            <w:div w:id="921454661">
              <w:marLeft w:val="0"/>
              <w:marRight w:val="186"/>
              <w:marTop w:val="0"/>
              <w:marBottom w:val="0"/>
              <w:divBdr>
                <w:top w:val="none" w:sz="0" w:space="0" w:color="auto"/>
                <w:left w:val="none" w:sz="0" w:space="0" w:color="auto"/>
                <w:bottom w:val="none" w:sz="0" w:space="0" w:color="auto"/>
                <w:right w:val="none" w:sz="0" w:space="0" w:color="auto"/>
              </w:divBdr>
            </w:div>
            <w:div w:id="166406152">
              <w:marLeft w:val="431"/>
              <w:marRight w:val="467"/>
              <w:marTop w:val="0"/>
              <w:marBottom w:val="0"/>
              <w:divBdr>
                <w:top w:val="none" w:sz="0" w:space="0" w:color="auto"/>
                <w:left w:val="none" w:sz="0" w:space="0" w:color="auto"/>
                <w:bottom w:val="none" w:sz="0" w:space="0" w:color="auto"/>
                <w:right w:val="none" w:sz="0" w:space="0" w:color="auto"/>
              </w:divBdr>
            </w:div>
            <w:div w:id="1566408175">
              <w:marLeft w:val="0"/>
              <w:marRight w:val="0"/>
              <w:marTop w:val="0"/>
              <w:marBottom w:val="0"/>
              <w:divBdr>
                <w:top w:val="none" w:sz="0" w:space="0" w:color="auto"/>
                <w:left w:val="none" w:sz="0" w:space="0" w:color="auto"/>
                <w:bottom w:val="none" w:sz="0" w:space="0" w:color="auto"/>
                <w:right w:val="none" w:sz="0" w:space="0" w:color="auto"/>
              </w:divBdr>
            </w:div>
            <w:div w:id="1814366568">
              <w:marLeft w:val="0"/>
              <w:marRight w:val="181"/>
              <w:marTop w:val="0"/>
              <w:marBottom w:val="0"/>
              <w:divBdr>
                <w:top w:val="none" w:sz="0" w:space="0" w:color="auto"/>
                <w:left w:val="none" w:sz="0" w:space="0" w:color="auto"/>
                <w:bottom w:val="none" w:sz="0" w:space="0" w:color="auto"/>
                <w:right w:val="none" w:sz="0" w:space="0" w:color="auto"/>
              </w:divBdr>
            </w:div>
            <w:div w:id="1483623234">
              <w:marLeft w:val="431"/>
              <w:marRight w:val="467"/>
              <w:marTop w:val="0"/>
              <w:marBottom w:val="0"/>
              <w:divBdr>
                <w:top w:val="none" w:sz="0" w:space="0" w:color="auto"/>
                <w:left w:val="none" w:sz="0" w:space="0" w:color="auto"/>
                <w:bottom w:val="none" w:sz="0" w:space="0" w:color="auto"/>
                <w:right w:val="none" w:sz="0" w:space="0" w:color="auto"/>
              </w:divBdr>
            </w:div>
            <w:div w:id="1020738693">
              <w:marLeft w:val="0"/>
              <w:marRight w:val="0"/>
              <w:marTop w:val="0"/>
              <w:marBottom w:val="0"/>
              <w:divBdr>
                <w:top w:val="none" w:sz="0" w:space="0" w:color="auto"/>
                <w:left w:val="none" w:sz="0" w:space="0" w:color="auto"/>
                <w:bottom w:val="none" w:sz="0" w:space="0" w:color="auto"/>
                <w:right w:val="none" w:sz="0" w:space="0" w:color="auto"/>
              </w:divBdr>
            </w:div>
            <w:div w:id="1589457112">
              <w:marLeft w:val="0"/>
              <w:marRight w:val="181"/>
              <w:marTop w:val="0"/>
              <w:marBottom w:val="0"/>
              <w:divBdr>
                <w:top w:val="none" w:sz="0" w:space="0" w:color="auto"/>
                <w:left w:val="none" w:sz="0" w:space="0" w:color="auto"/>
                <w:bottom w:val="none" w:sz="0" w:space="0" w:color="auto"/>
                <w:right w:val="none" w:sz="0" w:space="0" w:color="auto"/>
              </w:divBdr>
            </w:div>
          </w:divsChild>
        </w:div>
      </w:divsChild>
    </w:div>
    <w:div w:id="1902672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gbr01.safelinks.protection.outlook.com/?url=https%3A%2F%2Fwww.gov.uk%2Fguidance%2Frelocation-expenses-480-appendix-7&amp;data=05%7C02%7Csonia.kaur2%40nhs.net%7Cc11f476169804ee18c1508dcef682abb%7C37c354b285b047f5b22207b48d774ee3%7C0%7C0%7C638648477906765258%7CUnknown%7CTWFpbGZsb3d8eyJWIjoiMC4wLjAwMDAiLCJQIjoiV2luMzIiLCJBTiI6Ik1haWwiLCJXVCI6Mn0%3D%7C0%7C%7C%7C&amp;sdata=6JoXoAnic5jXE74zpFYSEoLZ%2FYb49YzktckxeWqkjLc%3D&amp;reserved=0"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mrc.gov.uk/employers/ebik/ebik3/relocation-05.htm" TargetMode="External"/><Relationship Id="rId2" Type="http://schemas.openxmlformats.org/officeDocument/2006/relationships/customXml" Target="../customXml/item2.xml"/><Relationship Id="rId16" Type="http://schemas.openxmlformats.org/officeDocument/2006/relationships/hyperlink" Target="http://www.bar.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gbr01.safelinks.protection.outlook.com/?url=https%3A%2F%2Fwww.gov.uk%2Fguidance%2Frelocation-expenses-480-appendix-7&amp;data=05%7C02%7Csonia.kaur2%40nhs.net%7Cc11f476169804ee18c1508dcef682abb%7C37c354b285b047f5b22207b48d774ee3%7C0%7C0%7C638648477906765258%7CUnknown%7CTWFpbGZsb3d8eyJWIjoiMC4wLjAwMDAiLCJQIjoiV2luMzIiLCJBTiI6Ik1haWwiLCJXVCI6Mn0%3D%7C0%7C%7C%7C&amp;sdata=6JoXoAnic5jXE74zpFYSEoLZ%2FYb49YzktckxeWqkjLc%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mrc.gov.uk/employers/ebik/ebik3/relocation-05.htm" TargetMode="Externa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EA366786-7057-43BB-BEAD-25BD6F7EC542}">
    <t:Anchor>
      <t:Comment id="614816353"/>
    </t:Anchor>
    <t:History>
      <t:Event id="{213A4BE3-DAFB-4E88-959B-FC5C632CCAB7}" time="2024-10-17T14:33:24.296Z">
        <t:Attribution userId="S::shefa.begom@nhs.net::2527ac4c-1422-496f-b28c-8265a202146a" userProvider="AD" userName="BEGOM, Shefa (EAST LONDON NHS FOUNDATION TRUST)"/>
        <t:Anchor>
          <t:Comment id="716942532"/>
        </t:Anchor>
        <t:Create/>
      </t:Event>
      <t:Event id="{68EA9EC7-9A35-438E-A78E-64F4B29D60A2}" time="2024-10-17T14:33:24.296Z">
        <t:Attribution userId="S::shefa.begom@nhs.net::2527ac4c-1422-496f-b28c-8265a202146a" userProvider="AD" userName="BEGOM, Shefa (EAST LONDON NHS FOUNDATION TRUST)"/>
        <t:Anchor>
          <t:Comment id="716942532"/>
        </t:Anchor>
        <t:Assign userId="S::sonia.kaur2@nhs.net::ea87daf3-45c9-4a8e-be62-96116f899c12" userProvider="AD" userName="KAUR, Sonia (EAST LONDON NHS FOUNDATION TRUST)"/>
      </t:Event>
      <t:Event id="{D9E94988-2582-4B53-BFE0-BAA0222ED86A}" time="2024-10-17T14:33:24.296Z">
        <t:Attribution userId="S::shefa.begom@nhs.net::2527ac4c-1422-496f-b28c-8265a202146a" userProvider="AD" userName="BEGOM, Shefa (EAST LONDON NHS FOUNDATION TRUST)"/>
        <t:Anchor>
          <t:Comment id="716942532"/>
        </t:Anchor>
        <t:SetTitle title="@KAUR, Sonia (EAST LONDON NHS FOUNDATION TRUST) Can we please pick up the issue of approval? I would ask for the rationale as to why it needs to be approved by the PBP if the budget holder has agreed and approved the expenses? In addition the PBPs a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8f77dc58fb70ed3065a6b27730618a0a">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eb0d06df926fa191684a045234c13c6c"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952D7-3EB8-4439-B7D1-A926DCE688D8}">
  <ds:schemaRefs>
    <ds:schemaRef ds:uri="http://schemas.openxmlformats.org/officeDocument/2006/bibliography"/>
  </ds:schemaRefs>
</ds:datastoreItem>
</file>

<file path=customXml/itemProps2.xml><?xml version="1.0" encoding="utf-8"?>
<ds:datastoreItem xmlns:ds="http://schemas.openxmlformats.org/officeDocument/2006/customXml" ds:itemID="{F8970589-4986-4877-8D6A-E4D952C35794}">
  <ds:schemaRefs>
    <ds:schemaRef ds:uri="http://schemas.microsoft.com/sharepoint/v3/contenttype/forms"/>
  </ds:schemaRefs>
</ds:datastoreItem>
</file>

<file path=customXml/itemProps3.xml><?xml version="1.0" encoding="utf-8"?>
<ds:datastoreItem xmlns:ds="http://schemas.openxmlformats.org/officeDocument/2006/customXml" ds:itemID="{DEF33BA7-C401-4EF8-B5D6-BBA48DBE67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8B6509-6D84-478C-AEA1-9B747B148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2614</Words>
  <Characters>14905</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Microsoft Word - Expenses Policy _V2.0 March 2011_.doc</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Expenses Policy _V2.0 March 2011_.doc</dc:title>
  <dc:subject/>
  <dc:creator>mccoyn</dc:creator>
  <cp:keywords/>
  <cp:lastModifiedBy>KHATUN, Rashida (EAST LONDON NHS FOUNDATION TRUST)</cp:lastModifiedBy>
  <cp:revision>2</cp:revision>
  <cp:lastPrinted>2025-04-23T14:41:00Z</cp:lastPrinted>
  <dcterms:created xsi:type="dcterms:W3CDTF">2025-04-25T10:14:00Z</dcterms:created>
  <dcterms:modified xsi:type="dcterms:W3CDTF">2025-04-25T10:14:00Z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Microsoft® Word 2010</vt:lpwstr>
  </property>
  <property fmtid="{D5CDD505-2E9C-101B-9397-08002B2CF9AE}" pid="4" name="LastSaved">
    <vt:filetime>2021-12-08T00:00:00Z</vt:filetime>
  </property>
  <property fmtid="{D5CDD505-2E9C-101B-9397-08002B2CF9AE}" pid="5" name="ContentTypeId">
    <vt:lpwstr>0x01010072A96A582C231B4BA240B7FAAC68EA3C</vt:lpwstr>
  </property>
</Properties>
</file>