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4" w:type="dxa"/>
        <w:tblInd w:w="-34" w:type="dxa"/>
        <w:tblLook w:val="04A0" w:firstRow="1" w:lastRow="0" w:firstColumn="1" w:lastColumn="0" w:noHBand="0" w:noVBand="1"/>
      </w:tblPr>
      <w:tblGrid>
        <w:gridCol w:w="1702"/>
        <w:gridCol w:w="9072"/>
      </w:tblGrid>
      <w:tr w:rsidR="00027238" w:rsidRPr="00976C6C" w14:paraId="70EF9D7F" w14:textId="77777777" w:rsidTr="008A0FE6">
        <w:tc>
          <w:tcPr>
            <w:tcW w:w="1702" w:type="dxa"/>
            <w:shd w:val="clear" w:color="auto" w:fill="D9D9D9" w:themeFill="background1" w:themeFillShade="D9"/>
          </w:tcPr>
          <w:p w14:paraId="6BAFE925" w14:textId="77777777" w:rsidR="00027238" w:rsidRPr="00976C6C" w:rsidRDefault="00027238" w:rsidP="000C3E72">
            <w:pPr>
              <w:jc w:val="both"/>
              <w:rPr>
                <w:rFonts w:ascii="Arial" w:hAnsi="Arial" w:cs="Arial"/>
                <w:b/>
                <w:sz w:val="22"/>
                <w:szCs w:val="22"/>
              </w:rPr>
            </w:pPr>
            <w:r w:rsidRPr="00976C6C">
              <w:rPr>
                <w:rFonts w:ascii="Arial" w:hAnsi="Arial" w:cs="Arial"/>
                <w:b/>
                <w:sz w:val="22"/>
                <w:szCs w:val="22"/>
              </w:rPr>
              <w:t>Title</w:t>
            </w:r>
          </w:p>
        </w:tc>
        <w:tc>
          <w:tcPr>
            <w:tcW w:w="9072" w:type="dxa"/>
            <w:shd w:val="clear" w:color="auto" w:fill="auto"/>
          </w:tcPr>
          <w:p w14:paraId="569017D8" w14:textId="19E366F0" w:rsidR="00027238" w:rsidRPr="00976C6C" w:rsidRDefault="00E43924" w:rsidP="000C3E72">
            <w:pPr>
              <w:tabs>
                <w:tab w:val="left" w:pos="3767"/>
              </w:tabs>
              <w:jc w:val="both"/>
              <w:rPr>
                <w:rFonts w:ascii="Arial" w:hAnsi="Arial" w:cs="Arial"/>
                <w:sz w:val="22"/>
                <w:szCs w:val="22"/>
              </w:rPr>
            </w:pPr>
            <w:r w:rsidRPr="00976C6C">
              <w:rPr>
                <w:rFonts w:ascii="Arial" w:hAnsi="Arial" w:cs="Arial"/>
                <w:sz w:val="22"/>
                <w:szCs w:val="22"/>
              </w:rPr>
              <w:t>M</w:t>
            </w:r>
            <w:r w:rsidR="008D1BF5">
              <w:rPr>
                <w:rFonts w:ascii="Arial" w:hAnsi="Arial" w:cs="Arial"/>
                <w:sz w:val="22"/>
                <w:szCs w:val="22"/>
              </w:rPr>
              <w:t xml:space="preserve">edicines </w:t>
            </w:r>
            <w:r w:rsidRPr="00976C6C">
              <w:rPr>
                <w:rFonts w:ascii="Arial" w:hAnsi="Arial" w:cs="Arial"/>
                <w:sz w:val="22"/>
                <w:szCs w:val="22"/>
              </w:rPr>
              <w:t>S</w:t>
            </w:r>
            <w:r w:rsidR="008D1BF5">
              <w:rPr>
                <w:rFonts w:ascii="Arial" w:hAnsi="Arial" w:cs="Arial"/>
                <w:sz w:val="22"/>
                <w:szCs w:val="22"/>
              </w:rPr>
              <w:t xml:space="preserve">afety Officer Report </w:t>
            </w:r>
            <w:r w:rsidR="00392F76">
              <w:rPr>
                <w:rFonts w:ascii="Arial" w:hAnsi="Arial" w:cs="Arial"/>
                <w:sz w:val="22"/>
                <w:szCs w:val="22"/>
              </w:rPr>
              <w:t>March</w:t>
            </w:r>
            <w:r w:rsidR="0003531C">
              <w:rPr>
                <w:rFonts w:ascii="Arial" w:hAnsi="Arial" w:cs="Arial"/>
                <w:sz w:val="22"/>
                <w:szCs w:val="22"/>
              </w:rPr>
              <w:t xml:space="preserve"> 2025</w:t>
            </w:r>
          </w:p>
        </w:tc>
      </w:tr>
      <w:tr w:rsidR="00027238" w:rsidRPr="00976C6C" w14:paraId="149E2F77" w14:textId="77777777" w:rsidTr="008A0FE6">
        <w:tc>
          <w:tcPr>
            <w:tcW w:w="1702" w:type="dxa"/>
            <w:shd w:val="clear" w:color="auto" w:fill="D9D9D9" w:themeFill="background1" w:themeFillShade="D9"/>
          </w:tcPr>
          <w:p w14:paraId="3379FDC9" w14:textId="77777777" w:rsidR="00027238" w:rsidRPr="00976C6C" w:rsidRDefault="00027238" w:rsidP="000C3E72">
            <w:pPr>
              <w:jc w:val="both"/>
              <w:rPr>
                <w:rFonts w:ascii="Arial" w:hAnsi="Arial" w:cs="Arial"/>
                <w:b/>
                <w:sz w:val="22"/>
                <w:szCs w:val="22"/>
              </w:rPr>
            </w:pPr>
            <w:r w:rsidRPr="00976C6C">
              <w:rPr>
                <w:rFonts w:ascii="Arial" w:hAnsi="Arial" w:cs="Arial"/>
                <w:b/>
                <w:sz w:val="22"/>
                <w:szCs w:val="22"/>
              </w:rPr>
              <w:t>Authors</w:t>
            </w:r>
          </w:p>
        </w:tc>
        <w:tc>
          <w:tcPr>
            <w:tcW w:w="9072" w:type="dxa"/>
          </w:tcPr>
          <w:p w14:paraId="6A09CA2E" w14:textId="38DC0A78" w:rsidR="00027238" w:rsidRPr="00976C6C" w:rsidRDefault="00606911" w:rsidP="000C3E72">
            <w:pPr>
              <w:jc w:val="both"/>
              <w:rPr>
                <w:rFonts w:ascii="Arial" w:hAnsi="Arial" w:cs="Arial"/>
                <w:sz w:val="22"/>
                <w:szCs w:val="22"/>
              </w:rPr>
            </w:pPr>
            <w:r>
              <w:rPr>
                <w:rFonts w:ascii="Arial" w:hAnsi="Arial" w:cs="Arial"/>
                <w:sz w:val="22"/>
                <w:szCs w:val="22"/>
              </w:rPr>
              <w:t xml:space="preserve">Rajesh </w:t>
            </w:r>
            <w:proofErr w:type="spellStart"/>
            <w:r>
              <w:rPr>
                <w:rFonts w:ascii="Arial" w:hAnsi="Arial" w:cs="Arial"/>
                <w:sz w:val="22"/>
                <w:szCs w:val="22"/>
              </w:rPr>
              <w:t>Jethwa</w:t>
            </w:r>
            <w:proofErr w:type="spellEnd"/>
            <w:r w:rsidR="00392F76">
              <w:rPr>
                <w:rFonts w:ascii="Arial" w:hAnsi="Arial" w:cs="Arial"/>
                <w:sz w:val="22"/>
                <w:szCs w:val="22"/>
              </w:rPr>
              <w:t xml:space="preserve">/Indreet Anand </w:t>
            </w:r>
            <w:r>
              <w:rPr>
                <w:rFonts w:ascii="Arial" w:hAnsi="Arial" w:cs="Arial"/>
                <w:sz w:val="22"/>
                <w:szCs w:val="22"/>
              </w:rPr>
              <w:t xml:space="preserve"> - </w:t>
            </w:r>
            <w:r w:rsidR="00027238" w:rsidRPr="00976C6C">
              <w:rPr>
                <w:rFonts w:ascii="Arial" w:hAnsi="Arial" w:cs="Arial"/>
                <w:sz w:val="22"/>
                <w:szCs w:val="22"/>
              </w:rPr>
              <w:t>Medicines Safety Officer</w:t>
            </w:r>
            <w:r w:rsidR="00A61699" w:rsidRPr="00976C6C">
              <w:rPr>
                <w:rFonts w:ascii="Arial" w:hAnsi="Arial" w:cs="Arial"/>
                <w:sz w:val="22"/>
                <w:szCs w:val="22"/>
              </w:rPr>
              <w:t xml:space="preserve">s (MSO’s) </w:t>
            </w:r>
          </w:p>
        </w:tc>
      </w:tr>
      <w:tr w:rsidR="00027238" w:rsidRPr="00976C6C" w14:paraId="473B5EB4" w14:textId="77777777" w:rsidTr="008A0FE6">
        <w:tc>
          <w:tcPr>
            <w:tcW w:w="1702" w:type="dxa"/>
            <w:shd w:val="clear" w:color="auto" w:fill="D9D9D9" w:themeFill="background1" w:themeFillShade="D9"/>
          </w:tcPr>
          <w:p w14:paraId="138F9929" w14:textId="77777777" w:rsidR="00027238" w:rsidRPr="00976C6C" w:rsidRDefault="00027238" w:rsidP="000C3E72">
            <w:pPr>
              <w:jc w:val="both"/>
              <w:rPr>
                <w:rFonts w:ascii="Arial" w:hAnsi="Arial" w:cs="Arial"/>
                <w:b/>
                <w:sz w:val="22"/>
                <w:szCs w:val="22"/>
              </w:rPr>
            </w:pPr>
            <w:r w:rsidRPr="00976C6C">
              <w:rPr>
                <w:rFonts w:ascii="Arial" w:hAnsi="Arial" w:cs="Arial"/>
                <w:b/>
                <w:sz w:val="22"/>
                <w:szCs w:val="22"/>
              </w:rPr>
              <w:t>Presented to</w:t>
            </w:r>
          </w:p>
        </w:tc>
        <w:tc>
          <w:tcPr>
            <w:tcW w:w="9072" w:type="dxa"/>
          </w:tcPr>
          <w:p w14:paraId="06F384D4" w14:textId="77777777" w:rsidR="00027238" w:rsidRPr="00976C6C" w:rsidRDefault="00027238" w:rsidP="000C3E72">
            <w:pPr>
              <w:jc w:val="both"/>
              <w:rPr>
                <w:rFonts w:ascii="Arial" w:hAnsi="Arial" w:cs="Arial"/>
                <w:sz w:val="22"/>
                <w:szCs w:val="22"/>
              </w:rPr>
            </w:pPr>
            <w:r w:rsidRPr="00976C6C">
              <w:rPr>
                <w:rFonts w:ascii="Arial" w:hAnsi="Arial" w:cs="Arial"/>
                <w:sz w:val="22"/>
                <w:szCs w:val="22"/>
              </w:rPr>
              <w:t>Medicines Committee</w:t>
            </w:r>
          </w:p>
        </w:tc>
      </w:tr>
      <w:tr w:rsidR="00027238" w:rsidRPr="00976C6C" w14:paraId="1C1924C1" w14:textId="77777777" w:rsidTr="00D92DE6">
        <w:trPr>
          <w:trHeight w:val="297"/>
        </w:trPr>
        <w:tc>
          <w:tcPr>
            <w:tcW w:w="1702" w:type="dxa"/>
            <w:shd w:val="clear" w:color="auto" w:fill="D9D9D9" w:themeFill="background1" w:themeFillShade="D9"/>
          </w:tcPr>
          <w:p w14:paraId="4BAD073E" w14:textId="77777777" w:rsidR="00027238" w:rsidRPr="00976C6C" w:rsidRDefault="00027238" w:rsidP="000C3E72">
            <w:pPr>
              <w:jc w:val="both"/>
              <w:rPr>
                <w:rFonts w:ascii="Arial" w:hAnsi="Arial" w:cs="Arial"/>
                <w:b/>
                <w:sz w:val="22"/>
                <w:szCs w:val="22"/>
              </w:rPr>
            </w:pPr>
            <w:r w:rsidRPr="00976C6C">
              <w:rPr>
                <w:rFonts w:ascii="Arial" w:hAnsi="Arial" w:cs="Arial"/>
                <w:b/>
                <w:sz w:val="22"/>
                <w:szCs w:val="22"/>
              </w:rPr>
              <w:t>Date</w:t>
            </w:r>
          </w:p>
        </w:tc>
        <w:tc>
          <w:tcPr>
            <w:tcW w:w="9072" w:type="dxa"/>
          </w:tcPr>
          <w:p w14:paraId="47FBA5EC" w14:textId="43DCB1BE" w:rsidR="00027238" w:rsidRPr="00976C6C" w:rsidRDefault="00025B53" w:rsidP="000C3E72">
            <w:pPr>
              <w:jc w:val="both"/>
              <w:rPr>
                <w:rFonts w:ascii="Arial" w:hAnsi="Arial" w:cs="Arial"/>
                <w:sz w:val="22"/>
                <w:szCs w:val="22"/>
              </w:rPr>
            </w:pPr>
            <w:r>
              <w:rPr>
                <w:rFonts w:ascii="Arial" w:hAnsi="Arial" w:cs="Arial"/>
                <w:sz w:val="22"/>
                <w:szCs w:val="22"/>
              </w:rPr>
              <w:t>12</w:t>
            </w:r>
            <w:r w:rsidR="00392F76" w:rsidRPr="00392F76">
              <w:rPr>
                <w:rFonts w:ascii="Arial" w:hAnsi="Arial" w:cs="Arial"/>
                <w:sz w:val="22"/>
                <w:szCs w:val="22"/>
                <w:vertAlign w:val="superscript"/>
              </w:rPr>
              <w:t>th</w:t>
            </w:r>
            <w:r w:rsidR="00392F76">
              <w:rPr>
                <w:rFonts w:ascii="Arial" w:hAnsi="Arial" w:cs="Arial"/>
                <w:sz w:val="22"/>
                <w:szCs w:val="22"/>
              </w:rPr>
              <w:t xml:space="preserve"> March 2025 </w:t>
            </w:r>
            <w:r w:rsidR="00E43924" w:rsidRPr="00976C6C">
              <w:rPr>
                <w:rFonts w:ascii="Arial" w:hAnsi="Arial" w:cs="Arial"/>
                <w:sz w:val="22"/>
                <w:szCs w:val="22"/>
              </w:rPr>
              <w:t xml:space="preserve"> </w:t>
            </w:r>
          </w:p>
        </w:tc>
      </w:tr>
    </w:tbl>
    <w:p w14:paraId="0BA3C7AC" w14:textId="77777777" w:rsidR="00027238" w:rsidRPr="00976C6C" w:rsidRDefault="00027238" w:rsidP="000C3E72">
      <w:pPr>
        <w:spacing w:after="0" w:line="240" w:lineRule="auto"/>
        <w:jc w:val="both"/>
        <w:rPr>
          <w:rFonts w:ascii="Arial" w:hAnsi="Arial" w:cs="Arial"/>
        </w:rPr>
      </w:pPr>
    </w:p>
    <w:p w14:paraId="252FD6DF" w14:textId="77777777" w:rsidR="00027238" w:rsidRPr="00976C6C" w:rsidRDefault="00027238" w:rsidP="000C3E72">
      <w:pPr>
        <w:spacing w:after="0" w:line="240" w:lineRule="auto"/>
        <w:ind w:left="-142" w:right="-625"/>
        <w:jc w:val="both"/>
        <w:rPr>
          <w:rFonts w:ascii="Arial" w:hAnsi="Arial" w:cs="Arial"/>
          <w:b/>
        </w:rPr>
      </w:pPr>
      <w:r w:rsidRPr="00976C6C">
        <w:rPr>
          <w:rFonts w:ascii="Arial" w:hAnsi="Arial" w:cs="Arial"/>
          <w:b/>
        </w:rPr>
        <w:t>Purpose of the Report:</w:t>
      </w:r>
    </w:p>
    <w:tbl>
      <w:tblPr>
        <w:tblStyle w:val="TableGrid"/>
        <w:tblW w:w="10774" w:type="dxa"/>
        <w:tblInd w:w="-34" w:type="dxa"/>
        <w:tblLook w:val="04A0" w:firstRow="1" w:lastRow="0" w:firstColumn="1" w:lastColumn="0" w:noHBand="0" w:noVBand="1"/>
      </w:tblPr>
      <w:tblGrid>
        <w:gridCol w:w="10774"/>
      </w:tblGrid>
      <w:tr w:rsidR="00027238" w:rsidRPr="00976C6C" w14:paraId="0206ABE5" w14:textId="77777777" w:rsidTr="008A0FE6">
        <w:trPr>
          <w:trHeight w:val="848"/>
        </w:trPr>
        <w:tc>
          <w:tcPr>
            <w:tcW w:w="10774" w:type="dxa"/>
            <w:shd w:val="clear" w:color="auto" w:fill="auto"/>
          </w:tcPr>
          <w:p w14:paraId="3752E422" w14:textId="5CE25392" w:rsidR="00027238" w:rsidRPr="00976C6C" w:rsidRDefault="00027238" w:rsidP="000C3E72">
            <w:pPr>
              <w:shd w:val="clear" w:color="auto" w:fill="FFFFFF" w:themeFill="background1"/>
              <w:jc w:val="both"/>
              <w:rPr>
                <w:rFonts w:ascii="Arial" w:hAnsi="Arial" w:cs="Arial"/>
                <w:sz w:val="22"/>
                <w:szCs w:val="22"/>
              </w:rPr>
            </w:pPr>
            <w:r w:rsidRPr="00976C6C">
              <w:rPr>
                <w:rFonts w:ascii="Arial" w:hAnsi="Arial" w:cs="Arial"/>
                <w:sz w:val="22"/>
                <w:szCs w:val="22"/>
              </w:rPr>
              <w:t xml:space="preserve">This report provides a summary of medicines safety data that is collected in the Trust and is presented to the Medicines Committee for information. The committee is asked to consider the level of assurance provided by the report and decide whether further action is needed. </w:t>
            </w:r>
          </w:p>
        </w:tc>
      </w:tr>
    </w:tbl>
    <w:p w14:paraId="54FD24DD" w14:textId="77777777" w:rsidR="00027238" w:rsidRPr="00976C6C" w:rsidRDefault="00027238" w:rsidP="000C3E72">
      <w:pPr>
        <w:shd w:val="clear" w:color="auto" w:fill="FFFFFF" w:themeFill="background1"/>
        <w:spacing w:after="0" w:line="240" w:lineRule="auto"/>
        <w:ind w:left="-567" w:right="-625"/>
        <w:jc w:val="both"/>
        <w:rPr>
          <w:rFonts w:ascii="Arial" w:hAnsi="Arial" w:cs="Arial"/>
        </w:rPr>
      </w:pPr>
    </w:p>
    <w:p w14:paraId="0E7C26BB" w14:textId="77777777" w:rsidR="00027238" w:rsidRPr="00976C6C" w:rsidRDefault="00027238" w:rsidP="000C3E72">
      <w:pPr>
        <w:spacing w:after="0" w:line="240" w:lineRule="auto"/>
        <w:ind w:left="-567" w:firstLine="425"/>
        <w:jc w:val="both"/>
        <w:rPr>
          <w:rFonts w:ascii="Arial" w:hAnsi="Arial" w:cs="Arial"/>
          <w:b/>
        </w:rPr>
      </w:pPr>
      <w:r w:rsidRPr="00976C6C">
        <w:rPr>
          <w:rFonts w:ascii="Arial" w:hAnsi="Arial" w:cs="Arial"/>
          <w:b/>
        </w:rPr>
        <w:t>Strategic priorities this paper supports (Please check box including brief statement)</w:t>
      </w:r>
    </w:p>
    <w:tbl>
      <w:tblPr>
        <w:tblStyle w:val="TableGrid"/>
        <w:tblW w:w="10774" w:type="dxa"/>
        <w:tblInd w:w="-34" w:type="dxa"/>
        <w:tblLook w:val="04A0" w:firstRow="1" w:lastRow="0" w:firstColumn="1" w:lastColumn="0" w:noHBand="0" w:noVBand="1"/>
      </w:tblPr>
      <w:tblGrid>
        <w:gridCol w:w="3655"/>
        <w:gridCol w:w="456"/>
        <w:gridCol w:w="6663"/>
      </w:tblGrid>
      <w:tr w:rsidR="00027238" w:rsidRPr="00976C6C" w14:paraId="1609EB12" w14:textId="77777777" w:rsidTr="008A0FE6">
        <w:trPr>
          <w:trHeight w:val="285"/>
        </w:trPr>
        <w:tc>
          <w:tcPr>
            <w:tcW w:w="3655" w:type="dxa"/>
            <w:shd w:val="clear" w:color="auto" w:fill="auto"/>
          </w:tcPr>
          <w:p w14:paraId="4BE68264" w14:textId="77777777" w:rsidR="00027238" w:rsidRPr="00976C6C" w:rsidRDefault="00027238" w:rsidP="000C3E72">
            <w:pPr>
              <w:jc w:val="both"/>
              <w:rPr>
                <w:rFonts w:ascii="Arial" w:hAnsi="Arial" w:cs="Arial"/>
                <w:sz w:val="22"/>
                <w:szCs w:val="22"/>
              </w:rPr>
            </w:pPr>
            <w:r w:rsidRPr="00976C6C">
              <w:rPr>
                <w:rFonts w:ascii="Arial" w:hAnsi="Arial" w:cs="Arial"/>
                <w:sz w:val="22"/>
                <w:szCs w:val="22"/>
              </w:rPr>
              <w:t>Improving service user satisfaction</w:t>
            </w:r>
          </w:p>
        </w:tc>
        <w:sdt>
          <w:sdtPr>
            <w:rPr>
              <w:rFonts w:ascii="Arial" w:hAnsi="Arial" w:cs="Arial"/>
            </w:rPr>
            <w:id w:val="-1247262250"/>
            <w14:checkbox>
              <w14:checked w14:val="1"/>
              <w14:checkedState w14:val="2612" w14:font="MS Gothic"/>
              <w14:uncheckedState w14:val="2610" w14:font="MS Gothic"/>
            </w14:checkbox>
          </w:sdtPr>
          <w:sdtEndPr/>
          <w:sdtContent>
            <w:tc>
              <w:tcPr>
                <w:tcW w:w="456" w:type="dxa"/>
                <w:shd w:val="clear" w:color="auto" w:fill="auto"/>
              </w:tcPr>
              <w:p w14:paraId="6525017B" w14:textId="77777777" w:rsidR="00027238" w:rsidRPr="00976C6C" w:rsidRDefault="00027238" w:rsidP="000C3E72">
                <w:pPr>
                  <w:shd w:val="clear" w:color="auto" w:fill="FFFFFF"/>
                  <w:jc w:val="both"/>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57B6ACA4"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 xml:space="preserve">Improve service user-related outcomes by ensuring that they receive safe pharmaceutical care. </w:t>
            </w:r>
          </w:p>
        </w:tc>
      </w:tr>
      <w:tr w:rsidR="00027238" w:rsidRPr="00976C6C" w14:paraId="18086E2D" w14:textId="77777777" w:rsidTr="008A0FE6">
        <w:trPr>
          <w:trHeight w:val="285"/>
        </w:trPr>
        <w:tc>
          <w:tcPr>
            <w:tcW w:w="3655" w:type="dxa"/>
            <w:shd w:val="clear" w:color="auto" w:fill="auto"/>
          </w:tcPr>
          <w:p w14:paraId="158BBCB3" w14:textId="77777777" w:rsidR="00027238" w:rsidRPr="00976C6C" w:rsidRDefault="00027238" w:rsidP="000C3E72">
            <w:pPr>
              <w:jc w:val="both"/>
              <w:rPr>
                <w:rFonts w:ascii="Arial" w:hAnsi="Arial" w:cs="Arial"/>
                <w:sz w:val="22"/>
                <w:szCs w:val="22"/>
              </w:rPr>
            </w:pPr>
            <w:r w:rsidRPr="00976C6C">
              <w:rPr>
                <w:rFonts w:ascii="Arial" w:hAnsi="Arial" w:cs="Arial"/>
                <w:sz w:val="22"/>
                <w:szCs w:val="22"/>
              </w:rPr>
              <w:t>Improving staff satisfaction</w:t>
            </w:r>
          </w:p>
        </w:tc>
        <w:sdt>
          <w:sdtPr>
            <w:rPr>
              <w:rFonts w:ascii="Arial" w:hAnsi="Arial" w:cs="Arial"/>
            </w:rPr>
            <w:id w:val="-236868893"/>
            <w14:checkbox>
              <w14:checked w14:val="1"/>
              <w14:checkedState w14:val="2612" w14:font="MS Gothic"/>
              <w14:uncheckedState w14:val="2610" w14:font="MS Gothic"/>
            </w14:checkbox>
          </w:sdtPr>
          <w:sdtEndPr/>
          <w:sdtContent>
            <w:tc>
              <w:tcPr>
                <w:tcW w:w="456" w:type="dxa"/>
                <w:shd w:val="clear" w:color="auto" w:fill="auto"/>
              </w:tcPr>
              <w:p w14:paraId="2CD2EA7B" w14:textId="77777777" w:rsidR="00027238" w:rsidRPr="00976C6C" w:rsidRDefault="00E20C53" w:rsidP="000C3E72">
                <w:pPr>
                  <w:shd w:val="clear" w:color="auto" w:fill="FFFFFF"/>
                  <w:jc w:val="both"/>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327A4727" w14:textId="77777777" w:rsidR="00027238" w:rsidRPr="00976C6C" w:rsidRDefault="00027238" w:rsidP="000C3E72">
            <w:pPr>
              <w:shd w:val="clear" w:color="auto" w:fill="FFFFFF"/>
              <w:jc w:val="both"/>
              <w:rPr>
                <w:rFonts w:ascii="Arial" w:hAnsi="Arial" w:cs="Arial"/>
                <w:sz w:val="22"/>
                <w:szCs w:val="22"/>
              </w:rPr>
            </w:pPr>
          </w:p>
        </w:tc>
      </w:tr>
      <w:tr w:rsidR="00027238" w:rsidRPr="00976C6C" w14:paraId="5A67986B" w14:textId="77777777" w:rsidTr="008A0FE6">
        <w:trPr>
          <w:trHeight w:val="285"/>
        </w:trPr>
        <w:tc>
          <w:tcPr>
            <w:tcW w:w="3655" w:type="dxa"/>
            <w:shd w:val="clear" w:color="auto" w:fill="auto"/>
          </w:tcPr>
          <w:p w14:paraId="16776102" w14:textId="77777777" w:rsidR="00027238" w:rsidRPr="00976C6C" w:rsidRDefault="00027238" w:rsidP="000C3E72">
            <w:pPr>
              <w:jc w:val="both"/>
              <w:rPr>
                <w:rFonts w:ascii="Arial" w:hAnsi="Arial" w:cs="Arial"/>
                <w:sz w:val="22"/>
                <w:szCs w:val="22"/>
              </w:rPr>
            </w:pPr>
            <w:r w:rsidRPr="00976C6C">
              <w:rPr>
                <w:rFonts w:ascii="Arial" w:hAnsi="Arial" w:cs="Arial"/>
                <w:sz w:val="22"/>
                <w:szCs w:val="22"/>
              </w:rPr>
              <w:t>Maintaining financial viability</w:t>
            </w:r>
          </w:p>
        </w:tc>
        <w:sdt>
          <w:sdtPr>
            <w:rPr>
              <w:rFonts w:ascii="Arial" w:hAnsi="Arial" w:cs="Arial"/>
            </w:rPr>
            <w:id w:val="684026327"/>
            <w14:checkbox>
              <w14:checked w14:val="0"/>
              <w14:checkedState w14:val="2612" w14:font="MS Gothic"/>
              <w14:uncheckedState w14:val="2610" w14:font="MS Gothic"/>
            </w14:checkbox>
          </w:sdtPr>
          <w:sdtEndPr/>
          <w:sdtContent>
            <w:tc>
              <w:tcPr>
                <w:tcW w:w="456" w:type="dxa"/>
                <w:shd w:val="clear" w:color="auto" w:fill="auto"/>
              </w:tcPr>
              <w:p w14:paraId="7CD14717" w14:textId="77777777" w:rsidR="00027238" w:rsidRPr="00976C6C" w:rsidRDefault="00027238" w:rsidP="000C3E72">
                <w:pPr>
                  <w:shd w:val="clear" w:color="auto" w:fill="FFFFFF"/>
                  <w:jc w:val="both"/>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03A1347F" w14:textId="77777777" w:rsidR="00027238" w:rsidRPr="00976C6C" w:rsidRDefault="00027238" w:rsidP="000C3E72">
            <w:pPr>
              <w:shd w:val="clear" w:color="auto" w:fill="FFFFFF"/>
              <w:jc w:val="both"/>
              <w:rPr>
                <w:rFonts w:ascii="Arial" w:hAnsi="Arial" w:cs="Arial"/>
                <w:sz w:val="22"/>
                <w:szCs w:val="22"/>
              </w:rPr>
            </w:pPr>
          </w:p>
        </w:tc>
      </w:tr>
    </w:tbl>
    <w:p w14:paraId="534F281F" w14:textId="77777777" w:rsidR="00027238" w:rsidRPr="00976C6C" w:rsidRDefault="00027238" w:rsidP="000C3E72">
      <w:pPr>
        <w:spacing w:after="0" w:line="240" w:lineRule="auto"/>
        <w:ind w:left="-567"/>
        <w:jc w:val="both"/>
        <w:rPr>
          <w:rFonts w:ascii="Arial" w:hAnsi="Arial" w:cs="Arial"/>
          <w:b/>
        </w:rPr>
      </w:pPr>
    </w:p>
    <w:p w14:paraId="1EC312A4" w14:textId="77777777" w:rsidR="00027238" w:rsidRPr="00976C6C" w:rsidRDefault="00027238" w:rsidP="000C3E72">
      <w:pPr>
        <w:spacing w:after="0" w:line="240" w:lineRule="auto"/>
        <w:ind w:left="-567" w:firstLine="425"/>
        <w:jc w:val="both"/>
        <w:rPr>
          <w:rFonts w:ascii="Arial" w:hAnsi="Arial" w:cs="Arial"/>
          <w:b/>
        </w:rPr>
      </w:pPr>
      <w:r w:rsidRPr="00976C6C">
        <w:rPr>
          <w:rFonts w:ascii="Arial" w:hAnsi="Arial" w:cs="Arial"/>
          <w:b/>
        </w:rPr>
        <w:t>Committees/Meetings where this item has been considered:</w:t>
      </w:r>
    </w:p>
    <w:tbl>
      <w:tblPr>
        <w:tblStyle w:val="TableGrid"/>
        <w:tblW w:w="10774" w:type="dxa"/>
        <w:tblInd w:w="-34" w:type="dxa"/>
        <w:tblLook w:val="04A0" w:firstRow="1" w:lastRow="0" w:firstColumn="1" w:lastColumn="0" w:noHBand="0" w:noVBand="1"/>
      </w:tblPr>
      <w:tblGrid>
        <w:gridCol w:w="1985"/>
        <w:gridCol w:w="8789"/>
      </w:tblGrid>
      <w:tr w:rsidR="00027238" w:rsidRPr="00976C6C" w14:paraId="5BDEEE55" w14:textId="77777777" w:rsidTr="008A0FE6">
        <w:trPr>
          <w:trHeight w:val="323"/>
        </w:trPr>
        <w:tc>
          <w:tcPr>
            <w:tcW w:w="1985" w:type="dxa"/>
            <w:shd w:val="clear" w:color="auto" w:fill="auto"/>
          </w:tcPr>
          <w:p w14:paraId="3CAEEE34"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Date</w:t>
            </w:r>
          </w:p>
        </w:tc>
        <w:tc>
          <w:tcPr>
            <w:tcW w:w="8789" w:type="dxa"/>
            <w:shd w:val="clear" w:color="auto" w:fill="auto"/>
          </w:tcPr>
          <w:p w14:paraId="1DF50574"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 xml:space="preserve">Committee/Meeting </w:t>
            </w:r>
          </w:p>
        </w:tc>
      </w:tr>
      <w:tr w:rsidR="00027238" w:rsidRPr="00976C6C" w14:paraId="15A17193" w14:textId="77777777" w:rsidTr="008A0FE6">
        <w:trPr>
          <w:trHeight w:val="322"/>
        </w:trPr>
        <w:tc>
          <w:tcPr>
            <w:tcW w:w="1985" w:type="dxa"/>
            <w:shd w:val="clear" w:color="auto" w:fill="auto"/>
          </w:tcPr>
          <w:p w14:paraId="126A1FC1"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N/A</w:t>
            </w:r>
          </w:p>
        </w:tc>
        <w:tc>
          <w:tcPr>
            <w:tcW w:w="8789" w:type="dxa"/>
            <w:shd w:val="clear" w:color="auto" w:fill="auto"/>
          </w:tcPr>
          <w:p w14:paraId="0C50DFAC"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This report has not been considered in any other committees or meetings</w:t>
            </w:r>
          </w:p>
        </w:tc>
      </w:tr>
    </w:tbl>
    <w:p w14:paraId="6D8ECEB2" w14:textId="77777777" w:rsidR="00027238" w:rsidRPr="00976C6C" w:rsidRDefault="00027238" w:rsidP="000C3E72">
      <w:pPr>
        <w:spacing w:after="0" w:line="240" w:lineRule="auto"/>
        <w:ind w:left="-567" w:firstLine="425"/>
        <w:jc w:val="both"/>
        <w:rPr>
          <w:rFonts w:ascii="Arial" w:hAnsi="Arial" w:cs="Arial"/>
          <w:b/>
        </w:rPr>
      </w:pPr>
    </w:p>
    <w:tbl>
      <w:tblPr>
        <w:tblStyle w:val="TableGrid"/>
        <w:tblW w:w="10774" w:type="dxa"/>
        <w:tblInd w:w="-34" w:type="dxa"/>
        <w:tblLook w:val="04A0" w:firstRow="1" w:lastRow="0" w:firstColumn="1" w:lastColumn="0" w:noHBand="0" w:noVBand="1"/>
      </w:tblPr>
      <w:tblGrid>
        <w:gridCol w:w="1985"/>
        <w:gridCol w:w="8789"/>
      </w:tblGrid>
      <w:tr w:rsidR="00027238" w:rsidRPr="00976C6C" w14:paraId="7CB54D50" w14:textId="77777777" w:rsidTr="008A0FE6">
        <w:trPr>
          <w:trHeight w:val="174"/>
        </w:trPr>
        <w:tc>
          <w:tcPr>
            <w:tcW w:w="1985" w:type="dxa"/>
            <w:shd w:val="clear" w:color="auto" w:fill="auto"/>
          </w:tcPr>
          <w:p w14:paraId="1A9C68A5"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Equality Analysis</w:t>
            </w:r>
          </w:p>
        </w:tc>
        <w:tc>
          <w:tcPr>
            <w:tcW w:w="8789" w:type="dxa"/>
            <w:shd w:val="clear" w:color="auto" w:fill="auto"/>
          </w:tcPr>
          <w:p w14:paraId="7D673DA8" w14:textId="77777777" w:rsidR="00027238" w:rsidRPr="00976C6C" w:rsidRDefault="00027238" w:rsidP="000C3E72">
            <w:pPr>
              <w:shd w:val="clear" w:color="auto" w:fill="FFFFFF"/>
              <w:jc w:val="both"/>
              <w:rPr>
                <w:rFonts w:ascii="Arial" w:hAnsi="Arial" w:cs="Arial"/>
                <w:sz w:val="22"/>
                <w:szCs w:val="22"/>
              </w:rPr>
            </w:pPr>
            <w:r w:rsidRPr="00976C6C">
              <w:rPr>
                <w:rFonts w:ascii="Arial" w:hAnsi="Arial" w:cs="Arial"/>
                <w:sz w:val="22"/>
                <w:szCs w:val="22"/>
              </w:rPr>
              <w:t>This report has no direct impact on equalities</w:t>
            </w:r>
          </w:p>
        </w:tc>
      </w:tr>
    </w:tbl>
    <w:p w14:paraId="5263FCDC" w14:textId="77777777" w:rsidR="00027238" w:rsidRPr="00976C6C" w:rsidRDefault="00027238" w:rsidP="000C3E72">
      <w:pPr>
        <w:tabs>
          <w:tab w:val="num" w:pos="720"/>
        </w:tabs>
        <w:spacing w:after="0" w:line="240" w:lineRule="auto"/>
        <w:jc w:val="both"/>
        <w:rPr>
          <w:rFonts w:ascii="Arial" w:eastAsia="Times New Roman" w:hAnsi="Arial" w:cs="Arial"/>
          <w:b/>
        </w:rPr>
      </w:pPr>
      <w:r w:rsidRPr="00976C6C">
        <w:rPr>
          <w:rFonts w:ascii="Arial" w:eastAsia="Times New Roman" w:hAnsi="Arial" w:cs="Arial"/>
          <w:b/>
        </w:rPr>
        <w:t>Contents</w:t>
      </w:r>
    </w:p>
    <w:tbl>
      <w:tblPr>
        <w:tblStyle w:val="TableGrid"/>
        <w:tblW w:w="10802" w:type="dxa"/>
        <w:tblInd w:w="-34" w:type="dxa"/>
        <w:tblLook w:val="04A0" w:firstRow="1" w:lastRow="0" w:firstColumn="1" w:lastColumn="0" w:noHBand="0" w:noVBand="1"/>
      </w:tblPr>
      <w:tblGrid>
        <w:gridCol w:w="3848"/>
        <w:gridCol w:w="1376"/>
        <w:gridCol w:w="5578"/>
      </w:tblGrid>
      <w:tr w:rsidR="00027238" w:rsidRPr="00976C6C" w14:paraId="311C10E4" w14:textId="77777777" w:rsidTr="00027238">
        <w:trPr>
          <w:trHeight w:val="397"/>
        </w:trPr>
        <w:tc>
          <w:tcPr>
            <w:tcW w:w="3848" w:type="dxa"/>
            <w:shd w:val="clear" w:color="auto" w:fill="D9D9D9" w:themeFill="background1" w:themeFillShade="D9"/>
          </w:tcPr>
          <w:p w14:paraId="60E85511" w14:textId="77777777" w:rsidR="00027238" w:rsidRPr="00976C6C" w:rsidRDefault="00027238" w:rsidP="000C3E72">
            <w:pPr>
              <w:tabs>
                <w:tab w:val="num" w:pos="720"/>
              </w:tabs>
              <w:jc w:val="both"/>
              <w:rPr>
                <w:rFonts w:ascii="Arial" w:hAnsi="Arial" w:cs="Arial"/>
                <w:b/>
                <w:sz w:val="22"/>
                <w:szCs w:val="22"/>
              </w:rPr>
            </w:pPr>
            <w:r w:rsidRPr="00976C6C">
              <w:rPr>
                <w:rFonts w:ascii="Arial" w:hAnsi="Arial" w:cs="Arial"/>
                <w:b/>
                <w:sz w:val="22"/>
                <w:szCs w:val="22"/>
              </w:rPr>
              <w:t>Section</w:t>
            </w:r>
          </w:p>
        </w:tc>
        <w:tc>
          <w:tcPr>
            <w:tcW w:w="1376" w:type="dxa"/>
            <w:shd w:val="clear" w:color="auto" w:fill="D9D9D9" w:themeFill="background1" w:themeFillShade="D9"/>
          </w:tcPr>
          <w:p w14:paraId="4C146283" w14:textId="77777777" w:rsidR="00027238" w:rsidRPr="00976C6C" w:rsidRDefault="00027238" w:rsidP="000C3E72">
            <w:pPr>
              <w:tabs>
                <w:tab w:val="num" w:pos="720"/>
              </w:tabs>
              <w:jc w:val="both"/>
              <w:rPr>
                <w:rFonts w:ascii="Arial" w:hAnsi="Arial" w:cs="Arial"/>
                <w:b/>
                <w:sz w:val="22"/>
                <w:szCs w:val="22"/>
              </w:rPr>
            </w:pPr>
            <w:r w:rsidRPr="00976C6C">
              <w:rPr>
                <w:rFonts w:ascii="Arial" w:hAnsi="Arial" w:cs="Arial"/>
                <w:b/>
                <w:sz w:val="22"/>
                <w:szCs w:val="22"/>
              </w:rPr>
              <w:t>Page</w:t>
            </w:r>
          </w:p>
        </w:tc>
        <w:tc>
          <w:tcPr>
            <w:tcW w:w="5578" w:type="dxa"/>
            <w:shd w:val="clear" w:color="auto" w:fill="D9D9D9" w:themeFill="background1" w:themeFillShade="D9"/>
          </w:tcPr>
          <w:p w14:paraId="451426AA" w14:textId="77777777" w:rsidR="00027238" w:rsidRPr="00976C6C" w:rsidRDefault="00027238" w:rsidP="000C3E72">
            <w:pPr>
              <w:tabs>
                <w:tab w:val="num" w:pos="720"/>
              </w:tabs>
              <w:jc w:val="both"/>
              <w:rPr>
                <w:rFonts w:ascii="Arial" w:hAnsi="Arial" w:cs="Arial"/>
                <w:b/>
                <w:sz w:val="22"/>
                <w:szCs w:val="22"/>
              </w:rPr>
            </w:pPr>
            <w:r w:rsidRPr="00976C6C">
              <w:rPr>
                <w:rFonts w:ascii="Arial" w:hAnsi="Arial" w:cs="Arial"/>
                <w:b/>
                <w:sz w:val="22"/>
                <w:szCs w:val="22"/>
              </w:rPr>
              <w:t xml:space="preserve">Source of information </w:t>
            </w:r>
          </w:p>
        </w:tc>
      </w:tr>
      <w:tr w:rsidR="00EA6488" w:rsidRPr="00976C6C" w14:paraId="1B54B053" w14:textId="77777777" w:rsidTr="007C0F55">
        <w:trPr>
          <w:trHeight w:val="211"/>
        </w:trPr>
        <w:tc>
          <w:tcPr>
            <w:tcW w:w="3848" w:type="dxa"/>
            <w:vAlign w:val="center"/>
          </w:tcPr>
          <w:p w14:paraId="1CC0B919" w14:textId="3A2DC79C" w:rsidR="00EA6488" w:rsidRPr="00976C6C" w:rsidRDefault="00EA6488" w:rsidP="000C3E72">
            <w:pPr>
              <w:tabs>
                <w:tab w:val="num" w:pos="720"/>
              </w:tabs>
              <w:jc w:val="both"/>
              <w:rPr>
                <w:rFonts w:ascii="Arial" w:hAnsi="Arial" w:cs="Arial"/>
                <w:sz w:val="22"/>
                <w:szCs w:val="22"/>
              </w:rPr>
            </w:pPr>
            <w:r w:rsidRPr="00976C6C">
              <w:rPr>
                <w:rFonts w:ascii="Arial" w:hAnsi="Arial" w:cs="Arial"/>
                <w:sz w:val="22"/>
                <w:szCs w:val="22"/>
              </w:rPr>
              <w:t>Medication incident reporting</w:t>
            </w:r>
            <w:r w:rsidR="000F443E">
              <w:rPr>
                <w:rFonts w:ascii="Arial" w:hAnsi="Arial" w:cs="Arial"/>
                <w:sz w:val="22"/>
                <w:szCs w:val="22"/>
              </w:rPr>
              <w:t xml:space="preserve"> and deep dive</w:t>
            </w:r>
          </w:p>
        </w:tc>
        <w:tc>
          <w:tcPr>
            <w:tcW w:w="1376" w:type="dxa"/>
            <w:vAlign w:val="center"/>
          </w:tcPr>
          <w:p w14:paraId="2889A563" w14:textId="0870548C"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2 - 5</w:t>
            </w:r>
          </w:p>
        </w:tc>
        <w:tc>
          <w:tcPr>
            <w:tcW w:w="5578" w:type="dxa"/>
            <w:vAlign w:val="center"/>
          </w:tcPr>
          <w:p w14:paraId="439A8E5F" w14:textId="291ABAE6" w:rsidR="00EA6488" w:rsidRPr="00976C6C" w:rsidRDefault="00EA6488" w:rsidP="000C3E72">
            <w:pPr>
              <w:tabs>
                <w:tab w:val="num" w:pos="720"/>
              </w:tabs>
              <w:jc w:val="both"/>
              <w:rPr>
                <w:rFonts w:ascii="Arial" w:hAnsi="Arial" w:cs="Arial"/>
                <w:sz w:val="22"/>
                <w:szCs w:val="22"/>
              </w:rPr>
            </w:pPr>
            <w:proofErr w:type="spellStart"/>
            <w:r w:rsidRPr="00976C6C">
              <w:rPr>
                <w:rFonts w:ascii="Arial" w:hAnsi="Arial" w:cs="Arial"/>
                <w:sz w:val="22"/>
                <w:szCs w:val="22"/>
              </w:rPr>
              <w:t>Inphase</w:t>
            </w:r>
            <w:proofErr w:type="spellEnd"/>
            <w:r w:rsidRPr="00976C6C">
              <w:rPr>
                <w:rFonts w:ascii="Arial" w:hAnsi="Arial" w:cs="Arial"/>
                <w:sz w:val="22"/>
                <w:szCs w:val="22"/>
              </w:rPr>
              <w:t xml:space="preserve"> Dashboard </w:t>
            </w:r>
            <w:r w:rsidR="00542531">
              <w:rPr>
                <w:rFonts w:ascii="Arial" w:hAnsi="Arial" w:cs="Arial"/>
                <w:sz w:val="22"/>
                <w:szCs w:val="22"/>
              </w:rPr>
              <w:t xml:space="preserve">&amp; observations </w:t>
            </w:r>
          </w:p>
        </w:tc>
      </w:tr>
      <w:tr w:rsidR="00EA6488" w:rsidRPr="00976C6C" w14:paraId="0959D0CF" w14:textId="77777777" w:rsidTr="007C0F55">
        <w:trPr>
          <w:trHeight w:val="211"/>
        </w:trPr>
        <w:tc>
          <w:tcPr>
            <w:tcW w:w="3848" w:type="dxa"/>
            <w:vAlign w:val="center"/>
          </w:tcPr>
          <w:p w14:paraId="7933413A" w14:textId="77777777" w:rsidR="007333F9" w:rsidRDefault="00542531" w:rsidP="007333F9">
            <w:pPr>
              <w:tabs>
                <w:tab w:val="num" w:pos="720"/>
              </w:tabs>
              <w:jc w:val="both"/>
              <w:rPr>
                <w:rFonts w:ascii="Arial" w:hAnsi="Arial" w:cs="Arial"/>
                <w:sz w:val="22"/>
                <w:szCs w:val="22"/>
              </w:rPr>
            </w:pPr>
            <w:r>
              <w:rPr>
                <w:rFonts w:ascii="Arial" w:hAnsi="Arial" w:cs="Arial"/>
                <w:sz w:val="22"/>
                <w:szCs w:val="22"/>
              </w:rPr>
              <w:t>PSIRF &amp; examples</w:t>
            </w:r>
          </w:p>
          <w:p w14:paraId="33C18C14" w14:textId="77777777" w:rsidR="007333F9" w:rsidRPr="007333F9" w:rsidRDefault="007333F9" w:rsidP="007333F9">
            <w:pPr>
              <w:pStyle w:val="ListParagraph"/>
              <w:numPr>
                <w:ilvl w:val="0"/>
                <w:numId w:val="23"/>
              </w:numPr>
              <w:tabs>
                <w:tab w:val="num" w:pos="720"/>
              </w:tabs>
              <w:jc w:val="both"/>
              <w:rPr>
                <w:rFonts w:ascii="Arial" w:hAnsi="Arial" w:cs="Arial"/>
                <w:sz w:val="22"/>
                <w:szCs w:val="22"/>
              </w:rPr>
            </w:pPr>
            <w:r w:rsidRPr="007333F9">
              <w:rPr>
                <w:rFonts w:ascii="Arial" w:hAnsi="Arial" w:cs="Arial"/>
                <w:sz w:val="22"/>
                <w:szCs w:val="22"/>
              </w:rPr>
              <w:t>After Action reviews</w:t>
            </w:r>
          </w:p>
          <w:p w14:paraId="1AFD2384" w14:textId="0CAA64CF" w:rsidR="00EA6488" w:rsidRPr="007333F9" w:rsidRDefault="007333F9" w:rsidP="007333F9">
            <w:pPr>
              <w:pStyle w:val="ListParagraph"/>
              <w:numPr>
                <w:ilvl w:val="0"/>
                <w:numId w:val="23"/>
              </w:numPr>
              <w:tabs>
                <w:tab w:val="num" w:pos="720"/>
              </w:tabs>
              <w:jc w:val="both"/>
              <w:rPr>
                <w:rFonts w:ascii="Arial" w:hAnsi="Arial" w:cs="Arial"/>
              </w:rPr>
            </w:pPr>
            <w:r w:rsidRPr="007333F9">
              <w:rPr>
                <w:rFonts w:ascii="Arial" w:hAnsi="Arial" w:cs="Arial"/>
                <w:sz w:val="22"/>
                <w:szCs w:val="22"/>
              </w:rPr>
              <w:t>PSI’s</w:t>
            </w:r>
            <w:r>
              <w:rPr>
                <w:rFonts w:ascii="Arial" w:hAnsi="Arial" w:cs="Arial"/>
              </w:rPr>
              <w:t xml:space="preserve">  </w:t>
            </w:r>
            <w:r w:rsidR="00542531" w:rsidRPr="007333F9">
              <w:rPr>
                <w:rFonts w:ascii="Arial" w:hAnsi="Arial" w:cs="Arial"/>
              </w:rPr>
              <w:t xml:space="preserve"> </w:t>
            </w:r>
            <w:r w:rsidR="00EA6488" w:rsidRPr="007333F9">
              <w:rPr>
                <w:rFonts w:ascii="Arial" w:hAnsi="Arial" w:cs="Arial"/>
              </w:rPr>
              <w:t xml:space="preserve"> </w:t>
            </w:r>
          </w:p>
        </w:tc>
        <w:tc>
          <w:tcPr>
            <w:tcW w:w="1376" w:type="dxa"/>
            <w:vAlign w:val="center"/>
          </w:tcPr>
          <w:p w14:paraId="7C483DBD" w14:textId="74B81DFA"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6-8</w:t>
            </w:r>
          </w:p>
        </w:tc>
        <w:tc>
          <w:tcPr>
            <w:tcW w:w="5578" w:type="dxa"/>
            <w:vAlign w:val="center"/>
          </w:tcPr>
          <w:p w14:paraId="7A75841A" w14:textId="45E17904"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 xml:space="preserve">MSO’s &amp; </w:t>
            </w:r>
            <w:proofErr w:type="spellStart"/>
            <w:r>
              <w:rPr>
                <w:rFonts w:ascii="Arial" w:hAnsi="Arial" w:cs="Arial"/>
                <w:sz w:val="22"/>
                <w:szCs w:val="22"/>
              </w:rPr>
              <w:t>Inphase</w:t>
            </w:r>
            <w:proofErr w:type="spellEnd"/>
            <w:r>
              <w:rPr>
                <w:rFonts w:ascii="Arial" w:hAnsi="Arial" w:cs="Arial"/>
                <w:sz w:val="22"/>
                <w:szCs w:val="22"/>
              </w:rPr>
              <w:t xml:space="preserve"> </w:t>
            </w:r>
          </w:p>
        </w:tc>
      </w:tr>
      <w:tr w:rsidR="00EA6488" w:rsidRPr="00976C6C" w14:paraId="7629D3E1" w14:textId="77777777" w:rsidTr="007C0F55">
        <w:trPr>
          <w:trHeight w:val="417"/>
        </w:trPr>
        <w:tc>
          <w:tcPr>
            <w:tcW w:w="3848" w:type="dxa"/>
            <w:vAlign w:val="center"/>
          </w:tcPr>
          <w:p w14:paraId="55AC5650" w14:textId="2A2157C4"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 xml:space="preserve">Trust Medicines Safety Group </w:t>
            </w:r>
            <w:r w:rsidR="009E7881" w:rsidRPr="00976C6C">
              <w:rPr>
                <w:rFonts w:ascii="Arial" w:hAnsi="Arial" w:cs="Arial"/>
                <w:sz w:val="22"/>
                <w:szCs w:val="22"/>
              </w:rPr>
              <w:t xml:space="preserve"> </w:t>
            </w:r>
            <w:r w:rsidR="00EA6488" w:rsidRPr="00976C6C">
              <w:rPr>
                <w:rFonts w:ascii="Arial" w:hAnsi="Arial" w:cs="Arial"/>
                <w:sz w:val="22"/>
                <w:szCs w:val="22"/>
              </w:rPr>
              <w:t xml:space="preserve">   </w:t>
            </w:r>
          </w:p>
        </w:tc>
        <w:tc>
          <w:tcPr>
            <w:tcW w:w="1376" w:type="dxa"/>
            <w:vAlign w:val="center"/>
          </w:tcPr>
          <w:p w14:paraId="4F780EFB" w14:textId="181A90FA"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9</w:t>
            </w:r>
          </w:p>
        </w:tc>
        <w:tc>
          <w:tcPr>
            <w:tcW w:w="5578" w:type="dxa"/>
            <w:vAlign w:val="center"/>
          </w:tcPr>
          <w:p w14:paraId="4BE39DCE" w14:textId="66162447"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 xml:space="preserve">Medicines Safety Group Minutes &amp; Action log. </w:t>
            </w:r>
            <w:r w:rsidR="009E7881" w:rsidRPr="00976C6C">
              <w:rPr>
                <w:rFonts w:ascii="Arial" w:hAnsi="Arial" w:cs="Arial"/>
                <w:sz w:val="22"/>
                <w:szCs w:val="22"/>
              </w:rPr>
              <w:t xml:space="preserve"> </w:t>
            </w:r>
          </w:p>
        </w:tc>
      </w:tr>
      <w:tr w:rsidR="00EA6488" w:rsidRPr="00976C6C" w14:paraId="626AE07E" w14:textId="77777777" w:rsidTr="007C0F55">
        <w:trPr>
          <w:trHeight w:val="417"/>
        </w:trPr>
        <w:tc>
          <w:tcPr>
            <w:tcW w:w="3848" w:type="dxa"/>
            <w:vAlign w:val="center"/>
          </w:tcPr>
          <w:p w14:paraId="3DB25C18" w14:textId="5EEB7A49" w:rsidR="00EA6488" w:rsidRPr="00976C6C" w:rsidRDefault="00050445" w:rsidP="000C3E72">
            <w:pPr>
              <w:tabs>
                <w:tab w:val="num" w:pos="720"/>
              </w:tabs>
              <w:jc w:val="both"/>
              <w:rPr>
                <w:rFonts w:ascii="Arial" w:hAnsi="Arial" w:cs="Arial"/>
                <w:sz w:val="22"/>
                <w:szCs w:val="22"/>
              </w:rPr>
            </w:pPr>
            <w:r w:rsidRPr="00976C6C">
              <w:rPr>
                <w:rFonts w:ascii="Arial" w:hAnsi="Arial" w:cs="Arial"/>
                <w:sz w:val="22"/>
                <w:szCs w:val="22"/>
              </w:rPr>
              <w:t>Local Medication Safety Update</w:t>
            </w:r>
          </w:p>
        </w:tc>
        <w:tc>
          <w:tcPr>
            <w:tcW w:w="1376" w:type="dxa"/>
            <w:vAlign w:val="center"/>
          </w:tcPr>
          <w:p w14:paraId="7E83DA35" w14:textId="4A398AB8"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10</w:t>
            </w:r>
          </w:p>
        </w:tc>
        <w:tc>
          <w:tcPr>
            <w:tcW w:w="5578" w:type="dxa"/>
            <w:vAlign w:val="center"/>
          </w:tcPr>
          <w:p w14:paraId="23572D20" w14:textId="6E87D5E3"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 xml:space="preserve">MSO,s NEL/BLMK system wide work extracts </w:t>
            </w:r>
          </w:p>
        </w:tc>
      </w:tr>
      <w:tr w:rsidR="007F7F61" w:rsidRPr="00976C6C" w14:paraId="2A0FF1DB" w14:textId="77777777" w:rsidTr="007C0F55">
        <w:trPr>
          <w:trHeight w:val="417"/>
        </w:trPr>
        <w:tc>
          <w:tcPr>
            <w:tcW w:w="3848" w:type="dxa"/>
            <w:vAlign w:val="center"/>
          </w:tcPr>
          <w:p w14:paraId="0504CC94" w14:textId="4FBB5CBC" w:rsidR="007F7F61" w:rsidRPr="007F7F61" w:rsidRDefault="00542531" w:rsidP="000C3E72">
            <w:pPr>
              <w:tabs>
                <w:tab w:val="num" w:pos="720"/>
              </w:tabs>
              <w:jc w:val="both"/>
              <w:rPr>
                <w:rFonts w:ascii="Arial" w:hAnsi="Arial" w:cs="Arial"/>
                <w:sz w:val="22"/>
                <w:szCs w:val="22"/>
              </w:rPr>
            </w:pPr>
            <w:r w:rsidRPr="00976C6C">
              <w:rPr>
                <w:rFonts w:ascii="Arial" w:hAnsi="Arial" w:cs="Arial"/>
                <w:sz w:val="22"/>
                <w:szCs w:val="22"/>
              </w:rPr>
              <w:t xml:space="preserve">MHRA Drug Safety Updates  </w:t>
            </w:r>
          </w:p>
        </w:tc>
        <w:tc>
          <w:tcPr>
            <w:tcW w:w="1376" w:type="dxa"/>
            <w:vAlign w:val="center"/>
          </w:tcPr>
          <w:p w14:paraId="24290077" w14:textId="53B25F4C" w:rsidR="007F7F61" w:rsidRPr="00976C6C" w:rsidRDefault="00542531" w:rsidP="000C3E72">
            <w:pPr>
              <w:tabs>
                <w:tab w:val="num" w:pos="720"/>
              </w:tabs>
              <w:jc w:val="both"/>
              <w:rPr>
                <w:rFonts w:ascii="Arial" w:hAnsi="Arial" w:cs="Arial"/>
              </w:rPr>
            </w:pPr>
            <w:r>
              <w:rPr>
                <w:rFonts w:ascii="Arial" w:hAnsi="Arial" w:cs="Arial"/>
              </w:rPr>
              <w:t>10-11</w:t>
            </w:r>
          </w:p>
        </w:tc>
        <w:tc>
          <w:tcPr>
            <w:tcW w:w="5578" w:type="dxa"/>
            <w:vAlign w:val="center"/>
          </w:tcPr>
          <w:p w14:paraId="54039FA2" w14:textId="7B019FF1" w:rsidR="007F7F61" w:rsidRPr="00976C6C" w:rsidRDefault="00542531" w:rsidP="000C3E72">
            <w:pPr>
              <w:tabs>
                <w:tab w:val="num" w:pos="720"/>
              </w:tabs>
              <w:jc w:val="both"/>
              <w:rPr>
                <w:rFonts w:ascii="Arial" w:hAnsi="Arial" w:cs="Arial"/>
              </w:rPr>
            </w:pPr>
            <w:r>
              <w:rPr>
                <w:rFonts w:ascii="Arial" w:hAnsi="Arial" w:cs="Arial"/>
              </w:rPr>
              <w:t xml:space="preserve">MHRA </w:t>
            </w:r>
            <w:r w:rsidRPr="00542531">
              <w:rPr>
                <w:rFonts w:ascii="Arial" w:hAnsi="Arial" w:cs="Arial"/>
                <w:sz w:val="22"/>
                <w:szCs w:val="22"/>
              </w:rPr>
              <w:t>drug safety update</w:t>
            </w:r>
            <w:r>
              <w:rPr>
                <w:rFonts w:ascii="Arial" w:hAnsi="Arial" w:cs="Arial"/>
              </w:rPr>
              <w:t xml:space="preserve"> </w:t>
            </w:r>
          </w:p>
        </w:tc>
      </w:tr>
      <w:tr w:rsidR="00EA6488" w:rsidRPr="00976C6C" w14:paraId="5D1F6B40" w14:textId="77777777" w:rsidTr="007C0F55">
        <w:trPr>
          <w:trHeight w:val="417"/>
        </w:trPr>
        <w:tc>
          <w:tcPr>
            <w:tcW w:w="3848" w:type="dxa"/>
            <w:vAlign w:val="center"/>
          </w:tcPr>
          <w:p w14:paraId="393320A2" w14:textId="182A32C0" w:rsidR="00EA6488" w:rsidRPr="00976C6C" w:rsidRDefault="00542531" w:rsidP="000C3E72">
            <w:pPr>
              <w:tabs>
                <w:tab w:val="num" w:pos="720"/>
              </w:tabs>
              <w:jc w:val="both"/>
              <w:rPr>
                <w:rFonts w:ascii="Arial" w:hAnsi="Arial" w:cs="Arial"/>
                <w:sz w:val="22"/>
                <w:szCs w:val="22"/>
              </w:rPr>
            </w:pPr>
            <w:proofErr w:type="spellStart"/>
            <w:r>
              <w:rPr>
                <w:rFonts w:ascii="Arial" w:hAnsi="Arial" w:cs="Arial"/>
                <w:sz w:val="22"/>
                <w:szCs w:val="22"/>
              </w:rPr>
              <w:t>Trustwide</w:t>
            </w:r>
            <w:proofErr w:type="spellEnd"/>
            <w:r>
              <w:rPr>
                <w:rFonts w:ascii="Arial" w:hAnsi="Arial" w:cs="Arial"/>
                <w:sz w:val="22"/>
                <w:szCs w:val="22"/>
              </w:rPr>
              <w:t xml:space="preserve"> Audit programme Key actions </w:t>
            </w:r>
          </w:p>
        </w:tc>
        <w:tc>
          <w:tcPr>
            <w:tcW w:w="1376" w:type="dxa"/>
            <w:vAlign w:val="center"/>
          </w:tcPr>
          <w:p w14:paraId="7977BF0A" w14:textId="5F75EEA6" w:rsidR="00EA6488" w:rsidRPr="00976C6C" w:rsidRDefault="00542531" w:rsidP="000C3E72">
            <w:pPr>
              <w:tabs>
                <w:tab w:val="num" w:pos="720"/>
              </w:tabs>
              <w:jc w:val="both"/>
              <w:rPr>
                <w:rFonts w:ascii="Arial" w:hAnsi="Arial" w:cs="Arial"/>
                <w:sz w:val="22"/>
                <w:szCs w:val="22"/>
              </w:rPr>
            </w:pPr>
            <w:r>
              <w:rPr>
                <w:rFonts w:ascii="Arial" w:hAnsi="Arial" w:cs="Arial"/>
                <w:sz w:val="22"/>
                <w:szCs w:val="22"/>
              </w:rPr>
              <w:t xml:space="preserve">12 </w:t>
            </w:r>
          </w:p>
        </w:tc>
        <w:tc>
          <w:tcPr>
            <w:tcW w:w="5578" w:type="dxa"/>
            <w:vAlign w:val="center"/>
          </w:tcPr>
          <w:p w14:paraId="01E8DAD2" w14:textId="0A19F2EE" w:rsidR="00EA6488" w:rsidRPr="00976C6C" w:rsidRDefault="00542531" w:rsidP="000C3E72">
            <w:pPr>
              <w:tabs>
                <w:tab w:val="num" w:pos="720"/>
              </w:tabs>
              <w:jc w:val="both"/>
              <w:rPr>
                <w:rFonts w:ascii="Arial" w:hAnsi="Arial" w:cs="Arial"/>
                <w:sz w:val="22"/>
                <w:szCs w:val="22"/>
              </w:rPr>
            </w:pPr>
            <w:proofErr w:type="spellStart"/>
            <w:r>
              <w:rPr>
                <w:rFonts w:ascii="Arial" w:hAnsi="Arial" w:cs="Arial"/>
                <w:sz w:val="22"/>
                <w:szCs w:val="22"/>
              </w:rPr>
              <w:t>Inphase</w:t>
            </w:r>
            <w:proofErr w:type="spellEnd"/>
            <w:r>
              <w:rPr>
                <w:rFonts w:ascii="Arial" w:hAnsi="Arial" w:cs="Arial"/>
                <w:sz w:val="22"/>
                <w:szCs w:val="22"/>
              </w:rPr>
              <w:t xml:space="preserve"> data </w:t>
            </w:r>
          </w:p>
        </w:tc>
      </w:tr>
    </w:tbl>
    <w:p w14:paraId="3BBF2799" w14:textId="0FFFA00D" w:rsidR="009817D3" w:rsidRPr="00891EF6" w:rsidRDefault="009817D3" w:rsidP="000C3E72">
      <w:pPr>
        <w:tabs>
          <w:tab w:val="num" w:pos="720"/>
        </w:tabs>
        <w:spacing w:after="0" w:line="240" w:lineRule="auto"/>
        <w:jc w:val="both"/>
        <w:rPr>
          <w:rFonts w:ascii="Arial" w:eastAsia="Times New Roman" w:hAnsi="Arial" w:cs="Arial"/>
          <w:b/>
        </w:rPr>
      </w:pPr>
    </w:p>
    <w:p w14:paraId="4F56FCC4" w14:textId="050B328B" w:rsidR="009817D3" w:rsidRPr="00891EF6" w:rsidRDefault="009817D3" w:rsidP="000C3E72">
      <w:pPr>
        <w:tabs>
          <w:tab w:val="num" w:pos="720"/>
        </w:tabs>
        <w:spacing w:after="0" w:line="240" w:lineRule="auto"/>
        <w:jc w:val="both"/>
        <w:rPr>
          <w:rFonts w:ascii="Arial" w:eastAsia="Times New Roman" w:hAnsi="Arial" w:cs="Arial"/>
          <w:b/>
        </w:rPr>
      </w:pPr>
    </w:p>
    <w:p w14:paraId="661ADE99" w14:textId="425BB0E6" w:rsidR="009817D3" w:rsidRPr="00891EF6" w:rsidRDefault="009817D3" w:rsidP="000C3E72">
      <w:pPr>
        <w:tabs>
          <w:tab w:val="num" w:pos="720"/>
        </w:tabs>
        <w:spacing w:after="0" w:line="240" w:lineRule="auto"/>
        <w:jc w:val="both"/>
        <w:rPr>
          <w:rFonts w:ascii="Arial" w:eastAsia="Times New Roman" w:hAnsi="Arial" w:cs="Arial"/>
          <w:b/>
        </w:rPr>
      </w:pPr>
    </w:p>
    <w:p w14:paraId="6AC1948A" w14:textId="40076FD1" w:rsidR="009817D3" w:rsidRPr="00891EF6" w:rsidRDefault="009817D3" w:rsidP="000C3E72">
      <w:pPr>
        <w:tabs>
          <w:tab w:val="num" w:pos="720"/>
        </w:tabs>
        <w:spacing w:after="0" w:line="240" w:lineRule="auto"/>
        <w:jc w:val="both"/>
        <w:rPr>
          <w:rFonts w:ascii="Arial" w:eastAsia="Times New Roman" w:hAnsi="Arial" w:cs="Arial"/>
          <w:b/>
        </w:rPr>
      </w:pPr>
    </w:p>
    <w:p w14:paraId="0791FD8A" w14:textId="5234EAE3" w:rsidR="009817D3" w:rsidRPr="00891EF6" w:rsidRDefault="009817D3" w:rsidP="000C3E72">
      <w:pPr>
        <w:tabs>
          <w:tab w:val="num" w:pos="720"/>
        </w:tabs>
        <w:spacing w:after="0" w:line="240" w:lineRule="auto"/>
        <w:jc w:val="both"/>
        <w:rPr>
          <w:rFonts w:ascii="Arial" w:eastAsia="Times New Roman" w:hAnsi="Arial" w:cs="Arial"/>
          <w:b/>
          <w:sz w:val="28"/>
          <w:szCs w:val="28"/>
        </w:rPr>
      </w:pPr>
    </w:p>
    <w:p w14:paraId="27A5225B" w14:textId="77777777" w:rsidR="00050445" w:rsidRDefault="00050445" w:rsidP="000C3E72">
      <w:pPr>
        <w:tabs>
          <w:tab w:val="num" w:pos="720"/>
        </w:tabs>
        <w:spacing w:after="0" w:line="240" w:lineRule="auto"/>
        <w:jc w:val="both"/>
        <w:outlineLvl w:val="7"/>
        <w:rPr>
          <w:rFonts w:ascii="Arial" w:eastAsia="Times New Roman" w:hAnsi="Arial" w:cs="Arial"/>
          <w:b/>
          <w:sz w:val="28"/>
          <w:szCs w:val="28"/>
          <w:u w:val="single"/>
        </w:rPr>
      </w:pPr>
    </w:p>
    <w:p w14:paraId="6CE097D9" w14:textId="77777777" w:rsidR="00050445" w:rsidRDefault="00050445" w:rsidP="000C3E72">
      <w:pPr>
        <w:tabs>
          <w:tab w:val="num" w:pos="720"/>
        </w:tabs>
        <w:spacing w:after="0" w:line="240" w:lineRule="auto"/>
        <w:jc w:val="both"/>
        <w:outlineLvl w:val="7"/>
        <w:rPr>
          <w:rFonts w:ascii="Arial" w:eastAsia="Times New Roman" w:hAnsi="Arial" w:cs="Arial"/>
          <w:b/>
          <w:sz w:val="28"/>
          <w:szCs w:val="28"/>
          <w:u w:val="single"/>
        </w:rPr>
      </w:pPr>
    </w:p>
    <w:p w14:paraId="3169BAB2" w14:textId="4098365C" w:rsidR="00364363" w:rsidRDefault="00364363" w:rsidP="000C3E72">
      <w:pPr>
        <w:tabs>
          <w:tab w:val="num" w:pos="720"/>
        </w:tabs>
        <w:spacing w:after="0" w:line="240" w:lineRule="auto"/>
        <w:jc w:val="both"/>
        <w:outlineLvl w:val="7"/>
        <w:rPr>
          <w:rFonts w:ascii="Arial" w:eastAsia="Times New Roman" w:hAnsi="Arial" w:cs="Arial"/>
          <w:b/>
          <w:sz w:val="28"/>
          <w:szCs w:val="28"/>
          <w:u w:val="single"/>
        </w:rPr>
      </w:pPr>
    </w:p>
    <w:p w14:paraId="2A6A496E" w14:textId="0185185A"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6A03E6E5" w14:textId="65FA5E94"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510B43B5" w14:textId="79682A34"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2C27F890" w14:textId="6D659BEF"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6E1C221F" w14:textId="3D757510"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5E18BEC7" w14:textId="21FDA570"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50BE6555" w14:textId="77777777" w:rsidR="007333F9" w:rsidRDefault="007333F9" w:rsidP="000C3E72">
      <w:pPr>
        <w:tabs>
          <w:tab w:val="num" w:pos="720"/>
        </w:tabs>
        <w:spacing w:after="0" w:line="240" w:lineRule="auto"/>
        <w:jc w:val="both"/>
        <w:outlineLvl w:val="7"/>
        <w:rPr>
          <w:rFonts w:ascii="Arial" w:eastAsia="Times New Roman" w:hAnsi="Arial" w:cs="Arial"/>
          <w:b/>
          <w:sz w:val="28"/>
          <w:szCs w:val="28"/>
          <w:u w:val="single"/>
        </w:rPr>
      </w:pPr>
    </w:p>
    <w:p w14:paraId="137D5D0B" w14:textId="10B0266A" w:rsidR="00542531" w:rsidRDefault="005C0A29" w:rsidP="000C3E72">
      <w:pPr>
        <w:tabs>
          <w:tab w:val="num" w:pos="720"/>
        </w:tabs>
        <w:spacing w:after="0" w:line="240" w:lineRule="auto"/>
        <w:jc w:val="both"/>
        <w:outlineLvl w:val="7"/>
        <w:rPr>
          <w:rFonts w:ascii="Arial" w:eastAsia="Times New Roman" w:hAnsi="Arial" w:cs="Arial"/>
          <w:b/>
          <w:sz w:val="28"/>
          <w:szCs w:val="28"/>
          <w:u w:val="single"/>
        </w:rPr>
      </w:pPr>
      <w:r>
        <w:rPr>
          <w:rFonts w:ascii="Arial" w:eastAsia="Times New Roman" w:hAnsi="Arial" w:cs="Arial"/>
          <w:b/>
          <w:sz w:val="28"/>
          <w:szCs w:val="28"/>
          <w:u w:val="single"/>
        </w:rPr>
        <w:lastRenderedPageBreak/>
        <w:t xml:space="preserve">Key Medicines Safety Messages </w:t>
      </w:r>
    </w:p>
    <w:p w14:paraId="10FFCAFB" w14:textId="1D911C0A"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r>
        <w:rPr>
          <w:rFonts w:ascii="Arial" w:eastAsia="Times New Roman" w:hAnsi="Arial" w:cs="Arial"/>
          <w:b/>
          <w:noProof/>
          <w:sz w:val="28"/>
          <w:szCs w:val="28"/>
          <w:u w:val="single"/>
          <w:lang w:eastAsia="en-GB"/>
        </w:rPr>
        <mc:AlternateContent>
          <mc:Choice Requires="wps">
            <w:drawing>
              <wp:anchor distT="0" distB="0" distL="114300" distR="114300" simplePos="0" relativeHeight="251843584" behindDoc="0" locked="0" layoutInCell="1" allowOverlap="1" wp14:anchorId="37EB8746" wp14:editId="4957C141">
                <wp:simplePos x="0" y="0"/>
                <wp:positionH relativeFrom="column">
                  <wp:posOffset>0</wp:posOffset>
                </wp:positionH>
                <wp:positionV relativeFrom="paragraph">
                  <wp:posOffset>153035</wp:posOffset>
                </wp:positionV>
                <wp:extent cx="6610350" cy="3162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610350" cy="316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54DBBB" w14:textId="0AD17DE5"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High medication incident reporting culture noted within </w:t>
                            </w:r>
                            <w:proofErr w:type="spellStart"/>
                            <w:r w:rsidRPr="000B6EEA">
                              <w:rPr>
                                <w:rFonts w:ascii="Arial" w:hAnsi="Arial" w:cs="Arial"/>
                                <w:b/>
                              </w:rPr>
                              <w:t>trustwide</w:t>
                            </w:r>
                            <w:proofErr w:type="spellEnd"/>
                            <w:r w:rsidRPr="000B6EEA">
                              <w:rPr>
                                <w:rFonts w:ascii="Arial" w:hAnsi="Arial" w:cs="Arial"/>
                                <w:b/>
                              </w:rPr>
                              <w:t xml:space="preserve"> community health services. Key areas include; medication discharge processes &amp; tasks related to insulin administration. Dedicated </w:t>
                            </w:r>
                            <w:proofErr w:type="spellStart"/>
                            <w:r w:rsidRPr="000B6EEA">
                              <w:rPr>
                                <w:rFonts w:ascii="Arial" w:hAnsi="Arial" w:cs="Arial"/>
                                <w:b/>
                              </w:rPr>
                              <w:t>workstreams</w:t>
                            </w:r>
                            <w:proofErr w:type="spellEnd"/>
                            <w:r w:rsidRPr="000B6EEA">
                              <w:rPr>
                                <w:rFonts w:ascii="Arial" w:hAnsi="Arial" w:cs="Arial"/>
                                <w:b/>
                              </w:rPr>
                              <w:t xml:space="preserve"> top mitigate future risk </w:t>
                            </w:r>
                          </w:p>
                          <w:p w14:paraId="4276744D" w14:textId="7DEC9F21"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Internal medication errors related to dispensing process on the rise. Themes picked out include </w:t>
                            </w:r>
                            <w:proofErr w:type="spellStart"/>
                            <w:r w:rsidRPr="000B6EEA">
                              <w:rPr>
                                <w:rFonts w:ascii="Arial" w:hAnsi="Arial" w:cs="Arial"/>
                                <w:b/>
                              </w:rPr>
                              <w:t>preperation</w:t>
                            </w:r>
                            <w:proofErr w:type="spellEnd"/>
                            <w:r w:rsidRPr="000B6EEA">
                              <w:rPr>
                                <w:rFonts w:ascii="Arial" w:hAnsi="Arial" w:cs="Arial"/>
                                <w:b/>
                              </w:rPr>
                              <w:t xml:space="preserve"> of </w:t>
                            </w:r>
                            <w:proofErr w:type="spellStart"/>
                            <w:r w:rsidRPr="000B6EEA">
                              <w:rPr>
                                <w:rFonts w:ascii="Arial" w:hAnsi="Arial" w:cs="Arial"/>
                                <w:b/>
                              </w:rPr>
                              <w:t>dosette</w:t>
                            </w:r>
                            <w:proofErr w:type="spellEnd"/>
                            <w:r w:rsidRPr="000B6EEA">
                              <w:rPr>
                                <w:rFonts w:ascii="Arial" w:hAnsi="Arial" w:cs="Arial"/>
                                <w:b/>
                              </w:rPr>
                              <w:t xml:space="preserve"> boxes &amp; label and dispensing of individual items.  MSO’s to support central dispensing team once a month to highlight errors and provide dedicated safety training. </w:t>
                            </w:r>
                          </w:p>
                          <w:p w14:paraId="6130DCB3" w14:textId="518DE30E" w:rsidR="001244B0" w:rsidRPr="000B6EEA" w:rsidRDefault="001244B0" w:rsidP="001244B0">
                            <w:pPr>
                              <w:pStyle w:val="ListParagraph"/>
                              <w:numPr>
                                <w:ilvl w:val="0"/>
                                <w:numId w:val="22"/>
                              </w:numPr>
                              <w:rPr>
                                <w:rFonts w:ascii="Arial" w:hAnsi="Arial" w:cs="Arial"/>
                                <w:b/>
                              </w:rPr>
                            </w:pPr>
                            <w:r w:rsidRPr="000B6EEA">
                              <w:rPr>
                                <w:rFonts w:ascii="Arial" w:hAnsi="Arial" w:cs="Arial"/>
                                <w:b/>
                              </w:rPr>
                              <w:t>A rise in prescribing errors related to external agencies serving tower hamlets CHS. Incidents are discussed and solutions are put forward as part of learning together collaborative work</w:t>
                            </w:r>
                          </w:p>
                          <w:p w14:paraId="4B4C6C79" w14:textId="0A61CB0A"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PSI report that identified gaps in prescribing practices within Bedford and Luton MH community services. SEIPS approach taken to identify effective and sustainable actions </w:t>
                            </w:r>
                          </w:p>
                          <w:p w14:paraId="328C0E8F" w14:textId="3597DDD4" w:rsidR="000B6EEA" w:rsidRDefault="001244B0" w:rsidP="000B6EEA">
                            <w:pPr>
                              <w:pStyle w:val="ListParagraph"/>
                              <w:numPr>
                                <w:ilvl w:val="0"/>
                                <w:numId w:val="22"/>
                              </w:numPr>
                              <w:rPr>
                                <w:rFonts w:ascii="Arial" w:hAnsi="Arial" w:cs="Arial"/>
                                <w:b/>
                              </w:rPr>
                            </w:pPr>
                            <w:r w:rsidRPr="000B6EEA">
                              <w:rPr>
                                <w:rFonts w:ascii="Arial" w:hAnsi="Arial" w:cs="Arial"/>
                                <w:b/>
                              </w:rPr>
                              <w:t xml:space="preserve">Active engagement with people participation on medicine safety related </w:t>
                            </w:r>
                            <w:proofErr w:type="spellStart"/>
                            <w:r w:rsidRPr="000B6EEA">
                              <w:rPr>
                                <w:rFonts w:ascii="Arial" w:hAnsi="Arial" w:cs="Arial"/>
                                <w:b/>
                              </w:rPr>
                              <w:t>workstreams</w:t>
                            </w:r>
                            <w:proofErr w:type="spellEnd"/>
                            <w:r w:rsidRPr="000B6EEA">
                              <w:rPr>
                                <w:rFonts w:ascii="Arial" w:hAnsi="Arial" w:cs="Arial"/>
                                <w:b/>
                              </w:rPr>
                              <w:t xml:space="preserve">. Supported by Irum </w:t>
                            </w:r>
                            <w:proofErr w:type="spellStart"/>
                            <w:r w:rsidRPr="000B6EEA">
                              <w:rPr>
                                <w:rFonts w:ascii="Arial" w:hAnsi="Arial" w:cs="Arial"/>
                                <w:b/>
                              </w:rPr>
                              <w:t>Reela</w:t>
                            </w:r>
                            <w:proofErr w:type="spellEnd"/>
                            <w:r w:rsidRPr="000B6EEA">
                              <w:rPr>
                                <w:rFonts w:ascii="Arial" w:hAnsi="Arial" w:cs="Arial"/>
                                <w:b/>
                              </w:rPr>
                              <w:t xml:space="preserve"> </w:t>
                            </w:r>
                            <w:r w:rsidR="000C3E72">
                              <w:rPr>
                                <w:rFonts w:ascii="Arial" w:hAnsi="Arial" w:cs="Arial"/>
                                <w:b/>
                              </w:rPr>
                              <w:t>our P</w:t>
                            </w:r>
                            <w:r w:rsidRPr="000B6EEA">
                              <w:rPr>
                                <w:rFonts w:ascii="Arial" w:hAnsi="Arial" w:cs="Arial"/>
                                <w:b/>
                              </w:rPr>
                              <w:t xml:space="preserve">atient </w:t>
                            </w:r>
                            <w:r w:rsidR="000C3E72">
                              <w:rPr>
                                <w:rFonts w:ascii="Arial" w:hAnsi="Arial" w:cs="Arial"/>
                                <w:b/>
                              </w:rPr>
                              <w:t>S</w:t>
                            </w:r>
                            <w:r w:rsidRPr="000B6EEA">
                              <w:rPr>
                                <w:rFonts w:ascii="Arial" w:hAnsi="Arial" w:cs="Arial"/>
                                <w:b/>
                              </w:rPr>
                              <w:t>afet</w:t>
                            </w:r>
                            <w:r w:rsidR="000C3E72">
                              <w:rPr>
                                <w:rFonts w:ascii="Arial" w:hAnsi="Arial" w:cs="Arial"/>
                                <w:b/>
                              </w:rPr>
                              <w:t>y P</w:t>
                            </w:r>
                            <w:r w:rsidRPr="000B6EEA">
                              <w:rPr>
                                <w:rFonts w:ascii="Arial" w:hAnsi="Arial" w:cs="Arial"/>
                                <w:b/>
                              </w:rPr>
                              <w:t xml:space="preserve">artner. </w:t>
                            </w:r>
                          </w:p>
                          <w:p w14:paraId="1F0E753F" w14:textId="075A6973" w:rsidR="000B6EEA" w:rsidRPr="000B6EEA" w:rsidRDefault="000B6EEA" w:rsidP="000B6EEA">
                            <w:pPr>
                              <w:pStyle w:val="ListParagraph"/>
                              <w:numPr>
                                <w:ilvl w:val="0"/>
                                <w:numId w:val="22"/>
                              </w:numPr>
                              <w:rPr>
                                <w:rFonts w:ascii="Arial" w:hAnsi="Arial" w:cs="Arial"/>
                                <w:b/>
                              </w:rPr>
                            </w:pPr>
                            <w:r w:rsidRPr="000B6EEA">
                              <w:rPr>
                                <w:rFonts w:ascii="Arial" w:hAnsi="Arial" w:cs="Arial"/>
                                <w:b/>
                              </w:rPr>
                              <w:t xml:space="preserve">Valproate MHRA update February 2025 - Review by TWO specialists remains in place for patients initiating valproate under 55 years of age but the commission on human medicines has advised that it will not be required for males currently taking valproate </w:t>
                            </w:r>
                          </w:p>
                          <w:p w14:paraId="192324A1" w14:textId="5820D4AF" w:rsidR="000B6EEA" w:rsidRPr="000B6EEA" w:rsidRDefault="000B6EEA" w:rsidP="000B6EEA">
                            <w:pPr>
                              <w:rPr>
                                <w:b/>
                              </w:rPr>
                            </w:pPr>
                          </w:p>
                          <w:p w14:paraId="6421B6C1" w14:textId="11E07A24" w:rsidR="001244B0" w:rsidRDefault="001244B0" w:rsidP="001244B0"/>
                          <w:p w14:paraId="6BBA70FF" w14:textId="0303DBAA" w:rsidR="001244B0" w:rsidRDefault="001244B0" w:rsidP="001244B0"/>
                          <w:p w14:paraId="460EC513" w14:textId="77777777" w:rsidR="001244B0" w:rsidRDefault="001244B0" w:rsidP="001244B0"/>
                          <w:p w14:paraId="5BE63712" w14:textId="41B83AF4" w:rsidR="001244B0" w:rsidRDefault="001244B0" w:rsidP="001244B0"/>
                          <w:p w14:paraId="53BA8505" w14:textId="77777777" w:rsidR="001244B0" w:rsidRDefault="001244B0" w:rsidP="001244B0"/>
                          <w:p w14:paraId="79A1A24E" w14:textId="5A0A88D9" w:rsidR="001244B0" w:rsidRDefault="001244B0" w:rsidP="001244B0">
                            <w:r>
                              <w:t xml:space="preserve">External errors related to prescribing </w:t>
                            </w:r>
                            <w:proofErr w:type="gramStart"/>
                            <w:r>
                              <w:t>process  within</w:t>
                            </w:r>
                            <w:proofErr w:type="gramEnd"/>
                            <w:r>
                              <w:t xml:space="preserve"> tower hamlets CHS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8746" id="Rectangle 1" o:spid="_x0000_s1026" style="position:absolute;left:0;text-align:left;margin-left:0;margin-top:12.05pt;width:520.5pt;height:24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" fillcolor="#5b9bd5 [3204]" strokecolor="#1f4d78 [1604]" strokeweight="1pt">
                <v:textbox>
                  <w:txbxContent>
                    <w:p w14:paraId="6054DBBB" w14:textId="0AD17DE5"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High medication incident reporting culture noted within </w:t>
                      </w:r>
                      <w:proofErr w:type="spellStart"/>
                      <w:r w:rsidRPr="000B6EEA">
                        <w:rPr>
                          <w:rFonts w:ascii="Arial" w:hAnsi="Arial" w:cs="Arial"/>
                          <w:b/>
                        </w:rPr>
                        <w:t>trustwide</w:t>
                      </w:r>
                      <w:proofErr w:type="spellEnd"/>
                      <w:r w:rsidRPr="000B6EEA">
                        <w:rPr>
                          <w:rFonts w:ascii="Arial" w:hAnsi="Arial" w:cs="Arial"/>
                          <w:b/>
                        </w:rPr>
                        <w:t xml:space="preserve"> community health services. Key areas include; medication discharge processes &amp; tasks related to insulin administration. Dedicated </w:t>
                      </w:r>
                      <w:proofErr w:type="spellStart"/>
                      <w:r w:rsidRPr="000B6EEA">
                        <w:rPr>
                          <w:rFonts w:ascii="Arial" w:hAnsi="Arial" w:cs="Arial"/>
                          <w:b/>
                        </w:rPr>
                        <w:t>workstreams</w:t>
                      </w:r>
                      <w:proofErr w:type="spellEnd"/>
                      <w:r w:rsidRPr="000B6EEA">
                        <w:rPr>
                          <w:rFonts w:ascii="Arial" w:hAnsi="Arial" w:cs="Arial"/>
                          <w:b/>
                        </w:rPr>
                        <w:t xml:space="preserve"> top mitigate future risk </w:t>
                      </w:r>
                    </w:p>
                    <w:p w14:paraId="4276744D" w14:textId="7DEC9F21"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Internal medication errors related to dispensing process on the rise. Themes picked out include </w:t>
                      </w:r>
                      <w:proofErr w:type="spellStart"/>
                      <w:r w:rsidRPr="000B6EEA">
                        <w:rPr>
                          <w:rFonts w:ascii="Arial" w:hAnsi="Arial" w:cs="Arial"/>
                          <w:b/>
                        </w:rPr>
                        <w:t>preperation</w:t>
                      </w:r>
                      <w:proofErr w:type="spellEnd"/>
                      <w:r w:rsidRPr="000B6EEA">
                        <w:rPr>
                          <w:rFonts w:ascii="Arial" w:hAnsi="Arial" w:cs="Arial"/>
                          <w:b/>
                        </w:rPr>
                        <w:t xml:space="preserve"> of </w:t>
                      </w:r>
                      <w:proofErr w:type="spellStart"/>
                      <w:r w:rsidRPr="000B6EEA">
                        <w:rPr>
                          <w:rFonts w:ascii="Arial" w:hAnsi="Arial" w:cs="Arial"/>
                          <w:b/>
                        </w:rPr>
                        <w:t>dosette</w:t>
                      </w:r>
                      <w:proofErr w:type="spellEnd"/>
                      <w:r w:rsidRPr="000B6EEA">
                        <w:rPr>
                          <w:rFonts w:ascii="Arial" w:hAnsi="Arial" w:cs="Arial"/>
                          <w:b/>
                        </w:rPr>
                        <w:t xml:space="preserve"> boxes &amp; label and dispensing of individual items.  MSO’s to support central dispensing team once a month to highlight errors and provide dedicated safety training. </w:t>
                      </w:r>
                    </w:p>
                    <w:p w14:paraId="6130DCB3" w14:textId="518DE30E" w:rsidR="001244B0" w:rsidRPr="000B6EEA" w:rsidRDefault="001244B0" w:rsidP="001244B0">
                      <w:pPr>
                        <w:pStyle w:val="ListParagraph"/>
                        <w:numPr>
                          <w:ilvl w:val="0"/>
                          <w:numId w:val="22"/>
                        </w:numPr>
                        <w:rPr>
                          <w:rFonts w:ascii="Arial" w:hAnsi="Arial" w:cs="Arial"/>
                          <w:b/>
                        </w:rPr>
                      </w:pPr>
                      <w:r w:rsidRPr="000B6EEA">
                        <w:rPr>
                          <w:rFonts w:ascii="Arial" w:hAnsi="Arial" w:cs="Arial"/>
                          <w:b/>
                        </w:rPr>
                        <w:t>A rise in prescribing errors related to external agencies serving tower hamlets CHS. Incidents are discussed and solutions are put forward as part of learning together collaborative work</w:t>
                      </w:r>
                    </w:p>
                    <w:p w14:paraId="4B4C6C79" w14:textId="0A61CB0A" w:rsidR="001244B0" w:rsidRPr="000B6EEA" w:rsidRDefault="001244B0" w:rsidP="001244B0">
                      <w:pPr>
                        <w:pStyle w:val="ListParagraph"/>
                        <w:numPr>
                          <w:ilvl w:val="0"/>
                          <w:numId w:val="22"/>
                        </w:numPr>
                        <w:rPr>
                          <w:rFonts w:ascii="Arial" w:hAnsi="Arial" w:cs="Arial"/>
                          <w:b/>
                        </w:rPr>
                      </w:pPr>
                      <w:r w:rsidRPr="000B6EEA">
                        <w:rPr>
                          <w:rFonts w:ascii="Arial" w:hAnsi="Arial" w:cs="Arial"/>
                          <w:b/>
                        </w:rPr>
                        <w:t xml:space="preserve">PSI report that identified gaps in prescribing practices within Bedford and Luton MH community services. SEIPS approach taken to identify effective and sustainable actions </w:t>
                      </w:r>
                    </w:p>
                    <w:p w14:paraId="328C0E8F" w14:textId="3597DDD4" w:rsidR="000B6EEA" w:rsidRDefault="001244B0" w:rsidP="000B6EEA">
                      <w:pPr>
                        <w:pStyle w:val="ListParagraph"/>
                        <w:numPr>
                          <w:ilvl w:val="0"/>
                          <w:numId w:val="22"/>
                        </w:numPr>
                        <w:rPr>
                          <w:rFonts w:ascii="Arial" w:hAnsi="Arial" w:cs="Arial"/>
                          <w:b/>
                        </w:rPr>
                      </w:pPr>
                      <w:r w:rsidRPr="000B6EEA">
                        <w:rPr>
                          <w:rFonts w:ascii="Arial" w:hAnsi="Arial" w:cs="Arial"/>
                          <w:b/>
                        </w:rPr>
                        <w:t xml:space="preserve">Active engagement with people participation on medicine safety related </w:t>
                      </w:r>
                      <w:proofErr w:type="spellStart"/>
                      <w:r w:rsidRPr="000B6EEA">
                        <w:rPr>
                          <w:rFonts w:ascii="Arial" w:hAnsi="Arial" w:cs="Arial"/>
                          <w:b/>
                        </w:rPr>
                        <w:t>workstreams</w:t>
                      </w:r>
                      <w:proofErr w:type="spellEnd"/>
                      <w:r w:rsidRPr="000B6EEA">
                        <w:rPr>
                          <w:rFonts w:ascii="Arial" w:hAnsi="Arial" w:cs="Arial"/>
                          <w:b/>
                        </w:rPr>
                        <w:t xml:space="preserve">. Supported by Irum </w:t>
                      </w:r>
                      <w:proofErr w:type="spellStart"/>
                      <w:r w:rsidRPr="000B6EEA">
                        <w:rPr>
                          <w:rFonts w:ascii="Arial" w:hAnsi="Arial" w:cs="Arial"/>
                          <w:b/>
                        </w:rPr>
                        <w:t>Reela</w:t>
                      </w:r>
                      <w:proofErr w:type="spellEnd"/>
                      <w:r w:rsidRPr="000B6EEA">
                        <w:rPr>
                          <w:rFonts w:ascii="Arial" w:hAnsi="Arial" w:cs="Arial"/>
                          <w:b/>
                        </w:rPr>
                        <w:t xml:space="preserve"> </w:t>
                      </w:r>
                      <w:r w:rsidR="000C3E72">
                        <w:rPr>
                          <w:rFonts w:ascii="Arial" w:hAnsi="Arial" w:cs="Arial"/>
                          <w:b/>
                        </w:rPr>
                        <w:t>our P</w:t>
                      </w:r>
                      <w:r w:rsidRPr="000B6EEA">
                        <w:rPr>
                          <w:rFonts w:ascii="Arial" w:hAnsi="Arial" w:cs="Arial"/>
                          <w:b/>
                        </w:rPr>
                        <w:t xml:space="preserve">atient </w:t>
                      </w:r>
                      <w:r w:rsidR="000C3E72">
                        <w:rPr>
                          <w:rFonts w:ascii="Arial" w:hAnsi="Arial" w:cs="Arial"/>
                          <w:b/>
                        </w:rPr>
                        <w:t>S</w:t>
                      </w:r>
                      <w:r w:rsidRPr="000B6EEA">
                        <w:rPr>
                          <w:rFonts w:ascii="Arial" w:hAnsi="Arial" w:cs="Arial"/>
                          <w:b/>
                        </w:rPr>
                        <w:t>afet</w:t>
                      </w:r>
                      <w:r w:rsidR="000C3E72">
                        <w:rPr>
                          <w:rFonts w:ascii="Arial" w:hAnsi="Arial" w:cs="Arial"/>
                          <w:b/>
                        </w:rPr>
                        <w:t>y P</w:t>
                      </w:r>
                      <w:r w:rsidRPr="000B6EEA">
                        <w:rPr>
                          <w:rFonts w:ascii="Arial" w:hAnsi="Arial" w:cs="Arial"/>
                          <w:b/>
                        </w:rPr>
                        <w:t xml:space="preserve">artner. </w:t>
                      </w:r>
                    </w:p>
                    <w:p w14:paraId="1F0E753F" w14:textId="075A6973" w:rsidR="000B6EEA" w:rsidRPr="000B6EEA" w:rsidRDefault="000B6EEA" w:rsidP="000B6EEA">
                      <w:pPr>
                        <w:pStyle w:val="ListParagraph"/>
                        <w:numPr>
                          <w:ilvl w:val="0"/>
                          <w:numId w:val="22"/>
                        </w:numPr>
                        <w:rPr>
                          <w:rFonts w:ascii="Arial" w:hAnsi="Arial" w:cs="Arial"/>
                          <w:b/>
                        </w:rPr>
                      </w:pPr>
                      <w:r w:rsidRPr="000B6EEA">
                        <w:rPr>
                          <w:rFonts w:ascii="Arial" w:hAnsi="Arial" w:cs="Arial"/>
                          <w:b/>
                        </w:rPr>
                        <w:t xml:space="preserve">Valproate MHRA update February 2025 - Review by TWO specialists remains in place for patients initiating valproate under 55 years of age but the commission on human medicines has advised that it will not be required for males currently taking valproate </w:t>
                      </w:r>
                    </w:p>
                    <w:p w14:paraId="192324A1" w14:textId="5820D4AF" w:rsidR="000B6EEA" w:rsidRPr="000B6EEA" w:rsidRDefault="000B6EEA" w:rsidP="000B6EEA">
                      <w:pPr>
                        <w:rPr>
                          <w:b/>
                        </w:rPr>
                      </w:pPr>
                    </w:p>
                    <w:p w14:paraId="6421B6C1" w14:textId="11E07A24" w:rsidR="001244B0" w:rsidRDefault="001244B0" w:rsidP="001244B0"/>
                    <w:p w14:paraId="6BBA70FF" w14:textId="0303DBAA" w:rsidR="001244B0" w:rsidRDefault="001244B0" w:rsidP="001244B0"/>
                    <w:p w14:paraId="460EC513" w14:textId="77777777" w:rsidR="001244B0" w:rsidRDefault="001244B0" w:rsidP="001244B0"/>
                    <w:p w14:paraId="5BE63712" w14:textId="41B83AF4" w:rsidR="001244B0" w:rsidRDefault="001244B0" w:rsidP="001244B0"/>
                    <w:p w14:paraId="53BA8505" w14:textId="77777777" w:rsidR="001244B0" w:rsidRDefault="001244B0" w:rsidP="001244B0"/>
                    <w:p w14:paraId="79A1A24E" w14:textId="5A0A88D9" w:rsidR="001244B0" w:rsidRDefault="001244B0" w:rsidP="001244B0">
                      <w:r>
                        <w:t xml:space="preserve">External errors related to prescribing </w:t>
                      </w:r>
                      <w:proofErr w:type="gramStart"/>
                      <w:r>
                        <w:t>process  within</w:t>
                      </w:r>
                      <w:proofErr w:type="gramEnd"/>
                      <w:r>
                        <w:t xml:space="preserve"> tower hamlets CHS</w:t>
                      </w:r>
                    </w:p>
                  </w:txbxContent>
                </v:textbox>
              </v:rect>
            </w:pict>
          </mc:Fallback>
        </mc:AlternateContent>
      </w:r>
    </w:p>
    <w:p w14:paraId="38373269" w14:textId="1A5FEE7E"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3D076466" w14:textId="3258D7EA"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0B16AE41" w14:textId="77777777"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7D76605A" w14:textId="274C6922"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5153FAE0" w14:textId="66D2BACD"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6B0EF832" w14:textId="4BADA468"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75FE55FA" w14:textId="2A14E30E"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077A4C10" w14:textId="77777777"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294426E1" w14:textId="7A910E9F" w:rsidR="00542531" w:rsidRDefault="00542531" w:rsidP="000C3E72">
      <w:pPr>
        <w:tabs>
          <w:tab w:val="num" w:pos="720"/>
        </w:tabs>
        <w:spacing w:after="0" w:line="240" w:lineRule="auto"/>
        <w:jc w:val="both"/>
        <w:outlineLvl w:val="7"/>
        <w:rPr>
          <w:rFonts w:ascii="Arial" w:eastAsia="Times New Roman" w:hAnsi="Arial" w:cs="Arial"/>
          <w:b/>
          <w:sz w:val="28"/>
          <w:szCs w:val="28"/>
          <w:u w:val="single"/>
        </w:rPr>
      </w:pPr>
    </w:p>
    <w:p w14:paraId="7744669C" w14:textId="77777777" w:rsidR="001244B0" w:rsidRDefault="001244B0" w:rsidP="000C3E72">
      <w:pPr>
        <w:tabs>
          <w:tab w:val="num" w:pos="720"/>
        </w:tabs>
        <w:spacing w:after="0" w:line="240" w:lineRule="auto"/>
        <w:jc w:val="both"/>
        <w:outlineLvl w:val="7"/>
        <w:rPr>
          <w:rFonts w:ascii="Arial" w:eastAsia="Times New Roman" w:hAnsi="Arial" w:cs="Arial"/>
          <w:b/>
          <w:sz w:val="28"/>
          <w:szCs w:val="28"/>
          <w:u w:val="single"/>
        </w:rPr>
      </w:pPr>
    </w:p>
    <w:p w14:paraId="6678560C" w14:textId="77777777" w:rsidR="001244B0" w:rsidRDefault="001244B0" w:rsidP="000C3E72">
      <w:pPr>
        <w:tabs>
          <w:tab w:val="num" w:pos="720"/>
        </w:tabs>
        <w:spacing w:after="0" w:line="240" w:lineRule="auto"/>
        <w:jc w:val="both"/>
        <w:outlineLvl w:val="7"/>
        <w:rPr>
          <w:rFonts w:ascii="Arial" w:eastAsia="Times New Roman" w:hAnsi="Arial" w:cs="Arial"/>
          <w:b/>
          <w:sz w:val="28"/>
          <w:szCs w:val="28"/>
          <w:u w:val="single"/>
        </w:rPr>
      </w:pPr>
    </w:p>
    <w:p w14:paraId="3E4BB800" w14:textId="77777777" w:rsidR="001244B0" w:rsidRDefault="001244B0" w:rsidP="000C3E72">
      <w:pPr>
        <w:tabs>
          <w:tab w:val="num" w:pos="720"/>
        </w:tabs>
        <w:spacing w:after="0" w:line="240" w:lineRule="auto"/>
        <w:jc w:val="both"/>
        <w:outlineLvl w:val="7"/>
        <w:rPr>
          <w:rFonts w:ascii="Arial" w:eastAsia="Times New Roman" w:hAnsi="Arial" w:cs="Arial"/>
          <w:b/>
          <w:sz w:val="28"/>
          <w:szCs w:val="28"/>
          <w:u w:val="single"/>
        </w:rPr>
      </w:pPr>
    </w:p>
    <w:p w14:paraId="28ADE602" w14:textId="3BC1EECC" w:rsidR="001244B0" w:rsidRDefault="001244B0" w:rsidP="000C3E72">
      <w:pPr>
        <w:tabs>
          <w:tab w:val="num" w:pos="720"/>
        </w:tabs>
        <w:spacing w:after="0" w:line="240" w:lineRule="auto"/>
        <w:jc w:val="both"/>
        <w:outlineLvl w:val="7"/>
        <w:rPr>
          <w:rFonts w:ascii="Arial" w:eastAsia="Times New Roman" w:hAnsi="Arial" w:cs="Arial"/>
          <w:b/>
          <w:sz w:val="28"/>
          <w:szCs w:val="28"/>
          <w:u w:val="single"/>
        </w:rPr>
      </w:pPr>
    </w:p>
    <w:p w14:paraId="35AA83FE" w14:textId="77777777" w:rsidR="000B6EEA" w:rsidRDefault="000B6EEA" w:rsidP="000C3E72">
      <w:pPr>
        <w:tabs>
          <w:tab w:val="num" w:pos="720"/>
        </w:tabs>
        <w:spacing w:after="0" w:line="240" w:lineRule="auto"/>
        <w:jc w:val="both"/>
        <w:outlineLvl w:val="7"/>
        <w:rPr>
          <w:rFonts w:ascii="Arial" w:eastAsia="Times New Roman" w:hAnsi="Arial" w:cs="Arial"/>
          <w:b/>
          <w:sz w:val="28"/>
          <w:szCs w:val="28"/>
          <w:u w:val="single"/>
        </w:rPr>
      </w:pPr>
    </w:p>
    <w:p w14:paraId="03178ABC" w14:textId="77777777" w:rsidR="000B6EEA" w:rsidRDefault="000B6EEA" w:rsidP="000C3E72">
      <w:pPr>
        <w:tabs>
          <w:tab w:val="num" w:pos="720"/>
        </w:tabs>
        <w:spacing w:after="0" w:line="240" w:lineRule="auto"/>
        <w:jc w:val="both"/>
        <w:outlineLvl w:val="7"/>
        <w:rPr>
          <w:rFonts w:ascii="Arial" w:eastAsia="Times New Roman" w:hAnsi="Arial" w:cs="Arial"/>
          <w:b/>
          <w:sz w:val="28"/>
          <w:szCs w:val="28"/>
          <w:u w:val="single"/>
        </w:rPr>
      </w:pPr>
    </w:p>
    <w:p w14:paraId="3F7BF6FB" w14:textId="77777777" w:rsidR="000B6EEA" w:rsidRDefault="000B6EEA" w:rsidP="000C3E72">
      <w:pPr>
        <w:tabs>
          <w:tab w:val="num" w:pos="720"/>
        </w:tabs>
        <w:spacing w:after="0" w:line="240" w:lineRule="auto"/>
        <w:jc w:val="both"/>
        <w:outlineLvl w:val="7"/>
        <w:rPr>
          <w:rFonts w:ascii="Arial" w:eastAsia="Times New Roman" w:hAnsi="Arial" w:cs="Arial"/>
          <w:b/>
          <w:sz w:val="28"/>
          <w:szCs w:val="28"/>
          <w:u w:val="single"/>
        </w:rPr>
      </w:pPr>
    </w:p>
    <w:p w14:paraId="1EDAFB13" w14:textId="240A701E" w:rsidR="00C338E6" w:rsidRDefault="0054065F" w:rsidP="000C3E72">
      <w:pPr>
        <w:tabs>
          <w:tab w:val="num" w:pos="720"/>
        </w:tabs>
        <w:spacing w:after="0" w:line="240" w:lineRule="auto"/>
        <w:jc w:val="both"/>
        <w:outlineLvl w:val="7"/>
        <w:rPr>
          <w:rFonts w:ascii="Arial" w:eastAsia="Times New Roman" w:hAnsi="Arial" w:cs="Arial"/>
          <w:b/>
          <w:sz w:val="28"/>
          <w:szCs w:val="28"/>
          <w:u w:val="single"/>
        </w:rPr>
      </w:pPr>
      <w:r w:rsidRPr="00891EF6">
        <w:rPr>
          <w:rFonts w:ascii="Arial" w:eastAsia="Times New Roman" w:hAnsi="Arial" w:cs="Arial"/>
          <w:b/>
          <w:sz w:val="28"/>
          <w:szCs w:val="28"/>
          <w:u w:val="single"/>
        </w:rPr>
        <w:t>T</w:t>
      </w:r>
      <w:r w:rsidR="009817D3" w:rsidRPr="00891EF6">
        <w:rPr>
          <w:rFonts w:ascii="Arial" w:eastAsia="Times New Roman" w:hAnsi="Arial" w:cs="Arial"/>
          <w:b/>
          <w:sz w:val="28"/>
          <w:szCs w:val="28"/>
          <w:u w:val="single"/>
        </w:rPr>
        <w:t>rust Wide</w:t>
      </w:r>
      <w:r w:rsidR="00DF2544" w:rsidRPr="00891EF6">
        <w:rPr>
          <w:rFonts w:ascii="Arial" w:eastAsia="Times New Roman" w:hAnsi="Arial" w:cs="Arial"/>
          <w:b/>
          <w:sz w:val="28"/>
          <w:szCs w:val="28"/>
          <w:u w:val="single"/>
        </w:rPr>
        <w:t xml:space="preserve"> Medication</w:t>
      </w:r>
      <w:r w:rsidR="009817D3" w:rsidRPr="00891EF6">
        <w:rPr>
          <w:rFonts w:ascii="Arial" w:eastAsia="Times New Roman" w:hAnsi="Arial" w:cs="Arial"/>
          <w:b/>
          <w:sz w:val="28"/>
          <w:szCs w:val="28"/>
          <w:u w:val="single"/>
        </w:rPr>
        <w:t xml:space="preserve"> Incident Reporting</w:t>
      </w:r>
      <w:r w:rsidR="0070451A" w:rsidRPr="00891EF6">
        <w:rPr>
          <w:rFonts w:ascii="Arial" w:eastAsia="Times New Roman" w:hAnsi="Arial" w:cs="Arial"/>
          <w:b/>
          <w:sz w:val="28"/>
          <w:szCs w:val="28"/>
          <w:u w:val="single"/>
        </w:rPr>
        <w:t xml:space="preserve"> </w:t>
      </w:r>
    </w:p>
    <w:p w14:paraId="3EB38ABD" w14:textId="59C01946" w:rsidR="005C0A29" w:rsidRDefault="005C0A29" w:rsidP="000C3E72">
      <w:pPr>
        <w:tabs>
          <w:tab w:val="num" w:pos="720"/>
        </w:tabs>
        <w:spacing w:after="0" w:line="240" w:lineRule="auto"/>
        <w:jc w:val="both"/>
        <w:outlineLvl w:val="7"/>
        <w:rPr>
          <w:rFonts w:ascii="Arial" w:eastAsia="Times New Roman" w:hAnsi="Arial" w:cs="Arial"/>
          <w:b/>
          <w:sz w:val="28"/>
          <w:szCs w:val="28"/>
          <w:u w:val="single"/>
        </w:rPr>
      </w:pPr>
    </w:p>
    <w:p w14:paraId="2AD2C88D" w14:textId="32118C44" w:rsidR="005C0A29" w:rsidRDefault="005C0A29" w:rsidP="000C3E72">
      <w:pPr>
        <w:tabs>
          <w:tab w:val="num" w:pos="720"/>
        </w:tabs>
        <w:spacing w:after="0" w:line="240" w:lineRule="auto"/>
        <w:jc w:val="both"/>
        <w:outlineLvl w:val="7"/>
        <w:rPr>
          <w:rFonts w:ascii="Arial" w:eastAsia="Times New Roman" w:hAnsi="Arial" w:cs="Arial"/>
          <w:b/>
          <w:sz w:val="28"/>
          <w:szCs w:val="28"/>
          <w:u w:val="single"/>
        </w:rPr>
      </w:pPr>
      <w:r>
        <w:rPr>
          <w:noProof/>
          <w:lang w:eastAsia="en-GB"/>
        </w:rPr>
        <w:drawing>
          <wp:inline distT="0" distB="0" distL="0" distR="0" wp14:anchorId="08C8EEE1" wp14:editId="54A6DC73">
            <wp:extent cx="3067050" cy="2457450"/>
            <wp:effectExtent l="0" t="0" r="0" b="0"/>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en-GB"/>
        </w:rPr>
        <w:drawing>
          <wp:inline distT="0" distB="0" distL="0" distR="0" wp14:anchorId="313CE4E0" wp14:editId="0BA7E925">
            <wp:extent cx="3543300" cy="2447925"/>
            <wp:effectExtent l="0" t="0" r="0" b="9525"/>
            <wp:docPr id="4" name="Chart 4">
              <a:extLst xmlns:a="http://schemas.openxmlformats.org/drawingml/2006/main">
                <a:ext uri="{FF2B5EF4-FFF2-40B4-BE49-F238E27FC236}">
                  <a16:creationId xmlns:a16="http://schemas.microsoft.com/office/drawing/2014/main" id="{593E7FAB-E108-4CBE-8E45-0C59690D8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88E3C2" w14:textId="58AD4C39" w:rsidR="00866EC6" w:rsidRDefault="00866EC6" w:rsidP="000C3E72">
      <w:pPr>
        <w:tabs>
          <w:tab w:val="num" w:pos="720"/>
        </w:tabs>
        <w:spacing w:after="0" w:line="240" w:lineRule="auto"/>
        <w:jc w:val="both"/>
        <w:outlineLvl w:val="7"/>
        <w:rPr>
          <w:rFonts w:ascii="Arial" w:eastAsia="Times New Roman" w:hAnsi="Arial" w:cs="Arial"/>
          <w:b/>
          <w:sz w:val="28"/>
          <w:szCs w:val="28"/>
          <w:u w:val="single"/>
        </w:rPr>
      </w:pPr>
    </w:p>
    <w:p w14:paraId="68572EF4" w14:textId="61B36CAD" w:rsidR="00C338E6" w:rsidRPr="00976C6C" w:rsidRDefault="00C338E6" w:rsidP="000C3E72">
      <w:pPr>
        <w:jc w:val="both"/>
        <w:rPr>
          <w:rFonts w:ascii="Arial" w:hAnsi="Arial" w:cs="Arial"/>
          <w:i/>
          <w:color w:val="002060"/>
          <w:sz w:val="16"/>
          <w:szCs w:val="16"/>
        </w:rPr>
      </w:pPr>
      <w:r w:rsidRPr="00976C6C">
        <w:rPr>
          <w:rFonts w:ascii="Arial" w:hAnsi="Arial" w:cs="Arial"/>
          <w:i/>
          <w:color w:val="002060"/>
          <w:sz w:val="16"/>
          <w:szCs w:val="16"/>
        </w:rPr>
        <w:t xml:space="preserve">Figure </w:t>
      </w:r>
      <w:r w:rsidR="00FE49E2" w:rsidRPr="00976C6C">
        <w:rPr>
          <w:rFonts w:ascii="Arial" w:hAnsi="Arial" w:cs="Arial"/>
          <w:i/>
          <w:color w:val="002060"/>
          <w:sz w:val="16"/>
          <w:szCs w:val="16"/>
        </w:rPr>
        <w:fldChar w:fldCharType="begin"/>
      </w:r>
      <w:r w:rsidR="00FE49E2" w:rsidRPr="00976C6C">
        <w:rPr>
          <w:rFonts w:ascii="Arial" w:hAnsi="Arial" w:cs="Arial"/>
          <w:i/>
          <w:color w:val="002060"/>
          <w:sz w:val="16"/>
          <w:szCs w:val="16"/>
        </w:rPr>
        <w:instrText xml:space="preserve"> SEQ Figure \* ARABIC </w:instrText>
      </w:r>
      <w:r w:rsidR="00FE49E2" w:rsidRPr="00976C6C">
        <w:rPr>
          <w:rFonts w:ascii="Arial" w:hAnsi="Arial" w:cs="Arial"/>
          <w:i/>
          <w:color w:val="002060"/>
          <w:sz w:val="16"/>
          <w:szCs w:val="16"/>
        </w:rPr>
        <w:fldChar w:fldCharType="separate"/>
      </w:r>
      <w:r w:rsidR="000C3E72">
        <w:rPr>
          <w:rFonts w:ascii="Arial" w:hAnsi="Arial" w:cs="Arial"/>
          <w:i/>
          <w:noProof/>
          <w:color w:val="002060"/>
          <w:sz w:val="16"/>
          <w:szCs w:val="16"/>
        </w:rPr>
        <w:t>1</w:t>
      </w:r>
      <w:r w:rsidR="00FE49E2" w:rsidRPr="00976C6C">
        <w:rPr>
          <w:rFonts w:ascii="Arial" w:hAnsi="Arial" w:cs="Arial"/>
          <w:i/>
          <w:noProof/>
          <w:color w:val="002060"/>
          <w:sz w:val="16"/>
          <w:szCs w:val="16"/>
        </w:rPr>
        <w:fldChar w:fldCharType="end"/>
      </w:r>
      <w:r w:rsidR="0070451A" w:rsidRPr="00976C6C">
        <w:rPr>
          <w:rFonts w:ascii="Arial" w:hAnsi="Arial" w:cs="Arial"/>
          <w:i/>
          <w:noProof/>
          <w:color w:val="002060"/>
          <w:sz w:val="16"/>
          <w:szCs w:val="16"/>
        </w:rPr>
        <w:t xml:space="preserve"> &amp; 2 </w:t>
      </w:r>
      <w:r w:rsidRPr="00976C6C">
        <w:rPr>
          <w:rFonts w:ascii="Arial" w:hAnsi="Arial" w:cs="Arial"/>
          <w:i/>
          <w:color w:val="002060"/>
          <w:sz w:val="16"/>
          <w:szCs w:val="16"/>
        </w:rPr>
        <w:t>Total number of medication i</w:t>
      </w:r>
      <w:r w:rsidR="0057471C" w:rsidRPr="00976C6C">
        <w:rPr>
          <w:rFonts w:ascii="Arial" w:hAnsi="Arial" w:cs="Arial"/>
          <w:i/>
          <w:color w:val="002060"/>
          <w:sz w:val="16"/>
          <w:szCs w:val="16"/>
        </w:rPr>
        <w:t xml:space="preserve">ncidents reported per month (12 and 24 months) </w:t>
      </w:r>
    </w:p>
    <w:p w14:paraId="7FA1CA32" w14:textId="77777777" w:rsidR="00026ACA" w:rsidRDefault="000F16C5" w:rsidP="000C3E72">
      <w:pPr>
        <w:jc w:val="both"/>
        <w:rPr>
          <w:rFonts w:ascii="Arial" w:hAnsi="Arial" w:cs="Arial"/>
          <w:noProof/>
          <w:color w:val="000000" w:themeColor="text1"/>
        </w:rPr>
      </w:pPr>
      <w:r>
        <w:rPr>
          <w:rFonts w:ascii="Arial" w:hAnsi="Arial" w:cs="Arial"/>
          <w:noProof/>
          <w:color w:val="000000" w:themeColor="text1"/>
        </w:rPr>
        <w:t xml:space="preserve">General upward trajectory in medication incident reporting over the last 24 months, however within the last 12 months there is a downward trajectory in medication incident reporting potentially compounded by transition from datix to inphase. Despite this medication incident reporting remains within the upper and lower control limits and important to continually monitor. </w:t>
      </w:r>
      <w:r w:rsidR="00BC68C7">
        <w:rPr>
          <w:rFonts w:ascii="Arial" w:hAnsi="Arial" w:cs="Arial"/>
          <w:noProof/>
          <w:color w:val="000000" w:themeColor="text1"/>
        </w:rPr>
        <w:t>Our community health services in Tower Hamlets and Bedfordshire have a high reporting culture. A high proportion of these errors relate to transfer of care from the hospitals in the area with a particular focus on medication discharges and errors related to the insulin adminsitration</w:t>
      </w:r>
      <w:r w:rsidR="00026ACA">
        <w:rPr>
          <w:rFonts w:ascii="Arial" w:hAnsi="Arial" w:cs="Arial"/>
          <w:noProof/>
          <w:color w:val="000000" w:themeColor="text1"/>
        </w:rPr>
        <w:t xml:space="preserve">. </w:t>
      </w:r>
    </w:p>
    <w:p w14:paraId="2E629E0B" w14:textId="77777777" w:rsidR="00A46E40" w:rsidRDefault="00A46E40" w:rsidP="000C3E72">
      <w:pPr>
        <w:jc w:val="both"/>
        <w:rPr>
          <w:rFonts w:ascii="Arial" w:hAnsi="Arial" w:cs="Arial"/>
          <w:b/>
          <w:noProof/>
          <w:color w:val="000000" w:themeColor="text1"/>
          <w:u w:val="single"/>
        </w:rPr>
      </w:pPr>
    </w:p>
    <w:p w14:paraId="194C9F36" w14:textId="77777777" w:rsidR="00A46E40" w:rsidRDefault="00A46E40" w:rsidP="000C3E72">
      <w:pPr>
        <w:jc w:val="both"/>
        <w:rPr>
          <w:rFonts w:ascii="Arial" w:hAnsi="Arial" w:cs="Arial"/>
          <w:b/>
          <w:noProof/>
          <w:color w:val="000000" w:themeColor="text1"/>
          <w:u w:val="single"/>
        </w:rPr>
      </w:pPr>
    </w:p>
    <w:p w14:paraId="33167C12" w14:textId="795A53C5" w:rsidR="00D65828" w:rsidRDefault="00026ACA" w:rsidP="000C3E72">
      <w:pPr>
        <w:jc w:val="both"/>
        <w:rPr>
          <w:rFonts w:ascii="Arial" w:hAnsi="Arial" w:cs="Arial"/>
          <w:noProof/>
          <w:color w:val="000000" w:themeColor="text1"/>
        </w:rPr>
      </w:pPr>
      <w:r w:rsidRPr="00D65828">
        <w:rPr>
          <w:rFonts w:ascii="Arial" w:hAnsi="Arial" w:cs="Arial"/>
          <w:b/>
          <w:noProof/>
          <w:color w:val="000000" w:themeColor="text1"/>
          <w:u w:val="single"/>
        </w:rPr>
        <w:lastRenderedPageBreak/>
        <w:t>TH CHS</w:t>
      </w:r>
      <w:r w:rsidR="00267360">
        <w:rPr>
          <w:rFonts w:ascii="Arial" w:hAnsi="Arial" w:cs="Arial"/>
          <w:noProof/>
          <w:color w:val="000000" w:themeColor="text1"/>
        </w:rPr>
        <w:t xml:space="preserve"> – Collabrative working with Royal London H</w:t>
      </w:r>
      <w:r w:rsidR="00711DAD">
        <w:rPr>
          <w:rFonts w:ascii="Arial" w:hAnsi="Arial" w:cs="Arial"/>
          <w:noProof/>
          <w:color w:val="000000" w:themeColor="text1"/>
        </w:rPr>
        <w:t>ospital working together on learning from medication safety incidents. Events organised with primary care to support</w:t>
      </w:r>
      <w:r w:rsidR="00DB147F">
        <w:rPr>
          <w:rFonts w:ascii="Arial" w:hAnsi="Arial" w:cs="Arial"/>
          <w:noProof/>
          <w:color w:val="000000" w:themeColor="text1"/>
        </w:rPr>
        <w:t xml:space="preserve"> learning following incidents with insulin.</w:t>
      </w:r>
    </w:p>
    <w:p w14:paraId="2F7E8AE2" w14:textId="77777777" w:rsidR="007E41D4" w:rsidRDefault="00D65828" w:rsidP="000C3E72">
      <w:pPr>
        <w:jc w:val="both"/>
        <w:rPr>
          <w:rFonts w:ascii="Arial" w:hAnsi="Arial" w:cs="Arial"/>
          <w:noProof/>
          <w:color w:val="000000" w:themeColor="text1"/>
        </w:rPr>
      </w:pPr>
      <w:r>
        <w:rPr>
          <w:rFonts w:ascii="Arial" w:hAnsi="Arial" w:cs="Arial"/>
          <w:noProof/>
          <w:color w:val="000000" w:themeColor="text1"/>
        </w:rPr>
        <w:t>SPS national webinar hosted by our very own Dr Alex Harbourne and the CHS team discussing safety strategies to support safer use of insulin across community health</w:t>
      </w:r>
    </w:p>
    <w:p w14:paraId="2964C735" w14:textId="4741FE7C" w:rsidR="00D65828" w:rsidRDefault="007E41D4" w:rsidP="000C3E72">
      <w:pPr>
        <w:pStyle w:val="ListParagraph"/>
        <w:numPr>
          <w:ilvl w:val="0"/>
          <w:numId w:val="8"/>
        </w:numPr>
        <w:jc w:val="both"/>
        <w:rPr>
          <w:rFonts w:ascii="Arial" w:hAnsi="Arial" w:cs="Arial"/>
          <w:noProof/>
          <w:color w:val="000000" w:themeColor="text1"/>
        </w:rPr>
      </w:pPr>
      <w:r>
        <w:rPr>
          <w:rFonts w:ascii="Arial" w:hAnsi="Arial" w:cs="Arial"/>
          <w:noProof/>
          <w:color w:val="000000" w:themeColor="text1"/>
        </w:rPr>
        <w:t>Optimisation of diabetic medicines within community</w:t>
      </w:r>
    </w:p>
    <w:p w14:paraId="49CCBE1A" w14:textId="7A08BACB" w:rsidR="007E41D4" w:rsidRDefault="007E41D4" w:rsidP="000C3E72">
      <w:pPr>
        <w:pStyle w:val="ListParagraph"/>
        <w:numPr>
          <w:ilvl w:val="0"/>
          <w:numId w:val="8"/>
        </w:numPr>
        <w:jc w:val="both"/>
        <w:rPr>
          <w:rFonts w:ascii="Arial" w:hAnsi="Arial" w:cs="Arial"/>
          <w:noProof/>
          <w:color w:val="000000" w:themeColor="text1"/>
        </w:rPr>
      </w:pPr>
      <w:r>
        <w:rPr>
          <w:rFonts w:ascii="Arial" w:hAnsi="Arial" w:cs="Arial"/>
          <w:noProof/>
          <w:color w:val="000000" w:themeColor="text1"/>
        </w:rPr>
        <w:t>SOP to be shared system wide for how to make changes to insulin doses and prescribing responsibilites within primary care</w:t>
      </w:r>
    </w:p>
    <w:p w14:paraId="3BF2FC86" w14:textId="2442EA06" w:rsidR="007E41D4" w:rsidRPr="007E41D4" w:rsidRDefault="007E41D4" w:rsidP="000C3E72">
      <w:pPr>
        <w:pStyle w:val="ListParagraph"/>
        <w:numPr>
          <w:ilvl w:val="0"/>
          <w:numId w:val="8"/>
        </w:numPr>
        <w:jc w:val="both"/>
        <w:rPr>
          <w:rFonts w:ascii="Arial" w:hAnsi="Arial" w:cs="Arial"/>
          <w:noProof/>
          <w:color w:val="000000" w:themeColor="text1"/>
        </w:rPr>
      </w:pPr>
      <w:r>
        <w:rPr>
          <w:rFonts w:ascii="Arial" w:hAnsi="Arial" w:cs="Arial"/>
          <w:noProof/>
          <w:color w:val="000000" w:themeColor="text1"/>
        </w:rPr>
        <w:t>Work around promotion of diabetes self management reducing dependency on district nurse visits where appropriate. Work undertaken to add function on EMIS GP system to identify where self management</w:t>
      </w:r>
      <w:r w:rsidR="00B63FAF">
        <w:rPr>
          <w:rFonts w:ascii="Arial" w:hAnsi="Arial" w:cs="Arial"/>
          <w:noProof/>
          <w:color w:val="000000" w:themeColor="text1"/>
        </w:rPr>
        <w:t xml:space="preserve"> is an option for the patient </w:t>
      </w:r>
    </w:p>
    <w:p w14:paraId="28EEB833" w14:textId="64A39F06" w:rsidR="000F16C5" w:rsidRDefault="00DB147F" w:rsidP="000C3E72">
      <w:pPr>
        <w:jc w:val="both"/>
        <w:rPr>
          <w:rFonts w:ascii="Arial" w:hAnsi="Arial" w:cs="Arial"/>
          <w:noProof/>
          <w:color w:val="000000" w:themeColor="text1"/>
        </w:rPr>
      </w:pPr>
      <w:r w:rsidRPr="00D65828">
        <w:rPr>
          <w:rFonts w:ascii="Arial" w:hAnsi="Arial" w:cs="Arial"/>
          <w:b/>
          <w:noProof/>
          <w:color w:val="000000" w:themeColor="text1"/>
          <w:u w:val="single"/>
        </w:rPr>
        <w:t>BCHS</w:t>
      </w:r>
      <w:r>
        <w:rPr>
          <w:rFonts w:ascii="Arial" w:hAnsi="Arial" w:cs="Arial"/>
          <w:noProof/>
          <w:color w:val="000000" w:themeColor="text1"/>
        </w:rPr>
        <w:t xml:space="preserve"> – Registered QI project looking at inappropriate discharges from local acute hospitals into community setting (care home/ domicilliary) </w:t>
      </w:r>
    </w:p>
    <w:p w14:paraId="120AB6D1" w14:textId="7E600B41" w:rsidR="006C699F" w:rsidRDefault="003F765F" w:rsidP="000C3E72">
      <w:pPr>
        <w:jc w:val="both"/>
        <w:rPr>
          <w:rFonts w:ascii="Arial" w:hAnsi="Arial" w:cs="Arial"/>
          <w:b/>
          <w:noProof/>
          <w:color w:val="000000" w:themeColor="text1"/>
          <w:sz w:val="28"/>
          <w:szCs w:val="28"/>
          <w:u w:val="single"/>
        </w:rPr>
      </w:pPr>
      <w:r>
        <w:rPr>
          <w:rFonts w:ascii="Arial" w:hAnsi="Arial" w:cs="Arial"/>
          <w:b/>
          <w:noProof/>
          <w:color w:val="000000" w:themeColor="text1"/>
          <w:sz w:val="28"/>
          <w:szCs w:val="28"/>
          <w:u w:val="single"/>
        </w:rPr>
        <w:t>December 24 – February 25</w:t>
      </w:r>
      <w:r w:rsidR="006C699F">
        <w:rPr>
          <w:rFonts w:ascii="Arial" w:hAnsi="Arial" w:cs="Arial"/>
          <w:b/>
          <w:noProof/>
          <w:color w:val="000000" w:themeColor="text1"/>
          <w:sz w:val="28"/>
          <w:szCs w:val="28"/>
          <w:u w:val="single"/>
        </w:rPr>
        <w:t xml:space="preserve"> </w:t>
      </w:r>
      <w:r>
        <w:rPr>
          <w:rFonts w:ascii="Arial" w:hAnsi="Arial" w:cs="Arial"/>
          <w:b/>
          <w:noProof/>
          <w:color w:val="000000" w:themeColor="text1"/>
          <w:sz w:val="28"/>
          <w:szCs w:val="28"/>
          <w:u w:val="single"/>
        </w:rPr>
        <w:t xml:space="preserve"> – Medication Incident reporting by directorate and subcategory </w:t>
      </w:r>
      <w:r w:rsidRPr="001856E4">
        <w:rPr>
          <w:rFonts w:ascii="Arial" w:hAnsi="Arial" w:cs="Arial"/>
          <w:b/>
          <w:noProof/>
          <w:color w:val="000000" w:themeColor="text1"/>
          <w:sz w:val="28"/>
          <w:szCs w:val="28"/>
          <w:highlight w:val="yellow"/>
          <w:u w:val="single"/>
        </w:rPr>
        <w:t>(Internal errors)</w:t>
      </w:r>
      <w:r>
        <w:rPr>
          <w:rFonts w:ascii="Arial" w:hAnsi="Arial" w:cs="Arial"/>
          <w:b/>
          <w:noProof/>
          <w:color w:val="000000" w:themeColor="text1"/>
          <w:sz w:val="28"/>
          <w:szCs w:val="28"/>
          <w:u w:val="single"/>
        </w:rPr>
        <w:t xml:space="preserve"> </w:t>
      </w:r>
    </w:p>
    <w:p w14:paraId="12479376" w14:textId="77777777" w:rsidR="000C3E72" w:rsidRDefault="006C699F" w:rsidP="000C3E72">
      <w:pPr>
        <w:keepNext/>
        <w:jc w:val="both"/>
      </w:pPr>
      <w:r w:rsidRPr="006C699F">
        <w:rPr>
          <w:rFonts w:ascii="Arial" w:hAnsi="Arial" w:cs="Arial"/>
          <w:b/>
          <w:noProof/>
          <w:color w:val="000000" w:themeColor="text1"/>
          <w:sz w:val="28"/>
          <w:szCs w:val="28"/>
          <w:u w:val="single"/>
          <w:lang w:eastAsia="en-GB"/>
        </w:rPr>
        <w:drawing>
          <wp:inline distT="0" distB="0" distL="0" distR="0" wp14:anchorId="3709AE58" wp14:editId="792A7BF1">
            <wp:extent cx="6645910" cy="3105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05150"/>
                    </a:xfrm>
                    <a:prstGeom prst="rect">
                      <a:avLst/>
                    </a:prstGeom>
                  </pic:spPr>
                </pic:pic>
              </a:graphicData>
            </a:graphic>
          </wp:inline>
        </w:drawing>
      </w:r>
    </w:p>
    <w:p w14:paraId="2DB84ED0" w14:textId="71EF9392" w:rsidR="006C699F" w:rsidRPr="000C3E72" w:rsidRDefault="000C3E72" w:rsidP="000C3E72">
      <w:pPr>
        <w:pStyle w:val="Caption"/>
        <w:jc w:val="both"/>
        <w:rPr>
          <w:rFonts w:ascii="Arial" w:hAnsi="Arial" w:cs="Arial"/>
          <w:b w:val="0"/>
          <w:noProof/>
          <w:color w:val="000000" w:themeColor="text1"/>
          <w:sz w:val="16"/>
          <w:szCs w:val="16"/>
          <w:u w:val="single"/>
        </w:rPr>
      </w:pPr>
      <w:r w:rsidRPr="00976C6C">
        <w:rPr>
          <w:rFonts w:ascii="Arial" w:hAnsi="Arial" w:cs="Arial"/>
          <w:i/>
          <w:color w:val="002060"/>
          <w:sz w:val="16"/>
          <w:szCs w:val="16"/>
        </w:rPr>
        <w:t xml:space="preserve">Figure </w:t>
      </w:r>
      <w:r>
        <w:rPr>
          <w:rFonts w:ascii="Arial" w:hAnsi="Arial" w:cs="Arial"/>
          <w:i/>
          <w:color w:val="002060"/>
          <w:sz w:val="16"/>
          <w:szCs w:val="16"/>
        </w:rPr>
        <w:t>3</w:t>
      </w:r>
      <w:proofErr w:type="gramStart"/>
      <w:r>
        <w:rPr>
          <w:rFonts w:ascii="Arial" w:hAnsi="Arial" w:cs="Arial"/>
          <w:i/>
          <w:color w:val="002060"/>
          <w:sz w:val="16"/>
          <w:szCs w:val="16"/>
        </w:rPr>
        <w:t xml:space="preserve">- </w:t>
      </w:r>
      <w:r w:rsidRPr="00976C6C">
        <w:rPr>
          <w:rFonts w:ascii="Arial" w:hAnsi="Arial" w:cs="Arial"/>
          <w:i/>
          <w:noProof/>
          <w:color w:val="002060"/>
          <w:sz w:val="16"/>
          <w:szCs w:val="16"/>
        </w:rPr>
        <w:t xml:space="preserve"> </w:t>
      </w:r>
      <w:r>
        <w:rPr>
          <w:rFonts w:ascii="Arial" w:hAnsi="Arial" w:cs="Arial"/>
          <w:i/>
          <w:color w:val="002060"/>
          <w:sz w:val="16"/>
          <w:szCs w:val="16"/>
        </w:rPr>
        <w:t>Incident</w:t>
      </w:r>
      <w:proofErr w:type="gramEnd"/>
      <w:r>
        <w:rPr>
          <w:rFonts w:ascii="Arial" w:hAnsi="Arial" w:cs="Arial"/>
          <w:i/>
          <w:color w:val="002060"/>
          <w:sz w:val="16"/>
          <w:szCs w:val="16"/>
        </w:rPr>
        <w:t xml:space="preserve"> reporting by directorate and subcategory (Internal) </w:t>
      </w:r>
    </w:p>
    <w:p w14:paraId="4B2CA638" w14:textId="74727BD1" w:rsidR="006C699F" w:rsidRDefault="003C2E72" w:rsidP="000C3E72">
      <w:pPr>
        <w:jc w:val="both"/>
        <w:rPr>
          <w:rFonts w:ascii="Arial" w:hAnsi="Arial" w:cs="Arial"/>
          <w:b/>
          <w:noProof/>
          <w:color w:val="000000" w:themeColor="text1"/>
          <w:u w:val="single"/>
        </w:rPr>
      </w:pPr>
      <w:r>
        <w:rPr>
          <w:rFonts w:ascii="Arial" w:hAnsi="Arial" w:cs="Arial"/>
          <w:b/>
          <w:noProof/>
          <w:color w:val="000000" w:themeColor="text1"/>
          <w:u w:val="single"/>
        </w:rPr>
        <w:t>Focus areas</w:t>
      </w:r>
    </w:p>
    <w:p w14:paraId="006DDC77" w14:textId="4CFD03EC" w:rsidR="003F765F" w:rsidRPr="003F765F" w:rsidRDefault="003F765F" w:rsidP="000C3E72">
      <w:pPr>
        <w:pStyle w:val="ListParagraph"/>
        <w:numPr>
          <w:ilvl w:val="0"/>
          <w:numId w:val="9"/>
        </w:numPr>
        <w:jc w:val="both"/>
        <w:rPr>
          <w:rFonts w:ascii="Arial" w:hAnsi="Arial" w:cs="Arial"/>
          <w:b/>
          <w:noProof/>
          <w:color w:val="000000" w:themeColor="text1"/>
          <w:u w:val="single"/>
        </w:rPr>
      </w:pPr>
      <w:r>
        <w:rPr>
          <w:rFonts w:ascii="Arial" w:hAnsi="Arial" w:cs="Arial"/>
          <w:noProof/>
          <w:color w:val="000000" w:themeColor="text1"/>
        </w:rPr>
        <w:t xml:space="preserve">High proportion of medication errors related to administration as a process. Higher reporting within BCHS. Again related to insulin administration, MAR chart discrepancies and documentation on visits. </w:t>
      </w:r>
    </w:p>
    <w:p w14:paraId="7DD40E69" w14:textId="61735DDE" w:rsidR="003F765F" w:rsidRPr="003C2E72" w:rsidRDefault="003F765F" w:rsidP="000C3E72">
      <w:pPr>
        <w:pStyle w:val="ListParagraph"/>
        <w:numPr>
          <w:ilvl w:val="0"/>
          <w:numId w:val="9"/>
        </w:numPr>
        <w:jc w:val="both"/>
        <w:rPr>
          <w:rFonts w:ascii="Arial" w:hAnsi="Arial" w:cs="Arial"/>
          <w:b/>
          <w:noProof/>
          <w:color w:val="000000" w:themeColor="text1"/>
          <w:u w:val="single"/>
        </w:rPr>
      </w:pPr>
      <w:r>
        <w:rPr>
          <w:rFonts w:ascii="Arial" w:hAnsi="Arial" w:cs="Arial"/>
          <w:noProof/>
          <w:color w:val="000000" w:themeColor="text1"/>
        </w:rPr>
        <w:t>Dispensing incidents – Increased reporting within the Tower Hamlets directorate. Themes picked out include timely supply of TTA’s, Clozapine dispensing</w:t>
      </w:r>
      <w:r w:rsidR="003C2E72">
        <w:rPr>
          <w:rFonts w:ascii="Arial" w:hAnsi="Arial" w:cs="Arial"/>
          <w:noProof/>
          <w:color w:val="000000" w:themeColor="text1"/>
        </w:rPr>
        <w:t xml:space="preserve"> (Dosette box errors), Labelling &amp; dispensing errors </w:t>
      </w:r>
      <w:r>
        <w:rPr>
          <w:rFonts w:ascii="Arial" w:hAnsi="Arial" w:cs="Arial"/>
          <w:noProof/>
          <w:color w:val="000000" w:themeColor="text1"/>
        </w:rPr>
        <w:t xml:space="preserve"> </w:t>
      </w:r>
    </w:p>
    <w:p w14:paraId="21E5047D" w14:textId="6B32774C" w:rsidR="003C2E72" w:rsidRPr="003F765F" w:rsidRDefault="003C2E72" w:rsidP="000C3E72">
      <w:pPr>
        <w:pStyle w:val="ListParagraph"/>
        <w:numPr>
          <w:ilvl w:val="0"/>
          <w:numId w:val="9"/>
        </w:numPr>
        <w:jc w:val="both"/>
        <w:rPr>
          <w:rFonts w:ascii="Arial" w:hAnsi="Arial" w:cs="Arial"/>
          <w:b/>
          <w:noProof/>
          <w:color w:val="000000" w:themeColor="text1"/>
          <w:u w:val="single"/>
        </w:rPr>
      </w:pPr>
      <w:r>
        <w:rPr>
          <w:rFonts w:ascii="Arial" w:hAnsi="Arial" w:cs="Arial"/>
          <w:noProof/>
          <w:color w:val="000000" w:themeColor="text1"/>
        </w:rPr>
        <w:t xml:space="preserve">Prescribing incidents in Primary care – Incidents related to authorisation/resupply of medicines via repeats leading to increased prescription turnaround times and some incidents related to medicines continued when no longer clinically appropriate  </w:t>
      </w:r>
    </w:p>
    <w:p w14:paraId="3E837F0A" w14:textId="77777777" w:rsidR="001856E4" w:rsidRDefault="001856E4" w:rsidP="000C3E72">
      <w:pPr>
        <w:jc w:val="both"/>
        <w:rPr>
          <w:rFonts w:ascii="Arial" w:hAnsi="Arial" w:cs="Arial"/>
          <w:b/>
          <w:noProof/>
          <w:color w:val="000000" w:themeColor="text1"/>
          <w:sz w:val="28"/>
          <w:szCs w:val="28"/>
          <w:u w:val="single"/>
        </w:rPr>
      </w:pPr>
    </w:p>
    <w:p w14:paraId="13E0B4CD" w14:textId="77777777" w:rsidR="001856E4" w:rsidRDefault="001856E4" w:rsidP="000C3E72">
      <w:pPr>
        <w:jc w:val="both"/>
        <w:rPr>
          <w:rFonts w:ascii="Arial" w:hAnsi="Arial" w:cs="Arial"/>
          <w:b/>
          <w:noProof/>
          <w:color w:val="000000" w:themeColor="text1"/>
          <w:sz w:val="28"/>
          <w:szCs w:val="28"/>
          <w:u w:val="single"/>
        </w:rPr>
      </w:pPr>
    </w:p>
    <w:p w14:paraId="4A0F6552" w14:textId="312AD0C2" w:rsidR="00CD630E" w:rsidRDefault="001856E4" w:rsidP="000C3E72">
      <w:pPr>
        <w:jc w:val="both"/>
        <w:rPr>
          <w:rFonts w:ascii="Arial" w:hAnsi="Arial" w:cs="Arial"/>
          <w:b/>
          <w:noProof/>
          <w:color w:val="000000" w:themeColor="text1"/>
          <w:sz w:val="28"/>
          <w:szCs w:val="28"/>
          <w:u w:val="single"/>
        </w:rPr>
      </w:pPr>
      <w:r w:rsidRPr="001856E4">
        <w:rPr>
          <w:rFonts w:ascii="Arial" w:hAnsi="Arial" w:cs="Arial"/>
          <w:b/>
          <w:noProof/>
          <w:color w:val="000000" w:themeColor="text1"/>
          <w:sz w:val="28"/>
          <w:szCs w:val="28"/>
          <w:u w:val="single"/>
        </w:rPr>
        <w:lastRenderedPageBreak/>
        <w:t xml:space="preserve">December 24 – February 25  – Medication Incident reporting by directorate and subcategory </w:t>
      </w:r>
      <w:r w:rsidRPr="001856E4">
        <w:rPr>
          <w:rFonts w:ascii="Arial" w:hAnsi="Arial" w:cs="Arial"/>
          <w:b/>
          <w:noProof/>
          <w:color w:val="000000" w:themeColor="text1"/>
          <w:sz w:val="28"/>
          <w:szCs w:val="28"/>
          <w:highlight w:val="yellow"/>
          <w:u w:val="single"/>
        </w:rPr>
        <w:t>(</w:t>
      </w:r>
      <w:r>
        <w:rPr>
          <w:rFonts w:ascii="Arial" w:hAnsi="Arial" w:cs="Arial"/>
          <w:b/>
          <w:noProof/>
          <w:color w:val="000000" w:themeColor="text1"/>
          <w:sz w:val="28"/>
          <w:szCs w:val="28"/>
          <w:highlight w:val="yellow"/>
          <w:u w:val="single"/>
        </w:rPr>
        <w:t xml:space="preserve">External </w:t>
      </w:r>
      <w:r w:rsidRPr="001856E4">
        <w:rPr>
          <w:rFonts w:ascii="Arial" w:hAnsi="Arial" w:cs="Arial"/>
          <w:b/>
          <w:noProof/>
          <w:color w:val="000000" w:themeColor="text1"/>
          <w:sz w:val="28"/>
          <w:szCs w:val="28"/>
          <w:highlight w:val="yellow"/>
          <w:u w:val="single"/>
        </w:rPr>
        <w:t>errors)</w:t>
      </w:r>
      <w:r w:rsidRPr="001856E4">
        <w:rPr>
          <w:rFonts w:ascii="Arial" w:hAnsi="Arial" w:cs="Arial"/>
          <w:b/>
          <w:noProof/>
          <w:color w:val="000000" w:themeColor="text1"/>
          <w:sz w:val="28"/>
          <w:szCs w:val="28"/>
          <w:u w:val="single"/>
        </w:rPr>
        <w:t xml:space="preserve"> </w:t>
      </w:r>
    </w:p>
    <w:p w14:paraId="3870439F" w14:textId="464D6D33" w:rsidR="00CD630E" w:rsidRDefault="001856E4" w:rsidP="000C3E72">
      <w:pPr>
        <w:jc w:val="both"/>
        <w:rPr>
          <w:rFonts w:ascii="Arial" w:hAnsi="Arial" w:cs="Arial"/>
          <w:b/>
          <w:noProof/>
          <w:color w:val="000000" w:themeColor="text1"/>
          <w:sz w:val="28"/>
          <w:szCs w:val="28"/>
          <w:u w:val="single"/>
        </w:rPr>
      </w:pPr>
      <w:r w:rsidRPr="001856E4">
        <w:rPr>
          <w:rFonts w:ascii="Arial" w:hAnsi="Arial" w:cs="Arial"/>
          <w:b/>
          <w:noProof/>
          <w:color w:val="000000" w:themeColor="text1"/>
          <w:sz w:val="28"/>
          <w:szCs w:val="28"/>
          <w:u w:val="single"/>
          <w:lang w:eastAsia="en-GB"/>
        </w:rPr>
        <w:drawing>
          <wp:inline distT="0" distB="0" distL="0" distR="0" wp14:anchorId="23631E7D" wp14:editId="0AB96D06">
            <wp:extent cx="6713671"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7158" cy="2839345"/>
                    </a:xfrm>
                    <a:prstGeom prst="rect">
                      <a:avLst/>
                    </a:prstGeom>
                  </pic:spPr>
                </pic:pic>
              </a:graphicData>
            </a:graphic>
          </wp:inline>
        </w:drawing>
      </w:r>
    </w:p>
    <w:p w14:paraId="68964283" w14:textId="122DA561" w:rsidR="000C3E72" w:rsidRPr="000C3E72" w:rsidRDefault="000C3E72" w:rsidP="000C3E72">
      <w:pPr>
        <w:pStyle w:val="Caption"/>
        <w:jc w:val="both"/>
        <w:rPr>
          <w:rFonts w:ascii="Arial" w:hAnsi="Arial" w:cs="Arial"/>
          <w:b w:val="0"/>
          <w:noProof/>
          <w:color w:val="000000" w:themeColor="text1"/>
          <w:sz w:val="16"/>
          <w:szCs w:val="16"/>
          <w:u w:val="single"/>
        </w:rPr>
      </w:pPr>
      <w:r w:rsidRPr="00976C6C">
        <w:rPr>
          <w:rFonts w:ascii="Arial" w:hAnsi="Arial" w:cs="Arial"/>
          <w:i/>
          <w:color w:val="002060"/>
          <w:sz w:val="16"/>
          <w:szCs w:val="16"/>
        </w:rPr>
        <w:t xml:space="preserve">Figure </w:t>
      </w:r>
      <w:r>
        <w:rPr>
          <w:rFonts w:ascii="Arial" w:hAnsi="Arial" w:cs="Arial"/>
          <w:i/>
          <w:color w:val="002060"/>
          <w:sz w:val="16"/>
          <w:szCs w:val="16"/>
        </w:rPr>
        <w:t xml:space="preserve">4 </w:t>
      </w:r>
      <w:proofErr w:type="gramStart"/>
      <w:r>
        <w:rPr>
          <w:rFonts w:ascii="Arial" w:hAnsi="Arial" w:cs="Arial"/>
          <w:i/>
          <w:color w:val="002060"/>
          <w:sz w:val="16"/>
          <w:szCs w:val="16"/>
        </w:rPr>
        <w:t xml:space="preserve">- </w:t>
      </w:r>
      <w:r w:rsidRPr="00976C6C">
        <w:rPr>
          <w:rFonts w:ascii="Arial" w:hAnsi="Arial" w:cs="Arial"/>
          <w:i/>
          <w:noProof/>
          <w:color w:val="002060"/>
          <w:sz w:val="16"/>
          <w:szCs w:val="16"/>
        </w:rPr>
        <w:t xml:space="preserve"> </w:t>
      </w:r>
      <w:r>
        <w:rPr>
          <w:rFonts w:ascii="Arial" w:hAnsi="Arial" w:cs="Arial"/>
          <w:i/>
          <w:color w:val="002060"/>
          <w:sz w:val="16"/>
          <w:szCs w:val="16"/>
        </w:rPr>
        <w:t>Incident</w:t>
      </w:r>
      <w:proofErr w:type="gramEnd"/>
      <w:r>
        <w:rPr>
          <w:rFonts w:ascii="Arial" w:hAnsi="Arial" w:cs="Arial"/>
          <w:i/>
          <w:color w:val="002060"/>
          <w:sz w:val="16"/>
          <w:szCs w:val="16"/>
        </w:rPr>
        <w:t xml:space="preserve"> reporting by directorate and subcategory (External) </w:t>
      </w:r>
    </w:p>
    <w:p w14:paraId="10BE9EA9" w14:textId="123DD161" w:rsidR="001856E4" w:rsidRDefault="001856E4" w:rsidP="000C3E72">
      <w:pPr>
        <w:jc w:val="both"/>
        <w:rPr>
          <w:rFonts w:ascii="Arial" w:hAnsi="Arial" w:cs="Arial"/>
          <w:b/>
          <w:noProof/>
          <w:color w:val="000000" w:themeColor="text1"/>
          <w:u w:val="single"/>
        </w:rPr>
      </w:pPr>
      <w:r>
        <w:rPr>
          <w:rFonts w:ascii="Arial" w:hAnsi="Arial" w:cs="Arial"/>
          <w:b/>
          <w:noProof/>
          <w:color w:val="000000" w:themeColor="text1"/>
          <w:u w:val="single"/>
        </w:rPr>
        <w:t>Focus areas</w:t>
      </w:r>
    </w:p>
    <w:p w14:paraId="36D16EE8" w14:textId="518DEEC1" w:rsidR="001856E4" w:rsidRPr="001856E4" w:rsidRDefault="001856E4" w:rsidP="000C3E72">
      <w:pPr>
        <w:pStyle w:val="ListParagraph"/>
        <w:numPr>
          <w:ilvl w:val="0"/>
          <w:numId w:val="9"/>
        </w:numPr>
        <w:jc w:val="both"/>
        <w:rPr>
          <w:rFonts w:ascii="Arial" w:hAnsi="Arial" w:cs="Arial"/>
          <w:b/>
          <w:noProof/>
          <w:color w:val="000000" w:themeColor="text1"/>
          <w:u w:val="single"/>
        </w:rPr>
      </w:pPr>
      <w:r>
        <w:rPr>
          <w:rFonts w:ascii="Arial" w:hAnsi="Arial" w:cs="Arial"/>
          <w:noProof/>
          <w:color w:val="000000" w:themeColor="text1"/>
        </w:rPr>
        <w:t>Prescribing errors in THCHS</w:t>
      </w:r>
    </w:p>
    <w:p w14:paraId="51819D1E" w14:textId="6D530765" w:rsidR="001856E4" w:rsidRPr="001856E4" w:rsidRDefault="001856E4" w:rsidP="000C3E72">
      <w:pPr>
        <w:pStyle w:val="ListParagraph"/>
        <w:numPr>
          <w:ilvl w:val="1"/>
          <w:numId w:val="9"/>
        </w:numPr>
        <w:jc w:val="both"/>
        <w:rPr>
          <w:rFonts w:ascii="Arial" w:hAnsi="Arial" w:cs="Arial"/>
          <w:b/>
          <w:noProof/>
          <w:color w:val="000000" w:themeColor="text1"/>
          <w:u w:val="single"/>
        </w:rPr>
      </w:pPr>
      <w:r>
        <w:rPr>
          <w:rFonts w:ascii="Arial" w:hAnsi="Arial" w:cs="Arial"/>
          <w:noProof/>
          <w:color w:val="000000" w:themeColor="text1"/>
        </w:rPr>
        <w:t>Examples of incorrect device, doses and type of insulin chosen and not being updated on GP prescribing systems leading to old doses being given</w:t>
      </w:r>
    </w:p>
    <w:p w14:paraId="254F9984" w14:textId="3A2DE1C1" w:rsidR="001856E4" w:rsidRPr="006A2B1B" w:rsidRDefault="001856E4" w:rsidP="000C3E72">
      <w:pPr>
        <w:pStyle w:val="ListParagraph"/>
        <w:numPr>
          <w:ilvl w:val="1"/>
          <w:numId w:val="9"/>
        </w:numPr>
        <w:jc w:val="both"/>
        <w:rPr>
          <w:rFonts w:ascii="Arial" w:hAnsi="Arial" w:cs="Arial"/>
          <w:b/>
          <w:noProof/>
          <w:color w:val="000000" w:themeColor="text1"/>
          <w:u w:val="single"/>
        </w:rPr>
      </w:pPr>
      <w:r>
        <w:rPr>
          <w:rFonts w:ascii="Arial" w:hAnsi="Arial" w:cs="Arial"/>
          <w:noProof/>
          <w:color w:val="000000" w:themeColor="text1"/>
        </w:rPr>
        <w:t>Difficulties noted with use of PAN london MAR chart to support end of life care. No</w:t>
      </w:r>
      <w:r w:rsidR="006A2B1B">
        <w:rPr>
          <w:rFonts w:ascii="Arial" w:hAnsi="Arial" w:cs="Arial"/>
          <w:noProof/>
          <w:color w:val="000000" w:themeColor="text1"/>
        </w:rPr>
        <w:t>t always written up correctly</w:t>
      </w:r>
    </w:p>
    <w:p w14:paraId="0D3A831B" w14:textId="40199559" w:rsidR="006A2B1B" w:rsidRPr="006A2B1B" w:rsidRDefault="006A2B1B" w:rsidP="000C3E72">
      <w:pPr>
        <w:pStyle w:val="ListParagraph"/>
        <w:numPr>
          <w:ilvl w:val="1"/>
          <w:numId w:val="9"/>
        </w:numPr>
        <w:jc w:val="both"/>
        <w:rPr>
          <w:rFonts w:ascii="Arial" w:hAnsi="Arial" w:cs="Arial"/>
          <w:b/>
          <w:noProof/>
          <w:color w:val="000000" w:themeColor="text1"/>
          <w:u w:val="single"/>
        </w:rPr>
      </w:pPr>
      <w:r>
        <w:rPr>
          <w:rFonts w:ascii="Arial" w:hAnsi="Arial" w:cs="Arial"/>
          <w:noProof/>
          <w:color w:val="000000" w:themeColor="text1"/>
        </w:rPr>
        <w:t>Stop dates with patients being discharged with Low Molecular Weight Heparins from Royal London hospital</w:t>
      </w:r>
    </w:p>
    <w:p w14:paraId="239B3AAE" w14:textId="497B778E" w:rsidR="00CD630E" w:rsidRPr="006A2B1B" w:rsidRDefault="006A2B1B" w:rsidP="000C3E72">
      <w:pPr>
        <w:pStyle w:val="ListParagraph"/>
        <w:numPr>
          <w:ilvl w:val="1"/>
          <w:numId w:val="9"/>
        </w:numPr>
        <w:jc w:val="both"/>
        <w:rPr>
          <w:rFonts w:ascii="Arial" w:hAnsi="Arial" w:cs="Arial"/>
          <w:b/>
          <w:noProof/>
          <w:color w:val="000000" w:themeColor="text1"/>
          <w:u w:val="single"/>
        </w:rPr>
      </w:pPr>
      <w:r>
        <w:rPr>
          <w:rFonts w:ascii="Arial" w:hAnsi="Arial" w:cs="Arial"/>
          <w:noProof/>
          <w:color w:val="000000" w:themeColor="text1"/>
        </w:rPr>
        <w:t>Incidents related to the the prescribing of appropriate doses of ant</w:t>
      </w:r>
      <w:r w:rsidR="00267360">
        <w:rPr>
          <w:rFonts w:ascii="Arial" w:hAnsi="Arial" w:cs="Arial"/>
          <w:noProof/>
          <w:color w:val="000000" w:themeColor="text1"/>
        </w:rPr>
        <w:t>i</w:t>
      </w:r>
      <w:r>
        <w:rPr>
          <w:rFonts w:ascii="Arial" w:hAnsi="Arial" w:cs="Arial"/>
          <w:noProof/>
          <w:color w:val="000000" w:themeColor="text1"/>
        </w:rPr>
        <w:t>cipatory end of life medications</w:t>
      </w:r>
    </w:p>
    <w:p w14:paraId="3973D180" w14:textId="3BD5E30A" w:rsidR="006C699F" w:rsidRPr="00CD630E" w:rsidRDefault="00CD630E" w:rsidP="000C3E72">
      <w:pPr>
        <w:jc w:val="both"/>
        <w:rPr>
          <w:rFonts w:ascii="Arial" w:hAnsi="Arial" w:cs="Arial"/>
          <w:b/>
          <w:noProof/>
          <w:color w:val="000000" w:themeColor="text1"/>
          <w:sz w:val="28"/>
          <w:szCs w:val="28"/>
          <w:u w:val="single"/>
        </w:rPr>
      </w:pPr>
      <w:r>
        <w:rPr>
          <w:rFonts w:ascii="Arial" w:hAnsi="Arial" w:cs="Arial"/>
          <w:b/>
          <w:noProof/>
          <w:color w:val="000000" w:themeColor="text1"/>
          <w:sz w:val="28"/>
          <w:szCs w:val="28"/>
          <w:u w:val="single"/>
        </w:rPr>
        <w:t xml:space="preserve">Physical </w:t>
      </w:r>
      <w:r w:rsidRPr="00CD630E">
        <w:rPr>
          <w:rFonts w:ascii="Arial" w:hAnsi="Arial" w:cs="Arial"/>
          <w:b/>
          <w:noProof/>
          <w:color w:val="000000" w:themeColor="text1"/>
          <w:sz w:val="28"/>
          <w:szCs w:val="28"/>
          <w:u w:val="single"/>
        </w:rPr>
        <w:t xml:space="preserve">Harm </w:t>
      </w:r>
      <w:r w:rsidR="00870E82">
        <w:rPr>
          <w:rFonts w:ascii="Arial" w:hAnsi="Arial" w:cs="Arial"/>
          <w:b/>
          <w:noProof/>
          <w:color w:val="000000" w:themeColor="text1"/>
          <w:sz w:val="28"/>
          <w:szCs w:val="28"/>
          <w:u w:val="single"/>
        </w:rPr>
        <w:t>(</w:t>
      </w:r>
      <w:r w:rsidR="00870E82" w:rsidRPr="001856E4">
        <w:rPr>
          <w:rFonts w:ascii="Arial" w:hAnsi="Arial" w:cs="Arial"/>
          <w:b/>
          <w:noProof/>
          <w:color w:val="000000" w:themeColor="text1"/>
          <w:sz w:val="28"/>
          <w:szCs w:val="28"/>
          <w:u w:val="single"/>
        </w:rPr>
        <w:t>December 24 – February 25</w:t>
      </w:r>
      <w:r w:rsidR="00870E82">
        <w:rPr>
          <w:rFonts w:ascii="Arial" w:hAnsi="Arial" w:cs="Arial"/>
          <w:b/>
          <w:noProof/>
          <w:color w:val="000000" w:themeColor="text1"/>
          <w:sz w:val="28"/>
          <w:szCs w:val="28"/>
          <w:u w:val="single"/>
        </w:rPr>
        <w:t>)</w:t>
      </w:r>
      <w:r w:rsidR="00870E82" w:rsidRPr="001856E4">
        <w:rPr>
          <w:rFonts w:ascii="Arial" w:hAnsi="Arial" w:cs="Arial"/>
          <w:b/>
          <w:noProof/>
          <w:color w:val="000000" w:themeColor="text1"/>
          <w:sz w:val="28"/>
          <w:szCs w:val="28"/>
          <w:u w:val="single"/>
        </w:rPr>
        <w:t xml:space="preserve">  </w:t>
      </w:r>
    </w:p>
    <w:tbl>
      <w:tblPr>
        <w:tblStyle w:val="TableGrid"/>
        <w:tblpPr w:leftFromText="180" w:rightFromText="180" w:vertAnchor="text" w:horzAnchor="margin" w:tblpY="18"/>
        <w:tblW w:w="0" w:type="auto"/>
        <w:tblLook w:val="04A0" w:firstRow="1" w:lastRow="0" w:firstColumn="1" w:lastColumn="0" w:noHBand="0" w:noVBand="1"/>
      </w:tblPr>
      <w:tblGrid>
        <w:gridCol w:w="1274"/>
        <w:gridCol w:w="1221"/>
        <w:gridCol w:w="1221"/>
      </w:tblGrid>
      <w:tr w:rsidR="00870E82" w:rsidRPr="00891EF6" w14:paraId="7971ADDA" w14:textId="77777777" w:rsidTr="00870E82">
        <w:trPr>
          <w:trHeight w:val="680"/>
        </w:trPr>
        <w:tc>
          <w:tcPr>
            <w:tcW w:w="1274" w:type="dxa"/>
          </w:tcPr>
          <w:p w14:paraId="02ED7401" w14:textId="77777777" w:rsidR="00870E82" w:rsidRPr="0039581B" w:rsidRDefault="00870E82" w:rsidP="000C3E72">
            <w:pPr>
              <w:jc w:val="both"/>
              <w:rPr>
                <w:rFonts w:ascii="Arial" w:hAnsi="Arial" w:cs="Arial"/>
                <w:b/>
                <w:sz w:val="22"/>
                <w:szCs w:val="22"/>
              </w:rPr>
            </w:pPr>
            <w:r w:rsidRPr="0039581B">
              <w:rPr>
                <w:rFonts w:ascii="Arial" w:hAnsi="Arial" w:cs="Arial"/>
                <w:b/>
                <w:sz w:val="22"/>
                <w:szCs w:val="22"/>
              </w:rPr>
              <w:t xml:space="preserve">Physical Harm </w:t>
            </w:r>
          </w:p>
        </w:tc>
        <w:tc>
          <w:tcPr>
            <w:tcW w:w="1221" w:type="dxa"/>
          </w:tcPr>
          <w:p w14:paraId="6A87FBAA" w14:textId="77777777" w:rsidR="00870E82" w:rsidRPr="0039581B" w:rsidRDefault="00870E82" w:rsidP="000C3E72">
            <w:pPr>
              <w:jc w:val="both"/>
              <w:rPr>
                <w:rFonts w:ascii="Arial" w:hAnsi="Arial" w:cs="Arial"/>
                <w:b/>
                <w:sz w:val="22"/>
                <w:szCs w:val="22"/>
              </w:rPr>
            </w:pPr>
            <w:r w:rsidRPr="0039581B">
              <w:rPr>
                <w:rFonts w:ascii="Arial" w:hAnsi="Arial" w:cs="Arial"/>
                <w:b/>
                <w:sz w:val="22"/>
                <w:szCs w:val="22"/>
              </w:rPr>
              <w:t xml:space="preserve">Count </w:t>
            </w:r>
          </w:p>
        </w:tc>
        <w:tc>
          <w:tcPr>
            <w:tcW w:w="1221" w:type="dxa"/>
          </w:tcPr>
          <w:p w14:paraId="7DCE9687" w14:textId="77777777" w:rsidR="00870E82" w:rsidRPr="0039581B" w:rsidRDefault="00870E82" w:rsidP="000C3E72">
            <w:pPr>
              <w:jc w:val="both"/>
              <w:rPr>
                <w:rFonts w:ascii="Arial" w:hAnsi="Arial" w:cs="Arial"/>
                <w:b/>
                <w:sz w:val="22"/>
                <w:szCs w:val="22"/>
              </w:rPr>
            </w:pPr>
            <w:r w:rsidRPr="0039581B">
              <w:rPr>
                <w:rFonts w:ascii="Arial" w:hAnsi="Arial" w:cs="Arial"/>
                <w:b/>
                <w:sz w:val="22"/>
                <w:szCs w:val="22"/>
              </w:rPr>
              <w:t xml:space="preserve">% of total harm </w:t>
            </w:r>
          </w:p>
        </w:tc>
      </w:tr>
      <w:tr w:rsidR="00870E82" w:rsidRPr="00891EF6" w14:paraId="3927BE23" w14:textId="77777777" w:rsidTr="00870E82">
        <w:trPr>
          <w:trHeight w:val="680"/>
        </w:trPr>
        <w:tc>
          <w:tcPr>
            <w:tcW w:w="1274" w:type="dxa"/>
          </w:tcPr>
          <w:p w14:paraId="19278B4B" w14:textId="77777777" w:rsidR="00870E82" w:rsidRPr="0039581B" w:rsidRDefault="00870E82" w:rsidP="000C3E72">
            <w:pPr>
              <w:jc w:val="both"/>
              <w:rPr>
                <w:rFonts w:ascii="Arial" w:hAnsi="Arial" w:cs="Arial"/>
                <w:sz w:val="22"/>
                <w:szCs w:val="22"/>
              </w:rPr>
            </w:pPr>
            <w:r w:rsidRPr="0039581B">
              <w:rPr>
                <w:rFonts w:ascii="Arial" w:hAnsi="Arial" w:cs="Arial"/>
                <w:sz w:val="22"/>
                <w:szCs w:val="22"/>
              </w:rPr>
              <w:t>No</w:t>
            </w:r>
            <w:r>
              <w:rPr>
                <w:rFonts w:ascii="Arial" w:hAnsi="Arial" w:cs="Arial"/>
                <w:sz w:val="22"/>
                <w:szCs w:val="22"/>
              </w:rPr>
              <w:t xml:space="preserve"> Harm</w:t>
            </w:r>
          </w:p>
        </w:tc>
        <w:tc>
          <w:tcPr>
            <w:tcW w:w="1221" w:type="dxa"/>
          </w:tcPr>
          <w:p w14:paraId="1D1782E8" w14:textId="77777777" w:rsidR="00870E82" w:rsidRPr="0039581B" w:rsidRDefault="00870E82" w:rsidP="000C3E72">
            <w:pPr>
              <w:jc w:val="both"/>
              <w:rPr>
                <w:rFonts w:ascii="Arial" w:hAnsi="Arial" w:cs="Arial"/>
                <w:sz w:val="22"/>
                <w:szCs w:val="22"/>
              </w:rPr>
            </w:pPr>
            <w:r>
              <w:rPr>
                <w:rFonts w:ascii="Arial" w:hAnsi="Arial" w:cs="Arial"/>
                <w:sz w:val="22"/>
                <w:szCs w:val="22"/>
              </w:rPr>
              <w:t>118</w:t>
            </w:r>
          </w:p>
        </w:tc>
        <w:tc>
          <w:tcPr>
            <w:tcW w:w="1221" w:type="dxa"/>
          </w:tcPr>
          <w:p w14:paraId="2A05BCC6" w14:textId="7A596A9C" w:rsidR="00870E82" w:rsidRPr="0039581B" w:rsidRDefault="004A18EB" w:rsidP="000C3E72">
            <w:pPr>
              <w:jc w:val="both"/>
              <w:rPr>
                <w:rFonts w:ascii="Arial" w:hAnsi="Arial" w:cs="Arial"/>
                <w:sz w:val="22"/>
                <w:szCs w:val="22"/>
              </w:rPr>
            </w:pPr>
            <w:r>
              <w:rPr>
                <w:rFonts w:ascii="Arial" w:hAnsi="Arial" w:cs="Arial"/>
                <w:sz w:val="22"/>
                <w:szCs w:val="22"/>
              </w:rPr>
              <w:t>79</w:t>
            </w:r>
          </w:p>
        </w:tc>
      </w:tr>
      <w:tr w:rsidR="00870E82" w:rsidRPr="00891EF6" w14:paraId="19C068DB" w14:textId="77777777" w:rsidTr="00870E82">
        <w:trPr>
          <w:trHeight w:val="680"/>
        </w:trPr>
        <w:tc>
          <w:tcPr>
            <w:tcW w:w="1274" w:type="dxa"/>
          </w:tcPr>
          <w:p w14:paraId="44B6261F" w14:textId="77777777" w:rsidR="00870E82" w:rsidRPr="0039581B" w:rsidRDefault="00870E82" w:rsidP="000C3E72">
            <w:pPr>
              <w:jc w:val="both"/>
              <w:rPr>
                <w:rFonts w:ascii="Arial" w:hAnsi="Arial" w:cs="Arial"/>
                <w:sz w:val="22"/>
                <w:szCs w:val="22"/>
              </w:rPr>
            </w:pPr>
            <w:r w:rsidRPr="0039581B">
              <w:rPr>
                <w:rFonts w:ascii="Arial" w:hAnsi="Arial" w:cs="Arial"/>
                <w:sz w:val="22"/>
                <w:szCs w:val="22"/>
              </w:rPr>
              <w:t xml:space="preserve">Low </w:t>
            </w:r>
            <w:r>
              <w:rPr>
                <w:rFonts w:ascii="Arial" w:hAnsi="Arial" w:cs="Arial"/>
                <w:sz w:val="22"/>
                <w:szCs w:val="22"/>
              </w:rPr>
              <w:t xml:space="preserve"> Harm</w:t>
            </w:r>
          </w:p>
        </w:tc>
        <w:tc>
          <w:tcPr>
            <w:tcW w:w="1221" w:type="dxa"/>
          </w:tcPr>
          <w:p w14:paraId="1AE15233" w14:textId="77777777" w:rsidR="00870E82" w:rsidRPr="0039581B" w:rsidRDefault="00870E82" w:rsidP="000C3E72">
            <w:pPr>
              <w:jc w:val="both"/>
              <w:rPr>
                <w:rFonts w:ascii="Arial" w:hAnsi="Arial" w:cs="Arial"/>
                <w:sz w:val="22"/>
                <w:szCs w:val="22"/>
              </w:rPr>
            </w:pPr>
            <w:r>
              <w:rPr>
                <w:rFonts w:ascii="Arial" w:hAnsi="Arial" w:cs="Arial"/>
                <w:sz w:val="22"/>
                <w:szCs w:val="22"/>
              </w:rPr>
              <w:t>27</w:t>
            </w:r>
          </w:p>
        </w:tc>
        <w:tc>
          <w:tcPr>
            <w:tcW w:w="1221" w:type="dxa"/>
          </w:tcPr>
          <w:p w14:paraId="511B2753" w14:textId="63079384" w:rsidR="00870E82" w:rsidRPr="0039581B" w:rsidRDefault="00870E82" w:rsidP="000C3E72">
            <w:pPr>
              <w:jc w:val="both"/>
              <w:rPr>
                <w:rFonts w:ascii="Arial" w:hAnsi="Arial" w:cs="Arial"/>
                <w:sz w:val="22"/>
                <w:szCs w:val="22"/>
              </w:rPr>
            </w:pPr>
            <w:r>
              <w:rPr>
                <w:rFonts w:ascii="Arial" w:hAnsi="Arial" w:cs="Arial"/>
                <w:sz w:val="22"/>
                <w:szCs w:val="22"/>
              </w:rPr>
              <w:t>1</w:t>
            </w:r>
            <w:r w:rsidR="004A18EB">
              <w:rPr>
                <w:rFonts w:ascii="Arial" w:hAnsi="Arial" w:cs="Arial"/>
                <w:sz w:val="22"/>
                <w:szCs w:val="22"/>
              </w:rPr>
              <w:t>6</w:t>
            </w:r>
          </w:p>
        </w:tc>
      </w:tr>
      <w:tr w:rsidR="00870E82" w:rsidRPr="00891EF6" w14:paraId="3C607563" w14:textId="77777777" w:rsidTr="00870E82">
        <w:trPr>
          <w:trHeight w:val="720"/>
        </w:trPr>
        <w:tc>
          <w:tcPr>
            <w:tcW w:w="1274" w:type="dxa"/>
          </w:tcPr>
          <w:p w14:paraId="05835AE6" w14:textId="77777777" w:rsidR="00870E82" w:rsidRDefault="00870E82" w:rsidP="000C3E72">
            <w:pPr>
              <w:jc w:val="both"/>
              <w:rPr>
                <w:rFonts w:ascii="Arial" w:hAnsi="Arial" w:cs="Arial"/>
                <w:sz w:val="22"/>
                <w:szCs w:val="22"/>
              </w:rPr>
            </w:pPr>
            <w:r w:rsidRPr="0039581B">
              <w:rPr>
                <w:rFonts w:ascii="Arial" w:hAnsi="Arial" w:cs="Arial"/>
                <w:sz w:val="22"/>
                <w:szCs w:val="22"/>
              </w:rPr>
              <w:t xml:space="preserve">Moderate </w:t>
            </w:r>
          </w:p>
          <w:p w14:paraId="1B42EC05" w14:textId="77777777" w:rsidR="00870E82" w:rsidRPr="0039581B" w:rsidRDefault="00870E82" w:rsidP="000C3E72">
            <w:pPr>
              <w:jc w:val="both"/>
              <w:rPr>
                <w:rFonts w:ascii="Arial" w:hAnsi="Arial" w:cs="Arial"/>
                <w:sz w:val="22"/>
                <w:szCs w:val="22"/>
              </w:rPr>
            </w:pPr>
            <w:r>
              <w:rPr>
                <w:rFonts w:ascii="Arial" w:hAnsi="Arial" w:cs="Arial"/>
                <w:sz w:val="22"/>
                <w:szCs w:val="22"/>
              </w:rPr>
              <w:t>Harm</w:t>
            </w:r>
          </w:p>
        </w:tc>
        <w:tc>
          <w:tcPr>
            <w:tcW w:w="1221" w:type="dxa"/>
          </w:tcPr>
          <w:p w14:paraId="716533B6" w14:textId="075B61E0" w:rsidR="00870E82" w:rsidRPr="0039581B" w:rsidRDefault="004A18EB" w:rsidP="000C3E72">
            <w:pPr>
              <w:jc w:val="both"/>
              <w:rPr>
                <w:rFonts w:ascii="Arial" w:hAnsi="Arial" w:cs="Arial"/>
                <w:sz w:val="22"/>
                <w:szCs w:val="22"/>
              </w:rPr>
            </w:pPr>
            <w:r>
              <w:rPr>
                <w:rFonts w:ascii="Arial" w:hAnsi="Arial" w:cs="Arial"/>
                <w:sz w:val="22"/>
                <w:szCs w:val="22"/>
              </w:rPr>
              <w:t>8</w:t>
            </w:r>
          </w:p>
        </w:tc>
        <w:tc>
          <w:tcPr>
            <w:tcW w:w="1221" w:type="dxa"/>
          </w:tcPr>
          <w:p w14:paraId="527DBA49" w14:textId="6A9586AF" w:rsidR="00870E82" w:rsidRPr="0039581B" w:rsidRDefault="004A18EB" w:rsidP="000C3E72">
            <w:pPr>
              <w:jc w:val="both"/>
              <w:rPr>
                <w:rFonts w:ascii="Arial" w:hAnsi="Arial" w:cs="Arial"/>
                <w:sz w:val="22"/>
                <w:szCs w:val="22"/>
              </w:rPr>
            </w:pPr>
            <w:r>
              <w:rPr>
                <w:rFonts w:ascii="Arial" w:hAnsi="Arial" w:cs="Arial"/>
                <w:sz w:val="22"/>
                <w:szCs w:val="22"/>
              </w:rPr>
              <w:t>5</w:t>
            </w:r>
          </w:p>
        </w:tc>
      </w:tr>
      <w:tr w:rsidR="00870E82" w:rsidRPr="00891EF6" w14:paraId="1E5E10AC" w14:textId="77777777" w:rsidTr="00870E82">
        <w:trPr>
          <w:trHeight w:val="680"/>
        </w:trPr>
        <w:tc>
          <w:tcPr>
            <w:tcW w:w="1274" w:type="dxa"/>
          </w:tcPr>
          <w:p w14:paraId="5B841BE6" w14:textId="77777777" w:rsidR="00870E82" w:rsidRDefault="00870E82" w:rsidP="000C3E72">
            <w:pPr>
              <w:jc w:val="both"/>
              <w:rPr>
                <w:rFonts w:ascii="Arial" w:hAnsi="Arial" w:cs="Arial"/>
                <w:sz w:val="22"/>
                <w:szCs w:val="22"/>
              </w:rPr>
            </w:pPr>
            <w:r>
              <w:rPr>
                <w:rFonts w:ascii="Arial" w:hAnsi="Arial" w:cs="Arial"/>
                <w:sz w:val="22"/>
                <w:szCs w:val="22"/>
              </w:rPr>
              <w:t>Severe</w:t>
            </w:r>
          </w:p>
          <w:p w14:paraId="762F2496" w14:textId="77777777" w:rsidR="00870E82" w:rsidRPr="0039581B" w:rsidRDefault="00870E82" w:rsidP="000C3E72">
            <w:pPr>
              <w:jc w:val="both"/>
              <w:rPr>
                <w:rFonts w:ascii="Arial" w:hAnsi="Arial" w:cs="Arial"/>
                <w:sz w:val="22"/>
                <w:szCs w:val="22"/>
              </w:rPr>
            </w:pPr>
            <w:r>
              <w:rPr>
                <w:rFonts w:ascii="Arial" w:hAnsi="Arial" w:cs="Arial"/>
                <w:sz w:val="22"/>
                <w:szCs w:val="22"/>
              </w:rPr>
              <w:t xml:space="preserve">Harm </w:t>
            </w:r>
            <w:r w:rsidRPr="0039581B">
              <w:rPr>
                <w:rFonts w:ascii="Arial" w:hAnsi="Arial" w:cs="Arial"/>
                <w:sz w:val="22"/>
                <w:szCs w:val="22"/>
              </w:rPr>
              <w:t xml:space="preserve"> </w:t>
            </w:r>
          </w:p>
        </w:tc>
        <w:tc>
          <w:tcPr>
            <w:tcW w:w="1221" w:type="dxa"/>
            <w:shd w:val="clear" w:color="auto" w:fill="A6A6A6" w:themeFill="background1" w:themeFillShade="A6"/>
          </w:tcPr>
          <w:p w14:paraId="099B8D20" w14:textId="77777777" w:rsidR="00870E82" w:rsidRPr="0039581B" w:rsidRDefault="00870E82" w:rsidP="000C3E72">
            <w:pPr>
              <w:jc w:val="both"/>
              <w:rPr>
                <w:rFonts w:ascii="Arial" w:hAnsi="Arial" w:cs="Arial"/>
                <w:sz w:val="22"/>
                <w:szCs w:val="22"/>
              </w:rPr>
            </w:pPr>
          </w:p>
        </w:tc>
        <w:tc>
          <w:tcPr>
            <w:tcW w:w="1221" w:type="dxa"/>
            <w:shd w:val="clear" w:color="auto" w:fill="A6A6A6" w:themeFill="background1" w:themeFillShade="A6"/>
          </w:tcPr>
          <w:p w14:paraId="2F81B734" w14:textId="77777777" w:rsidR="00870E82" w:rsidRPr="0039581B" w:rsidRDefault="00870E82" w:rsidP="000C3E72">
            <w:pPr>
              <w:jc w:val="both"/>
              <w:rPr>
                <w:rFonts w:ascii="Arial" w:hAnsi="Arial" w:cs="Arial"/>
                <w:sz w:val="22"/>
                <w:szCs w:val="22"/>
              </w:rPr>
            </w:pPr>
          </w:p>
        </w:tc>
      </w:tr>
    </w:tbl>
    <w:p w14:paraId="2AF11BB3" w14:textId="7AC305E2" w:rsidR="006F2F6A" w:rsidRDefault="006A2B1B" w:rsidP="000C3E72">
      <w:pPr>
        <w:jc w:val="both"/>
        <w:rPr>
          <w:rFonts w:ascii="Arial" w:hAnsi="Arial" w:cs="Arial"/>
          <w:b/>
          <w:noProof/>
          <w:color w:val="000000" w:themeColor="text1"/>
          <w:u w:val="single"/>
        </w:rPr>
      </w:pPr>
      <w:r>
        <w:rPr>
          <w:rFonts w:ascii="Arial" w:hAnsi="Arial" w:cs="Arial"/>
          <w:b/>
          <w:noProof/>
          <w:u w:val="single"/>
          <w:lang w:eastAsia="en-GB"/>
        </w:rPr>
        <w:drawing>
          <wp:inline distT="0" distB="0" distL="0" distR="0" wp14:anchorId="26C59AED" wp14:editId="708EE561">
            <wp:extent cx="3600450" cy="211003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759" cy="2119589"/>
                    </a:xfrm>
                    <a:prstGeom prst="rect">
                      <a:avLst/>
                    </a:prstGeom>
                    <a:noFill/>
                  </pic:spPr>
                </pic:pic>
              </a:graphicData>
            </a:graphic>
          </wp:inline>
        </w:drawing>
      </w:r>
    </w:p>
    <w:p w14:paraId="5A373181" w14:textId="2121ADD4" w:rsidR="007F5412" w:rsidRPr="000C3E72" w:rsidRDefault="001E613B" w:rsidP="000C3E72">
      <w:pPr>
        <w:jc w:val="both"/>
        <w:rPr>
          <w:rFonts w:ascii="Arial" w:hAnsi="Arial" w:cs="Arial"/>
          <w:noProof/>
        </w:rPr>
        <w:sectPr w:rsidR="007F5412" w:rsidRPr="000C3E72" w:rsidSect="007F5412">
          <w:headerReference w:type="default" r:id="rId13"/>
          <w:footerReference w:type="default" r:id="rId14"/>
          <w:pgSz w:w="11906" w:h="16838"/>
          <w:pgMar w:top="244" w:right="720" w:bottom="720" w:left="720" w:header="431" w:footer="408" w:gutter="0"/>
          <w:cols w:space="708"/>
          <w:docGrid w:linePitch="360"/>
        </w:sectPr>
      </w:pPr>
      <w:r w:rsidRPr="000C3E72">
        <w:rPr>
          <w:rFonts w:ascii="Arial" w:hAnsi="Arial" w:cs="Arial"/>
          <w:i/>
          <w:noProof/>
        </w:rPr>
        <w:t>50 % of the medication incidents that were graded as moderate harm were due to external agencies</w:t>
      </w:r>
      <w:r>
        <w:rPr>
          <w:rFonts w:ascii="Arial" w:hAnsi="Arial" w:cs="Arial"/>
          <w:noProof/>
        </w:rPr>
        <w:t xml:space="preserve">. </w:t>
      </w:r>
    </w:p>
    <w:p w14:paraId="37F17003" w14:textId="69900D02" w:rsidR="001E613B" w:rsidRDefault="001E613B" w:rsidP="000C3E72">
      <w:pPr>
        <w:jc w:val="both"/>
        <w:rPr>
          <w:rFonts w:ascii="Arial" w:hAnsi="Arial" w:cs="Arial"/>
          <w:b/>
          <w:sz w:val="28"/>
          <w:szCs w:val="28"/>
          <w:u w:val="single"/>
        </w:rPr>
      </w:pPr>
      <w:r>
        <w:rPr>
          <w:rFonts w:ascii="Arial" w:hAnsi="Arial" w:cs="Arial"/>
          <w:b/>
          <w:sz w:val="28"/>
          <w:szCs w:val="28"/>
          <w:u w:val="single"/>
        </w:rPr>
        <w:lastRenderedPageBreak/>
        <w:t>Moderate Harm</w:t>
      </w:r>
      <w:r w:rsidR="009817D3" w:rsidRPr="00891EF6">
        <w:rPr>
          <w:rFonts w:ascii="Arial" w:hAnsi="Arial" w:cs="Arial"/>
          <w:b/>
          <w:sz w:val="28"/>
          <w:szCs w:val="28"/>
          <w:u w:val="single"/>
        </w:rPr>
        <w:t xml:space="preserve"> Incidents</w:t>
      </w:r>
      <w:r w:rsidR="00B94C4D" w:rsidRPr="00891EF6">
        <w:rPr>
          <w:rFonts w:ascii="Arial" w:hAnsi="Arial" w:cs="Arial"/>
          <w:b/>
          <w:sz w:val="28"/>
          <w:szCs w:val="28"/>
          <w:u w:val="single"/>
        </w:rPr>
        <w:t xml:space="preserve"> </w:t>
      </w:r>
      <w:r w:rsidR="005C2910" w:rsidRPr="00891EF6">
        <w:rPr>
          <w:rFonts w:ascii="Arial" w:hAnsi="Arial" w:cs="Arial"/>
          <w:b/>
          <w:sz w:val="28"/>
          <w:szCs w:val="28"/>
          <w:u w:val="single"/>
        </w:rPr>
        <w:t>(</w:t>
      </w:r>
      <w:r>
        <w:rPr>
          <w:rFonts w:ascii="Arial" w:hAnsi="Arial" w:cs="Arial"/>
          <w:b/>
          <w:sz w:val="28"/>
          <w:szCs w:val="28"/>
          <w:u w:val="single"/>
        </w:rPr>
        <w:t>December</w:t>
      </w:r>
      <w:r w:rsidR="004A18EB">
        <w:rPr>
          <w:rFonts w:ascii="Arial" w:hAnsi="Arial" w:cs="Arial"/>
          <w:b/>
          <w:sz w:val="28"/>
          <w:szCs w:val="28"/>
          <w:u w:val="single"/>
        </w:rPr>
        <w:t xml:space="preserve"> 24</w:t>
      </w:r>
      <w:r>
        <w:rPr>
          <w:rFonts w:ascii="Arial" w:hAnsi="Arial" w:cs="Arial"/>
          <w:b/>
          <w:sz w:val="28"/>
          <w:szCs w:val="28"/>
          <w:u w:val="single"/>
        </w:rPr>
        <w:t xml:space="preserve"> to February 2025</w:t>
      </w:r>
      <w:r w:rsidR="004A18EB">
        <w:rPr>
          <w:rFonts w:ascii="Arial" w:hAnsi="Arial" w:cs="Arial"/>
          <w:b/>
          <w:sz w:val="28"/>
          <w:szCs w:val="28"/>
          <w:u w:val="single"/>
        </w:rPr>
        <w:t>)</w:t>
      </w:r>
      <w:r>
        <w:rPr>
          <w:rFonts w:ascii="Arial" w:hAnsi="Arial" w:cs="Arial"/>
          <w:b/>
          <w:sz w:val="28"/>
          <w:szCs w:val="28"/>
          <w:u w:val="single"/>
        </w:rPr>
        <w:t xml:space="preserve"> </w:t>
      </w:r>
    </w:p>
    <w:p w14:paraId="250870E0" w14:textId="5912E557" w:rsidR="008A3800" w:rsidRPr="001E613B" w:rsidRDefault="001E613B" w:rsidP="000C3E72">
      <w:pPr>
        <w:jc w:val="both"/>
        <w:rPr>
          <w:rFonts w:ascii="Arial" w:hAnsi="Arial" w:cs="Arial"/>
          <w:sz w:val="18"/>
          <w:szCs w:val="18"/>
        </w:rPr>
      </w:pPr>
      <w:r>
        <w:rPr>
          <w:rFonts w:ascii="Arial" w:hAnsi="Arial" w:cs="Arial"/>
          <w:sz w:val="18"/>
          <w:szCs w:val="18"/>
        </w:rPr>
        <w:t>*</w:t>
      </w:r>
      <w:r w:rsidRPr="001E613B">
        <w:rPr>
          <w:rFonts w:ascii="Arial" w:hAnsi="Arial" w:cs="Arial"/>
          <w:sz w:val="18"/>
          <w:szCs w:val="18"/>
        </w:rPr>
        <w:t>Incident description</w:t>
      </w:r>
      <w:r w:rsidR="008722E7">
        <w:rPr>
          <w:rFonts w:ascii="Arial" w:hAnsi="Arial" w:cs="Arial"/>
          <w:sz w:val="18"/>
          <w:szCs w:val="18"/>
        </w:rPr>
        <w:t xml:space="preserve">s and immediate actions </w:t>
      </w:r>
      <w:r w:rsidRPr="001E613B">
        <w:rPr>
          <w:rFonts w:ascii="Arial" w:hAnsi="Arial" w:cs="Arial"/>
          <w:sz w:val="18"/>
          <w:szCs w:val="18"/>
        </w:rPr>
        <w:t xml:space="preserve">taken directly from </w:t>
      </w:r>
      <w:proofErr w:type="spellStart"/>
      <w:r w:rsidRPr="001E613B">
        <w:rPr>
          <w:rFonts w:ascii="Arial" w:hAnsi="Arial" w:cs="Arial"/>
          <w:sz w:val="18"/>
          <w:szCs w:val="18"/>
        </w:rPr>
        <w:t>inphase</w:t>
      </w:r>
      <w:proofErr w:type="spellEnd"/>
      <w:r>
        <w:rPr>
          <w:rFonts w:ascii="Arial" w:hAnsi="Arial" w:cs="Arial"/>
          <w:sz w:val="18"/>
          <w:szCs w:val="18"/>
        </w:rPr>
        <w:t>*</w:t>
      </w:r>
      <w:r w:rsidRPr="001E613B">
        <w:rPr>
          <w:rFonts w:ascii="Arial" w:hAnsi="Arial" w:cs="Arial"/>
          <w:sz w:val="18"/>
          <w:szCs w:val="18"/>
        </w:rPr>
        <w:t xml:space="preserve">   </w:t>
      </w:r>
    </w:p>
    <w:bookmarkStart w:id="0" w:name="_GoBack"/>
    <w:bookmarkStart w:id="1" w:name="_MON_1805023374"/>
    <w:bookmarkEnd w:id="1"/>
    <w:p w14:paraId="308D02BC" w14:textId="5EF8A295" w:rsidR="001E613B" w:rsidRDefault="008A503B" w:rsidP="000C3E72">
      <w:pPr>
        <w:jc w:val="both"/>
        <w:rPr>
          <w:rFonts w:ascii="Arial" w:hAnsi="Arial" w:cs="Arial"/>
          <w:b/>
          <w:sz w:val="28"/>
          <w:szCs w:val="28"/>
          <w:u w:val="single"/>
        </w:rPr>
      </w:pPr>
      <w:r>
        <w:rPr>
          <w:rFonts w:ascii="Arial" w:hAnsi="Arial" w:cs="Arial"/>
          <w:b/>
          <w:sz w:val="28"/>
          <w:szCs w:val="28"/>
          <w:u w:val="single"/>
        </w:rPr>
        <w:object w:dxaOrig="1539" w:dyaOrig="997" w14:anchorId="4D9207AA">
          <v:shape id="_x0000_i1037" type="#_x0000_t75" style="width:77.5pt;height:49.5pt" o:ole="">
            <v:imagedata r:id="rId15" o:title=""/>
          </v:shape>
          <o:OLEObject Type="Embed" ProgID="Excel.Sheet.12" ShapeID="_x0000_i1037" DrawAspect="Icon" ObjectID="_1805024398" r:id="rId16"/>
        </w:object>
      </w:r>
      <w:bookmarkEnd w:id="0"/>
    </w:p>
    <w:p w14:paraId="038219E1" w14:textId="181322F2" w:rsidR="008A503B" w:rsidRDefault="00D73463" w:rsidP="000C3E72">
      <w:pPr>
        <w:jc w:val="both"/>
        <w:rPr>
          <w:rFonts w:ascii="Arial" w:hAnsi="Arial" w:cs="Arial"/>
          <w:b/>
          <w:sz w:val="28"/>
          <w:szCs w:val="28"/>
          <w:u w:val="single"/>
        </w:rPr>
      </w:pPr>
      <w:r>
        <w:rPr>
          <w:rFonts w:ascii="Arial" w:hAnsi="Arial" w:cs="Arial"/>
          <w:b/>
          <w:sz w:val="28"/>
          <w:szCs w:val="28"/>
          <w:u w:val="single"/>
        </w:rPr>
        <w:t>Key points</w:t>
      </w:r>
    </w:p>
    <w:p w14:paraId="5A3CC165" w14:textId="77777777" w:rsidR="008A503B" w:rsidRPr="008A503B" w:rsidRDefault="008A503B" w:rsidP="000C3E72">
      <w:pPr>
        <w:pStyle w:val="ListParagraph"/>
        <w:numPr>
          <w:ilvl w:val="0"/>
          <w:numId w:val="9"/>
        </w:numPr>
        <w:jc w:val="both"/>
        <w:rPr>
          <w:rFonts w:ascii="Arial" w:hAnsi="Arial" w:cs="Arial"/>
          <w:b/>
          <w:sz w:val="28"/>
          <w:szCs w:val="28"/>
          <w:u w:val="single"/>
        </w:rPr>
      </w:pPr>
      <w:r>
        <w:rPr>
          <w:rFonts w:ascii="Arial" w:hAnsi="Arial" w:cs="Arial"/>
        </w:rPr>
        <w:t>Timely authorisation of medicines by GP practices to ensure medicines are not omitted</w:t>
      </w:r>
    </w:p>
    <w:p w14:paraId="2C159CE6" w14:textId="77777777" w:rsidR="008A503B" w:rsidRPr="008A503B" w:rsidRDefault="008A503B" w:rsidP="000C3E72">
      <w:pPr>
        <w:pStyle w:val="ListParagraph"/>
        <w:numPr>
          <w:ilvl w:val="0"/>
          <w:numId w:val="9"/>
        </w:numPr>
        <w:jc w:val="both"/>
        <w:rPr>
          <w:rFonts w:ascii="Arial" w:hAnsi="Arial" w:cs="Arial"/>
          <w:b/>
          <w:sz w:val="28"/>
          <w:szCs w:val="28"/>
          <w:u w:val="single"/>
        </w:rPr>
      </w:pPr>
      <w:r>
        <w:rPr>
          <w:rFonts w:ascii="Arial" w:hAnsi="Arial" w:cs="Arial"/>
        </w:rPr>
        <w:t>Maximum dosing with Haloperidol</w:t>
      </w:r>
    </w:p>
    <w:p w14:paraId="2E6662DF" w14:textId="77777777" w:rsidR="008A503B" w:rsidRPr="008A503B" w:rsidRDefault="008A503B" w:rsidP="000C3E72">
      <w:pPr>
        <w:pStyle w:val="ListParagraph"/>
        <w:numPr>
          <w:ilvl w:val="0"/>
          <w:numId w:val="9"/>
        </w:numPr>
        <w:jc w:val="both"/>
        <w:rPr>
          <w:rFonts w:ascii="Arial" w:hAnsi="Arial" w:cs="Arial"/>
          <w:b/>
          <w:sz w:val="28"/>
          <w:szCs w:val="28"/>
          <w:u w:val="single"/>
        </w:rPr>
      </w:pPr>
      <w:proofErr w:type="spellStart"/>
      <w:r>
        <w:rPr>
          <w:rFonts w:ascii="Arial" w:hAnsi="Arial" w:cs="Arial"/>
        </w:rPr>
        <w:t>Paliperidone</w:t>
      </w:r>
      <w:proofErr w:type="spellEnd"/>
      <w:r>
        <w:rPr>
          <w:rFonts w:ascii="Arial" w:hAnsi="Arial" w:cs="Arial"/>
        </w:rPr>
        <w:t xml:space="preserve"> dosing schedule at initiation</w:t>
      </w:r>
    </w:p>
    <w:p w14:paraId="1AA5F215" w14:textId="77777777" w:rsidR="00861D67" w:rsidRPr="00861D67" w:rsidRDefault="008A503B" w:rsidP="000C3E72">
      <w:pPr>
        <w:pStyle w:val="ListParagraph"/>
        <w:numPr>
          <w:ilvl w:val="0"/>
          <w:numId w:val="9"/>
        </w:numPr>
        <w:jc w:val="both"/>
        <w:rPr>
          <w:rFonts w:ascii="Arial" w:hAnsi="Arial" w:cs="Arial"/>
          <w:b/>
          <w:sz w:val="28"/>
          <w:szCs w:val="28"/>
          <w:u w:val="single"/>
        </w:rPr>
      </w:pPr>
      <w:r>
        <w:rPr>
          <w:rFonts w:ascii="Arial" w:hAnsi="Arial" w:cs="Arial"/>
        </w:rPr>
        <w:t>B12 monitoring for patients receiving IM</w:t>
      </w:r>
      <w:r w:rsidR="00861D67">
        <w:rPr>
          <w:rFonts w:ascii="Arial" w:hAnsi="Arial" w:cs="Arial"/>
        </w:rPr>
        <w:t xml:space="preserve"> therapy and treatment continuation</w:t>
      </w:r>
    </w:p>
    <w:p w14:paraId="2EF5CDF3" w14:textId="5C2C75DD" w:rsidR="008A503B" w:rsidRPr="008A503B" w:rsidRDefault="00861D67" w:rsidP="000C3E72">
      <w:pPr>
        <w:pStyle w:val="ListParagraph"/>
        <w:numPr>
          <w:ilvl w:val="0"/>
          <w:numId w:val="9"/>
        </w:numPr>
        <w:jc w:val="both"/>
        <w:rPr>
          <w:rFonts w:ascii="Arial" w:hAnsi="Arial" w:cs="Arial"/>
          <w:b/>
          <w:sz w:val="28"/>
          <w:szCs w:val="28"/>
          <w:u w:val="single"/>
        </w:rPr>
      </w:pPr>
      <w:r>
        <w:rPr>
          <w:rFonts w:ascii="Arial" w:hAnsi="Arial" w:cs="Arial"/>
        </w:rPr>
        <w:t xml:space="preserve">Illegibility’s and discrepancies with PAN </w:t>
      </w:r>
      <w:proofErr w:type="spellStart"/>
      <w:proofErr w:type="gramStart"/>
      <w:r>
        <w:rPr>
          <w:rFonts w:ascii="Arial" w:hAnsi="Arial" w:cs="Arial"/>
        </w:rPr>
        <w:t>london</w:t>
      </w:r>
      <w:proofErr w:type="spellEnd"/>
      <w:proofErr w:type="gramEnd"/>
      <w:r>
        <w:rPr>
          <w:rFonts w:ascii="Arial" w:hAnsi="Arial" w:cs="Arial"/>
        </w:rPr>
        <w:t xml:space="preserve"> MAAR chart leading to delays with end of life care.  </w:t>
      </w:r>
      <w:r w:rsidR="008A503B">
        <w:rPr>
          <w:rFonts w:ascii="Arial" w:hAnsi="Arial" w:cs="Arial"/>
        </w:rPr>
        <w:t xml:space="preserve"> </w:t>
      </w:r>
      <w:r w:rsidR="008A503B" w:rsidRPr="008A503B">
        <w:rPr>
          <w:rFonts w:ascii="Arial" w:hAnsi="Arial" w:cs="Arial"/>
        </w:rPr>
        <w:t xml:space="preserve">   </w:t>
      </w:r>
    </w:p>
    <w:p w14:paraId="606F4D87" w14:textId="77777777" w:rsidR="001E613B" w:rsidRDefault="001E613B" w:rsidP="000C3E72">
      <w:pPr>
        <w:jc w:val="both"/>
        <w:rPr>
          <w:rFonts w:ascii="Arial" w:hAnsi="Arial" w:cs="Arial"/>
          <w:b/>
          <w:sz w:val="28"/>
          <w:szCs w:val="28"/>
          <w:u w:val="single"/>
        </w:rPr>
      </w:pPr>
    </w:p>
    <w:p w14:paraId="6D80DC03" w14:textId="0B95D68D" w:rsidR="00D35D93" w:rsidRPr="00891EF6" w:rsidRDefault="008A3800" w:rsidP="000C3E72">
      <w:pPr>
        <w:jc w:val="both"/>
        <w:rPr>
          <w:rFonts w:ascii="Arial" w:hAnsi="Arial" w:cs="Arial"/>
          <w:b/>
          <w:sz w:val="28"/>
          <w:szCs w:val="28"/>
          <w:u w:val="single"/>
        </w:rPr>
      </w:pPr>
      <w:r w:rsidRPr="00891EF6">
        <w:rPr>
          <w:rFonts w:ascii="Arial" w:hAnsi="Arial" w:cs="Arial"/>
          <w:b/>
          <w:sz w:val="28"/>
          <w:szCs w:val="28"/>
          <w:u w:val="single"/>
        </w:rPr>
        <w:t>72 hour Medication Incident re</w:t>
      </w:r>
      <w:r w:rsidR="007C2071">
        <w:rPr>
          <w:rFonts w:ascii="Arial" w:hAnsi="Arial" w:cs="Arial"/>
          <w:b/>
          <w:sz w:val="28"/>
          <w:szCs w:val="28"/>
          <w:u w:val="single"/>
        </w:rPr>
        <w:t>ports Commissioned (</w:t>
      </w:r>
      <w:r w:rsidR="00597B28">
        <w:rPr>
          <w:rFonts w:ascii="Arial" w:hAnsi="Arial" w:cs="Arial"/>
          <w:b/>
          <w:sz w:val="28"/>
          <w:szCs w:val="28"/>
          <w:u w:val="single"/>
        </w:rPr>
        <w:t>December</w:t>
      </w:r>
      <w:r w:rsidR="007C2071">
        <w:rPr>
          <w:rFonts w:ascii="Arial" w:hAnsi="Arial" w:cs="Arial"/>
          <w:b/>
          <w:sz w:val="28"/>
          <w:szCs w:val="28"/>
          <w:u w:val="single"/>
        </w:rPr>
        <w:t xml:space="preserve"> – </w:t>
      </w:r>
      <w:r w:rsidR="00597B28">
        <w:rPr>
          <w:rFonts w:ascii="Arial" w:hAnsi="Arial" w:cs="Arial"/>
          <w:b/>
          <w:sz w:val="28"/>
          <w:szCs w:val="28"/>
          <w:u w:val="single"/>
        </w:rPr>
        <w:t>February</w:t>
      </w:r>
      <w:r w:rsidR="001A724A">
        <w:rPr>
          <w:rFonts w:ascii="Arial" w:hAnsi="Arial" w:cs="Arial"/>
          <w:b/>
          <w:sz w:val="28"/>
          <w:szCs w:val="28"/>
          <w:u w:val="single"/>
        </w:rPr>
        <w:t xml:space="preserve"> </w:t>
      </w:r>
      <w:r w:rsidR="00597B28">
        <w:rPr>
          <w:rFonts w:ascii="Arial" w:hAnsi="Arial" w:cs="Arial"/>
          <w:b/>
          <w:sz w:val="28"/>
          <w:szCs w:val="28"/>
          <w:u w:val="single"/>
        </w:rPr>
        <w:t>25</w:t>
      </w:r>
      <w:r w:rsidRPr="00891EF6">
        <w:rPr>
          <w:rFonts w:ascii="Arial" w:hAnsi="Arial" w:cs="Arial"/>
          <w:b/>
          <w:sz w:val="28"/>
          <w:szCs w:val="28"/>
          <w:u w:val="single"/>
        </w:rPr>
        <w:t xml:space="preserve">) </w:t>
      </w:r>
    </w:p>
    <w:p w14:paraId="702F0FDD" w14:textId="04F97FBF" w:rsidR="003A3B57" w:rsidRDefault="00EC1E8E" w:rsidP="000C3E72">
      <w:pPr>
        <w:jc w:val="both"/>
        <w:rPr>
          <w:rFonts w:ascii="Arial" w:hAnsi="Arial" w:cs="Arial"/>
          <w:i/>
        </w:rPr>
      </w:pPr>
      <w:r w:rsidRPr="00597B28">
        <w:rPr>
          <w:rFonts w:ascii="Arial" w:hAnsi="Arial" w:cs="Arial"/>
          <w:i/>
        </w:rPr>
        <w:t xml:space="preserve">A 72-hour report is designed to support staff in providing critical and relevant information related to a patient safety incident to help executive team understand what happened. This is done to support incident-grading panel with deciding on most appropriate form of learning. </w:t>
      </w:r>
    </w:p>
    <w:p w14:paraId="72A67EB4" w14:textId="7F687A1F" w:rsidR="006034F2" w:rsidRPr="004427CC" w:rsidRDefault="006034F2" w:rsidP="000C3E72">
      <w:pPr>
        <w:jc w:val="both"/>
        <w:rPr>
          <w:rFonts w:ascii="Arial" w:hAnsi="Arial" w:cs="Arial"/>
          <w:sz w:val="18"/>
          <w:szCs w:val="18"/>
        </w:rPr>
      </w:pPr>
      <w:r w:rsidRPr="004427CC">
        <w:rPr>
          <w:rFonts w:ascii="Arial" w:hAnsi="Arial" w:cs="Arial"/>
          <w:sz w:val="18"/>
          <w:szCs w:val="18"/>
        </w:rPr>
        <w:t>Note: Incidents may have initially requested a 72 hour</w:t>
      </w:r>
      <w:r w:rsidR="004427CC" w:rsidRPr="004427CC">
        <w:rPr>
          <w:rFonts w:ascii="Arial" w:hAnsi="Arial" w:cs="Arial"/>
          <w:sz w:val="18"/>
          <w:szCs w:val="18"/>
        </w:rPr>
        <w:t xml:space="preserve"> but then later de</w:t>
      </w:r>
      <w:r w:rsidR="004427CC">
        <w:rPr>
          <w:rFonts w:ascii="Arial" w:hAnsi="Arial" w:cs="Arial"/>
          <w:sz w:val="18"/>
          <w:szCs w:val="18"/>
        </w:rPr>
        <w:t>-</w:t>
      </w:r>
      <w:r w:rsidR="004427CC" w:rsidRPr="004427CC">
        <w:rPr>
          <w:rFonts w:ascii="Arial" w:hAnsi="Arial" w:cs="Arial"/>
          <w:sz w:val="18"/>
          <w:szCs w:val="18"/>
        </w:rPr>
        <w:t xml:space="preserve">escalated after formal review of the incident </w:t>
      </w:r>
    </w:p>
    <w:p w14:paraId="35B170BB" w14:textId="2FF5FF7E" w:rsidR="00597B28" w:rsidRPr="00597B28" w:rsidRDefault="00597B28" w:rsidP="000C3E72">
      <w:pPr>
        <w:jc w:val="both"/>
        <w:rPr>
          <w:rFonts w:ascii="Arial" w:hAnsi="Arial" w:cs="Arial"/>
          <w:b/>
        </w:rPr>
      </w:pPr>
      <w:r w:rsidRPr="00597B28">
        <w:rPr>
          <w:rFonts w:ascii="Arial" w:hAnsi="Arial" w:cs="Arial"/>
          <w:b/>
          <w:noProof/>
          <w:lang w:eastAsia="en-GB"/>
        </w:rPr>
        <w:drawing>
          <wp:inline distT="0" distB="0" distL="0" distR="0" wp14:anchorId="0B57503B" wp14:editId="6B383106">
            <wp:extent cx="6645910" cy="20821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082165"/>
                    </a:xfrm>
                    <a:prstGeom prst="rect">
                      <a:avLst/>
                    </a:prstGeom>
                  </pic:spPr>
                </pic:pic>
              </a:graphicData>
            </a:graphic>
          </wp:inline>
        </w:drawing>
      </w:r>
    </w:p>
    <w:p w14:paraId="33907C4A" w14:textId="15191FC4" w:rsidR="00597B28" w:rsidRPr="00F063AD" w:rsidRDefault="006034F2" w:rsidP="000C3E72">
      <w:pPr>
        <w:jc w:val="both"/>
        <w:rPr>
          <w:rFonts w:ascii="Arial" w:hAnsi="Arial" w:cs="Arial"/>
        </w:rPr>
      </w:pPr>
      <w:r w:rsidRPr="006034F2">
        <w:rPr>
          <w:rFonts w:ascii="Arial" w:hAnsi="Arial" w:cs="Arial"/>
          <w:b/>
          <w:u w:val="single"/>
        </w:rPr>
        <w:t>Example 1</w:t>
      </w:r>
      <w:r>
        <w:rPr>
          <w:rFonts w:ascii="Arial" w:hAnsi="Arial" w:cs="Arial"/>
        </w:rPr>
        <w:t xml:space="preserve"> Patient</w:t>
      </w:r>
      <w:r w:rsidR="00F063AD" w:rsidRPr="00F063AD">
        <w:rPr>
          <w:rFonts w:ascii="Arial" w:hAnsi="Arial" w:cs="Arial"/>
        </w:rPr>
        <w:t xml:space="preserve"> X was reported to have </w:t>
      </w:r>
      <w:r w:rsidR="00597B28" w:rsidRPr="00F063AD">
        <w:rPr>
          <w:rFonts w:ascii="Arial" w:hAnsi="Arial" w:cs="Arial"/>
        </w:rPr>
        <w:t xml:space="preserve">received </w:t>
      </w:r>
      <w:r w:rsidR="00F063AD" w:rsidRPr="00F063AD">
        <w:rPr>
          <w:rFonts w:ascii="Arial" w:hAnsi="Arial" w:cs="Arial"/>
        </w:rPr>
        <w:t>FOUR</w:t>
      </w:r>
      <w:r w:rsidR="00597B28" w:rsidRPr="00F063AD">
        <w:rPr>
          <w:rFonts w:ascii="Arial" w:hAnsi="Arial" w:cs="Arial"/>
        </w:rPr>
        <w:t xml:space="preserve"> tablets of 400mg lithium instead 2 tablets prescribed</w:t>
      </w:r>
      <w:r w:rsidR="00F063AD" w:rsidRPr="00F063AD">
        <w:rPr>
          <w:rFonts w:ascii="Arial" w:hAnsi="Arial" w:cs="Arial"/>
        </w:rPr>
        <w:t xml:space="preserve">. Medical review to determine if any toxicity. Through learning, it was likely that the patient received the prescribed dose using a smaller strength, which would then equate to FOUR tablets. </w:t>
      </w:r>
      <w:r w:rsidR="00F063AD">
        <w:rPr>
          <w:rFonts w:ascii="Arial" w:hAnsi="Arial" w:cs="Arial"/>
        </w:rPr>
        <w:t xml:space="preserve">No signs of toxicity and lithium levels came back within range </w:t>
      </w:r>
      <w:r w:rsidR="00597B28" w:rsidRPr="00F063AD">
        <w:rPr>
          <w:rFonts w:ascii="Arial" w:hAnsi="Arial" w:cs="Arial"/>
        </w:rPr>
        <w:t xml:space="preserve"> </w:t>
      </w:r>
    </w:p>
    <w:p w14:paraId="31EFCC22" w14:textId="23FACF54" w:rsidR="00F063AD" w:rsidRDefault="00F063AD" w:rsidP="000C3E72">
      <w:pPr>
        <w:jc w:val="both"/>
        <w:rPr>
          <w:rFonts w:ascii="Arial" w:hAnsi="Arial" w:cs="Arial"/>
        </w:rPr>
      </w:pPr>
      <w:r>
        <w:rPr>
          <w:rFonts w:ascii="Arial" w:hAnsi="Arial" w:cs="Arial"/>
        </w:rPr>
        <w:t xml:space="preserve">Actions (frame using SEIPS) </w:t>
      </w:r>
    </w:p>
    <w:p w14:paraId="51762E4E" w14:textId="4FB01A5A" w:rsidR="00F063AD" w:rsidRPr="00F063AD" w:rsidRDefault="00F063AD" w:rsidP="000C3E72">
      <w:pPr>
        <w:pStyle w:val="ListParagraph"/>
        <w:numPr>
          <w:ilvl w:val="0"/>
          <w:numId w:val="11"/>
        </w:numPr>
        <w:jc w:val="both"/>
        <w:rPr>
          <w:rFonts w:ascii="Arial" w:hAnsi="Arial" w:cs="Arial"/>
        </w:rPr>
      </w:pPr>
      <w:r w:rsidRPr="00F063AD">
        <w:rPr>
          <w:rFonts w:ascii="Arial" w:hAnsi="Arial" w:cs="Arial"/>
        </w:rPr>
        <w:t>If there is a deviation from the prescribed strength, it is good practice to inform the patient about what they are being given and why there is a variation.</w:t>
      </w:r>
    </w:p>
    <w:p w14:paraId="3DDB41C0" w14:textId="77777777" w:rsidR="00F063AD" w:rsidRPr="00F063AD" w:rsidRDefault="00F063AD" w:rsidP="000C3E72">
      <w:pPr>
        <w:pStyle w:val="ListParagraph"/>
        <w:numPr>
          <w:ilvl w:val="0"/>
          <w:numId w:val="10"/>
        </w:numPr>
        <w:jc w:val="both"/>
        <w:rPr>
          <w:rFonts w:ascii="Arial" w:hAnsi="Arial" w:cs="Arial"/>
        </w:rPr>
      </w:pPr>
      <w:r w:rsidRPr="00F063AD">
        <w:rPr>
          <w:rFonts w:ascii="Arial" w:hAnsi="Arial" w:cs="Arial"/>
        </w:rPr>
        <w:t>-Document the reason for the variation and the patient's acknowledgment on RIO or EPMA.</w:t>
      </w:r>
    </w:p>
    <w:p w14:paraId="1F762D4E" w14:textId="77777777" w:rsidR="00F063AD" w:rsidRPr="00F063AD" w:rsidRDefault="00F063AD" w:rsidP="000C3E72">
      <w:pPr>
        <w:pStyle w:val="ListParagraph"/>
        <w:numPr>
          <w:ilvl w:val="0"/>
          <w:numId w:val="10"/>
        </w:numPr>
        <w:jc w:val="both"/>
        <w:rPr>
          <w:rFonts w:ascii="Arial" w:hAnsi="Arial" w:cs="Arial"/>
        </w:rPr>
      </w:pPr>
      <w:r w:rsidRPr="00F063AD">
        <w:rPr>
          <w:rFonts w:ascii="Arial" w:hAnsi="Arial" w:cs="Arial"/>
        </w:rPr>
        <w:t>-During working hours, consult with the pharmacy to ensure the required supply is available.</w:t>
      </w:r>
    </w:p>
    <w:p w14:paraId="56463FF9" w14:textId="13B4D8EA" w:rsidR="00F063AD" w:rsidRPr="00597B28" w:rsidRDefault="00F063AD" w:rsidP="000C3E72">
      <w:pPr>
        <w:pStyle w:val="ListParagraph"/>
        <w:numPr>
          <w:ilvl w:val="0"/>
          <w:numId w:val="10"/>
        </w:numPr>
        <w:jc w:val="both"/>
        <w:rPr>
          <w:rFonts w:ascii="Arial" w:hAnsi="Arial" w:cs="Arial"/>
        </w:rPr>
      </w:pPr>
      <w:r w:rsidRPr="00F063AD">
        <w:rPr>
          <w:rFonts w:ascii="Arial" w:hAnsi="Arial" w:cs="Arial"/>
        </w:rPr>
        <w:t>If a long-term supply issue is anticipated, pharmacists or doctors can support by adjusting the prescription to a different strength, ensuring accurate documentation of administration.</w:t>
      </w:r>
    </w:p>
    <w:p w14:paraId="0CE5FB9A" w14:textId="77777777" w:rsidR="00597B28" w:rsidRPr="006034F2" w:rsidRDefault="00597B28" w:rsidP="000C3E72">
      <w:pPr>
        <w:jc w:val="both"/>
        <w:rPr>
          <w:rFonts w:ascii="Arial" w:hAnsi="Arial" w:cs="Arial"/>
          <w:i/>
        </w:rPr>
      </w:pPr>
    </w:p>
    <w:p w14:paraId="3D3F22F8" w14:textId="1B026373" w:rsidR="006034F2" w:rsidRDefault="00D27DE1" w:rsidP="000C3E72">
      <w:pPr>
        <w:jc w:val="both"/>
        <w:rPr>
          <w:rFonts w:ascii="Arial" w:hAnsi="Arial" w:cs="Arial"/>
          <w:b/>
          <w:sz w:val="28"/>
          <w:szCs w:val="28"/>
          <w:u w:val="single"/>
        </w:rPr>
      </w:pPr>
      <w:r w:rsidRPr="00D27DE1">
        <w:rPr>
          <w:rFonts w:ascii="Arial" w:hAnsi="Arial" w:cs="Arial"/>
          <w:b/>
          <w:sz w:val="28"/>
          <w:szCs w:val="28"/>
          <w:u w:val="single"/>
        </w:rPr>
        <w:lastRenderedPageBreak/>
        <w:t>PSIRF Learning Examples</w:t>
      </w:r>
    </w:p>
    <w:p w14:paraId="45ADFD2E" w14:textId="5D56C375" w:rsidR="000903D5" w:rsidRPr="00245BE5" w:rsidRDefault="00245BE5" w:rsidP="000C3E72">
      <w:pPr>
        <w:pStyle w:val="ListParagraph"/>
        <w:numPr>
          <w:ilvl w:val="0"/>
          <w:numId w:val="18"/>
        </w:numPr>
        <w:jc w:val="both"/>
        <w:rPr>
          <w:rFonts w:ascii="Arial" w:hAnsi="Arial" w:cs="Arial"/>
          <w:b/>
          <w:sz w:val="28"/>
          <w:szCs w:val="28"/>
          <w:u w:val="single"/>
        </w:rPr>
      </w:pPr>
      <w:r w:rsidRPr="00245BE5">
        <w:rPr>
          <w:rFonts w:ascii="Arial" w:hAnsi="Arial" w:cs="Arial"/>
          <w:b/>
          <w:sz w:val="28"/>
          <w:szCs w:val="28"/>
          <w:u w:val="single"/>
        </w:rPr>
        <w:t>After Action Reviews (</w:t>
      </w:r>
      <w:r w:rsidR="000903D5" w:rsidRPr="00245BE5">
        <w:rPr>
          <w:rFonts w:ascii="Arial" w:hAnsi="Arial" w:cs="Arial"/>
          <w:b/>
          <w:sz w:val="28"/>
          <w:szCs w:val="28"/>
          <w:u w:val="single"/>
        </w:rPr>
        <w:t>AAR</w:t>
      </w:r>
      <w:r w:rsidRPr="00245BE5">
        <w:rPr>
          <w:rFonts w:ascii="Arial" w:hAnsi="Arial" w:cs="Arial"/>
          <w:b/>
          <w:sz w:val="28"/>
          <w:szCs w:val="28"/>
          <w:u w:val="single"/>
        </w:rPr>
        <w:t>)</w:t>
      </w:r>
      <w:r w:rsidR="000903D5" w:rsidRPr="00245BE5">
        <w:rPr>
          <w:rFonts w:ascii="Arial" w:hAnsi="Arial" w:cs="Arial"/>
          <w:b/>
          <w:sz w:val="28"/>
          <w:szCs w:val="28"/>
          <w:u w:val="single"/>
        </w:rPr>
        <w:t xml:space="preserve"> </w:t>
      </w:r>
    </w:p>
    <w:p w14:paraId="63CA061F" w14:textId="0E7FDF48" w:rsidR="00FD0C8C" w:rsidRDefault="00FD0C8C" w:rsidP="000C3E72">
      <w:pPr>
        <w:jc w:val="both"/>
        <w:rPr>
          <w:rFonts w:ascii="Arial" w:hAnsi="Arial" w:cs="Arial"/>
          <w:b/>
          <w:sz w:val="28"/>
          <w:szCs w:val="28"/>
          <w:u w:val="single"/>
        </w:rPr>
      </w:pPr>
      <w:r w:rsidRPr="00FD0C8C">
        <w:rPr>
          <w:rFonts w:ascii="Arial" w:hAnsi="Arial" w:cs="Arial"/>
          <w:b/>
          <w:noProof/>
          <w:sz w:val="28"/>
          <w:szCs w:val="28"/>
          <w:u w:val="single"/>
          <w:lang w:eastAsia="en-GB"/>
        </w:rPr>
        <w:drawing>
          <wp:inline distT="0" distB="0" distL="0" distR="0" wp14:anchorId="5AA59337" wp14:editId="084BB6D9">
            <wp:extent cx="6029223" cy="7094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1805" cy="7121428"/>
                    </a:xfrm>
                    <a:prstGeom prst="rect">
                      <a:avLst/>
                    </a:prstGeom>
                  </pic:spPr>
                </pic:pic>
              </a:graphicData>
            </a:graphic>
          </wp:inline>
        </w:drawing>
      </w:r>
    </w:p>
    <w:p w14:paraId="5A6C5B92" w14:textId="166407B8" w:rsidR="000A60A3" w:rsidRDefault="00C62CB8" w:rsidP="000C3E72">
      <w:pPr>
        <w:jc w:val="both"/>
        <w:rPr>
          <w:rFonts w:ascii="Arial" w:hAnsi="Arial" w:cs="Arial"/>
          <w:b/>
          <w:sz w:val="28"/>
          <w:szCs w:val="28"/>
          <w:u w:val="single"/>
        </w:rPr>
      </w:pPr>
      <w:r>
        <w:rPr>
          <w:rFonts w:ascii="Arial" w:hAnsi="Arial" w:cs="Arial"/>
          <w:b/>
          <w:sz w:val="28"/>
          <w:szCs w:val="28"/>
          <w:u w:val="single"/>
        </w:rPr>
        <w:t xml:space="preserve">Planned </w:t>
      </w:r>
      <w:proofErr w:type="gramStart"/>
      <w:r>
        <w:rPr>
          <w:rFonts w:ascii="Arial" w:hAnsi="Arial" w:cs="Arial"/>
          <w:b/>
          <w:sz w:val="28"/>
          <w:szCs w:val="28"/>
          <w:u w:val="single"/>
        </w:rPr>
        <w:t>After</w:t>
      </w:r>
      <w:proofErr w:type="gramEnd"/>
      <w:r>
        <w:rPr>
          <w:rFonts w:ascii="Arial" w:hAnsi="Arial" w:cs="Arial"/>
          <w:b/>
          <w:sz w:val="28"/>
          <w:szCs w:val="28"/>
          <w:u w:val="single"/>
        </w:rPr>
        <w:t xml:space="preserve"> Action reviews: </w:t>
      </w:r>
    </w:p>
    <w:p w14:paraId="0B716E40" w14:textId="77777777" w:rsidR="007F79E3" w:rsidRDefault="00C62CB8" w:rsidP="000C3E72">
      <w:pPr>
        <w:pStyle w:val="ListParagraph"/>
        <w:numPr>
          <w:ilvl w:val="0"/>
          <w:numId w:val="21"/>
        </w:numPr>
        <w:jc w:val="both"/>
        <w:rPr>
          <w:rFonts w:ascii="Arial" w:hAnsi="Arial" w:cs="Arial"/>
        </w:rPr>
      </w:pPr>
      <w:r w:rsidRPr="007F79E3">
        <w:rPr>
          <w:rFonts w:ascii="Arial" w:hAnsi="Arial" w:cs="Arial"/>
          <w:b/>
          <w:u w:val="single"/>
        </w:rPr>
        <w:t>Incident ID – 28192</w:t>
      </w:r>
      <w:r w:rsidRPr="007F79E3">
        <w:rPr>
          <w:rFonts w:ascii="Arial" w:hAnsi="Arial" w:cs="Arial"/>
        </w:rPr>
        <w:t xml:space="preserve"> (Tower Hamlets Directorate) – Rajesh to facilitate</w:t>
      </w:r>
      <w:r w:rsidR="007F79E3" w:rsidRPr="007F79E3">
        <w:rPr>
          <w:rFonts w:ascii="Arial" w:hAnsi="Arial" w:cs="Arial"/>
        </w:rPr>
        <w:t xml:space="preserve"> alongside Dr Nicole </w:t>
      </w:r>
      <w:proofErr w:type="spellStart"/>
      <w:r w:rsidR="007F79E3" w:rsidRPr="007F79E3">
        <w:rPr>
          <w:rFonts w:ascii="Arial" w:hAnsi="Arial" w:cs="Arial"/>
        </w:rPr>
        <w:t>Eady</w:t>
      </w:r>
      <w:proofErr w:type="spellEnd"/>
      <w:r w:rsidR="007F79E3" w:rsidRPr="007F79E3">
        <w:rPr>
          <w:rFonts w:ascii="Arial" w:hAnsi="Arial" w:cs="Arial"/>
        </w:rPr>
        <w:t xml:space="preserve"> &amp; Helen Moseley. AAR oversight and support from Dalila </w:t>
      </w:r>
      <w:proofErr w:type="spellStart"/>
      <w:r w:rsidR="007F79E3" w:rsidRPr="007F79E3">
        <w:rPr>
          <w:rFonts w:ascii="Arial" w:hAnsi="Arial" w:cs="Arial"/>
        </w:rPr>
        <w:t>Magdu</w:t>
      </w:r>
      <w:proofErr w:type="spellEnd"/>
    </w:p>
    <w:p w14:paraId="4B63B131" w14:textId="0ACF748B" w:rsidR="00C62CB8" w:rsidRPr="007F79E3" w:rsidRDefault="007F79E3" w:rsidP="000C3E72">
      <w:pPr>
        <w:pStyle w:val="ListParagraph"/>
        <w:numPr>
          <w:ilvl w:val="0"/>
          <w:numId w:val="21"/>
        </w:numPr>
        <w:jc w:val="both"/>
        <w:rPr>
          <w:rFonts w:ascii="Arial" w:hAnsi="Arial" w:cs="Arial"/>
          <w:sz w:val="28"/>
          <w:szCs w:val="28"/>
        </w:rPr>
      </w:pPr>
      <w:r w:rsidRPr="007F79E3">
        <w:rPr>
          <w:rFonts w:ascii="Arial" w:hAnsi="Arial" w:cs="Arial"/>
          <w:b/>
          <w:u w:val="single"/>
        </w:rPr>
        <w:t>Incident ID – 28898</w:t>
      </w:r>
      <w:r w:rsidRPr="007F79E3">
        <w:rPr>
          <w:rFonts w:ascii="Arial" w:hAnsi="Arial" w:cs="Arial"/>
        </w:rPr>
        <w:t xml:space="preserve"> (CHS Newham) – Indreet to facilitate</w:t>
      </w:r>
      <w:r>
        <w:rPr>
          <w:rFonts w:ascii="Arial" w:hAnsi="Arial" w:cs="Arial"/>
        </w:rPr>
        <w:t xml:space="preserve"> with CHS team in Newham (Sally Sherman ward). Request to have an AAR submitted by Dawn </w:t>
      </w:r>
      <w:proofErr w:type="spellStart"/>
      <w:r>
        <w:rPr>
          <w:rFonts w:ascii="Arial" w:hAnsi="Arial" w:cs="Arial"/>
        </w:rPr>
        <w:t>Mcmahon</w:t>
      </w:r>
      <w:proofErr w:type="spellEnd"/>
      <w:r>
        <w:rPr>
          <w:rFonts w:ascii="Arial" w:hAnsi="Arial" w:cs="Arial"/>
        </w:rPr>
        <w:t xml:space="preserve"> (Clinical Lead Pharmacist)</w:t>
      </w:r>
    </w:p>
    <w:p w14:paraId="2696CDC0" w14:textId="17466F42" w:rsidR="00454409" w:rsidRDefault="00245BE5" w:rsidP="000C3E72">
      <w:pPr>
        <w:jc w:val="both"/>
        <w:rPr>
          <w:rFonts w:ascii="Arial" w:hAnsi="Arial" w:cs="Arial"/>
          <w:b/>
          <w:sz w:val="28"/>
          <w:szCs w:val="28"/>
          <w:u w:val="single"/>
        </w:rPr>
      </w:pPr>
      <w:r>
        <w:rPr>
          <w:rFonts w:ascii="Arial" w:hAnsi="Arial" w:cs="Arial"/>
          <w:b/>
          <w:sz w:val="28"/>
          <w:szCs w:val="28"/>
          <w:u w:val="single"/>
        </w:rPr>
        <w:lastRenderedPageBreak/>
        <w:t xml:space="preserve">2. </w:t>
      </w:r>
      <w:r w:rsidR="00454409">
        <w:rPr>
          <w:rFonts w:ascii="Arial" w:hAnsi="Arial" w:cs="Arial"/>
          <w:b/>
          <w:sz w:val="28"/>
          <w:szCs w:val="28"/>
          <w:u w:val="single"/>
        </w:rPr>
        <w:t xml:space="preserve">Patient Safety Incident Investigation (PSII) report </w:t>
      </w:r>
    </w:p>
    <w:p w14:paraId="0A0180BD" w14:textId="75AF6EE7" w:rsidR="00454409" w:rsidRDefault="00454409" w:rsidP="000C3E72">
      <w:pPr>
        <w:pStyle w:val="ListParagraph"/>
        <w:numPr>
          <w:ilvl w:val="0"/>
          <w:numId w:val="17"/>
        </w:numPr>
        <w:jc w:val="both"/>
        <w:rPr>
          <w:rFonts w:ascii="Arial" w:hAnsi="Arial" w:cs="Arial"/>
        </w:rPr>
      </w:pPr>
      <w:r w:rsidRPr="00454409">
        <w:rPr>
          <w:rFonts w:ascii="Arial" w:hAnsi="Arial" w:cs="Arial"/>
        </w:rPr>
        <w:t xml:space="preserve">PSI 10117 – Prescribing Incident Dementia Intensive Support services + Bedford older people CMHT + </w:t>
      </w:r>
      <w:proofErr w:type="spellStart"/>
      <w:r w:rsidRPr="00454409">
        <w:rPr>
          <w:rFonts w:ascii="Arial" w:hAnsi="Arial" w:cs="Arial"/>
        </w:rPr>
        <w:t>Cauldwell</w:t>
      </w:r>
      <w:proofErr w:type="spellEnd"/>
      <w:r w:rsidRPr="00454409">
        <w:rPr>
          <w:rFonts w:ascii="Arial" w:hAnsi="Arial" w:cs="Arial"/>
        </w:rPr>
        <w:t xml:space="preserve"> </w:t>
      </w:r>
      <w:r>
        <w:rPr>
          <w:rFonts w:ascii="Arial" w:hAnsi="Arial" w:cs="Arial"/>
        </w:rPr>
        <w:t>GP</w:t>
      </w:r>
    </w:p>
    <w:p w14:paraId="663E7F83" w14:textId="4DFE14DA" w:rsidR="006633E4" w:rsidRDefault="006633E4" w:rsidP="000C3E72">
      <w:pPr>
        <w:pStyle w:val="ListParagraph"/>
        <w:jc w:val="both"/>
        <w:rPr>
          <w:rFonts w:ascii="Arial" w:hAnsi="Arial" w:cs="Arial"/>
        </w:rPr>
      </w:pPr>
      <w:r>
        <w:rPr>
          <w:rFonts w:ascii="Arial" w:hAnsi="Arial" w:cs="Arial"/>
        </w:rPr>
        <w:t xml:space="preserve">PSI lead reviewer: Aroon </w:t>
      </w:r>
      <w:proofErr w:type="spellStart"/>
      <w:r>
        <w:rPr>
          <w:rFonts w:ascii="Arial" w:hAnsi="Arial" w:cs="Arial"/>
        </w:rPr>
        <w:t>Jeeneea</w:t>
      </w:r>
      <w:proofErr w:type="spellEnd"/>
    </w:p>
    <w:p w14:paraId="2772CC7C" w14:textId="1C26E85E" w:rsidR="006633E4" w:rsidRDefault="006633E4" w:rsidP="000C3E72">
      <w:pPr>
        <w:pStyle w:val="ListParagraph"/>
        <w:jc w:val="both"/>
        <w:rPr>
          <w:rFonts w:ascii="Arial" w:hAnsi="Arial" w:cs="Arial"/>
        </w:rPr>
      </w:pPr>
      <w:r w:rsidRPr="006633E4">
        <w:rPr>
          <w:rFonts w:ascii="Arial" w:hAnsi="Arial" w:cs="Arial"/>
          <w:i/>
        </w:rPr>
        <w:t xml:space="preserve">Contributions to PSI Dr Gavin Watt, Dr Stuart Banham, Rajesh </w:t>
      </w:r>
      <w:proofErr w:type="spellStart"/>
      <w:r w:rsidRPr="006633E4">
        <w:rPr>
          <w:rFonts w:ascii="Arial" w:hAnsi="Arial" w:cs="Arial"/>
          <w:i/>
        </w:rPr>
        <w:t>Jethwa</w:t>
      </w:r>
      <w:proofErr w:type="spellEnd"/>
      <w:r w:rsidRPr="006633E4">
        <w:rPr>
          <w:rFonts w:ascii="Arial" w:hAnsi="Arial" w:cs="Arial"/>
          <w:i/>
        </w:rPr>
        <w:t>, Gogo</w:t>
      </w:r>
      <w:r>
        <w:rPr>
          <w:rFonts w:ascii="Arial" w:hAnsi="Arial" w:cs="Arial"/>
        </w:rPr>
        <w:t xml:space="preserve"> Abbey </w:t>
      </w:r>
    </w:p>
    <w:p w14:paraId="5E51C207" w14:textId="77777777" w:rsidR="006633E4" w:rsidRDefault="006633E4" w:rsidP="000C3E72">
      <w:pPr>
        <w:pStyle w:val="ListParagraph"/>
        <w:jc w:val="both"/>
        <w:rPr>
          <w:rFonts w:ascii="Arial" w:hAnsi="Arial" w:cs="Arial"/>
        </w:rPr>
      </w:pPr>
    </w:p>
    <w:p w14:paraId="740AD2B4" w14:textId="772E55B5" w:rsidR="00BD3401" w:rsidRDefault="00BD3401" w:rsidP="000C3E72">
      <w:pPr>
        <w:pStyle w:val="ListParagraph"/>
        <w:numPr>
          <w:ilvl w:val="1"/>
          <w:numId w:val="17"/>
        </w:numPr>
        <w:jc w:val="both"/>
        <w:rPr>
          <w:rFonts w:ascii="Arial" w:hAnsi="Arial" w:cs="Arial"/>
        </w:rPr>
      </w:pPr>
      <w:r>
        <w:rPr>
          <w:rFonts w:ascii="Arial" w:hAnsi="Arial" w:cs="Arial"/>
        </w:rPr>
        <w:t xml:space="preserve">Patient developed serotonin syndrome as a result of cumulative medication interactions. </w:t>
      </w:r>
      <w:r w:rsidRPr="00BD3401">
        <w:rPr>
          <w:rFonts w:ascii="Arial" w:hAnsi="Arial" w:cs="Arial"/>
          <w:i/>
        </w:rPr>
        <w:t xml:space="preserve">Medication involved; </w:t>
      </w:r>
      <w:proofErr w:type="spellStart"/>
      <w:r w:rsidRPr="00BD3401">
        <w:rPr>
          <w:rFonts w:ascii="Arial" w:hAnsi="Arial" w:cs="Arial"/>
          <w:i/>
        </w:rPr>
        <w:t>Rasagiline</w:t>
      </w:r>
      <w:proofErr w:type="spellEnd"/>
      <w:r w:rsidRPr="00BD3401">
        <w:rPr>
          <w:rFonts w:ascii="Arial" w:hAnsi="Arial" w:cs="Arial"/>
          <w:i/>
        </w:rPr>
        <w:t xml:space="preserve">, sertraline, </w:t>
      </w:r>
      <w:proofErr w:type="spellStart"/>
      <w:r w:rsidRPr="00BD3401">
        <w:rPr>
          <w:rFonts w:ascii="Arial" w:hAnsi="Arial" w:cs="Arial"/>
          <w:i/>
        </w:rPr>
        <w:t>phenalzine</w:t>
      </w:r>
      <w:proofErr w:type="spellEnd"/>
      <w:r w:rsidRPr="00BD3401">
        <w:rPr>
          <w:rFonts w:ascii="Arial" w:hAnsi="Arial" w:cs="Arial"/>
          <w:i/>
        </w:rPr>
        <w:t xml:space="preserve"> and lithium</w:t>
      </w:r>
      <w:r>
        <w:rPr>
          <w:rFonts w:ascii="Arial" w:hAnsi="Arial" w:cs="Arial"/>
        </w:rPr>
        <w:t xml:space="preserve">  </w:t>
      </w:r>
    </w:p>
    <w:p w14:paraId="3909567D" w14:textId="359EE91E" w:rsidR="00BD3401" w:rsidRDefault="00BD3401" w:rsidP="000C3E72">
      <w:pPr>
        <w:pStyle w:val="ListParagraph"/>
        <w:numPr>
          <w:ilvl w:val="1"/>
          <w:numId w:val="17"/>
        </w:numPr>
        <w:jc w:val="both"/>
        <w:rPr>
          <w:rFonts w:ascii="Arial" w:hAnsi="Arial" w:cs="Arial"/>
        </w:rPr>
      </w:pPr>
      <w:r>
        <w:rPr>
          <w:rFonts w:ascii="Arial" w:hAnsi="Arial" w:cs="Arial"/>
        </w:rPr>
        <w:t>The PSI explored communication around medication prescribing practices across different settings</w:t>
      </w:r>
    </w:p>
    <w:p w14:paraId="1D7F3B14" w14:textId="77777777" w:rsidR="006633E4" w:rsidRDefault="00BD3401" w:rsidP="000C3E72">
      <w:pPr>
        <w:pStyle w:val="ListParagraph"/>
        <w:numPr>
          <w:ilvl w:val="2"/>
          <w:numId w:val="17"/>
        </w:numPr>
        <w:jc w:val="both"/>
        <w:rPr>
          <w:rFonts w:ascii="Arial" w:hAnsi="Arial" w:cs="Arial"/>
        </w:rPr>
      </w:pPr>
      <w:r>
        <w:rPr>
          <w:rFonts w:ascii="Arial" w:hAnsi="Arial" w:cs="Arial"/>
        </w:rPr>
        <w:t xml:space="preserve">Holistic review of </w:t>
      </w:r>
      <w:r w:rsidR="006633E4">
        <w:rPr>
          <w:rFonts w:ascii="Arial" w:hAnsi="Arial" w:cs="Arial"/>
        </w:rPr>
        <w:t>patient’s</w:t>
      </w:r>
      <w:r>
        <w:rPr>
          <w:rFonts w:ascii="Arial" w:hAnsi="Arial" w:cs="Arial"/>
        </w:rPr>
        <w:t xml:space="preserve"> medications when starting a new medication</w:t>
      </w:r>
      <w:r w:rsidR="00C76FA9">
        <w:rPr>
          <w:rFonts w:ascii="Arial" w:hAnsi="Arial" w:cs="Arial"/>
        </w:rPr>
        <w:t>. Review to be undertaken by members of staff authorising the medication</w:t>
      </w:r>
    </w:p>
    <w:p w14:paraId="731314B3" w14:textId="77777777" w:rsidR="006633E4" w:rsidRDefault="006633E4" w:rsidP="000C3E72">
      <w:pPr>
        <w:pStyle w:val="ListParagraph"/>
        <w:numPr>
          <w:ilvl w:val="2"/>
          <w:numId w:val="17"/>
        </w:numPr>
        <w:jc w:val="both"/>
        <w:rPr>
          <w:rFonts w:ascii="Arial" w:hAnsi="Arial" w:cs="Arial"/>
        </w:rPr>
      </w:pPr>
      <w:r>
        <w:rPr>
          <w:rFonts w:ascii="Arial" w:hAnsi="Arial" w:cs="Arial"/>
        </w:rPr>
        <w:t>Exploration of systems and processes related to medication correspondences</w:t>
      </w:r>
    </w:p>
    <w:p w14:paraId="2C61E1CA" w14:textId="31558EE0" w:rsidR="00BD3401" w:rsidRDefault="006633E4" w:rsidP="000C3E72">
      <w:pPr>
        <w:pStyle w:val="ListParagraph"/>
        <w:numPr>
          <w:ilvl w:val="2"/>
          <w:numId w:val="17"/>
        </w:numPr>
        <w:jc w:val="both"/>
        <w:rPr>
          <w:rFonts w:ascii="Arial" w:hAnsi="Arial" w:cs="Arial"/>
        </w:rPr>
      </w:pPr>
      <w:r>
        <w:rPr>
          <w:rFonts w:ascii="Arial" w:hAnsi="Arial" w:cs="Arial"/>
        </w:rPr>
        <w:t xml:space="preserve">Awareness of resources available to support safe and effective prescribing.   </w:t>
      </w:r>
      <w:r w:rsidR="00C76FA9">
        <w:rPr>
          <w:rFonts w:ascii="Arial" w:hAnsi="Arial" w:cs="Arial"/>
        </w:rPr>
        <w:t xml:space="preserve"> </w:t>
      </w:r>
      <w:r w:rsidR="00BD3401">
        <w:rPr>
          <w:rFonts w:ascii="Arial" w:hAnsi="Arial" w:cs="Arial"/>
        </w:rPr>
        <w:t xml:space="preserve"> </w:t>
      </w:r>
    </w:p>
    <w:p w14:paraId="313BC8EF" w14:textId="167E14CF" w:rsidR="006633E4" w:rsidRDefault="00BD3401" w:rsidP="000C3E72">
      <w:pPr>
        <w:pStyle w:val="ListParagraph"/>
        <w:numPr>
          <w:ilvl w:val="2"/>
          <w:numId w:val="17"/>
        </w:numPr>
        <w:jc w:val="both"/>
        <w:rPr>
          <w:rFonts w:ascii="Arial" w:hAnsi="Arial" w:cs="Arial"/>
        </w:rPr>
      </w:pPr>
      <w:r>
        <w:rPr>
          <w:rFonts w:ascii="Arial" w:hAnsi="Arial" w:cs="Arial"/>
        </w:rPr>
        <w:t>Exploration of Alert fatigue on GP prescribing systems</w:t>
      </w:r>
    </w:p>
    <w:p w14:paraId="7DF10224" w14:textId="77777777" w:rsidR="006633E4" w:rsidRDefault="006633E4" w:rsidP="000C3E72">
      <w:pPr>
        <w:pStyle w:val="ListParagraph"/>
        <w:ind w:left="2160"/>
        <w:jc w:val="both"/>
        <w:rPr>
          <w:rFonts w:ascii="Arial" w:hAnsi="Arial" w:cs="Arial"/>
        </w:rPr>
      </w:pPr>
    </w:p>
    <w:p w14:paraId="5D8193C0" w14:textId="73EED0FC" w:rsidR="00DB2E76" w:rsidRDefault="00DB2E76" w:rsidP="000C3E72">
      <w:pPr>
        <w:pStyle w:val="ListParagraph"/>
        <w:jc w:val="both"/>
        <w:rPr>
          <w:rFonts w:ascii="Arial" w:hAnsi="Arial" w:cs="Arial"/>
        </w:rPr>
      </w:pPr>
    </w:p>
    <w:p w14:paraId="2BD4369B" w14:textId="77306F66" w:rsidR="00DB2E76" w:rsidRDefault="00DB2E76" w:rsidP="000C3E72">
      <w:pPr>
        <w:pStyle w:val="ListParagraph"/>
        <w:jc w:val="both"/>
        <w:rPr>
          <w:rFonts w:ascii="Arial" w:hAnsi="Arial" w:cs="Arial"/>
        </w:rPr>
      </w:pPr>
    </w:p>
    <w:p w14:paraId="7CED16AA" w14:textId="2B76C982" w:rsidR="006633E4" w:rsidRPr="00DB2E76" w:rsidRDefault="006633E4" w:rsidP="000C3E72">
      <w:pPr>
        <w:jc w:val="both"/>
        <w:rPr>
          <w:rFonts w:ascii="Arial" w:hAnsi="Arial" w:cs="Arial"/>
        </w:rPr>
      </w:pPr>
      <w:r w:rsidRPr="00DB2E76">
        <w:rPr>
          <w:rFonts w:ascii="Arial" w:hAnsi="Arial" w:cs="Arial"/>
        </w:rPr>
        <w:t xml:space="preserve">  </w:t>
      </w:r>
    </w:p>
    <w:p w14:paraId="619641F4" w14:textId="54B37AB6" w:rsidR="006633E4" w:rsidRDefault="00BD3401" w:rsidP="000C3E72">
      <w:pPr>
        <w:jc w:val="both"/>
        <w:rPr>
          <w:rFonts w:ascii="Arial" w:hAnsi="Arial" w:cs="Arial"/>
        </w:rPr>
      </w:pPr>
      <w:r w:rsidRPr="006633E4">
        <w:rPr>
          <w:rFonts w:ascii="Arial" w:hAnsi="Arial" w:cs="Arial"/>
        </w:rPr>
        <w:t xml:space="preserve"> </w:t>
      </w:r>
    </w:p>
    <w:p w14:paraId="2DF08F5A" w14:textId="63591A46" w:rsidR="006633E4" w:rsidRDefault="006633E4" w:rsidP="000C3E72">
      <w:pPr>
        <w:jc w:val="both"/>
        <w:rPr>
          <w:rFonts w:ascii="Arial" w:hAnsi="Arial" w:cs="Arial"/>
        </w:rPr>
      </w:pPr>
    </w:p>
    <w:p w14:paraId="6C51DEEC" w14:textId="45962821" w:rsidR="006633E4" w:rsidRDefault="006633E4" w:rsidP="000C3E72">
      <w:pPr>
        <w:jc w:val="both"/>
        <w:rPr>
          <w:rFonts w:ascii="Arial" w:hAnsi="Arial" w:cs="Arial"/>
        </w:rPr>
      </w:pPr>
    </w:p>
    <w:p w14:paraId="78AA31E1" w14:textId="491B1A9D" w:rsidR="000E40D9" w:rsidRDefault="000E40D9" w:rsidP="000C3E72">
      <w:pPr>
        <w:jc w:val="both"/>
        <w:rPr>
          <w:rFonts w:ascii="Arial" w:hAnsi="Arial" w:cs="Arial"/>
        </w:rPr>
        <w:sectPr w:rsidR="000E40D9" w:rsidSect="009E7881">
          <w:pgSz w:w="11906" w:h="16838"/>
          <w:pgMar w:top="244" w:right="720" w:bottom="720" w:left="720" w:header="431" w:footer="408" w:gutter="0"/>
          <w:cols w:space="708"/>
          <w:docGrid w:linePitch="360"/>
        </w:sectPr>
      </w:pPr>
    </w:p>
    <w:p w14:paraId="2E45C643" w14:textId="6D733AF8" w:rsidR="006633E4" w:rsidRPr="006633E4" w:rsidRDefault="006633E4" w:rsidP="000C3E72">
      <w:pPr>
        <w:jc w:val="both"/>
        <w:rPr>
          <w:rFonts w:ascii="Arial" w:hAnsi="Arial" w:cs="Arial"/>
        </w:rPr>
      </w:pPr>
    </w:p>
    <w:tbl>
      <w:tblPr>
        <w:tblStyle w:val="TableGrid"/>
        <w:tblW w:w="4487" w:type="pct"/>
        <w:tblLook w:val="04A0" w:firstRow="1" w:lastRow="0" w:firstColumn="1" w:lastColumn="0" w:noHBand="0" w:noVBand="1"/>
      </w:tblPr>
      <w:tblGrid>
        <w:gridCol w:w="2160"/>
        <w:gridCol w:w="3212"/>
        <w:gridCol w:w="2093"/>
        <w:gridCol w:w="1794"/>
        <w:gridCol w:w="2642"/>
        <w:gridCol w:w="2335"/>
      </w:tblGrid>
      <w:tr w:rsidR="000C3E72" w:rsidRPr="000E40D9" w14:paraId="083FA1D5" w14:textId="77777777" w:rsidTr="000C3E72">
        <w:trPr>
          <w:trHeight w:val="1363"/>
        </w:trPr>
        <w:tc>
          <w:tcPr>
            <w:tcW w:w="759" w:type="pct"/>
            <w:shd w:val="clear" w:color="auto" w:fill="D9D9D9" w:themeFill="background1" w:themeFillShade="D9"/>
          </w:tcPr>
          <w:p w14:paraId="6ACE3D0D" w14:textId="058DF6F4" w:rsidR="000C3E72" w:rsidRPr="000E40D9" w:rsidRDefault="000C3E72" w:rsidP="000C3E72">
            <w:pPr>
              <w:spacing w:after="120"/>
              <w:jc w:val="both"/>
              <w:rPr>
                <w:rFonts w:ascii="Arial" w:hAnsi="Arial" w:cs="Arial"/>
                <w:b/>
              </w:rPr>
            </w:pPr>
            <w:bookmarkStart w:id="2" w:name="_Hlk189571216"/>
            <w:r w:rsidRPr="000E40D9">
              <w:rPr>
                <w:rFonts w:ascii="Arial" w:hAnsi="Arial" w:cs="Arial"/>
                <w:b/>
              </w:rPr>
              <w:t xml:space="preserve">SEIPS ACTION MAPPING </w:t>
            </w:r>
          </w:p>
        </w:tc>
        <w:tc>
          <w:tcPr>
            <w:tcW w:w="1128" w:type="pct"/>
            <w:shd w:val="clear" w:color="auto" w:fill="D9D9D9" w:themeFill="background1" w:themeFillShade="D9"/>
          </w:tcPr>
          <w:p w14:paraId="05090693" w14:textId="77777777" w:rsidR="000C3E72" w:rsidRPr="000E40D9" w:rsidRDefault="000C3E72" w:rsidP="000C3E72">
            <w:pPr>
              <w:spacing w:after="120"/>
              <w:jc w:val="both"/>
              <w:rPr>
                <w:rFonts w:ascii="Arial" w:hAnsi="Arial" w:cs="Arial"/>
                <w:b/>
              </w:rPr>
            </w:pPr>
            <w:r w:rsidRPr="000E40D9">
              <w:rPr>
                <w:rFonts w:ascii="Arial" w:hAnsi="Arial" w:cs="Arial"/>
                <w:b/>
              </w:rPr>
              <w:t>Safety action description</w:t>
            </w:r>
          </w:p>
          <w:p w14:paraId="464DE9C7" w14:textId="77777777" w:rsidR="000C3E72" w:rsidRPr="000E40D9" w:rsidRDefault="000C3E72" w:rsidP="000C3E72">
            <w:pPr>
              <w:spacing w:after="120"/>
              <w:jc w:val="both"/>
              <w:rPr>
                <w:rFonts w:ascii="Arial" w:hAnsi="Arial" w:cs="Arial"/>
              </w:rPr>
            </w:pPr>
            <w:r w:rsidRPr="000E40D9">
              <w:rPr>
                <w:rFonts w:ascii="Arial" w:hAnsi="Arial" w:cs="Arial"/>
                <w:b/>
                <w:i/>
              </w:rPr>
              <w:t>(SMART)</w:t>
            </w:r>
          </w:p>
        </w:tc>
        <w:tc>
          <w:tcPr>
            <w:tcW w:w="735" w:type="pct"/>
            <w:shd w:val="clear" w:color="auto" w:fill="D9D9D9" w:themeFill="background1" w:themeFillShade="D9"/>
          </w:tcPr>
          <w:p w14:paraId="38A9526E" w14:textId="77777777" w:rsidR="000C3E72" w:rsidRPr="000E40D9" w:rsidRDefault="000C3E72" w:rsidP="000C3E72">
            <w:pPr>
              <w:spacing w:after="120"/>
              <w:jc w:val="both"/>
              <w:rPr>
                <w:rFonts w:ascii="Arial" w:hAnsi="Arial" w:cs="Arial"/>
              </w:rPr>
            </w:pPr>
            <w:r w:rsidRPr="000E40D9">
              <w:rPr>
                <w:rFonts w:ascii="Arial" w:hAnsi="Arial" w:cs="Arial"/>
                <w:b/>
              </w:rPr>
              <w:t>Target date for implementation</w:t>
            </w:r>
          </w:p>
        </w:tc>
        <w:tc>
          <w:tcPr>
            <w:tcW w:w="630" w:type="pct"/>
            <w:shd w:val="clear" w:color="auto" w:fill="D9D9D9" w:themeFill="background1" w:themeFillShade="D9"/>
          </w:tcPr>
          <w:p w14:paraId="52CC0DD1" w14:textId="77777777" w:rsidR="000C3E72" w:rsidRPr="000E40D9" w:rsidRDefault="000C3E72" w:rsidP="000C3E72">
            <w:pPr>
              <w:spacing w:after="120"/>
              <w:jc w:val="both"/>
              <w:rPr>
                <w:rFonts w:ascii="Arial" w:hAnsi="Arial" w:cs="Arial"/>
              </w:rPr>
            </w:pPr>
            <w:r w:rsidRPr="000E40D9">
              <w:rPr>
                <w:rFonts w:ascii="Arial" w:hAnsi="Arial" w:cs="Arial"/>
                <w:b/>
              </w:rPr>
              <w:t>Date Implemented</w:t>
            </w:r>
          </w:p>
        </w:tc>
        <w:tc>
          <w:tcPr>
            <w:tcW w:w="928" w:type="pct"/>
            <w:shd w:val="clear" w:color="auto" w:fill="D9D9D9" w:themeFill="background1" w:themeFillShade="D9"/>
          </w:tcPr>
          <w:p w14:paraId="246DA223" w14:textId="77777777" w:rsidR="000C3E72" w:rsidRPr="000E40D9" w:rsidRDefault="000C3E72" w:rsidP="000C3E72">
            <w:pPr>
              <w:spacing w:after="120"/>
              <w:jc w:val="both"/>
              <w:rPr>
                <w:b/>
              </w:rPr>
            </w:pPr>
            <w:r w:rsidRPr="000E40D9">
              <w:rPr>
                <w:b/>
              </w:rPr>
              <w:t xml:space="preserve">Responsibility for monitoring/ oversight </w:t>
            </w:r>
          </w:p>
          <w:p w14:paraId="1CF1DE67" w14:textId="268D2240" w:rsidR="000C3E72" w:rsidRPr="000E40D9" w:rsidRDefault="000C3E72" w:rsidP="000C3E72">
            <w:pPr>
              <w:spacing w:after="120"/>
              <w:jc w:val="both"/>
            </w:pPr>
          </w:p>
        </w:tc>
        <w:tc>
          <w:tcPr>
            <w:tcW w:w="820" w:type="pct"/>
            <w:shd w:val="clear" w:color="auto" w:fill="D9D9D9" w:themeFill="background1" w:themeFillShade="D9"/>
          </w:tcPr>
          <w:p w14:paraId="05EDC60D" w14:textId="77777777" w:rsidR="000C3E72" w:rsidRPr="000E40D9" w:rsidRDefault="000C3E72" w:rsidP="000C3E72">
            <w:pPr>
              <w:spacing w:after="120"/>
              <w:jc w:val="both"/>
              <w:rPr>
                <w:b/>
              </w:rPr>
            </w:pPr>
            <w:r w:rsidRPr="000E40D9">
              <w:rPr>
                <w:b/>
              </w:rPr>
              <w:t>Planned review date</w:t>
            </w:r>
          </w:p>
          <w:p w14:paraId="0DD38FC8" w14:textId="77777777" w:rsidR="000C3E72" w:rsidRPr="000E40D9" w:rsidRDefault="000C3E72" w:rsidP="000C3E72">
            <w:pPr>
              <w:spacing w:after="120"/>
              <w:jc w:val="both"/>
              <w:rPr>
                <w:b/>
              </w:rPr>
            </w:pPr>
            <w:r w:rsidRPr="000E40D9">
              <w:rPr>
                <w:b/>
                <w:i/>
              </w:rPr>
              <w:t>(e.g. annually)</w:t>
            </w:r>
          </w:p>
        </w:tc>
      </w:tr>
      <w:tr w:rsidR="000C3E72" w:rsidRPr="000E40D9" w14:paraId="54F35957" w14:textId="77777777" w:rsidTr="000C3E72">
        <w:trPr>
          <w:trHeight w:val="1091"/>
        </w:trPr>
        <w:tc>
          <w:tcPr>
            <w:tcW w:w="759" w:type="pct"/>
          </w:tcPr>
          <w:p w14:paraId="0C30285F" w14:textId="72BA1E91" w:rsidR="000C3E72" w:rsidRPr="000E40D9" w:rsidRDefault="000C3E72" w:rsidP="000C3E72">
            <w:pPr>
              <w:jc w:val="both"/>
              <w:rPr>
                <w:rFonts w:ascii="Arial" w:eastAsia="Aptos" w:hAnsi="Arial" w:cs="Arial"/>
                <w:b/>
                <w:i/>
              </w:rPr>
            </w:pPr>
            <w:r w:rsidRPr="000E40D9">
              <w:rPr>
                <w:rFonts w:ascii="Arial" w:eastAsia="Aptos" w:hAnsi="Arial" w:cs="Arial"/>
                <w:b/>
                <w:i/>
              </w:rPr>
              <w:t xml:space="preserve">Action 1: Mapped to ‘Enhanced Documentation and communication’ </w:t>
            </w:r>
          </w:p>
        </w:tc>
        <w:tc>
          <w:tcPr>
            <w:tcW w:w="1128" w:type="pct"/>
          </w:tcPr>
          <w:p w14:paraId="2E897CA2" w14:textId="77777777" w:rsidR="000C3E72" w:rsidRPr="000E40D9" w:rsidRDefault="000C3E72" w:rsidP="000C3E72">
            <w:pPr>
              <w:spacing w:after="120"/>
              <w:jc w:val="both"/>
              <w:rPr>
                <w:rFonts w:ascii="Arial" w:hAnsi="Arial" w:cs="Arial"/>
              </w:rPr>
            </w:pPr>
            <w:r w:rsidRPr="000E40D9">
              <w:rPr>
                <w:rFonts w:ascii="Arial" w:eastAsia="Aptos" w:hAnsi="Arial" w:cs="Arial"/>
              </w:rPr>
              <w:t xml:space="preserve">ELFT Community MH services must ensure all medicines </w:t>
            </w:r>
            <w:r w:rsidRPr="000E40D9">
              <w:rPr>
                <w:rFonts w:ascii="Arial" w:eastAsia="Aptos" w:hAnsi="Arial" w:cs="Arial"/>
                <w:u w:val="single"/>
              </w:rPr>
              <w:t>both newly started and existing</w:t>
            </w:r>
            <w:r w:rsidRPr="000E40D9">
              <w:rPr>
                <w:rFonts w:ascii="Arial" w:eastAsia="Aptos" w:hAnsi="Arial" w:cs="Arial"/>
              </w:rPr>
              <w:t> are communicated with primary care to aid continuity of care and safer prescribing</w:t>
            </w:r>
          </w:p>
        </w:tc>
        <w:tc>
          <w:tcPr>
            <w:tcW w:w="735" w:type="pct"/>
          </w:tcPr>
          <w:p w14:paraId="2D8129BC" w14:textId="167D6D8F" w:rsidR="000C3E72" w:rsidRPr="00DB2E76" w:rsidRDefault="000C3E72" w:rsidP="000C3E72">
            <w:pPr>
              <w:spacing w:after="120"/>
              <w:jc w:val="both"/>
              <w:rPr>
                <w:rFonts w:ascii="Arial" w:hAnsi="Arial" w:cs="Arial"/>
              </w:rPr>
            </w:pPr>
            <w:r w:rsidRPr="00DB2E76">
              <w:rPr>
                <w:rFonts w:ascii="Arial" w:hAnsi="Arial" w:cs="Arial"/>
              </w:rPr>
              <w:t xml:space="preserve">February 2025 </w:t>
            </w:r>
          </w:p>
        </w:tc>
        <w:tc>
          <w:tcPr>
            <w:tcW w:w="630" w:type="pct"/>
          </w:tcPr>
          <w:p w14:paraId="4F2AD0C3" w14:textId="4AB7DFC2" w:rsidR="000C3E72" w:rsidRPr="00DB2E76" w:rsidRDefault="000C3E72" w:rsidP="000C3E72">
            <w:pPr>
              <w:spacing w:after="120"/>
              <w:jc w:val="both"/>
              <w:rPr>
                <w:rFonts w:ascii="Arial" w:hAnsi="Arial" w:cs="Arial"/>
              </w:rPr>
            </w:pPr>
            <w:r w:rsidRPr="00DB2E76">
              <w:rPr>
                <w:rFonts w:ascii="Arial" w:hAnsi="Arial" w:cs="Arial"/>
              </w:rPr>
              <w:t>February 2025</w:t>
            </w:r>
          </w:p>
        </w:tc>
        <w:tc>
          <w:tcPr>
            <w:tcW w:w="928" w:type="pct"/>
          </w:tcPr>
          <w:p w14:paraId="52A1E3E9" w14:textId="7024F0F4" w:rsidR="000C3E72" w:rsidRPr="00DB2E76" w:rsidRDefault="000C3E72" w:rsidP="000C3E72">
            <w:pPr>
              <w:jc w:val="both"/>
              <w:rPr>
                <w:rFonts w:ascii="Arial" w:hAnsi="Arial" w:cs="Arial"/>
              </w:rPr>
            </w:pPr>
            <w:r w:rsidRPr="00DB2E76">
              <w:rPr>
                <w:rFonts w:ascii="Arial" w:hAnsi="Arial" w:cs="Arial"/>
              </w:rPr>
              <w:t>Medicines Committee</w:t>
            </w:r>
            <w:r>
              <w:rPr>
                <w:rFonts w:ascii="Arial" w:hAnsi="Arial" w:cs="Arial"/>
              </w:rPr>
              <w:t xml:space="preserve">/Medicines Safety Group </w:t>
            </w:r>
            <w:r w:rsidRPr="00DB2E76">
              <w:rPr>
                <w:rFonts w:ascii="Arial" w:hAnsi="Arial" w:cs="Arial"/>
              </w:rPr>
              <w:t xml:space="preserve"> </w:t>
            </w:r>
          </w:p>
        </w:tc>
        <w:tc>
          <w:tcPr>
            <w:tcW w:w="820" w:type="pct"/>
          </w:tcPr>
          <w:p w14:paraId="27B13963" w14:textId="77777777" w:rsidR="000C3E72" w:rsidRPr="000E40D9" w:rsidRDefault="000C3E72" w:rsidP="000C3E72">
            <w:pPr>
              <w:jc w:val="both"/>
            </w:pPr>
          </w:p>
        </w:tc>
      </w:tr>
      <w:tr w:rsidR="000C3E72" w:rsidRPr="000E40D9" w14:paraId="41D075E4" w14:textId="77777777" w:rsidTr="000C3E72">
        <w:trPr>
          <w:trHeight w:val="1801"/>
        </w:trPr>
        <w:tc>
          <w:tcPr>
            <w:tcW w:w="759" w:type="pct"/>
          </w:tcPr>
          <w:p w14:paraId="16B7384C" w14:textId="48582AFA" w:rsidR="000C3E72" w:rsidRPr="000E40D9" w:rsidRDefault="000C3E72" w:rsidP="000C3E72">
            <w:pPr>
              <w:jc w:val="both"/>
              <w:rPr>
                <w:rFonts w:ascii="Arial" w:eastAsia="Aptos" w:hAnsi="Arial" w:cs="Arial"/>
                <w:b/>
                <w:i/>
              </w:rPr>
            </w:pPr>
            <w:r w:rsidRPr="000E40D9">
              <w:rPr>
                <w:rFonts w:ascii="Arial" w:eastAsia="Aptos" w:hAnsi="Arial" w:cs="Arial"/>
                <w:b/>
                <w:i/>
              </w:rPr>
              <w:t>Action 2: Mapped to Training and standardised processes</w:t>
            </w:r>
          </w:p>
        </w:tc>
        <w:tc>
          <w:tcPr>
            <w:tcW w:w="1128" w:type="pct"/>
          </w:tcPr>
          <w:p w14:paraId="0DF77F59" w14:textId="77777777" w:rsidR="000C3E72" w:rsidRPr="000E40D9" w:rsidRDefault="000C3E72" w:rsidP="000C3E72">
            <w:pPr>
              <w:jc w:val="both"/>
              <w:rPr>
                <w:rFonts w:ascii="Arial" w:eastAsia="Aptos" w:hAnsi="Arial" w:cs="Arial"/>
              </w:rPr>
            </w:pPr>
            <w:r w:rsidRPr="000E40D9">
              <w:rPr>
                <w:rFonts w:ascii="Arial" w:eastAsia="Aptos" w:hAnsi="Arial" w:cs="Arial"/>
              </w:rPr>
              <w:t>Prescribers in BCHS to be mapped to the safe prescribing e-learning module that exists on the ELFT learning academy</w:t>
            </w:r>
          </w:p>
          <w:p w14:paraId="6ADD3499" w14:textId="77777777" w:rsidR="000C3E72" w:rsidRPr="000E40D9" w:rsidRDefault="000C3E72" w:rsidP="000C3E72">
            <w:pPr>
              <w:jc w:val="both"/>
              <w:rPr>
                <w:rFonts w:ascii="Arial" w:eastAsia="Aptos" w:hAnsi="Arial" w:cs="Arial"/>
              </w:rPr>
            </w:pPr>
          </w:p>
        </w:tc>
        <w:tc>
          <w:tcPr>
            <w:tcW w:w="735" w:type="pct"/>
          </w:tcPr>
          <w:p w14:paraId="4D9D932E" w14:textId="4921FB2E" w:rsidR="000C3E72" w:rsidRPr="00DB2E76" w:rsidRDefault="000C3E72" w:rsidP="000C3E72">
            <w:pPr>
              <w:spacing w:after="120"/>
              <w:jc w:val="both"/>
              <w:rPr>
                <w:rFonts w:ascii="Arial" w:hAnsi="Arial" w:cs="Arial"/>
              </w:rPr>
            </w:pPr>
            <w:r w:rsidRPr="00DB2E76">
              <w:rPr>
                <w:rFonts w:ascii="Arial" w:hAnsi="Arial" w:cs="Arial"/>
              </w:rPr>
              <w:t xml:space="preserve">June 2025 </w:t>
            </w:r>
          </w:p>
        </w:tc>
        <w:tc>
          <w:tcPr>
            <w:tcW w:w="630" w:type="pct"/>
          </w:tcPr>
          <w:p w14:paraId="31242879" w14:textId="77777777" w:rsidR="000C3E72" w:rsidRPr="00DB2E76" w:rsidRDefault="000C3E72" w:rsidP="000C3E72">
            <w:pPr>
              <w:spacing w:after="120"/>
              <w:jc w:val="both"/>
              <w:rPr>
                <w:rFonts w:ascii="Arial" w:hAnsi="Arial" w:cs="Arial"/>
              </w:rPr>
            </w:pPr>
          </w:p>
        </w:tc>
        <w:tc>
          <w:tcPr>
            <w:tcW w:w="928" w:type="pct"/>
          </w:tcPr>
          <w:p w14:paraId="190F5744" w14:textId="103F123D" w:rsidR="000C3E72" w:rsidRPr="00DB2E76" w:rsidRDefault="000C3E72" w:rsidP="000C3E72">
            <w:pPr>
              <w:jc w:val="both"/>
              <w:rPr>
                <w:rFonts w:ascii="Arial" w:hAnsi="Arial" w:cs="Arial"/>
              </w:rPr>
            </w:pPr>
            <w:r w:rsidRPr="00DB2E76">
              <w:rPr>
                <w:rFonts w:ascii="Arial" w:hAnsi="Arial" w:cs="Arial"/>
              </w:rPr>
              <w:t xml:space="preserve">BCHS Quality Assurance group </w:t>
            </w:r>
          </w:p>
        </w:tc>
        <w:tc>
          <w:tcPr>
            <w:tcW w:w="820" w:type="pct"/>
          </w:tcPr>
          <w:p w14:paraId="7C938133" w14:textId="77777777" w:rsidR="000C3E72" w:rsidRPr="000E40D9" w:rsidRDefault="000C3E72" w:rsidP="000C3E72">
            <w:pPr>
              <w:jc w:val="both"/>
            </w:pPr>
          </w:p>
        </w:tc>
      </w:tr>
      <w:tr w:rsidR="000C3E72" w:rsidRPr="000E40D9" w14:paraId="6C7FDF0A" w14:textId="77777777" w:rsidTr="000C3E72">
        <w:trPr>
          <w:trHeight w:val="1815"/>
        </w:trPr>
        <w:tc>
          <w:tcPr>
            <w:tcW w:w="759" w:type="pct"/>
          </w:tcPr>
          <w:p w14:paraId="7547891C" w14:textId="1C40C880" w:rsidR="000C3E72" w:rsidRPr="000E40D9" w:rsidRDefault="000C3E72" w:rsidP="000C3E72">
            <w:pPr>
              <w:jc w:val="both"/>
              <w:rPr>
                <w:rFonts w:ascii="Arial" w:eastAsia="Aptos" w:hAnsi="Arial" w:cs="Arial"/>
                <w:b/>
                <w:i/>
              </w:rPr>
            </w:pPr>
            <w:r w:rsidRPr="000E40D9">
              <w:rPr>
                <w:rFonts w:ascii="Arial" w:eastAsia="Aptos" w:hAnsi="Arial" w:cs="Arial"/>
                <w:b/>
                <w:i/>
              </w:rPr>
              <w:t xml:space="preserve">Action 3: mapped to introducing changes to original error prone system. </w:t>
            </w:r>
            <w:proofErr w:type="spellStart"/>
            <w:proofErr w:type="gramStart"/>
            <w:r w:rsidRPr="000E40D9">
              <w:rPr>
                <w:rFonts w:ascii="Arial" w:eastAsia="Aptos" w:hAnsi="Arial" w:cs="Arial"/>
                <w:b/>
                <w:i/>
              </w:rPr>
              <w:t>i.e</w:t>
            </w:r>
            <w:proofErr w:type="spellEnd"/>
            <w:proofErr w:type="gramEnd"/>
            <w:r w:rsidRPr="000E40D9">
              <w:rPr>
                <w:rFonts w:ascii="Arial" w:eastAsia="Aptos" w:hAnsi="Arial" w:cs="Arial"/>
                <w:b/>
                <w:i/>
              </w:rPr>
              <w:t xml:space="preserve"> Taken for value that those checks have already been done by the specialist. </w:t>
            </w:r>
          </w:p>
        </w:tc>
        <w:tc>
          <w:tcPr>
            <w:tcW w:w="1128" w:type="pct"/>
          </w:tcPr>
          <w:p w14:paraId="5463FCD8" w14:textId="77777777" w:rsidR="000C3E72" w:rsidRPr="000E40D9" w:rsidRDefault="000C3E72" w:rsidP="000C3E72">
            <w:pPr>
              <w:jc w:val="both"/>
              <w:rPr>
                <w:rFonts w:ascii="Arial" w:eastAsia="Aptos" w:hAnsi="Arial" w:cs="Arial"/>
                <w:b/>
                <w:bCs/>
              </w:rPr>
            </w:pPr>
            <w:r w:rsidRPr="000E40D9">
              <w:rPr>
                <w:rFonts w:ascii="Arial" w:eastAsia="Aptos" w:hAnsi="Arial" w:cs="Arial"/>
              </w:rPr>
              <w:t>Medicines will be verified for clinical appropriateness by prescribers in ELFT primary care services. This will include querying any medicines that they are unfamiliar with, making contact with specialist prescriber for additional safety netting.  </w:t>
            </w:r>
          </w:p>
        </w:tc>
        <w:tc>
          <w:tcPr>
            <w:tcW w:w="735" w:type="pct"/>
          </w:tcPr>
          <w:p w14:paraId="48A7D944" w14:textId="25362EA3" w:rsidR="000C3E72" w:rsidRPr="000E40D9" w:rsidRDefault="000C3E72" w:rsidP="000C3E72">
            <w:pPr>
              <w:spacing w:after="120"/>
              <w:jc w:val="both"/>
              <w:rPr>
                <w:rFonts w:ascii="Arial" w:hAnsi="Arial" w:cs="Arial"/>
              </w:rPr>
            </w:pPr>
            <w:r>
              <w:rPr>
                <w:rFonts w:ascii="Arial" w:hAnsi="Arial" w:cs="Arial"/>
              </w:rPr>
              <w:t xml:space="preserve">February 2025 </w:t>
            </w:r>
          </w:p>
        </w:tc>
        <w:tc>
          <w:tcPr>
            <w:tcW w:w="630" w:type="pct"/>
          </w:tcPr>
          <w:p w14:paraId="6A46EF46" w14:textId="4CA672F3" w:rsidR="000C3E72" w:rsidRPr="000E40D9" w:rsidRDefault="000C3E72" w:rsidP="000C3E72">
            <w:pPr>
              <w:spacing w:after="120"/>
              <w:jc w:val="both"/>
              <w:rPr>
                <w:rFonts w:ascii="Arial" w:hAnsi="Arial" w:cs="Arial"/>
              </w:rPr>
            </w:pPr>
            <w:r>
              <w:rPr>
                <w:rFonts w:ascii="Arial" w:hAnsi="Arial" w:cs="Arial"/>
              </w:rPr>
              <w:t xml:space="preserve">February 2025 </w:t>
            </w:r>
          </w:p>
        </w:tc>
        <w:tc>
          <w:tcPr>
            <w:tcW w:w="928" w:type="pct"/>
          </w:tcPr>
          <w:p w14:paraId="405EFBE5" w14:textId="13EA306C" w:rsidR="000C3E72" w:rsidRPr="000E40D9" w:rsidRDefault="000C3E72" w:rsidP="000C3E72">
            <w:pPr>
              <w:jc w:val="both"/>
            </w:pPr>
            <w:r w:rsidRPr="00DB2E76">
              <w:rPr>
                <w:rFonts w:ascii="Arial" w:hAnsi="Arial" w:cs="Arial"/>
              </w:rPr>
              <w:t>Medicines Committee</w:t>
            </w:r>
            <w:r>
              <w:rPr>
                <w:rFonts w:ascii="Arial" w:hAnsi="Arial" w:cs="Arial"/>
              </w:rPr>
              <w:t xml:space="preserve">/Medicines Safety Group </w:t>
            </w:r>
            <w:r w:rsidRPr="00DB2E76">
              <w:rPr>
                <w:rFonts w:ascii="Arial" w:hAnsi="Arial" w:cs="Arial"/>
              </w:rPr>
              <w:t xml:space="preserve"> </w:t>
            </w:r>
          </w:p>
        </w:tc>
        <w:tc>
          <w:tcPr>
            <w:tcW w:w="820" w:type="pct"/>
          </w:tcPr>
          <w:p w14:paraId="16F267AC" w14:textId="77777777" w:rsidR="000C3E72" w:rsidRPr="000E40D9" w:rsidRDefault="000C3E72" w:rsidP="000C3E72">
            <w:pPr>
              <w:jc w:val="both"/>
            </w:pPr>
          </w:p>
        </w:tc>
      </w:tr>
      <w:tr w:rsidR="000C3E72" w:rsidRPr="000E40D9" w14:paraId="58A8AFD0" w14:textId="77777777" w:rsidTr="000C3E72">
        <w:trPr>
          <w:trHeight w:val="894"/>
        </w:trPr>
        <w:tc>
          <w:tcPr>
            <w:tcW w:w="759" w:type="pct"/>
          </w:tcPr>
          <w:p w14:paraId="009C6D43" w14:textId="3B489012" w:rsidR="000C3E72" w:rsidRPr="000E40D9" w:rsidRDefault="000C3E72" w:rsidP="000C3E72">
            <w:pPr>
              <w:jc w:val="both"/>
              <w:rPr>
                <w:rFonts w:ascii="Arial" w:eastAsia="Aptos" w:hAnsi="Arial" w:cs="Arial"/>
                <w:b/>
                <w:i/>
              </w:rPr>
            </w:pPr>
            <w:r w:rsidRPr="000E40D9">
              <w:rPr>
                <w:rFonts w:ascii="Arial" w:eastAsia="Aptos" w:hAnsi="Arial" w:cs="Arial"/>
                <w:b/>
                <w:i/>
              </w:rPr>
              <w:t>Action 4: Mapped to policy and system redesign</w:t>
            </w:r>
          </w:p>
        </w:tc>
        <w:tc>
          <w:tcPr>
            <w:tcW w:w="1128" w:type="pct"/>
          </w:tcPr>
          <w:p w14:paraId="0C1842BD" w14:textId="332D88AC" w:rsidR="000C3E72" w:rsidRPr="000E40D9" w:rsidRDefault="000C3E72" w:rsidP="000C3E72">
            <w:pPr>
              <w:jc w:val="both"/>
              <w:rPr>
                <w:rFonts w:ascii="Arial" w:eastAsia="Aptos" w:hAnsi="Arial" w:cs="Arial"/>
              </w:rPr>
            </w:pPr>
            <w:r w:rsidRPr="000E40D9">
              <w:rPr>
                <w:rFonts w:ascii="Arial" w:eastAsia="Aptos" w:hAnsi="Arial" w:cs="Arial"/>
              </w:rPr>
              <w:t>Only registered staff as per local sop/policy have final oversight of any correspondence that is sent to primary care in relation to medicine use </w:t>
            </w:r>
          </w:p>
        </w:tc>
        <w:tc>
          <w:tcPr>
            <w:tcW w:w="735" w:type="pct"/>
          </w:tcPr>
          <w:p w14:paraId="364134C7" w14:textId="2D89E2BB" w:rsidR="000C3E72" w:rsidRPr="000E40D9" w:rsidRDefault="000C3E72" w:rsidP="000C3E72">
            <w:pPr>
              <w:spacing w:after="120"/>
              <w:jc w:val="both"/>
              <w:rPr>
                <w:rFonts w:ascii="Arial" w:hAnsi="Arial" w:cs="Arial"/>
              </w:rPr>
            </w:pPr>
            <w:r>
              <w:rPr>
                <w:rFonts w:ascii="Arial" w:hAnsi="Arial" w:cs="Arial"/>
              </w:rPr>
              <w:t>February 2025</w:t>
            </w:r>
          </w:p>
        </w:tc>
        <w:tc>
          <w:tcPr>
            <w:tcW w:w="630" w:type="pct"/>
          </w:tcPr>
          <w:p w14:paraId="7E927B7C" w14:textId="7A72E3B7" w:rsidR="000C3E72" w:rsidRPr="000E40D9" w:rsidRDefault="000C3E72" w:rsidP="000C3E72">
            <w:pPr>
              <w:spacing w:after="120"/>
              <w:jc w:val="both"/>
              <w:rPr>
                <w:rFonts w:ascii="Arial" w:hAnsi="Arial" w:cs="Arial"/>
              </w:rPr>
            </w:pPr>
            <w:r w:rsidRPr="00DB2E76">
              <w:rPr>
                <w:rFonts w:ascii="Arial" w:hAnsi="Arial" w:cs="Arial"/>
              </w:rPr>
              <w:t>February 2025</w:t>
            </w:r>
          </w:p>
        </w:tc>
        <w:tc>
          <w:tcPr>
            <w:tcW w:w="928" w:type="pct"/>
          </w:tcPr>
          <w:p w14:paraId="2FE71775" w14:textId="4944DFD6" w:rsidR="000C3E72" w:rsidRPr="000E40D9" w:rsidRDefault="000C3E72" w:rsidP="000C3E72">
            <w:pPr>
              <w:jc w:val="both"/>
            </w:pPr>
            <w:r w:rsidRPr="00DB2E76">
              <w:rPr>
                <w:rFonts w:ascii="Arial" w:hAnsi="Arial" w:cs="Arial"/>
              </w:rPr>
              <w:t>BCHS Quality Assurance group</w:t>
            </w:r>
          </w:p>
        </w:tc>
        <w:tc>
          <w:tcPr>
            <w:tcW w:w="820" w:type="pct"/>
          </w:tcPr>
          <w:p w14:paraId="4F7BBA58" w14:textId="77777777" w:rsidR="000C3E72" w:rsidRPr="000E40D9" w:rsidRDefault="000C3E72" w:rsidP="000C3E72">
            <w:pPr>
              <w:jc w:val="both"/>
            </w:pPr>
          </w:p>
        </w:tc>
      </w:tr>
      <w:bookmarkEnd w:id="2"/>
    </w:tbl>
    <w:p w14:paraId="75F45589" w14:textId="37DD1819" w:rsidR="00454409" w:rsidRDefault="00454409" w:rsidP="000C3E72">
      <w:pPr>
        <w:jc w:val="both"/>
        <w:rPr>
          <w:rFonts w:ascii="Arial" w:hAnsi="Arial" w:cs="Arial"/>
          <w:b/>
          <w:sz w:val="28"/>
          <w:szCs w:val="28"/>
          <w:u w:val="single"/>
        </w:rPr>
      </w:pPr>
    </w:p>
    <w:p w14:paraId="55D735AF" w14:textId="77777777" w:rsidR="000E40D9" w:rsidRDefault="000E40D9" w:rsidP="000C3E72">
      <w:pPr>
        <w:jc w:val="both"/>
        <w:rPr>
          <w:rFonts w:ascii="Arial" w:hAnsi="Arial" w:cs="Arial"/>
          <w:b/>
          <w:sz w:val="28"/>
          <w:szCs w:val="28"/>
          <w:u w:val="single"/>
        </w:rPr>
      </w:pPr>
    </w:p>
    <w:p w14:paraId="3EB142C7" w14:textId="77777777" w:rsidR="000E40D9" w:rsidRDefault="000E40D9" w:rsidP="000C3E72">
      <w:pPr>
        <w:jc w:val="both"/>
        <w:rPr>
          <w:rFonts w:ascii="Arial" w:hAnsi="Arial" w:cs="Arial"/>
          <w:b/>
          <w:sz w:val="28"/>
          <w:szCs w:val="28"/>
          <w:u w:val="single"/>
        </w:rPr>
      </w:pPr>
    </w:p>
    <w:p w14:paraId="4DADB8A5" w14:textId="345EC368" w:rsidR="000E40D9" w:rsidRDefault="000E40D9" w:rsidP="000C3E72">
      <w:pPr>
        <w:jc w:val="both"/>
        <w:rPr>
          <w:rFonts w:ascii="Arial" w:hAnsi="Arial" w:cs="Arial"/>
          <w:b/>
          <w:sz w:val="28"/>
          <w:szCs w:val="28"/>
          <w:u w:val="single"/>
        </w:rPr>
        <w:sectPr w:rsidR="000E40D9" w:rsidSect="000E40D9">
          <w:pgSz w:w="16838" w:h="11906" w:orient="landscape"/>
          <w:pgMar w:top="720" w:right="244" w:bottom="720" w:left="720" w:header="431" w:footer="408" w:gutter="0"/>
          <w:cols w:space="708"/>
          <w:docGrid w:linePitch="360"/>
        </w:sectPr>
      </w:pPr>
    </w:p>
    <w:p w14:paraId="11201423" w14:textId="59B448A9" w:rsidR="00D27DE1" w:rsidRDefault="003855A2" w:rsidP="000C3E72">
      <w:pPr>
        <w:jc w:val="both"/>
        <w:rPr>
          <w:rFonts w:ascii="Arial" w:hAnsi="Arial" w:cs="Arial"/>
          <w:b/>
          <w:sz w:val="28"/>
          <w:szCs w:val="28"/>
          <w:u w:val="single"/>
        </w:rPr>
      </w:pPr>
      <w:r>
        <w:rPr>
          <w:rFonts w:ascii="Arial" w:hAnsi="Arial" w:cs="Arial"/>
          <w:b/>
          <w:sz w:val="28"/>
          <w:szCs w:val="28"/>
          <w:u w:val="single"/>
        </w:rPr>
        <w:lastRenderedPageBreak/>
        <w:t>Trust Medicines Safety group – Highlights</w:t>
      </w:r>
    </w:p>
    <w:p w14:paraId="37E080CA" w14:textId="51FE40D4" w:rsidR="00D27DE1" w:rsidRDefault="003855A2" w:rsidP="000C3E72">
      <w:pPr>
        <w:jc w:val="both"/>
        <w:rPr>
          <w:rFonts w:ascii="Arial" w:hAnsi="Arial" w:cs="Arial"/>
        </w:rPr>
      </w:pPr>
      <w:r>
        <w:rPr>
          <w:rFonts w:ascii="Arial" w:hAnsi="Arial" w:cs="Arial"/>
        </w:rPr>
        <w:t>It has almost been a year since the Trust Medicines Safety Group has b</w:t>
      </w:r>
      <w:r w:rsidR="00B8715E">
        <w:rPr>
          <w:rFonts w:ascii="Arial" w:hAnsi="Arial" w:cs="Arial"/>
        </w:rPr>
        <w:t>een set up</w:t>
      </w:r>
      <w:r>
        <w:rPr>
          <w:rFonts w:ascii="Arial" w:hAnsi="Arial" w:cs="Arial"/>
        </w:rPr>
        <w:t>. Some of the key highlights we would like to share are as below</w:t>
      </w:r>
    </w:p>
    <w:p w14:paraId="2209DFAF" w14:textId="6DB1B920" w:rsidR="009B6782" w:rsidRDefault="009B6782" w:rsidP="000C3E72">
      <w:pPr>
        <w:jc w:val="both"/>
        <w:rPr>
          <w:rFonts w:ascii="Arial" w:hAnsi="Arial" w:cs="Arial"/>
        </w:rPr>
      </w:pPr>
      <w:r>
        <w:rPr>
          <w:rFonts w:ascii="Arial" w:hAnsi="Arial" w:cs="Arial"/>
        </w:rPr>
        <w:t xml:space="preserve">Log of ongoing and completed actions of the group </w:t>
      </w:r>
    </w:p>
    <w:p w14:paraId="5617E2C8" w14:textId="7E3A82DB" w:rsidR="009B6782" w:rsidRDefault="009B6782" w:rsidP="000C3E72">
      <w:pPr>
        <w:jc w:val="both"/>
        <w:rPr>
          <w:rFonts w:ascii="Arial" w:hAnsi="Arial" w:cs="Arial"/>
        </w:rPr>
      </w:pPr>
      <w:r>
        <w:rPr>
          <w:rFonts w:ascii="Arial" w:hAnsi="Arial" w:cs="Arial"/>
        </w:rPr>
        <w:object w:dxaOrig="1539" w:dyaOrig="997" w14:anchorId="25BB11FB">
          <v:shape id="_x0000_i1027" type="#_x0000_t75" style="width:77.5pt;height:49.5pt" o:ole="">
            <v:imagedata r:id="rId19" o:title=""/>
          </v:shape>
          <o:OLEObject Type="Embed" ProgID="Excel.Sheet.12" ShapeID="_x0000_i1027" DrawAspect="Icon" ObjectID="_1805024399" r:id="rId20"/>
        </w:object>
      </w:r>
    </w:p>
    <w:p w14:paraId="1D2DDDEF" w14:textId="77777777" w:rsidR="00A344FA" w:rsidRPr="00B8715E" w:rsidRDefault="00A344FA" w:rsidP="000C3E72">
      <w:pPr>
        <w:jc w:val="both"/>
        <w:rPr>
          <w:rFonts w:ascii="Arial" w:hAnsi="Arial" w:cs="Arial"/>
          <w:b/>
          <w:i/>
        </w:rPr>
      </w:pPr>
      <w:r w:rsidRPr="00B8715E">
        <w:rPr>
          <w:rFonts w:ascii="Arial" w:hAnsi="Arial" w:cs="Arial"/>
          <w:b/>
          <w:i/>
        </w:rPr>
        <w:t>Involving service users and carers in safety learning and improvement work</w:t>
      </w:r>
    </w:p>
    <w:p w14:paraId="4E2241A7" w14:textId="6F4F3C42" w:rsidR="00B8715E" w:rsidRDefault="00A344FA" w:rsidP="000C3E72">
      <w:pPr>
        <w:pStyle w:val="ListParagraph"/>
        <w:numPr>
          <w:ilvl w:val="0"/>
          <w:numId w:val="12"/>
        </w:numPr>
        <w:jc w:val="both"/>
        <w:rPr>
          <w:rFonts w:ascii="Arial" w:hAnsi="Arial" w:cs="Arial"/>
        </w:rPr>
      </w:pPr>
      <w:r w:rsidRPr="00A344FA">
        <w:rPr>
          <w:rFonts w:ascii="Arial" w:hAnsi="Arial" w:cs="Arial"/>
        </w:rPr>
        <w:t>We hav</w:t>
      </w:r>
      <w:r>
        <w:rPr>
          <w:rFonts w:ascii="Arial" w:hAnsi="Arial" w:cs="Arial"/>
        </w:rPr>
        <w:t>e a number</w:t>
      </w:r>
      <w:r w:rsidR="00B8715E">
        <w:rPr>
          <w:rFonts w:ascii="Arial" w:hAnsi="Arial" w:cs="Arial"/>
        </w:rPr>
        <w:t xml:space="preserve"> of service users/carers who have joined our group and w</w:t>
      </w:r>
      <w:r w:rsidR="000903D5">
        <w:rPr>
          <w:rFonts w:ascii="Arial" w:hAnsi="Arial" w:cs="Arial"/>
        </w:rPr>
        <w:t>e have started to establish PP</w:t>
      </w:r>
      <w:r w:rsidR="00B8715E">
        <w:rPr>
          <w:rFonts w:ascii="Arial" w:hAnsi="Arial" w:cs="Arial"/>
        </w:rPr>
        <w:t xml:space="preserve"> into key medicine safety related </w:t>
      </w:r>
      <w:proofErr w:type="spellStart"/>
      <w:r w:rsidR="00B8715E">
        <w:rPr>
          <w:rFonts w:ascii="Arial" w:hAnsi="Arial" w:cs="Arial"/>
        </w:rPr>
        <w:t>workstreams</w:t>
      </w:r>
      <w:proofErr w:type="spellEnd"/>
      <w:r w:rsidR="000903D5">
        <w:rPr>
          <w:rFonts w:ascii="Arial" w:hAnsi="Arial" w:cs="Arial"/>
        </w:rPr>
        <w:t xml:space="preserve">. This has been supported by our Patient Safety Partner Irum </w:t>
      </w:r>
      <w:proofErr w:type="spellStart"/>
      <w:r w:rsidR="000903D5">
        <w:rPr>
          <w:rFonts w:ascii="Arial" w:hAnsi="Arial" w:cs="Arial"/>
        </w:rPr>
        <w:t>Rela</w:t>
      </w:r>
      <w:proofErr w:type="spellEnd"/>
      <w:r w:rsidR="000903D5">
        <w:rPr>
          <w:rFonts w:ascii="Arial" w:hAnsi="Arial" w:cs="Arial"/>
        </w:rPr>
        <w:t xml:space="preserve">. </w:t>
      </w:r>
    </w:p>
    <w:p w14:paraId="23562A97" w14:textId="77777777" w:rsidR="00B8715E" w:rsidRDefault="00B8715E" w:rsidP="000C3E72">
      <w:pPr>
        <w:pStyle w:val="ListParagraph"/>
        <w:numPr>
          <w:ilvl w:val="1"/>
          <w:numId w:val="12"/>
        </w:numPr>
        <w:jc w:val="both"/>
        <w:rPr>
          <w:rFonts w:ascii="Arial" w:hAnsi="Arial" w:cs="Arial"/>
        </w:rPr>
      </w:pPr>
      <w:r>
        <w:rPr>
          <w:rFonts w:ascii="Arial" w:hAnsi="Arial" w:cs="Arial"/>
        </w:rPr>
        <w:t>Understanding of the medication complaints data the organisation receives. Using the data and other forms of intelligence to build change ideas to improve patient safety</w:t>
      </w:r>
    </w:p>
    <w:p w14:paraId="274B5F33" w14:textId="77777777" w:rsidR="00B8715E" w:rsidRDefault="00B8715E" w:rsidP="000C3E72">
      <w:pPr>
        <w:pStyle w:val="ListParagraph"/>
        <w:numPr>
          <w:ilvl w:val="1"/>
          <w:numId w:val="12"/>
        </w:numPr>
        <w:jc w:val="both"/>
        <w:rPr>
          <w:rFonts w:ascii="Arial" w:hAnsi="Arial" w:cs="Arial"/>
        </w:rPr>
      </w:pPr>
      <w:r>
        <w:rPr>
          <w:rFonts w:ascii="Arial" w:hAnsi="Arial" w:cs="Arial"/>
        </w:rPr>
        <w:t xml:space="preserve">Understanding the medication incident data related to high risk medicines such as clozapine and working with PP to generate ideas to improve the safety profile with systems and </w:t>
      </w:r>
      <w:proofErr w:type="spellStart"/>
      <w:r>
        <w:rPr>
          <w:rFonts w:ascii="Arial" w:hAnsi="Arial" w:cs="Arial"/>
        </w:rPr>
        <w:t>proccesses</w:t>
      </w:r>
      <w:proofErr w:type="spellEnd"/>
      <w:r>
        <w:rPr>
          <w:rFonts w:ascii="Arial" w:hAnsi="Arial" w:cs="Arial"/>
        </w:rPr>
        <w:t xml:space="preserve"> related to this medication</w:t>
      </w:r>
    </w:p>
    <w:p w14:paraId="72C66FF9" w14:textId="77777777" w:rsidR="00B8715E" w:rsidRDefault="00B8715E" w:rsidP="000C3E72">
      <w:pPr>
        <w:pStyle w:val="ListParagraph"/>
        <w:numPr>
          <w:ilvl w:val="1"/>
          <w:numId w:val="12"/>
        </w:numPr>
        <w:jc w:val="both"/>
        <w:rPr>
          <w:rFonts w:ascii="Arial" w:hAnsi="Arial" w:cs="Arial"/>
        </w:rPr>
      </w:pPr>
      <w:r>
        <w:rPr>
          <w:rFonts w:ascii="Arial" w:hAnsi="Arial" w:cs="Arial"/>
        </w:rPr>
        <w:t xml:space="preserve">Medication incidents related to discharge processes are a clear priority of this group. The PP group have stories and experiences to share which has provided some steer on what we do next to improve discharge process related to medicines. </w:t>
      </w:r>
    </w:p>
    <w:p w14:paraId="146A3E8B" w14:textId="3E195AA2" w:rsidR="003855A2" w:rsidRDefault="00B8715E" w:rsidP="000C3E72">
      <w:pPr>
        <w:pStyle w:val="ListParagraph"/>
        <w:numPr>
          <w:ilvl w:val="1"/>
          <w:numId w:val="12"/>
        </w:numPr>
        <w:jc w:val="both"/>
        <w:rPr>
          <w:rFonts w:ascii="Arial" w:hAnsi="Arial" w:cs="Arial"/>
        </w:rPr>
      </w:pPr>
      <w:r>
        <w:rPr>
          <w:rFonts w:ascii="Arial" w:hAnsi="Arial" w:cs="Arial"/>
        </w:rPr>
        <w:t xml:space="preserve">PP will be supporting the group with implementation of a dedicated CHS medicines management programme. </w:t>
      </w:r>
    </w:p>
    <w:p w14:paraId="6DB6BEAF" w14:textId="38160892" w:rsidR="000903D5" w:rsidRDefault="000903D5" w:rsidP="000C3E72">
      <w:pPr>
        <w:pStyle w:val="ListParagraph"/>
        <w:numPr>
          <w:ilvl w:val="1"/>
          <w:numId w:val="12"/>
        </w:numPr>
        <w:jc w:val="both"/>
        <w:rPr>
          <w:rFonts w:ascii="Arial" w:hAnsi="Arial" w:cs="Arial"/>
        </w:rPr>
      </w:pPr>
      <w:r>
        <w:rPr>
          <w:rFonts w:ascii="Arial" w:hAnsi="Arial" w:cs="Arial"/>
        </w:rPr>
        <w:t xml:space="preserve">Collaboration with PP to develop a medicines safety resource pack for group members- this will be a key resource to support members and those that handle medication with key medicine safety information. </w:t>
      </w:r>
    </w:p>
    <w:p w14:paraId="609CDED7" w14:textId="7409E149" w:rsidR="000903D5" w:rsidRPr="009B6782" w:rsidRDefault="000903D5" w:rsidP="000C3E72">
      <w:pPr>
        <w:jc w:val="both"/>
        <w:rPr>
          <w:rFonts w:ascii="Arial" w:hAnsi="Arial" w:cs="Arial"/>
          <w:b/>
          <w:i/>
        </w:rPr>
      </w:pPr>
      <w:r w:rsidRPr="009B6782">
        <w:rPr>
          <w:rFonts w:ascii="Arial" w:hAnsi="Arial" w:cs="Arial"/>
          <w:b/>
          <w:i/>
        </w:rPr>
        <w:t>Supporting those affected by Incidents</w:t>
      </w:r>
      <w:r w:rsidR="009B6782" w:rsidRPr="009B6782">
        <w:rPr>
          <w:rFonts w:ascii="Arial" w:hAnsi="Arial" w:cs="Arial"/>
          <w:b/>
          <w:i/>
        </w:rPr>
        <w:t xml:space="preserve">. </w:t>
      </w:r>
    </w:p>
    <w:p w14:paraId="40538BDE" w14:textId="2868F86F" w:rsidR="000903D5" w:rsidRPr="009B6782" w:rsidRDefault="000903D5" w:rsidP="000C3E72">
      <w:pPr>
        <w:pStyle w:val="ListParagraph"/>
        <w:numPr>
          <w:ilvl w:val="0"/>
          <w:numId w:val="12"/>
        </w:numPr>
        <w:jc w:val="both"/>
        <w:rPr>
          <w:rFonts w:ascii="Arial" w:hAnsi="Arial" w:cs="Arial"/>
          <w:i/>
        </w:rPr>
      </w:pPr>
      <w:r w:rsidRPr="000903D5">
        <w:rPr>
          <w:rFonts w:ascii="Arial" w:hAnsi="Arial" w:cs="Arial"/>
        </w:rPr>
        <w:t xml:space="preserve">The Medicines Safety Group provides a platform for staff to discuss and share incidents that </w:t>
      </w:r>
      <w:r>
        <w:rPr>
          <w:rFonts w:ascii="Arial" w:hAnsi="Arial" w:cs="Arial"/>
        </w:rPr>
        <w:t xml:space="preserve">they have been involved in. </w:t>
      </w:r>
      <w:r w:rsidRPr="000903D5">
        <w:rPr>
          <w:rFonts w:ascii="Arial" w:hAnsi="Arial" w:cs="Arial"/>
        </w:rPr>
        <w:t xml:space="preserve">The group is set up to listen </w:t>
      </w:r>
      <w:r w:rsidR="009F487F">
        <w:rPr>
          <w:rFonts w:ascii="Arial" w:hAnsi="Arial" w:cs="Arial"/>
        </w:rPr>
        <w:t>attentively to staff experiences</w:t>
      </w:r>
      <w:r w:rsidRPr="000903D5">
        <w:rPr>
          <w:rFonts w:ascii="Arial" w:hAnsi="Arial" w:cs="Arial"/>
        </w:rPr>
        <w:t>,</w:t>
      </w:r>
      <w:r>
        <w:rPr>
          <w:rFonts w:ascii="Arial" w:hAnsi="Arial" w:cs="Arial"/>
        </w:rPr>
        <w:t xml:space="preserve"> give staff the time to reflect on what happened,</w:t>
      </w:r>
      <w:r w:rsidRPr="000903D5">
        <w:rPr>
          <w:rFonts w:ascii="Arial" w:hAnsi="Arial" w:cs="Arial"/>
        </w:rPr>
        <w:t xml:space="preserve"> identify learning and then think about how this will be shared more widely.</w:t>
      </w:r>
      <w:r>
        <w:rPr>
          <w:rFonts w:ascii="Arial" w:hAnsi="Arial" w:cs="Arial"/>
        </w:rPr>
        <w:t xml:space="preserve"> It is a supportive group and members come ready to present their </w:t>
      </w:r>
      <w:r w:rsidR="00B01CB4">
        <w:rPr>
          <w:rFonts w:ascii="Arial" w:hAnsi="Arial" w:cs="Arial"/>
        </w:rPr>
        <w:t>incidents and share how this had affected them The group works to provide support to staff through listening</w:t>
      </w:r>
      <w:r w:rsidR="009F487F">
        <w:rPr>
          <w:rFonts w:ascii="Arial" w:hAnsi="Arial" w:cs="Arial"/>
        </w:rPr>
        <w:t xml:space="preserve"> to medication safety concerns, develop solutions</w:t>
      </w:r>
      <w:r w:rsidR="00B01CB4">
        <w:rPr>
          <w:rFonts w:ascii="Arial" w:hAnsi="Arial" w:cs="Arial"/>
        </w:rPr>
        <w:t xml:space="preserve"> and signposting to relevant </w:t>
      </w:r>
      <w:proofErr w:type="spellStart"/>
      <w:r w:rsidR="00B01CB4">
        <w:rPr>
          <w:rFonts w:ascii="Arial" w:hAnsi="Arial" w:cs="Arial"/>
        </w:rPr>
        <w:t>trustwide</w:t>
      </w:r>
      <w:proofErr w:type="spellEnd"/>
      <w:r w:rsidR="00B01CB4">
        <w:rPr>
          <w:rFonts w:ascii="Arial" w:hAnsi="Arial" w:cs="Arial"/>
        </w:rPr>
        <w:t xml:space="preserve"> resources</w:t>
      </w:r>
      <w:r w:rsidRPr="000903D5">
        <w:rPr>
          <w:rFonts w:ascii="Arial" w:hAnsi="Arial" w:cs="Arial"/>
        </w:rPr>
        <w:t xml:space="preserve"> </w:t>
      </w:r>
    </w:p>
    <w:p w14:paraId="59C70A65" w14:textId="0DCAB070" w:rsidR="009B6782" w:rsidRPr="00971FA2" w:rsidRDefault="009B6782" w:rsidP="000C3E72">
      <w:pPr>
        <w:jc w:val="both"/>
        <w:rPr>
          <w:rFonts w:ascii="Arial" w:hAnsi="Arial" w:cs="Arial"/>
          <w:b/>
          <w:i/>
        </w:rPr>
      </w:pPr>
      <w:r w:rsidRPr="00971FA2">
        <w:rPr>
          <w:rFonts w:ascii="Arial" w:hAnsi="Arial" w:cs="Arial"/>
          <w:b/>
          <w:i/>
        </w:rPr>
        <w:t>Future</w:t>
      </w:r>
      <w:r w:rsidR="003E47B7" w:rsidRPr="00971FA2">
        <w:rPr>
          <w:rFonts w:ascii="Arial" w:hAnsi="Arial" w:cs="Arial"/>
          <w:b/>
          <w:i/>
        </w:rPr>
        <w:t xml:space="preserve"> direction </w:t>
      </w:r>
    </w:p>
    <w:p w14:paraId="1D5EE5C5" w14:textId="4B1D28AB" w:rsidR="009B6782" w:rsidRDefault="009B6782" w:rsidP="000C3E72">
      <w:pPr>
        <w:pStyle w:val="ListParagraph"/>
        <w:numPr>
          <w:ilvl w:val="0"/>
          <w:numId w:val="12"/>
        </w:numPr>
        <w:jc w:val="both"/>
        <w:rPr>
          <w:rFonts w:ascii="Arial" w:hAnsi="Arial" w:cs="Arial"/>
        </w:rPr>
      </w:pPr>
      <w:r w:rsidRPr="003E47B7">
        <w:rPr>
          <w:rFonts w:ascii="Arial" w:hAnsi="Arial" w:cs="Arial"/>
        </w:rPr>
        <w:t>Ap</w:t>
      </w:r>
      <w:r w:rsidR="003E47B7" w:rsidRPr="003E47B7">
        <w:rPr>
          <w:rFonts w:ascii="Arial" w:hAnsi="Arial" w:cs="Arial"/>
        </w:rPr>
        <w:t>plication and routine use of SEIPS into medicat</w:t>
      </w:r>
      <w:r w:rsidR="003E47B7">
        <w:rPr>
          <w:rFonts w:ascii="Arial" w:hAnsi="Arial" w:cs="Arial"/>
        </w:rPr>
        <w:t xml:space="preserve">ion incident learning responses, which will help to identify stronger actions. </w:t>
      </w:r>
    </w:p>
    <w:p w14:paraId="38AE027C" w14:textId="1B7E1AA3" w:rsidR="003E47B7" w:rsidRDefault="003E47B7" w:rsidP="000C3E72">
      <w:pPr>
        <w:pStyle w:val="ListParagraph"/>
        <w:numPr>
          <w:ilvl w:val="0"/>
          <w:numId w:val="12"/>
        </w:numPr>
        <w:jc w:val="both"/>
        <w:rPr>
          <w:rFonts w:ascii="Arial" w:hAnsi="Arial" w:cs="Arial"/>
        </w:rPr>
      </w:pPr>
      <w:r>
        <w:rPr>
          <w:rFonts w:ascii="Arial" w:hAnsi="Arial" w:cs="Arial"/>
        </w:rPr>
        <w:t>Forum to test out and share experience with new PSIRF learning methods.</w:t>
      </w:r>
    </w:p>
    <w:p w14:paraId="4FD0AA38" w14:textId="036D952F" w:rsidR="003E47B7" w:rsidRDefault="003E47B7" w:rsidP="000C3E72">
      <w:pPr>
        <w:pStyle w:val="ListParagraph"/>
        <w:numPr>
          <w:ilvl w:val="0"/>
          <w:numId w:val="12"/>
        </w:numPr>
        <w:jc w:val="both"/>
        <w:rPr>
          <w:rFonts w:ascii="Arial" w:hAnsi="Arial" w:cs="Arial"/>
        </w:rPr>
      </w:pPr>
      <w:r>
        <w:rPr>
          <w:rFonts w:ascii="Arial" w:hAnsi="Arial" w:cs="Arial"/>
        </w:rPr>
        <w:t xml:space="preserve">Continue to identify risks and work collaboratively to identify effective solutions to improve patient safety </w:t>
      </w:r>
    </w:p>
    <w:p w14:paraId="1E00D9A2" w14:textId="77777777" w:rsidR="003E47B7" w:rsidRPr="003E47B7" w:rsidRDefault="003E47B7" w:rsidP="000C3E72">
      <w:pPr>
        <w:ind w:left="283"/>
        <w:jc w:val="both"/>
        <w:rPr>
          <w:rFonts w:ascii="Arial" w:hAnsi="Arial" w:cs="Arial"/>
        </w:rPr>
      </w:pPr>
    </w:p>
    <w:p w14:paraId="3EF397FB" w14:textId="77777777" w:rsidR="003855A2" w:rsidRPr="003855A2" w:rsidRDefault="003855A2" w:rsidP="000C3E72">
      <w:pPr>
        <w:jc w:val="both"/>
        <w:rPr>
          <w:rFonts w:ascii="Arial" w:hAnsi="Arial" w:cs="Arial"/>
        </w:rPr>
      </w:pPr>
    </w:p>
    <w:p w14:paraId="47289451" w14:textId="77777777" w:rsidR="00D27DE1" w:rsidRDefault="00D27DE1" w:rsidP="000C3E72">
      <w:pPr>
        <w:jc w:val="both"/>
        <w:rPr>
          <w:rFonts w:ascii="Arial" w:hAnsi="Arial" w:cs="Arial"/>
          <w:b/>
          <w:sz w:val="28"/>
          <w:szCs w:val="28"/>
          <w:u w:val="single"/>
        </w:rPr>
      </w:pPr>
    </w:p>
    <w:p w14:paraId="5CE2FC0C" w14:textId="77777777" w:rsidR="00D27DE1" w:rsidRDefault="00D27DE1" w:rsidP="000C3E72">
      <w:pPr>
        <w:jc w:val="both"/>
        <w:rPr>
          <w:rFonts w:ascii="Arial" w:hAnsi="Arial" w:cs="Arial"/>
          <w:b/>
          <w:sz w:val="28"/>
          <w:szCs w:val="28"/>
          <w:u w:val="single"/>
        </w:rPr>
      </w:pPr>
    </w:p>
    <w:p w14:paraId="38AC72E0" w14:textId="77777777" w:rsidR="00971FA2" w:rsidRDefault="00971FA2" w:rsidP="000C3E72">
      <w:pPr>
        <w:jc w:val="both"/>
        <w:rPr>
          <w:rFonts w:ascii="Arial" w:hAnsi="Arial" w:cs="Arial"/>
          <w:b/>
          <w:sz w:val="28"/>
          <w:szCs w:val="28"/>
          <w:u w:val="single"/>
        </w:rPr>
      </w:pPr>
    </w:p>
    <w:p w14:paraId="634E9C24" w14:textId="1DC20E54" w:rsidR="00387E1A" w:rsidRPr="00891EF6" w:rsidRDefault="007F5412" w:rsidP="000C3E72">
      <w:pPr>
        <w:jc w:val="both"/>
        <w:rPr>
          <w:rFonts w:ascii="Arial" w:hAnsi="Arial" w:cs="Arial"/>
          <w:b/>
          <w:sz w:val="28"/>
          <w:szCs w:val="28"/>
          <w:u w:val="single"/>
        </w:rPr>
      </w:pPr>
      <w:r>
        <w:rPr>
          <w:rFonts w:ascii="Arial" w:hAnsi="Arial" w:cs="Arial"/>
          <w:b/>
          <w:sz w:val="28"/>
          <w:szCs w:val="28"/>
          <w:u w:val="single"/>
        </w:rPr>
        <w:lastRenderedPageBreak/>
        <w:t>L</w:t>
      </w:r>
      <w:r w:rsidR="00117BE4">
        <w:rPr>
          <w:rFonts w:ascii="Arial" w:hAnsi="Arial" w:cs="Arial"/>
          <w:b/>
          <w:sz w:val="28"/>
          <w:szCs w:val="28"/>
          <w:u w:val="single"/>
        </w:rPr>
        <w:t>OCAL MEDICINES SAFETY UPDATES</w:t>
      </w:r>
    </w:p>
    <w:p w14:paraId="116B9CAD" w14:textId="7A6F8971" w:rsidR="008624CE" w:rsidRPr="00891EF6" w:rsidRDefault="000F443E" w:rsidP="000C3E72">
      <w:pPr>
        <w:pStyle w:val="ListParagraph"/>
        <w:numPr>
          <w:ilvl w:val="0"/>
          <w:numId w:val="3"/>
        </w:numPr>
        <w:spacing w:after="0" w:line="240" w:lineRule="auto"/>
        <w:jc w:val="both"/>
        <w:rPr>
          <w:rFonts w:ascii="Arial" w:hAnsi="Arial" w:cs="Arial"/>
          <w:b/>
          <w:u w:val="single"/>
        </w:rPr>
      </w:pPr>
      <w:r w:rsidRPr="00891EF6">
        <w:rPr>
          <w:rFonts w:ascii="Arial" w:hAnsi="Arial" w:cs="Arial"/>
          <w:b/>
          <w:u w:val="single"/>
        </w:rPr>
        <w:t>Trust wide</w:t>
      </w:r>
      <w:r w:rsidR="008624CE" w:rsidRPr="00891EF6">
        <w:rPr>
          <w:rFonts w:ascii="Arial" w:hAnsi="Arial" w:cs="Arial"/>
          <w:b/>
          <w:u w:val="single"/>
        </w:rPr>
        <w:t xml:space="preserve"> Medicines Safety Group (MSG) </w:t>
      </w:r>
    </w:p>
    <w:p w14:paraId="6F91B677" w14:textId="0B64E3C9" w:rsidR="008624CE" w:rsidRPr="00891EF6" w:rsidRDefault="008624CE" w:rsidP="000C3E72">
      <w:pPr>
        <w:pStyle w:val="ListParagraph"/>
        <w:numPr>
          <w:ilvl w:val="1"/>
          <w:numId w:val="3"/>
        </w:numPr>
        <w:spacing w:after="0" w:line="240" w:lineRule="auto"/>
        <w:ind w:hanging="425"/>
        <w:jc w:val="both"/>
        <w:rPr>
          <w:rFonts w:ascii="Arial" w:hAnsi="Arial" w:cs="Arial"/>
        </w:rPr>
      </w:pPr>
      <w:r w:rsidRPr="00891EF6">
        <w:rPr>
          <w:rFonts w:ascii="Arial" w:hAnsi="Arial" w:cs="Arial"/>
        </w:rPr>
        <w:t>Good engagement across all disciplines</w:t>
      </w:r>
    </w:p>
    <w:p w14:paraId="388351F7" w14:textId="304BEB48" w:rsidR="008624CE" w:rsidRDefault="000F443E" w:rsidP="000C3E72">
      <w:pPr>
        <w:pStyle w:val="ListParagraph"/>
        <w:numPr>
          <w:ilvl w:val="1"/>
          <w:numId w:val="3"/>
        </w:numPr>
        <w:spacing w:after="0" w:line="240" w:lineRule="auto"/>
        <w:ind w:hanging="425"/>
        <w:jc w:val="both"/>
        <w:rPr>
          <w:rFonts w:ascii="Arial" w:hAnsi="Arial" w:cs="Arial"/>
        </w:rPr>
      </w:pPr>
      <w:r w:rsidRPr="00891EF6">
        <w:rPr>
          <w:rFonts w:ascii="Arial" w:hAnsi="Arial" w:cs="Arial"/>
        </w:rPr>
        <w:t>Work streams</w:t>
      </w:r>
      <w:r w:rsidR="008624CE" w:rsidRPr="00891EF6">
        <w:rPr>
          <w:rFonts w:ascii="Arial" w:hAnsi="Arial" w:cs="Arial"/>
        </w:rPr>
        <w:t xml:space="preserve"> underway to improve safety across t</w:t>
      </w:r>
      <w:r w:rsidR="009D1D0B">
        <w:rPr>
          <w:rFonts w:ascii="Arial" w:hAnsi="Arial" w:cs="Arial"/>
        </w:rPr>
        <w:t>he organisation.</w:t>
      </w:r>
    </w:p>
    <w:p w14:paraId="63178835" w14:textId="5D8B2977" w:rsidR="009D1D0B" w:rsidRDefault="009D1D0B" w:rsidP="000C3E72">
      <w:pPr>
        <w:pStyle w:val="ListParagraph"/>
        <w:numPr>
          <w:ilvl w:val="1"/>
          <w:numId w:val="3"/>
        </w:numPr>
        <w:spacing w:after="0" w:line="240" w:lineRule="auto"/>
        <w:ind w:hanging="425"/>
        <w:jc w:val="both"/>
        <w:rPr>
          <w:rFonts w:ascii="Arial" w:hAnsi="Arial" w:cs="Arial"/>
        </w:rPr>
      </w:pPr>
      <w:r>
        <w:rPr>
          <w:rFonts w:ascii="Arial" w:hAnsi="Arial" w:cs="Arial"/>
        </w:rPr>
        <w:t>Feedback MS forms survey sent to group – analysis of responses</w:t>
      </w:r>
      <w:r w:rsidR="00ED5D2F">
        <w:rPr>
          <w:rFonts w:ascii="Arial" w:hAnsi="Arial" w:cs="Arial"/>
        </w:rPr>
        <w:t xml:space="preserve"> and implement findings </w:t>
      </w:r>
    </w:p>
    <w:p w14:paraId="5829939A" w14:textId="1E329FBA" w:rsidR="008624CE" w:rsidRPr="00D046C0" w:rsidRDefault="008624CE" w:rsidP="000C3E72">
      <w:pPr>
        <w:spacing w:after="0" w:line="240" w:lineRule="auto"/>
        <w:jc w:val="both"/>
        <w:rPr>
          <w:rFonts w:ascii="Arial" w:hAnsi="Arial" w:cs="Arial"/>
        </w:rPr>
      </w:pPr>
    </w:p>
    <w:p w14:paraId="14AAF979" w14:textId="69B09FC5" w:rsidR="00C15EE0" w:rsidRPr="00891EF6" w:rsidRDefault="00377FBE" w:rsidP="000C3E72">
      <w:pPr>
        <w:pStyle w:val="ListParagraph"/>
        <w:numPr>
          <w:ilvl w:val="0"/>
          <w:numId w:val="3"/>
        </w:numPr>
        <w:spacing w:after="0" w:line="240" w:lineRule="auto"/>
        <w:jc w:val="both"/>
        <w:rPr>
          <w:rFonts w:ascii="Arial" w:hAnsi="Arial" w:cs="Arial"/>
          <w:b/>
          <w:u w:val="single"/>
        </w:rPr>
      </w:pPr>
      <w:r w:rsidRPr="00891EF6">
        <w:rPr>
          <w:rFonts w:ascii="Arial" w:hAnsi="Arial" w:cs="Arial"/>
          <w:b/>
          <w:u w:val="single"/>
        </w:rPr>
        <w:t>Valproate</w:t>
      </w:r>
      <w:r w:rsidR="00BE74EE" w:rsidRPr="00891EF6">
        <w:rPr>
          <w:rFonts w:ascii="Arial" w:hAnsi="Arial" w:cs="Arial"/>
          <w:b/>
          <w:u w:val="single"/>
        </w:rPr>
        <w:t xml:space="preserve"> </w:t>
      </w:r>
      <w:r w:rsidR="00E31D85">
        <w:rPr>
          <w:rFonts w:ascii="Arial" w:hAnsi="Arial" w:cs="Arial"/>
          <w:b/>
          <w:u w:val="single"/>
        </w:rPr>
        <w:t xml:space="preserve">Policy </w:t>
      </w:r>
    </w:p>
    <w:p w14:paraId="3089FD2B" w14:textId="77777777" w:rsidR="00B36316" w:rsidRPr="00E31D85" w:rsidRDefault="00372D98" w:rsidP="000C3E72">
      <w:pPr>
        <w:pStyle w:val="ListParagraph"/>
        <w:numPr>
          <w:ilvl w:val="0"/>
          <w:numId w:val="14"/>
        </w:numPr>
        <w:jc w:val="both"/>
        <w:rPr>
          <w:rFonts w:ascii="Arial" w:hAnsi="Arial" w:cs="Arial"/>
          <w:b/>
        </w:rPr>
      </w:pPr>
      <w:r w:rsidRPr="00E31D85">
        <w:rPr>
          <w:rFonts w:ascii="Arial" w:hAnsi="Arial" w:cs="Arial"/>
        </w:rPr>
        <w:t xml:space="preserve">Trust-wide policy </w:t>
      </w:r>
      <w:r w:rsidR="00B36316" w:rsidRPr="00E31D85">
        <w:rPr>
          <w:rFonts w:ascii="Arial" w:hAnsi="Arial" w:cs="Arial"/>
        </w:rPr>
        <w:t>now live on the intranet</w:t>
      </w:r>
    </w:p>
    <w:p w14:paraId="1C3411E4" w14:textId="1D24942D" w:rsidR="00E31D85" w:rsidRPr="00E31D85" w:rsidRDefault="00B36316" w:rsidP="000C3E72">
      <w:pPr>
        <w:pStyle w:val="ListParagraph"/>
        <w:numPr>
          <w:ilvl w:val="0"/>
          <w:numId w:val="14"/>
        </w:numPr>
        <w:jc w:val="both"/>
        <w:rPr>
          <w:rFonts w:ascii="Arial" w:hAnsi="Arial" w:cs="Arial"/>
          <w:b/>
        </w:rPr>
      </w:pPr>
      <w:r w:rsidRPr="00E31D85">
        <w:rPr>
          <w:rFonts w:ascii="Arial" w:hAnsi="Arial" w:cs="Arial"/>
        </w:rPr>
        <w:t xml:space="preserve">February 2025 – Review by TWO specialists remain in place for patients </w:t>
      </w:r>
      <w:r w:rsidR="00ED1382" w:rsidRPr="00E31D85">
        <w:rPr>
          <w:rFonts w:ascii="Arial" w:hAnsi="Arial" w:cs="Arial"/>
          <w:u w:val="single"/>
        </w:rPr>
        <w:t>initiated on</w:t>
      </w:r>
      <w:r w:rsidRPr="00E31D85">
        <w:rPr>
          <w:rFonts w:ascii="Arial" w:hAnsi="Arial" w:cs="Arial"/>
        </w:rPr>
        <w:t xml:space="preserve"> valproate under</w:t>
      </w:r>
      <w:r w:rsidR="00ED1382" w:rsidRPr="00E31D85">
        <w:rPr>
          <w:rFonts w:ascii="Arial" w:hAnsi="Arial" w:cs="Arial"/>
        </w:rPr>
        <w:t xml:space="preserve"> </w:t>
      </w:r>
      <w:r w:rsidRPr="00E31D85">
        <w:rPr>
          <w:rFonts w:ascii="Arial" w:hAnsi="Arial" w:cs="Arial"/>
        </w:rPr>
        <w:t xml:space="preserve">55 years of age. Those men already on valproate will not be required to be reviewed by TWO </w:t>
      </w:r>
      <w:r w:rsidR="00ED1382" w:rsidRPr="00E31D85">
        <w:rPr>
          <w:rFonts w:ascii="Arial" w:hAnsi="Arial" w:cs="Arial"/>
        </w:rPr>
        <w:t xml:space="preserve">specialists. This cohort of patient are still required to have the counselling related to the risks associated with valproate use. </w:t>
      </w:r>
    </w:p>
    <w:p w14:paraId="1F55341A" w14:textId="77777777" w:rsidR="00E31D85" w:rsidRPr="00E31D85" w:rsidRDefault="00E31D85" w:rsidP="000C3E72">
      <w:pPr>
        <w:pStyle w:val="ListParagraph"/>
        <w:ind w:left="1134"/>
        <w:jc w:val="both"/>
        <w:rPr>
          <w:rFonts w:ascii="Arial" w:hAnsi="Arial" w:cs="Arial"/>
          <w:b/>
        </w:rPr>
      </w:pPr>
    </w:p>
    <w:p w14:paraId="3B4A90CF" w14:textId="09169233" w:rsidR="006C10E2" w:rsidRPr="00027749" w:rsidRDefault="00117BE4" w:rsidP="000C3E72">
      <w:pPr>
        <w:pStyle w:val="ListParagraph"/>
        <w:numPr>
          <w:ilvl w:val="0"/>
          <w:numId w:val="3"/>
        </w:numPr>
        <w:jc w:val="both"/>
        <w:rPr>
          <w:rFonts w:ascii="Arial" w:hAnsi="Arial" w:cs="Arial"/>
          <w:b/>
          <w:u w:val="single"/>
        </w:rPr>
      </w:pPr>
      <w:r w:rsidRPr="00027749">
        <w:rPr>
          <w:rFonts w:ascii="Arial" w:hAnsi="Arial" w:cs="Arial"/>
          <w:b/>
          <w:u w:val="single"/>
        </w:rPr>
        <w:t>Forensic</w:t>
      </w:r>
      <w:r w:rsidR="00027749" w:rsidRPr="00027749">
        <w:rPr>
          <w:rFonts w:ascii="Arial" w:hAnsi="Arial" w:cs="Arial"/>
          <w:b/>
          <w:u w:val="single"/>
        </w:rPr>
        <w:t xml:space="preserve"> Nurse Training</w:t>
      </w:r>
    </w:p>
    <w:p w14:paraId="5C1755F5" w14:textId="3E40D0DD" w:rsidR="00027749" w:rsidRDefault="00E31D85" w:rsidP="000C3E72">
      <w:pPr>
        <w:pStyle w:val="ListParagraph"/>
        <w:numPr>
          <w:ilvl w:val="1"/>
          <w:numId w:val="3"/>
        </w:numPr>
        <w:jc w:val="both"/>
        <w:rPr>
          <w:rFonts w:ascii="Arial" w:hAnsi="Arial" w:cs="Arial"/>
        </w:rPr>
      </w:pPr>
      <w:r>
        <w:rPr>
          <w:rFonts w:ascii="Arial" w:hAnsi="Arial" w:cs="Arial"/>
        </w:rPr>
        <w:t>Webinar providing information on the safe use of medicines</w:t>
      </w:r>
    </w:p>
    <w:p w14:paraId="56641A13" w14:textId="7AE5BAC6" w:rsidR="007F5412" w:rsidRPr="00E31D85" w:rsidRDefault="00E31D85" w:rsidP="000C3E72">
      <w:pPr>
        <w:pStyle w:val="ListParagraph"/>
        <w:numPr>
          <w:ilvl w:val="1"/>
          <w:numId w:val="3"/>
        </w:numPr>
        <w:jc w:val="both"/>
        <w:rPr>
          <w:rFonts w:ascii="Arial" w:hAnsi="Arial" w:cs="Arial"/>
        </w:rPr>
      </w:pPr>
      <w:r>
        <w:rPr>
          <w:rFonts w:ascii="Arial" w:hAnsi="Arial" w:cs="Arial"/>
        </w:rPr>
        <w:t>Sharing of incidents and best practice</w:t>
      </w:r>
      <w:r w:rsidR="00027749" w:rsidRPr="00E31D85">
        <w:rPr>
          <w:rFonts w:ascii="Arial" w:hAnsi="Arial" w:cs="Arial"/>
        </w:rPr>
        <w:t>.</w:t>
      </w:r>
    </w:p>
    <w:p w14:paraId="2C56D540" w14:textId="77777777" w:rsidR="00F66FC0" w:rsidRPr="00F66FC0" w:rsidRDefault="00F66FC0" w:rsidP="000C3E72">
      <w:pPr>
        <w:pStyle w:val="ListParagraph"/>
        <w:ind w:left="1494"/>
        <w:jc w:val="both"/>
        <w:rPr>
          <w:rFonts w:ascii="Arial" w:hAnsi="Arial" w:cs="Arial"/>
        </w:rPr>
      </w:pPr>
    </w:p>
    <w:p w14:paraId="607C38C2" w14:textId="0FEE535C" w:rsidR="007F5412" w:rsidRPr="00E55FC9" w:rsidRDefault="007F5412" w:rsidP="000C3E72">
      <w:pPr>
        <w:pStyle w:val="ListParagraph"/>
        <w:numPr>
          <w:ilvl w:val="0"/>
          <w:numId w:val="3"/>
        </w:numPr>
        <w:jc w:val="both"/>
        <w:rPr>
          <w:rFonts w:ascii="Arial" w:hAnsi="Arial" w:cs="Arial"/>
          <w:b/>
          <w:u w:val="single"/>
        </w:rPr>
      </w:pPr>
      <w:r w:rsidRPr="00E55FC9">
        <w:rPr>
          <w:rFonts w:ascii="Arial" w:hAnsi="Arial" w:cs="Arial"/>
          <w:b/>
          <w:u w:val="single"/>
        </w:rPr>
        <w:t xml:space="preserve">Doctors </w:t>
      </w:r>
      <w:r w:rsidR="001A724A" w:rsidRPr="00E55FC9">
        <w:rPr>
          <w:rFonts w:ascii="Arial" w:hAnsi="Arial" w:cs="Arial"/>
          <w:b/>
          <w:u w:val="single"/>
        </w:rPr>
        <w:t>Induction/Training</w:t>
      </w:r>
    </w:p>
    <w:p w14:paraId="32A39F65" w14:textId="5C681169" w:rsidR="001A724A" w:rsidRPr="00E55FC9" w:rsidRDefault="001A724A" w:rsidP="000C3E72">
      <w:pPr>
        <w:pStyle w:val="ListParagraph"/>
        <w:numPr>
          <w:ilvl w:val="1"/>
          <w:numId w:val="3"/>
        </w:numPr>
        <w:jc w:val="both"/>
        <w:rPr>
          <w:rFonts w:ascii="Arial" w:hAnsi="Arial" w:cs="Arial"/>
          <w:b/>
          <w:u w:val="single"/>
        </w:rPr>
      </w:pPr>
      <w:r w:rsidRPr="00E55FC9">
        <w:rPr>
          <w:rFonts w:ascii="Arial" w:hAnsi="Arial" w:cs="Arial"/>
        </w:rPr>
        <w:t>Session</w:t>
      </w:r>
      <w:r w:rsidR="00E31D85">
        <w:rPr>
          <w:rFonts w:ascii="Arial" w:hAnsi="Arial" w:cs="Arial"/>
        </w:rPr>
        <w:t>s continue to be</w:t>
      </w:r>
      <w:r w:rsidRPr="00E55FC9">
        <w:rPr>
          <w:rFonts w:ascii="Arial" w:hAnsi="Arial" w:cs="Arial"/>
        </w:rPr>
        <w:t xml:space="preserve"> delivered at learning academic sessions</w:t>
      </w:r>
    </w:p>
    <w:p w14:paraId="6F9AE69D" w14:textId="03BEFF18" w:rsidR="00027749" w:rsidRPr="00E31D85" w:rsidRDefault="00E31D85" w:rsidP="000C3E72">
      <w:pPr>
        <w:pStyle w:val="ListParagraph"/>
        <w:numPr>
          <w:ilvl w:val="1"/>
          <w:numId w:val="3"/>
        </w:numPr>
        <w:jc w:val="both"/>
        <w:rPr>
          <w:rFonts w:ascii="Arial" w:hAnsi="Arial" w:cs="Arial"/>
          <w:b/>
          <w:u w:val="single"/>
        </w:rPr>
      </w:pPr>
      <w:r>
        <w:rPr>
          <w:rFonts w:ascii="Arial" w:hAnsi="Arial" w:cs="Arial"/>
        </w:rPr>
        <w:t>Safe prescribing of medicines e-learning module live on the intranet</w:t>
      </w:r>
      <w:r w:rsidR="00027749" w:rsidRPr="00E55FC9">
        <w:rPr>
          <w:rFonts w:ascii="Arial" w:hAnsi="Arial" w:cs="Arial"/>
        </w:rPr>
        <w:t>.</w:t>
      </w:r>
    </w:p>
    <w:p w14:paraId="514CEDB2" w14:textId="4A257551" w:rsidR="00E31D85" w:rsidRDefault="00E31D85" w:rsidP="000C3E72">
      <w:pPr>
        <w:pStyle w:val="ListParagraph"/>
        <w:ind w:left="360"/>
        <w:jc w:val="both"/>
        <w:rPr>
          <w:rFonts w:ascii="Arial" w:hAnsi="Arial" w:cs="Arial"/>
        </w:rPr>
      </w:pPr>
    </w:p>
    <w:p w14:paraId="1A128682" w14:textId="0B206B82" w:rsidR="00E31D85" w:rsidRDefault="00E31D85" w:rsidP="000C3E72">
      <w:pPr>
        <w:pStyle w:val="ListParagraph"/>
        <w:numPr>
          <w:ilvl w:val="0"/>
          <w:numId w:val="3"/>
        </w:numPr>
        <w:jc w:val="both"/>
        <w:rPr>
          <w:rFonts w:ascii="Arial" w:hAnsi="Arial" w:cs="Arial"/>
          <w:b/>
          <w:u w:val="single"/>
        </w:rPr>
      </w:pPr>
      <w:r>
        <w:rPr>
          <w:rFonts w:ascii="Arial" w:hAnsi="Arial" w:cs="Arial"/>
          <w:b/>
          <w:u w:val="single"/>
        </w:rPr>
        <w:t xml:space="preserve">CD e-learning package </w:t>
      </w:r>
    </w:p>
    <w:p w14:paraId="75C919D6" w14:textId="10B65D83" w:rsidR="00E31D85" w:rsidRPr="00E31D85" w:rsidRDefault="00E31D85" w:rsidP="000C3E72">
      <w:pPr>
        <w:pStyle w:val="ListParagraph"/>
        <w:numPr>
          <w:ilvl w:val="1"/>
          <w:numId w:val="3"/>
        </w:numPr>
        <w:jc w:val="both"/>
        <w:rPr>
          <w:rFonts w:ascii="Arial" w:hAnsi="Arial" w:cs="Arial"/>
        </w:rPr>
      </w:pPr>
      <w:r w:rsidRPr="00E31D85">
        <w:rPr>
          <w:rFonts w:ascii="Arial" w:hAnsi="Arial" w:cs="Arial"/>
        </w:rPr>
        <w:t xml:space="preserve">Tested and reviewed by pharmacy and nursing staff </w:t>
      </w:r>
    </w:p>
    <w:p w14:paraId="4E2F2479" w14:textId="0253659C" w:rsidR="00E31D85" w:rsidRDefault="00E31D85" w:rsidP="000C3E72">
      <w:pPr>
        <w:pStyle w:val="ListParagraph"/>
        <w:numPr>
          <w:ilvl w:val="1"/>
          <w:numId w:val="3"/>
        </w:numPr>
        <w:jc w:val="both"/>
        <w:rPr>
          <w:rFonts w:ascii="Arial" w:hAnsi="Arial" w:cs="Arial"/>
        </w:rPr>
      </w:pPr>
      <w:r w:rsidRPr="00E31D85">
        <w:rPr>
          <w:rFonts w:ascii="Arial" w:hAnsi="Arial" w:cs="Arial"/>
        </w:rPr>
        <w:t>Presented at Medicines safety group for ratification</w:t>
      </w:r>
    </w:p>
    <w:p w14:paraId="37F5A67F" w14:textId="2873E07E" w:rsidR="00027749" w:rsidRDefault="00E31D85" w:rsidP="000C3E72">
      <w:pPr>
        <w:pStyle w:val="ListParagraph"/>
        <w:numPr>
          <w:ilvl w:val="1"/>
          <w:numId w:val="3"/>
        </w:numPr>
        <w:jc w:val="both"/>
        <w:rPr>
          <w:rFonts w:ascii="Arial" w:hAnsi="Arial" w:cs="Arial"/>
        </w:rPr>
      </w:pPr>
      <w:r>
        <w:rPr>
          <w:rFonts w:ascii="Arial" w:hAnsi="Arial" w:cs="Arial"/>
        </w:rPr>
        <w:t xml:space="preserve">To be launched in April 25 alongside revised CD policy </w:t>
      </w:r>
    </w:p>
    <w:p w14:paraId="0077F75A" w14:textId="77777777" w:rsidR="00E31D85" w:rsidRPr="00E31D85" w:rsidRDefault="00E31D85" w:rsidP="000C3E72">
      <w:pPr>
        <w:pStyle w:val="ListParagraph"/>
        <w:ind w:left="1134"/>
        <w:jc w:val="both"/>
        <w:rPr>
          <w:rFonts w:ascii="Arial" w:hAnsi="Arial" w:cs="Arial"/>
        </w:rPr>
      </w:pPr>
    </w:p>
    <w:p w14:paraId="6D7CFFE5" w14:textId="77777777" w:rsidR="00E31D85" w:rsidRPr="00E31D85" w:rsidRDefault="005C2910" w:rsidP="000C3E72">
      <w:pPr>
        <w:pStyle w:val="ListParagraph"/>
        <w:numPr>
          <w:ilvl w:val="0"/>
          <w:numId w:val="3"/>
        </w:numPr>
        <w:jc w:val="both"/>
        <w:rPr>
          <w:rFonts w:ascii="Arial" w:hAnsi="Arial" w:cs="Arial"/>
          <w:b/>
        </w:rPr>
      </w:pPr>
      <w:r w:rsidRPr="00891EF6">
        <w:rPr>
          <w:rFonts w:ascii="Arial" w:hAnsi="Arial" w:cs="Arial"/>
          <w:b/>
          <w:u w:val="single"/>
        </w:rPr>
        <w:t>S</w:t>
      </w:r>
      <w:r w:rsidR="00387E1A" w:rsidRPr="00891EF6">
        <w:rPr>
          <w:rFonts w:ascii="Arial" w:hAnsi="Arial" w:cs="Arial"/>
          <w:b/>
          <w:u w:val="single"/>
        </w:rPr>
        <w:t xml:space="preserve">ystem Wide Working </w:t>
      </w:r>
    </w:p>
    <w:p w14:paraId="40F5AE15" w14:textId="7313EC5B" w:rsidR="00E31D85" w:rsidRDefault="00E31D85" w:rsidP="000C3E72">
      <w:pPr>
        <w:pStyle w:val="ListParagraph"/>
        <w:numPr>
          <w:ilvl w:val="1"/>
          <w:numId w:val="3"/>
        </w:numPr>
        <w:jc w:val="both"/>
        <w:rPr>
          <w:rFonts w:ascii="Arial" w:hAnsi="Arial" w:cs="Arial"/>
        </w:rPr>
      </w:pPr>
      <w:r>
        <w:rPr>
          <w:rFonts w:ascii="Arial" w:hAnsi="Arial" w:cs="Arial"/>
        </w:rPr>
        <w:t xml:space="preserve">MSO’s co-leading on </w:t>
      </w:r>
      <w:r w:rsidRPr="00E31D85">
        <w:rPr>
          <w:rFonts w:ascii="Arial" w:hAnsi="Arial" w:cs="Arial"/>
        </w:rPr>
        <w:t xml:space="preserve">NEL wide </w:t>
      </w:r>
      <w:proofErr w:type="spellStart"/>
      <w:r w:rsidRPr="00E31D85">
        <w:rPr>
          <w:rFonts w:ascii="Arial" w:hAnsi="Arial" w:cs="Arial"/>
        </w:rPr>
        <w:t>workstream</w:t>
      </w:r>
      <w:proofErr w:type="spellEnd"/>
      <w:r w:rsidRPr="00E31D85">
        <w:rPr>
          <w:rFonts w:ascii="Arial" w:hAnsi="Arial" w:cs="Arial"/>
        </w:rPr>
        <w:t xml:space="preserve"> on learning from medicines related patient safety</w:t>
      </w:r>
      <w:r>
        <w:rPr>
          <w:rFonts w:ascii="Arial" w:hAnsi="Arial" w:cs="Arial"/>
          <w:b/>
          <w:u w:val="single"/>
        </w:rPr>
        <w:t xml:space="preserve"> </w:t>
      </w:r>
      <w:r w:rsidRPr="00E31D85">
        <w:rPr>
          <w:rFonts w:ascii="Arial" w:hAnsi="Arial" w:cs="Arial"/>
        </w:rPr>
        <w:t>events</w:t>
      </w:r>
    </w:p>
    <w:p w14:paraId="52F275DC" w14:textId="77777777" w:rsidR="008C2000" w:rsidRDefault="00E31D85" w:rsidP="000C3E72">
      <w:pPr>
        <w:pStyle w:val="ListParagraph"/>
        <w:numPr>
          <w:ilvl w:val="1"/>
          <w:numId w:val="3"/>
        </w:numPr>
        <w:jc w:val="both"/>
        <w:rPr>
          <w:rFonts w:ascii="Arial" w:hAnsi="Arial" w:cs="Arial"/>
        </w:rPr>
      </w:pPr>
      <w:r>
        <w:rPr>
          <w:rFonts w:ascii="Arial" w:hAnsi="Arial" w:cs="Arial"/>
        </w:rPr>
        <w:t>Key stakeholder of high risk/</w:t>
      </w:r>
      <w:r w:rsidR="008C2000">
        <w:rPr>
          <w:rFonts w:ascii="Arial" w:hAnsi="Arial" w:cs="Arial"/>
        </w:rPr>
        <w:t>teratogenic</w:t>
      </w:r>
      <w:r>
        <w:rPr>
          <w:rFonts w:ascii="Arial" w:hAnsi="Arial" w:cs="Arial"/>
        </w:rPr>
        <w:t xml:space="preserve"> medicines sub group of the </w:t>
      </w:r>
      <w:r w:rsidR="008C2000">
        <w:rPr>
          <w:rFonts w:ascii="Arial" w:hAnsi="Arial" w:cs="Arial"/>
        </w:rPr>
        <w:t>MSQG.</w:t>
      </w:r>
    </w:p>
    <w:p w14:paraId="25C0C851" w14:textId="2F056DEA" w:rsidR="00CB1C05" w:rsidRDefault="005C2910" w:rsidP="000C3E72">
      <w:pPr>
        <w:pStyle w:val="ListParagraph"/>
        <w:numPr>
          <w:ilvl w:val="1"/>
          <w:numId w:val="3"/>
        </w:numPr>
        <w:jc w:val="both"/>
        <w:rPr>
          <w:rFonts w:ascii="Arial" w:hAnsi="Arial" w:cs="Arial"/>
        </w:rPr>
      </w:pPr>
      <w:r w:rsidRPr="008C2000">
        <w:rPr>
          <w:rFonts w:ascii="Arial" w:hAnsi="Arial" w:cs="Arial"/>
        </w:rPr>
        <w:t>BLMK Medicines Safety Group</w:t>
      </w:r>
    </w:p>
    <w:p w14:paraId="7E566798" w14:textId="77777777" w:rsidR="006D08CC" w:rsidRDefault="006D08CC" w:rsidP="006D08CC">
      <w:pPr>
        <w:pStyle w:val="ListParagraph"/>
        <w:ind w:left="1134"/>
        <w:jc w:val="both"/>
        <w:rPr>
          <w:rFonts w:ascii="Arial" w:hAnsi="Arial" w:cs="Arial"/>
        </w:rPr>
      </w:pPr>
    </w:p>
    <w:p w14:paraId="79CDDE6D" w14:textId="59A0CCC2" w:rsidR="006D08CC" w:rsidRDefault="006D08CC" w:rsidP="006D08CC">
      <w:pPr>
        <w:pStyle w:val="ListParagraph"/>
        <w:numPr>
          <w:ilvl w:val="0"/>
          <w:numId w:val="3"/>
        </w:numPr>
        <w:jc w:val="both"/>
        <w:rPr>
          <w:rFonts w:ascii="Arial" w:hAnsi="Arial" w:cs="Arial"/>
          <w:b/>
          <w:u w:val="single"/>
        </w:rPr>
      </w:pPr>
      <w:r w:rsidRPr="006D08CC">
        <w:rPr>
          <w:rFonts w:ascii="Arial" w:hAnsi="Arial" w:cs="Arial"/>
          <w:b/>
          <w:u w:val="single"/>
        </w:rPr>
        <w:t>Review of M</w:t>
      </w:r>
      <w:r>
        <w:rPr>
          <w:rFonts w:ascii="Arial" w:hAnsi="Arial" w:cs="Arial"/>
          <w:b/>
          <w:u w:val="single"/>
        </w:rPr>
        <w:t>edicines audit programme</w:t>
      </w:r>
    </w:p>
    <w:p w14:paraId="08DC185B" w14:textId="06ED0BEB" w:rsidR="006D08CC" w:rsidRPr="006D08CC" w:rsidRDefault="006D08CC" w:rsidP="006D08CC">
      <w:pPr>
        <w:pStyle w:val="ListParagraph"/>
        <w:numPr>
          <w:ilvl w:val="1"/>
          <w:numId w:val="3"/>
        </w:numPr>
        <w:jc w:val="both"/>
        <w:rPr>
          <w:rFonts w:ascii="Arial" w:hAnsi="Arial" w:cs="Arial"/>
        </w:rPr>
      </w:pPr>
      <w:r w:rsidRPr="006D08CC">
        <w:rPr>
          <w:rFonts w:ascii="Arial" w:hAnsi="Arial" w:cs="Arial"/>
        </w:rPr>
        <w:t xml:space="preserve">MSO’s working with services to review medicines audit programme. This includes revision of existing audits and implementation of new audits onto </w:t>
      </w:r>
      <w:proofErr w:type="spellStart"/>
      <w:r w:rsidRPr="006D08CC">
        <w:rPr>
          <w:rFonts w:ascii="Arial" w:hAnsi="Arial" w:cs="Arial"/>
        </w:rPr>
        <w:t>inphase</w:t>
      </w:r>
      <w:proofErr w:type="spellEnd"/>
      <w:r w:rsidRPr="006D08CC">
        <w:rPr>
          <w:rFonts w:ascii="Arial" w:hAnsi="Arial" w:cs="Arial"/>
        </w:rPr>
        <w:t xml:space="preserve"> module. </w:t>
      </w:r>
    </w:p>
    <w:p w14:paraId="4695B015" w14:textId="77777777" w:rsidR="000B6EEA" w:rsidRDefault="000B6EEA" w:rsidP="000C3E72">
      <w:pPr>
        <w:jc w:val="both"/>
        <w:rPr>
          <w:rFonts w:ascii="Arial" w:hAnsi="Arial" w:cs="Arial"/>
          <w:b/>
          <w:sz w:val="28"/>
          <w:szCs w:val="28"/>
          <w:u w:val="single"/>
        </w:rPr>
      </w:pPr>
    </w:p>
    <w:p w14:paraId="4151AC09" w14:textId="77777777" w:rsidR="000B6EEA" w:rsidRDefault="000B6EEA" w:rsidP="000C3E72">
      <w:pPr>
        <w:jc w:val="both"/>
        <w:rPr>
          <w:rFonts w:ascii="Arial" w:hAnsi="Arial" w:cs="Arial"/>
          <w:b/>
          <w:sz w:val="28"/>
          <w:szCs w:val="28"/>
          <w:u w:val="single"/>
        </w:rPr>
      </w:pPr>
    </w:p>
    <w:p w14:paraId="031916D2" w14:textId="77777777" w:rsidR="000B6EEA" w:rsidRDefault="000B6EEA" w:rsidP="000C3E72">
      <w:pPr>
        <w:jc w:val="both"/>
        <w:rPr>
          <w:rFonts w:ascii="Arial" w:hAnsi="Arial" w:cs="Arial"/>
          <w:b/>
          <w:sz w:val="28"/>
          <w:szCs w:val="28"/>
          <w:u w:val="single"/>
        </w:rPr>
      </w:pPr>
    </w:p>
    <w:p w14:paraId="0545A0F5" w14:textId="77777777" w:rsidR="000B6EEA" w:rsidRDefault="000B6EEA" w:rsidP="000C3E72">
      <w:pPr>
        <w:jc w:val="both"/>
        <w:rPr>
          <w:rFonts w:ascii="Arial" w:hAnsi="Arial" w:cs="Arial"/>
          <w:b/>
          <w:sz w:val="28"/>
          <w:szCs w:val="28"/>
          <w:u w:val="single"/>
        </w:rPr>
      </w:pPr>
    </w:p>
    <w:p w14:paraId="014E80B6" w14:textId="77777777" w:rsidR="000B6EEA" w:rsidRDefault="000B6EEA" w:rsidP="000C3E72">
      <w:pPr>
        <w:jc w:val="both"/>
        <w:rPr>
          <w:rFonts w:ascii="Arial" w:hAnsi="Arial" w:cs="Arial"/>
          <w:b/>
          <w:sz w:val="28"/>
          <w:szCs w:val="28"/>
          <w:u w:val="single"/>
        </w:rPr>
      </w:pPr>
    </w:p>
    <w:p w14:paraId="3EDDF0AA" w14:textId="77777777" w:rsidR="000B6EEA" w:rsidRDefault="000B6EEA" w:rsidP="000C3E72">
      <w:pPr>
        <w:jc w:val="both"/>
        <w:rPr>
          <w:rFonts w:ascii="Arial" w:hAnsi="Arial" w:cs="Arial"/>
          <w:b/>
          <w:sz w:val="28"/>
          <w:szCs w:val="28"/>
          <w:u w:val="single"/>
        </w:rPr>
      </w:pPr>
    </w:p>
    <w:p w14:paraId="0B1B88E1" w14:textId="77777777" w:rsidR="000B6EEA" w:rsidRDefault="000B6EEA" w:rsidP="000C3E72">
      <w:pPr>
        <w:jc w:val="both"/>
        <w:rPr>
          <w:rFonts w:ascii="Arial" w:hAnsi="Arial" w:cs="Arial"/>
          <w:b/>
          <w:sz w:val="28"/>
          <w:szCs w:val="28"/>
          <w:u w:val="single"/>
        </w:rPr>
      </w:pPr>
    </w:p>
    <w:p w14:paraId="449651C6" w14:textId="77777777" w:rsidR="007333F9" w:rsidRDefault="007333F9" w:rsidP="000C3E72">
      <w:pPr>
        <w:jc w:val="both"/>
        <w:rPr>
          <w:rFonts w:ascii="Arial" w:hAnsi="Arial" w:cs="Arial"/>
          <w:b/>
          <w:sz w:val="28"/>
          <w:szCs w:val="28"/>
          <w:u w:val="single"/>
        </w:rPr>
      </w:pPr>
    </w:p>
    <w:p w14:paraId="22C92E45" w14:textId="1C31FBD1" w:rsidR="00E97CF5" w:rsidRPr="00891EF6" w:rsidRDefault="00DA272D" w:rsidP="000C3E72">
      <w:pPr>
        <w:jc w:val="both"/>
        <w:rPr>
          <w:rFonts w:ascii="Arial" w:hAnsi="Arial" w:cs="Arial"/>
          <w:b/>
          <w:sz w:val="28"/>
          <w:szCs w:val="28"/>
          <w:u w:val="single"/>
        </w:rPr>
      </w:pPr>
      <w:r>
        <w:rPr>
          <w:rFonts w:ascii="Arial" w:hAnsi="Arial" w:cs="Arial"/>
          <w:b/>
          <w:sz w:val="28"/>
          <w:szCs w:val="28"/>
          <w:u w:val="single"/>
        </w:rPr>
        <w:lastRenderedPageBreak/>
        <w:t>M</w:t>
      </w:r>
      <w:r w:rsidR="00BE74EE" w:rsidRPr="00891EF6">
        <w:rPr>
          <w:rFonts w:ascii="Arial" w:hAnsi="Arial" w:cs="Arial"/>
          <w:b/>
          <w:sz w:val="28"/>
          <w:szCs w:val="28"/>
          <w:u w:val="single"/>
        </w:rPr>
        <w:t>HRA DRUG SAFETY UPDATES</w:t>
      </w:r>
      <w:r w:rsidR="00E97CF5" w:rsidRPr="00891EF6">
        <w:rPr>
          <w:rFonts w:ascii="Arial" w:hAnsi="Arial" w:cs="Arial"/>
          <w:b/>
          <w:sz w:val="28"/>
          <w:szCs w:val="28"/>
          <w:u w:val="single"/>
        </w:rPr>
        <w:t xml:space="preserve"> </w:t>
      </w:r>
    </w:p>
    <w:p w14:paraId="64E69FD0" w14:textId="1637BC1E" w:rsidR="00152F37" w:rsidRPr="00891EF6" w:rsidRDefault="00BD103C" w:rsidP="000C3E72">
      <w:pPr>
        <w:jc w:val="both"/>
        <w:rPr>
          <w:rFonts w:ascii="Arial" w:hAnsi="Arial" w:cs="Arial"/>
          <w:b/>
          <w:u w:val="single"/>
        </w:rPr>
      </w:pPr>
      <w:r>
        <w:rPr>
          <w:rFonts w:ascii="Arial" w:hAnsi="Arial" w:cs="Arial"/>
          <w:b/>
          <w:u w:val="single"/>
        </w:rPr>
        <w:t xml:space="preserve">January 2025 </w:t>
      </w:r>
    </w:p>
    <w:p w14:paraId="4AD1DCF4" w14:textId="77777777" w:rsidR="00BD103C" w:rsidRDefault="00BD103C" w:rsidP="000C3E72">
      <w:pPr>
        <w:pStyle w:val="ListParagraph"/>
        <w:numPr>
          <w:ilvl w:val="0"/>
          <w:numId w:val="15"/>
        </w:numPr>
        <w:jc w:val="both"/>
        <w:rPr>
          <w:rFonts w:ascii="Arial" w:hAnsi="Arial" w:cs="Arial"/>
        </w:rPr>
      </w:pPr>
      <w:r w:rsidRPr="00BD103C">
        <w:rPr>
          <w:rFonts w:ascii="Arial" w:hAnsi="Arial" w:cs="Arial"/>
        </w:rPr>
        <w:t>GLP-1 and dual GIP/glp-1 receptor agonists: potential risk of pulmonary aspiration during ge</w:t>
      </w:r>
      <w:r>
        <w:rPr>
          <w:rFonts w:ascii="Arial" w:hAnsi="Arial" w:cs="Arial"/>
        </w:rPr>
        <w:t>neral anaesthesia/deep sedation</w:t>
      </w:r>
    </w:p>
    <w:p w14:paraId="246C9961" w14:textId="44995EAD" w:rsidR="00BD103C" w:rsidRPr="00BD103C" w:rsidRDefault="00BD103C" w:rsidP="000C3E72">
      <w:pPr>
        <w:pStyle w:val="ListParagraph"/>
        <w:numPr>
          <w:ilvl w:val="1"/>
          <w:numId w:val="15"/>
        </w:numPr>
        <w:jc w:val="both"/>
        <w:rPr>
          <w:rFonts w:ascii="Arial" w:hAnsi="Arial" w:cs="Arial"/>
        </w:rPr>
      </w:pPr>
      <w:r w:rsidRPr="00BD103C">
        <w:rPr>
          <w:rFonts w:ascii="Arial" w:hAnsi="Arial" w:cs="Arial"/>
          <w:color w:val="0B0C0C"/>
          <w:shd w:val="clear" w:color="auto" w:fill="FFFFFF"/>
        </w:rPr>
        <w:t>Healthcare professionals should be aware of the potential risk of pulmonary aspiration in patients using GLP-1 or dual GIP/GLP-1 receptor agonists who undergo surgery or procedures with general anaesthesia or deep sedation.</w:t>
      </w:r>
    </w:p>
    <w:p w14:paraId="18BB26A1" w14:textId="54BB6BF1" w:rsidR="007F7F61" w:rsidRPr="00891EF6" w:rsidRDefault="006E305D" w:rsidP="000C3E72">
      <w:pPr>
        <w:jc w:val="both"/>
        <w:rPr>
          <w:rFonts w:ascii="Arial" w:hAnsi="Arial" w:cs="Arial"/>
          <w:b/>
          <w:u w:val="single"/>
        </w:rPr>
      </w:pPr>
      <w:r>
        <w:rPr>
          <w:rFonts w:ascii="Arial" w:hAnsi="Arial" w:cs="Arial"/>
          <w:b/>
          <w:u w:val="single"/>
        </w:rPr>
        <w:t xml:space="preserve">February 2025 </w:t>
      </w:r>
    </w:p>
    <w:p w14:paraId="7C9BC288" w14:textId="6FE0FD7E" w:rsidR="00123A63" w:rsidRDefault="00123A63" w:rsidP="000C3E72">
      <w:pPr>
        <w:pStyle w:val="ListParagraph"/>
        <w:numPr>
          <w:ilvl w:val="0"/>
          <w:numId w:val="15"/>
        </w:numPr>
        <w:jc w:val="both"/>
        <w:rPr>
          <w:rFonts w:ascii="Arial" w:hAnsi="Arial" w:cs="Arial"/>
        </w:rPr>
      </w:pPr>
      <w:r>
        <w:rPr>
          <w:rFonts w:ascii="Arial" w:hAnsi="Arial" w:cs="Arial"/>
        </w:rPr>
        <w:t xml:space="preserve">Review by TWO specialists remains in place for patients initiating valproate under 55 years of age but the commission on human medicines has advised that it will not be required for males currently taking valproate </w:t>
      </w:r>
    </w:p>
    <w:p w14:paraId="66BA5A71" w14:textId="1C893AC5" w:rsidR="00357E3A" w:rsidRDefault="00123A63" w:rsidP="000C3E72">
      <w:pPr>
        <w:pStyle w:val="ListParagraph"/>
        <w:numPr>
          <w:ilvl w:val="0"/>
          <w:numId w:val="15"/>
        </w:numPr>
        <w:jc w:val="both"/>
        <w:rPr>
          <w:rFonts w:ascii="Arial" w:hAnsi="Arial" w:cs="Arial"/>
        </w:rPr>
      </w:pPr>
      <w:r w:rsidRPr="00123A63">
        <w:rPr>
          <w:rFonts w:ascii="Arial" w:hAnsi="Arial" w:cs="Arial"/>
        </w:rPr>
        <w:t xml:space="preserve">Males currently taking valproate should be counselled as below </w:t>
      </w:r>
    </w:p>
    <w:p w14:paraId="068F0C2A" w14:textId="77777777" w:rsidR="00123A63" w:rsidRPr="00454409" w:rsidRDefault="00123A63" w:rsidP="000C3E72">
      <w:pPr>
        <w:numPr>
          <w:ilvl w:val="1"/>
          <w:numId w:val="15"/>
        </w:numPr>
        <w:spacing w:after="75" w:line="240" w:lineRule="auto"/>
        <w:jc w:val="both"/>
        <w:rPr>
          <w:rFonts w:ascii="Arial" w:eastAsia="Times New Roman" w:hAnsi="Arial" w:cs="Arial"/>
          <w:color w:val="0B0C0C"/>
          <w:lang w:eastAsia="en-GB"/>
        </w:rPr>
      </w:pPr>
      <w:r w:rsidRPr="00454409">
        <w:rPr>
          <w:rFonts w:ascii="Arial" w:eastAsia="Times New Roman" w:hAnsi="Arial" w:cs="Arial"/>
          <w:color w:val="0B0C0C"/>
          <w:lang w:eastAsia="en-GB"/>
        </w:rPr>
        <w:t>as a precaution, recommend that male patients and their female sexual partner use effective contraception (condoms, plus effective contraception used by female sexual partner) throughout the valproate treatment period and for 3 months after stopping valproate, to allow for one completed sperm cycle not exposed to valproate</w:t>
      </w:r>
    </w:p>
    <w:p w14:paraId="30D4728B" w14:textId="77777777" w:rsidR="00123A63" w:rsidRPr="00454409" w:rsidRDefault="00123A63" w:rsidP="000C3E72">
      <w:pPr>
        <w:numPr>
          <w:ilvl w:val="1"/>
          <w:numId w:val="15"/>
        </w:numPr>
        <w:spacing w:after="75" w:line="240" w:lineRule="auto"/>
        <w:jc w:val="both"/>
        <w:rPr>
          <w:rFonts w:ascii="Arial" w:eastAsia="Times New Roman" w:hAnsi="Arial" w:cs="Arial"/>
          <w:color w:val="0B0C0C"/>
          <w:lang w:eastAsia="en-GB"/>
        </w:rPr>
      </w:pPr>
      <w:r w:rsidRPr="00454409">
        <w:rPr>
          <w:rFonts w:ascii="Arial" w:eastAsia="Times New Roman" w:hAnsi="Arial" w:cs="Arial"/>
          <w:color w:val="0B0C0C"/>
          <w:lang w:eastAsia="en-GB"/>
        </w:rPr>
        <w:t>at their next regular treatment review, discuss with men on oral valproate treatment whether they are planning to father a child in the next year and if they are, refer to a specialist to discuss most appropriate treatment options</w:t>
      </w:r>
    </w:p>
    <w:p w14:paraId="1EB8FBC3" w14:textId="77777777" w:rsidR="00123A63" w:rsidRPr="00454409" w:rsidRDefault="00123A63" w:rsidP="000C3E72">
      <w:pPr>
        <w:numPr>
          <w:ilvl w:val="1"/>
          <w:numId w:val="15"/>
        </w:numPr>
        <w:spacing w:after="75" w:line="240" w:lineRule="auto"/>
        <w:jc w:val="both"/>
        <w:rPr>
          <w:rFonts w:ascii="Arial" w:eastAsia="Times New Roman" w:hAnsi="Arial" w:cs="Arial"/>
          <w:color w:val="0B0C0C"/>
          <w:lang w:eastAsia="en-GB"/>
        </w:rPr>
      </w:pPr>
      <w:r w:rsidRPr="00454409">
        <w:rPr>
          <w:rFonts w:ascii="Arial" w:eastAsia="Times New Roman" w:hAnsi="Arial" w:cs="Arial"/>
          <w:color w:val="0B0C0C"/>
          <w:lang w:eastAsia="en-GB"/>
        </w:rPr>
        <w:t>advise men not to donate sperm during valproate treatment and for 3 months after stopping valproate</w:t>
      </w:r>
    </w:p>
    <w:p w14:paraId="51D9CDF3" w14:textId="09F196FB" w:rsidR="00904B5A" w:rsidRDefault="00123A63" w:rsidP="000C3E72">
      <w:pPr>
        <w:numPr>
          <w:ilvl w:val="1"/>
          <w:numId w:val="15"/>
        </w:numPr>
        <w:spacing w:after="75" w:line="240" w:lineRule="auto"/>
        <w:jc w:val="both"/>
        <w:rPr>
          <w:rFonts w:ascii="Arial" w:eastAsia="Times New Roman" w:hAnsi="Arial" w:cs="Arial"/>
          <w:color w:val="0B0C0C"/>
          <w:lang w:eastAsia="en-GB"/>
        </w:rPr>
      </w:pPr>
      <w:r w:rsidRPr="00454409">
        <w:rPr>
          <w:rFonts w:ascii="Arial" w:eastAsia="Times New Roman" w:hAnsi="Arial" w:cs="Arial"/>
          <w:color w:val="0B0C0C"/>
          <w:lang w:eastAsia="en-GB"/>
        </w:rPr>
        <w:t>if a female reports they are pregnant or planning a pregnancy with a man on valproate, refer them for prenatal counselling</w:t>
      </w:r>
    </w:p>
    <w:p w14:paraId="1439C299" w14:textId="77777777" w:rsidR="005302FE" w:rsidRPr="00904B5A" w:rsidRDefault="005302FE" w:rsidP="000C3E72">
      <w:pPr>
        <w:numPr>
          <w:ilvl w:val="0"/>
          <w:numId w:val="15"/>
        </w:numPr>
        <w:spacing w:after="75" w:line="240" w:lineRule="auto"/>
        <w:jc w:val="both"/>
        <w:rPr>
          <w:rFonts w:ascii="Arial" w:eastAsia="Times New Roman" w:hAnsi="Arial" w:cs="Arial"/>
          <w:color w:val="0B0C0C"/>
          <w:lang w:eastAsia="en-GB"/>
        </w:rPr>
        <w:sectPr w:rsidR="005302FE" w:rsidRPr="00904B5A" w:rsidSect="000E40D9">
          <w:pgSz w:w="11906" w:h="16838"/>
          <w:pgMar w:top="244" w:right="720" w:bottom="720" w:left="720" w:header="431" w:footer="408" w:gutter="0"/>
          <w:cols w:space="708"/>
          <w:docGrid w:linePitch="360"/>
        </w:sectPr>
      </w:pPr>
    </w:p>
    <w:p w14:paraId="7BDE605C" w14:textId="3687BE11" w:rsidR="00752E72" w:rsidRDefault="00904B5A" w:rsidP="000C3E72">
      <w:pPr>
        <w:jc w:val="both"/>
        <w:rPr>
          <w:rFonts w:ascii="Arial" w:hAnsi="Arial" w:cs="Arial"/>
          <w:b/>
          <w:bCs/>
          <w:noProof/>
          <w:color w:val="000000" w:themeColor="text1"/>
          <w:sz w:val="28"/>
          <w:szCs w:val="28"/>
          <w:u w:val="single"/>
        </w:rPr>
      </w:pPr>
      <w:r>
        <w:rPr>
          <w:rFonts w:ascii="Arial" w:hAnsi="Arial" w:cs="Arial"/>
          <w:b/>
          <w:bCs/>
          <w:noProof/>
          <w:color w:val="000000" w:themeColor="text1"/>
          <w:sz w:val="28"/>
          <w:szCs w:val="28"/>
          <w:u w:val="single"/>
        </w:rPr>
        <w:lastRenderedPageBreak/>
        <w:t>T</w:t>
      </w:r>
      <w:r w:rsidR="00E72682" w:rsidRPr="00891EF6">
        <w:rPr>
          <w:rFonts w:ascii="Arial" w:hAnsi="Arial" w:cs="Arial"/>
          <w:b/>
          <w:bCs/>
          <w:noProof/>
          <w:color w:val="000000" w:themeColor="text1"/>
          <w:sz w:val="28"/>
          <w:szCs w:val="28"/>
          <w:u w:val="single"/>
        </w:rPr>
        <w:t>rust Wide</w:t>
      </w:r>
      <w:r w:rsidR="000C0952" w:rsidRPr="00891EF6">
        <w:rPr>
          <w:rFonts w:ascii="Arial" w:hAnsi="Arial" w:cs="Arial"/>
          <w:b/>
          <w:bCs/>
          <w:noProof/>
          <w:color w:val="000000" w:themeColor="text1"/>
          <w:sz w:val="28"/>
          <w:szCs w:val="28"/>
          <w:u w:val="single"/>
        </w:rPr>
        <w:t xml:space="preserve"> Medicines Audit Programme</w:t>
      </w:r>
      <w:r w:rsidR="00E55FC9">
        <w:rPr>
          <w:rFonts w:ascii="Arial" w:hAnsi="Arial" w:cs="Arial"/>
          <w:b/>
          <w:bCs/>
          <w:noProof/>
          <w:color w:val="000000" w:themeColor="text1"/>
          <w:sz w:val="28"/>
          <w:szCs w:val="28"/>
          <w:u w:val="single"/>
        </w:rPr>
        <w:t xml:space="preserve"> 2</w:t>
      </w:r>
      <w:r>
        <w:rPr>
          <w:rFonts w:ascii="Arial" w:hAnsi="Arial" w:cs="Arial"/>
          <w:b/>
          <w:bCs/>
          <w:noProof/>
          <w:color w:val="000000" w:themeColor="text1"/>
          <w:sz w:val="28"/>
          <w:szCs w:val="28"/>
          <w:u w:val="single"/>
        </w:rPr>
        <w:t>025</w:t>
      </w:r>
      <w:r w:rsidR="00050675">
        <w:rPr>
          <w:rFonts w:ascii="Arial" w:hAnsi="Arial" w:cs="Arial"/>
          <w:b/>
          <w:bCs/>
          <w:noProof/>
          <w:color w:val="000000" w:themeColor="text1"/>
          <w:sz w:val="28"/>
          <w:szCs w:val="28"/>
          <w:u w:val="single"/>
        </w:rPr>
        <w:t xml:space="preserve"> – A</w:t>
      </w:r>
      <w:r w:rsidR="00223582">
        <w:rPr>
          <w:rFonts w:ascii="Arial" w:hAnsi="Arial" w:cs="Arial"/>
          <w:b/>
          <w:bCs/>
          <w:noProof/>
          <w:color w:val="000000" w:themeColor="text1"/>
          <w:sz w:val="28"/>
          <w:szCs w:val="28"/>
          <w:u w:val="single"/>
        </w:rPr>
        <w:t>ctions</w:t>
      </w:r>
    </w:p>
    <w:p w14:paraId="1093547E" w14:textId="1D9A0034" w:rsidR="00223582" w:rsidRPr="00F1465F" w:rsidRDefault="00223582" w:rsidP="000C3E72">
      <w:pPr>
        <w:jc w:val="both"/>
        <w:rPr>
          <w:rFonts w:ascii="Arial" w:hAnsi="Arial" w:cs="Arial"/>
          <w:bCs/>
          <w:noProof/>
          <w:color w:val="000000" w:themeColor="text1"/>
        </w:rPr>
      </w:pPr>
      <w:r w:rsidRPr="00E55FC9">
        <w:rPr>
          <w:rFonts w:ascii="Arial" w:hAnsi="Arial" w:cs="Arial"/>
          <w:b/>
          <w:bCs/>
          <w:noProof/>
          <w:color w:val="000000" w:themeColor="text1"/>
        </w:rPr>
        <w:t>Note:</w:t>
      </w:r>
      <w:r w:rsidRPr="00E4286B">
        <w:rPr>
          <w:rFonts w:ascii="Arial" w:hAnsi="Arial" w:cs="Arial"/>
          <w:bCs/>
          <w:noProof/>
          <w:color w:val="000000" w:themeColor="text1"/>
        </w:rPr>
        <w:t xml:space="preserve"> </w:t>
      </w:r>
      <w:r w:rsidRPr="00223582">
        <w:rPr>
          <w:rFonts w:ascii="Arial" w:hAnsi="Arial" w:cs="Arial"/>
          <w:bCs/>
          <w:i/>
          <w:noProof/>
          <w:color w:val="000000" w:themeColor="text1"/>
        </w:rPr>
        <w:t>Directorate teams have access to inphase audit data results and are expected to; review data/trend analysis for their individual directorates, identify address areas of concern and action plan for improvement.</w:t>
      </w:r>
    </w:p>
    <w:tbl>
      <w:tblPr>
        <w:tblStyle w:val="TableGrid"/>
        <w:tblW w:w="0" w:type="auto"/>
        <w:tblLook w:val="04A0" w:firstRow="1" w:lastRow="0" w:firstColumn="1" w:lastColumn="0" w:noHBand="0" w:noVBand="1"/>
      </w:tblPr>
      <w:tblGrid>
        <w:gridCol w:w="3861"/>
        <w:gridCol w:w="3861"/>
        <w:gridCol w:w="6165"/>
        <w:gridCol w:w="1557"/>
      </w:tblGrid>
      <w:tr w:rsidR="00050675" w14:paraId="28755B7A" w14:textId="77777777" w:rsidTr="009E5963">
        <w:trPr>
          <w:trHeight w:val="630"/>
        </w:trPr>
        <w:tc>
          <w:tcPr>
            <w:tcW w:w="3861" w:type="dxa"/>
          </w:tcPr>
          <w:p w14:paraId="300B89AF" w14:textId="26DFB3F0" w:rsidR="00050675" w:rsidRPr="00050675" w:rsidRDefault="00050675" w:rsidP="000C3E72">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Focus areas </w:t>
            </w:r>
          </w:p>
        </w:tc>
        <w:tc>
          <w:tcPr>
            <w:tcW w:w="3861" w:type="dxa"/>
          </w:tcPr>
          <w:p w14:paraId="45ADC2E9" w14:textId="4BDE9033" w:rsidR="00050675" w:rsidRPr="00050675" w:rsidRDefault="00050675" w:rsidP="000C3E72">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Action </w:t>
            </w:r>
          </w:p>
        </w:tc>
        <w:tc>
          <w:tcPr>
            <w:tcW w:w="6165" w:type="dxa"/>
          </w:tcPr>
          <w:p w14:paraId="361B314C" w14:textId="698DCFEC" w:rsidR="00050675" w:rsidRPr="00050675" w:rsidRDefault="00050675" w:rsidP="000C3E72">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Progress </w:t>
            </w:r>
          </w:p>
        </w:tc>
        <w:tc>
          <w:tcPr>
            <w:tcW w:w="1557" w:type="dxa"/>
          </w:tcPr>
          <w:p w14:paraId="4C3F037B" w14:textId="4740355A" w:rsidR="00050675" w:rsidRPr="00050675" w:rsidRDefault="00050675" w:rsidP="000C3E72">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Status </w:t>
            </w:r>
          </w:p>
        </w:tc>
      </w:tr>
      <w:tr w:rsidR="00D44081" w14:paraId="31ADAF1D" w14:textId="77777777" w:rsidTr="009E5963">
        <w:trPr>
          <w:trHeight w:val="585"/>
        </w:trPr>
        <w:tc>
          <w:tcPr>
            <w:tcW w:w="3861" w:type="dxa"/>
            <w:vMerge w:val="restart"/>
          </w:tcPr>
          <w:p w14:paraId="747CDF93" w14:textId="77777777" w:rsidR="00D44081" w:rsidRDefault="00D44081" w:rsidP="000C3E72">
            <w:pPr>
              <w:jc w:val="both"/>
              <w:rPr>
                <w:rFonts w:ascii="Arial" w:hAnsi="Arial" w:cs="Arial"/>
                <w:b/>
                <w:bCs/>
                <w:noProof/>
                <w:color w:val="000000" w:themeColor="text1"/>
                <w:sz w:val="28"/>
                <w:szCs w:val="28"/>
                <w:u w:val="single"/>
              </w:rPr>
            </w:pPr>
          </w:p>
          <w:p w14:paraId="39433056" w14:textId="51A2D363" w:rsidR="00D44081" w:rsidRPr="00050675" w:rsidRDefault="00D44081" w:rsidP="000C3E72">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HDAT prescribing </w:t>
            </w:r>
            <w:r w:rsidR="00D717D9">
              <w:rPr>
                <w:rFonts w:ascii="Arial" w:hAnsi="Arial" w:cs="Arial"/>
                <w:b/>
                <w:bCs/>
                <w:noProof/>
                <w:color w:val="000000" w:themeColor="text1"/>
                <w:sz w:val="22"/>
                <w:szCs w:val="22"/>
              </w:rPr>
              <w:t xml:space="preserve">in forensics </w:t>
            </w:r>
          </w:p>
        </w:tc>
        <w:tc>
          <w:tcPr>
            <w:tcW w:w="3861" w:type="dxa"/>
          </w:tcPr>
          <w:p w14:paraId="56F1AEC0" w14:textId="77777777" w:rsidR="00D44081" w:rsidRPr="00F1465F" w:rsidRDefault="00D44081" w:rsidP="000C3E72">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To benchmark HDAT prescribing to other NHS forensic services.</w:t>
            </w:r>
          </w:p>
          <w:p w14:paraId="61A224FD" w14:textId="58DBB1ED" w:rsidR="00D44081" w:rsidRPr="00F1465F" w:rsidRDefault="00D44081" w:rsidP="000C3E72">
            <w:pPr>
              <w:pStyle w:val="ListParagraph"/>
              <w:ind w:left="360"/>
              <w:jc w:val="both"/>
              <w:rPr>
                <w:rFonts w:ascii="Arial" w:hAnsi="Arial" w:cs="Arial"/>
                <w:bCs/>
                <w:noProof/>
                <w:color w:val="000000" w:themeColor="text1"/>
                <w:sz w:val="22"/>
                <w:szCs w:val="22"/>
              </w:rPr>
            </w:pPr>
          </w:p>
        </w:tc>
        <w:tc>
          <w:tcPr>
            <w:tcW w:w="6165" w:type="dxa"/>
          </w:tcPr>
          <w:p w14:paraId="2471DE45" w14:textId="39BA2385" w:rsidR="00D44081" w:rsidRPr="00F1465F" w:rsidRDefault="00F1465F"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IA</w:t>
            </w:r>
            <w:r w:rsidR="00C62CB8">
              <w:rPr>
                <w:rFonts w:ascii="Arial" w:hAnsi="Arial" w:cs="Arial"/>
                <w:bCs/>
                <w:noProof/>
                <w:color w:val="000000" w:themeColor="text1"/>
                <w:sz w:val="22"/>
                <w:szCs w:val="22"/>
              </w:rPr>
              <w:t>/MA</w:t>
            </w:r>
            <w:r>
              <w:rPr>
                <w:rFonts w:ascii="Arial" w:hAnsi="Arial" w:cs="Arial"/>
                <w:bCs/>
                <w:noProof/>
                <w:color w:val="000000" w:themeColor="text1"/>
                <w:sz w:val="22"/>
                <w:szCs w:val="22"/>
              </w:rPr>
              <w:t xml:space="preserve"> </w:t>
            </w:r>
            <w:r w:rsidR="00C62CB8">
              <w:rPr>
                <w:rFonts w:ascii="Arial" w:hAnsi="Arial" w:cs="Arial"/>
                <w:bCs/>
                <w:noProof/>
                <w:color w:val="000000" w:themeColor="text1"/>
                <w:sz w:val="22"/>
                <w:szCs w:val="22"/>
              </w:rPr>
              <w:t>–</w:t>
            </w:r>
            <w:r>
              <w:rPr>
                <w:rFonts w:ascii="Arial" w:hAnsi="Arial" w:cs="Arial"/>
                <w:bCs/>
                <w:noProof/>
                <w:color w:val="000000" w:themeColor="text1"/>
                <w:sz w:val="22"/>
                <w:szCs w:val="22"/>
              </w:rPr>
              <w:t xml:space="preserve"> </w:t>
            </w:r>
            <w:r w:rsidR="00C62CB8">
              <w:rPr>
                <w:rFonts w:ascii="Arial" w:hAnsi="Arial" w:cs="Arial"/>
                <w:bCs/>
                <w:noProof/>
                <w:color w:val="000000" w:themeColor="text1"/>
                <w:sz w:val="22"/>
                <w:szCs w:val="22"/>
              </w:rPr>
              <w:t xml:space="preserve">Liasing with other NHS trusts that have a forensic service to understand if we are an outlier.  </w:t>
            </w:r>
          </w:p>
        </w:tc>
        <w:tc>
          <w:tcPr>
            <w:tcW w:w="1557" w:type="dxa"/>
            <w:shd w:val="clear" w:color="auto" w:fill="FFC000"/>
          </w:tcPr>
          <w:p w14:paraId="3F68C72C" w14:textId="77777777" w:rsidR="00D44081" w:rsidRDefault="00D44081" w:rsidP="000C3E72">
            <w:pPr>
              <w:jc w:val="both"/>
              <w:rPr>
                <w:rFonts w:ascii="Arial" w:hAnsi="Arial" w:cs="Arial"/>
                <w:b/>
                <w:bCs/>
                <w:noProof/>
                <w:color w:val="000000" w:themeColor="text1"/>
                <w:sz w:val="28"/>
                <w:szCs w:val="28"/>
                <w:u w:val="single"/>
              </w:rPr>
            </w:pPr>
          </w:p>
        </w:tc>
      </w:tr>
      <w:tr w:rsidR="00D44081" w14:paraId="54B4C4FE" w14:textId="77777777" w:rsidTr="009E5963">
        <w:trPr>
          <w:trHeight w:val="585"/>
        </w:trPr>
        <w:tc>
          <w:tcPr>
            <w:tcW w:w="3861" w:type="dxa"/>
            <w:vMerge/>
          </w:tcPr>
          <w:p w14:paraId="02ABA967" w14:textId="77777777" w:rsidR="00D44081" w:rsidRDefault="00D44081" w:rsidP="000C3E72">
            <w:pPr>
              <w:jc w:val="both"/>
              <w:rPr>
                <w:rFonts w:ascii="Arial" w:hAnsi="Arial" w:cs="Arial"/>
                <w:b/>
                <w:bCs/>
                <w:noProof/>
                <w:color w:val="000000" w:themeColor="text1"/>
                <w:sz w:val="28"/>
                <w:szCs w:val="28"/>
                <w:u w:val="single"/>
              </w:rPr>
            </w:pPr>
          </w:p>
        </w:tc>
        <w:tc>
          <w:tcPr>
            <w:tcW w:w="3861" w:type="dxa"/>
          </w:tcPr>
          <w:p w14:paraId="4E8DCD13" w14:textId="0ED54240" w:rsidR="00D44081" w:rsidRPr="00F1465F" w:rsidRDefault="00D44081" w:rsidP="000C3E72">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 xml:space="preserve">To present recent local audit data at the forensics </w:t>
            </w:r>
            <w:r w:rsidR="009E5963">
              <w:rPr>
                <w:rFonts w:ascii="Arial" w:hAnsi="Arial" w:cs="Arial"/>
                <w:bCs/>
                <w:noProof/>
                <w:color w:val="000000" w:themeColor="text1"/>
                <w:sz w:val="22"/>
                <w:szCs w:val="22"/>
              </w:rPr>
              <w:t xml:space="preserve">quality committee  </w:t>
            </w:r>
          </w:p>
          <w:p w14:paraId="0E8E887F" w14:textId="77777777" w:rsidR="00D44081" w:rsidRPr="00F1465F" w:rsidRDefault="00D44081" w:rsidP="000C3E72">
            <w:pPr>
              <w:pStyle w:val="ListParagraph"/>
              <w:ind w:left="360"/>
              <w:jc w:val="both"/>
              <w:rPr>
                <w:rFonts w:ascii="Arial" w:hAnsi="Arial" w:cs="Arial"/>
                <w:bCs/>
                <w:noProof/>
                <w:color w:val="000000" w:themeColor="text1"/>
                <w:sz w:val="22"/>
                <w:szCs w:val="22"/>
              </w:rPr>
            </w:pPr>
          </w:p>
        </w:tc>
        <w:tc>
          <w:tcPr>
            <w:tcW w:w="6165" w:type="dxa"/>
          </w:tcPr>
          <w:p w14:paraId="0D172CD6" w14:textId="6F722DAD" w:rsidR="00D44081" w:rsidRPr="00C62CB8" w:rsidRDefault="00C62CB8" w:rsidP="000C3E72">
            <w:pPr>
              <w:jc w:val="both"/>
              <w:rPr>
                <w:rFonts w:ascii="Arial" w:hAnsi="Arial" w:cs="Arial"/>
                <w:bCs/>
                <w:noProof/>
                <w:color w:val="000000" w:themeColor="text1"/>
                <w:sz w:val="22"/>
                <w:szCs w:val="22"/>
              </w:rPr>
            </w:pPr>
            <w:r w:rsidRPr="00C62CB8">
              <w:rPr>
                <w:rFonts w:ascii="Arial" w:hAnsi="Arial" w:cs="Arial"/>
                <w:bCs/>
                <w:noProof/>
                <w:color w:val="000000" w:themeColor="text1"/>
                <w:sz w:val="22"/>
                <w:szCs w:val="22"/>
              </w:rPr>
              <w:t>MA</w:t>
            </w:r>
            <w:r>
              <w:rPr>
                <w:rFonts w:ascii="Arial" w:hAnsi="Arial" w:cs="Arial"/>
                <w:bCs/>
                <w:noProof/>
                <w:color w:val="000000" w:themeColor="text1"/>
                <w:sz w:val="22"/>
                <w:szCs w:val="22"/>
              </w:rPr>
              <w:t xml:space="preserve"> – assigned to present the data at tnext meeting and collabaratiuvely iudentify next steps. </w:t>
            </w:r>
          </w:p>
        </w:tc>
        <w:tc>
          <w:tcPr>
            <w:tcW w:w="1557" w:type="dxa"/>
            <w:shd w:val="clear" w:color="auto" w:fill="00B050"/>
          </w:tcPr>
          <w:p w14:paraId="4D1FB6CD" w14:textId="77777777" w:rsidR="00D44081" w:rsidRDefault="00D44081" w:rsidP="000C3E72">
            <w:pPr>
              <w:jc w:val="both"/>
              <w:rPr>
                <w:rFonts w:ascii="Arial" w:hAnsi="Arial" w:cs="Arial"/>
                <w:b/>
                <w:bCs/>
                <w:noProof/>
                <w:color w:val="000000" w:themeColor="text1"/>
                <w:sz w:val="28"/>
                <w:szCs w:val="28"/>
                <w:u w:val="single"/>
              </w:rPr>
            </w:pPr>
          </w:p>
        </w:tc>
      </w:tr>
      <w:tr w:rsidR="00D44081" w14:paraId="2EBE113F" w14:textId="77777777" w:rsidTr="009E5963">
        <w:trPr>
          <w:trHeight w:val="585"/>
        </w:trPr>
        <w:tc>
          <w:tcPr>
            <w:tcW w:w="3861" w:type="dxa"/>
            <w:vMerge/>
          </w:tcPr>
          <w:p w14:paraId="35F61B0B" w14:textId="77777777" w:rsidR="00D44081" w:rsidRDefault="00D44081" w:rsidP="000C3E72">
            <w:pPr>
              <w:jc w:val="both"/>
              <w:rPr>
                <w:rFonts w:ascii="Arial" w:hAnsi="Arial" w:cs="Arial"/>
                <w:b/>
                <w:bCs/>
                <w:noProof/>
                <w:color w:val="000000" w:themeColor="text1"/>
                <w:sz w:val="28"/>
                <w:szCs w:val="28"/>
                <w:u w:val="single"/>
              </w:rPr>
            </w:pPr>
          </w:p>
        </w:tc>
        <w:tc>
          <w:tcPr>
            <w:tcW w:w="3861" w:type="dxa"/>
          </w:tcPr>
          <w:p w14:paraId="2B80DA5E" w14:textId="77777777" w:rsidR="00D44081" w:rsidRPr="00F1465F" w:rsidRDefault="00D44081" w:rsidP="000C3E72">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Benchmarking HDAT Prescribing to national POMH-UK audit.</w:t>
            </w:r>
          </w:p>
          <w:p w14:paraId="3D783583" w14:textId="77777777" w:rsidR="00D44081" w:rsidRPr="00F1465F" w:rsidRDefault="00D44081" w:rsidP="000C3E72">
            <w:pPr>
              <w:jc w:val="both"/>
              <w:rPr>
                <w:rFonts w:ascii="Arial" w:hAnsi="Arial" w:cs="Arial"/>
                <w:bCs/>
                <w:noProof/>
                <w:color w:val="000000" w:themeColor="text1"/>
                <w:sz w:val="22"/>
                <w:szCs w:val="22"/>
              </w:rPr>
            </w:pPr>
          </w:p>
        </w:tc>
        <w:tc>
          <w:tcPr>
            <w:tcW w:w="6165" w:type="dxa"/>
          </w:tcPr>
          <w:p w14:paraId="47A9A520" w14:textId="76B0B910" w:rsidR="00D44081" w:rsidRPr="00C62CB8" w:rsidRDefault="00C62CB8" w:rsidP="000C3E72">
            <w:pPr>
              <w:jc w:val="both"/>
              <w:rPr>
                <w:rFonts w:ascii="Arial" w:hAnsi="Arial" w:cs="Arial"/>
                <w:bCs/>
                <w:noProof/>
                <w:color w:val="000000" w:themeColor="text1"/>
                <w:sz w:val="22"/>
                <w:szCs w:val="22"/>
              </w:rPr>
            </w:pPr>
            <w:r w:rsidRPr="00C62CB8">
              <w:rPr>
                <w:rFonts w:ascii="Arial" w:hAnsi="Arial" w:cs="Arial"/>
                <w:bCs/>
                <w:noProof/>
                <w:color w:val="000000" w:themeColor="text1"/>
                <w:sz w:val="22"/>
                <w:szCs w:val="22"/>
              </w:rPr>
              <w:t>IA</w:t>
            </w:r>
            <w:r>
              <w:rPr>
                <w:rFonts w:ascii="Arial" w:hAnsi="Arial" w:cs="Arial"/>
                <w:bCs/>
                <w:noProof/>
                <w:color w:val="000000" w:themeColor="text1"/>
                <w:sz w:val="22"/>
                <w:szCs w:val="22"/>
              </w:rPr>
              <w:t xml:space="preserve">/RJ </w:t>
            </w:r>
            <w:r w:rsidRPr="00C62CB8">
              <w:rPr>
                <w:rFonts w:ascii="Arial" w:hAnsi="Arial" w:cs="Arial"/>
                <w:bCs/>
                <w:noProof/>
                <w:color w:val="000000" w:themeColor="text1"/>
                <w:sz w:val="22"/>
                <w:szCs w:val="22"/>
              </w:rPr>
              <w:t xml:space="preserve"> - </w:t>
            </w:r>
            <w:r>
              <w:rPr>
                <w:rFonts w:ascii="Arial" w:hAnsi="Arial" w:cs="Arial"/>
                <w:bCs/>
                <w:noProof/>
                <w:color w:val="000000" w:themeColor="text1"/>
                <w:sz w:val="22"/>
                <w:szCs w:val="22"/>
              </w:rPr>
              <w:t xml:space="preserve">To review against last set of trust data </w:t>
            </w:r>
          </w:p>
        </w:tc>
        <w:tc>
          <w:tcPr>
            <w:tcW w:w="1557" w:type="dxa"/>
            <w:shd w:val="clear" w:color="auto" w:fill="FFC000"/>
          </w:tcPr>
          <w:p w14:paraId="5230A1DA" w14:textId="77777777" w:rsidR="00D44081" w:rsidRDefault="00D44081" w:rsidP="000C3E72">
            <w:pPr>
              <w:jc w:val="both"/>
              <w:rPr>
                <w:rFonts w:ascii="Arial" w:hAnsi="Arial" w:cs="Arial"/>
                <w:b/>
                <w:bCs/>
                <w:noProof/>
                <w:color w:val="000000" w:themeColor="text1"/>
                <w:sz w:val="28"/>
                <w:szCs w:val="28"/>
                <w:u w:val="single"/>
              </w:rPr>
            </w:pPr>
          </w:p>
        </w:tc>
      </w:tr>
      <w:tr w:rsidR="00D44081" w14:paraId="40FA6137" w14:textId="77777777" w:rsidTr="009E5963">
        <w:trPr>
          <w:trHeight w:val="585"/>
        </w:trPr>
        <w:tc>
          <w:tcPr>
            <w:tcW w:w="3861" w:type="dxa"/>
            <w:vMerge/>
          </w:tcPr>
          <w:p w14:paraId="4CA86AB0" w14:textId="77777777" w:rsidR="00D44081" w:rsidRDefault="00D44081" w:rsidP="000C3E72">
            <w:pPr>
              <w:jc w:val="both"/>
              <w:rPr>
                <w:rFonts w:ascii="Arial" w:hAnsi="Arial" w:cs="Arial"/>
                <w:b/>
                <w:bCs/>
                <w:noProof/>
                <w:color w:val="000000" w:themeColor="text1"/>
                <w:sz w:val="28"/>
                <w:szCs w:val="28"/>
                <w:u w:val="single"/>
              </w:rPr>
            </w:pPr>
          </w:p>
        </w:tc>
        <w:tc>
          <w:tcPr>
            <w:tcW w:w="3861" w:type="dxa"/>
          </w:tcPr>
          <w:p w14:paraId="7411C2BE" w14:textId="5748E74B" w:rsidR="00D44081" w:rsidRPr="00F1465F" w:rsidRDefault="00D44081" w:rsidP="000C3E72">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 xml:space="preserve">HDAT prescribing standards to be reflected in trustwide junior doctors induction programme.  </w:t>
            </w:r>
          </w:p>
        </w:tc>
        <w:tc>
          <w:tcPr>
            <w:tcW w:w="6165" w:type="dxa"/>
          </w:tcPr>
          <w:p w14:paraId="6868E6EF" w14:textId="15E1A41F" w:rsidR="00D44081" w:rsidRPr="00C62CB8" w:rsidRDefault="00C62CB8"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RJ – reflected in induction for new doctors joining the trust </w:t>
            </w:r>
          </w:p>
        </w:tc>
        <w:tc>
          <w:tcPr>
            <w:tcW w:w="1557" w:type="dxa"/>
            <w:shd w:val="clear" w:color="auto" w:fill="00B050"/>
          </w:tcPr>
          <w:p w14:paraId="1B705F07" w14:textId="77777777" w:rsidR="00D44081" w:rsidRDefault="00D44081" w:rsidP="000C3E72">
            <w:pPr>
              <w:jc w:val="both"/>
              <w:rPr>
                <w:rFonts w:ascii="Arial" w:hAnsi="Arial" w:cs="Arial"/>
                <w:b/>
                <w:bCs/>
                <w:noProof/>
                <w:color w:val="000000" w:themeColor="text1"/>
                <w:sz w:val="28"/>
                <w:szCs w:val="28"/>
                <w:u w:val="single"/>
              </w:rPr>
            </w:pPr>
          </w:p>
        </w:tc>
      </w:tr>
      <w:tr w:rsidR="00876542" w14:paraId="77BBB83E" w14:textId="77777777" w:rsidTr="009E5963">
        <w:trPr>
          <w:trHeight w:val="795"/>
        </w:trPr>
        <w:tc>
          <w:tcPr>
            <w:tcW w:w="3861" w:type="dxa"/>
            <w:vMerge w:val="restart"/>
          </w:tcPr>
          <w:p w14:paraId="0B8C537B" w14:textId="77777777" w:rsidR="00876542" w:rsidRDefault="00876542" w:rsidP="000C3E72">
            <w:pPr>
              <w:jc w:val="both"/>
              <w:rPr>
                <w:rFonts w:ascii="Arial" w:hAnsi="Arial" w:cs="Arial"/>
                <w:b/>
                <w:bCs/>
                <w:noProof/>
                <w:color w:val="000000" w:themeColor="text1"/>
                <w:sz w:val="28"/>
                <w:szCs w:val="28"/>
                <w:u w:val="single"/>
              </w:rPr>
            </w:pPr>
          </w:p>
          <w:p w14:paraId="6F23B3FD" w14:textId="68E6D5A5" w:rsidR="00876542" w:rsidRPr="00F1465F" w:rsidRDefault="00876542" w:rsidP="000C3E72">
            <w:pPr>
              <w:jc w:val="both"/>
              <w:rPr>
                <w:rFonts w:ascii="Arial" w:hAnsi="Arial" w:cs="Arial"/>
                <w:b/>
                <w:bCs/>
                <w:noProof/>
                <w:color w:val="000000" w:themeColor="text1"/>
                <w:sz w:val="22"/>
                <w:szCs w:val="22"/>
              </w:rPr>
            </w:pPr>
            <w:r w:rsidRPr="00F1465F">
              <w:rPr>
                <w:rFonts w:ascii="Arial" w:hAnsi="Arial" w:cs="Arial"/>
                <w:b/>
                <w:bCs/>
                <w:noProof/>
                <w:color w:val="000000" w:themeColor="text1"/>
                <w:sz w:val="22"/>
                <w:szCs w:val="22"/>
              </w:rPr>
              <w:t xml:space="preserve">Rapid Tranqulisation monitoring </w:t>
            </w:r>
          </w:p>
        </w:tc>
        <w:tc>
          <w:tcPr>
            <w:tcW w:w="3861" w:type="dxa"/>
          </w:tcPr>
          <w:p w14:paraId="47BCE38D" w14:textId="677F0478" w:rsidR="00876542" w:rsidRPr="00876542" w:rsidRDefault="00876542"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To present national benchmarking POMH-UK audit data at Quality Committee </w:t>
            </w:r>
          </w:p>
        </w:tc>
        <w:tc>
          <w:tcPr>
            <w:tcW w:w="6165" w:type="dxa"/>
          </w:tcPr>
          <w:p w14:paraId="34726EC4" w14:textId="409EEFB8" w:rsidR="00876542" w:rsidRPr="00876542" w:rsidRDefault="00876542"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IA – Presented POMH uk data at quality committee </w:t>
            </w:r>
          </w:p>
        </w:tc>
        <w:tc>
          <w:tcPr>
            <w:tcW w:w="1557" w:type="dxa"/>
            <w:shd w:val="clear" w:color="auto" w:fill="00B050"/>
          </w:tcPr>
          <w:p w14:paraId="2510272D" w14:textId="77777777" w:rsidR="00876542" w:rsidRDefault="00876542" w:rsidP="000C3E72">
            <w:pPr>
              <w:jc w:val="both"/>
              <w:rPr>
                <w:rFonts w:ascii="Arial" w:hAnsi="Arial" w:cs="Arial"/>
                <w:b/>
                <w:bCs/>
                <w:noProof/>
                <w:color w:val="000000" w:themeColor="text1"/>
                <w:sz w:val="28"/>
                <w:szCs w:val="28"/>
                <w:u w:val="single"/>
              </w:rPr>
            </w:pPr>
          </w:p>
        </w:tc>
      </w:tr>
      <w:tr w:rsidR="00876542" w14:paraId="6C496CC8" w14:textId="77777777" w:rsidTr="009E5963">
        <w:trPr>
          <w:trHeight w:val="795"/>
        </w:trPr>
        <w:tc>
          <w:tcPr>
            <w:tcW w:w="3861" w:type="dxa"/>
            <w:vMerge/>
          </w:tcPr>
          <w:p w14:paraId="4A0EC5C5" w14:textId="77777777" w:rsidR="00876542" w:rsidRDefault="00876542" w:rsidP="000C3E72">
            <w:pPr>
              <w:jc w:val="both"/>
              <w:rPr>
                <w:rFonts w:ascii="Arial" w:hAnsi="Arial" w:cs="Arial"/>
                <w:b/>
                <w:bCs/>
                <w:noProof/>
                <w:color w:val="000000" w:themeColor="text1"/>
                <w:sz w:val="28"/>
                <w:szCs w:val="28"/>
                <w:u w:val="single"/>
              </w:rPr>
            </w:pPr>
          </w:p>
        </w:tc>
        <w:tc>
          <w:tcPr>
            <w:tcW w:w="3861" w:type="dxa"/>
          </w:tcPr>
          <w:p w14:paraId="33C5E445" w14:textId="091A187D" w:rsidR="00876542" w:rsidRPr="00E56DED" w:rsidRDefault="00E56DED" w:rsidP="000C3E72">
            <w:pPr>
              <w:jc w:val="both"/>
              <w:rPr>
                <w:rFonts w:ascii="Arial" w:hAnsi="Arial" w:cs="Arial"/>
                <w:bCs/>
                <w:noProof/>
                <w:color w:val="000000" w:themeColor="text1"/>
                <w:sz w:val="22"/>
                <w:szCs w:val="22"/>
              </w:rPr>
            </w:pPr>
            <w:r w:rsidRPr="00E56DED">
              <w:rPr>
                <w:rFonts w:ascii="Arial" w:hAnsi="Arial" w:cs="Arial"/>
                <w:bCs/>
                <w:noProof/>
                <w:color w:val="000000" w:themeColor="text1"/>
                <w:sz w:val="22"/>
                <w:szCs w:val="22"/>
              </w:rPr>
              <w:t xml:space="preserve">Decide on implementation plan of actions via T&amp;F group </w:t>
            </w:r>
          </w:p>
        </w:tc>
        <w:tc>
          <w:tcPr>
            <w:tcW w:w="6165" w:type="dxa"/>
          </w:tcPr>
          <w:p w14:paraId="49D2EC67" w14:textId="506CB35F" w:rsidR="00876542" w:rsidRPr="00E56DED" w:rsidRDefault="00E56DED"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IA/EM/RJ – ongoing conversations to decide on best strategy to move forward with identified actions </w:t>
            </w:r>
          </w:p>
        </w:tc>
        <w:tc>
          <w:tcPr>
            <w:tcW w:w="1557" w:type="dxa"/>
            <w:shd w:val="clear" w:color="auto" w:fill="FFC000"/>
          </w:tcPr>
          <w:p w14:paraId="3BC4143E" w14:textId="593E8E7E" w:rsidR="00876542" w:rsidRDefault="00876542" w:rsidP="000C3E72">
            <w:pPr>
              <w:jc w:val="both"/>
              <w:rPr>
                <w:rFonts w:ascii="Arial" w:hAnsi="Arial" w:cs="Arial"/>
                <w:b/>
                <w:bCs/>
                <w:noProof/>
                <w:color w:val="000000" w:themeColor="text1"/>
                <w:sz w:val="28"/>
                <w:szCs w:val="28"/>
                <w:u w:val="single"/>
              </w:rPr>
            </w:pPr>
          </w:p>
        </w:tc>
      </w:tr>
      <w:tr w:rsidR="00FF0E17" w14:paraId="181B29FF" w14:textId="77777777" w:rsidTr="009E5963">
        <w:trPr>
          <w:trHeight w:val="780"/>
        </w:trPr>
        <w:tc>
          <w:tcPr>
            <w:tcW w:w="3861" w:type="dxa"/>
            <w:vMerge w:val="restart"/>
          </w:tcPr>
          <w:p w14:paraId="25B44999" w14:textId="77777777" w:rsidR="00FF0E17" w:rsidRDefault="00FF0E17" w:rsidP="000C3E72">
            <w:pPr>
              <w:jc w:val="both"/>
              <w:rPr>
                <w:rFonts w:ascii="Arial" w:hAnsi="Arial" w:cs="Arial"/>
                <w:b/>
                <w:bCs/>
                <w:noProof/>
                <w:color w:val="000000" w:themeColor="text1"/>
                <w:sz w:val="28"/>
                <w:szCs w:val="28"/>
                <w:u w:val="single"/>
              </w:rPr>
            </w:pPr>
          </w:p>
          <w:p w14:paraId="77982CFD" w14:textId="25CAD531" w:rsidR="00FF0E17" w:rsidRPr="00E56DED" w:rsidRDefault="00FF0E17" w:rsidP="000C3E72">
            <w:pPr>
              <w:jc w:val="both"/>
              <w:rPr>
                <w:rFonts w:ascii="Arial" w:hAnsi="Arial" w:cs="Arial"/>
                <w:b/>
                <w:bCs/>
                <w:noProof/>
                <w:color w:val="000000" w:themeColor="text1"/>
                <w:sz w:val="22"/>
                <w:szCs w:val="22"/>
              </w:rPr>
            </w:pPr>
            <w:r w:rsidRPr="00E56DED">
              <w:rPr>
                <w:rFonts w:ascii="Arial" w:hAnsi="Arial" w:cs="Arial"/>
                <w:b/>
                <w:bCs/>
                <w:noProof/>
                <w:color w:val="000000" w:themeColor="text1"/>
                <w:sz w:val="22"/>
                <w:szCs w:val="22"/>
              </w:rPr>
              <w:t xml:space="preserve">Valproate  </w:t>
            </w:r>
          </w:p>
        </w:tc>
        <w:tc>
          <w:tcPr>
            <w:tcW w:w="3861" w:type="dxa"/>
          </w:tcPr>
          <w:p w14:paraId="2402D987" w14:textId="073C7F8A" w:rsidR="00FF0E17" w:rsidRPr="00FF0E17" w:rsidRDefault="00FF0E17" w:rsidP="000C3E72">
            <w:pPr>
              <w:jc w:val="both"/>
              <w:rPr>
                <w:rFonts w:ascii="Arial" w:hAnsi="Arial" w:cs="Arial"/>
                <w:bCs/>
                <w:noProof/>
                <w:color w:val="000000" w:themeColor="text1"/>
                <w:sz w:val="22"/>
                <w:szCs w:val="22"/>
              </w:rPr>
            </w:pPr>
            <w:r w:rsidRPr="00FF0E17">
              <w:rPr>
                <w:rFonts w:ascii="Arial" w:hAnsi="Arial" w:cs="Arial"/>
                <w:bCs/>
                <w:noProof/>
                <w:color w:val="000000" w:themeColor="text1"/>
                <w:sz w:val="22"/>
                <w:szCs w:val="22"/>
              </w:rPr>
              <w:t>Identification of newly prescribed male patients</w:t>
            </w:r>
          </w:p>
        </w:tc>
        <w:tc>
          <w:tcPr>
            <w:tcW w:w="6165" w:type="dxa"/>
          </w:tcPr>
          <w:p w14:paraId="1C5FCE03" w14:textId="1ADD0F10" w:rsidR="00FF0E17" w:rsidRPr="00FF0E17" w:rsidRDefault="00734414" w:rsidP="000C3E72">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RJ/IA Patients will be tracked through NEL ICB valproate dashboard. To understand how this information will be available to us in BLMK </w:t>
            </w:r>
          </w:p>
        </w:tc>
        <w:tc>
          <w:tcPr>
            <w:tcW w:w="1557" w:type="dxa"/>
            <w:shd w:val="clear" w:color="auto" w:fill="FFC000"/>
          </w:tcPr>
          <w:p w14:paraId="226F04E2" w14:textId="77777777" w:rsidR="00FF0E17" w:rsidRDefault="00FF0E17" w:rsidP="000C3E72">
            <w:pPr>
              <w:jc w:val="both"/>
              <w:rPr>
                <w:rFonts w:ascii="Arial" w:hAnsi="Arial" w:cs="Arial"/>
                <w:b/>
                <w:bCs/>
                <w:noProof/>
                <w:color w:val="000000" w:themeColor="text1"/>
                <w:sz w:val="28"/>
                <w:szCs w:val="28"/>
                <w:u w:val="single"/>
              </w:rPr>
            </w:pPr>
          </w:p>
        </w:tc>
      </w:tr>
      <w:tr w:rsidR="00FF0E17" w14:paraId="60BBCF51" w14:textId="77777777" w:rsidTr="009E5963">
        <w:trPr>
          <w:trHeight w:val="780"/>
        </w:trPr>
        <w:tc>
          <w:tcPr>
            <w:tcW w:w="3861" w:type="dxa"/>
            <w:vMerge/>
          </w:tcPr>
          <w:p w14:paraId="452450A8" w14:textId="77777777" w:rsidR="00FF0E17" w:rsidRDefault="00FF0E17" w:rsidP="000C3E72">
            <w:pPr>
              <w:jc w:val="both"/>
              <w:rPr>
                <w:rFonts w:ascii="Arial" w:hAnsi="Arial" w:cs="Arial"/>
                <w:b/>
                <w:bCs/>
                <w:noProof/>
                <w:color w:val="000000" w:themeColor="text1"/>
                <w:sz w:val="28"/>
                <w:szCs w:val="28"/>
                <w:u w:val="single"/>
              </w:rPr>
            </w:pPr>
          </w:p>
        </w:tc>
        <w:tc>
          <w:tcPr>
            <w:tcW w:w="3861" w:type="dxa"/>
          </w:tcPr>
          <w:p w14:paraId="1D372628" w14:textId="3580FD97" w:rsidR="00FF0E17" w:rsidRPr="009F364A" w:rsidRDefault="004A2C25" w:rsidP="000C3E72">
            <w:pPr>
              <w:jc w:val="both"/>
              <w:rPr>
                <w:rFonts w:ascii="Arial" w:hAnsi="Arial" w:cs="Arial"/>
                <w:bCs/>
                <w:noProof/>
                <w:color w:val="000000" w:themeColor="text1"/>
                <w:sz w:val="22"/>
                <w:szCs w:val="22"/>
              </w:rPr>
            </w:pPr>
            <w:r w:rsidRPr="009F364A">
              <w:rPr>
                <w:rFonts w:ascii="Arial" w:hAnsi="Arial" w:cs="Arial"/>
                <w:bCs/>
                <w:noProof/>
                <w:color w:val="000000" w:themeColor="text1"/>
                <w:sz w:val="22"/>
                <w:szCs w:val="22"/>
              </w:rPr>
              <w:t xml:space="preserve">Monthly snapshot report sent to MSO’s to identify admitted patients on valproate with/without completed RAF form </w:t>
            </w:r>
          </w:p>
        </w:tc>
        <w:tc>
          <w:tcPr>
            <w:tcW w:w="6165" w:type="dxa"/>
          </w:tcPr>
          <w:p w14:paraId="67BFA04D" w14:textId="7797E2A1" w:rsidR="00FF0E17" w:rsidRPr="004A2C25" w:rsidRDefault="004A2C25" w:rsidP="000C3E72">
            <w:pPr>
              <w:jc w:val="both"/>
              <w:rPr>
                <w:rFonts w:ascii="Arial" w:hAnsi="Arial" w:cs="Arial"/>
                <w:bCs/>
                <w:noProof/>
                <w:color w:val="000000" w:themeColor="text1"/>
                <w:sz w:val="28"/>
                <w:szCs w:val="28"/>
              </w:rPr>
            </w:pPr>
            <w:r w:rsidRPr="004A2C25">
              <w:rPr>
                <w:rFonts w:ascii="Arial" w:hAnsi="Arial" w:cs="Arial"/>
                <w:bCs/>
                <w:noProof/>
                <w:color w:val="000000" w:themeColor="text1"/>
                <w:sz w:val="22"/>
                <w:szCs w:val="22"/>
              </w:rPr>
              <w:t>Monthly snapshot report sent to MSO’s to identify admitted patients on valproate with/without completed RAF form</w:t>
            </w:r>
            <w:r>
              <w:rPr>
                <w:rFonts w:ascii="Arial" w:hAnsi="Arial" w:cs="Arial"/>
                <w:bCs/>
                <w:noProof/>
                <w:color w:val="000000" w:themeColor="text1"/>
                <w:sz w:val="22"/>
                <w:szCs w:val="22"/>
              </w:rPr>
              <w:t>. Produced by informatics and soon to be</w:t>
            </w:r>
            <w:r w:rsidR="009F364A">
              <w:rPr>
                <w:rFonts w:ascii="Arial" w:hAnsi="Arial" w:cs="Arial"/>
                <w:bCs/>
                <w:noProof/>
                <w:color w:val="000000" w:themeColor="text1"/>
                <w:sz w:val="22"/>
                <w:szCs w:val="22"/>
              </w:rPr>
              <w:t xml:space="preserve"> mapped to pharmacy powerbi dashboard so</w:t>
            </w:r>
            <w:r>
              <w:rPr>
                <w:rFonts w:ascii="Arial" w:hAnsi="Arial" w:cs="Arial"/>
                <w:bCs/>
                <w:noProof/>
                <w:color w:val="000000" w:themeColor="text1"/>
                <w:sz w:val="22"/>
                <w:szCs w:val="22"/>
              </w:rPr>
              <w:t xml:space="preserve"> that data is readily available to all staff </w:t>
            </w:r>
          </w:p>
        </w:tc>
        <w:tc>
          <w:tcPr>
            <w:tcW w:w="1557" w:type="dxa"/>
            <w:shd w:val="clear" w:color="auto" w:fill="00B050"/>
          </w:tcPr>
          <w:p w14:paraId="3D7586A9" w14:textId="77777777" w:rsidR="00FF0E17" w:rsidRDefault="00FF0E17" w:rsidP="000C3E72">
            <w:pPr>
              <w:jc w:val="both"/>
              <w:rPr>
                <w:rFonts w:ascii="Arial" w:hAnsi="Arial" w:cs="Arial"/>
                <w:b/>
                <w:bCs/>
                <w:noProof/>
                <w:color w:val="000000" w:themeColor="text1"/>
                <w:sz w:val="28"/>
                <w:szCs w:val="28"/>
                <w:u w:val="single"/>
              </w:rPr>
            </w:pPr>
          </w:p>
        </w:tc>
      </w:tr>
    </w:tbl>
    <w:p w14:paraId="74221938" w14:textId="77777777" w:rsidR="00752E72" w:rsidRDefault="00752E72" w:rsidP="005B784A">
      <w:pPr>
        <w:rPr>
          <w:rFonts w:ascii="Arial" w:hAnsi="Arial" w:cs="Arial"/>
          <w:b/>
          <w:bCs/>
          <w:noProof/>
          <w:color w:val="000000" w:themeColor="text1"/>
          <w:sz w:val="28"/>
          <w:szCs w:val="28"/>
          <w:u w:val="single"/>
        </w:rPr>
      </w:pPr>
    </w:p>
    <w:sectPr w:rsidR="00752E72" w:rsidSect="00904B5A">
      <w:pgSz w:w="16838" w:h="11906" w:orient="landscape"/>
      <w:pgMar w:top="720" w:right="244" w:bottom="720" w:left="720" w:header="43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2BD55" w14:textId="77777777" w:rsidR="00752E72" w:rsidRDefault="00752E72" w:rsidP="007C0F55">
      <w:pPr>
        <w:spacing w:after="0" w:line="240" w:lineRule="auto"/>
      </w:pPr>
      <w:r>
        <w:separator/>
      </w:r>
    </w:p>
  </w:endnote>
  <w:endnote w:type="continuationSeparator" w:id="0">
    <w:p w14:paraId="2E560224" w14:textId="77777777" w:rsidR="00752E72" w:rsidRDefault="00752E72" w:rsidP="007C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00228"/>
      <w:docPartObj>
        <w:docPartGallery w:val="Page Numbers (Bottom of Page)"/>
        <w:docPartUnique/>
      </w:docPartObj>
    </w:sdtPr>
    <w:sdtEndPr>
      <w:rPr>
        <w:noProof/>
      </w:rPr>
    </w:sdtEndPr>
    <w:sdtContent>
      <w:p w14:paraId="2AFC6C58" w14:textId="63434A9F" w:rsidR="00752E72" w:rsidRDefault="00752E72" w:rsidP="008A0FE6">
        <w:pPr>
          <w:pStyle w:val="Footer"/>
          <w:jc w:val="center"/>
        </w:pPr>
        <w:r>
          <w:fldChar w:fldCharType="begin"/>
        </w:r>
        <w:r>
          <w:instrText xml:space="preserve"> PAGE   \* MERGEFORMAT </w:instrText>
        </w:r>
        <w:r>
          <w:fldChar w:fldCharType="separate"/>
        </w:r>
        <w:r w:rsidR="008D0C6C">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A812D" w14:textId="77777777" w:rsidR="00752E72" w:rsidRDefault="00752E72" w:rsidP="007C0F55">
      <w:pPr>
        <w:spacing w:after="0" w:line="240" w:lineRule="auto"/>
      </w:pPr>
      <w:r>
        <w:separator/>
      </w:r>
    </w:p>
  </w:footnote>
  <w:footnote w:type="continuationSeparator" w:id="0">
    <w:p w14:paraId="61BC1C5D" w14:textId="77777777" w:rsidR="00752E72" w:rsidRDefault="00752E72" w:rsidP="007C0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B29E" w14:textId="77777777" w:rsidR="00752E72" w:rsidRDefault="00752E72" w:rsidP="00B60D33">
    <w:pPr>
      <w:pStyle w:val="Header"/>
      <w:tabs>
        <w:tab w:val="clear" w:pos="9026"/>
        <w:tab w:val="right" w:pos="10206"/>
      </w:tabs>
      <w:jc w:val="right"/>
    </w:pPr>
    <w:r>
      <w:tab/>
    </w:r>
    <w:r>
      <w:tab/>
    </w:r>
    <w:r>
      <w:tab/>
    </w:r>
    <w:r>
      <w:tab/>
    </w:r>
    <w:r>
      <w:tab/>
    </w:r>
    <w:r>
      <w:tab/>
    </w:r>
    <w:r>
      <w:rPr>
        <w:noProof/>
        <w:lang w:eastAsia="en-GB"/>
      </w:rPr>
      <w:drawing>
        <wp:inline distT="0" distB="0" distL="0" distR="0" wp14:anchorId="3D0AF7A3" wp14:editId="68CB0619">
          <wp:extent cx="1451035" cy="337029"/>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1035" cy="337029"/>
                  </a:xfrm>
                  <a:prstGeom prst="rect">
                    <a:avLst/>
                  </a:prstGeom>
                  <a:noFill/>
                </pic:spPr>
              </pic:pic>
            </a:graphicData>
          </a:graphic>
        </wp:inline>
      </w:drawing>
    </w:r>
  </w:p>
  <w:p w14:paraId="75A90DF1" w14:textId="77777777" w:rsidR="00752E72" w:rsidRDefault="00752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D744"/>
      </v:shape>
    </w:pict>
  </w:numPicBullet>
  <w:abstractNum w:abstractNumId="0" w15:restartNumberingAfterBreak="0">
    <w:nsid w:val="0ABD1564"/>
    <w:multiLevelType w:val="hybridMultilevel"/>
    <w:tmpl w:val="BCEE9B1A"/>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496DAD"/>
    <w:multiLevelType w:val="hybridMultilevel"/>
    <w:tmpl w:val="27DA3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D26DC4"/>
    <w:multiLevelType w:val="hybridMultilevel"/>
    <w:tmpl w:val="A980161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22171544"/>
    <w:multiLevelType w:val="hybridMultilevel"/>
    <w:tmpl w:val="0DC6CB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9E20164"/>
    <w:multiLevelType w:val="hybridMultilevel"/>
    <w:tmpl w:val="EA6E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7038B"/>
    <w:multiLevelType w:val="hybridMultilevel"/>
    <w:tmpl w:val="3074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C954F4"/>
    <w:multiLevelType w:val="hybridMultilevel"/>
    <w:tmpl w:val="0F72F422"/>
    <w:lvl w:ilvl="0" w:tplc="0809000F">
      <w:start w:val="1"/>
      <w:numFmt w:val="decimal"/>
      <w:lvlText w:val="%1."/>
      <w:lvlJc w:val="left"/>
      <w:pPr>
        <w:ind w:left="720" w:hanging="360"/>
      </w:pPr>
      <w:rPr>
        <w:rFonts w:hint="default"/>
      </w:rPr>
    </w:lvl>
    <w:lvl w:ilvl="1" w:tplc="08090007">
      <w:start w:val="1"/>
      <w:numFmt w:val="bullet"/>
      <w:lvlText w:val=""/>
      <w:lvlPicBulletId w:val="0"/>
      <w:lvlJc w:val="left"/>
      <w:pPr>
        <w:ind w:left="1068" w:hanging="360"/>
      </w:pPr>
      <w:rPr>
        <w:rFonts w:ascii="Symbol" w:hAnsi="Symbol" w:hint="default"/>
      </w:rPr>
    </w:lvl>
    <w:lvl w:ilvl="2" w:tplc="08090007">
      <w:start w:val="1"/>
      <w:numFmt w:val="bullet"/>
      <w:lvlText w:val=""/>
      <w:lvlPicBulletId w:val="0"/>
      <w:lvlJc w:val="left"/>
      <w:pPr>
        <w:ind w:left="1314" w:hanging="180"/>
      </w:pPr>
      <w:rPr>
        <w:rFonts w:ascii="Symbol" w:hAnsi="Symbol" w:hint="default"/>
      </w:rPr>
    </w:lvl>
    <w:lvl w:ilvl="3" w:tplc="BBC28228">
      <w:start w:val="1"/>
      <w:numFmt w:val="upperLetter"/>
      <w:lvlText w:val="%4)"/>
      <w:lvlJc w:val="left"/>
      <w:pPr>
        <w:ind w:left="1494" w:hanging="360"/>
      </w:pPr>
      <w:rPr>
        <w:rFonts w:ascii="Arial" w:eastAsiaTheme="minorEastAsia" w:hAnsi="Arial" w:cs="Arial"/>
      </w:rPr>
    </w:lvl>
    <w:lvl w:ilvl="4" w:tplc="1AFC92F4">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F06AE"/>
    <w:multiLevelType w:val="hybridMultilevel"/>
    <w:tmpl w:val="CD6E8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A5659A"/>
    <w:multiLevelType w:val="hybridMultilevel"/>
    <w:tmpl w:val="99F852D4"/>
    <w:lvl w:ilvl="0" w:tplc="08090007">
      <w:start w:val="1"/>
      <w:numFmt w:val="bullet"/>
      <w:lvlText w:val=""/>
      <w:lvlPicBulletId w:val="0"/>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47E441F9"/>
    <w:multiLevelType w:val="hybridMultilevel"/>
    <w:tmpl w:val="722681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8534A47"/>
    <w:multiLevelType w:val="hybridMultilevel"/>
    <w:tmpl w:val="2F74D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9575ED"/>
    <w:multiLevelType w:val="hybridMultilevel"/>
    <w:tmpl w:val="20666B1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594273AC"/>
    <w:multiLevelType w:val="hybridMultilevel"/>
    <w:tmpl w:val="9E24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3039A3"/>
    <w:multiLevelType w:val="multilevel"/>
    <w:tmpl w:val="AFBA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8E2D54"/>
    <w:multiLevelType w:val="hybridMultilevel"/>
    <w:tmpl w:val="8B34E7E8"/>
    <w:lvl w:ilvl="0" w:tplc="0809000F">
      <w:start w:val="1"/>
      <w:numFmt w:val="decimal"/>
      <w:lvlText w:val="%1."/>
      <w:lvlJc w:val="left"/>
      <w:pPr>
        <w:ind w:left="720" w:hanging="360"/>
      </w:pPr>
      <w:rPr>
        <w:rFonts w:hint="default"/>
      </w:rPr>
    </w:lvl>
    <w:lvl w:ilvl="1" w:tplc="08090007">
      <w:start w:val="1"/>
      <w:numFmt w:val="bullet"/>
      <w:lvlText w:val=""/>
      <w:lvlPicBulletId w:val="0"/>
      <w:lvlJc w:val="left"/>
      <w:pPr>
        <w:ind w:left="121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251F90"/>
    <w:multiLevelType w:val="hybridMultilevel"/>
    <w:tmpl w:val="92E4A112"/>
    <w:lvl w:ilvl="0" w:tplc="573641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44735B4"/>
    <w:multiLevelType w:val="hybridMultilevel"/>
    <w:tmpl w:val="A802E19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134" w:hanging="360"/>
      </w:pPr>
      <w:rPr>
        <w:rFonts w:ascii="Symbol" w:hAnsi="Symbol" w:hint="default"/>
      </w:rPr>
    </w:lvl>
    <w:lvl w:ilvl="2" w:tplc="0809001B">
      <w:start w:val="1"/>
      <w:numFmt w:val="lowerRoman"/>
      <w:lvlText w:val="%3."/>
      <w:lvlJc w:val="right"/>
      <w:pPr>
        <w:ind w:left="1800" w:hanging="180"/>
      </w:pPr>
    </w:lvl>
    <w:lvl w:ilvl="3" w:tplc="2D047974">
      <w:start w:val="6"/>
      <w:numFmt w:val="bullet"/>
      <w:lvlText w:val="-"/>
      <w:lvlJc w:val="left"/>
      <w:pPr>
        <w:ind w:left="2520" w:hanging="360"/>
      </w:pPr>
      <w:rPr>
        <w:rFonts w:ascii="Arial" w:eastAsiaTheme="minorEastAsia" w:hAnsi="Arial" w:cs="Aria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4945014"/>
    <w:multiLevelType w:val="hybridMultilevel"/>
    <w:tmpl w:val="A0F8F9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780700F"/>
    <w:multiLevelType w:val="hybridMultilevel"/>
    <w:tmpl w:val="55AC398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643"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C3326CC"/>
    <w:multiLevelType w:val="hybridMultilevel"/>
    <w:tmpl w:val="8E783634"/>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0" w15:restartNumberingAfterBreak="0">
    <w:nsid w:val="6D6F1A9D"/>
    <w:multiLevelType w:val="hybridMultilevel"/>
    <w:tmpl w:val="51C459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3F7B17"/>
    <w:multiLevelType w:val="hybridMultilevel"/>
    <w:tmpl w:val="902A4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D42C99"/>
    <w:multiLevelType w:val="hybridMultilevel"/>
    <w:tmpl w:val="36E43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6"/>
  </w:num>
  <w:num w:numId="4">
    <w:abstractNumId w:val="14"/>
  </w:num>
  <w:num w:numId="5">
    <w:abstractNumId w:val="21"/>
  </w:num>
  <w:num w:numId="6">
    <w:abstractNumId w:val="1"/>
  </w:num>
  <w:num w:numId="7">
    <w:abstractNumId w:val="15"/>
  </w:num>
  <w:num w:numId="8">
    <w:abstractNumId w:val="8"/>
  </w:num>
  <w:num w:numId="9">
    <w:abstractNumId w:val="22"/>
  </w:num>
  <w:num w:numId="10">
    <w:abstractNumId w:val="5"/>
  </w:num>
  <w:num w:numId="11">
    <w:abstractNumId w:val="4"/>
  </w:num>
  <w:num w:numId="12">
    <w:abstractNumId w:val="19"/>
  </w:num>
  <w:num w:numId="13">
    <w:abstractNumId w:val="3"/>
  </w:num>
  <w:num w:numId="14">
    <w:abstractNumId w:val="11"/>
  </w:num>
  <w:num w:numId="15">
    <w:abstractNumId w:val="18"/>
  </w:num>
  <w:num w:numId="16">
    <w:abstractNumId w:val="13"/>
  </w:num>
  <w:num w:numId="17">
    <w:abstractNumId w:val="20"/>
  </w:num>
  <w:num w:numId="18">
    <w:abstractNumId w:val="17"/>
  </w:num>
  <w:num w:numId="19">
    <w:abstractNumId w:val="12"/>
  </w:num>
  <w:num w:numId="20">
    <w:abstractNumId w:val="7"/>
  </w:num>
  <w:num w:numId="21">
    <w:abstractNumId w:val="10"/>
  </w:num>
  <w:num w:numId="22">
    <w:abstractNumId w:val="9"/>
  </w:num>
  <w:num w:numId="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38"/>
    <w:rsid w:val="00003918"/>
    <w:rsid w:val="00011B92"/>
    <w:rsid w:val="0001502F"/>
    <w:rsid w:val="000161EC"/>
    <w:rsid w:val="0002500D"/>
    <w:rsid w:val="000252E0"/>
    <w:rsid w:val="00025B53"/>
    <w:rsid w:val="00026171"/>
    <w:rsid w:val="00026ACA"/>
    <w:rsid w:val="00027238"/>
    <w:rsid w:val="00027749"/>
    <w:rsid w:val="0003531C"/>
    <w:rsid w:val="00040F0A"/>
    <w:rsid w:val="00042C5F"/>
    <w:rsid w:val="00050445"/>
    <w:rsid w:val="00050675"/>
    <w:rsid w:val="00050D77"/>
    <w:rsid w:val="00052FC7"/>
    <w:rsid w:val="00054E42"/>
    <w:rsid w:val="000550E5"/>
    <w:rsid w:val="0005724B"/>
    <w:rsid w:val="00062977"/>
    <w:rsid w:val="00062CBA"/>
    <w:rsid w:val="000714DC"/>
    <w:rsid w:val="000716D2"/>
    <w:rsid w:val="0007206E"/>
    <w:rsid w:val="00074785"/>
    <w:rsid w:val="00075C8E"/>
    <w:rsid w:val="000902BA"/>
    <w:rsid w:val="000903D5"/>
    <w:rsid w:val="000918F7"/>
    <w:rsid w:val="00091D0C"/>
    <w:rsid w:val="0009507B"/>
    <w:rsid w:val="000953CB"/>
    <w:rsid w:val="000A5695"/>
    <w:rsid w:val="000A60A3"/>
    <w:rsid w:val="000A70BA"/>
    <w:rsid w:val="000B20A5"/>
    <w:rsid w:val="000B28BB"/>
    <w:rsid w:val="000B2C25"/>
    <w:rsid w:val="000B3DFB"/>
    <w:rsid w:val="000B403A"/>
    <w:rsid w:val="000B4359"/>
    <w:rsid w:val="000B6C2A"/>
    <w:rsid w:val="000B6EEA"/>
    <w:rsid w:val="000C0952"/>
    <w:rsid w:val="000C3E72"/>
    <w:rsid w:val="000C3E83"/>
    <w:rsid w:val="000D1F70"/>
    <w:rsid w:val="000D29D9"/>
    <w:rsid w:val="000D49BB"/>
    <w:rsid w:val="000D7802"/>
    <w:rsid w:val="000E0931"/>
    <w:rsid w:val="000E40D9"/>
    <w:rsid w:val="000E628E"/>
    <w:rsid w:val="000E684C"/>
    <w:rsid w:val="000E68D9"/>
    <w:rsid w:val="000E7514"/>
    <w:rsid w:val="000F16C5"/>
    <w:rsid w:val="000F1DB7"/>
    <w:rsid w:val="000F295A"/>
    <w:rsid w:val="000F2EE5"/>
    <w:rsid w:val="000F443E"/>
    <w:rsid w:val="00101E9F"/>
    <w:rsid w:val="0010757A"/>
    <w:rsid w:val="00113B73"/>
    <w:rsid w:val="0011556B"/>
    <w:rsid w:val="0011650A"/>
    <w:rsid w:val="00117836"/>
    <w:rsid w:val="00117BE4"/>
    <w:rsid w:val="001234E8"/>
    <w:rsid w:val="00123A63"/>
    <w:rsid w:val="00123E62"/>
    <w:rsid w:val="001244B0"/>
    <w:rsid w:val="00125DFD"/>
    <w:rsid w:val="00126C62"/>
    <w:rsid w:val="00126CC5"/>
    <w:rsid w:val="00130C69"/>
    <w:rsid w:val="001406C2"/>
    <w:rsid w:val="00142714"/>
    <w:rsid w:val="00144342"/>
    <w:rsid w:val="00152F37"/>
    <w:rsid w:val="00155A26"/>
    <w:rsid w:val="00157D5D"/>
    <w:rsid w:val="00161376"/>
    <w:rsid w:val="001618AA"/>
    <w:rsid w:val="0016562F"/>
    <w:rsid w:val="0016652A"/>
    <w:rsid w:val="0017028F"/>
    <w:rsid w:val="00170A9E"/>
    <w:rsid w:val="0017645F"/>
    <w:rsid w:val="0018247D"/>
    <w:rsid w:val="00183095"/>
    <w:rsid w:val="00184153"/>
    <w:rsid w:val="001856E4"/>
    <w:rsid w:val="00185810"/>
    <w:rsid w:val="00185E94"/>
    <w:rsid w:val="00186A96"/>
    <w:rsid w:val="00190EB2"/>
    <w:rsid w:val="00192883"/>
    <w:rsid w:val="001940A5"/>
    <w:rsid w:val="001A26F5"/>
    <w:rsid w:val="001A3609"/>
    <w:rsid w:val="001A3A6F"/>
    <w:rsid w:val="001A3BC2"/>
    <w:rsid w:val="001A3CF5"/>
    <w:rsid w:val="001A5622"/>
    <w:rsid w:val="001A724A"/>
    <w:rsid w:val="001A77E0"/>
    <w:rsid w:val="001B186D"/>
    <w:rsid w:val="001B7BEB"/>
    <w:rsid w:val="001C15C5"/>
    <w:rsid w:val="001C1CF0"/>
    <w:rsid w:val="001C3D70"/>
    <w:rsid w:val="001E1914"/>
    <w:rsid w:val="001E28E9"/>
    <w:rsid w:val="001E613B"/>
    <w:rsid w:val="001F0ACE"/>
    <w:rsid w:val="001F263E"/>
    <w:rsid w:val="001F61FB"/>
    <w:rsid w:val="001F7885"/>
    <w:rsid w:val="00201F3E"/>
    <w:rsid w:val="00205595"/>
    <w:rsid w:val="00207A74"/>
    <w:rsid w:val="00210061"/>
    <w:rsid w:val="0021145F"/>
    <w:rsid w:val="00213DFC"/>
    <w:rsid w:val="00215809"/>
    <w:rsid w:val="00216CEF"/>
    <w:rsid w:val="002201CE"/>
    <w:rsid w:val="00220F74"/>
    <w:rsid w:val="00223582"/>
    <w:rsid w:val="00223EFF"/>
    <w:rsid w:val="00224253"/>
    <w:rsid w:val="00224A6D"/>
    <w:rsid w:val="002258D9"/>
    <w:rsid w:val="00233564"/>
    <w:rsid w:val="002355DF"/>
    <w:rsid w:val="00235CDD"/>
    <w:rsid w:val="00242CEE"/>
    <w:rsid w:val="002457BB"/>
    <w:rsid w:val="00245BE5"/>
    <w:rsid w:val="0024614C"/>
    <w:rsid w:val="00247AFD"/>
    <w:rsid w:val="00253A2C"/>
    <w:rsid w:val="00255A64"/>
    <w:rsid w:val="0026575C"/>
    <w:rsid w:val="00267360"/>
    <w:rsid w:val="0027217F"/>
    <w:rsid w:val="0028510B"/>
    <w:rsid w:val="00295237"/>
    <w:rsid w:val="002A3C38"/>
    <w:rsid w:val="002A44D2"/>
    <w:rsid w:val="002A72E5"/>
    <w:rsid w:val="002A7A7E"/>
    <w:rsid w:val="002B2B01"/>
    <w:rsid w:val="002B70AE"/>
    <w:rsid w:val="002C0CC1"/>
    <w:rsid w:val="002C2BBC"/>
    <w:rsid w:val="002C4670"/>
    <w:rsid w:val="002C505A"/>
    <w:rsid w:val="002C5C73"/>
    <w:rsid w:val="002D1FE8"/>
    <w:rsid w:val="002E02FB"/>
    <w:rsid w:val="002E0F22"/>
    <w:rsid w:val="002E109D"/>
    <w:rsid w:val="002E4129"/>
    <w:rsid w:val="002E42AC"/>
    <w:rsid w:val="002E4EC9"/>
    <w:rsid w:val="002E532D"/>
    <w:rsid w:val="002E5643"/>
    <w:rsid w:val="002E6BE4"/>
    <w:rsid w:val="002E74A3"/>
    <w:rsid w:val="002E77D3"/>
    <w:rsid w:val="002F7570"/>
    <w:rsid w:val="003020E0"/>
    <w:rsid w:val="003023F9"/>
    <w:rsid w:val="003119C0"/>
    <w:rsid w:val="003139C2"/>
    <w:rsid w:val="00314EA9"/>
    <w:rsid w:val="00314F6D"/>
    <w:rsid w:val="003171EC"/>
    <w:rsid w:val="00320FB4"/>
    <w:rsid w:val="00325EF3"/>
    <w:rsid w:val="003262F2"/>
    <w:rsid w:val="00327348"/>
    <w:rsid w:val="00327CD8"/>
    <w:rsid w:val="0033286A"/>
    <w:rsid w:val="00340293"/>
    <w:rsid w:val="003421AB"/>
    <w:rsid w:val="00347B0B"/>
    <w:rsid w:val="0035127A"/>
    <w:rsid w:val="00353FC2"/>
    <w:rsid w:val="003559BD"/>
    <w:rsid w:val="00357E3A"/>
    <w:rsid w:val="0036177A"/>
    <w:rsid w:val="00363DA6"/>
    <w:rsid w:val="00364363"/>
    <w:rsid w:val="00365746"/>
    <w:rsid w:val="0036628A"/>
    <w:rsid w:val="00370026"/>
    <w:rsid w:val="00372D98"/>
    <w:rsid w:val="00373152"/>
    <w:rsid w:val="003760D5"/>
    <w:rsid w:val="003767F0"/>
    <w:rsid w:val="00377FBE"/>
    <w:rsid w:val="00384C18"/>
    <w:rsid w:val="003855A2"/>
    <w:rsid w:val="00386022"/>
    <w:rsid w:val="00387E1A"/>
    <w:rsid w:val="003921B4"/>
    <w:rsid w:val="00392F76"/>
    <w:rsid w:val="0039581B"/>
    <w:rsid w:val="00395B10"/>
    <w:rsid w:val="0039795B"/>
    <w:rsid w:val="003A0235"/>
    <w:rsid w:val="003A15A8"/>
    <w:rsid w:val="003A3B57"/>
    <w:rsid w:val="003A43F5"/>
    <w:rsid w:val="003A451C"/>
    <w:rsid w:val="003B1242"/>
    <w:rsid w:val="003B23C2"/>
    <w:rsid w:val="003B26C6"/>
    <w:rsid w:val="003B34E3"/>
    <w:rsid w:val="003B4051"/>
    <w:rsid w:val="003B48E5"/>
    <w:rsid w:val="003B7E3E"/>
    <w:rsid w:val="003C2E72"/>
    <w:rsid w:val="003C392F"/>
    <w:rsid w:val="003C75B9"/>
    <w:rsid w:val="003D15B5"/>
    <w:rsid w:val="003D5AB9"/>
    <w:rsid w:val="003D73E3"/>
    <w:rsid w:val="003E1068"/>
    <w:rsid w:val="003E47B7"/>
    <w:rsid w:val="003E4C93"/>
    <w:rsid w:val="003F418E"/>
    <w:rsid w:val="003F5FB9"/>
    <w:rsid w:val="003F6DD3"/>
    <w:rsid w:val="003F7110"/>
    <w:rsid w:val="003F765F"/>
    <w:rsid w:val="004008DA"/>
    <w:rsid w:val="00400C35"/>
    <w:rsid w:val="004027CA"/>
    <w:rsid w:val="00404646"/>
    <w:rsid w:val="00407B0C"/>
    <w:rsid w:val="004224D3"/>
    <w:rsid w:val="00423586"/>
    <w:rsid w:val="004268E3"/>
    <w:rsid w:val="00427834"/>
    <w:rsid w:val="00437DBC"/>
    <w:rsid w:val="0044257F"/>
    <w:rsid w:val="004427CC"/>
    <w:rsid w:val="00443B5E"/>
    <w:rsid w:val="00447368"/>
    <w:rsid w:val="00452E00"/>
    <w:rsid w:val="00453D59"/>
    <w:rsid w:val="00454409"/>
    <w:rsid w:val="00455DCA"/>
    <w:rsid w:val="00457CDE"/>
    <w:rsid w:val="00460C11"/>
    <w:rsid w:val="004667DE"/>
    <w:rsid w:val="00483EA5"/>
    <w:rsid w:val="004862FB"/>
    <w:rsid w:val="00491082"/>
    <w:rsid w:val="0049353E"/>
    <w:rsid w:val="00493D45"/>
    <w:rsid w:val="00494274"/>
    <w:rsid w:val="00497BCB"/>
    <w:rsid w:val="004A18EB"/>
    <w:rsid w:val="004A2477"/>
    <w:rsid w:val="004A256D"/>
    <w:rsid w:val="004A2C25"/>
    <w:rsid w:val="004A432B"/>
    <w:rsid w:val="004A5F75"/>
    <w:rsid w:val="004A7254"/>
    <w:rsid w:val="004A7841"/>
    <w:rsid w:val="004B3602"/>
    <w:rsid w:val="004B66C3"/>
    <w:rsid w:val="004B7B4D"/>
    <w:rsid w:val="004C29E7"/>
    <w:rsid w:val="004C461B"/>
    <w:rsid w:val="004C47CB"/>
    <w:rsid w:val="004D23A7"/>
    <w:rsid w:val="004D3064"/>
    <w:rsid w:val="004D506F"/>
    <w:rsid w:val="004D6926"/>
    <w:rsid w:val="004D6C83"/>
    <w:rsid w:val="004E421A"/>
    <w:rsid w:val="004F1F48"/>
    <w:rsid w:val="004F6BCC"/>
    <w:rsid w:val="0050342F"/>
    <w:rsid w:val="00503C44"/>
    <w:rsid w:val="00504367"/>
    <w:rsid w:val="00506F09"/>
    <w:rsid w:val="00507313"/>
    <w:rsid w:val="00507D69"/>
    <w:rsid w:val="00511152"/>
    <w:rsid w:val="00511E9D"/>
    <w:rsid w:val="00512FC6"/>
    <w:rsid w:val="005135BC"/>
    <w:rsid w:val="00516557"/>
    <w:rsid w:val="00516810"/>
    <w:rsid w:val="0052141D"/>
    <w:rsid w:val="00524231"/>
    <w:rsid w:val="005253EA"/>
    <w:rsid w:val="005302FE"/>
    <w:rsid w:val="005325B8"/>
    <w:rsid w:val="00533510"/>
    <w:rsid w:val="005336E1"/>
    <w:rsid w:val="0054065F"/>
    <w:rsid w:val="00542101"/>
    <w:rsid w:val="00542531"/>
    <w:rsid w:val="00546758"/>
    <w:rsid w:val="00546D3A"/>
    <w:rsid w:val="00552C5E"/>
    <w:rsid w:val="00554B54"/>
    <w:rsid w:val="005551DF"/>
    <w:rsid w:val="005572A2"/>
    <w:rsid w:val="00560329"/>
    <w:rsid w:val="00561C3E"/>
    <w:rsid w:val="00563484"/>
    <w:rsid w:val="00563F03"/>
    <w:rsid w:val="005643A2"/>
    <w:rsid w:val="00567C64"/>
    <w:rsid w:val="005706F5"/>
    <w:rsid w:val="0057471C"/>
    <w:rsid w:val="005852DD"/>
    <w:rsid w:val="00586284"/>
    <w:rsid w:val="0059170B"/>
    <w:rsid w:val="0059674B"/>
    <w:rsid w:val="00597B28"/>
    <w:rsid w:val="005A0731"/>
    <w:rsid w:val="005A10D2"/>
    <w:rsid w:val="005A5AD0"/>
    <w:rsid w:val="005A5D8E"/>
    <w:rsid w:val="005B08CF"/>
    <w:rsid w:val="005B1E09"/>
    <w:rsid w:val="005B2F89"/>
    <w:rsid w:val="005B3532"/>
    <w:rsid w:val="005B542B"/>
    <w:rsid w:val="005B6E5E"/>
    <w:rsid w:val="005B784A"/>
    <w:rsid w:val="005B7ABC"/>
    <w:rsid w:val="005B7D79"/>
    <w:rsid w:val="005C0A29"/>
    <w:rsid w:val="005C2910"/>
    <w:rsid w:val="005C31BF"/>
    <w:rsid w:val="005C3D7B"/>
    <w:rsid w:val="005D1933"/>
    <w:rsid w:val="005D5210"/>
    <w:rsid w:val="005D6BCE"/>
    <w:rsid w:val="005E38ED"/>
    <w:rsid w:val="005E5596"/>
    <w:rsid w:val="005E5793"/>
    <w:rsid w:val="005E59E2"/>
    <w:rsid w:val="005F6928"/>
    <w:rsid w:val="005F765D"/>
    <w:rsid w:val="005F7C84"/>
    <w:rsid w:val="006034F2"/>
    <w:rsid w:val="00606911"/>
    <w:rsid w:val="006157EC"/>
    <w:rsid w:val="00621B41"/>
    <w:rsid w:val="00621B98"/>
    <w:rsid w:val="006262DE"/>
    <w:rsid w:val="006308DC"/>
    <w:rsid w:val="00630EEB"/>
    <w:rsid w:val="006347EE"/>
    <w:rsid w:val="00636B49"/>
    <w:rsid w:val="006374A0"/>
    <w:rsid w:val="00642457"/>
    <w:rsid w:val="00644DFD"/>
    <w:rsid w:val="0064537B"/>
    <w:rsid w:val="00647A03"/>
    <w:rsid w:val="006508A8"/>
    <w:rsid w:val="00654806"/>
    <w:rsid w:val="00655085"/>
    <w:rsid w:val="00656EAD"/>
    <w:rsid w:val="0065736D"/>
    <w:rsid w:val="006602A5"/>
    <w:rsid w:val="006633E4"/>
    <w:rsid w:val="0066466F"/>
    <w:rsid w:val="00664CD6"/>
    <w:rsid w:val="00665AF7"/>
    <w:rsid w:val="006660A4"/>
    <w:rsid w:val="00667D53"/>
    <w:rsid w:val="00671B15"/>
    <w:rsid w:val="006802B1"/>
    <w:rsid w:val="00681A2D"/>
    <w:rsid w:val="006854A0"/>
    <w:rsid w:val="00686EDB"/>
    <w:rsid w:val="00695E64"/>
    <w:rsid w:val="006A15BF"/>
    <w:rsid w:val="006A2B1B"/>
    <w:rsid w:val="006A37BB"/>
    <w:rsid w:val="006A7C54"/>
    <w:rsid w:val="006B091F"/>
    <w:rsid w:val="006B0992"/>
    <w:rsid w:val="006B1552"/>
    <w:rsid w:val="006B670F"/>
    <w:rsid w:val="006B67D8"/>
    <w:rsid w:val="006C0138"/>
    <w:rsid w:val="006C0C13"/>
    <w:rsid w:val="006C10E2"/>
    <w:rsid w:val="006C38AA"/>
    <w:rsid w:val="006C699F"/>
    <w:rsid w:val="006C7FEA"/>
    <w:rsid w:val="006D08CC"/>
    <w:rsid w:val="006D1BAA"/>
    <w:rsid w:val="006D4AEA"/>
    <w:rsid w:val="006D678B"/>
    <w:rsid w:val="006E305D"/>
    <w:rsid w:val="006E340B"/>
    <w:rsid w:val="006F2F6A"/>
    <w:rsid w:val="0070193B"/>
    <w:rsid w:val="007031A2"/>
    <w:rsid w:val="0070451A"/>
    <w:rsid w:val="00711DAD"/>
    <w:rsid w:val="007125CF"/>
    <w:rsid w:val="00714687"/>
    <w:rsid w:val="00716445"/>
    <w:rsid w:val="00716A16"/>
    <w:rsid w:val="00722131"/>
    <w:rsid w:val="00723A11"/>
    <w:rsid w:val="007262EF"/>
    <w:rsid w:val="00727856"/>
    <w:rsid w:val="007300FA"/>
    <w:rsid w:val="007333F9"/>
    <w:rsid w:val="00733942"/>
    <w:rsid w:val="00734414"/>
    <w:rsid w:val="0073785E"/>
    <w:rsid w:val="00745016"/>
    <w:rsid w:val="00746074"/>
    <w:rsid w:val="007513B3"/>
    <w:rsid w:val="00752E72"/>
    <w:rsid w:val="007543BB"/>
    <w:rsid w:val="007560F2"/>
    <w:rsid w:val="0075753E"/>
    <w:rsid w:val="00757F84"/>
    <w:rsid w:val="0076366C"/>
    <w:rsid w:val="0076593C"/>
    <w:rsid w:val="00772324"/>
    <w:rsid w:val="00776F76"/>
    <w:rsid w:val="00785C87"/>
    <w:rsid w:val="00787C77"/>
    <w:rsid w:val="00790173"/>
    <w:rsid w:val="00794AF1"/>
    <w:rsid w:val="007A0F9E"/>
    <w:rsid w:val="007A493D"/>
    <w:rsid w:val="007A5DEF"/>
    <w:rsid w:val="007C0F55"/>
    <w:rsid w:val="007C2071"/>
    <w:rsid w:val="007C20D7"/>
    <w:rsid w:val="007C7641"/>
    <w:rsid w:val="007D3081"/>
    <w:rsid w:val="007D34C3"/>
    <w:rsid w:val="007D4409"/>
    <w:rsid w:val="007D6757"/>
    <w:rsid w:val="007D6A73"/>
    <w:rsid w:val="007E082A"/>
    <w:rsid w:val="007E2C9C"/>
    <w:rsid w:val="007E38F8"/>
    <w:rsid w:val="007E41D4"/>
    <w:rsid w:val="007E5254"/>
    <w:rsid w:val="007E6ABA"/>
    <w:rsid w:val="007F0DA7"/>
    <w:rsid w:val="007F2CE8"/>
    <w:rsid w:val="007F5412"/>
    <w:rsid w:val="007F79E3"/>
    <w:rsid w:val="007F7F61"/>
    <w:rsid w:val="008125C3"/>
    <w:rsid w:val="0081283D"/>
    <w:rsid w:val="008133F5"/>
    <w:rsid w:val="00824A94"/>
    <w:rsid w:val="0083259C"/>
    <w:rsid w:val="0083577F"/>
    <w:rsid w:val="00847AD7"/>
    <w:rsid w:val="008506E6"/>
    <w:rsid w:val="00855DEE"/>
    <w:rsid w:val="0085610C"/>
    <w:rsid w:val="0086146F"/>
    <w:rsid w:val="00861D67"/>
    <w:rsid w:val="00861D82"/>
    <w:rsid w:val="008624CE"/>
    <w:rsid w:val="00866EC6"/>
    <w:rsid w:val="00870E82"/>
    <w:rsid w:val="008722E7"/>
    <w:rsid w:val="00873D23"/>
    <w:rsid w:val="0087516D"/>
    <w:rsid w:val="008753F9"/>
    <w:rsid w:val="0087636C"/>
    <w:rsid w:val="00876542"/>
    <w:rsid w:val="00876576"/>
    <w:rsid w:val="00882AD6"/>
    <w:rsid w:val="008900F8"/>
    <w:rsid w:val="00891EF6"/>
    <w:rsid w:val="008937FB"/>
    <w:rsid w:val="00894204"/>
    <w:rsid w:val="008A0FE6"/>
    <w:rsid w:val="008A3800"/>
    <w:rsid w:val="008A3D69"/>
    <w:rsid w:val="008A403A"/>
    <w:rsid w:val="008A503B"/>
    <w:rsid w:val="008A71C4"/>
    <w:rsid w:val="008C0CBE"/>
    <w:rsid w:val="008C0F78"/>
    <w:rsid w:val="008C2000"/>
    <w:rsid w:val="008C245D"/>
    <w:rsid w:val="008C294A"/>
    <w:rsid w:val="008C3180"/>
    <w:rsid w:val="008C437D"/>
    <w:rsid w:val="008C4D2D"/>
    <w:rsid w:val="008C4F5B"/>
    <w:rsid w:val="008C7266"/>
    <w:rsid w:val="008C77EE"/>
    <w:rsid w:val="008C7944"/>
    <w:rsid w:val="008D0C6C"/>
    <w:rsid w:val="008D164E"/>
    <w:rsid w:val="008D1BF5"/>
    <w:rsid w:val="008D49F5"/>
    <w:rsid w:val="008D597C"/>
    <w:rsid w:val="008E1823"/>
    <w:rsid w:val="008E6499"/>
    <w:rsid w:val="008E6556"/>
    <w:rsid w:val="008E7252"/>
    <w:rsid w:val="008E769D"/>
    <w:rsid w:val="008E7FAE"/>
    <w:rsid w:val="008F1DE1"/>
    <w:rsid w:val="00901641"/>
    <w:rsid w:val="00901741"/>
    <w:rsid w:val="00904B5A"/>
    <w:rsid w:val="00905017"/>
    <w:rsid w:val="00915872"/>
    <w:rsid w:val="00920127"/>
    <w:rsid w:val="009213D3"/>
    <w:rsid w:val="00921C0C"/>
    <w:rsid w:val="00922E2B"/>
    <w:rsid w:val="00922FE7"/>
    <w:rsid w:val="009232C4"/>
    <w:rsid w:val="0092737D"/>
    <w:rsid w:val="00930EBE"/>
    <w:rsid w:val="009322B3"/>
    <w:rsid w:val="00932F2C"/>
    <w:rsid w:val="00933A4C"/>
    <w:rsid w:val="00937B5B"/>
    <w:rsid w:val="00941D49"/>
    <w:rsid w:val="009453CC"/>
    <w:rsid w:val="00947853"/>
    <w:rsid w:val="00947A09"/>
    <w:rsid w:val="00960A80"/>
    <w:rsid w:val="00960ED3"/>
    <w:rsid w:val="00962C4C"/>
    <w:rsid w:val="0096796E"/>
    <w:rsid w:val="00967ADF"/>
    <w:rsid w:val="00971FA2"/>
    <w:rsid w:val="00976C6C"/>
    <w:rsid w:val="009817D3"/>
    <w:rsid w:val="0098638E"/>
    <w:rsid w:val="0098652D"/>
    <w:rsid w:val="009873A6"/>
    <w:rsid w:val="00990C07"/>
    <w:rsid w:val="009914C5"/>
    <w:rsid w:val="00994DA5"/>
    <w:rsid w:val="009A628C"/>
    <w:rsid w:val="009A74FE"/>
    <w:rsid w:val="009B3F86"/>
    <w:rsid w:val="009B6782"/>
    <w:rsid w:val="009B6CD3"/>
    <w:rsid w:val="009C0AD2"/>
    <w:rsid w:val="009C1563"/>
    <w:rsid w:val="009C332F"/>
    <w:rsid w:val="009C39DE"/>
    <w:rsid w:val="009C7067"/>
    <w:rsid w:val="009D1D0B"/>
    <w:rsid w:val="009D2095"/>
    <w:rsid w:val="009D3DEC"/>
    <w:rsid w:val="009D75E9"/>
    <w:rsid w:val="009E153D"/>
    <w:rsid w:val="009E5963"/>
    <w:rsid w:val="009E6990"/>
    <w:rsid w:val="009E7881"/>
    <w:rsid w:val="009F1537"/>
    <w:rsid w:val="009F364A"/>
    <w:rsid w:val="009F3F7B"/>
    <w:rsid w:val="009F487F"/>
    <w:rsid w:val="009F7F28"/>
    <w:rsid w:val="00A024EB"/>
    <w:rsid w:val="00A024FD"/>
    <w:rsid w:val="00A02A0F"/>
    <w:rsid w:val="00A10BC5"/>
    <w:rsid w:val="00A13871"/>
    <w:rsid w:val="00A20828"/>
    <w:rsid w:val="00A20964"/>
    <w:rsid w:val="00A2136E"/>
    <w:rsid w:val="00A220DA"/>
    <w:rsid w:val="00A31519"/>
    <w:rsid w:val="00A322E1"/>
    <w:rsid w:val="00A32AFA"/>
    <w:rsid w:val="00A344FA"/>
    <w:rsid w:val="00A403A0"/>
    <w:rsid w:val="00A4132E"/>
    <w:rsid w:val="00A43551"/>
    <w:rsid w:val="00A46E40"/>
    <w:rsid w:val="00A46F79"/>
    <w:rsid w:val="00A476A6"/>
    <w:rsid w:val="00A47B0C"/>
    <w:rsid w:val="00A5195D"/>
    <w:rsid w:val="00A6027E"/>
    <w:rsid w:val="00A61699"/>
    <w:rsid w:val="00A6332C"/>
    <w:rsid w:val="00A6347D"/>
    <w:rsid w:val="00A85B08"/>
    <w:rsid w:val="00AA2754"/>
    <w:rsid w:val="00AA31AC"/>
    <w:rsid w:val="00AA347D"/>
    <w:rsid w:val="00AA3FA9"/>
    <w:rsid w:val="00AA4D3E"/>
    <w:rsid w:val="00AB2F09"/>
    <w:rsid w:val="00AB72A8"/>
    <w:rsid w:val="00AC407B"/>
    <w:rsid w:val="00AC7ABB"/>
    <w:rsid w:val="00AD157B"/>
    <w:rsid w:val="00AD2FB9"/>
    <w:rsid w:val="00AD35A9"/>
    <w:rsid w:val="00AE0816"/>
    <w:rsid w:val="00AE0DDE"/>
    <w:rsid w:val="00AE2B14"/>
    <w:rsid w:val="00AE602B"/>
    <w:rsid w:val="00AE6A28"/>
    <w:rsid w:val="00B011CA"/>
    <w:rsid w:val="00B01CB4"/>
    <w:rsid w:val="00B020D5"/>
    <w:rsid w:val="00B05990"/>
    <w:rsid w:val="00B14FD3"/>
    <w:rsid w:val="00B1775E"/>
    <w:rsid w:val="00B22285"/>
    <w:rsid w:val="00B27177"/>
    <w:rsid w:val="00B33056"/>
    <w:rsid w:val="00B35D0A"/>
    <w:rsid w:val="00B362EE"/>
    <w:rsid w:val="00B36316"/>
    <w:rsid w:val="00B43AE9"/>
    <w:rsid w:val="00B47AEF"/>
    <w:rsid w:val="00B47B28"/>
    <w:rsid w:val="00B5100C"/>
    <w:rsid w:val="00B51FCD"/>
    <w:rsid w:val="00B52922"/>
    <w:rsid w:val="00B54C3D"/>
    <w:rsid w:val="00B56ADC"/>
    <w:rsid w:val="00B60D33"/>
    <w:rsid w:val="00B63FAF"/>
    <w:rsid w:val="00B656D9"/>
    <w:rsid w:val="00B7259C"/>
    <w:rsid w:val="00B7408A"/>
    <w:rsid w:val="00B77B97"/>
    <w:rsid w:val="00B812ED"/>
    <w:rsid w:val="00B846C4"/>
    <w:rsid w:val="00B8650F"/>
    <w:rsid w:val="00B8715E"/>
    <w:rsid w:val="00B93137"/>
    <w:rsid w:val="00B935EF"/>
    <w:rsid w:val="00B94C4D"/>
    <w:rsid w:val="00B968DF"/>
    <w:rsid w:val="00B96D60"/>
    <w:rsid w:val="00BA2E09"/>
    <w:rsid w:val="00BA5704"/>
    <w:rsid w:val="00BB160D"/>
    <w:rsid w:val="00BB2926"/>
    <w:rsid w:val="00BC68C7"/>
    <w:rsid w:val="00BC73F4"/>
    <w:rsid w:val="00BD07C7"/>
    <w:rsid w:val="00BD0CF3"/>
    <w:rsid w:val="00BD103C"/>
    <w:rsid w:val="00BD3401"/>
    <w:rsid w:val="00BD39C7"/>
    <w:rsid w:val="00BD59A6"/>
    <w:rsid w:val="00BD5CC8"/>
    <w:rsid w:val="00BD740C"/>
    <w:rsid w:val="00BE74EE"/>
    <w:rsid w:val="00BF506D"/>
    <w:rsid w:val="00C12FC6"/>
    <w:rsid w:val="00C15EE0"/>
    <w:rsid w:val="00C20AC9"/>
    <w:rsid w:val="00C2178F"/>
    <w:rsid w:val="00C2573C"/>
    <w:rsid w:val="00C273B9"/>
    <w:rsid w:val="00C279DA"/>
    <w:rsid w:val="00C338E6"/>
    <w:rsid w:val="00C352CA"/>
    <w:rsid w:val="00C35415"/>
    <w:rsid w:val="00C37AE5"/>
    <w:rsid w:val="00C431AA"/>
    <w:rsid w:val="00C4697C"/>
    <w:rsid w:val="00C52436"/>
    <w:rsid w:val="00C54940"/>
    <w:rsid w:val="00C61473"/>
    <w:rsid w:val="00C62CB8"/>
    <w:rsid w:val="00C67F6B"/>
    <w:rsid w:val="00C7477A"/>
    <w:rsid w:val="00C75356"/>
    <w:rsid w:val="00C76D97"/>
    <w:rsid w:val="00C76FA9"/>
    <w:rsid w:val="00C77BF4"/>
    <w:rsid w:val="00C849A0"/>
    <w:rsid w:val="00C90A3D"/>
    <w:rsid w:val="00CA10E8"/>
    <w:rsid w:val="00CB1C05"/>
    <w:rsid w:val="00CB6C8A"/>
    <w:rsid w:val="00CC4EA1"/>
    <w:rsid w:val="00CC7257"/>
    <w:rsid w:val="00CD4412"/>
    <w:rsid w:val="00CD5AC3"/>
    <w:rsid w:val="00CD630E"/>
    <w:rsid w:val="00CD7066"/>
    <w:rsid w:val="00CD76D5"/>
    <w:rsid w:val="00CD79A0"/>
    <w:rsid w:val="00CE2360"/>
    <w:rsid w:val="00CE4C3E"/>
    <w:rsid w:val="00CE7E1E"/>
    <w:rsid w:val="00CF0CE5"/>
    <w:rsid w:val="00CF14E0"/>
    <w:rsid w:val="00CF6891"/>
    <w:rsid w:val="00D046C0"/>
    <w:rsid w:val="00D14A8F"/>
    <w:rsid w:val="00D17E72"/>
    <w:rsid w:val="00D20BF6"/>
    <w:rsid w:val="00D21B19"/>
    <w:rsid w:val="00D233D9"/>
    <w:rsid w:val="00D27206"/>
    <w:rsid w:val="00D276C0"/>
    <w:rsid w:val="00D2791B"/>
    <w:rsid w:val="00D27DE1"/>
    <w:rsid w:val="00D31D16"/>
    <w:rsid w:val="00D31D91"/>
    <w:rsid w:val="00D31F04"/>
    <w:rsid w:val="00D35D93"/>
    <w:rsid w:val="00D43CD8"/>
    <w:rsid w:val="00D44081"/>
    <w:rsid w:val="00D4417B"/>
    <w:rsid w:val="00D51696"/>
    <w:rsid w:val="00D52199"/>
    <w:rsid w:val="00D55EDC"/>
    <w:rsid w:val="00D615F3"/>
    <w:rsid w:val="00D65828"/>
    <w:rsid w:val="00D7011C"/>
    <w:rsid w:val="00D7060C"/>
    <w:rsid w:val="00D717D9"/>
    <w:rsid w:val="00D73463"/>
    <w:rsid w:val="00D740D0"/>
    <w:rsid w:val="00D76041"/>
    <w:rsid w:val="00D76E09"/>
    <w:rsid w:val="00D86409"/>
    <w:rsid w:val="00D90AC3"/>
    <w:rsid w:val="00D92DE6"/>
    <w:rsid w:val="00DA272D"/>
    <w:rsid w:val="00DA5C50"/>
    <w:rsid w:val="00DA7BE5"/>
    <w:rsid w:val="00DB147F"/>
    <w:rsid w:val="00DB2E76"/>
    <w:rsid w:val="00DB3723"/>
    <w:rsid w:val="00DB5223"/>
    <w:rsid w:val="00DB7D18"/>
    <w:rsid w:val="00DC2CC3"/>
    <w:rsid w:val="00DC4284"/>
    <w:rsid w:val="00DC4352"/>
    <w:rsid w:val="00DC5239"/>
    <w:rsid w:val="00DD0436"/>
    <w:rsid w:val="00DD7F4D"/>
    <w:rsid w:val="00DE6FD3"/>
    <w:rsid w:val="00DE75F1"/>
    <w:rsid w:val="00DE7C9D"/>
    <w:rsid w:val="00DF2544"/>
    <w:rsid w:val="00E043C7"/>
    <w:rsid w:val="00E0608E"/>
    <w:rsid w:val="00E0741C"/>
    <w:rsid w:val="00E078E5"/>
    <w:rsid w:val="00E13E6E"/>
    <w:rsid w:val="00E15230"/>
    <w:rsid w:val="00E20C53"/>
    <w:rsid w:val="00E20C98"/>
    <w:rsid w:val="00E22B99"/>
    <w:rsid w:val="00E31D85"/>
    <w:rsid w:val="00E4118C"/>
    <w:rsid w:val="00E4286B"/>
    <w:rsid w:val="00E42AB2"/>
    <w:rsid w:val="00E43924"/>
    <w:rsid w:val="00E52B60"/>
    <w:rsid w:val="00E53D3B"/>
    <w:rsid w:val="00E53E9B"/>
    <w:rsid w:val="00E55FC9"/>
    <w:rsid w:val="00E56DED"/>
    <w:rsid w:val="00E60513"/>
    <w:rsid w:val="00E6145F"/>
    <w:rsid w:val="00E70E89"/>
    <w:rsid w:val="00E71167"/>
    <w:rsid w:val="00E72682"/>
    <w:rsid w:val="00E73117"/>
    <w:rsid w:val="00E733CD"/>
    <w:rsid w:val="00E76D03"/>
    <w:rsid w:val="00E82316"/>
    <w:rsid w:val="00E8355C"/>
    <w:rsid w:val="00E85805"/>
    <w:rsid w:val="00E8696D"/>
    <w:rsid w:val="00E871C8"/>
    <w:rsid w:val="00E8756E"/>
    <w:rsid w:val="00E97CF5"/>
    <w:rsid w:val="00EA0C3C"/>
    <w:rsid w:val="00EA6488"/>
    <w:rsid w:val="00EA6E4A"/>
    <w:rsid w:val="00EB18B7"/>
    <w:rsid w:val="00EB2E22"/>
    <w:rsid w:val="00EB348E"/>
    <w:rsid w:val="00EB5590"/>
    <w:rsid w:val="00EB6167"/>
    <w:rsid w:val="00EB7709"/>
    <w:rsid w:val="00EC1E8E"/>
    <w:rsid w:val="00EC39DD"/>
    <w:rsid w:val="00EC66FB"/>
    <w:rsid w:val="00EC69A7"/>
    <w:rsid w:val="00ED1382"/>
    <w:rsid w:val="00ED1737"/>
    <w:rsid w:val="00ED4211"/>
    <w:rsid w:val="00ED5036"/>
    <w:rsid w:val="00ED53A4"/>
    <w:rsid w:val="00ED54DD"/>
    <w:rsid w:val="00ED5D2F"/>
    <w:rsid w:val="00EE11E0"/>
    <w:rsid w:val="00EE6ABA"/>
    <w:rsid w:val="00EE6FB7"/>
    <w:rsid w:val="00EE75D9"/>
    <w:rsid w:val="00EF2FB8"/>
    <w:rsid w:val="00F02CDC"/>
    <w:rsid w:val="00F02F9C"/>
    <w:rsid w:val="00F03E4F"/>
    <w:rsid w:val="00F063AD"/>
    <w:rsid w:val="00F10B53"/>
    <w:rsid w:val="00F11176"/>
    <w:rsid w:val="00F1465F"/>
    <w:rsid w:val="00F15342"/>
    <w:rsid w:val="00F32828"/>
    <w:rsid w:val="00F32EB0"/>
    <w:rsid w:val="00F40AEF"/>
    <w:rsid w:val="00F4452C"/>
    <w:rsid w:val="00F46967"/>
    <w:rsid w:val="00F47D94"/>
    <w:rsid w:val="00F52C6D"/>
    <w:rsid w:val="00F54AC1"/>
    <w:rsid w:val="00F56118"/>
    <w:rsid w:val="00F6012F"/>
    <w:rsid w:val="00F65F6C"/>
    <w:rsid w:val="00F66FC0"/>
    <w:rsid w:val="00F74954"/>
    <w:rsid w:val="00F75204"/>
    <w:rsid w:val="00F75D05"/>
    <w:rsid w:val="00F76DE7"/>
    <w:rsid w:val="00F81AD6"/>
    <w:rsid w:val="00F82AFF"/>
    <w:rsid w:val="00F83E04"/>
    <w:rsid w:val="00F85DBC"/>
    <w:rsid w:val="00F863C9"/>
    <w:rsid w:val="00F87289"/>
    <w:rsid w:val="00F87AD4"/>
    <w:rsid w:val="00F90B2F"/>
    <w:rsid w:val="00F90BE5"/>
    <w:rsid w:val="00F921F3"/>
    <w:rsid w:val="00F95D3A"/>
    <w:rsid w:val="00FA07F0"/>
    <w:rsid w:val="00FA19CB"/>
    <w:rsid w:val="00FA2B67"/>
    <w:rsid w:val="00FA4528"/>
    <w:rsid w:val="00FA4839"/>
    <w:rsid w:val="00FA486B"/>
    <w:rsid w:val="00FB2C5A"/>
    <w:rsid w:val="00FC11F1"/>
    <w:rsid w:val="00FC2276"/>
    <w:rsid w:val="00FC610F"/>
    <w:rsid w:val="00FC7CD1"/>
    <w:rsid w:val="00FD0C8C"/>
    <w:rsid w:val="00FD212D"/>
    <w:rsid w:val="00FD268E"/>
    <w:rsid w:val="00FD2A2C"/>
    <w:rsid w:val="00FD47C5"/>
    <w:rsid w:val="00FE4630"/>
    <w:rsid w:val="00FE49E2"/>
    <w:rsid w:val="00FF0E17"/>
    <w:rsid w:val="00FF5F1D"/>
    <w:rsid w:val="00FF6433"/>
    <w:rsid w:val="00FF659A"/>
    <w:rsid w:val="00FF6BA8"/>
    <w:rsid w:val="00FF7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BEF810"/>
  <w15:chartTrackingRefBased/>
  <w15:docId w15:val="{029A628A-3EEB-40A3-A10F-CCAFEEC22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F61"/>
  </w:style>
  <w:style w:type="paragraph" w:styleId="Heading1">
    <w:name w:val="heading 1"/>
    <w:basedOn w:val="Normal"/>
    <w:next w:val="Normal"/>
    <w:link w:val="Heading1Char"/>
    <w:uiPriority w:val="9"/>
    <w:qFormat/>
    <w:rsid w:val="00947A0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47A0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47A0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47A0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47A0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47A0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47A0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47A0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47A0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238"/>
  </w:style>
  <w:style w:type="paragraph" w:styleId="Footer">
    <w:name w:val="footer"/>
    <w:basedOn w:val="Normal"/>
    <w:link w:val="FooterChar"/>
    <w:uiPriority w:val="99"/>
    <w:unhideWhenUsed/>
    <w:rsid w:val="00027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238"/>
  </w:style>
  <w:style w:type="table" w:styleId="TableGrid">
    <w:name w:val="Table Grid"/>
    <w:basedOn w:val="TableNormal"/>
    <w:uiPriority w:val="39"/>
    <w:rsid w:val="000272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47A09"/>
    <w:pPr>
      <w:spacing w:line="240" w:lineRule="auto"/>
    </w:pPr>
    <w:rPr>
      <w:b/>
      <w:bCs/>
      <w:smallCaps/>
      <w:color w:val="44546A" w:themeColor="text2"/>
    </w:rPr>
  </w:style>
  <w:style w:type="paragraph" w:styleId="ListParagraph">
    <w:name w:val="List Paragraph"/>
    <w:basedOn w:val="Normal"/>
    <w:uiPriority w:val="34"/>
    <w:qFormat/>
    <w:rsid w:val="00B96D60"/>
    <w:pPr>
      <w:ind w:left="720"/>
      <w:contextualSpacing/>
    </w:pPr>
  </w:style>
  <w:style w:type="character" w:customStyle="1" w:styleId="Heading2Char">
    <w:name w:val="Heading 2 Char"/>
    <w:basedOn w:val="DefaultParagraphFont"/>
    <w:link w:val="Heading2"/>
    <w:uiPriority w:val="9"/>
    <w:rsid w:val="00947A09"/>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947A09"/>
    <w:rPr>
      <w:rFonts w:asciiTheme="majorHAnsi" w:eastAsiaTheme="majorEastAsia" w:hAnsiTheme="majorHAnsi" w:cstheme="majorBidi"/>
      <w:color w:val="1F4E79" w:themeColor="accent1" w:themeShade="80"/>
      <w:sz w:val="36"/>
      <w:szCs w:val="36"/>
    </w:rPr>
  </w:style>
  <w:style w:type="character" w:styleId="Hyperlink">
    <w:name w:val="Hyperlink"/>
    <w:basedOn w:val="DefaultParagraphFont"/>
    <w:uiPriority w:val="99"/>
    <w:unhideWhenUsed/>
    <w:rsid w:val="00363DA6"/>
    <w:rPr>
      <w:color w:val="0563C1" w:themeColor="hyperlink"/>
      <w:u w:val="single"/>
    </w:rPr>
  </w:style>
  <w:style w:type="paragraph" w:styleId="NormalWeb">
    <w:name w:val="Normal (Web)"/>
    <w:basedOn w:val="Normal"/>
    <w:uiPriority w:val="99"/>
    <w:semiHidden/>
    <w:unhideWhenUsed/>
    <w:rsid w:val="00B84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8A0F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CDE"/>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5A5D8E"/>
    <w:pPr>
      <w:spacing w:after="0" w:line="240" w:lineRule="auto"/>
    </w:pPr>
    <w:rPr>
      <w:rFonts w:ascii="Calibri" w:hAnsi="Calibri" w:cs="Calibri"/>
      <w:lang w:eastAsia="en-GB"/>
    </w:rPr>
  </w:style>
  <w:style w:type="table" w:customStyle="1" w:styleId="TableGrid2">
    <w:name w:val="Table Grid2"/>
    <w:basedOn w:val="TableNormal"/>
    <w:next w:val="TableGrid"/>
    <w:uiPriority w:val="59"/>
    <w:rsid w:val="005C29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45F"/>
    <w:rPr>
      <w:rFonts w:ascii="Segoe UI" w:hAnsi="Segoe UI" w:cs="Segoe UI"/>
      <w:sz w:val="18"/>
      <w:szCs w:val="18"/>
    </w:rPr>
  </w:style>
  <w:style w:type="character" w:styleId="CommentReference">
    <w:name w:val="annotation reference"/>
    <w:basedOn w:val="DefaultParagraphFont"/>
    <w:uiPriority w:val="99"/>
    <w:semiHidden/>
    <w:unhideWhenUsed/>
    <w:rsid w:val="0017645F"/>
    <w:rPr>
      <w:sz w:val="16"/>
      <w:szCs w:val="16"/>
    </w:rPr>
  </w:style>
  <w:style w:type="paragraph" w:styleId="CommentText">
    <w:name w:val="annotation text"/>
    <w:basedOn w:val="Normal"/>
    <w:link w:val="CommentTextChar"/>
    <w:uiPriority w:val="99"/>
    <w:semiHidden/>
    <w:unhideWhenUsed/>
    <w:rsid w:val="0017645F"/>
    <w:pPr>
      <w:spacing w:line="240" w:lineRule="auto"/>
    </w:pPr>
    <w:rPr>
      <w:sz w:val="20"/>
      <w:szCs w:val="20"/>
    </w:rPr>
  </w:style>
  <w:style w:type="character" w:customStyle="1" w:styleId="CommentTextChar">
    <w:name w:val="Comment Text Char"/>
    <w:basedOn w:val="DefaultParagraphFont"/>
    <w:link w:val="CommentText"/>
    <w:uiPriority w:val="99"/>
    <w:semiHidden/>
    <w:rsid w:val="0017645F"/>
    <w:rPr>
      <w:sz w:val="20"/>
      <w:szCs w:val="20"/>
    </w:rPr>
  </w:style>
  <w:style w:type="paragraph" w:styleId="CommentSubject">
    <w:name w:val="annotation subject"/>
    <w:basedOn w:val="CommentText"/>
    <w:next w:val="CommentText"/>
    <w:link w:val="CommentSubjectChar"/>
    <w:uiPriority w:val="99"/>
    <w:semiHidden/>
    <w:unhideWhenUsed/>
    <w:rsid w:val="0017645F"/>
    <w:rPr>
      <w:b/>
      <w:bCs/>
    </w:rPr>
  </w:style>
  <w:style w:type="character" w:customStyle="1" w:styleId="CommentSubjectChar">
    <w:name w:val="Comment Subject Char"/>
    <w:basedOn w:val="CommentTextChar"/>
    <w:link w:val="CommentSubject"/>
    <w:uiPriority w:val="99"/>
    <w:semiHidden/>
    <w:rsid w:val="0017645F"/>
    <w:rPr>
      <w:b/>
      <w:bCs/>
      <w:sz w:val="20"/>
      <w:szCs w:val="20"/>
    </w:rPr>
  </w:style>
  <w:style w:type="character" w:styleId="FollowedHyperlink">
    <w:name w:val="FollowedHyperlink"/>
    <w:basedOn w:val="DefaultParagraphFont"/>
    <w:uiPriority w:val="99"/>
    <w:semiHidden/>
    <w:unhideWhenUsed/>
    <w:rsid w:val="005D1933"/>
    <w:rPr>
      <w:color w:val="954F72" w:themeColor="followedHyperlink"/>
      <w:u w:val="single"/>
    </w:rPr>
  </w:style>
  <w:style w:type="character" w:customStyle="1" w:styleId="Heading3Char">
    <w:name w:val="Heading 3 Char"/>
    <w:basedOn w:val="DefaultParagraphFont"/>
    <w:link w:val="Heading3"/>
    <w:uiPriority w:val="9"/>
    <w:semiHidden/>
    <w:rsid w:val="00947A0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47A0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47A0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47A0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47A0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47A0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47A09"/>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947A0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47A0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47A0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47A0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47A09"/>
    <w:rPr>
      <w:b/>
      <w:bCs/>
    </w:rPr>
  </w:style>
  <w:style w:type="character" w:styleId="Emphasis">
    <w:name w:val="Emphasis"/>
    <w:basedOn w:val="DefaultParagraphFont"/>
    <w:uiPriority w:val="20"/>
    <w:qFormat/>
    <w:rsid w:val="00947A09"/>
    <w:rPr>
      <w:i/>
      <w:iCs/>
    </w:rPr>
  </w:style>
  <w:style w:type="paragraph" w:styleId="NoSpacing">
    <w:name w:val="No Spacing"/>
    <w:uiPriority w:val="1"/>
    <w:qFormat/>
    <w:rsid w:val="00947A09"/>
    <w:pPr>
      <w:spacing w:after="0" w:line="240" w:lineRule="auto"/>
    </w:pPr>
  </w:style>
  <w:style w:type="paragraph" w:styleId="Quote">
    <w:name w:val="Quote"/>
    <w:basedOn w:val="Normal"/>
    <w:next w:val="Normal"/>
    <w:link w:val="QuoteChar"/>
    <w:uiPriority w:val="29"/>
    <w:qFormat/>
    <w:rsid w:val="00947A0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7A09"/>
    <w:rPr>
      <w:color w:val="44546A" w:themeColor="text2"/>
      <w:sz w:val="24"/>
      <w:szCs w:val="24"/>
    </w:rPr>
  </w:style>
  <w:style w:type="paragraph" w:styleId="IntenseQuote">
    <w:name w:val="Intense Quote"/>
    <w:basedOn w:val="Normal"/>
    <w:next w:val="Normal"/>
    <w:link w:val="IntenseQuoteChar"/>
    <w:uiPriority w:val="30"/>
    <w:qFormat/>
    <w:rsid w:val="00947A0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7A0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47A09"/>
    <w:rPr>
      <w:i/>
      <w:iCs/>
      <w:color w:val="595959" w:themeColor="text1" w:themeTint="A6"/>
    </w:rPr>
  </w:style>
  <w:style w:type="character" w:styleId="IntenseEmphasis">
    <w:name w:val="Intense Emphasis"/>
    <w:basedOn w:val="DefaultParagraphFont"/>
    <w:uiPriority w:val="21"/>
    <w:qFormat/>
    <w:rsid w:val="00947A09"/>
    <w:rPr>
      <w:b/>
      <w:bCs/>
      <w:i/>
      <w:iCs/>
    </w:rPr>
  </w:style>
  <w:style w:type="character" w:styleId="SubtleReference">
    <w:name w:val="Subtle Reference"/>
    <w:basedOn w:val="DefaultParagraphFont"/>
    <w:uiPriority w:val="31"/>
    <w:qFormat/>
    <w:rsid w:val="00947A0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47A09"/>
    <w:rPr>
      <w:b/>
      <w:bCs/>
      <w:smallCaps/>
      <w:color w:val="44546A" w:themeColor="text2"/>
      <w:u w:val="single"/>
    </w:rPr>
  </w:style>
  <w:style w:type="character" w:styleId="BookTitle">
    <w:name w:val="Book Title"/>
    <w:basedOn w:val="DefaultParagraphFont"/>
    <w:uiPriority w:val="33"/>
    <w:qFormat/>
    <w:rsid w:val="00947A09"/>
    <w:rPr>
      <w:b/>
      <w:bCs/>
      <w:smallCaps/>
      <w:spacing w:val="10"/>
    </w:rPr>
  </w:style>
  <w:style w:type="paragraph" w:styleId="TOCHeading">
    <w:name w:val="TOC Heading"/>
    <w:basedOn w:val="Heading1"/>
    <w:next w:val="Normal"/>
    <w:uiPriority w:val="39"/>
    <w:semiHidden/>
    <w:unhideWhenUsed/>
    <w:qFormat/>
    <w:rsid w:val="00947A09"/>
    <w:pPr>
      <w:outlineLvl w:val="9"/>
    </w:pPr>
  </w:style>
  <w:style w:type="character" w:styleId="PlaceholderText">
    <w:name w:val="Placeholder Text"/>
    <w:basedOn w:val="DefaultParagraphFont"/>
    <w:uiPriority w:val="99"/>
    <w:semiHidden/>
    <w:rsid w:val="00FF5F1D"/>
    <w:rPr>
      <w:color w:val="808080"/>
    </w:rPr>
  </w:style>
  <w:style w:type="character" w:customStyle="1" w:styleId="ui-provider">
    <w:name w:val="ui-provider"/>
    <w:basedOn w:val="DefaultParagraphFont"/>
    <w:rsid w:val="00201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042">
      <w:bodyDiv w:val="1"/>
      <w:marLeft w:val="0"/>
      <w:marRight w:val="0"/>
      <w:marTop w:val="0"/>
      <w:marBottom w:val="0"/>
      <w:divBdr>
        <w:top w:val="none" w:sz="0" w:space="0" w:color="auto"/>
        <w:left w:val="none" w:sz="0" w:space="0" w:color="auto"/>
        <w:bottom w:val="none" w:sz="0" w:space="0" w:color="auto"/>
        <w:right w:val="none" w:sz="0" w:space="0" w:color="auto"/>
      </w:divBdr>
    </w:div>
    <w:div w:id="44449546">
      <w:bodyDiv w:val="1"/>
      <w:marLeft w:val="0"/>
      <w:marRight w:val="0"/>
      <w:marTop w:val="0"/>
      <w:marBottom w:val="0"/>
      <w:divBdr>
        <w:top w:val="none" w:sz="0" w:space="0" w:color="auto"/>
        <w:left w:val="none" w:sz="0" w:space="0" w:color="auto"/>
        <w:bottom w:val="none" w:sz="0" w:space="0" w:color="auto"/>
        <w:right w:val="none" w:sz="0" w:space="0" w:color="auto"/>
      </w:divBdr>
    </w:div>
    <w:div w:id="156579806">
      <w:bodyDiv w:val="1"/>
      <w:marLeft w:val="0"/>
      <w:marRight w:val="0"/>
      <w:marTop w:val="0"/>
      <w:marBottom w:val="0"/>
      <w:divBdr>
        <w:top w:val="none" w:sz="0" w:space="0" w:color="auto"/>
        <w:left w:val="none" w:sz="0" w:space="0" w:color="auto"/>
        <w:bottom w:val="none" w:sz="0" w:space="0" w:color="auto"/>
        <w:right w:val="none" w:sz="0" w:space="0" w:color="auto"/>
      </w:divBdr>
    </w:div>
    <w:div w:id="168953682">
      <w:bodyDiv w:val="1"/>
      <w:marLeft w:val="0"/>
      <w:marRight w:val="0"/>
      <w:marTop w:val="0"/>
      <w:marBottom w:val="0"/>
      <w:divBdr>
        <w:top w:val="none" w:sz="0" w:space="0" w:color="auto"/>
        <w:left w:val="none" w:sz="0" w:space="0" w:color="auto"/>
        <w:bottom w:val="none" w:sz="0" w:space="0" w:color="auto"/>
        <w:right w:val="none" w:sz="0" w:space="0" w:color="auto"/>
      </w:divBdr>
    </w:div>
    <w:div w:id="175120600">
      <w:bodyDiv w:val="1"/>
      <w:marLeft w:val="0"/>
      <w:marRight w:val="0"/>
      <w:marTop w:val="0"/>
      <w:marBottom w:val="0"/>
      <w:divBdr>
        <w:top w:val="none" w:sz="0" w:space="0" w:color="auto"/>
        <w:left w:val="none" w:sz="0" w:space="0" w:color="auto"/>
        <w:bottom w:val="none" w:sz="0" w:space="0" w:color="auto"/>
        <w:right w:val="none" w:sz="0" w:space="0" w:color="auto"/>
      </w:divBdr>
    </w:div>
    <w:div w:id="217864258">
      <w:bodyDiv w:val="1"/>
      <w:marLeft w:val="0"/>
      <w:marRight w:val="0"/>
      <w:marTop w:val="0"/>
      <w:marBottom w:val="0"/>
      <w:divBdr>
        <w:top w:val="none" w:sz="0" w:space="0" w:color="auto"/>
        <w:left w:val="none" w:sz="0" w:space="0" w:color="auto"/>
        <w:bottom w:val="none" w:sz="0" w:space="0" w:color="auto"/>
        <w:right w:val="none" w:sz="0" w:space="0" w:color="auto"/>
      </w:divBdr>
    </w:div>
    <w:div w:id="224267601">
      <w:bodyDiv w:val="1"/>
      <w:marLeft w:val="0"/>
      <w:marRight w:val="0"/>
      <w:marTop w:val="0"/>
      <w:marBottom w:val="0"/>
      <w:divBdr>
        <w:top w:val="none" w:sz="0" w:space="0" w:color="auto"/>
        <w:left w:val="none" w:sz="0" w:space="0" w:color="auto"/>
        <w:bottom w:val="none" w:sz="0" w:space="0" w:color="auto"/>
        <w:right w:val="none" w:sz="0" w:space="0" w:color="auto"/>
      </w:divBdr>
    </w:div>
    <w:div w:id="235864745">
      <w:bodyDiv w:val="1"/>
      <w:marLeft w:val="0"/>
      <w:marRight w:val="0"/>
      <w:marTop w:val="0"/>
      <w:marBottom w:val="0"/>
      <w:divBdr>
        <w:top w:val="none" w:sz="0" w:space="0" w:color="auto"/>
        <w:left w:val="none" w:sz="0" w:space="0" w:color="auto"/>
        <w:bottom w:val="none" w:sz="0" w:space="0" w:color="auto"/>
        <w:right w:val="none" w:sz="0" w:space="0" w:color="auto"/>
      </w:divBdr>
    </w:div>
    <w:div w:id="288980183">
      <w:bodyDiv w:val="1"/>
      <w:marLeft w:val="0"/>
      <w:marRight w:val="0"/>
      <w:marTop w:val="0"/>
      <w:marBottom w:val="0"/>
      <w:divBdr>
        <w:top w:val="none" w:sz="0" w:space="0" w:color="auto"/>
        <w:left w:val="none" w:sz="0" w:space="0" w:color="auto"/>
        <w:bottom w:val="none" w:sz="0" w:space="0" w:color="auto"/>
        <w:right w:val="none" w:sz="0" w:space="0" w:color="auto"/>
      </w:divBdr>
    </w:div>
    <w:div w:id="317610760">
      <w:bodyDiv w:val="1"/>
      <w:marLeft w:val="0"/>
      <w:marRight w:val="0"/>
      <w:marTop w:val="0"/>
      <w:marBottom w:val="0"/>
      <w:divBdr>
        <w:top w:val="none" w:sz="0" w:space="0" w:color="auto"/>
        <w:left w:val="none" w:sz="0" w:space="0" w:color="auto"/>
        <w:bottom w:val="none" w:sz="0" w:space="0" w:color="auto"/>
        <w:right w:val="none" w:sz="0" w:space="0" w:color="auto"/>
      </w:divBdr>
    </w:div>
    <w:div w:id="404644127">
      <w:bodyDiv w:val="1"/>
      <w:marLeft w:val="0"/>
      <w:marRight w:val="0"/>
      <w:marTop w:val="0"/>
      <w:marBottom w:val="0"/>
      <w:divBdr>
        <w:top w:val="none" w:sz="0" w:space="0" w:color="auto"/>
        <w:left w:val="none" w:sz="0" w:space="0" w:color="auto"/>
        <w:bottom w:val="none" w:sz="0" w:space="0" w:color="auto"/>
        <w:right w:val="none" w:sz="0" w:space="0" w:color="auto"/>
      </w:divBdr>
    </w:div>
    <w:div w:id="415052591">
      <w:bodyDiv w:val="1"/>
      <w:marLeft w:val="0"/>
      <w:marRight w:val="0"/>
      <w:marTop w:val="0"/>
      <w:marBottom w:val="0"/>
      <w:divBdr>
        <w:top w:val="none" w:sz="0" w:space="0" w:color="auto"/>
        <w:left w:val="none" w:sz="0" w:space="0" w:color="auto"/>
        <w:bottom w:val="none" w:sz="0" w:space="0" w:color="auto"/>
        <w:right w:val="none" w:sz="0" w:space="0" w:color="auto"/>
      </w:divBdr>
    </w:div>
    <w:div w:id="456410470">
      <w:bodyDiv w:val="1"/>
      <w:marLeft w:val="0"/>
      <w:marRight w:val="0"/>
      <w:marTop w:val="0"/>
      <w:marBottom w:val="0"/>
      <w:divBdr>
        <w:top w:val="none" w:sz="0" w:space="0" w:color="auto"/>
        <w:left w:val="none" w:sz="0" w:space="0" w:color="auto"/>
        <w:bottom w:val="none" w:sz="0" w:space="0" w:color="auto"/>
        <w:right w:val="none" w:sz="0" w:space="0" w:color="auto"/>
      </w:divBdr>
    </w:div>
    <w:div w:id="609435574">
      <w:bodyDiv w:val="1"/>
      <w:marLeft w:val="0"/>
      <w:marRight w:val="0"/>
      <w:marTop w:val="0"/>
      <w:marBottom w:val="0"/>
      <w:divBdr>
        <w:top w:val="none" w:sz="0" w:space="0" w:color="auto"/>
        <w:left w:val="none" w:sz="0" w:space="0" w:color="auto"/>
        <w:bottom w:val="none" w:sz="0" w:space="0" w:color="auto"/>
        <w:right w:val="none" w:sz="0" w:space="0" w:color="auto"/>
      </w:divBdr>
    </w:div>
    <w:div w:id="621502859">
      <w:bodyDiv w:val="1"/>
      <w:marLeft w:val="0"/>
      <w:marRight w:val="0"/>
      <w:marTop w:val="0"/>
      <w:marBottom w:val="0"/>
      <w:divBdr>
        <w:top w:val="none" w:sz="0" w:space="0" w:color="auto"/>
        <w:left w:val="none" w:sz="0" w:space="0" w:color="auto"/>
        <w:bottom w:val="none" w:sz="0" w:space="0" w:color="auto"/>
        <w:right w:val="none" w:sz="0" w:space="0" w:color="auto"/>
      </w:divBdr>
    </w:div>
    <w:div w:id="637951941">
      <w:bodyDiv w:val="1"/>
      <w:marLeft w:val="0"/>
      <w:marRight w:val="0"/>
      <w:marTop w:val="0"/>
      <w:marBottom w:val="0"/>
      <w:divBdr>
        <w:top w:val="none" w:sz="0" w:space="0" w:color="auto"/>
        <w:left w:val="none" w:sz="0" w:space="0" w:color="auto"/>
        <w:bottom w:val="none" w:sz="0" w:space="0" w:color="auto"/>
        <w:right w:val="none" w:sz="0" w:space="0" w:color="auto"/>
      </w:divBdr>
    </w:div>
    <w:div w:id="691803289">
      <w:bodyDiv w:val="1"/>
      <w:marLeft w:val="0"/>
      <w:marRight w:val="0"/>
      <w:marTop w:val="0"/>
      <w:marBottom w:val="0"/>
      <w:divBdr>
        <w:top w:val="none" w:sz="0" w:space="0" w:color="auto"/>
        <w:left w:val="none" w:sz="0" w:space="0" w:color="auto"/>
        <w:bottom w:val="none" w:sz="0" w:space="0" w:color="auto"/>
        <w:right w:val="none" w:sz="0" w:space="0" w:color="auto"/>
      </w:divBdr>
    </w:div>
    <w:div w:id="782309548">
      <w:bodyDiv w:val="1"/>
      <w:marLeft w:val="0"/>
      <w:marRight w:val="0"/>
      <w:marTop w:val="0"/>
      <w:marBottom w:val="0"/>
      <w:divBdr>
        <w:top w:val="none" w:sz="0" w:space="0" w:color="auto"/>
        <w:left w:val="none" w:sz="0" w:space="0" w:color="auto"/>
        <w:bottom w:val="none" w:sz="0" w:space="0" w:color="auto"/>
        <w:right w:val="none" w:sz="0" w:space="0" w:color="auto"/>
      </w:divBdr>
    </w:div>
    <w:div w:id="813332926">
      <w:bodyDiv w:val="1"/>
      <w:marLeft w:val="0"/>
      <w:marRight w:val="0"/>
      <w:marTop w:val="0"/>
      <w:marBottom w:val="0"/>
      <w:divBdr>
        <w:top w:val="none" w:sz="0" w:space="0" w:color="auto"/>
        <w:left w:val="none" w:sz="0" w:space="0" w:color="auto"/>
        <w:bottom w:val="none" w:sz="0" w:space="0" w:color="auto"/>
        <w:right w:val="none" w:sz="0" w:space="0" w:color="auto"/>
      </w:divBdr>
    </w:div>
    <w:div w:id="898125815">
      <w:bodyDiv w:val="1"/>
      <w:marLeft w:val="0"/>
      <w:marRight w:val="0"/>
      <w:marTop w:val="0"/>
      <w:marBottom w:val="0"/>
      <w:divBdr>
        <w:top w:val="none" w:sz="0" w:space="0" w:color="auto"/>
        <w:left w:val="none" w:sz="0" w:space="0" w:color="auto"/>
        <w:bottom w:val="none" w:sz="0" w:space="0" w:color="auto"/>
        <w:right w:val="none" w:sz="0" w:space="0" w:color="auto"/>
      </w:divBdr>
      <w:divsChild>
        <w:div w:id="324020435">
          <w:marLeft w:val="360"/>
          <w:marRight w:val="0"/>
          <w:marTop w:val="200"/>
          <w:marBottom w:val="0"/>
          <w:divBdr>
            <w:top w:val="none" w:sz="0" w:space="0" w:color="auto"/>
            <w:left w:val="none" w:sz="0" w:space="0" w:color="auto"/>
            <w:bottom w:val="none" w:sz="0" w:space="0" w:color="auto"/>
            <w:right w:val="none" w:sz="0" w:space="0" w:color="auto"/>
          </w:divBdr>
        </w:div>
      </w:divsChild>
    </w:div>
    <w:div w:id="898244302">
      <w:bodyDiv w:val="1"/>
      <w:marLeft w:val="0"/>
      <w:marRight w:val="0"/>
      <w:marTop w:val="0"/>
      <w:marBottom w:val="0"/>
      <w:divBdr>
        <w:top w:val="none" w:sz="0" w:space="0" w:color="auto"/>
        <w:left w:val="none" w:sz="0" w:space="0" w:color="auto"/>
        <w:bottom w:val="none" w:sz="0" w:space="0" w:color="auto"/>
        <w:right w:val="none" w:sz="0" w:space="0" w:color="auto"/>
      </w:divBdr>
    </w:div>
    <w:div w:id="993795822">
      <w:bodyDiv w:val="1"/>
      <w:marLeft w:val="0"/>
      <w:marRight w:val="0"/>
      <w:marTop w:val="0"/>
      <w:marBottom w:val="0"/>
      <w:divBdr>
        <w:top w:val="none" w:sz="0" w:space="0" w:color="auto"/>
        <w:left w:val="none" w:sz="0" w:space="0" w:color="auto"/>
        <w:bottom w:val="none" w:sz="0" w:space="0" w:color="auto"/>
        <w:right w:val="none" w:sz="0" w:space="0" w:color="auto"/>
      </w:divBdr>
    </w:div>
    <w:div w:id="1127088932">
      <w:bodyDiv w:val="1"/>
      <w:marLeft w:val="0"/>
      <w:marRight w:val="0"/>
      <w:marTop w:val="0"/>
      <w:marBottom w:val="0"/>
      <w:divBdr>
        <w:top w:val="none" w:sz="0" w:space="0" w:color="auto"/>
        <w:left w:val="none" w:sz="0" w:space="0" w:color="auto"/>
        <w:bottom w:val="none" w:sz="0" w:space="0" w:color="auto"/>
        <w:right w:val="none" w:sz="0" w:space="0" w:color="auto"/>
      </w:divBdr>
    </w:div>
    <w:div w:id="1264996745">
      <w:bodyDiv w:val="1"/>
      <w:marLeft w:val="0"/>
      <w:marRight w:val="0"/>
      <w:marTop w:val="0"/>
      <w:marBottom w:val="0"/>
      <w:divBdr>
        <w:top w:val="none" w:sz="0" w:space="0" w:color="auto"/>
        <w:left w:val="none" w:sz="0" w:space="0" w:color="auto"/>
        <w:bottom w:val="none" w:sz="0" w:space="0" w:color="auto"/>
        <w:right w:val="none" w:sz="0" w:space="0" w:color="auto"/>
      </w:divBdr>
      <w:divsChild>
        <w:div w:id="853880068">
          <w:marLeft w:val="274"/>
          <w:marRight w:val="0"/>
          <w:marTop w:val="0"/>
          <w:marBottom w:val="0"/>
          <w:divBdr>
            <w:top w:val="none" w:sz="0" w:space="0" w:color="auto"/>
            <w:left w:val="none" w:sz="0" w:space="0" w:color="auto"/>
            <w:bottom w:val="none" w:sz="0" w:space="0" w:color="auto"/>
            <w:right w:val="none" w:sz="0" w:space="0" w:color="auto"/>
          </w:divBdr>
        </w:div>
        <w:div w:id="671296509">
          <w:marLeft w:val="274"/>
          <w:marRight w:val="0"/>
          <w:marTop w:val="0"/>
          <w:marBottom w:val="0"/>
          <w:divBdr>
            <w:top w:val="none" w:sz="0" w:space="0" w:color="auto"/>
            <w:left w:val="none" w:sz="0" w:space="0" w:color="auto"/>
            <w:bottom w:val="none" w:sz="0" w:space="0" w:color="auto"/>
            <w:right w:val="none" w:sz="0" w:space="0" w:color="auto"/>
          </w:divBdr>
        </w:div>
        <w:div w:id="1838880111">
          <w:marLeft w:val="274"/>
          <w:marRight w:val="0"/>
          <w:marTop w:val="0"/>
          <w:marBottom w:val="0"/>
          <w:divBdr>
            <w:top w:val="none" w:sz="0" w:space="0" w:color="auto"/>
            <w:left w:val="none" w:sz="0" w:space="0" w:color="auto"/>
            <w:bottom w:val="none" w:sz="0" w:space="0" w:color="auto"/>
            <w:right w:val="none" w:sz="0" w:space="0" w:color="auto"/>
          </w:divBdr>
        </w:div>
      </w:divsChild>
    </w:div>
    <w:div w:id="1400980423">
      <w:bodyDiv w:val="1"/>
      <w:marLeft w:val="0"/>
      <w:marRight w:val="0"/>
      <w:marTop w:val="0"/>
      <w:marBottom w:val="0"/>
      <w:divBdr>
        <w:top w:val="none" w:sz="0" w:space="0" w:color="auto"/>
        <w:left w:val="none" w:sz="0" w:space="0" w:color="auto"/>
        <w:bottom w:val="none" w:sz="0" w:space="0" w:color="auto"/>
        <w:right w:val="none" w:sz="0" w:space="0" w:color="auto"/>
      </w:divBdr>
    </w:div>
    <w:div w:id="1412387446">
      <w:bodyDiv w:val="1"/>
      <w:marLeft w:val="0"/>
      <w:marRight w:val="0"/>
      <w:marTop w:val="0"/>
      <w:marBottom w:val="0"/>
      <w:divBdr>
        <w:top w:val="none" w:sz="0" w:space="0" w:color="auto"/>
        <w:left w:val="none" w:sz="0" w:space="0" w:color="auto"/>
        <w:bottom w:val="none" w:sz="0" w:space="0" w:color="auto"/>
        <w:right w:val="none" w:sz="0" w:space="0" w:color="auto"/>
      </w:divBdr>
      <w:divsChild>
        <w:div w:id="248388349">
          <w:marLeft w:val="360"/>
          <w:marRight w:val="0"/>
          <w:marTop w:val="150"/>
          <w:marBottom w:val="150"/>
          <w:divBdr>
            <w:top w:val="none" w:sz="0" w:space="0" w:color="auto"/>
            <w:left w:val="none" w:sz="0" w:space="0" w:color="auto"/>
            <w:bottom w:val="none" w:sz="0" w:space="0" w:color="auto"/>
            <w:right w:val="none" w:sz="0" w:space="0" w:color="auto"/>
          </w:divBdr>
        </w:div>
        <w:div w:id="1934627670">
          <w:marLeft w:val="360"/>
          <w:marRight w:val="0"/>
          <w:marTop w:val="200"/>
          <w:marBottom w:val="150"/>
          <w:divBdr>
            <w:top w:val="none" w:sz="0" w:space="0" w:color="auto"/>
            <w:left w:val="none" w:sz="0" w:space="0" w:color="auto"/>
            <w:bottom w:val="none" w:sz="0" w:space="0" w:color="auto"/>
            <w:right w:val="none" w:sz="0" w:space="0" w:color="auto"/>
          </w:divBdr>
        </w:div>
      </w:divsChild>
    </w:div>
    <w:div w:id="1523981206">
      <w:bodyDiv w:val="1"/>
      <w:marLeft w:val="0"/>
      <w:marRight w:val="0"/>
      <w:marTop w:val="0"/>
      <w:marBottom w:val="0"/>
      <w:divBdr>
        <w:top w:val="none" w:sz="0" w:space="0" w:color="auto"/>
        <w:left w:val="none" w:sz="0" w:space="0" w:color="auto"/>
        <w:bottom w:val="none" w:sz="0" w:space="0" w:color="auto"/>
        <w:right w:val="none" w:sz="0" w:space="0" w:color="auto"/>
      </w:divBdr>
    </w:div>
    <w:div w:id="1531801885">
      <w:bodyDiv w:val="1"/>
      <w:marLeft w:val="0"/>
      <w:marRight w:val="0"/>
      <w:marTop w:val="0"/>
      <w:marBottom w:val="0"/>
      <w:divBdr>
        <w:top w:val="none" w:sz="0" w:space="0" w:color="auto"/>
        <w:left w:val="none" w:sz="0" w:space="0" w:color="auto"/>
        <w:bottom w:val="none" w:sz="0" w:space="0" w:color="auto"/>
        <w:right w:val="none" w:sz="0" w:space="0" w:color="auto"/>
      </w:divBdr>
    </w:div>
    <w:div w:id="1578636664">
      <w:bodyDiv w:val="1"/>
      <w:marLeft w:val="0"/>
      <w:marRight w:val="0"/>
      <w:marTop w:val="0"/>
      <w:marBottom w:val="0"/>
      <w:divBdr>
        <w:top w:val="none" w:sz="0" w:space="0" w:color="auto"/>
        <w:left w:val="none" w:sz="0" w:space="0" w:color="auto"/>
        <w:bottom w:val="none" w:sz="0" w:space="0" w:color="auto"/>
        <w:right w:val="none" w:sz="0" w:space="0" w:color="auto"/>
      </w:divBdr>
    </w:div>
    <w:div w:id="1622106473">
      <w:bodyDiv w:val="1"/>
      <w:marLeft w:val="0"/>
      <w:marRight w:val="0"/>
      <w:marTop w:val="0"/>
      <w:marBottom w:val="0"/>
      <w:divBdr>
        <w:top w:val="none" w:sz="0" w:space="0" w:color="auto"/>
        <w:left w:val="none" w:sz="0" w:space="0" w:color="auto"/>
        <w:bottom w:val="none" w:sz="0" w:space="0" w:color="auto"/>
        <w:right w:val="none" w:sz="0" w:space="0" w:color="auto"/>
      </w:divBdr>
    </w:div>
    <w:div w:id="1730035518">
      <w:bodyDiv w:val="1"/>
      <w:marLeft w:val="0"/>
      <w:marRight w:val="0"/>
      <w:marTop w:val="0"/>
      <w:marBottom w:val="0"/>
      <w:divBdr>
        <w:top w:val="none" w:sz="0" w:space="0" w:color="auto"/>
        <w:left w:val="none" w:sz="0" w:space="0" w:color="auto"/>
        <w:bottom w:val="none" w:sz="0" w:space="0" w:color="auto"/>
        <w:right w:val="none" w:sz="0" w:space="0" w:color="auto"/>
      </w:divBdr>
    </w:div>
    <w:div w:id="1783648194">
      <w:bodyDiv w:val="1"/>
      <w:marLeft w:val="0"/>
      <w:marRight w:val="0"/>
      <w:marTop w:val="0"/>
      <w:marBottom w:val="0"/>
      <w:divBdr>
        <w:top w:val="none" w:sz="0" w:space="0" w:color="auto"/>
        <w:left w:val="none" w:sz="0" w:space="0" w:color="auto"/>
        <w:bottom w:val="none" w:sz="0" w:space="0" w:color="auto"/>
        <w:right w:val="none" w:sz="0" w:space="0" w:color="auto"/>
      </w:divBdr>
    </w:div>
    <w:div w:id="1787846640">
      <w:bodyDiv w:val="1"/>
      <w:marLeft w:val="0"/>
      <w:marRight w:val="0"/>
      <w:marTop w:val="0"/>
      <w:marBottom w:val="0"/>
      <w:divBdr>
        <w:top w:val="none" w:sz="0" w:space="0" w:color="auto"/>
        <w:left w:val="none" w:sz="0" w:space="0" w:color="auto"/>
        <w:bottom w:val="none" w:sz="0" w:space="0" w:color="auto"/>
        <w:right w:val="none" w:sz="0" w:space="0" w:color="auto"/>
      </w:divBdr>
    </w:div>
    <w:div w:id="1798253238">
      <w:bodyDiv w:val="1"/>
      <w:marLeft w:val="0"/>
      <w:marRight w:val="0"/>
      <w:marTop w:val="0"/>
      <w:marBottom w:val="0"/>
      <w:divBdr>
        <w:top w:val="none" w:sz="0" w:space="0" w:color="auto"/>
        <w:left w:val="none" w:sz="0" w:space="0" w:color="auto"/>
        <w:bottom w:val="none" w:sz="0" w:space="0" w:color="auto"/>
        <w:right w:val="none" w:sz="0" w:space="0" w:color="auto"/>
      </w:divBdr>
    </w:div>
    <w:div w:id="1858888283">
      <w:bodyDiv w:val="1"/>
      <w:marLeft w:val="0"/>
      <w:marRight w:val="0"/>
      <w:marTop w:val="0"/>
      <w:marBottom w:val="0"/>
      <w:divBdr>
        <w:top w:val="none" w:sz="0" w:space="0" w:color="auto"/>
        <w:left w:val="none" w:sz="0" w:space="0" w:color="auto"/>
        <w:bottom w:val="none" w:sz="0" w:space="0" w:color="auto"/>
        <w:right w:val="none" w:sz="0" w:space="0" w:color="auto"/>
      </w:divBdr>
    </w:div>
    <w:div w:id="1871381124">
      <w:bodyDiv w:val="1"/>
      <w:marLeft w:val="0"/>
      <w:marRight w:val="0"/>
      <w:marTop w:val="0"/>
      <w:marBottom w:val="0"/>
      <w:divBdr>
        <w:top w:val="none" w:sz="0" w:space="0" w:color="auto"/>
        <w:left w:val="none" w:sz="0" w:space="0" w:color="auto"/>
        <w:bottom w:val="none" w:sz="0" w:space="0" w:color="auto"/>
        <w:right w:val="none" w:sz="0" w:space="0" w:color="auto"/>
      </w:divBdr>
    </w:div>
    <w:div w:id="1937203792">
      <w:bodyDiv w:val="1"/>
      <w:marLeft w:val="0"/>
      <w:marRight w:val="0"/>
      <w:marTop w:val="0"/>
      <w:marBottom w:val="0"/>
      <w:divBdr>
        <w:top w:val="none" w:sz="0" w:space="0" w:color="auto"/>
        <w:left w:val="none" w:sz="0" w:space="0" w:color="auto"/>
        <w:bottom w:val="none" w:sz="0" w:space="0" w:color="auto"/>
        <w:right w:val="none" w:sz="0" w:space="0" w:color="auto"/>
      </w:divBdr>
      <w:divsChild>
        <w:div w:id="1645038020">
          <w:marLeft w:val="360"/>
          <w:marRight w:val="0"/>
          <w:marTop w:val="200"/>
          <w:marBottom w:val="150"/>
          <w:divBdr>
            <w:top w:val="none" w:sz="0" w:space="0" w:color="auto"/>
            <w:left w:val="none" w:sz="0" w:space="0" w:color="auto"/>
            <w:bottom w:val="none" w:sz="0" w:space="0" w:color="auto"/>
            <w:right w:val="none" w:sz="0" w:space="0" w:color="auto"/>
          </w:divBdr>
        </w:div>
      </w:divsChild>
    </w:div>
    <w:div w:id="1989439079">
      <w:bodyDiv w:val="1"/>
      <w:marLeft w:val="0"/>
      <w:marRight w:val="0"/>
      <w:marTop w:val="0"/>
      <w:marBottom w:val="0"/>
      <w:divBdr>
        <w:top w:val="none" w:sz="0" w:space="0" w:color="auto"/>
        <w:left w:val="none" w:sz="0" w:space="0" w:color="auto"/>
        <w:bottom w:val="none" w:sz="0" w:space="0" w:color="auto"/>
        <w:right w:val="none" w:sz="0" w:space="0" w:color="auto"/>
      </w:divBdr>
    </w:div>
    <w:div w:id="2030140534">
      <w:bodyDiv w:val="1"/>
      <w:marLeft w:val="0"/>
      <w:marRight w:val="0"/>
      <w:marTop w:val="0"/>
      <w:marBottom w:val="0"/>
      <w:divBdr>
        <w:top w:val="none" w:sz="0" w:space="0" w:color="auto"/>
        <w:left w:val="none" w:sz="0" w:space="0" w:color="auto"/>
        <w:bottom w:val="none" w:sz="0" w:space="0" w:color="auto"/>
        <w:right w:val="none" w:sz="0" w:space="0" w:color="auto"/>
      </w:divBdr>
    </w:div>
    <w:div w:id="203661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75230562829247E-2"/>
          <c:y val="7.360680495663563E-2"/>
          <c:w val="0.87982016975553157"/>
          <c:h val="0.78700107924618801"/>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'!$A$105:$A$116</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'Total Incidents '!$B$105:$B$116</c:f>
              <c:numCache>
                <c:formatCode>General</c:formatCode>
                <c:ptCount val="12"/>
                <c:pt idx="0">
                  <c:v>141</c:v>
                </c:pt>
                <c:pt idx="1">
                  <c:v>111</c:v>
                </c:pt>
                <c:pt idx="2">
                  <c:v>107</c:v>
                </c:pt>
                <c:pt idx="3">
                  <c:v>124</c:v>
                </c:pt>
                <c:pt idx="4">
                  <c:v>122</c:v>
                </c:pt>
                <c:pt idx="5">
                  <c:v>114</c:v>
                </c:pt>
                <c:pt idx="6">
                  <c:v>109</c:v>
                </c:pt>
                <c:pt idx="7">
                  <c:v>113</c:v>
                </c:pt>
                <c:pt idx="8">
                  <c:v>109</c:v>
                </c:pt>
                <c:pt idx="9">
                  <c:v>107</c:v>
                </c:pt>
                <c:pt idx="10">
                  <c:v>112</c:v>
                </c:pt>
                <c:pt idx="11">
                  <c:v>101</c:v>
                </c:pt>
              </c:numCache>
            </c:numRef>
          </c:val>
          <c:smooth val="0"/>
          <c:extLst>
            <c:ext xmlns:c16="http://schemas.microsoft.com/office/drawing/2014/chart" uri="{C3380CC4-5D6E-409C-BE32-E72D297353CC}">
              <c16:uniqueId val="{00000000-B737-4235-959A-2C310F7CCE82}"/>
            </c:ext>
          </c:extLst>
        </c:ser>
        <c:ser>
          <c:idx val="2"/>
          <c:order val="1"/>
          <c:tx>
            <c:strRef>
              <c:f>'Total Incidents '!$F$3</c:f>
              <c:strCache>
                <c:ptCount val="1"/>
                <c:pt idx="0">
                  <c:v>UCL</c:v>
                </c:pt>
              </c:strCache>
            </c:strRef>
          </c:tx>
          <c:spPr>
            <a:ln w="19050">
              <a:solidFill>
                <a:schemeClr val="bg1">
                  <a:lumMod val="50000"/>
                </a:schemeClr>
              </a:solidFill>
              <a:prstDash val="dash"/>
            </a:ln>
          </c:spPr>
          <c:marker>
            <c:symbol val="none"/>
          </c:marker>
          <c:cat>
            <c:numRef>
              <c:f>'Total Incidents '!$A$105:$A$116</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'Total Incidents '!$F$103:$F$114</c:f>
              <c:numCache>
                <c:formatCode>0.0</c:formatCode>
                <c:ptCount val="12"/>
                <c:pt idx="0">
                  <c:v>146.98142814469034</c:v>
                </c:pt>
                <c:pt idx="1">
                  <c:v>146.98142814469034</c:v>
                </c:pt>
                <c:pt idx="2">
                  <c:v>146.98142814469034</c:v>
                </c:pt>
                <c:pt idx="3">
                  <c:v>146.98142814469034</c:v>
                </c:pt>
                <c:pt idx="4">
                  <c:v>146.98142814469034</c:v>
                </c:pt>
                <c:pt idx="5">
                  <c:v>146.98142814469034</c:v>
                </c:pt>
                <c:pt idx="6">
                  <c:v>146.98142814469034</c:v>
                </c:pt>
                <c:pt idx="7">
                  <c:v>146.98142814469034</c:v>
                </c:pt>
                <c:pt idx="8">
                  <c:v>146.98142814469034</c:v>
                </c:pt>
                <c:pt idx="9">
                  <c:v>146.98142814469034</c:v>
                </c:pt>
                <c:pt idx="10">
                  <c:v>146.98142814469034</c:v>
                </c:pt>
                <c:pt idx="11">
                  <c:v>146.98142814469034</c:v>
                </c:pt>
              </c:numCache>
            </c:numRef>
          </c:val>
          <c:smooth val="0"/>
          <c:extLst>
            <c:ext xmlns:c16="http://schemas.microsoft.com/office/drawing/2014/chart" uri="{C3380CC4-5D6E-409C-BE32-E72D297353CC}">
              <c16:uniqueId val="{00000002-B737-4235-959A-2C310F7CCE82}"/>
            </c:ext>
          </c:extLst>
        </c:ser>
        <c:ser>
          <c:idx val="3"/>
          <c:order val="2"/>
          <c:tx>
            <c:strRef>
              <c:f>'Total Incidents '!$G$3</c:f>
              <c:strCache>
                <c:ptCount val="1"/>
                <c:pt idx="0">
                  <c:v>LCL</c:v>
                </c:pt>
              </c:strCache>
            </c:strRef>
          </c:tx>
          <c:spPr>
            <a:ln w="19050">
              <a:solidFill>
                <a:schemeClr val="bg1">
                  <a:lumMod val="50000"/>
                </a:schemeClr>
              </a:solidFill>
              <a:prstDash val="dash"/>
            </a:ln>
          </c:spPr>
          <c:marker>
            <c:symbol val="none"/>
          </c:marker>
          <c:cat>
            <c:numRef>
              <c:f>'Total Incidents '!$A$105:$A$116</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'Total Incidents '!$G$103:$G$114</c:f>
              <c:numCache>
                <c:formatCode>0.0</c:formatCode>
                <c:ptCount val="12"/>
                <c:pt idx="0">
                  <c:v>82.685238521976316</c:v>
                </c:pt>
                <c:pt idx="1">
                  <c:v>82.685238521976316</c:v>
                </c:pt>
                <c:pt idx="2">
                  <c:v>82.685238521976316</c:v>
                </c:pt>
                <c:pt idx="3">
                  <c:v>82.685238521976316</c:v>
                </c:pt>
                <c:pt idx="4">
                  <c:v>82.685238521976316</c:v>
                </c:pt>
                <c:pt idx="5">
                  <c:v>82.685238521976316</c:v>
                </c:pt>
                <c:pt idx="6">
                  <c:v>82.685238521976316</c:v>
                </c:pt>
                <c:pt idx="7">
                  <c:v>82.685238521976316</c:v>
                </c:pt>
                <c:pt idx="8">
                  <c:v>82.685238521976316</c:v>
                </c:pt>
                <c:pt idx="9">
                  <c:v>82.685238521976316</c:v>
                </c:pt>
                <c:pt idx="10">
                  <c:v>82.685238521976316</c:v>
                </c:pt>
                <c:pt idx="11">
                  <c:v>82.685238521976316</c:v>
                </c:pt>
              </c:numCache>
            </c:numRef>
          </c:val>
          <c:smooth val="0"/>
          <c:extLst>
            <c:ext xmlns:c16="http://schemas.microsoft.com/office/drawing/2014/chart" uri="{C3380CC4-5D6E-409C-BE32-E72D297353CC}">
              <c16:uniqueId val="{00000003-B737-4235-959A-2C310F7CCE82}"/>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69900553952578E-2"/>
          <c:y val="2.9690821244387773E-2"/>
          <c:w val="0.92907638416984573"/>
          <c:h val="0.87023564034929279"/>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'!$A$93:$A$116</c:f>
              <c:numCache>
                <c:formatCode>mmm\-yy</c:formatCode>
                <c:ptCount val="24"/>
                <c:pt idx="0">
                  <c:v>44958</c:v>
                </c:pt>
                <c:pt idx="1">
                  <c:v>44986</c:v>
                </c:pt>
                <c:pt idx="2">
                  <c:v>45017</c:v>
                </c:pt>
                <c:pt idx="3">
                  <c:v>45047</c:v>
                </c:pt>
                <c:pt idx="4">
                  <c:v>45078</c:v>
                </c:pt>
                <c:pt idx="5">
                  <c:v>45108</c:v>
                </c:pt>
                <c:pt idx="6">
                  <c:v>45139</c:v>
                </c:pt>
                <c:pt idx="7">
                  <c:v>45170</c:v>
                </c:pt>
                <c:pt idx="8">
                  <c:v>45200</c:v>
                </c:pt>
                <c:pt idx="9">
                  <c:v>45231</c:v>
                </c:pt>
                <c:pt idx="10">
                  <c:v>45261</c:v>
                </c:pt>
                <c:pt idx="11">
                  <c:v>45292</c:v>
                </c:pt>
                <c:pt idx="12">
                  <c:v>45323</c:v>
                </c:pt>
                <c:pt idx="13">
                  <c:v>45352</c:v>
                </c:pt>
                <c:pt idx="14">
                  <c:v>45383</c:v>
                </c:pt>
                <c:pt idx="15">
                  <c:v>45413</c:v>
                </c:pt>
                <c:pt idx="16">
                  <c:v>45444</c:v>
                </c:pt>
                <c:pt idx="17">
                  <c:v>45474</c:v>
                </c:pt>
                <c:pt idx="18">
                  <c:v>45505</c:v>
                </c:pt>
                <c:pt idx="19">
                  <c:v>45536</c:v>
                </c:pt>
                <c:pt idx="20">
                  <c:v>45566</c:v>
                </c:pt>
                <c:pt idx="21">
                  <c:v>45597</c:v>
                </c:pt>
                <c:pt idx="22">
                  <c:v>45627</c:v>
                </c:pt>
                <c:pt idx="23">
                  <c:v>45658</c:v>
                </c:pt>
              </c:numCache>
            </c:numRef>
          </c:cat>
          <c:val>
            <c:numRef>
              <c:f>'Total Incidents '!$B$93:$B$116</c:f>
              <c:numCache>
                <c:formatCode>General</c:formatCode>
                <c:ptCount val="24"/>
                <c:pt idx="0">
                  <c:v>97</c:v>
                </c:pt>
                <c:pt idx="1">
                  <c:v>76</c:v>
                </c:pt>
                <c:pt idx="2">
                  <c:v>73</c:v>
                </c:pt>
                <c:pt idx="3">
                  <c:v>91</c:v>
                </c:pt>
                <c:pt idx="4">
                  <c:v>78</c:v>
                </c:pt>
                <c:pt idx="5">
                  <c:v>111</c:v>
                </c:pt>
                <c:pt idx="6">
                  <c:v>90</c:v>
                </c:pt>
                <c:pt idx="7">
                  <c:v>94</c:v>
                </c:pt>
                <c:pt idx="8">
                  <c:v>111</c:v>
                </c:pt>
                <c:pt idx="9">
                  <c:v>107</c:v>
                </c:pt>
                <c:pt idx="10">
                  <c:v>105</c:v>
                </c:pt>
                <c:pt idx="11">
                  <c:v>116</c:v>
                </c:pt>
                <c:pt idx="12">
                  <c:v>141</c:v>
                </c:pt>
                <c:pt idx="13">
                  <c:v>111</c:v>
                </c:pt>
                <c:pt idx="14">
                  <c:v>107</c:v>
                </c:pt>
                <c:pt idx="15">
                  <c:v>124</c:v>
                </c:pt>
                <c:pt idx="16">
                  <c:v>122</c:v>
                </c:pt>
                <c:pt idx="17">
                  <c:v>114</c:v>
                </c:pt>
                <c:pt idx="18">
                  <c:v>109</c:v>
                </c:pt>
                <c:pt idx="19">
                  <c:v>113</c:v>
                </c:pt>
                <c:pt idx="20">
                  <c:v>109</c:v>
                </c:pt>
                <c:pt idx="21">
                  <c:v>107</c:v>
                </c:pt>
                <c:pt idx="22">
                  <c:v>112</c:v>
                </c:pt>
                <c:pt idx="23">
                  <c:v>101</c:v>
                </c:pt>
              </c:numCache>
            </c:numRef>
          </c:val>
          <c:smooth val="0"/>
          <c:extLst>
            <c:ext xmlns:c16="http://schemas.microsoft.com/office/drawing/2014/chart" uri="{C3380CC4-5D6E-409C-BE32-E72D297353CC}">
              <c16:uniqueId val="{00000000-48F0-480C-8952-5276A36E7932}"/>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584C-4279-4943-9C02-E54A18F6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I.ANAND</dc:creator>
  <cp:keywords/>
  <dc:description/>
  <cp:lastModifiedBy>Anand Indreet</cp:lastModifiedBy>
  <cp:revision>19</cp:revision>
  <cp:lastPrinted>2025-02-24T13:55:00Z</cp:lastPrinted>
  <dcterms:created xsi:type="dcterms:W3CDTF">2025-02-24T13:17:00Z</dcterms:created>
  <dcterms:modified xsi:type="dcterms:W3CDTF">2025-04-01T13:53:00Z</dcterms:modified>
</cp:coreProperties>
</file>