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799C6" w14:textId="77777777" w:rsidR="00092910" w:rsidRPr="00F96E31" w:rsidRDefault="00092910" w:rsidP="00004C43">
      <w:pPr>
        <w:jc w:val="right"/>
        <w:rPr>
          <w:rFonts w:asciiTheme="minorHAnsi" w:hAnsiTheme="minorHAnsi"/>
          <w:sz w:val="22"/>
          <w:szCs w:val="22"/>
        </w:rPr>
      </w:pPr>
    </w:p>
    <w:p w14:paraId="7D9336CA" w14:textId="77777777" w:rsidR="00092910" w:rsidRPr="00F96E31" w:rsidRDefault="00092910" w:rsidP="00092910">
      <w:pPr>
        <w:rPr>
          <w:rFonts w:asciiTheme="minorHAnsi" w:hAnsiTheme="minorHAnsi"/>
          <w:sz w:val="22"/>
          <w:szCs w:val="22"/>
        </w:rPr>
      </w:pPr>
    </w:p>
    <w:p w14:paraId="13A9D8F3" w14:textId="77777777" w:rsidR="004662C8" w:rsidRPr="003E1E6B" w:rsidRDefault="004662C8" w:rsidP="004662C8">
      <w:pPr>
        <w:jc w:val="center"/>
        <w:rPr>
          <w:sz w:val="40"/>
          <w:szCs w:val="32"/>
        </w:rPr>
      </w:pPr>
      <w:bookmarkStart w:id="0" w:name="_GoBack"/>
      <w:r w:rsidRPr="003E1E6B">
        <w:rPr>
          <w:sz w:val="40"/>
          <w:szCs w:val="32"/>
        </w:rPr>
        <w:t>Prescribing Policy for Long-Acting Depots</w:t>
      </w:r>
    </w:p>
    <w:bookmarkEnd w:id="0"/>
    <w:p w14:paraId="75F4959A" w14:textId="77777777" w:rsidR="00004C43" w:rsidRPr="003E1E6B" w:rsidRDefault="00004C43" w:rsidP="004662C8">
      <w:pPr>
        <w:jc w:val="center"/>
        <w:rPr>
          <w:sz w:val="40"/>
          <w:szCs w:val="32"/>
        </w:rPr>
      </w:pPr>
    </w:p>
    <w:p w14:paraId="431C1F0B" w14:textId="77777777" w:rsidR="00004C43" w:rsidRDefault="00004C43" w:rsidP="004662C8">
      <w:pPr>
        <w:jc w:val="center"/>
        <w:rPr>
          <w:b/>
          <w:sz w:val="32"/>
          <w:szCs w:val="32"/>
        </w:rPr>
      </w:pPr>
    </w:p>
    <w:p w14:paraId="28DFCAA1" w14:textId="77777777" w:rsidR="00004C43" w:rsidRPr="00004C43" w:rsidRDefault="00004C43" w:rsidP="004662C8">
      <w:pPr>
        <w:jc w:val="center"/>
        <w:rPr>
          <w:b/>
          <w:sz w:val="32"/>
          <w:szCs w:val="32"/>
        </w:rPr>
      </w:pPr>
    </w:p>
    <w:p w14:paraId="2C6D4FF7" w14:textId="77777777" w:rsidR="004662C8" w:rsidRPr="004662C8" w:rsidRDefault="004662C8" w:rsidP="004662C8">
      <w:pPr>
        <w:rPr>
          <w:rFonts w:asciiTheme="minorHAnsi" w:hAnsiTheme="minorHAnsi" w:cs="Times New Roman"/>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662C8" w:rsidRPr="00004C43" w14:paraId="0D7DF7CA" w14:textId="77777777" w:rsidTr="00004C43">
        <w:tc>
          <w:tcPr>
            <w:tcW w:w="4513" w:type="dxa"/>
          </w:tcPr>
          <w:p w14:paraId="78A18986" w14:textId="77777777" w:rsidR="004662C8" w:rsidRPr="00004C43" w:rsidRDefault="004662C8" w:rsidP="00004C43">
            <w:pPr>
              <w:spacing w:before="40" w:after="40"/>
              <w:rPr>
                <w:sz w:val="22"/>
                <w:szCs w:val="22"/>
              </w:rPr>
            </w:pPr>
            <w:r w:rsidRPr="00004C43">
              <w:rPr>
                <w:sz w:val="22"/>
                <w:szCs w:val="22"/>
              </w:rPr>
              <w:t>Version number :</w:t>
            </w:r>
          </w:p>
        </w:tc>
        <w:tc>
          <w:tcPr>
            <w:tcW w:w="4487" w:type="dxa"/>
          </w:tcPr>
          <w:p w14:paraId="6825CEDE" w14:textId="0C115D5E" w:rsidR="004662C8" w:rsidRPr="00B5321A" w:rsidRDefault="00D904FA" w:rsidP="00B15583">
            <w:pPr>
              <w:tabs>
                <w:tab w:val="center" w:pos="2135"/>
              </w:tabs>
              <w:spacing w:before="40" w:after="40"/>
              <w:rPr>
                <w:strike/>
                <w:sz w:val="22"/>
                <w:szCs w:val="22"/>
              </w:rPr>
            </w:pPr>
            <w:r>
              <w:rPr>
                <w:sz w:val="22"/>
                <w:szCs w:val="22"/>
              </w:rPr>
              <w:t>6</w:t>
            </w:r>
            <w:r w:rsidR="00B5321A" w:rsidRPr="00B5321A">
              <w:rPr>
                <w:sz w:val="22"/>
                <w:szCs w:val="22"/>
              </w:rPr>
              <w:t>.0</w:t>
            </w:r>
          </w:p>
        </w:tc>
      </w:tr>
      <w:tr w:rsidR="004662C8" w:rsidRPr="00004C43" w14:paraId="70C972F6" w14:textId="77777777" w:rsidTr="00004C43">
        <w:tc>
          <w:tcPr>
            <w:tcW w:w="4513" w:type="dxa"/>
          </w:tcPr>
          <w:p w14:paraId="3497AB65" w14:textId="77777777" w:rsidR="004662C8" w:rsidRPr="00004C43" w:rsidRDefault="004662C8" w:rsidP="00004C43">
            <w:pPr>
              <w:spacing w:before="40" w:after="40"/>
              <w:rPr>
                <w:sz w:val="22"/>
                <w:szCs w:val="22"/>
              </w:rPr>
            </w:pPr>
            <w:r w:rsidRPr="00004C43">
              <w:rPr>
                <w:sz w:val="22"/>
                <w:szCs w:val="22"/>
              </w:rPr>
              <w:t xml:space="preserve">Consultation Groups </w:t>
            </w:r>
          </w:p>
        </w:tc>
        <w:tc>
          <w:tcPr>
            <w:tcW w:w="4487" w:type="dxa"/>
          </w:tcPr>
          <w:p w14:paraId="3996FF35" w14:textId="77777777" w:rsidR="004662C8" w:rsidRPr="00004C43" w:rsidRDefault="004F5399" w:rsidP="00004C43">
            <w:pPr>
              <w:spacing w:before="40" w:after="40"/>
              <w:rPr>
                <w:sz w:val="22"/>
                <w:szCs w:val="22"/>
              </w:rPr>
            </w:pPr>
            <w:r w:rsidRPr="00004C43">
              <w:rPr>
                <w:sz w:val="22"/>
                <w:szCs w:val="22"/>
              </w:rPr>
              <w:t>Medicines Committee</w:t>
            </w:r>
          </w:p>
        </w:tc>
      </w:tr>
      <w:tr w:rsidR="004662C8" w:rsidRPr="00004C43" w14:paraId="1C4A5F32" w14:textId="77777777" w:rsidTr="00004C43">
        <w:tc>
          <w:tcPr>
            <w:tcW w:w="4513" w:type="dxa"/>
          </w:tcPr>
          <w:p w14:paraId="7B4C37FB" w14:textId="77777777" w:rsidR="004662C8" w:rsidRPr="00004C43" w:rsidRDefault="004662C8" w:rsidP="00004C43">
            <w:pPr>
              <w:spacing w:before="40" w:after="40"/>
              <w:rPr>
                <w:sz w:val="22"/>
                <w:szCs w:val="22"/>
              </w:rPr>
            </w:pPr>
            <w:r w:rsidRPr="00004C43">
              <w:rPr>
                <w:sz w:val="22"/>
                <w:szCs w:val="22"/>
              </w:rPr>
              <w:t>Approved by (Sponsor Group)</w:t>
            </w:r>
          </w:p>
        </w:tc>
        <w:tc>
          <w:tcPr>
            <w:tcW w:w="4487" w:type="dxa"/>
          </w:tcPr>
          <w:p w14:paraId="360C98B0" w14:textId="77777777" w:rsidR="004662C8" w:rsidRPr="00004C43" w:rsidRDefault="008B457E" w:rsidP="00004C43">
            <w:pPr>
              <w:spacing w:before="40" w:after="40"/>
              <w:rPr>
                <w:sz w:val="22"/>
                <w:szCs w:val="22"/>
              </w:rPr>
            </w:pPr>
            <w:r w:rsidRPr="00004C43">
              <w:rPr>
                <w:sz w:val="22"/>
                <w:szCs w:val="22"/>
              </w:rPr>
              <w:t>Medicines Committee</w:t>
            </w:r>
          </w:p>
        </w:tc>
      </w:tr>
      <w:tr w:rsidR="004662C8" w:rsidRPr="00004C43" w14:paraId="759C3A46" w14:textId="77777777" w:rsidTr="00004C43">
        <w:tc>
          <w:tcPr>
            <w:tcW w:w="4513" w:type="dxa"/>
          </w:tcPr>
          <w:p w14:paraId="6C32D109" w14:textId="77777777" w:rsidR="004662C8" w:rsidRPr="00004C43" w:rsidRDefault="004662C8" w:rsidP="00004C43">
            <w:pPr>
              <w:spacing w:before="40" w:after="40"/>
              <w:rPr>
                <w:sz w:val="22"/>
                <w:szCs w:val="22"/>
              </w:rPr>
            </w:pPr>
            <w:r w:rsidRPr="00004C43">
              <w:rPr>
                <w:sz w:val="22"/>
                <w:szCs w:val="22"/>
              </w:rPr>
              <w:t>Ratified by:</w:t>
            </w:r>
          </w:p>
        </w:tc>
        <w:tc>
          <w:tcPr>
            <w:tcW w:w="4487" w:type="dxa"/>
          </w:tcPr>
          <w:p w14:paraId="748A383C" w14:textId="77777777" w:rsidR="004662C8" w:rsidRPr="00004C43" w:rsidRDefault="008B457E" w:rsidP="00004C43">
            <w:pPr>
              <w:spacing w:before="40" w:after="40"/>
              <w:rPr>
                <w:sz w:val="22"/>
                <w:szCs w:val="22"/>
              </w:rPr>
            </w:pPr>
            <w:r w:rsidRPr="00004C43">
              <w:rPr>
                <w:sz w:val="22"/>
                <w:szCs w:val="22"/>
              </w:rPr>
              <w:t>Medicines Committee</w:t>
            </w:r>
          </w:p>
        </w:tc>
      </w:tr>
      <w:tr w:rsidR="004662C8" w:rsidRPr="00004C43" w14:paraId="51684856" w14:textId="77777777" w:rsidTr="00004C43">
        <w:tc>
          <w:tcPr>
            <w:tcW w:w="4513" w:type="dxa"/>
          </w:tcPr>
          <w:p w14:paraId="05747F9A" w14:textId="77777777" w:rsidR="004662C8" w:rsidRPr="00004C43" w:rsidRDefault="004662C8" w:rsidP="00004C43">
            <w:pPr>
              <w:spacing w:before="40" w:after="40"/>
              <w:rPr>
                <w:sz w:val="22"/>
                <w:szCs w:val="22"/>
              </w:rPr>
            </w:pPr>
            <w:r w:rsidRPr="00004C43">
              <w:rPr>
                <w:sz w:val="22"/>
                <w:szCs w:val="22"/>
              </w:rPr>
              <w:t>Date ratified:</w:t>
            </w:r>
          </w:p>
        </w:tc>
        <w:tc>
          <w:tcPr>
            <w:tcW w:w="4487" w:type="dxa"/>
          </w:tcPr>
          <w:p w14:paraId="614FE746" w14:textId="64E97D71" w:rsidR="004662C8" w:rsidRPr="00004C43" w:rsidRDefault="00D904FA" w:rsidP="00D904FA">
            <w:pPr>
              <w:spacing w:before="40" w:after="40"/>
              <w:rPr>
                <w:sz w:val="22"/>
                <w:szCs w:val="22"/>
              </w:rPr>
            </w:pPr>
            <w:r>
              <w:rPr>
                <w:sz w:val="22"/>
                <w:szCs w:val="22"/>
              </w:rPr>
              <w:t>June 2023</w:t>
            </w:r>
          </w:p>
        </w:tc>
      </w:tr>
      <w:tr w:rsidR="004662C8" w:rsidRPr="00004C43" w14:paraId="4700CF5F" w14:textId="77777777" w:rsidTr="00004C43">
        <w:tc>
          <w:tcPr>
            <w:tcW w:w="4513" w:type="dxa"/>
          </w:tcPr>
          <w:p w14:paraId="28ABF844" w14:textId="77777777" w:rsidR="004662C8" w:rsidRPr="00004C43" w:rsidRDefault="004662C8" w:rsidP="00004C43">
            <w:pPr>
              <w:spacing w:before="40" w:after="40"/>
              <w:rPr>
                <w:sz w:val="22"/>
                <w:szCs w:val="22"/>
              </w:rPr>
            </w:pPr>
            <w:r w:rsidRPr="00004C43">
              <w:rPr>
                <w:sz w:val="22"/>
                <w:szCs w:val="22"/>
              </w:rPr>
              <w:t xml:space="preserve">Name and Job Title of </w:t>
            </w:r>
            <w:r w:rsidR="00913962">
              <w:rPr>
                <w:sz w:val="22"/>
                <w:szCs w:val="22"/>
              </w:rPr>
              <w:t>Original A</w:t>
            </w:r>
            <w:r w:rsidRPr="00004C43">
              <w:rPr>
                <w:sz w:val="22"/>
                <w:szCs w:val="22"/>
              </w:rPr>
              <w:t>uthor:</w:t>
            </w:r>
          </w:p>
        </w:tc>
        <w:tc>
          <w:tcPr>
            <w:tcW w:w="4487" w:type="dxa"/>
          </w:tcPr>
          <w:p w14:paraId="68600731" w14:textId="4FBCD51E" w:rsidR="004662C8" w:rsidRPr="00004C43" w:rsidRDefault="004662C8" w:rsidP="00004C43">
            <w:pPr>
              <w:spacing w:before="40" w:after="40"/>
              <w:rPr>
                <w:sz w:val="22"/>
                <w:szCs w:val="22"/>
              </w:rPr>
            </w:pPr>
            <w:r w:rsidRPr="00004C43">
              <w:rPr>
                <w:sz w:val="22"/>
                <w:szCs w:val="22"/>
              </w:rPr>
              <w:t>Luton &amp; Bedfordshire Lead Pharmacist</w:t>
            </w:r>
          </w:p>
        </w:tc>
      </w:tr>
      <w:tr w:rsidR="004662C8" w:rsidRPr="00004C43" w14:paraId="30435D7F" w14:textId="77777777" w:rsidTr="00004C43">
        <w:tc>
          <w:tcPr>
            <w:tcW w:w="4513" w:type="dxa"/>
          </w:tcPr>
          <w:p w14:paraId="052050EC" w14:textId="77777777" w:rsidR="004662C8" w:rsidRPr="00004C43" w:rsidRDefault="004662C8" w:rsidP="00004C43">
            <w:pPr>
              <w:spacing w:before="40" w:after="40"/>
              <w:rPr>
                <w:sz w:val="22"/>
                <w:szCs w:val="22"/>
              </w:rPr>
            </w:pPr>
            <w:r w:rsidRPr="00004C43">
              <w:rPr>
                <w:sz w:val="22"/>
                <w:szCs w:val="22"/>
              </w:rPr>
              <w:t>Executive Director lead :</w:t>
            </w:r>
          </w:p>
        </w:tc>
        <w:tc>
          <w:tcPr>
            <w:tcW w:w="4487" w:type="dxa"/>
          </w:tcPr>
          <w:p w14:paraId="43CD264E" w14:textId="3710B607" w:rsidR="004662C8" w:rsidRPr="00004C43" w:rsidRDefault="004F5399" w:rsidP="004C0D21">
            <w:pPr>
              <w:spacing w:before="40" w:after="40"/>
              <w:rPr>
                <w:sz w:val="22"/>
                <w:szCs w:val="22"/>
              </w:rPr>
            </w:pPr>
            <w:r w:rsidRPr="00004C43">
              <w:rPr>
                <w:sz w:val="22"/>
                <w:szCs w:val="22"/>
              </w:rPr>
              <w:t xml:space="preserve">Chief Medical Officer </w:t>
            </w:r>
          </w:p>
        </w:tc>
      </w:tr>
      <w:tr w:rsidR="004662C8" w:rsidRPr="00004C43" w14:paraId="17A25AE1" w14:textId="77777777" w:rsidTr="00004C43">
        <w:tc>
          <w:tcPr>
            <w:tcW w:w="4513" w:type="dxa"/>
          </w:tcPr>
          <w:p w14:paraId="23669ED7" w14:textId="77777777" w:rsidR="004662C8" w:rsidRPr="00004C43" w:rsidRDefault="004662C8" w:rsidP="00004C43">
            <w:pPr>
              <w:spacing w:before="40" w:after="40"/>
              <w:rPr>
                <w:sz w:val="22"/>
                <w:szCs w:val="22"/>
              </w:rPr>
            </w:pPr>
            <w:r w:rsidRPr="00004C43">
              <w:rPr>
                <w:sz w:val="22"/>
                <w:szCs w:val="22"/>
              </w:rPr>
              <w:t>Implementation Date :</w:t>
            </w:r>
          </w:p>
        </w:tc>
        <w:tc>
          <w:tcPr>
            <w:tcW w:w="4487" w:type="dxa"/>
          </w:tcPr>
          <w:p w14:paraId="32E85F72" w14:textId="7D77E255" w:rsidR="004662C8" w:rsidRPr="00004C43" w:rsidRDefault="00F15699" w:rsidP="00004C43">
            <w:pPr>
              <w:spacing w:before="40" w:after="40"/>
              <w:rPr>
                <w:sz w:val="22"/>
                <w:szCs w:val="22"/>
              </w:rPr>
            </w:pPr>
            <w:r>
              <w:rPr>
                <w:sz w:val="22"/>
                <w:szCs w:val="22"/>
              </w:rPr>
              <w:t>July 2023</w:t>
            </w:r>
          </w:p>
        </w:tc>
      </w:tr>
      <w:tr w:rsidR="004662C8" w:rsidRPr="00004C43" w14:paraId="682D7F9B" w14:textId="77777777" w:rsidTr="00004C43">
        <w:tc>
          <w:tcPr>
            <w:tcW w:w="4513" w:type="dxa"/>
          </w:tcPr>
          <w:p w14:paraId="4A8521A2" w14:textId="77777777" w:rsidR="004662C8" w:rsidRPr="00004C43" w:rsidRDefault="004662C8" w:rsidP="00004C43">
            <w:pPr>
              <w:spacing w:before="40" w:after="40"/>
              <w:rPr>
                <w:sz w:val="22"/>
                <w:szCs w:val="22"/>
              </w:rPr>
            </w:pPr>
            <w:r w:rsidRPr="00004C43">
              <w:rPr>
                <w:sz w:val="22"/>
                <w:szCs w:val="22"/>
              </w:rPr>
              <w:t xml:space="preserve">Last Review Date </w:t>
            </w:r>
          </w:p>
        </w:tc>
        <w:tc>
          <w:tcPr>
            <w:tcW w:w="4487" w:type="dxa"/>
          </w:tcPr>
          <w:p w14:paraId="70683105" w14:textId="6E5F0AE6" w:rsidR="004662C8" w:rsidRPr="00B5321A" w:rsidRDefault="00F15699" w:rsidP="00004C43">
            <w:pPr>
              <w:spacing w:before="40" w:after="40"/>
              <w:rPr>
                <w:color w:val="FF0000"/>
                <w:sz w:val="22"/>
                <w:szCs w:val="22"/>
                <w:highlight w:val="yellow"/>
              </w:rPr>
            </w:pPr>
            <w:r>
              <w:rPr>
                <w:sz w:val="22"/>
                <w:szCs w:val="22"/>
              </w:rPr>
              <w:t>June 2023</w:t>
            </w:r>
          </w:p>
        </w:tc>
      </w:tr>
      <w:tr w:rsidR="004662C8" w:rsidRPr="00004C43" w14:paraId="1DFFD068" w14:textId="77777777" w:rsidTr="00004C43">
        <w:tc>
          <w:tcPr>
            <w:tcW w:w="4513" w:type="dxa"/>
          </w:tcPr>
          <w:p w14:paraId="348541A3" w14:textId="77777777" w:rsidR="004662C8" w:rsidRPr="00004C43" w:rsidRDefault="004662C8" w:rsidP="00004C43">
            <w:pPr>
              <w:spacing w:before="40" w:after="40"/>
              <w:rPr>
                <w:sz w:val="22"/>
                <w:szCs w:val="22"/>
              </w:rPr>
            </w:pPr>
            <w:r w:rsidRPr="00004C43">
              <w:rPr>
                <w:sz w:val="22"/>
                <w:szCs w:val="22"/>
              </w:rPr>
              <w:t>Next Review date:</w:t>
            </w:r>
          </w:p>
        </w:tc>
        <w:tc>
          <w:tcPr>
            <w:tcW w:w="4487" w:type="dxa"/>
          </w:tcPr>
          <w:p w14:paraId="7733EC5E" w14:textId="515F3C74" w:rsidR="004662C8" w:rsidRPr="00862218" w:rsidRDefault="00F15699" w:rsidP="001018ED">
            <w:pPr>
              <w:spacing w:before="40" w:after="40"/>
              <w:rPr>
                <w:sz w:val="22"/>
                <w:szCs w:val="22"/>
                <w:highlight w:val="yellow"/>
              </w:rPr>
            </w:pPr>
            <w:r>
              <w:rPr>
                <w:sz w:val="22"/>
                <w:szCs w:val="22"/>
              </w:rPr>
              <w:t>June 2026</w:t>
            </w:r>
          </w:p>
        </w:tc>
      </w:tr>
    </w:tbl>
    <w:p w14:paraId="79EADBCD" w14:textId="77777777" w:rsidR="004662C8" w:rsidRDefault="004662C8" w:rsidP="004662C8">
      <w:pPr>
        <w:rPr>
          <w:rFonts w:asciiTheme="minorHAnsi" w:hAnsiTheme="minorHAnsi" w:cs="Times New Roman"/>
        </w:rPr>
      </w:pPr>
    </w:p>
    <w:p w14:paraId="41FF4640" w14:textId="77777777" w:rsidR="004662C8" w:rsidRDefault="004662C8" w:rsidP="004662C8">
      <w:pPr>
        <w:rPr>
          <w:rFonts w:asciiTheme="minorHAnsi" w:hAnsiTheme="minorHAnsi" w:cs="Times New Roman"/>
        </w:rPr>
      </w:pPr>
    </w:p>
    <w:p w14:paraId="7936EBF9" w14:textId="77777777" w:rsidR="004662C8" w:rsidRPr="004662C8" w:rsidRDefault="004662C8" w:rsidP="004662C8">
      <w:pPr>
        <w:rPr>
          <w:rFonts w:asciiTheme="minorHAnsi" w:hAnsiTheme="minorHAnsi"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62C8" w:rsidRPr="00004C43" w14:paraId="10E038BA" w14:textId="77777777" w:rsidTr="00004C43">
        <w:trPr>
          <w:jc w:val="center"/>
        </w:trPr>
        <w:tc>
          <w:tcPr>
            <w:tcW w:w="4621" w:type="dxa"/>
            <w:shd w:val="clear" w:color="auto" w:fill="auto"/>
          </w:tcPr>
          <w:p w14:paraId="4B07B0C8" w14:textId="77777777" w:rsidR="004662C8" w:rsidRDefault="004662C8" w:rsidP="00004C43">
            <w:pPr>
              <w:rPr>
                <w:sz w:val="22"/>
                <w:szCs w:val="22"/>
              </w:rPr>
            </w:pPr>
            <w:r w:rsidRPr="00004C43">
              <w:rPr>
                <w:sz w:val="22"/>
                <w:szCs w:val="22"/>
              </w:rPr>
              <w:t xml:space="preserve">Services </w:t>
            </w:r>
          </w:p>
          <w:p w14:paraId="0115D648" w14:textId="77777777" w:rsidR="007C4CAA" w:rsidRPr="00004C43" w:rsidRDefault="007C4CAA" w:rsidP="00004C43">
            <w:pPr>
              <w:rPr>
                <w:sz w:val="22"/>
                <w:szCs w:val="22"/>
              </w:rPr>
            </w:pPr>
          </w:p>
        </w:tc>
        <w:tc>
          <w:tcPr>
            <w:tcW w:w="4621" w:type="dxa"/>
            <w:shd w:val="clear" w:color="auto" w:fill="auto"/>
          </w:tcPr>
          <w:p w14:paraId="3DCA31AB" w14:textId="77777777" w:rsidR="004662C8" w:rsidRPr="00004C43" w:rsidRDefault="004662C8" w:rsidP="00004C43">
            <w:pPr>
              <w:rPr>
                <w:sz w:val="22"/>
                <w:szCs w:val="22"/>
              </w:rPr>
            </w:pPr>
            <w:r w:rsidRPr="00004C43">
              <w:rPr>
                <w:sz w:val="22"/>
                <w:szCs w:val="22"/>
              </w:rPr>
              <w:t>Applicable to</w:t>
            </w:r>
          </w:p>
        </w:tc>
      </w:tr>
      <w:tr w:rsidR="004662C8" w:rsidRPr="00004C43" w14:paraId="1AF74E73" w14:textId="77777777" w:rsidTr="00004C43">
        <w:trPr>
          <w:jc w:val="center"/>
        </w:trPr>
        <w:tc>
          <w:tcPr>
            <w:tcW w:w="4621" w:type="dxa"/>
            <w:shd w:val="clear" w:color="auto" w:fill="auto"/>
          </w:tcPr>
          <w:p w14:paraId="04ED0114" w14:textId="77777777" w:rsidR="004662C8" w:rsidRDefault="004662C8" w:rsidP="00004C43">
            <w:pPr>
              <w:rPr>
                <w:sz w:val="22"/>
                <w:szCs w:val="22"/>
              </w:rPr>
            </w:pPr>
            <w:r w:rsidRPr="00004C43">
              <w:rPr>
                <w:sz w:val="22"/>
                <w:szCs w:val="22"/>
              </w:rPr>
              <w:t>Trustwide</w:t>
            </w:r>
          </w:p>
          <w:p w14:paraId="134F1703" w14:textId="77777777" w:rsidR="007C4CAA" w:rsidRPr="00004C43" w:rsidRDefault="007C4CAA" w:rsidP="00004C43">
            <w:pPr>
              <w:rPr>
                <w:sz w:val="22"/>
                <w:szCs w:val="22"/>
              </w:rPr>
            </w:pPr>
          </w:p>
        </w:tc>
        <w:tc>
          <w:tcPr>
            <w:tcW w:w="4621" w:type="dxa"/>
            <w:shd w:val="clear" w:color="auto" w:fill="auto"/>
          </w:tcPr>
          <w:p w14:paraId="5C329126" w14:textId="77777777" w:rsidR="004662C8" w:rsidRPr="00004C43" w:rsidRDefault="00004C43" w:rsidP="00004C43">
            <w:pPr>
              <w:rPr>
                <w:sz w:val="22"/>
                <w:szCs w:val="22"/>
              </w:rPr>
            </w:pPr>
            <w:r w:rsidRPr="00004C43">
              <w:rPr>
                <w:sz w:val="22"/>
                <w:szCs w:val="22"/>
              </w:rPr>
              <w:t>√</w:t>
            </w:r>
          </w:p>
        </w:tc>
      </w:tr>
      <w:tr w:rsidR="004662C8" w:rsidRPr="00004C43" w14:paraId="03E8C0C9" w14:textId="77777777" w:rsidTr="00004C43">
        <w:trPr>
          <w:jc w:val="center"/>
        </w:trPr>
        <w:tc>
          <w:tcPr>
            <w:tcW w:w="4621" w:type="dxa"/>
            <w:shd w:val="clear" w:color="auto" w:fill="auto"/>
          </w:tcPr>
          <w:p w14:paraId="1C895DFB" w14:textId="77777777" w:rsidR="004662C8" w:rsidRDefault="004662C8" w:rsidP="00004C43">
            <w:pPr>
              <w:rPr>
                <w:sz w:val="22"/>
                <w:szCs w:val="22"/>
              </w:rPr>
            </w:pPr>
            <w:r w:rsidRPr="00004C43">
              <w:rPr>
                <w:sz w:val="22"/>
                <w:szCs w:val="22"/>
              </w:rPr>
              <w:t xml:space="preserve">Mental Health and LD </w:t>
            </w:r>
          </w:p>
          <w:p w14:paraId="5CE7359B" w14:textId="77777777" w:rsidR="007C4CAA" w:rsidRPr="00004C43" w:rsidRDefault="007C4CAA" w:rsidP="00004C43">
            <w:pPr>
              <w:rPr>
                <w:sz w:val="22"/>
                <w:szCs w:val="22"/>
              </w:rPr>
            </w:pPr>
          </w:p>
        </w:tc>
        <w:tc>
          <w:tcPr>
            <w:tcW w:w="4621" w:type="dxa"/>
            <w:shd w:val="clear" w:color="auto" w:fill="auto"/>
          </w:tcPr>
          <w:p w14:paraId="2D0069D4" w14:textId="77777777" w:rsidR="004662C8" w:rsidRPr="00004C43" w:rsidRDefault="004662C8" w:rsidP="00004C43">
            <w:pPr>
              <w:rPr>
                <w:sz w:val="22"/>
                <w:szCs w:val="22"/>
              </w:rPr>
            </w:pPr>
          </w:p>
        </w:tc>
      </w:tr>
      <w:tr w:rsidR="004662C8" w:rsidRPr="00004C43" w14:paraId="5946D370" w14:textId="77777777" w:rsidTr="00004C43">
        <w:trPr>
          <w:jc w:val="center"/>
        </w:trPr>
        <w:tc>
          <w:tcPr>
            <w:tcW w:w="4621" w:type="dxa"/>
            <w:shd w:val="clear" w:color="auto" w:fill="auto"/>
          </w:tcPr>
          <w:p w14:paraId="13389F89" w14:textId="77777777" w:rsidR="004662C8" w:rsidRDefault="004662C8" w:rsidP="00004C43">
            <w:pPr>
              <w:rPr>
                <w:sz w:val="22"/>
                <w:szCs w:val="22"/>
              </w:rPr>
            </w:pPr>
            <w:r w:rsidRPr="00004C43">
              <w:rPr>
                <w:sz w:val="22"/>
                <w:szCs w:val="22"/>
              </w:rPr>
              <w:t xml:space="preserve">Community Health Services </w:t>
            </w:r>
          </w:p>
          <w:p w14:paraId="7E4D0D4D" w14:textId="77777777" w:rsidR="007C4CAA" w:rsidRPr="00004C43" w:rsidRDefault="007C4CAA" w:rsidP="00004C43">
            <w:pPr>
              <w:rPr>
                <w:sz w:val="22"/>
                <w:szCs w:val="22"/>
              </w:rPr>
            </w:pPr>
          </w:p>
        </w:tc>
        <w:tc>
          <w:tcPr>
            <w:tcW w:w="4621" w:type="dxa"/>
            <w:shd w:val="clear" w:color="auto" w:fill="auto"/>
          </w:tcPr>
          <w:p w14:paraId="6D044E90" w14:textId="77777777" w:rsidR="004662C8" w:rsidRPr="00004C43" w:rsidRDefault="004662C8" w:rsidP="00004C43">
            <w:pPr>
              <w:rPr>
                <w:sz w:val="22"/>
                <w:szCs w:val="22"/>
              </w:rPr>
            </w:pPr>
          </w:p>
        </w:tc>
      </w:tr>
    </w:tbl>
    <w:p w14:paraId="0D2A4389" w14:textId="77777777" w:rsidR="004662C8" w:rsidRPr="004662C8" w:rsidRDefault="004662C8" w:rsidP="004662C8">
      <w:pPr>
        <w:rPr>
          <w:rFonts w:asciiTheme="minorHAnsi" w:hAnsiTheme="minorHAnsi"/>
        </w:rPr>
      </w:pPr>
    </w:p>
    <w:p w14:paraId="296D9C10" w14:textId="77777777" w:rsidR="00092910" w:rsidRPr="00F96E31" w:rsidRDefault="00092910" w:rsidP="00092910">
      <w:pPr>
        <w:rPr>
          <w:rFonts w:asciiTheme="minorHAnsi" w:hAnsiTheme="minorHAnsi"/>
          <w:sz w:val="22"/>
          <w:szCs w:val="22"/>
        </w:rPr>
      </w:pPr>
    </w:p>
    <w:p w14:paraId="6D08DB9D" w14:textId="77777777" w:rsidR="00092910" w:rsidRDefault="00092910" w:rsidP="00092910">
      <w:pPr>
        <w:rPr>
          <w:rFonts w:asciiTheme="minorHAnsi" w:hAnsiTheme="minorHAnsi"/>
          <w:sz w:val="22"/>
          <w:szCs w:val="22"/>
        </w:rPr>
      </w:pPr>
    </w:p>
    <w:p w14:paraId="07DE1305" w14:textId="77777777" w:rsidR="004662C8" w:rsidRDefault="004662C8" w:rsidP="00092910">
      <w:pPr>
        <w:rPr>
          <w:rFonts w:asciiTheme="minorHAnsi" w:hAnsiTheme="minorHAnsi"/>
          <w:sz w:val="22"/>
          <w:szCs w:val="22"/>
        </w:rPr>
      </w:pPr>
    </w:p>
    <w:p w14:paraId="6D8C5964" w14:textId="77777777" w:rsidR="004662C8" w:rsidRDefault="004662C8" w:rsidP="00092910">
      <w:pPr>
        <w:rPr>
          <w:rFonts w:asciiTheme="minorHAnsi" w:hAnsiTheme="minorHAnsi"/>
          <w:sz w:val="22"/>
          <w:szCs w:val="22"/>
        </w:rPr>
      </w:pPr>
    </w:p>
    <w:p w14:paraId="3C4E4278" w14:textId="77777777" w:rsidR="004662C8" w:rsidRDefault="004662C8" w:rsidP="00092910">
      <w:pPr>
        <w:rPr>
          <w:rFonts w:asciiTheme="minorHAnsi" w:hAnsiTheme="minorHAnsi"/>
          <w:sz w:val="22"/>
          <w:szCs w:val="22"/>
        </w:rPr>
      </w:pPr>
    </w:p>
    <w:p w14:paraId="2158DA3A" w14:textId="77777777" w:rsidR="004662C8" w:rsidRDefault="004662C8" w:rsidP="00092910">
      <w:pPr>
        <w:rPr>
          <w:rFonts w:asciiTheme="minorHAnsi" w:hAnsiTheme="minorHAnsi"/>
          <w:sz w:val="22"/>
          <w:szCs w:val="22"/>
        </w:rPr>
      </w:pPr>
    </w:p>
    <w:p w14:paraId="68B8945F" w14:textId="77777777" w:rsidR="004662C8" w:rsidRDefault="004662C8" w:rsidP="00092910">
      <w:pPr>
        <w:rPr>
          <w:rFonts w:asciiTheme="minorHAnsi" w:hAnsiTheme="minorHAnsi"/>
          <w:sz w:val="22"/>
          <w:szCs w:val="22"/>
        </w:rPr>
      </w:pPr>
    </w:p>
    <w:p w14:paraId="0C20EE49" w14:textId="77777777" w:rsidR="004662C8" w:rsidRDefault="004662C8" w:rsidP="00092910">
      <w:pPr>
        <w:rPr>
          <w:rFonts w:asciiTheme="minorHAnsi" w:hAnsiTheme="minorHAnsi"/>
          <w:sz w:val="22"/>
          <w:szCs w:val="22"/>
        </w:rPr>
      </w:pPr>
    </w:p>
    <w:p w14:paraId="66621DF7" w14:textId="77777777" w:rsidR="004662C8" w:rsidRDefault="004662C8" w:rsidP="00092910">
      <w:pPr>
        <w:rPr>
          <w:rFonts w:asciiTheme="minorHAnsi" w:hAnsiTheme="minorHAnsi"/>
          <w:sz w:val="22"/>
          <w:szCs w:val="22"/>
        </w:rPr>
      </w:pPr>
    </w:p>
    <w:p w14:paraId="5D247674" w14:textId="77777777" w:rsidR="004662C8" w:rsidRDefault="004662C8" w:rsidP="00092910">
      <w:pPr>
        <w:rPr>
          <w:rFonts w:asciiTheme="minorHAnsi" w:hAnsiTheme="minorHAnsi"/>
          <w:sz w:val="22"/>
          <w:szCs w:val="22"/>
        </w:rPr>
      </w:pPr>
    </w:p>
    <w:p w14:paraId="5AE1254B" w14:textId="77777777" w:rsidR="004662C8" w:rsidRDefault="004662C8" w:rsidP="00092910">
      <w:pPr>
        <w:rPr>
          <w:rFonts w:asciiTheme="minorHAnsi" w:hAnsiTheme="minorHAnsi"/>
          <w:sz w:val="22"/>
          <w:szCs w:val="22"/>
        </w:rPr>
      </w:pPr>
    </w:p>
    <w:p w14:paraId="0A609055" w14:textId="4ABECEA5" w:rsidR="00004C43" w:rsidRDefault="00004C43" w:rsidP="00092910">
      <w:pPr>
        <w:rPr>
          <w:rFonts w:asciiTheme="minorHAnsi" w:hAnsiTheme="minorHAnsi"/>
          <w:sz w:val="22"/>
          <w:szCs w:val="22"/>
        </w:rPr>
      </w:pPr>
    </w:p>
    <w:p w14:paraId="150A7BD7" w14:textId="77777777" w:rsidR="003E1E6B" w:rsidRDefault="003E1E6B" w:rsidP="00092910">
      <w:pPr>
        <w:rPr>
          <w:rFonts w:asciiTheme="minorHAnsi" w:hAnsiTheme="minorHAnsi"/>
          <w:sz w:val="22"/>
          <w:szCs w:val="22"/>
        </w:rPr>
      </w:pPr>
    </w:p>
    <w:p w14:paraId="358DB770" w14:textId="77777777" w:rsidR="00004C43" w:rsidRDefault="00004C43" w:rsidP="00092910">
      <w:pPr>
        <w:rPr>
          <w:rFonts w:asciiTheme="minorHAnsi" w:hAnsiTheme="minorHAnsi"/>
          <w:sz w:val="22"/>
          <w:szCs w:val="22"/>
        </w:rPr>
      </w:pPr>
    </w:p>
    <w:p w14:paraId="66C0CD3F" w14:textId="77777777" w:rsidR="00092910" w:rsidRPr="003E1E6B" w:rsidRDefault="00092910" w:rsidP="00092910">
      <w:pPr>
        <w:jc w:val="center"/>
        <w:rPr>
          <w:b/>
          <w:sz w:val="22"/>
          <w:szCs w:val="16"/>
        </w:rPr>
      </w:pPr>
      <w:r w:rsidRPr="003E1E6B">
        <w:rPr>
          <w:b/>
          <w:sz w:val="22"/>
          <w:szCs w:val="16"/>
        </w:rPr>
        <w:t>Version Control Summary</w:t>
      </w:r>
    </w:p>
    <w:p w14:paraId="0D8ED915" w14:textId="77777777" w:rsidR="00092910" w:rsidRPr="003E1E6B" w:rsidRDefault="00092910" w:rsidP="00092910">
      <w:pPr>
        <w:rPr>
          <w:rFonts w:asciiTheme="minorHAnsi" w:hAnsiTheme="minorHAnsi"/>
          <w:b/>
          <w:sz w:val="20"/>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104"/>
        <w:gridCol w:w="1559"/>
        <w:gridCol w:w="889"/>
        <w:gridCol w:w="4309"/>
      </w:tblGrid>
      <w:tr w:rsidR="00B04BF4" w:rsidRPr="003E1E6B" w14:paraId="6B87316D" w14:textId="77777777" w:rsidTr="00065B9B">
        <w:tc>
          <w:tcPr>
            <w:tcW w:w="1023" w:type="dxa"/>
          </w:tcPr>
          <w:p w14:paraId="3C2AC363" w14:textId="77777777" w:rsidR="00092910" w:rsidRPr="003E1E6B" w:rsidRDefault="00092910" w:rsidP="00E71D76">
            <w:pPr>
              <w:rPr>
                <w:b/>
                <w:sz w:val="20"/>
                <w:szCs w:val="16"/>
              </w:rPr>
            </w:pPr>
            <w:r w:rsidRPr="003E1E6B">
              <w:rPr>
                <w:b/>
                <w:sz w:val="20"/>
                <w:szCs w:val="16"/>
              </w:rPr>
              <w:t>Version</w:t>
            </w:r>
          </w:p>
        </w:tc>
        <w:tc>
          <w:tcPr>
            <w:tcW w:w="1104" w:type="dxa"/>
          </w:tcPr>
          <w:p w14:paraId="4F966EC0" w14:textId="77777777" w:rsidR="00092910" w:rsidRPr="003E1E6B" w:rsidRDefault="00092910" w:rsidP="00E71D76">
            <w:pPr>
              <w:rPr>
                <w:b/>
                <w:sz w:val="20"/>
                <w:szCs w:val="16"/>
              </w:rPr>
            </w:pPr>
            <w:r w:rsidRPr="003E1E6B">
              <w:rPr>
                <w:b/>
                <w:sz w:val="20"/>
                <w:szCs w:val="16"/>
              </w:rPr>
              <w:t>Date</w:t>
            </w:r>
          </w:p>
        </w:tc>
        <w:tc>
          <w:tcPr>
            <w:tcW w:w="1559" w:type="dxa"/>
          </w:tcPr>
          <w:p w14:paraId="5923A805" w14:textId="77777777" w:rsidR="00092910" w:rsidRPr="003E1E6B" w:rsidRDefault="00092910" w:rsidP="00E71D76">
            <w:pPr>
              <w:rPr>
                <w:b/>
                <w:sz w:val="20"/>
                <w:szCs w:val="16"/>
              </w:rPr>
            </w:pPr>
            <w:r w:rsidRPr="003E1E6B">
              <w:rPr>
                <w:b/>
                <w:sz w:val="20"/>
                <w:szCs w:val="16"/>
              </w:rPr>
              <w:t>Author</w:t>
            </w:r>
          </w:p>
        </w:tc>
        <w:tc>
          <w:tcPr>
            <w:tcW w:w="889" w:type="dxa"/>
          </w:tcPr>
          <w:p w14:paraId="47F1B3B7" w14:textId="77777777" w:rsidR="00092910" w:rsidRPr="003E1E6B" w:rsidRDefault="00092910" w:rsidP="00E71D76">
            <w:pPr>
              <w:rPr>
                <w:b/>
                <w:sz w:val="20"/>
                <w:szCs w:val="16"/>
              </w:rPr>
            </w:pPr>
            <w:r w:rsidRPr="003E1E6B">
              <w:rPr>
                <w:b/>
                <w:sz w:val="20"/>
                <w:szCs w:val="16"/>
              </w:rPr>
              <w:t>Status</w:t>
            </w:r>
          </w:p>
        </w:tc>
        <w:tc>
          <w:tcPr>
            <w:tcW w:w="4309" w:type="dxa"/>
          </w:tcPr>
          <w:p w14:paraId="1E883C8A" w14:textId="77777777" w:rsidR="00092910" w:rsidRPr="003E1E6B" w:rsidRDefault="00092910" w:rsidP="00E71D76">
            <w:pPr>
              <w:rPr>
                <w:b/>
                <w:sz w:val="20"/>
                <w:szCs w:val="16"/>
              </w:rPr>
            </w:pPr>
            <w:r w:rsidRPr="003E1E6B">
              <w:rPr>
                <w:b/>
                <w:sz w:val="20"/>
                <w:szCs w:val="16"/>
              </w:rPr>
              <w:t>Comment</w:t>
            </w:r>
          </w:p>
        </w:tc>
      </w:tr>
      <w:tr w:rsidR="00092910" w:rsidRPr="003E1E6B" w14:paraId="34A65D3C" w14:textId="77777777" w:rsidTr="00065B9B">
        <w:tc>
          <w:tcPr>
            <w:tcW w:w="1023" w:type="dxa"/>
          </w:tcPr>
          <w:p w14:paraId="3C8024C0" w14:textId="77777777" w:rsidR="00092910" w:rsidRPr="003E1E6B" w:rsidRDefault="00856E73" w:rsidP="00E71D76">
            <w:pPr>
              <w:rPr>
                <w:sz w:val="20"/>
                <w:szCs w:val="16"/>
              </w:rPr>
            </w:pPr>
            <w:r w:rsidRPr="003E1E6B">
              <w:rPr>
                <w:sz w:val="20"/>
                <w:szCs w:val="16"/>
              </w:rPr>
              <w:t>3</w:t>
            </w:r>
            <w:r w:rsidR="00092910" w:rsidRPr="003E1E6B">
              <w:rPr>
                <w:sz w:val="20"/>
                <w:szCs w:val="16"/>
              </w:rPr>
              <w:t>.0</w:t>
            </w:r>
          </w:p>
        </w:tc>
        <w:tc>
          <w:tcPr>
            <w:tcW w:w="1104" w:type="dxa"/>
          </w:tcPr>
          <w:p w14:paraId="1B0EA0DC" w14:textId="77777777" w:rsidR="00092910" w:rsidRPr="003E1E6B" w:rsidRDefault="00065B9B" w:rsidP="00E71D76">
            <w:pPr>
              <w:rPr>
                <w:sz w:val="20"/>
                <w:szCs w:val="16"/>
              </w:rPr>
            </w:pPr>
            <w:r w:rsidRPr="003E1E6B">
              <w:rPr>
                <w:sz w:val="20"/>
                <w:szCs w:val="16"/>
              </w:rPr>
              <w:t>May 18</w:t>
            </w:r>
          </w:p>
        </w:tc>
        <w:tc>
          <w:tcPr>
            <w:tcW w:w="1559" w:type="dxa"/>
          </w:tcPr>
          <w:p w14:paraId="1B3DD9DD" w14:textId="77777777" w:rsidR="00092910" w:rsidRPr="003E1E6B" w:rsidRDefault="00092910" w:rsidP="00E71D76">
            <w:pPr>
              <w:rPr>
                <w:sz w:val="20"/>
                <w:szCs w:val="16"/>
              </w:rPr>
            </w:pPr>
            <w:r w:rsidRPr="003E1E6B">
              <w:rPr>
                <w:sz w:val="20"/>
                <w:szCs w:val="16"/>
              </w:rPr>
              <w:t xml:space="preserve">Natasha Patel </w:t>
            </w:r>
          </w:p>
        </w:tc>
        <w:tc>
          <w:tcPr>
            <w:tcW w:w="889" w:type="dxa"/>
          </w:tcPr>
          <w:p w14:paraId="2EDBA0C5" w14:textId="77777777" w:rsidR="00092910" w:rsidRPr="003E1E6B" w:rsidRDefault="00092910" w:rsidP="00E71D76">
            <w:pPr>
              <w:rPr>
                <w:sz w:val="20"/>
                <w:szCs w:val="16"/>
              </w:rPr>
            </w:pPr>
            <w:r w:rsidRPr="003E1E6B">
              <w:rPr>
                <w:sz w:val="20"/>
                <w:szCs w:val="16"/>
              </w:rPr>
              <w:t>Final</w:t>
            </w:r>
          </w:p>
        </w:tc>
        <w:tc>
          <w:tcPr>
            <w:tcW w:w="4309" w:type="dxa"/>
          </w:tcPr>
          <w:p w14:paraId="3AB362DC" w14:textId="77777777" w:rsidR="00065B9B" w:rsidRPr="003E1E6B" w:rsidRDefault="00065B9B" w:rsidP="00E71D76">
            <w:pPr>
              <w:rPr>
                <w:sz w:val="20"/>
                <w:szCs w:val="16"/>
              </w:rPr>
            </w:pPr>
            <w:r w:rsidRPr="003E1E6B">
              <w:rPr>
                <w:sz w:val="20"/>
                <w:szCs w:val="16"/>
              </w:rPr>
              <w:t xml:space="preserve">Amalgamated all separate second generation long acting depot policies into this </w:t>
            </w:r>
            <w:r w:rsidR="00BE26E2" w:rsidRPr="003E1E6B">
              <w:rPr>
                <w:sz w:val="20"/>
                <w:szCs w:val="16"/>
              </w:rPr>
              <w:t>single</w:t>
            </w:r>
            <w:r w:rsidRPr="003E1E6B">
              <w:rPr>
                <w:sz w:val="20"/>
                <w:szCs w:val="16"/>
              </w:rPr>
              <w:t xml:space="preserve"> document.</w:t>
            </w:r>
          </w:p>
          <w:p w14:paraId="0EE45BBB" w14:textId="77777777" w:rsidR="00092910" w:rsidRPr="003E1E6B" w:rsidRDefault="00065B9B" w:rsidP="00065B9B">
            <w:pPr>
              <w:rPr>
                <w:sz w:val="20"/>
                <w:szCs w:val="16"/>
              </w:rPr>
            </w:pPr>
            <w:r w:rsidRPr="003E1E6B">
              <w:rPr>
                <w:b/>
                <w:sz w:val="20"/>
                <w:szCs w:val="16"/>
              </w:rPr>
              <w:t xml:space="preserve">Summary </w:t>
            </w:r>
            <w:r w:rsidRPr="003E1E6B">
              <w:rPr>
                <w:sz w:val="20"/>
                <w:szCs w:val="16"/>
              </w:rPr>
              <w:t>amended to include flow chart of what long acting depot to use.</w:t>
            </w:r>
          </w:p>
          <w:p w14:paraId="699FC52F" w14:textId="77777777" w:rsidR="00065B9B" w:rsidRPr="003E1E6B" w:rsidRDefault="00065B9B" w:rsidP="00065B9B">
            <w:pPr>
              <w:rPr>
                <w:sz w:val="20"/>
                <w:szCs w:val="16"/>
              </w:rPr>
            </w:pPr>
            <w:r w:rsidRPr="003E1E6B">
              <w:rPr>
                <w:b/>
                <w:sz w:val="20"/>
                <w:szCs w:val="16"/>
              </w:rPr>
              <w:t>Section 1</w:t>
            </w:r>
            <w:r w:rsidR="00BE26E2" w:rsidRPr="003E1E6B">
              <w:rPr>
                <w:sz w:val="20"/>
                <w:szCs w:val="16"/>
              </w:rPr>
              <w:t xml:space="preserve"> Introduction</w:t>
            </w:r>
            <w:r w:rsidRPr="003E1E6B">
              <w:rPr>
                <w:sz w:val="20"/>
                <w:szCs w:val="16"/>
              </w:rPr>
              <w:t xml:space="preserve"> added</w:t>
            </w:r>
          </w:p>
          <w:p w14:paraId="315C9B61" w14:textId="77777777" w:rsidR="00065B9B" w:rsidRPr="003E1E6B" w:rsidRDefault="00065B9B" w:rsidP="00065B9B">
            <w:pPr>
              <w:rPr>
                <w:sz w:val="20"/>
                <w:szCs w:val="16"/>
              </w:rPr>
            </w:pPr>
            <w:r w:rsidRPr="003E1E6B">
              <w:rPr>
                <w:b/>
                <w:sz w:val="20"/>
                <w:szCs w:val="16"/>
              </w:rPr>
              <w:t>Section 2</w:t>
            </w:r>
            <w:r w:rsidRPr="003E1E6B">
              <w:rPr>
                <w:sz w:val="20"/>
                <w:szCs w:val="16"/>
              </w:rPr>
              <w:t xml:space="preserve"> </w:t>
            </w:r>
            <w:r w:rsidR="00BE26E2" w:rsidRPr="003E1E6B">
              <w:rPr>
                <w:sz w:val="20"/>
                <w:szCs w:val="16"/>
              </w:rPr>
              <w:t xml:space="preserve">Aim </w:t>
            </w:r>
            <w:r w:rsidRPr="003E1E6B">
              <w:rPr>
                <w:sz w:val="20"/>
                <w:szCs w:val="16"/>
              </w:rPr>
              <w:t>added</w:t>
            </w:r>
          </w:p>
          <w:p w14:paraId="48C1A304" w14:textId="77777777" w:rsidR="00065B9B" w:rsidRPr="003E1E6B" w:rsidRDefault="00065B9B" w:rsidP="00065B9B">
            <w:pPr>
              <w:rPr>
                <w:sz w:val="20"/>
                <w:szCs w:val="16"/>
              </w:rPr>
            </w:pPr>
            <w:r w:rsidRPr="003E1E6B">
              <w:rPr>
                <w:b/>
                <w:sz w:val="20"/>
                <w:szCs w:val="16"/>
              </w:rPr>
              <w:t>Section 4</w:t>
            </w:r>
            <w:r w:rsidRPr="003E1E6B">
              <w:rPr>
                <w:sz w:val="20"/>
                <w:szCs w:val="16"/>
              </w:rPr>
              <w:t xml:space="preserve"> added section about second generation antipsychotics </w:t>
            </w:r>
          </w:p>
          <w:p w14:paraId="4797B4EF" w14:textId="77777777" w:rsidR="00B61C7E" w:rsidRPr="003E1E6B" w:rsidRDefault="00B61C7E" w:rsidP="00065B9B">
            <w:pPr>
              <w:rPr>
                <w:sz w:val="20"/>
                <w:szCs w:val="16"/>
              </w:rPr>
            </w:pPr>
            <w:r w:rsidRPr="003E1E6B">
              <w:rPr>
                <w:b/>
                <w:sz w:val="20"/>
                <w:szCs w:val="16"/>
              </w:rPr>
              <w:t>Appendix 1:</w:t>
            </w:r>
            <w:r w:rsidRPr="003E1E6B">
              <w:rPr>
                <w:sz w:val="20"/>
                <w:szCs w:val="16"/>
              </w:rPr>
              <w:t xml:space="preserve"> updated form and removed tick list and added free typing box</w:t>
            </w:r>
          </w:p>
          <w:p w14:paraId="2204FE8E" w14:textId="77777777" w:rsidR="00B61C7E" w:rsidRPr="003E1E6B" w:rsidRDefault="00B61C7E" w:rsidP="00065B9B">
            <w:pPr>
              <w:rPr>
                <w:sz w:val="20"/>
                <w:szCs w:val="16"/>
              </w:rPr>
            </w:pPr>
            <w:r w:rsidRPr="003E1E6B">
              <w:rPr>
                <w:b/>
                <w:sz w:val="20"/>
                <w:szCs w:val="16"/>
              </w:rPr>
              <w:t>Appendix 5:</w:t>
            </w:r>
            <w:r w:rsidRPr="003E1E6B">
              <w:rPr>
                <w:sz w:val="20"/>
                <w:szCs w:val="16"/>
              </w:rPr>
              <w:t xml:space="preserve"> added GASS scale</w:t>
            </w:r>
          </w:p>
        </w:tc>
      </w:tr>
      <w:tr w:rsidR="00FE7450" w:rsidRPr="003E1E6B" w14:paraId="3C02ED16" w14:textId="77777777" w:rsidTr="00065B9B">
        <w:tc>
          <w:tcPr>
            <w:tcW w:w="1023" w:type="dxa"/>
          </w:tcPr>
          <w:p w14:paraId="6D53A3DB" w14:textId="77777777" w:rsidR="00FE7450" w:rsidRPr="003E1E6B" w:rsidRDefault="00FE7450" w:rsidP="00E71D76">
            <w:pPr>
              <w:rPr>
                <w:sz w:val="20"/>
                <w:szCs w:val="16"/>
              </w:rPr>
            </w:pPr>
            <w:r w:rsidRPr="003E1E6B">
              <w:rPr>
                <w:sz w:val="20"/>
                <w:szCs w:val="16"/>
              </w:rPr>
              <w:t>3.1</w:t>
            </w:r>
          </w:p>
        </w:tc>
        <w:tc>
          <w:tcPr>
            <w:tcW w:w="1104" w:type="dxa"/>
          </w:tcPr>
          <w:p w14:paraId="3CC1F954" w14:textId="77777777" w:rsidR="00FE7450" w:rsidRPr="003E1E6B" w:rsidRDefault="00FE7450" w:rsidP="00E71D76">
            <w:pPr>
              <w:rPr>
                <w:sz w:val="20"/>
                <w:szCs w:val="16"/>
              </w:rPr>
            </w:pPr>
            <w:r w:rsidRPr="003E1E6B">
              <w:rPr>
                <w:sz w:val="20"/>
                <w:szCs w:val="16"/>
              </w:rPr>
              <w:t>Feb 2019</w:t>
            </w:r>
          </w:p>
        </w:tc>
        <w:tc>
          <w:tcPr>
            <w:tcW w:w="1559" w:type="dxa"/>
          </w:tcPr>
          <w:p w14:paraId="7886CD3A" w14:textId="77777777" w:rsidR="00FE7450" w:rsidRPr="003E1E6B" w:rsidRDefault="00FE7450" w:rsidP="00E71D76">
            <w:pPr>
              <w:rPr>
                <w:sz w:val="20"/>
                <w:szCs w:val="16"/>
              </w:rPr>
            </w:pPr>
            <w:r w:rsidRPr="003E1E6B">
              <w:rPr>
                <w:sz w:val="20"/>
                <w:szCs w:val="16"/>
              </w:rPr>
              <w:t>Chinedu Ogbuefi</w:t>
            </w:r>
          </w:p>
        </w:tc>
        <w:tc>
          <w:tcPr>
            <w:tcW w:w="889" w:type="dxa"/>
          </w:tcPr>
          <w:p w14:paraId="667C0F5F" w14:textId="77777777" w:rsidR="00FE7450" w:rsidRPr="003E1E6B" w:rsidRDefault="00FE7450" w:rsidP="00E71D76">
            <w:pPr>
              <w:rPr>
                <w:sz w:val="20"/>
                <w:szCs w:val="16"/>
              </w:rPr>
            </w:pPr>
            <w:r w:rsidRPr="003E1E6B">
              <w:rPr>
                <w:sz w:val="20"/>
                <w:szCs w:val="16"/>
              </w:rPr>
              <w:t>Final</w:t>
            </w:r>
          </w:p>
        </w:tc>
        <w:tc>
          <w:tcPr>
            <w:tcW w:w="4309" w:type="dxa"/>
          </w:tcPr>
          <w:p w14:paraId="40669F88" w14:textId="77777777" w:rsidR="00FE7450" w:rsidRPr="003E1E6B" w:rsidRDefault="00FE7450" w:rsidP="00E71D76">
            <w:pPr>
              <w:rPr>
                <w:sz w:val="20"/>
                <w:szCs w:val="16"/>
              </w:rPr>
            </w:pPr>
            <w:r w:rsidRPr="003E1E6B">
              <w:rPr>
                <w:sz w:val="20"/>
                <w:szCs w:val="16"/>
              </w:rPr>
              <w:t>Information on stability of Risperdal Consta outside the recommended storage temperatures</w:t>
            </w:r>
          </w:p>
        </w:tc>
      </w:tr>
      <w:tr w:rsidR="00B304A6" w:rsidRPr="003E1E6B" w14:paraId="72E019B5" w14:textId="77777777" w:rsidTr="00065B9B">
        <w:tc>
          <w:tcPr>
            <w:tcW w:w="1023" w:type="dxa"/>
          </w:tcPr>
          <w:p w14:paraId="574E462C" w14:textId="77777777" w:rsidR="00B304A6" w:rsidRPr="003E1E6B" w:rsidRDefault="00B304A6" w:rsidP="00E71D76">
            <w:pPr>
              <w:rPr>
                <w:sz w:val="20"/>
                <w:szCs w:val="16"/>
              </w:rPr>
            </w:pPr>
            <w:r w:rsidRPr="003E1E6B">
              <w:rPr>
                <w:sz w:val="20"/>
                <w:szCs w:val="16"/>
              </w:rPr>
              <w:t>4.0</w:t>
            </w:r>
          </w:p>
        </w:tc>
        <w:tc>
          <w:tcPr>
            <w:tcW w:w="1104" w:type="dxa"/>
          </w:tcPr>
          <w:p w14:paraId="70E6F660" w14:textId="77777777" w:rsidR="00B304A6" w:rsidRPr="003E1E6B" w:rsidRDefault="00B304A6" w:rsidP="00E71D76">
            <w:pPr>
              <w:rPr>
                <w:sz w:val="20"/>
                <w:szCs w:val="16"/>
              </w:rPr>
            </w:pPr>
            <w:r w:rsidRPr="003E1E6B">
              <w:rPr>
                <w:sz w:val="20"/>
                <w:szCs w:val="16"/>
              </w:rPr>
              <w:t>March 2020</w:t>
            </w:r>
          </w:p>
        </w:tc>
        <w:tc>
          <w:tcPr>
            <w:tcW w:w="1559" w:type="dxa"/>
          </w:tcPr>
          <w:p w14:paraId="6786AC65" w14:textId="77777777" w:rsidR="00B304A6" w:rsidRPr="003E1E6B" w:rsidRDefault="00B304A6" w:rsidP="00E71D76">
            <w:pPr>
              <w:rPr>
                <w:sz w:val="20"/>
                <w:szCs w:val="16"/>
              </w:rPr>
            </w:pPr>
            <w:r w:rsidRPr="003E1E6B">
              <w:rPr>
                <w:sz w:val="20"/>
                <w:szCs w:val="16"/>
              </w:rPr>
              <w:t>Lewis Pope, EPMA Lead Pharmacist; Tania Saheed, EPMA Pharmacist</w:t>
            </w:r>
          </w:p>
        </w:tc>
        <w:tc>
          <w:tcPr>
            <w:tcW w:w="889" w:type="dxa"/>
          </w:tcPr>
          <w:p w14:paraId="349091B5" w14:textId="77777777" w:rsidR="00B304A6" w:rsidRPr="003E1E6B" w:rsidRDefault="00B304A6" w:rsidP="00E71D76">
            <w:pPr>
              <w:rPr>
                <w:sz w:val="20"/>
                <w:szCs w:val="16"/>
              </w:rPr>
            </w:pPr>
          </w:p>
        </w:tc>
        <w:tc>
          <w:tcPr>
            <w:tcW w:w="4309" w:type="dxa"/>
          </w:tcPr>
          <w:p w14:paraId="29329FA0" w14:textId="77777777" w:rsidR="00B304A6" w:rsidRPr="003E1E6B" w:rsidRDefault="00B304A6" w:rsidP="00E71D76">
            <w:pPr>
              <w:rPr>
                <w:sz w:val="20"/>
                <w:szCs w:val="16"/>
              </w:rPr>
            </w:pPr>
            <w:r w:rsidRPr="003E1E6B">
              <w:rPr>
                <w:b/>
                <w:sz w:val="20"/>
                <w:szCs w:val="16"/>
              </w:rPr>
              <w:t>Section 4.4</w:t>
            </w:r>
            <w:r w:rsidRPr="003E1E6B">
              <w:rPr>
                <w:sz w:val="20"/>
                <w:szCs w:val="16"/>
              </w:rPr>
              <w:t xml:space="preserve"> – Prescribing depots in EPMA</w:t>
            </w:r>
          </w:p>
          <w:p w14:paraId="162292EC" w14:textId="77777777" w:rsidR="00B304A6" w:rsidRPr="003E1E6B" w:rsidRDefault="00B304A6" w:rsidP="00B304A6">
            <w:pPr>
              <w:rPr>
                <w:sz w:val="20"/>
                <w:szCs w:val="16"/>
              </w:rPr>
            </w:pPr>
            <w:r w:rsidRPr="003E1E6B">
              <w:rPr>
                <w:b/>
                <w:sz w:val="20"/>
                <w:szCs w:val="16"/>
              </w:rPr>
              <w:t xml:space="preserve">Section 5.2 &amp; 8.2 </w:t>
            </w:r>
            <w:r w:rsidRPr="003E1E6B">
              <w:rPr>
                <w:sz w:val="20"/>
                <w:szCs w:val="16"/>
              </w:rPr>
              <w:t>– EPMA dose frequency information for aripiprazole and paliperidone depots</w:t>
            </w:r>
          </w:p>
          <w:p w14:paraId="476B1A63" w14:textId="77777777" w:rsidR="00B304A6" w:rsidRPr="003E1E6B" w:rsidRDefault="00B304A6" w:rsidP="00B304A6">
            <w:pPr>
              <w:rPr>
                <w:sz w:val="20"/>
                <w:szCs w:val="16"/>
              </w:rPr>
            </w:pPr>
            <w:r w:rsidRPr="003E1E6B">
              <w:rPr>
                <w:b/>
                <w:sz w:val="20"/>
                <w:szCs w:val="16"/>
              </w:rPr>
              <w:t>Section 5.4, 6.3, 7.5, 8.5</w:t>
            </w:r>
            <w:r w:rsidRPr="003E1E6B">
              <w:rPr>
                <w:sz w:val="20"/>
                <w:szCs w:val="16"/>
              </w:rPr>
              <w:t xml:space="preserve"> – EPMA ‘clinical drug information’ additions </w:t>
            </w:r>
          </w:p>
        </w:tc>
      </w:tr>
      <w:tr w:rsidR="004D7555" w:rsidRPr="003E1E6B" w14:paraId="303B905C" w14:textId="77777777" w:rsidTr="00065B9B">
        <w:tc>
          <w:tcPr>
            <w:tcW w:w="1023" w:type="dxa"/>
          </w:tcPr>
          <w:p w14:paraId="1A473B7A" w14:textId="77777777" w:rsidR="004D7555" w:rsidRPr="003E1E6B" w:rsidRDefault="001404D0" w:rsidP="00E71D76">
            <w:pPr>
              <w:rPr>
                <w:sz w:val="20"/>
                <w:szCs w:val="16"/>
              </w:rPr>
            </w:pPr>
            <w:r w:rsidRPr="003E1E6B">
              <w:rPr>
                <w:sz w:val="20"/>
                <w:szCs w:val="16"/>
              </w:rPr>
              <w:t>5.0</w:t>
            </w:r>
          </w:p>
        </w:tc>
        <w:tc>
          <w:tcPr>
            <w:tcW w:w="1104" w:type="dxa"/>
          </w:tcPr>
          <w:p w14:paraId="39C18193" w14:textId="77777777" w:rsidR="004D7555" w:rsidRPr="003E1E6B" w:rsidRDefault="006C2230" w:rsidP="00E71D76">
            <w:pPr>
              <w:rPr>
                <w:sz w:val="20"/>
                <w:szCs w:val="16"/>
              </w:rPr>
            </w:pPr>
            <w:r w:rsidRPr="003E1E6B">
              <w:rPr>
                <w:sz w:val="20"/>
                <w:szCs w:val="16"/>
              </w:rPr>
              <w:t>Feb</w:t>
            </w:r>
          </w:p>
          <w:p w14:paraId="4F94BE77" w14:textId="77777777" w:rsidR="006C2230" w:rsidRPr="003E1E6B" w:rsidRDefault="006C2230" w:rsidP="00E71D76">
            <w:pPr>
              <w:rPr>
                <w:sz w:val="20"/>
                <w:szCs w:val="16"/>
              </w:rPr>
            </w:pPr>
            <w:r w:rsidRPr="003E1E6B">
              <w:rPr>
                <w:sz w:val="20"/>
                <w:szCs w:val="16"/>
              </w:rPr>
              <w:t>2021</w:t>
            </w:r>
          </w:p>
        </w:tc>
        <w:tc>
          <w:tcPr>
            <w:tcW w:w="1559" w:type="dxa"/>
          </w:tcPr>
          <w:p w14:paraId="185BC1CF" w14:textId="77777777" w:rsidR="001018ED" w:rsidRPr="003E1E6B" w:rsidRDefault="001404D0" w:rsidP="00E71D76">
            <w:pPr>
              <w:rPr>
                <w:sz w:val="20"/>
                <w:szCs w:val="16"/>
              </w:rPr>
            </w:pPr>
            <w:r w:rsidRPr="003E1E6B">
              <w:rPr>
                <w:sz w:val="20"/>
                <w:szCs w:val="16"/>
              </w:rPr>
              <w:t>Indreet Anand, Medicines Safety Officer</w:t>
            </w:r>
          </w:p>
          <w:p w14:paraId="1326EF3B" w14:textId="77777777" w:rsidR="001018ED" w:rsidRPr="003E1E6B" w:rsidRDefault="001018ED" w:rsidP="00E71D76">
            <w:pPr>
              <w:rPr>
                <w:sz w:val="20"/>
                <w:szCs w:val="16"/>
              </w:rPr>
            </w:pPr>
          </w:p>
          <w:p w14:paraId="57B4536B" w14:textId="77777777" w:rsidR="001018ED" w:rsidRPr="003E1E6B" w:rsidRDefault="001018ED" w:rsidP="00E71D76">
            <w:pPr>
              <w:rPr>
                <w:sz w:val="20"/>
                <w:szCs w:val="16"/>
              </w:rPr>
            </w:pPr>
          </w:p>
          <w:p w14:paraId="3BF1176C" w14:textId="5379B905" w:rsidR="001018ED" w:rsidRPr="003E1E6B" w:rsidRDefault="001018ED" w:rsidP="00E71D76">
            <w:pPr>
              <w:rPr>
                <w:sz w:val="20"/>
                <w:szCs w:val="16"/>
              </w:rPr>
            </w:pPr>
          </w:p>
          <w:p w14:paraId="7FBBE368" w14:textId="77777777" w:rsidR="008471CB" w:rsidRPr="003E1E6B" w:rsidRDefault="008471CB" w:rsidP="00E71D76">
            <w:pPr>
              <w:rPr>
                <w:sz w:val="20"/>
                <w:szCs w:val="16"/>
              </w:rPr>
            </w:pPr>
          </w:p>
          <w:p w14:paraId="2B1C6520" w14:textId="77777777" w:rsidR="001018ED" w:rsidRPr="003E1E6B" w:rsidRDefault="001018ED" w:rsidP="00E71D76">
            <w:pPr>
              <w:rPr>
                <w:sz w:val="20"/>
                <w:szCs w:val="16"/>
              </w:rPr>
            </w:pPr>
          </w:p>
          <w:p w14:paraId="7B603CC3" w14:textId="77777777" w:rsidR="001018ED" w:rsidRPr="003E1E6B" w:rsidRDefault="001018ED" w:rsidP="00E71D76">
            <w:pPr>
              <w:rPr>
                <w:sz w:val="20"/>
                <w:szCs w:val="16"/>
              </w:rPr>
            </w:pPr>
          </w:p>
          <w:p w14:paraId="1A73E810" w14:textId="77777777" w:rsidR="008F1DF2" w:rsidRPr="003E1E6B" w:rsidRDefault="008F1DF2" w:rsidP="008F1DF2">
            <w:pPr>
              <w:rPr>
                <w:sz w:val="20"/>
                <w:szCs w:val="16"/>
              </w:rPr>
            </w:pPr>
            <w:r w:rsidRPr="003E1E6B">
              <w:rPr>
                <w:sz w:val="20"/>
                <w:szCs w:val="16"/>
              </w:rPr>
              <w:t>Andrea Okoloekwe</w:t>
            </w:r>
          </w:p>
          <w:p w14:paraId="6B9A603D" w14:textId="77777777" w:rsidR="008F1DF2" w:rsidRPr="003E1E6B" w:rsidRDefault="008F1DF2" w:rsidP="008F1DF2">
            <w:pPr>
              <w:rPr>
                <w:sz w:val="20"/>
                <w:szCs w:val="16"/>
              </w:rPr>
            </w:pPr>
            <w:r w:rsidRPr="003E1E6B">
              <w:rPr>
                <w:sz w:val="20"/>
                <w:szCs w:val="16"/>
              </w:rPr>
              <w:t>Interim deputy Chief Pharmacist</w:t>
            </w:r>
          </w:p>
          <w:p w14:paraId="1C6AE75E" w14:textId="77777777" w:rsidR="008F1DF2" w:rsidRPr="003E1E6B" w:rsidRDefault="008F1DF2" w:rsidP="008F1DF2">
            <w:pPr>
              <w:rPr>
                <w:sz w:val="20"/>
                <w:szCs w:val="16"/>
              </w:rPr>
            </w:pPr>
          </w:p>
          <w:p w14:paraId="4C3AC781" w14:textId="77777777" w:rsidR="008F1DF2" w:rsidRPr="003E1E6B" w:rsidRDefault="008F1DF2" w:rsidP="008F1DF2">
            <w:pPr>
              <w:rPr>
                <w:sz w:val="20"/>
                <w:szCs w:val="16"/>
              </w:rPr>
            </w:pPr>
          </w:p>
          <w:p w14:paraId="69BF6AE2" w14:textId="06048F36" w:rsidR="004D7555" w:rsidRPr="003E1E6B" w:rsidRDefault="008F1DF2" w:rsidP="008F1DF2">
            <w:pPr>
              <w:rPr>
                <w:sz w:val="20"/>
                <w:szCs w:val="16"/>
              </w:rPr>
            </w:pPr>
            <w:r w:rsidRPr="003E1E6B">
              <w:rPr>
                <w:sz w:val="20"/>
                <w:szCs w:val="16"/>
              </w:rPr>
              <w:t>Chinedu Ogbuefi, Lead Pharmacist Newham</w:t>
            </w:r>
          </w:p>
        </w:tc>
        <w:tc>
          <w:tcPr>
            <w:tcW w:w="889" w:type="dxa"/>
          </w:tcPr>
          <w:p w14:paraId="6F744E3E" w14:textId="77777777" w:rsidR="004D7555" w:rsidRPr="003E1E6B" w:rsidRDefault="004D7555" w:rsidP="00E71D76">
            <w:pPr>
              <w:rPr>
                <w:color w:val="FF0000"/>
                <w:sz w:val="20"/>
                <w:szCs w:val="16"/>
              </w:rPr>
            </w:pPr>
          </w:p>
        </w:tc>
        <w:tc>
          <w:tcPr>
            <w:tcW w:w="4309" w:type="dxa"/>
          </w:tcPr>
          <w:p w14:paraId="5BEAA12D" w14:textId="1387955C" w:rsidR="004D7555" w:rsidRPr="003E1E6B" w:rsidRDefault="001404D0" w:rsidP="005722FF">
            <w:pPr>
              <w:rPr>
                <w:b/>
                <w:sz w:val="20"/>
                <w:szCs w:val="16"/>
              </w:rPr>
            </w:pPr>
            <w:r w:rsidRPr="003E1E6B">
              <w:rPr>
                <w:bCs/>
                <w:sz w:val="20"/>
                <w:szCs w:val="16"/>
              </w:rPr>
              <w:t>Changes to</w:t>
            </w:r>
            <w:r w:rsidR="005722FF" w:rsidRPr="003E1E6B">
              <w:rPr>
                <w:bCs/>
                <w:sz w:val="20"/>
                <w:szCs w:val="16"/>
              </w:rPr>
              <w:t xml:space="preserve"> the licensing</w:t>
            </w:r>
            <w:r w:rsidRPr="003E1E6B">
              <w:rPr>
                <w:bCs/>
                <w:sz w:val="20"/>
                <w:szCs w:val="16"/>
              </w:rPr>
              <w:t xml:space="preserve"> </w:t>
            </w:r>
            <w:r w:rsidR="005722FF" w:rsidRPr="003E1E6B">
              <w:rPr>
                <w:bCs/>
                <w:sz w:val="20"/>
                <w:szCs w:val="16"/>
              </w:rPr>
              <w:t xml:space="preserve">of </w:t>
            </w:r>
            <w:r w:rsidRPr="003E1E6B">
              <w:rPr>
                <w:bCs/>
                <w:sz w:val="20"/>
                <w:szCs w:val="16"/>
              </w:rPr>
              <w:t>Aripiprazole</w:t>
            </w:r>
            <w:r w:rsidR="005722FF" w:rsidRPr="003E1E6B">
              <w:rPr>
                <w:bCs/>
                <w:sz w:val="20"/>
                <w:szCs w:val="16"/>
              </w:rPr>
              <w:t xml:space="preserve"> long action injection (Abilify Maintena 400 mg) </w:t>
            </w:r>
            <w:r w:rsidRPr="003E1E6B">
              <w:rPr>
                <w:bCs/>
                <w:sz w:val="20"/>
                <w:szCs w:val="16"/>
              </w:rPr>
              <w:t>allow</w:t>
            </w:r>
            <w:r w:rsidR="008471CB" w:rsidRPr="003E1E6B">
              <w:rPr>
                <w:bCs/>
                <w:sz w:val="20"/>
                <w:szCs w:val="16"/>
              </w:rPr>
              <w:t>s</w:t>
            </w:r>
            <w:r w:rsidRPr="003E1E6B">
              <w:rPr>
                <w:bCs/>
                <w:sz w:val="20"/>
                <w:szCs w:val="16"/>
              </w:rPr>
              <w:t xml:space="preserve"> for a ‘two injection start’ </w:t>
            </w:r>
            <w:r w:rsidR="005722FF" w:rsidRPr="003E1E6B">
              <w:rPr>
                <w:bCs/>
                <w:sz w:val="20"/>
                <w:szCs w:val="16"/>
              </w:rPr>
              <w:t xml:space="preserve">dosing </w:t>
            </w:r>
            <w:r w:rsidRPr="003E1E6B">
              <w:rPr>
                <w:bCs/>
                <w:sz w:val="20"/>
                <w:szCs w:val="16"/>
              </w:rPr>
              <w:t xml:space="preserve">regimen </w:t>
            </w:r>
            <w:r w:rsidR="005722FF" w:rsidRPr="003E1E6B">
              <w:rPr>
                <w:bCs/>
                <w:sz w:val="20"/>
                <w:szCs w:val="16"/>
              </w:rPr>
              <w:t>upon initiation and for certain conditions of missed dosing. Policy updated to reflect above. Changes to:</w:t>
            </w:r>
            <w:r w:rsidR="005722FF" w:rsidRPr="003E1E6B">
              <w:rPr>
                <w:bCs/>
                <w:sz w:val="20"/>
                <w:szCs w:val="16"/>
              </w:rPr>
              <w:br/>
            </w:r>
            <w:r w:rsidR="005722FF" w:rsidRPr="003E1E6B">
              <w:rPr>
                <w:b/>
                <w:sz w:val="20"/>
                <w:szCs w:val="16"/>
              </w:rPr>
              <w:t>Table 1b</w:t>
            </w:r>
          </w:p>
          <w:p w14:paraId="5C256C20" w14:textId="34B9D612" w:rsidR="001018ED" w:rsidRPr="003E1E6B" w:rsidRDefault="005722FF" w:rsidP="00E71D76">
            <w:pPr>
              <w:rPr>
                <w:b/>
                <w:sz w:val="20"/>
                <w:szCs w:val="16"/>
              </w:rPr>
            </w:pPr>
            <w:r w:rsidRPr="003E1E6B">
              <w:rPr>
                <w:b/>
                <w:sz w:val="20"/>
                <w:szCs w:val="16"/>
              </w:rPr>
              <w:t>Section 5.2 &amp; 5.5</w:t>
            </w:r>
          </w:p>
          <w:p w14:paraId="01CE15C0" w14:textId="77777777" w:rsidR="00C12FEA" w:rsidRPr="003E1E6B" w:rsidRDefault="00015D3E" w:rsidP="00E71D76">
            <w:pPr>
              <w:rPr>
                <w:bCs/>
                <w:sz w:val="20"/>
                <w:szCs w:val="16"/>
              </w:rPr>
            </w:pPr>
            <w:r w:rsidRPr="003E1E6B">
              <w:rPr>
                <w:bCs/>
                <w:sz w:val="20"/>
                <w:szCs w:val="16"/>
              </w:rPr>
              <w:t xml:space="preserve">Changes to </w:t>
            </w:r>
            <w:r w:rsidRPr="003E1E6B">
              <w:rPr>
                <w:b/>
                <w:sz w:val="20"/>
                <w:szCs w:val="16"/>
              </w:rPr>
              <w:t>Table 1b</w:t>
            </w:r>
          </w:p>
          <w:p w14:paraId="26CCED0B" w14:textId="0C1ED126" w:rsidR="00C12FEA" w:rsidRPr="003E1E6B" w:rsidRDefault="00015D3E" w:rsidP="00E71D76">
            <w:pPr>
              <w:rPr>
                <w:bCs/>
                <w:sz w:val="20"/>
                <w:szCs w:val="16"/>
              </w:rPr>
            </w:pPr>
            <w:r w:rsidRPr="003E1E6B">
              <w:rPr>
                <w:bCs/>
                <w:sz w:val="20"/>
                <w:szCs w:val="16"/>
              </w:rPr>
              <w:t xml:space="preserve">Changes to </w:t>
            </w:r>
            <w:r w:rsidRPr="003E1E6B">
              <w:rPr>
                <w:b/>
                <w:sz w:val="20"/>
                <w:szCs w:val="16"/>
              </w:rPr>
              <w:t>section 5.1</w:t>
            </w:r>
            <w:r w:rsidR="00C12FEA" w:rsidRPr="003E1E6B">
              <w:rPr>
                <w:bCs/>
                <w:sz w:val="20"/>
                <w:szCs w:val="16"/>
              </w:rPr>
              <w:t xml:space="preserve"> to include lead</w:t>
            </w:r>
            <w:r w:rsidR="008D0532" w:rsidRPr="003E1E6B">
              <w:rPr>
                <w:bCs/>
                <w:sz w:val="20"/>
                <w:szCs w:val="16"/>
              </w:rPr>
              <w:t xml:space="preserve">/ clinical lead </w:t>
            </w:r>
            <w:r w:rsidR="00C12FEA" w:rsidRPr="003E1E6B">
              <w:rPr>
                <w:bCs/>
                <w:sz w:val="20"/>
                <w:szCs w:val="16"/>
              </w:rPr>
              <w:t>pharmacist</w:t>
            </w:r>
          </w:p>
          <w:p w14:paraId="6D4ACE84" w14:textId="467E3B8E" w:rsidR="00C12FEA" w:rsidRPr="003E1E6B" w:rsidRDefault="00C12FEA" w:rsidP="00E71D76">
            <w:pPr>
              <w:rPr>
                <w:bCs/>
                <w:sz w:val="20"/>
                <w:szCs w:val="16"/>
              </w:rPr>
            </w:pPr>
            <w:r w:rsidRPr="003E1E6B">
              <w:rPr>
                <w:bCs/>
                <w:sz w:val="20"/>
                <w:szCs w:val="16"/>
              </w:rPr>
              <w:t xml:space="preserve">Change to </w:t>
            </w:r>
            <w:r w:rsidRPr="003E1E6B">
              <w:rPr>
                <w:b/>
                <w:sz w:val="20"/>
                <w:szCs w:val="16"/>
              </w:rPr>
              <w:t xml:space="preserve">section </w:t>
            </w:r>
            <w:r w:rsidR="00015D3E" w:rsidRPr="003E1E6B">
              <w:rPr>
                <w:b/>
                <w:sz w:val="20"/>
                <w:szCs w:val="16"/>
              </w:rPr>
              <w:t>5.2</w:t>
            </w:r>
            <w:r w:rsidRPr="003E1E6B">
              <w:rPr>
                <w:bCs/>
                <w:sz w:val="20"/>
                <w:szCs w:val="16"/>
              </w:rPr>
              <w:t xml:space="preserve"> to include amendment to route of administration </w:t>
            </w:r>
          </w:p>
          <w:p w14:paraId="22B1FA58" w14:textId="661010E1" w:rsidR="00015D3E" w:rsidRPr="003E1E6B" w:rsidRDefault="00C12FEA" w:rsidP="00E71D76">
            <w:pPr>
              <w:rPr>
                <w:bCs/>
                <w:sz w:val="20"/>
                <w:szCs w:val="16"/>
              </w:rPr>
            </w:pPr>
            <w:r w:rsidRPr="003E1E6B">
              <w:rPr>
                <w:bCs/>
                <w:sz w:val="20"/>
                <w:szCs w:val="16"/>
              </w:rPr>
              <w:t xml:space="preserve">Changes to </w:t>
            </w:r>
            <w:r w:rsidRPr="003E1E6B">
              <w:rPr>
                <w:b/>
                <w:sz w:val="20"/>
                <w:szCs w:val="16"/>
              </w:rPr>
              <w:t>Section 8</w:t>
            </w:r>
            <w:r w:rsidRPr="003E1E6B">
              <w:rPr>
                <w:bCs/>
                <w:sz w:val="20"/>
                <w:szCs w:val="16"/>
              </w:rPr>
              <w:t xml:space="preserve"> </w:t>
            </w:r>
            <w:r w:rsidR="00015D3E" w:rsidRPr="003E1E6B">
              <w:rPr>
                <w:bCs/>
                <w:sz w:val="20"/>
                <w:szCs w:val="16"/>
              </w:rPr>
              <w:t>paliperidone monthly LAI</w:t>
            </w:r>
          </w:p>
          <w:p w14:paraId="0E7E7700" w14:textId="77777777" w:rsidR="008D0532" w:rsidRPr="003E1E6B" w:rsidRDefault="001018ED" w:rsidP="008D0532">
            <w:pPr>
              <w:rPr>
                <w:bCs/>
                <w:sz w:val="20"/>
                <w:szCs w:val="16"/>
              </w:rPr>
            </w:pPr>
            <w:r w:rsidRPr="003E1E6B">
              <w:rPr>
                <w:bCs/>
                <w:sz w:val="20"/>
                <w:szCs w:val="16"/>
              </w:rPr>
              <w:t>Addition of</w:t>
            </w:r>
            <w:r w:rsidR="00C12FEA" w:rsidRPr="003E1E6B">
              <w:rPr>
                <w:bCs/>
                <w:sz w:val="20"/>
                <w:szCs w:val="16"/>
              </w:rPr>
              <w:t xml:space="preserve"> </w:t>
            </w:r>
            <w:r w:rsidR="00C12FEA" w:rsidRPr="003E1E6B">
              <w:rPr>
                <w:b/>
                <w:sz w:val="20"/>
                <w:szCs w:val="16"/>
              </w:rPr>
              <w:t>section 9</w:t>
            </w:r>
            <w:r w:rsidRPr="003E1E6B">
              <w:rPr>
                <w:bCs/>
                <w:sz w:val="20"/>
                <w:szCs w:val="16"/>
              </w:rPr>
              <w:t xml:space="preserve"> </w:t>
            </w:r>
            <w:r w:rsidR="00C12FEA" w:rsidRPr="003E1E6B">
              <w:rPr>
                <w:bCs/>
                <w:sz w:val="20"/>
                <w:szCs w:val="16"/>
              </w:rPr>
              <w:t xml:space="preserve">Paliperidone palmitate 3 monthly LAI: </w:t>
            </w:r>
            <w:r w:rsidRPr="003E1E6B">
              <w:rPr>
                <w:bCs/>
                <w:sz w:val="20"/>
                <w:szCs w:val="16"/>
              </w:rPr>
              <w:t>licensing</w:t>
            </w:r>
            <w:r w:rsidR="006C2230" w:rsidRPr="003E1E6B">
              <w:rPr>
                <w:bCs/>
                <w:sz w:val="20"/>
                <w:szCs w:val="16"/>
              </w:rPr>
              <w:t>, dosing</w:t>
            </w:r>
            <w:r w:rsidR="00B26DE5" w:rsidRPr="003E1E6B">
              <w:rPr>
                <w:bCs/>
                <w:sz w:val="20"/>
                <w:szCs w:val="16"/>
              </w:rPr>
              <w:t xml:space="preserve"> details </w:t>
            </w:r>
          </w:p>
          <w:p w14:paraId="36857FE8" w14:textId="54592CEB" w:rsidR="008D0532" w:rsidRPr="003E1E6B" w:rsidRDefault="008D0532" w:rsidP="008D0532">
            <w:pPr>
              <w:rPr>
                <w:bCs/>
                <w:sz w:val="20"/>
                <w:szCs w:val="16"/>
              </w:rPr>
            </w:pPr>
            <w:r w:rsidRPr="003E1E6B">
              <w:rPr>
                <w:bCs/>
                <w:sz w:val="20"/>
                <w:szCs w:val="16"/>
              </w:rPr>
              <w:t>Addition of section 10: Adv</w:t>
            </w:r>
            <w:r w:rsidR="00B26DE5" w:rsidRPr="003E1E6B">
              <w:rPr>
                <w:bCs/>
                <w:sz w:val="20"/>
                <w:szCs w:val="16"/>
              </w:rPr>
              <w:t xml:space="preserve">erse </w:t>
            </w:r>
            <w:r w:rsidRPr="003E1E6B">
              <w:rPr>
                <w:bCs/>
                <w:sz w:val="20"/>
                <w:szCs w:val="16"/>
              </w:rPr>
              <w:t>Effects</w:t>
            </w:r>
            <w:r w:rsidR="00015D3E" w:rsidRPr="003E1E6B">
              <w:rPr>
                <w:bCs/>
                <w:sz w:val="20"/>
                <w:szCs w:val="16"/>
              </w:rPr>
              <w:t xml:space="preserve"> “Yellow Card”</w:t>
            </w:r>
            <w:r w:rsidR="00B26DE5" w:rsidRPr="003E1E6B">
              <w:rPr>
                <w:bCs/>
                <w:sz w:val="20"/>
                <w:szCs w:val="16"/>
              </w:rPr>
              <w:t xml:space="preserve"> </w:t>
            </w:r>
            <w:r w:rsidR="008471CB" w:rsidRPr="003E1E6B">
              <w:rPr>
                <w:bCs/>
                <w:sz w:val="20"/>
                <w:szCs w:val="16"/>
              </w:rPr>
              <w:t>reporting</w:t>
            </w:r>
          </w:p>
          <w:p w14:paraId="2BD89E3F" w14:textId="594D17FC" w:rsidR="00B26DE5" w:rsidRPr="003E1E6B" w:rsidRDefault="008D0532" w:rsidP="008D0532">
            <w:pPr>
              <w:rPr>
                <w:bCs/>
                <w:color w:val="FF0000"/>
                <w:sz w:val="20"/>
                <w:szCs w:val="16"/>
              </w:rPr>
            </w:pPr>
            <w:r w:rsidRPr="003E1E6B">
              <w:rPr>
                <w:bCs/>
                <w:sz w:val="20"/>
                <w:szCs w:val="16"/>
              </w:rPr>
              <w:t xml:space="preserve">Changes to Appendix 1&amp;2: </w:t>
            </w:r>
            <w:r w:rsidR="00B26DE5" w:rsidRPr="003E1E6B">
              <w:rPr>
                <w:bCs/>
                <w:sz w:val="20"/>
                <w:szCs w:val="16"/>
              </w:rPr>
              <w:t xml:space="preserve">required sign off by Lead/Clinical Lead pharmacist  </w:t>
            </w:r>
          </w:p>
        </w:tc>
      </w:tr>
      <w:tr w:rsidR="00CE26D3" w:rsidRPr="003E1E6B" w14:paraId="7F607FB8" w14:textId="77777777" w:rsidTr="00065B9B">
        <w:tc>
          <w:tcPr>
            <w:tcW w:w="1023" w:type="dxa"/>
          </w:tcPr>
          <w:p w14:paraId="76BBF900" w14:textId="5B8EB6F4" w:rsidR="00CE26D3" w:rsidRPr="003E1E6B" w:rsidRDefault="00CE26D3" w:rsidP="00E71D76">
            <w:pPr>
              <w:rPr>
                <w:sz w:val="20"/>
                <w:szCs w:val="16"/>
              </w:rPr>
            </w:pPr>
            <w:r w:rsidRPr="003E1E6B">
              <w:rPr>
                <w:sz w:val="20"/>
                <w:szCs w:val="16"/>
              </w:rPr>
              <w:t xml:space="preserve">6.0 </w:t>
            </w:r>
          </w:p>
        </w:tc>
        <w:tc>
          <w:tcPr>
            <w:tcW w:w="1104" w:type="dxa"/>
          </w:tcPr>
          <w:p w14:paraId="244C664B" w14:textId="77777777" w:rsidR="00CE26D3" w:rsidRPr="003E1E6B" w:rsidRDefault="00CE26D3" w:rsidP="00E71D76">
            <w:pPr>
              <w:rPr>
                <w:sz w:val="20"/>
                <w:szCs w:val="16"/>
              </w:rPr>
            </w:pPr>
          </w:p>
        </w:tc>
        <w:tc>
          <w:tcPr>
            <w:tcW w:w="1559" w:type="dxa"/>
          </w:tcPr>
          <w:p w14:paraId="2479A25C" w14:textId="77777777" w:rsidR="00CE26D3" w:rsidRPr="003E1E6B" w:rsidRDefault="00CE26D3" w:rsidP="00E71D76">
            <w:pPr>
              <w:rPr>
                <w:sz w:val="20"/>
                <w:szCs w:val="16"/>
              </w:rPr>
            </w:pPr>
            <w:r w:rsidRPr="003E1E6B">
              <w:rPr>
                <w:sz w:val="20"/>
                <w:szCs w:val="16"/>
              </w:rPr>
              <w:t>Iffah Salim (CAMHS/ MI Pharmacist</w:t>
            </w:r>
          </w:p>
          <w:p w14:paraId="41485C14" w14:textId="77777777" w:rsidR="00701033" w:rsidRPr="003E1E6B" w:rsidRDefault="00701033" w:rsidP="00E71D76">
            <w:pPr>
              <w:rPr>
                <w:sz w:val="20"/>
                <w:szCs w:val="16"/>
              </w:rPr>
            </w:pPr>
          </w:p>
          <w:p w14:paraId="21FD174D" w14:textId="062A708F" w:rsidR="00701033" w:rsidRPr="003E1E6B" w:rsidRDefault="00701033" w:rsidP="00E71D76">
            <w:pPr>
              <w:rPr>
                <w:sz w:val="20"/>
                <w:szCs w:val="16"/>
              </w:rPr>
            </w:pPr>
            <w:r w:rsidRPr="003E1E6B">
              <w:rPr>
                <w:sz w:val="20"/>
                <w:szCs w:val="16"/>
              </w:rPr>
              <w:t>Chinedu Ogbuefi, Lead Pharmacist Newham</w:t>
            </w:r>
          </w:p>
        </w:tc>
        <w:tc>
          <w:tcPr>
            <w:tcW w:w="889" w:type="dxa"/>
          </w:tcPr>
          <w:p w14:paraId="0573A677" w14:textId="77777777" w:rsidR="00CE26D3" w:rsidRPr="003E1E6B" w:rsidRDefault="00CE26D3" w:rsidP="00E71D76">
            <w:pPr>
              <w:rPr>
                <w:color w:val="FF0000"/>
                <w:sz w:val="20"/>
                <w:szCs w:val="16"/>
              </w:rPr>
            </w:pPr>
          </w:p>
        </w:tc>
        <w:tc>
          <w:tcPr>
            <w:tcW w:w="4309" w:type="dxa"/>
          </w:tcPr>
          <w:p w14:paraId="6C3C295D" w14:textId="21FF128F" w:rsidR="00127F2D" w:rsidRPr="003E1E6B" w:rsidRDefault="00CE26D3" w:rsidP="005722FF">
            <w:pPr>
              <w:rPr>
                <w:bCs/>
                <w:sz w:val="20"/>
                <w:szCs w:val="16"/>
              </w:rPr>
            </w:pPr>
            <w:r w:rsidRPr="003E1E6B">
              <w:rPr>
                <w:bCs/>
                <w:sz w:val="20"/>
                <w:szCs w:val="16"/>
              </w:rPr>
              <w:t>Removal of reference to completing initiation/ continuation forms for Risperidone 2 weekly/ monthly; Aripiprazole monthly; Paliperidone monthly</w:t>
            </w:r>
          </w:p>
          <w:p w14:paraId="631C0AE9" w14:textId="096E5E88" w:rsidR="00127F2D" w:rsidRPr="003E1E6B" w:rsidRDefault="00701033" w:rsidP="00127F2D">
            <w:pPr>
              <w:rPr>
                <w:bCs/>
                <w:sz w:val="20"/>
                <w:szCs w:val="16"/>
              </w:rPr>
            </w:pPr>
            <w:r w:rsidRPr="003E1E6B">
              <w:rPr>
                <w:bCs/>
                <w:sz w:val="20"/>
                <w:szCs w:val="16"/>
              </w:rPr>
              <w:t>Note added as follows</w:t>
            </w:r>
            <w:r w:rsidR="00127F2D" w:rsidRPr="003E1E6B">
              <w:rPr>
                <w:bCs/>
                <w:sz w:val="20"/>
                <w:szCs w:val="16"/>
              </w:rPr>
              <w:t>: If clinical judgement deems Paliperidone/ Aripiprazole/ Risperidone LA</w:t>
            </w:r>
            <w:r w:rsidRPr="003E1E6B">
              <w:rPr>
                <w:bCs/>
                <w:sz w:val="20"/>
                <w:szCs w:val="16"/>
              </w:rPr>
              <w:t>I to be the drug of choice,</w:t>
            </w:r>
            <w:r w:rsidR="00127F2D" w:rsidRPr="003E1E6B">
              <w:rPr>
                <w:bCs/>
                <w:sz w:val="20"/>
                <w:szCs w:val="16"/>
              </w:rPr>
              <w:t xml:space="preserve"> a</w:t>
            </w:r>
            <w:r w:rsidRPr="003E1E6B">
              <w:rPr>
                <w:bCs/>
                <w:sz w:val="20"/>
                <w:szCs w:val="16"/>
              </w:rPr>
              <w:t xml:space="preserve">n entry should be made on </w:t>
            </w:r>
            <w:r w:rsidR="00127F2D" w:rsidRPr="003E1E6B">
              <w:rPr>
                <w:bCs/>
                <w:sz w:val="20"/>
                <w:szCs w:val="16"/>
              </w:rPr>
              <w:t>patient</w:t>
            </w:r>
            <w:r w:rsidRPr="003E1E6B">
              <w:rPr>
                <w:bCs/>
                <w:sz w:val="20"/>
                <w:szCs w:val="16"/>
              </w:rPr>
              <w:t>’s electronic records stating that</w:t>
            </w:r>
            <w:r w:rsidR="00127F2D" w:rsidRPr="003E1E6B">
              <w:rPr>
                <w:bCs/>
                <w:sz w:val="20"/>
                <w:szCs w:val="16"/>
              </w:rPr>
              <w:t xml:space="preserve"> discussion </w:t>
            </w:r>
            <w:r w:rsidRPr="003E1E6B">
              <w:rPr>
                <w:bCs/>
                <w:sz w:val="20"/>
                <w:szCs w:val="16"/>
              </w:rPr>
              <w:t>has been had with the</w:t>
            </w:r>
            <w:r w:rsidR="00127F2D" w:rsidRPr="003E1E6B">
              <w:rPr>
                <w:bCs/>
                <w:sz w:val="20"/>
                <w:szCs w:val="16"/>
              </w:rPr>
              <w:t xml:space="preserve"> pharmacist and</w:t>
            </w:r>
            <w:r w:rsidRPr="003E1E6B">
              <w:rPr>
                <w:bCs/>
                <w:sz w:val="20"/>
                <w:szCs w:val="16"/>
              </w:rPr>
              <w:t xml:space="preserve"> responsible clinician regarding the rationale for starting </w:t>
            </w:r>
            <w:r w:rsidR="00127F2D" w:rsidRPr="003E1E6B">
              <w:rPr>
                <w:bCs/>
                <w:sz w:val="20"/>
                <w:szCs w:val="16"/>
              </w:rPr>
              <w:t>LAI.</w:t>
            </w:r>
          </w:p>
          <w:p w14:paraId="40C5CD44" w14:textId="1286E521" w:rsidR="00127F2D" w:rsidRPr="003E1E6B" w:rsidRDefault="00127F2D" w:rsidP="005722FF">
            <w:pPr>
              <w:rPr>
                <w:bCs/>
                <w:sz w:val="20"/>
                <w:szCs w:val="16"/>
              </w:rPr>
            </w:pPr>
          </w:p>
        </w:tc>
      </w:tr>
    </w:tbl>
    <w:p w14:paraId="40A52E92" w14:textId="6254B7F7" w:rsidR="00AD748B" w:rsidRDefault="00AD748B" w:rsidP="00867B8D">
      <w:pPr>
        <w:rPr>
          <w:b/>
          <w:bCs/>
          <w:sz w:val="22"/>
          <w:szCs w:val="22"/>
        </w:rPr>
      </w:pPr>
    </w:p>
    <w:p w14:paraId="19AE0F39" w14:textId="77777777" w:rsidR="00AD748B" w:rsidRDefault="00AD748B" w:rsidP="00867B8D">
      <w:pPr>
        <w:rPr>
          <w:b/>
          <w:bCs/>
          <w:sz w:val="22"/>
          <w:szCs w:val="22"/>
        </w:rPr>
      </w:pPr>
    </w:p>
    <w:p w14:paraId="183AE7B6" w14:textId="776FDE3F" w:rsidR="00092910" w:rsidRPr="00004C43" w:rsidRDefault="00092910" w:rsidP="00867B8D">
      <w:pPr>
        <w:rPr>
          <w:b/>
          <w:bCs/>
          <w:sz w:val="22"/>
          <w:szCs w:val="22"/>
        </w:rPr>
      </w:pPr>
      <w:r w:rsidRPr="00004C43">
        <w:rPr>
          <w:b/>
          <w:bCs/>
          <w:sz w:val="22"/>
          <w:szCs w:val="22"/>
        </w:rPr>
        <w:t>Contents</w:t>
      </w:r>
    </w:p>
    <w:p w14:paraId="7CF43CA6" w14:textId="77777777" w:rsidR="00092910" w:rsidRPr="00004C43" w:rsidRDefault="00092910" w:rsidP="0067671D">
      <w:pPr>
        <w:rPr>
          <w:b/>
          <w:bCs/>
          <w:sz w:val="22"/>
          <w:szCs w:val="22"/>
        </w:rPr>
      </w:pPr>
    </w:p>
    <w:p w14:paraId="40C7A0D2" w14:textId="77777777" w:rsidR="00092910" w:rsidRPr="00004C43" w:rsidRDefault="00092910" w:rsidP="00092910">
      <w:pPr>
        <w:jc w:val="center"/>
        <w:rPr>
          <w:b/>
          <w:bCs/>
          <w:sz w:val="22"/>
          <w:szCs w:val="22"/>
        </w:rPr>
      </w:pPr>
    </w:p>
    <w:p w14:paraId="45715D26" w14:textId="77777777" w:rsidR="00092910" w:rsidRPr="00004C43" w:rsidRDefault="00092910" w:rsidP="00092910">
      <w:pPr>
        <w:rPr>
          <w:b/>
          <w:sz w:val="22"/>
          <w:szCs w:val="22"/>
        </w:rPr>
      </w:pPr>
      <w:r w:rsidRPr="00004C43">
        <w:rPr>
          <w:b/>
          <w:bCs/>
          <w:sz w:val="22"/>
          <w:szCs w:val="22"/>
        </w:rPr>
        <w:t>Section</w:t>
      </w:r>
      <w:r w:rsidRPr="00004C43">
        <w:rPr>
          <w:b/>
          <w:bCs/>
          <w:sz w:val="22"/>
          <w:szCs w:val="22"/>
        </w:rPr>
        <w:tab/>
      </w:r>
      <w:r w:rsidRPr="00004C43">
        <w:rPr>
          <w:b/>
          <w:bCs/>
          <w:sz w:val="22"/>
          <w:szCs w:val="22"/>
        </w:rPr>
        <w:tab/>
      </w:r>
      <w:r w:rsidRPr="00004C43">
        <w:rPr>
          <w:b/>
          <w:bCs/>
          <w:sz w:val="22"/>
          <w:szCs w:val="22"/>
        </w:rPr>
        <w:tab/>
      </w:r>
      <w:r w:rsidRPr="00004C43">
        <w:rPr>
          <w:b/>
          <w:bCs/>
          <w:sz w:val="22"/>
          <w:szCs w:val="22"/>
        </w:rPr>
        <w:tab/>
      </w:r>
      <w:r w:rsidRPr="00004C43">
        <w:rPr>
          <w:b/>
          <w:bCs/>
          <w:sz w:val="22"/>
          <w:szCs w:val="22"/>
        </w:rPr>
        <w:tab/>
      </w:r>
      <w:r w:rsidRPr="00004C43">
        <w:rPr>
          <w:b/>
          <w:bCs/>
          <w:sz w:val="22"/>
          <w:szCs w:val="22"/>
        </w:rPr>
        <w:tab/>
      </w:r>
      <w:r w:rsidRPr="00004C43">
        <w:rPr>
          <w:b/>
          <w:bCs/>
          <w:sz w:val="22"/>
          <w:szCs w:val="22"/>
        </w:rPr>
        <w:tab/>
      </w:r>
      <w:r w:rsidRPr="00004C43">
        <w:rPr>
          <w:b/>
          <w:bCs/>
          <w:sz w:val="22"/>
          <w:szCs w:val="22"/>
        </w:rPr>
        <w:tab/>
      </w:r>
      <w:r w:rsidRPr="00004C43">
        <w:rPr>
          <w:b/>
          <w:bCs/>
          <w:sz w:val="22"/>
          <w:szCs w:val="22"/>
        </w:rPr>
        <w:tab/>
      </w:r>
      <w:r w:rsidR="008A3CF1" w:rsidRPr="00004C43">
        <w:rPr>
          <w:b/>
          <w:bCs/>
          <w:sz w:val="22"/>
          <w:szCs w:val="22"/>
        </w:rPr>
        <w:tab/>
      </w:r>
      <w:r w:rsidR="00004C43">
        <w:rPr>
          <w:b/>
          <w:bCs/>
          <w:sz w:val="22"/>
          <w:szCs w:val="22"/>
        </w:rPr>
        <w:t xml:space="preserve">      </w:t>
      </w:r>
      <w:r w:rsidRPr="00004C43">
        <w:rPr>
          <w:b/>
          <w:bCs/>
          <w:sz w:val="22"/>
          <w:szCs w:val="22"/>
        </w:rPr>
        <w:t>Page</w:t>
      </w:r>
    </w:p>
    <w:p w14:paraId="290F51E0" w14:textId="77777777" w:rsidR="00092910" w:rsidRPr="00F96E31" w:rsidRDefault="00092910" w:rsidP="00092910">
      <w:pPr>
        <w:autoSpaceDE w:val="0"/>
        <w:autoSpaceDN w:val="0"/>
        <w:adjustRightInd w:val="0"/>
        <w:rPr>
          <w:rFonts w:asciiTheme="minorHAnsi" w:hAnsiTheme="minorHAnsi"/>
          <w:sz w:val="22"/>
          <w:szCs w:val="22"/>
        </w:rPr>
      </w:pPr>
    </w:p>
    <w:p w14:paraId="4BC4B466" w14:textId="35DE3837" w:rsidR="00092910" w:rsidRPr="00004C43" w:rsidRDefault="00E71D76" w:rsidP="00092910">
      <w:pPr>
        <w:autoSpaceDE w:val="0"/>
        <w:autoSpaceDN w:val="0"/>
        <w:adjustRightInd w:val="0"/>
        <w:rPr>
          <w:sz w:val="22"/>
          <w:szCs w:val="22"/>
        </w:rPr>
      </w:pPr>
      <w:r w:rsidRPr="00004C43">
        <w:rPr>
          <w:sz w:val="22"/>
          <w:szCs w:val="22"/>
        </w:rPr>
        <w:t>Summary</w:t>
      </w:r>
      <w:r w:rsidRPr="00004C43">
        <w:rPr>
          <w:sz w:val="22"/>
          <w:szCs w:val="22"/>
        </w:rPr>
        <w:tab/>
      </w:r>
      <w:r w:rsidRPr="00004C43">
        <w:rPr>
          <w:sz w:val="22"/>
          <w:szCs w:val="22"/>
        </w:rPr>
        <w:tab/>
      </w:r>
      <w:r w:rsidRPr="00004C43">
        <w:rPr>
          <w:sz w:val="22"/>
          <w:szCs w:val="22"/>
        </w:rPr>
        <w:tab/>
      </w:r>
      <w:r w:rsidRPr="00004C43">
        <w:rPr>
          <w:sz w:val="22"/>
          <w:szCs w:val="22"/>
        </w:rPr>
        <w:tab/>
      </w:r>
      <w:r w:rsidRPr="00004C43">
        <w:rPr>
          <w:sz w:val="22"/>
          <w:szCs w:val="22"/>
        </w:rPr>
        <w:tab/>
      </w:r>
      <w:r w:rsidRPr="00004C43">
        <w:rPr>
          <w:sz w:val="22"/>
          <w:szCs w:val="22"/>
        </w:rPr>
        <w:tab/>
      </w:r>
      <w:r w:rsidRPr="00004C43">
        <w:rPr>
          <w:sz w:val="22"/>
          <w:szCs w:val="22"/>
        </w:rPr>
        <w:tab/>
      </w:r>
      <w:r w:rsidRPr="00004C43">
        <w:rPr>
          <w:sz w:val="22"/>
          <w:szCs w:val="22"/>
        </w:rPr>
        <w:tab/>
      </w:r>
      <w:r w:rsidRPr="00004C43">
        <w:rPr>
          <w:sz w:val="22"/>
          <w:szCs w:val="22"/>
        </w:rPr>
        <w:tab/>
      </w:r>
      <w:r w:rsidRPr="00004C43">
        <w:rPr>
          <w:sz w:val="22"/>
          <w:szCs w:val="22"/>
        </w:rPr>
        <w:tab/>
      </w:r>
      <w:r w:rsidR="008A3CF1" w:rsidRPr="00004C43">
        <w:rPr>
          <w:sz w:val="22"/>
          <w:szCs w:val="22"/>
        </w:rPr>
        <w:tab/>
      </w:r>
      <w:r w:rsidR="0067671D">
        <w:rPr>
          <w:sz w:val="22"/>
          <w:szCs w:val="22"/>
        </w:rPr>
        <w:t>4</w:t>
      </w:r>
    </w:p>
    <w:p w14:paraId="54498578" w14:textId="77777777" w:rsidR="00092910" w:rsidRPr="00F96E31" w:rsidRDefault="008A3CF1" w:rsidP="00092910">
      <w:pPr>
        <w:autoSpaceDE w:val="0"/>
        <w:autoSpaceDN w:val="0"/>
        <w:adjustRightInd w:val="0"/>
        <w:rPr>
          <w:rFonts w:asciiTheme="minorHAnsi" w:hAnsiTheme="minorHAnsi"/>
          <w:sz w:val="22"/>
          <w:szCs w:val="22"/>
        </w:rPr>
      </w:pPr>
      <w:r w:rsidRPr="00F96E31">
        <w:rPr>
          <w:rFonts w:asciiTheme="minorHAnsi" w:hAnsiTheme="minorHAnsi"/>
          <w:sz w:val="22"/>
          <w:szCs w:val="22"/>
        </w:rPr>
        <w:tab/>
      </w:r>
    </w:p>
    <w:p w14:paraId="23923353" w14:textId="0E1382C1" w:rsidR="00092910" w:rsidRPr="00004C43" w:rsidRDefault="00E71D76" w:rsidP="00092910">
      <w:pPr>
        <w:autoSpaceDE w:val="0"/>
        <w:autoSpaceDN w:val="0"/>
        <w:adjustRightInd w:val="0"/>
        <w:rPr>
          <w:sz w:val="22"/>
          <w:szCs w:val="22"/>
        </w:rPr>
      </w:pPr>
      <w:r w:rsidRPr="007351E6">
        <w:rPr>
          <w:b/>
          <w:sz w:val="22"/>
          <w:szCs w:val="22"/>
        </w:rPr>
        <w:t>1.0</w:t>
      </w:r>
      <w:r w:rsidRPr="00004C43">
        <w:rPr>
          <w:sz w:val="22"/>
          <w:szCs w:val="22"/>
        </w:rPr>
        <w:t xml:space="preserve"> Introduction </w:t>
      </w:r>
      <w:r w:rsidRPr="00004C43">
        <w:rPr>
          <w:sz w:val="22"/>
          <w:szCs w:val="22"/>
        </w:rPr>
        <w:tab/>
      </w:r>
      <w:r w:rsidRPr="00004C43">
        <w:rPr>
          <w:sz w:val="22"/>
          <w:szCs w:val="22"/>
        </w:rPr>
        <w:tab/>
      </w:r>
      <w:r w:rsidRPr="00004C43">
        <w:rPr>
          <w:sz w:val="22"/>
          <w:szCs w:val="22"/>
        </w:rPr>
        <w:tab/>
      </w:r>
      <w:r w:rsidRPr="00004C43">
        <w:rPr>
          <w:sz w:val="22"/>
          <w:szCs w:val="22"/>
        </w:rPr>
        <w:tab/>
      </w:r>
      <w:r w:rsidRPr="00004C43">
        <w:rPr>
          <w:sz w:val="22"/>
          <w:szCs w:val="22"/>
        </w:rPr>
        <w:tab/>
      </w:r>
      <w:r w:rsidRPr="00004C43">
        <w:rPr>
          <w:sz w:val="22"/>
          <w:szCs w:val="22"/>
        </w:rPr>
        <w:tab/>
      </w:r>
      <w:r w:rsidRPr="00004C43">
        <w:rPr>
          <w:sz w:val="22"/>
          <w:szCs w:val="22"/>
        </w:rPr>
        <w:tab/>
      </w:r>
      <w:r w:rsidRPr="00004C43">
        <w:rPr>
          <w:sz w:val="22"/>
          <w:szCs w:val="22"/>
        </w:rPr>
        <w:tab/>
      </w:r>
      <w:r w:rsidRPr="00004C43">
        <w:rPr>
          <w:sz w:val="22"/>
          <w:szCs w:val="22"/>
        </w:rPr>
        <w:tab/>
      </w:r>
      <w:r w:rsidR="008A3CF1" w:rsidRPr="00004C43">
        <w:rPr>
          <w:sz w:val="22"/>
          <w:szCs w:val="22"/>
        </w:rPr>
        <w:tab/>
      </w:r>
      <w:r w:rsidR="00BE382D">
        <w:rPr>
          <w:sz w:val="22"/>
          <w:szCs w:val="22"/>
        </w:rPr>
        <w:t>5</w:t>
      </w:r>
    </w:p>
    <w:p w14:paraId="3AC7ABC1" w14:textId="77777777" w:rsidR="00E71D76" w:rsidRPr="00F96E31" w:rsidRDefault="00E71D76" w:rsidP="00092910">
      <w:pPr>
        <w:autoSpaceDE w:val="0"/>
        <w:autoSpaceDN w:val="0"/>
        <w:adjustRightInd w:val="0"/>
        <w:rPr>
          <w:rFonts w:asciiTheme="minorHAnsi" w:hAnsiTheme="minorHAnsi"/>
          <w:sz w:val="22"/>
          <w:szCs w:val="22"/>
        </w:rPr>
      </w:pPr>
    </w:p>
    <w:p w14:paraId="1914D239" w14:textId="5CDB2B13" w:rsidR="00E71D76" w:rsidRPr="00F96E31" w:rsidRDefault="00E71D76" w:rsidP="00092910">
      <w:pPr>
        <w:autoSpaceDE w:val="0"/>
        <w:autoSpaceDN w:val="0"/>
        <w:adjustRightInd w:val="0"/>
        <w:rPr>
          <w:rFonts w:asciiTheme="minorHAnsi" w:hAnsiTheme="minorHAnsi"/>
          <w:sz w:val="22"/>
          <w:szCs w:val="22"/>
        </w:rPr>
      </w:pPr>
      <w:r w:rsidRPr="007351E6">
        <w:rPr>
          <w:b/>
          <w:sz w:val="22"/>
          <w:szCs w:val="22"/>
        </w:rPr>
        <w:t>2.0</w:t>
      </w:r>
      <w:r w:rsidRPr="004C0D21">
        <w:rPr>
          <w:sz w:val="22"/>
          <w:szCs w:val="22"/>
        </w:rPr>
        <w:t xml:space="preserve"> Aim</w:t>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tab/>
      </w:r>
      <w:r w:rsidR="008A3CF1" w:rsidRPr="00F96E31">
        <w:rPr>
          <w:rFonts w:asciiTheme="minorHAnsi" w:hAnsiTheme="minorHAnsi"/>
          <w:sz w:val="22"/>
          <w:szCs w:val="22"/>
        </w:rPr>
        <w:tab/>
      </w:r>
      <w:r w:rsidR="00BE382D">
        <w:rPr>
          <w:sz w:val="22"/>
          <w:szCs w:val="22"/>
        </w:rPr>
        <w:t>5</w:t>
      </w:r>
    </w:p>
    <w:p w14:paraId="4ED196A5" w14:textId="77777777" w:rsidR="00092910" w:rsidRPr="00F96E31" w:rsidRDefault="00F96E31" w:rsidP="00092910">
      <w:pPr>
        <w:autoSpaceDE w:val="0"/>
        <w:autoSpaceDN w:val="0"/>
        <w:adjustRightInd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598D0BC9" w14:textId="16DEA16F" w:rsidR="00092910" w:rsidRPr="004C0D21" w:rsidRDefault="00092910" w:rsidP="00092910">
      <w:pPr>
        <w:autoSpaceDE w:val="0"/>
        <w:autoSpaceDN w:val="0"/>
        <w:adjustRightInd w:val="0"/>
        <w:rPr>
          <w:sz w:val="22"/>
          <w:szCs w:val="22"/>
        </w:rPr>
      </w:pPr>
      <w:r w:rsidRPr="007351E6">
        <w:rPr>
          <w:b/>
          <w:sz w:val="22"/>
          <w:szCs w:val="22"/>
        </w:rPr>
        <w:t>3.0</w:t>
      </w:r>
      <w:r w:rsidRPr="004C0D21">
        <w:rPr>
          <w:sz w:val="22"/>
          <w:szCs w:val="22"/>
        </w:rPr>
        <w:t xml:space="preserve"> </w:t>
      </w:r>
      <w:r w:rsidR="00BE26E2" w:rsidRPr="004C0D21">
        <w:rPr>
          <w:sz w:val="22"/>
          <w:szCs w:val="22"/>
        </w:rPr>
        <w:t>Choice of prescribing depot antipsychotics</w:t>
      </w:r>
      <w:r w:rsidRPr="004C0D21">
        <w:rPr>
          <w:sz w:val="22"/>
          <w:szCs w:val="22"/>
        </w:rPr>
        <w:tab/>
      </w:r>
      <w:r w:rsidRPr="004C0D21">
        <w:rPr>
          <w:sz w:val="22"/>
          <w:szCs w:val="22"/>
        </w:rPr>
        <w:tab/>
      </w:r>
      <w:r w:rsidRPr="004C0D21">
        <w:rPr>
          <w:sz w:val="22"/>
          <w:szCs w:val="22"/>
        </w:rPr>
        <w:tab/>
      </w:r>
      <w:r w:rsidRPr="004C0D21">
        <w:rPr>
          <w:sz w:val="22"/>
          <w:szCs w:val="22"/>
        </w:rPr>
        <w:tab/>
      </w:r>
      <w:r w:rsidRPr="004C0D21">
        <w:rPr>
          <w:sz w:val="22"/>
          <w:szCs w:val="22"/>
        </w:rPr>
        <w:tab/>
      </w:r>
      <w:r w:rsidR="0067671D">
        <w:rPr>
          <w:sz w:val="22"/>
          <w:szCs w:val="22"/>
        </w:rPr>
        <w:tab/>
      </w:r>
      <w:r w:rsidR="00BE382D">
        <w:rPr>
          <w:sz w:val="22"/>
          <w:szCs w:val="22"/>
        </w:rPr>
        <w:t>5</w:t>
      </w:r>
    </w:p>
    <w:p w14:paraId="130A01AD" w14:textId="77777777" w:rsidR="004662C8" w:rsidRPr="00F96E31" w:rsidRDefault="004662C8" w:rsidP="00092910">
      <w:pPr>
        <w:autoSpaceDE w:val="0"/>
        <w:autoSpaceDN w:val="0"/>
        <w:adjustRightInd w:val="0"/>
        <w:rPr>
          <w:rFonts w:asciiTheme="minorHAnsi" w:hAnsiTheme="minorHAnsi"/>
          <w:sz w:val="22"/>
          <w:szCs w:val="22"/>
        </w:rPr>
      </w:pPr>
    </w:p>
    <w:p w14:paraId="01EF13A8" w14:textId="01D632D7" w:rsidR="00092910" w:rsidRPr="004C0D21" w:rsidRDefault="00092910" w:rsidP="00092910">
      <w:pPr>
        <w:ind w:left="720" w:hanging="720"/>
        <w:jc w:val="both"/>
        <w:rPr>
          <w:sz w:val="22"/>
          <w:szCs w:val="22"/>
        </w:rPr>
      </w:pPr>
      <w:r w:rsidRPr="007351E6">
        <w:rPr>
          <w:b/>
          <w:sz w:val="22"/>
          <w:szCs w:val="22"/>
        </w:rPr>
        <w:t>4.0</w:t>
      </w:r>
      <w:r w:rsidRPr="004C0D21">
        <w:rPr>
          <w:sz w:val="22"/>
          <w:szCs w:val="22"/>
        </w:rPr>
        <w:t xml:space="preserve"> </w:t>
      </w:r>
      <w:r w:rsidR="00BE26E2" w:rsidRPr="004C0D21">
        <w:rPr>
          <w:sz w:val="22"/>
          <w:szCs w:val="22"/>
        </w:rPr>
        <w:t>Advice on prescribing Long Acting Injections</w:t>
      </w:r>
      <w:r w:rsidR="00BE26E2" w:rsidRPr="004C0D21">
        <w:rPr>
          <w:sz w:val="22"/>
          <w:szCs w:val="22"/>
        </w:rPr>
        <w:tab/>
      </w:r>
      <w:r w:rsidR="00BE26E2" w:rsidRPr="004C0D21">
        <w:rPr>
          <w:sz w:val="22"/>
          <w:szCs w:val="22"/>
        </w:rPr>
        <w:tab/>
      </w:r>
      <w:r w:rsidR="00BE26E2" w:rsidRPr="004C0D21">
        <w:rPr>
          <w:sz w:val="22"/>
          <w:szCs w:val="22"/>
        </w:rPr>
        <w:tab/>
      </w:r>
      <w:r w:rsidR="00BE26E2" w:rsidRPr="004C0D21">
        <w:rPr>
          <w:sz w:val="22"/>
          <w:szCs w:val="22"/>
        </w:rPr>
        <w:tab/>
      </w:r>
      <w:r w:rsidR="00BE26E2" w:rsidRPr="004C0D21">
        <w:rPr>
          <w:sz w:val="22"/>
          <w:szCs w:val="22"/>
        </w:rPr>
        <w:tab/>
      </w:r>
      <w:r w:rsidR="0067671D">
        <w:rPr>
          <w:sz w:val="22"/>
          <w:szCs w:val="22"/>
        </w:rPr>
        <w:tab/>
      </w:r>
      <w:r w:rsidR="00BE382D">
        <w:rPr>
          <w:sz w:val="22"/>
          <w:szCs w:val="22"/>
        </w:rPr>
        <w:t>5</w:t>
      </w:r>
    </w:p>
    <w:p w14:paraId="4BD1C449" w14:textId="77777777" w:rsidR="00092910" w:rsidRPr="004C0D21" w:rsidRDefault="00092910" w:rsidP="00092910">
      <w:pPr>
        <w:jc w:val="both"/>
        <w:rPr>
          <w:sz w:val="22"/>
          <w:szCs w:val="22"/>
        </w:rPr>
      </w:pPr>
    </w:p>
    <w:p w14:paraId="4963FD76" w14:textId="0798B4F4" w:rsidR="00092910" w:rsidRPr="004C0D21" w:rsidRDefault="00092910" w:rsidP="00092910">
      <w:pPr>
        <w:jc w:val="both"/>
        <w:rPr>
          <w:sz w:val="22"/>
          <w:szCs w:val="22"/>
        </w:rPr>
      </w:pPr>
      <w:r w:rsidRPr="007351E6">
        <w:rPr>
          <w:b/>
          <w:sz w:val="22"/>
          <w:szCs w:val="22"/>
        </w:rPr>
        <w:t>5.0</w:t>
      </w:r>
      <w:r w:rsidRPr="004C0D21">
        <w:rPr>
          <w:sz w:val="22"/>
          <w:szCs w:val="22"/>
        </w:rPr>
        <w:t xml:space="preserve"> </w:t>
      </w:r>
      <w:r w:rsidR="00E71D76" w:rsidRPr="004C0D21">
        <w:rPr>
          <w:sz w:val="22"/>
          <w:szCs w:val="22"/>
        </w:rPr>
        <w:t>Aripiprazole long acting injection (ALAI)</w:t>
      </w:r>
      <w:r w:rsidRPr="004C0D21">
        <w:rPr>
          <w:sz w:val="22"/>
          <w:szCs w:val="22"/>
        </w:rPr>
        <w:tab/>
      </w:r>
      <w:r w:rsidRPr="004C0D21">
        <w:rPr>
          <w:sz w:val="22"/>
          <w:szCs w:val="22"/>
        </w:rPr>
        <w:tab/>
      </w:r>
      <w:r w:rsidRPr="004C0D21">
        <w:rPr>
          <w:sz w:val="22"/>
          <w:szCs w:val="22"/>
        </w:rPr>
        <w:tab/>
      </w:r>
      <w:r w:rsidRPr="004C0D21">
        <w:rPr>
          <w:sz w:val="22"/>
          <w:szCs w:val="22"/>
        </w:rPr>
        <w:tab/>
      </w:r>
      <w:r w:rsidR="00E71D76" w:rsidRPr="004C0D21">
        <w:rPr>
          <w:sz w:val="22"/>
          <w:szCs w:val="22"/>
        </w:rPr>
        <w:tab/>
      </w:r>
      <w:r w:rsidR="008A3CF1" w:rsidRPr="004C0D21">
        <w:rPr>
          <w:sz w:val="22"/>
          <w:szCs w:val="22"/>
        </w:rPr>
        <w:tab/>
      </w:r>
      <w:r w:rsidR="0067671D">
        <w:rPr>
          <w:sz w:val="22"/>
          <w:szCs w:val="22"/>
        </w:rPr>
        <w:tab/>
      </w:r>
      <w:r w:rsidR="00BE382D">
        <w:rPr>
          <w:sz w:val="22"/>
          <w:szCs w:val="22"/>
        </w:rPr>
        <w:t>8</w:t>
      </w:r>
    </w:p>
    <w:p w14:paraId="1BFF79A7" w14:textId="77777777" w:rsidR="00092910" w:rsidRPr="004C0D21" w:rsidRDefault="00092910" w:rsidP="00092910">
      <w:pPr>
        <w:jc w:val="both"/>
        <w:rPr>
          <w:sz w:val="22"/>
          <w:szCs w:val="22"/>
        </w:rPr>
      </w:pPr>
    </w:p>
    <w:p w14:paraId="32EAB0B8" w14:textId="3039AD1E" w:rsidR="00092910" w:rsidRPr="004C0D21" w:rsidRDefault="00E71D76" w:rsidP="00092910">
      <w:pPr>
        <w:numPr>
          <w:ilvl w:val="0"/>
          <w:numId w:val="1"/>
        </w:numPr>
        <w:jc w:val="both"/>
        <w:rPr>
          <w:sz w:val="22"/>
          <w:szCs w:val="22"/>
        </w:rPr>
      </w:pPr>
      <w:r w:rsidRPr="004C0D21">
        <w:rPr>
          <w:sz w:val="22"/>
          <w:szCs w:val="22"/>
        </w:rPr>
        <w:t>Olanzapine Long Acting Injection (Zypadhera®)</w:t>
      </w:r>
      <w:r w:rsidRPr="004C0D21">
        <w:rPr>
          <w:sz w:val="22"/>
          <w:szCs w:val="22"/>
        </w:rPr>
        <w:tab/>
      </w:r>
      <w:r w:rsidRPr="004C0D21">
        <w:rPr>
          <w:sz w:val="22"/>
          <w:szCs w:val="22"/>
        </w:rPr>
        <w:tab/>
      </w:r>
      <w:r w:rsidRPr="004C0D21">
        <w:rPr>
          <w:sz w:val="22"/>
          <w:szCs w:val="22"/>
        </w:rPr>
        <w:tab/>
      </w:r>
      <w:r w:rsidR="00092910" w:rsidRPr="004C0D21">
        <w:rPr>
          <w:sz w:val="22"/>
          <w:szCs w:val="22"/>
        </w:rPr>
        <w:tab/>
      </w:r>
      <w:r w:rsidR="008A3CF1" w:rsidRPr="004C0D21">
        <w:rPr>
          <w:sz w:val="22"/>
          <w:szCs w:val="22"/>
        </w:rPr>
        <w:tab/>
      </w:r>
      <w:r w:rsidR="0067671D">
        <w:rPr>
          <w:sz w:val="22"/>
          <w:szCs w:val="22"/>
        </w:rPr>
        <w:tab/>
      </w:r>
      <w:r w:rsidR="004662C8" w:rsidRPr="004C0D21">
        <w:rPr>
          <w:sz w:val="22"/>
          <w:szCs w:val="22"/>
        </w:rPr>
        <w:t>1</w:t>
      </w:r>
      <w:r w:rsidR="00BE382D">
        <w:rPr>
          <w:sz w:val="22"/>
          <w:szCs w:val="22"/>
        </w:rPr>
        <w:t>1</w:t>
      </w:r>
    </w:p>
    <w:p w14:paraId="708A4D65" w14:textId="77777777" w:rsidR="00092910" w:rsidRPr="004C0D21" w:rsidRDefault="00092910" w:rsidP="008A3CF1">
      <w:pPr>
        <w:ind w:left="390"/>
        <w:jc w:val="both"/>
        <w:rPr>
          <w:sz w:val="22"/>
          <w:szCs w:val="22"/>
        </w:rPr>
      </w:pPr>
    </w:p>
    <w:p w14:paraId="04C811A2" w14:textId="54BE2943" w:rsidR="00092910" w:rsidRPr="004C0D21" w:rsidRDefault="00E71D76" w:rsidP="00092910">
      <w:pPr>
        <w:numPr>
          <w:ilvl w:val="0"/>
          <w:numId w:val="1"/>
        </w:numPr>
        <w:jc w:val="both"/>
        <w:rPr>
          <w:sz w:val="22"/>
          <w:szCs w:val="22"/>
        </w:rPr>
      </w:pPr>
      <w:r w:rsidRPr="004C0D21">
        <w:rPr>
          <w:sz w:val="22"/>
          <w:szCs w:val="22"/>
        </w:rPr>
        <w:t>Risperidone Long-Acting Injection</w:t>
      </w:r>
      <w:r w:rsidRPr="004C0D21">
        <w:rPr>
          <w:sz w:val="22"/>
          <w:szCs w:val="22"/>
        </w:rPr>
        <w:tab/>
      </w:r>
      <w:r w:rsidRPr="004C0D21">
        <w:rPr>
          <w:sz w:val="22"/>
          <w:szCs w:val="22"/>
        </w:rPr>
        <w:tab/>
      </w:r>
      <w:r w:rsidRPr="004C0D21">
        <w:rPr>
          <w:sz w:val="22"/>
          <w:szCs w:val="22"/>
        </w:rPr>
        <w:tab/>
      </w:r>
      <w:r w:rsidRPr="004C0D21">
        <w:rPr>
          <w:sz w:val="22"/>
          <w:szCs w:val="22"/>
        </w:rPr>
        <w:tab/>
      </w:r>
      <w:r w:rsidRPr="004C0D21">
        <w:rPr>
          <w:sz w:val="22"/>
          <w:szCs w:val="22"/>
        </w:rPr>
        <w:tab/>
      </w:r>
      <w:r w:rsidR="00092910" w:rsidRPr="004C0D21">
        <w:rPr>
          <w:sz w:val="22"/>
          <w:szCs w:val="22"/>
        </w:rPr>
        <w:tab/>
      </w:r>
      <w:r w:rsidR="0067671D">
        <w:rPr>
          <w:sz w:val="22"/>
          <w:szCs w:val="22"/>
        </w:rPr>
        <w:tab/>
      </w:r>
      <w:r w:rsidR="00DE635C">
        <w:rPr>
          <w:sz w:val="22"/>
          <w:szCs w:val="22"/>
        </w:rPr>
        <w:t>1</w:t>
      </w:r>
      <w:r w:rsidR="00BE382D">
        <w:rPr>
          <w:sz w:val="22"/>
          <w:szCs w:val="22"/>
        </w:rPr>
        <w:t>3</w:t>
      </w:r>
    </w:p>
    <w:p w14:paraId="0A5923BC" w14:textId="77777777" w:rsidR="00092910" w:rsidRPr="004C0D21" w:rsidRDefault="00092910" w:rsidP="00E71D76">
      <w:pPr>
        <w:jc w:val="both"/>
        <w:rPr>
          <w:sz w:val="22"/>
          <w:szCs w:val="22"/>
        </w:rPr>
      </w:pPr>
    </w:p>
    <w:p w14:paraId="16559714" w14:textId="7997EBF3" w:rsidR="00092910" w:rsidRPr="0067671D" w:rsidRDefault="00E71D76" w:rsidP="00092910">
      <w:pPr>
        <w:numPr>
          <w:ilvl w:val="0"/>
          <w:numId w:val="1"/>
        </w:numPr>
        <w:jc w:val="both"/>
        <w:rPr>
          <w:sz w:val="22"/>
          <w:szCs w:val="22"/>
        </w:rPr>
      </w:pPr>
      <w:r w:rsidRPr="004C0D21">
        <w:rPr>
          <w:kern w:val="28"/>
          <w:sz w:val="22"/>
          <w:szCs w:val="22"/>
        </w:rPr>
        <w:t xml:space="preserve">Paliperidone </w:t>
      </w:r>
      <w:r w:rsidR="006C2230">
        <w:rPr>
          <w:kern w:val="28"/>
          <w:sz w:val="22"/>
          <w:szCs w:val="22"/>
        </w:rPr>
        <w:t xml:space="preserve">Monthly </w:t>
      </w:r>
      <w:r w:rsidRPr="004C0D21">
        <w:rPr>
          <w:kern w:val="28"/>
          <w:sz w:val="22"/>
          <w:szCs w:val="22"/>
        </w:rPr>
        <w:t>Long Acting Injection (PLAI)</w:t>
      </w:r>
      <w:r w:rsidR="006C2230">
        <w:rPr>
          <w:kern w:val="28"/>
          <w:sz w:val="22"/>
          <w:szCs w:val="22"/>
        </w:rPr>
        <w:t>Xeplion®</w:t>
      </w:r>
      <w:r w:rsidRPr="004C0D21">
        <w:rPr>
          <w:sz w:val="22"/>
          <w:szCs w:val="22"/>
        </w:rPr>
        <w:tab/>
      </w:r>
      <w:r w:rsidRPr="004C0D21">
        <w:rPr>
          <w:sz w:val="22"/>
          <w:szCs w:val="22"/>
        </w:rPr>
        <w:tab/>
      </w:r>
      <w:r w:rsidR="00C33957">
        <w:rPr>
          <w:sz w:val="22"/>
          <w:szCs w:val="22"/>
        </w:rPr>
        <w:tab/>
        <w:t xml:space="preserve">         </w:t>
      </w:r>
      <w:r w:rsidR="00C33957">
        <w:rPr>
          <w:sz w:val="22"/>
          <w:szCs w:val="22"/>
        </w:rPr>
        <w:tab/>
        <w:t>16</w:t>
      </w:r>
      <w:r w:rsidRPr="004C0D21">
        <w:rPr>
          <w:sz w:val="22"/>
          <w:szCs w:val="22"/>
        </w:rPr>
        <w:tab/>
      </w:r>
      <w:r w:rsidRPr="004C0D21">
        <w:rPr>
          <w:sz w:val="22"/>
          <w:szCs w:val="22"/>
        </w:rPr>
        <w:tab/>
      </w:r>
      <w:r w:rsidR="00092910" w:rsidRPr="008471CB">
        <w:rPr>
          <w:sz w:val="22"/>
          <w:szCs w:val="22"/>
        </w:rPr>
        <w:tab/>
      </w:r>
      <w:r w:rsidR="008A3CF1" w:rsidRPr="008471CB">
        <w:rPr>
          <w:sz w:val="22"/>
          <w:szCs w:val="22"/>
        </w:rPr>
        <w:tab/>
      </w:r>
    </w:p>
    <w:p w14:paraId="2847D491" w14:textId="6B98E23A" w:rsidR="00092910" w:rsidRPr="0067671D" w:rsidRDefault="006C2230" w:rsidP="00092910">
      <w:pPr>
        <w:numPr>
          <w:ilvl w:val="0"/>
          <w:numId w:val="1"/>
        </w:numPr>
        <w:jc w:val="both"/>
        <w:rPr>
          <w:sz w:val="22"/>
          <w:szCs w:val="22"/>
        </w:rPr>
      </w:pPr>
      <w:r w:rsidRPr="008471CB">
        <w:rPr>
          <w:sz w:val="22"/>
          <w:szCs w:val="22"/>
        </w:rPr>
        <w:t>Paliperidone 3 monthly Long Acting Injection Trivecta®</w:t>
      </w:r>
      <w:r w:rsidR="00E71D76" w:rsidRPr="008471CB">
        <w:rPr>
          <w:sz w:val="22"/>
          <w:szCs w:val="22"/>
        </w:rPr>
        <w:tab/>
      </w:r>
      <w:r w:rsidR="00092910" w:rsidRPr="008471CB">
        <w:rPr>
          <w:sz w:val="22"/>
          <w:szCs w:val="22"/>
        </w:rPr>
        <w:tab/>
      </w:r>
      <w:r w:rsidR="00092910" w:rsidRPr="008471CB">
        <w:rPr>
          <w:sz w:val="22"/>
          <w:szCs w:val="22"/>
        </w:rPr>
        <w:tab/>
      </w:r>
      <w:r w:rsidR="009365E2">
        <w:rPr>
          <w:sz w:val="22"/>
          <w:szCs w:val="22"/>
        </w:rPr>
        <w:t xml:space="preserve">               </w:t>
      </w:r>
      <w:r w:rsidR="009365E2">
        <w:rPr>
          <w:sz w:val="22"/>
          <w:szCs w:val="22"/>
        </w:rPr>
        <w:tab/>
        <w:t>19</w:t>
      </w:r>
      <w:r w:rsidR="00092910" w:rsidRPr="008471CB">
        <w:rPr>
          <w:sz w:val="22"/>
          <w:szCs w:val="22"/>
        </w:rPr>
        <w:tab/>
      </w:r>
      <w:r w:rsidR="00092910" w:rsidRPr="008471CB">
        <w:rPr>
          <w:sz w:val="22"/>
          <w:szCs w:val="22"/>
        </w:rPr>
        <w:tab/>
      </w:r>
      <w:r w:rsidR="008A3CF1" w:rsidRPr="008471CB">
        <w:rPr>
          <w:sz w:val="22"/>
          <w:szCs w:val="22"/>
        </w:rPr>
        <w:tab/>
      </w:r>
    </w:p>
    <w:p w14:paraId="66B28256" w14:textId="0803A9B5" w:rsidR="00092910" w:rsidRPr="008471CB" w:rsidRDefault="006C2230" w:rsidP="007351E6">
      <w:pPr>
        <w:numPr>
          <w:ilvl w:val="0"/>
          <w:numId w:val="1"/>
        </w:numPr>
        <w:tabs>
          <w:tab w:val="left" w:pos="567"/>
        </w:tabs>
        <w:jc w:val="both"/>
        <w:rPr>
          <w:b/>
          <w:sz w:val="22"/>
          <w:szCs w:val="22"/>
        </w:rPr>
      </w:pPr>
      <w:r w:rsidRPr="008471CB">
        <w:rPr>
          <w:sz w:val="22"/>
          <w:szCs w:val="22"/>
        </w:rPr>
        <w:t>Reporting Adverse Events</w:t>
      </w:r>
      <w:r w:rsidR="00092910" w:rsidRPr="008471CB">
        <w:rPr>
          <w:sz w:val="22"/>
          <w:szCs w:val="22"/>
        </w:rPr>
        <w:tab/>
      </w:r>
      <w:r w:rsidR="00092910" w:rsidRPr="008471CB">
        <w:rPr>
          <w:sz w:val="22"/>
          <w:szCs w:val="22"/>
        </w:rPr>
        <w:tab/>
      </w:r>
      <w:r w:rsidR="009365E2">
        <w:rPr>
          <w:sz w:val="22"/>
          <w:szCs w:val="22"/>
        </w:rPr>
        <w:tab/>
      </w:r>
      <w:r w:rsidR="009365E2">
        <w:rPr>
          <w:sz w:val="22"/>
          <w:szCs w:val="22"/>
        </w:rPr>
        <w:tab/>
      </w:r>
      <w:r w:rsidR="009365E2">
        <w:rPr>
          <w:sz w:val="22"/>
          <w:szCs w:val="22"/>
        </w:rPr>
        <w:tab/>
      </w:r>
      <w:r w:rsidR="009365E2">
        <w:rPr>
          <w:sz w:val="22"/>
          <w:szCs w:val="22"/>
        </w:rPr>
        <w:tab/>
      </w:r>
      <w:r w:rsidR="009365E2">
        <w:rPr>
          <w:sz w:val="22"/>
          <w:szCs w:val="22"/>
        </w:rPr>
        <w:tab/>
        <w:t xml:space="preserve">    </w:t>
      </w:r>
      <w:r w:rsidR="009365E2">
        <w:rPr>
          <w:sz w:val="22"/>
          <w:szCs w:val="22"/>
        </w:rPr>
        <w:tab/>
        <w:t>23</w:t>
      </w:r>
      <w:r w:rsidR="00092910" w:rsidRPr="008471CB">
        <w:rPr>
          <w:sz w:val="22"/>
          <w:szCs w:val="22"/>
        </w:rPr>
        <w:tab/>
      </w:r>
      <w:r w:rsidR="00092910" w:rsidRPr="008471CB">
        <w:rPr>
          <w:sz w:val="22"/>
          <w:szCs w:val="22"/>
        </w:rPr>
        <w:tab/>
      </w:r>
      <w:r w:rsidR="00092910" w:rsidRPr="008471CB">
        <w:rPr>
          <w:sz w:val="22"/>
          <w:szCs w:val="22"/>
        </w:rPr>
        <w:tab/>
      </w:r>
      <w:r w:rsidR="00092910" w:rsidRPr="008471CB">
        <w:rPr>
          <w:sz w:val="22"/>
          <w:szCs w:val="22"/>
        </w:rPr>
        <w:tab/>
      </w:r>
      <w:r w:rsidR="00092910" w:rsidRPr="008471CB">
        <w:rPr>
          <w:sz w:val="22"/>
          <w:szCs w:val="22"/>
        </w:rPr>
        <w:tab/>
      </w:r>
      <w:r w:rsidR="00092910" w:rsidRPr="008471CB">
        <w:rPr>
          <w:sz w:val="22"/>
          <w:szCs w:val="22"/>
        </w:rPr>
        <w:tab/>
      </w:r>
      <w:r w:rsidR="00092910" w:rsidRPr="008471CB">
        <w:rPr>
          <w:sz w:val="22"/>
          <w:szCs w:val="22"/>
        </w:rPr>
        <w:tab/>
      </w:r>
      <w:r w:rsidR="008A3CF1" w:rsidRPr="008471CB">
        <w:rPr>
          <w:sz w:val="22"/>
          <w:szCs w:val="22"/>
        </w:rPr>
        <w:tab/>
      </w:r>
    </w:p>
    <w:p w14:paraId="274B83DA" w14:textId="4DD84763" w:rsidR="0067671D" w:rsidRPr="0067671D" w:rsidRDefault="0067671D" w:rsidP="0067671D">
      <w:pPr>
        <w:pStyle w:val="ListParagraph"/>
        <w:numPr>
          <w:ilvl w:val="0"/>
          <w:numId w:val="1"/>
        </w:numPr>
        <w:jc w:val="both"/>
        <w:rPr>
          <w:sz w:val="22"/>
          <w:szCs w:val="22"/>
        </w:rPr>
      </w:pPr>
      <w:r w:rsidRPr="0067671D">
        <w:rPr>
          <w:sz w:val="22"/>
          <w:szCs w:val="22"/>
        </w:rPr>
        <w:t>Related future actions</w:t>
      </w:r>
      <w:r w:rsidR="009365E2">
        <w:rPr>
          <w:sz w:val="22"/>
          <w:szCs w:val="22"/>
        </w:rPr>
        <w:tab/>
      </w:r>
      <w:r w:rsidR="009365E2">
        <w:rPr>
          <w:sz w:val="22"/>
          <w:szCs w:val="22"/>
        </w:rPr>
        <w:tab/>
      </w:r>
      <w:r w:rsidR="009365E2">
        <w:rPr>
          <w:sz w:val="22"/>
          <w:szCs w:val="22"/>
        </w:rPr>
        <w:tab/>
      </w:r>
      <w:r w:rsidR="009365E2">
        <w:rPr>
          <w:sz w:val="22"/>
          <w:szCs w:val="22"/>
        </w:rPr>
        <w:tab/>
      </w:r>
      <w:r w:rsidR="009365E2">
        <w:rPr>
          <w:sz w:val="22"/>
          <w:szCs w:val="22"/>
        </w:rPr>
        <w:tab/>
      </w:r>
      <w:r w:rsidR="009365E2">
        <w:rPr>
          <w:sz w:val="22"/>
          <w:szCs w:val="22"/>
        </w:rPr>
        <w:tab/>
      </w:r>
      <w:r w:rsidR="009365E2">
        <w:rPr>
          <w:sz w:val="22"/>
          <w:szCs w:val="22"/>
        </w:rPr>
        <w:tab/>
      </w:r>
      <w:r w:rsidR="009365E2">
        <w:rPr>
          <w:sz w:val="22"/>
          <w:szCs w:val="22"/>
        </w:rPr>
        <w:tab/>
      </w:r>
      <w:r w:rsidR="009365E2">
        <w:rPr>
          <w:sz w:val="22"/>
          <w:szCs w:val="22"/>
        </w:rPr>
        <w:tab/>
        <w:t>23</w:t>
      </w:r>
    </w:p>
    <w:p w14:paraId="11A07187" w14:textId="77777777" w:rsidR="0067671D" w:rsidRDefault="0067671D" w:rsidP="0067671D">
      <w:pPr>
        <w:jc w:val="both"/>
        <w:rPr>
          <w:b/>
          <w:bCs/>
          <w:sz w:val="22"/>
          <w:szCs w:val="22"/>
        </w:rPr>
      </w:pPr>
    </w:p>
    <w:p w14:paraId="693EF7E7" w14:textId="07E9A9E3" w:rsidR="00092910" w:rsidRPr="0067671D" w:rsidRDefault="006C2230" w:rsidP="0067671D">
      <w:pPr>
        <w:jc w:val="both"/>
        <w:rPr>
          <w:sz w:val="22"/>
          <w:szCs w:val="22"/>
        </w:rPr>
      </w:pPr>
      <w:r w:rsidRPr="0067671D">
        <w:rPr>
          <w:b/>
          <w:bCs/>
          <w:sz w:val="22"/>
          <w:szCs w:val="22"/>
        </w:rPr>
        <w:t>Referenc</w:t>
      </w:r>
      <w:r w:rsidR="0067671D" w:rsidRPr="0067671D">
        <w:rPr>
          <w:b/>
          <w:bCs/>
          <w:sz w:val="22"/>
          <w:szCs w:val="22"/>
        </w:rPr>
        <w:t>es</w:t>
      </w:r>
      <w:r w:rsidR="0067671D">
        <w:rPr>
          <w:b/>
          <w:bCs/>
          <w:sz w:val="22"/>
          <w:szCs w:val="22"/>
        </w:rPr>
        <w:tab/>
      </w:r>
      <w:r w:rsidR="0067671D">
        <w:rPr>
          <w:b/>
          <w:bCs/>
          <w:sz w:val="22"/>
          <w:szCs w:val="22"/>
        </w:rPr>
        <w:tab/>
      </w:r>
      <w:r w:rsidR="0067671D">
        <w:rPr>
          <w:b/>
          <w:bCs/>
          <w:sz w:val="22"/>
          <w:szCs w:val="22"/>
        </w:rPr>
        <w:tab/>
      </w:r>
      <w:r w:rsidR="0067671D">
        <w:rPr>
          <w:b/>
          <w:bCs/>
          <w:sz w:val="22"/>
          <w:szCs w:val="22"/>
        </w:rPr>
        <w:tab/>
      </w:r>
      <w:r w:rsidR="0067671D">
        <w:rPr>
          <w:b/>
          <w:bCs/>
          <w:sz w:val="22"/>
          <w:szCs w:val="22"/>
        </w:rPr>
        <w:tab/>
      </w:r>
      <w:r w:rsidR="0067671D">
        <w:rPr>
          <w:b/>
          <w:bCs/>
          <w:sz w:val="22"/>
          <w:szCs w:val="22"/>
        </w:rPr>
        <w:tab/>
      </w:r>
      <w:r w:rsidR="0067671D">
        <w:rPr>
          <w:b/>
          <w:bCs/>
          <w:sz w:val="22"/>
          <w:szCs w:val="22"/>
        </w:rPr>
        <w:tab/>
      </w:r>
      <w:r w:rsidR="0067671D">
        <w:rPr>
          <w:b/>
          <w:bCs/>
          <w:sz w:val="22"/>
          <w:szCs w:val="22"/>
        </w:rPr>
        <w:tab/>
      </w:r>
      <w:r w:rsidR="0067671D">
        <w:rPr>
          <w:b/>
          <w:bCs/>
          <w:sz w:val="22"/>
          <w:szCs w:val="22"/>
        </w:rPr>
        <w:tab/>
      </w:r>
      <w:r w:rsidR="0067671D">
        <w:rPr>
          <w:b/>
          <w:bCs/>
          <w:sz w:val="22"/>
          <w:szCs w:val="22"/>
        </w:rPr>
        <w:tab/>
      </w:r>
      <w:r w:rsidR="0067671D">
        <w:rPr>
          <w:b/>
          <w:bCs/>
          <w:sz w:val="22"/>
          <w:szCs w:val="22"/>
        </w:rPr>
        <w:tab/>
      </w:r>
      <w:r w:rsidR="009365E2">
        <w:rPr>
          <w:sz w:val="22"/>
          <w:szCs w:val="22"/>
        </w:rPr>
        <w:t>24</w:t>
      </w:r>
    </w:p>
    <w:p w14:paraId="624A4484" w14:textId="77777777" w:rsidR="0067671D" w:rsidRPr="0067671D" w:rsidRDefault="0067671D" w:rsidP="0067671D">
      <w:pPr>
        <w:pStyle w:val="ListParagraph"/>
        <w:ind w:left="390"/>
        <w:jc w:val="both"/>
        <w:rPr>
          <w:b/>
          <w:bCs/>
          <w:sz w:val="22"/>
          <w:szCs w:val="22"/>
        </w:rPr>
      </w:pPr>
    </w:p>
    <w:p w14:paraId="2FB950E1" w14:textId="7C222B32" w:rsidR="00092910" w:rsidRPr="008471CB" w:rsidRDefault="00092910" w:rsidP="00092910">
      <w:pPr>
        <w:jc w:val="both"/>
        <w:rPr>
          <w:sz w:val="22"/>
          <w:szCs w:val="22"/>
        </w:rPr>
      </w:pPr>
      <w:r w:rsidRPr="008471CB">
        <w:rPr>
          <w:b/>
          <w:sz w:val="22"/>
          <w:szCs w:val="22"/>
        </w:rPr>
        <w:t>Appendix 1:</w:t>
      </w:r>
      <w:r w:rsidRPr="008471CB">
        <w:rPr>
          <w:sz w:val="22"/>
          <w:szCs w:val="22"/>
        </w:rPr>
        <w:t xml:space="preserve"> </w:t>
      </w:r>
      <w:r w:rsidR="00ED0F13" w:rsidRPr="008471CB">
        <w:rPr>
          <w:sz w:val="22"/>
          <w:szCs w:val="22"/>
        </w:rPr>
        <w:t>Atypical</w:t>
      </w:r>
      <w:r w:rsidRPr="008471CB">
        <w:rPr>
          <w:sz w:val="22"/>
          <w:szCs w:val="22"/>
        </w:rPr>
        <w:t xml:space="preserve"> Initiation Form</w:t>
      </w:r>
      <w:r w:rsidRPr="008471CB">
        <w:rPr>
          <w:sz w:val="22"/>
          <w:szCs w:val="22"/>
        </w:rPr>
        <w:tab/>
      </w:r>
      <w:r w:rsidRPr="008471CB">
        <w:rPr>
          <w:sz w:val="22"/>
          <w:szCs w:val="22"/>
        </w:rPr>
        <w:tab/>
      </w:r>
      <w:r w:rsidRPr="008471CB">
        <w:rPr>
          <w:sz w:val="22"/>
          <w:szCs w:val="22"/>
        </w:rPr>
        <w:tab/>
      </w:r>
      <w:r w:rsidRPr="008471CB">
        <w:rPr>
          <w:sz w:val="22"/>
          <w:szCs w:val="22"/>
        </w:rPr>
        <w:tab/>
      </w:r>
      <w:r w:rsidRPr="008471CB">
        <w:rPr>
          <w:sz w:val="22"/>
          <w:szCs w:val="22"/>
        </w:rPr>
        <w:tab/>
      </w:r>
      <w:r w:rsidR="00E71D76" w:rsidRPr="008471CB">
        <w:rPr>
          <w:sz w:val="22"/>
          <w:szCs w:val="22"/>
        </w:rPr>
        <w:tab/>
      </w:r>
      <w:r w:rsidRPr="008471CB">
        <w:rPr>
          <w:sz w:val="22"/>
          <w:szCs w:val="22"/>
        </w:rPr>
        <w:tab/>
      </w:r>
      <w:r w:rsidR="008A3CF1" w:rsidRPr="008471CB">
        <w:rPr>
          <w:sz w:val="22"/>
          <w:szCs w:val="22"/>
        </w:rPr>
        <w:tab/>
      </w:r>
      <w:r w:rsidR="00FE7450" w:rsidRPr="008471CB">
        <w:rPr>
          <w:sz w:val="22"/>
          <w:szCs w:val="22"/>
        </w:rPr>
        <w:t>2</w:t>
      </w:r>
      <w:r w:rsidR="009365E2">
        <w:rPr>
          <w:sz w:val="22"/>
          <w:szCs w:val="22"/>
        </w:rPr>
        <w:t>5</w:t>
      </w:r>
    </w:p>
    <w:p w14:paraId="73609A28" w14:textId="77777777" w:rsidR="00092910" w:rsidRPr="008471CB" w:rsidRDefault="00E71D76" w:rsidP="00092910">
      <w:pPr>
        <w:jc w:val="both"/>
        <w:rPr>
          <w:sz w:val="22"/>
          <w:szCs w:val="22"/>
        </w:rPr>
      </w:pPr>
      <w:r w:rsidRPr="008471CB">
        <w:rPr>
          <w:sz w:val="22"/>
          <w:szCs w:val="22"/>
        </w:rPr>
        <w:tab/>
      </w:r>
    </w:p>
    <w:p w14:paraId="5C06E93D" w14:textId="34F96249" w:rsidR="00E71D76" w:rsidRPr="004C0D21" w:rsidRDefault="00092910" w:rsidP="00092910">
      <w:pPr>
        <w:jc w:val="both"/>
        <w:rPr>
          <w:sz w:val="22"/>
          <w:szCs w:val="22"/>
        </w:rPr>
      </w:pPr>
      <w:r w:rsidRPr="008471CB">
        <w:rPr>
          <w:b/>
          <w:sz w:val="22"/>
          <w:szCs w:val="22"/>
        </w:rPr>
        <w:t>Appendix 2</w:t>
      </w:r>
      <w:r w:rsidRPr="008471CB">
        <w:rPr>
          <w:sz w:val="22"/>
          <w:szCs w:val="22"/>
        </w:rPr>
        <w:t xml:space="preserve">: </w:t>
      </w:r>
      <w:r w:rsidR="00ED0F13" w:rsidRPr="008471CB">
        <w:rPr>
          <w:sz w:val="22"/>
          <w:szCs w:val="22"/>
        </w:rPr>
        <w:t>Atypical</w:t>
      </w:r>
      <w:r w:rsidR="00E71D76" w:rsidRPr="008471CB">
        <w:rPr>
          <w:sz w:val="22"/>
          <w:szCs w:val="22"/>
        </w:rPr>
        <w:t xml:space="preserve"> </w:t>
      </w:r>
      <w:r w:rsidRPr="008471CB">
        <w:rPr>
          <w:sz w:val="22"/>
          <w:szCs w:val="22"/>
        </w:rPr>
        <w:t>C</w:t>
      </w:r>
      <w:r w:rsidR="00ED0F13" w:rsidRPr="008471CB">
        <w:rPr>
          <w:sz w:val="22"/>
          <w:szCs w:val="22"/>
        </w:rPr>
        <w:t>ontinuation/Re-initiation Form</w:t>
      </w:r>
      <w:r w:rsidR="00ED0F13" w:rsidRPr="004C0D21">
        <w:rPr>
          <w:sz w:val="22"/>
          <w:szCs w:val="22"/>
        </w:rPr>
        <w:tab/>
      </w:r>
      <w:r w:rsidRPr="004C0D21">
        <w:rPr>
          <w:sz w:val="22"/>
          <w:szCs w:val="22"/>
        </w:rPr>
        <w:tab/>
      </w:r>
      <w:r w:rsidR="00E71D76" w:rsidRPr="004C0D21">
        <w:rPr>
          <w:sz w:val="22"/>
          <w:szCs w:val="22"/>
        </w:rPr>
        <w:tab/>
      </w:r>
      <w:r w:rsidR="00E71D76" w:rsidRPr="004C0D21">
        <w:rPr>
          <w:sz w:val="22"/>
          <w:szCs w:val="22"/>
        </w:rPr>
        <w:tab/>
      </w:r>
      <w:r w:rsidR="00010F0B" w:rsidRPr="004C0D21">
        <w:rPr>
          <w:sz w:val="22"/>
          <w:szCs w:val="22"/>
        </w:rPr>
        <w:tab/>
      </w:r>
      <w:r w:rsidR="00FE7450">
        <w:rPr>
          <w:sz w:val="22"/>
          <w:szCs w:val="22"/>
        </w:rPr>
        <w:t>2</w:t>
      </w:r>
      <w:r w:rsidR="009365E2">
        <w:rPr>
          <w:sz w:val="22"/>
          <w:szCs w:val="22"/>
        </w:rPr>
        <w:t>6</w:t>
      </w:r>
    </w:p>
    <w:p w14:paraId="102EBAFB" w14:textId="77777777" w:rsidR="00092910" w:rsidRPr="004C0D21" w:rsidRDefault="00092910" w:rsidP="00092910">
      <w:pPr>
        <w:jc w:val="both"/>
        <w:rPr>
          <w:b/>
          <w:sz w:val="22"/>
          <w:szCs w:val="22"/>
        </w:rPr>
      </w:pPr>
      <w:r w:rsidRPr="004C0D21">
        <w:rPr>
          <w:sz w:val="22"/>
          <w:szCs w:val="22"/>
        </w:rPr>
        <w:tab/>
      </w:r>
      <w:r w:rsidRPr="004C0D21">
        <w:rPr>
          <w:sz w:val="22"/>
          <w:szCs w:val="22"/>
        </w:rPr>
        <w:tab/>
      </w:r>
      <w:r w:rsidRPr="004C0D21">
        <w:rPr>
          <w:sz w:val="22"/>
          <w:szCs w:val="22"/>
        </w:rPr>
        <w:tab/>
      </w:r>
      <w:r w:rsidRPr="004C0D21">
        <w:rPr>
          <w:sz w:val="22"/>
          <w:szCs w:val="22"/>
        </w:rPr>
        <w:tab/>
      </w:r>
      <w:r w:rsidRPr="004C0D21">
        <w:rPr>
          <w:sz w:val="22"/>
          <w:szCs w:val="22"/>
        </w:rPr>
        <w:tab/>
      </w:r>
      <w:r w:rsidRPr="004C0D21">
        <w:rPr>
          <w:sz w:val="22"/>
          <w:szCs w:val="22"/>
        </w:rPr>
        <w:tab/>
      </w:r>
      <w:r w:rsidRPr="004C0D21">
        <w:rPr>
          <w:sz w:val="22"/>
          <w:szCs w:val="22"/>
        </w:rPr>
        <w:tab/>
      </w:r>
      <w:r w:rsidRPr="004C0D21">
        <w:rPr>
          <w:sz w:val="22"/>
          <w:szCs w:val="22"/>
        </w:rPr>
        <w:tab/>
      </w:r>
      <w:r w:rsidRPr="004C0D21">
        <w:rPr>
          <w:sz w:val="22"/>
          <w:szCs w:val="22"/>
        </w:rPr>
        <w:tab/>
      </w:r>
      <w:r w:rsidRPr="004C0D21">
        <w:rPr>
          <w:sz w:val="22"/>
          <w:szCs w:val="22"/>
        </w:rPr>
        <w:tab/>
      </w:r>
    </w:p>
    <w:p w14:paraId="6BC7DF49" w14:textId="1715B188" w:rsidR="00092910" w:rsidRPr="004C0D21" w:rsidRDefault="00E71D76" w:rsidP="004C0D21">
      <w:pPr>
        <w:ind w:right="-46"/>
        <w:rPr>
          <w:sz w:val="22"/>
          <w:szCs w:val="22"/>
        </w:rPr>
      </w:pPr>
      <w:r w:rsidRPr="007351E6">
        <w:rPr>
          <w:b/>
          <w:sz w:val="22"/>
          <w:szCs w:val="22"/>
        </w:rPr>
        <w:t>Appendix 3</w:t>
      </w:r>
      <w:r w:rsidRPr="004C0D21">
        <w:rPr>
          <w:sz w:val="22"/>
          <w:szCs w:val="22"/>
        </w:rPr>
        <w:t xml:space="preserve">: </w:t>
      </w:r>
      <w:r w:rsidRPr="004C0D21">
        <w:rPr>
          <w:caps/>
          <w:sz w:val="22"/>
          <w:szCs w:val="22"/>
        </w:rPr>
        <w:t>A</w:t>
      </w:r>
      <w:r w:rsidRPr="004C0D21">
        <w:rPr>
          <w:sz w:val="22"/>
          <w:szCs w:val="22"/>
        </w:rPr>
        <w:t>typical Long-Acting Injection (LAI) Post-Initiation Follow Up (3 Monthly</w:t>
      </w:r>
      <w:r w:rsidR="008A3CF1" w:rsidRPr="004C0D21">
        <w:rPr>
          <w:sz w:val="22"/>
          <w:szCs w:val="22"/>
        </w:rPr>
        <w:t xml:space="preserve">) </w:t>
      </w:r>
      <w:r w:rsidR="007351E6">
        <w:rPr>
          <w:sz w:val="22"/>
          <w:szCs w:val="22"/>
        </w:rPr>
        <w:t xml:space="preserve">    </w:t>
      </w:r>
      <w:r w:rsidR="00FE7450">
        <w:rPr>
          <w:sz w:val="22"/>
          <w:szCs w:val="22"/>
        </w:rPr>
        <w:t>2</w:t>
      </w:r>
      <w:r w:rsidR="009365E2">
        <w:rPr>
          <w:sz w:val="22"/>
          <w:szCs w:val="22"/>
        </w:rPr>
        <w:t>7</w:t>
      </w:r>
    </w:p>
    <w:p w14:paraId="6DCDE4E2" w14:textId="77777777" w:rsidR="001F4512" w:rsidRPr="007351E6" w:rsidRDefault="001F4512">
      <w:pPr>
        <w:rPr>
          <w:b/>
          <w:sz w:val="22"/>
          <w:szCs w:val="22"/>
        </w:rPr>
      </w:pPr>
    </w:p>
    <w:p w14:paraId="0ED2AB90" w14:textId="34C360B9" w:rsidR="001F4512" w:rsidRPr="004C0D21" w:rsidRDefault="00E71D76">
      <w:pPr>
        <w:rPr>
          <w:sz w:val="22"/>
          <w:szCs w:val="22"/>
        </w:rPr>
      </w:pPr>
      <w:r w:rsidRPr="007351E6">
        <w:rPr>
          <w:b/>
          <w:sz w:val="22"/>
          <w:szCs w:val="22"/>
        </w:rPr>
        <w:t>Appendix 4</w:t>
      </w:r>
      <w:r w:rsidRPr="004C0D21">
        <w:rPr>
          <w:sz w:val="22"/>
          <w:szCs w:val="22"/>
        </w:rPr>
        <w:t>: Olanzapine pre and post Observation form</w:t>
      </w:r>
      <w:r w:rsidRPr="004C0D21">
        <w:rPr>
          <w:sz w:val="22"/>
          <w:szCs w:val="22"/>
        </w:rPr>
        <w:tab/>
      </w:r>
      <w:r w:rsidRPr="004C0D21">
        <w:rPr>
          <w:sz w:val="22"/>
          <w:szCs w:val="22"/>
        </w:rPr>
        <w:tab/>
      </w:r>
      <w:r w:rsidRPr="004C0D21">
        <w:rPr>
          <w:sz w:val="22"/>
          <w:szCs w:val="22"/>
        </w:rPr>
        <w:tab/>
      </w:r>
      <w:r w:rsidRPr="004C0D21">
        <w:rPr>
          <w:sz w:val="22"/>
          <w:szCs w:val="22"/>
        </w:rPr>
        <w:tab/>
      </w:r>
      <w:r w:rsidR="008A3CF1" w:rsidRPr="004C0D21">
        <w:rPr>
          <w:sz w:val="22"/>
          <w:szCs w:val="22"/>
        </w:rPr>
        <w:tab/>
      </w:r>
      <w:r w:rsidR="00FE7450">
        <w:rPr>
          <w:sz w:val="22"/>
          <w:szCs w:val="22"/>
        </w:rPr>
        <w:t>2</w:t>
      </w:r>
      <w:r w:rsidR="009365E2">
        <w:rPr>
          <w:sz w:val="22"/>
          <w:szCs w:val="22"/>
        </w:rPr>
        <w:t>8</w:t>
      </w:r>
    </w:p>
    <w:p w14:paraId="430C77B9" w14:textId="77777777" w:rsidR="001F4512" w:rsidRPr="007351E6" w:rsidRDefault="001F4512">
      <w:pPr>
        <w:rPr>
          <w:b/>
          <w:sz w:val="22"/>
          <w:szCs w:val="22"/>
        </w:rPr>
      </w:pPr>
    </w:p>
    <w:p w14:paraId="5059C7D4" w14:textId="5FB12E26" w:rsidR="001F4512" w:rsidRDefault="00E71D76">
      <w:pPr>
        <w:rPr>
          <w:sz w:val="22"/>
          <w:szCs w:val="22"/>
        </w:rPr>
      </w:pPr>
      <w:r w:rsidRPr="007351E6">
        <w:rPr>
          <w:b/>
          <w:sz w:val="22"/>
          <w:szCs w:val="22"/>
        </w:rPr>
        <w:t>Appendix 5</w:t>
      </w:r>
      <w:r w:rsidRPr="004C0D21">
        <w:rPr>
          <w:sz w:val="22"/>
          <w:szCs w:val="22"/>
        </w:rPr>
        <w:t>: Glasgow Antipsychotic side effect rating scale (GASS)</w:t>
      </w:r>
      <w:r w:rsidRPr="004C0D21">
        <w:rPr>
          <w:sz w:val="22"/>
          <w:szCs w:val="22"/>
        </w:rPr>
        <w:tab/>
      </w:r>
      <w:r w:rsidRPr="004C0D21">
        <w:rPr>
          <w:sz w:val="22"/>
          <w:szCs w:val="22"/>
        </w:rPr>
        <w:tab/>
      </w:r>
      <w:r w:rsidR="008A3CF1" w:rsidRPr="004C0D21">
        <w:rPr>
          <w:sz w:val="22"/>
          <w:szCs w:val="22"/>
        </w:rPr>
        <w:tab/>
      </w:r>
      <w:r w:rsidR="00FE7450">
        <w:rPr>
          <w:sz w:val="22"/>
          <w:szCs w:val="22"/>
        </w:rPr>
        <w:t>2</w:t>
      </w:r>
      <w:r w:rsidR="009365E2">
        <w:rPr>
          <w:sz w:val="22"/>
          <w:szCs w:val="22"/>
        </w:rPr>
        <w:t>9</w:t>
      </w:r>
    </w:p>
    <w:p w14:paraId="1F53DEC5" w14:textId="77777777" w:rsidR="00DE635C" w:rsidRDefault="00DE635C">
      <w:pPr>
        <w:rPr>
          <w:sz w:val="22"/>
          <w:szCs w:val="22"/>
        </w:rPr>
      </w:pPr>
    </w:p>
    <w:p w14:paraId="6F95DB5E" w14:textId="307B1182" w:rsidR="00DE635C" w:rsidRDefault="00FE7450">
      <w:pPr>
        <w:rPr>
          <w:sz w:val="22"/>
          <w:szCs w:val="22"/>
        </w:rPr>
      </w:pPr>
      <w:r w:rsidRPr="00B06E9F">
        <w:rPr>
          <w:b/>
          <w:bCs/>
          <w:sz w:val="22"/>
          <w:szCs w:val="22"/>
        </w:rPr>
        <w:t>Staff Information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365E2">
        <w:rPr>
          <w:sz w:val="22"/>
          <w:szCs w:val="22"/>
        </w:rPr>
        <w:t>30</w:t>
      </w:r>
    </w:p>
    <w:p w14:paraId="630DA101" w14:textId="77777777" w:rsidR="001404D0" w:rsidRDefault="001404D0">
      <w:pPr>
        <w:rPr>
          <w:sz w:val="22"/>
          <w:szCs w:val="22"/>
        </w:rPr>
      </w:pPr>
    </w:p>
    <w:p w14:paraId="1ECA047E" w14:textId="77777777" w:rsidR="00004C43" w:rsidRDefault="00004C43">
      <w:pPr>
        <w:rPr>
          <w:rFonts w:asciiTheme="minorHAnsi" w:hAnsiTheme="minorHAnsi"/>
          <w:sz w:val="22"/>
          <w:szCs w:val="22"/>
        </w:rPr>
        <w:sectPr w:rsidR="00004C43" w:rsidSect="004C0D21">
          <w:headerReference w:type="default" r:id="rId8"/>
          <w:footerReference w:type="default" r:id="rId9"/>
          <w:type w:val="continuous"/>
          <w:pgSz w:w="11906" w:h="16838"/>
          <w:pgMar w:top="1440" w:right="1440" w:bottom="1440" w:left="1440" w:header="708" w:footer="708" w:gutter="0"/>
          <w:cols w:space="708"/>
          <w:docGrid w:linePitch="360"/>
        </w:sectPr>
      </w:pPr>
    </w:p>
    <w:p w14:paraId="471B07FA" w14:textId="77777777" w:rsidR="00724439" w:rsidRPr="004C0D21" w:rsidRDefault="00724439" w:rsidP="004C0D21">
      <w:pPr>
        <w:jc w:val="center"/>
        <w:rPr>
          <w:b/>
          <w:sz w:val="22"/>
          <w:szCs w:val="22"/>
        </w:rPr>
      </w:pPr>
      <w:r w:rsidRPr="004C0D21">
        <w:rPr>
          <w:b/>
          <w:sz w:val="22"/>
          <w:szCs w:val="22"/>
        </w:rPr>
        <w:t>Summary</w:t>
      </w:r>
    </w:p>
    <w:p w14:paraId="730DD01E" w14:textId="77777777" w:rsidR="004C0D21" w:rsidRPr="00F96E31" w:rsidRDefault="004C0D21" w:rsidP="004C0D21">
      <w:pPr>
        <w:jc w:val="center"/>
        <w:rPr>
          <w:rFonts w:asciiTheme="minorHAnsi" w:hAnsiTheme="minorHAnsi"/>
          <w:b/>
          <w:sz w:val="22"/>
          <w:szCs w:val="22"/>
        </w:rPr>
      </w:pPr>
    </w:p>
    <w:p w14:paraId="73F607FB" w14:textId="77777777" w:rsidR="00724439" w:rsidRPr="004C0D21" w:rsidRDefault="00724439" w:rsidP="004C0D21">
      <w:pPr>
        <w:jc w:val="center"/>
        <w:rPr>
          <w:sz w:val="22"/>
          <w:szCs w:val="22"/>
        </w:rPr>
      </w:pPr>
      <w:r w:rsidRPr="004C0D21">
        <w:rPr>
          <w:sz w:val="22"/>
          <w:szCs w:val="22"/>
        </w:rPr>
        <w:t>Choice of injection (when oral medication has been considered)</w:t>
      </w:r>
    </w:p>
    <w:p w14:paraId="409D1667" w14:textId="77777777" w:rsidR="00724439" w:rsidRPr="00F96E31" w:rsidRDefault="008D17CF" w:rsidP="00724439">
      <w:pPr>
        <w:rPr>
          <w:rFonts w:asciiTheme="minorHAnsi" w:hAnsiTheme="minorHAnsi"/>
          <w:sz w:val="22"/>
          <w:szCs w:val="22"/>
        </w:rPr>
      </w:pPr>
      <w:r w:rsidRPr="00F96E31">
        <w:rPr>
          <w:rFonts w:asciiTheme="minorHAnsi" w:hAnsiTheme="minorHAnsi"/>
          <w:noProof/>
          <w:sz w:val="22"/>
          <w:szCs w:val="22"/>
        </w:rPr>
        <mc:AlternateContent>
          <mc:Choice Requires="wpg">
            <w:drawing>
              <wp:anchor distT="0" distB="0" distL="114300" distR="114300" simplePos="0" relativeHeight="251677696" behindDoc="0" locked="0" layoutInCell="1" allowOverlap="1" wp14:anchorId="4968780D" wp14:editId="47D26550">
                <wp:simplePos x="0" y="0"/>
                <wp:positionH relativeFrom="column">
                  <wp:posOffset>-308610</wp:posOffset>
                </wp:positionH>
                <wp:positionV relativeFrom="paragraph">
                  <wp:posOffset>163830</wp:posOffset>
                </wp:positionV>
                <wp:extent cx="6266815" cy="1527810"/>
                <wp:effectExtent l="76200" t="38100" r="95885" b="110490"/>
                <wp:wrapNone/>
                <wp:docPr id="338" name="Group 3"/>
                <wp:cNvGraphicFramePr/>
                <a:graphic xmlns:a="http://schemas.openxmlformats.org/drawingml/2006/main">
                  <a:graphicData uri="http://schemas.microsoft.com/office/word/2010/wordprocessingGroup">
                    <wpg:wgp>
                      <wpg:cNvGrpSpPr/>
                      <wpg:grpSpPr>
                        <a:xfrm>
                          <a:off x="0" y="0"/>
                          <a:ext cx="6266815" cy="1527810"/>
                          <a:chOff x="0" y="-23494"/>
                          <a:chExt cx="6267449" cy="1831476"/>
                        </a:xfrm>
                        <a:scene3d>
                          <a:camera prst="orthographicFront"/>
                          <a:lightRig rig="flat" dir="t"/>
                        </a:scene3d>
                      </wpg:grpSpPr>
                      <wps:wsp>
                        <wps:cNvPr id="339" name="Rounded Rectangle 339"/>
                        <wps:cNvSpPr/>
                        <wps:spPr>
                          <a:xfrm>
                            <a:off x="0" y="0"/>
                            <a:ext cx="6267449" cy="1807982"/>
                          </a:xfrm>
                          <a:prstGeom prst="roundRect">
                            <a:avLst>
                              <a:gd name="adj" fmla="val 10000"/>
                            </a:avLst>
                          </a:prstGeom>
                          <a:sp3d prstMaterial="dkEdge">
                            <a:bevelT w="8200" h="38100"/>
                          </a:sp3d>
                        </wps:spPr>
                        <wps:style>
                          <a:lnRef idx="0">
                            <a:schemeClr val="lt1">
                              <a:hueOff val="0"/>
                              <a:satOff val="0"/>
                              <a:lumOff val="0"/>
                              <a:alphaOff val="0"/>
                            </a:schemeClr>
                          </a:lnRef>
                          <a:fillRef idx="2">
                            <a:schemeClr val="accent1">
                              <a:hueOff val="0"/>
                              <a:satOff val="0"/>
                              <a:lumOff val="0"/>
                              <a:alphaOff val="0"/>
                            </a:schemeClr>
                          </a:fillRef>
                          <a:effectRef idx="1">
                            <a:schemeClr val="accent1">
                              <a:hueOff val="0"/>
                              <a:satOff val="0"/>
                              <a:lumOff val="0"/>
                              <a:alphaOff val="0"/>
                            </a:schemeClr>
                          </a:effectRef>
                          <a:fontRef idx="minor">
                            <a:schemeClr val="dk1"/>
                          </a:fontRef>
                        </wps:style>
                        <wps:bodyPr/>
                      </wps:wsp>
                      <wps:wsp>
                        <wps:cNvPr id="340" name="Rounded Rectangle 4"/>
                        <wps:cNvSpPr/>
                        <wps:spPr>
                          <a:xfrm>
                            <a:off x="56204" y="-23494"/>
                            <a:ext cx="6161541" cy="1702074"/>
                          </a:xfrm>
                          <a:prstGeom prst="rect">
                            <a:avLst/>
                          </a:prstGeom>
                          <a:sp3d/>
                        </wps:spPr>
                        <wps:style>
                          <a:lnRef idx="0">
                            <a:scrgbClr r="0" g="0" b="0"/>
                          </a:lnRef>
                          <a:fillRef idx="0">
                            <a:scrgbClr r="0" g="0" b="0"/>
                          </a:fillRef>
                          <a:effectRef idx="0">
                            <a:scrgbClr r="0" g="0" b="0"/>
                          </a:effectRef>
                          <a:fontRef idx="minor">
                            <a:schemeClr val="dk1"/>
                          </a:fontRef>
                        </wps:style>
                        <wps:txbx>
                          <w:txbxContent>
                            <w:p w14:paraId="2F161DCF" w14:textId="77777777" w:rsidR="00A01335" w:rsidRDefault="00A01335" w:rsidP="00724439">
                              <w:pPr>
                                <w:pStyle w:val="NormalWeb"/>
                                <w:spacing w:before="0" w:beforeAutospacing="0" w:after="0" w:line="216" w:lineRule="auto"/>
                                <w:jc w:val="center"/>
                              </w:pPr>
                              <w:r>
                                <w:rPr>
                                  <w:rFonts w:ascii="Arial" w:hAnsi="Arial" w:cs="Arial"/>
                                  <w:b/>
                                  <w:bCs/>
                                  <w:color w:val="000000" w:themeColor="dark1"/>
                                  <w:kern w:val="24"/>
                                  <w:sz w:val="28"/>
                                  <w:szCs w:val="28"/>
                                </w:rPr>
                                <w:t>Typical Antipsychotic Depots</w:t>
                              </w:r>
                            </w:p>
                            <w:p w14:paraId="7E824C29" w14:textId="77777777" w:rsidR="00A01335" w:rsidRDefault="00A01335" w:rsidP="00724439">
                              <w:pPr>
                                <w:pStyle w:val="NormalWeb"/>
                                <w:spacing w:before="0" w:beforeAutospacing="0" w:after="0" w:line="216" w:lineRule="auto"/>
                                <w:jc w:val="center"/>
                              </w:pPr>
                              <w:r>
                                <w:rPr>
                                  <w:rFonts w:ascii="Arial" w:hAnsi="Arial" w:cs="Arial"/>
                                  <w:color w:val="000000" w:themeColor="dark1"/>
                                  <w:kern w:val="24"/>
                                  <w:sz w:val="28"/>
                                  <w:szCs w:val="28"/>
                                </w:rPr>
                                <w:t>Flupentixol decanoate</w:t>
                              </w:r>
                            </w:p>
                            <w:p w14:paraId="67B0C969" w14:textId="77777777" w:rsidR="00A01335" w:rsidRDefault="00A01335" w:rsidP="00724439">
                              <w:pPr>
                                <w:pStyle w:val="NormalWeb"/>
                                <w:spacing w:before="0" w:beforeAutospacing="0" w:after="0" w:line="216" w:lineRule="auto"/>
                                <w:jc w:val="center"/>
                              </w:pPr>
                              <w:r>
                                <w:rPr>
                                  <w:rFonts w:ascii="Arial" w:hAnsi="Arial" w:cs="Arial"/>
                                  <w:color w:val="000000" w:themeColor="dark1"/>
                                  <w:kern w:val="24"/>
                                  <w:sz w:val="28"/>
                                  <w:szCs w:val="28"/>
                                </w:rPr>
                                <w:t>Haloperidol decanoate</w:t>
                              </w:r>
                            </w:p>
                            <w:p w14:paraId="042BBF8D" w14:textId="77777777" w:rsidR="00A01335" w:rsidRDefault="00A01335" w:rsidP="00724439">
                              <w:pPr>
                                <w:pStyle w:val="NormalWeb"/>
                                <w:spacing w:before="0" w:beforeAutospacing="0" w:after="0" w:line="216" w:lineRule="auto"/>
                                <w:jc w:val="center"/>
                              </w:pPr>
                              <w:r>
                                <w:rPr>
                                  <w:rFonts w:ascii="Arial" w:hAnsi="Arial" w:cs="Arial"/>
                                  <w:color w:val="000000" w:themeColor="dark1"/>
                                  <w:kern w:val="24"/>
                                  <w:sz w:val="28"/>
                                  <w:szCs w:val="28"/>
                                </w:rPr>
                                <w:t>Zuclopenthixol decanoate (&gt;side effects)</w:t>
                              </w:r>
                            </w:p>
                          </w:txbxContent>
                        </wps:txbx>
                        <wps:bodyPr spcFirstLastPara="0" vert="horz" wrap="square" lIns="53340" tIns="53340" rIns="53340" bIns="53340" numCol="1" spcCol="1270" anchor="ctr" anchorCtr="0">
                          <a:noAutofit/>
                        </wps:bodyPr>
                      </wps:wsp>
                    </wpg:wgp>
                  </a:graphicData>
                </a:graphic>
                <wp14:sizeRelV relativeFrom="margin">
                  <wp14:pctHeight>0</wp14:pctHeight>
                </wp14:sizeRelV>
              </wp:anchor>
            </w:drawing>
          </mc:Choice>
          <mc:Fallback>
            <w:pict>
              <v:group w14:anchorId="4968780D" id="Group 3" o:spid="_x0000_s1026" style="position:absolute;margin-left:-24.3pt;margin-top:12.9pt;width:493.45pt;height:120.3pt;z-index:251677696;mso-height-relative:margin" coordorigin=",-234" coordsize="62674,1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">
                <v:roundrect id="Rounded Rectangle 339" o:spid="_x0000_s1027" style="position:absolute;width:62674;height:1807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" fillcolor="#a7bfde [1620]" stroked="f">
                  <v:fill color2="#e4ecf5 [500]" rotate="t" angle="180" colors="0 #a3c4ff;22938f #bfd5ff;1 #e5eeff" focus="100%" type="gradient"/>
                  <v:shadow on="t" color="black" opacity="24903f" origin=",.5" offset="0,.55556mm"/>
                </v:roundrect>
                <v:rect id="Rounded Rectangle 4" o:spid="_x0000_s1028" style="position:absolute;left:562;top:-234;width:61615;height:17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" filled="f" stroked="f">
                  <v:textbox inset="4.2pt,4.2pt,4.2pt,4.2pt">
                    <w:txbxContent>
                      <w:p w14:paraId="2F161DCF" w14:textId="77777777" w:rsidR="00A01335" w:rsidRDefault="00A01335" w:rsidP="00724439">
                        <w:pPr>
                          <w:pStyle w:val="NormalWeb"/>
                          <w:spacing w:before="0" w:beforeAutospacing="0" w:after="0" w:line="216" w:lineRule="auto"/>
                          <w:jc w:val="center"/>
                        </w:pPr>
                        <w:r>
                          <w:rPr>
                            <w:rFonts w:ascii="Arial" w:hAnsi="Arial" w:cs="Arial"/>
                            <w:b/>
                            <w:bCs/>
                            <w:color w:val="000000" w:themeColor="dark1"/>
                            <w:kern w:val="24"/>
                            <w:sz w:val="28"/>
                            <w:szCs w:val="28"/>
                          </w:rPr>
                          <w:t>Typical Antipsychotic Depots</w:t>
                        </w:r>
                      </w:p>
                      <w:p w14:paraId="7E824C29" w14:textId="77777777" w:rsidR="00A01335" w:rsidRDefault="00A01335" w:rsidP="00724439">
                        <w:pPr>
                          <w:pStyle w:val="NormalWeb"/>
                          <w:spacing w:before="0" w:beforeAutospacing="0" w:after="0" w:line="216" w:lineRule="auto"/>
                          <w:jc w:val="center"/>
                        </w:pPr>
                        <w:r>
                          <w:rPr>
                            <w:rFonts w:ascii="Arial" w:hAnsi="Arial" w:cs="Arial"/>
                            <w:color w:val="000000" w:themeColor="dark1"/>
                            <w:kern w:val="24"/>
                            <w:sz w:val="28"/>
                            <w:szCs w:val="28"/>
                          </w:rPr>
                          <w:t>Flupentixol decanoate</w:t>
                        </w:r>
                      </w:p>
                      <w:p w14:paraId="67B0C969" w14:textId="77777777" w:rsidR="00A01335" w:rsidRDefault="00A01335" w:rsidP="00724439">
                        <w:pPr>
                          <w:pStyle w:val="NormalWeb"/>
                          <w:spacing w:before="0" w:beforeAutospacing="0" w:after="0" w:line="216" w:lineRule="auto"/>
                          <w:jc w:val="center"/>
                        </w:pPr>
                        <w:r>
                          <w:rPr>
                            <w:rFonts w:ascii="Arial" w:hAnsi="Arial" w:cs="Arial"/>
                            <w:color w:val="000000" w:themeColor="dark1"/>
                            <w:kern w:val="24"/>
                            <w:sz w:val="28"/>
                            <w:szCs w:val="28"/>
                          </w:rPr>
                          <w:t>Haloperidol decanoate</w:t>
                        </w:r>
                      </w:p>
                      <w:p w14:paraId="042BBF8D" w14:textId="77777777" w:rsidR="00A01335" w:rsidRDefault="00A01335" w:rsidP="00724439">
                        <w:pPr>
                          <w:pStyle w:val="NormalWeb"/>
                          <w:spacing w:before="0" w:beforeAutospacing="0" w:after="0" w:line="216" w:lineRule="auto"/>
                          <w:jc w:val="center"/>
                        </w:pPr>
                        <w:r>
                          <w:rPr>
                            <w:rFonts w:ascii="Arial" w:hAnsi="Arial" w:cs="Arial"/>
                            <w:color w:val="000000" w:themeColor="dark1"/>
                            <w:kern w:val="24"/>
                            <w:sz w:val="28"/>
                            <w:szCs w:val="28"/>
                          </w:rPr>
                          <w:t>Zuclopenthixol decanoate (&gt;side effects)</w:t>
                        </w:r>
                      </w:p>
                    </w:txbxContent>
                  </v:textbox>
                </v:rect>
              </v:group>
            </w:pict>
          </mc:Fallback>
        </mc:AlternateContent>
      </w:r>
    </w:p>
    <w:p w14:paraId="65714EBF" w14:textId="77777777" w:rsidR="00724439" w:rsidRPr="00F96E31" w:rsidRDefault="00724439" w:rsidP="00724439">
      <w:pPr>
        <w:rPr>
          <w:rFonts w:asciiTheme="minorHAnsi" w:hAnsiTheme="minorHAnsi"/>
          <w:sz w:val="22"/>
          <w:szCs w:val="22"/>
        </w:rPr>
      </w:pPr>
    </w:p>
    <w:p w14:paraId="46E6F3B7" w14:textId="77777777" w:rsidR="00724439" w:rsidRPr="00F96E31" w:rsidRDefault="00724439" w:rsidP="00724439">
      <w:pPr>
        <w:rPr>
          <w:rFonts w:asciiTheme="minorHAnsi" w:hAnsiTheme="minorHAnsi"/>
          <w:sz w:val="22"/>
          <w:szCs w:val="22"/>
        </w:rPr>
      </w:pPr>
    </w:p>
    <w:p w14:paraId="252096C3" w14:textId="77777777" w:rsidR="00724439" w:rsidRPr="00F96E31" w:rsidRDefault="00724439" w:rsidP="00724439">
      <w:pPr>
        <w:rPr>
          <w:rFonts w:asciiTheme="minorHAnsi" w:hAnsiTheme="minorHAnsi"/>
          <w:sz w:val="22"/>
          <w:szCs w:val="22"/>
        </w:rPr>
      </w:pPr>
    </w:p>
    <w:p w14:paraId="6E44842A" w14:textId="77777777" w:rsidR="00724439" w:rsidRPr="00F96E31" w:rsidRDefault="00724439" w:rsidP="00724439">
      <w:pPr>
        <w:rPr>
          <w:rFonts w:asciiTheme="minorHAnsi" w:hAnsiTheme="minorHAnsi"/>
          <w:sz w:val="22"/>
          <w:szCs w:val="22"/>
        </w:rPr>
      </w:pPr>
    </w:p>
    <w:p w14:paraId="558F2A7B" w14:textId="77777777" w:rsidR="00724439" w:rsidRPr="00F96E31" w:rsidRDefault="00724439" w:rsidP="00724439">
      <w:pPr>
        <w:rPr>
          <w:rFonts w:asciiTheme="minorHAnsi" w:hAnsiTheme="minorHAnsi"/>
          <w:sz w:val="22"/>
          <w:szCs w:val="22"/>
        </w:rPr>
      </w:pPr>
    </w:p>
    <w:p w14:paraId="705D87D3" w14:textId="77777777" w:rsidR="001F4512" w:rsidRPr="00F96E31" w:rsidRDefault="001F4512">
      <w:pPr>
        <w:rPr>
          <w:rFonts w:asciiTheme="minorHAnsi" w:hAnsiTheme="minorHAnsi"/>
          <w:sz w:val="22"/>
          <w:szCs w:val="22"/>
        </w:rPr>
      </w:pPr>
    </w:p>
    <w:p w14:paraId="4F308D02" w14:textId="77777777" w:rsidR="00D25A0A" w:rsidRPr="00F96E31" w:rsidRDefault="00D25A0A" w:rsidP="001F4512">
      <w:pPr>
        <w:rPr>
          <w:rFonts w:asciiTheme="minorHAnsi" w:hAnsiTheme="minorHAnsi"/>
          <w:sz w:val="22"/>
          <w:szCs w:val="22"/>
        </w:rPr>
      </w:pPr>
    </w:p>
    <w:p w14:paraId="149E5A2C" w14:textId="77777777" w:rsidR="001F4512" w:rsidRPr="00F96E31" w:rsidRDefault="001F4512" w:rsidP="001F4512">
      <w:pPr>
        <w:ind w:left="709"/>
        <w:rPr>
          <w:rFonts w:asciiTheme="minorHAnsi" w:hAnsiTheme="minorHAnsi"/>
          <w:b/>
          <w:sz w:val="22"/>
          <w:szCs w:val="22"/>
        </w:rPr>
      </w:pPr>
    </w:p>
    <w:p w14:paraId="19F618A9" w14:textId="77777777" w:rsidR="00724439" w:rsidRPr="00F96E31" w:rsidRDefault="00724439" w:rsidP="001F4512">
      <w:pPr>
        <w:ind w:left="709"/>
        <w:rPr>
          <w:rFonts w:asciiTheme="minorHAnsi" w:hAnsiTheme="minorHAnsi"/>
          <w:b/>
          <w:sz w:val="22"/>
          <w:szCs w:val="22"/>
        </w:rPr>
      </w:pPr>
    </w:p>
    <w:p w14:paraId="111CDA99" w14:textId="77777777" w:rsidR="00724439" w:rsidRPr="00F96E31" w:rsidRDefault="008D17CF" w:rsidP="001F4512">
      <w:pPr>
        <w:ind w:left="709"/>
        <w:rPr>
          <w:rFonts w:asciiTheme="minorHAnsi" w:hAnsiTheme="minorHAnsi"/>
          <w:b/>
          <w:sz w:val="22"/>
          <w:szCs w:val="22"/>
        </w:rPr>
      </w:pPr>
      <w:r w:rsidRPr="00F96E31">
        <w:rPr>
          <w:rFonts w:asciiTheme="minorHAnsi" w:hAnsiTheme="minorHAnsi"/>
          <w:noProof/>
          <w:sz w:val="22"/>
          <w:szCs w:val="22"/>
        </w:rPr>
        <mc:AlternateContent>
          <mc:Choice Requires="wps">
            <w:drawing>
              <wp:anchor distT="0" distB="0" distL="114300" distR="114300" simplePos="0" relativeHeight="251682816" behindDoc="0" locked="0" layoutInCell="1" allowOverlap="1" wp14:anchorId="6D8578B0" wp14:editId="3473F4D8">
                <wp:simplePos x="0" y="0"/>
                <wp:positionH relativeFrom="column">
                  <wp:posOffset>1421765</wp:posOffset>
                </wp:positionH>
                <wp:positionV relativeFrom="paragraph">
                  <wp:posOffset>121920</wp:posOffset>
                </wp:positionV>
                <wp:extent cx="2398395" cy="904240"/>
                <wp:effectExtent l="0" t="0" r="0" b="0"/>
                <wp:wrapNone/>
                <wp:docPr id="19" name="TextBox 18"/>
                <wp:cNvGraphicFramePr/>
                <a:graphic xmlns:a="http://schemas.openxmlformats.org/drawingml/2006/main">
                  <a:graphicData uri="http://schemas.microsoft.com/office/word/2010/wordprocessingShape">
                    <wps:wsp>
                      <wps:cNvSpPr txBox="1"/>
                      <wps:spPr>
                        <a:xfrm>
                          <a:off x="0" y="0"/>
                          <a:ext cx="2398395" cy="904240"/>
                        </a:xfrm>
                        <a:prstGeom prst="rect">
                          <a:avLst/>
                        </a:prstGeom>
                        <a:noFill/>
                      </wps:spPr>
                      <wps:txbx>
                        <w:txbxContent>
                          <w:p w14:paraId="11BB2361" w14:textId="77777777" w:rsidR="00A01335" w:rsidRDefault="00A01335" w:rsidP="00724439">
                            <w:pPr>
                              <w:pStyle w:val="NormalWeb"/>
                              <w:spacing w:before="0" w:beforeAutospacing="0" w:after="101" w:line="216" w:lineRule="auto"/>
                              <w:jc w:val="center"/>
                              <w:rPr>
                                <w:rFonts w:ascii="Arial" w:hAnsi="Arial" w:cs="Arial"/>
                                <w:color w:val="000000" w:themeColor="text1"/>
                                <w:kern w:val="24"/>
                              </w:rPr>
                            </w:pPr>
                            <w:r>
                              <w:rPr>
                                <w:rFonts w:ascii="Arial" w:hAnsi="Arial" w:cs="Arial"/>
                                <w:color w:val="000000" w:themeColor="text1"/>
                                <w:kern w:val="24"/>
                              </w:rPr>
                              <w:t>Patients who are intolerant to typical due to extrapyramidal side effects.</w:t>
                            </w:r>
                          </w:p>
                          <w:p w14:paraId="53490579" w14:textId="77777777" w:rsidR="00A01335" w:rsidRDefault="00A01335" w:rsidP="00724439">
                            <w:pPr>
                              <w:pStyle w:val="NormalWeb"/>
                              <w:spacing w:before="0" w:beforeAutospacing="0" w:after="101" w:line="216" w:lineRule="auto"/>
                              <w:jc w:val="center"/>
                              <w:rPr>
                                <w:rFonts w:ascii="Arial" w:hAnsi="Arial" w:cs="Arial"/>
                                <w:color w:val="000000" w:themeColor="text1"/>
                                <w:kern w:val="24"/>
                              </w:rPr>
                            </w:pPr>
                          </w:p>
                          <w:p w14:paraId="3363C681" w14:textId="77777777" w:rsidR="00A01335" w:rsidRDefault="00A01335" w:rsidP="00724439">
                            <w:pPr>
                              <w:pStyle w:val="NormalWeb"/>
                              <w:spacing w:before="0" w:beforeAutospacing="0" w:after="101" w:line="216" w:lineRule="auto"/>
                              <w:jc w:val="center"/>
                            </w:pPr>
                            <w:r>
                              <w:rPr>
                                <w:rFonts w:ascii="Arial" w:hAnsi="Arial" w:cs="Arial"/>
                                <w:color w:val="000000" w:themeColor="text1"/>
                                <w:kern w:val="24"/>
                              </w:rPr>
                              <w:t>Consider for:</w:t>
                            </w:r>
                          </w:p>
                          <w:p w14:paraId="15C30AA6" w14:textId="77777777" w:rsidR="00A01335" w:rsidRDefault="00A01335" w:rsidP="00724439">
                            <w:pPr>
                              <w:pStyle w:val="NormalWeb"/>
                              <w:spacing w:before="0" w:beforeAutospacing="0" w:after="101" w:line="216" w:lineRule="auto"/>
                              <w:jc w:val="center"/>
                            </w:pPr>
                          </w:p>
                        </w:txbxContent>
                      </wps:txbx>
                      <wps:bodyPr wrap="square" rtlCol="0">
                        <a:spAutoFit/>
                      </wps:bodyPr>
                    </wps:wsp>
                  </a:graphicData>
                </a:graphic>
                <wp14:sizeRelH relativeFrom="margin">
                  <wp14:pctWidth>0</wp14:pctWidth>
                </wp14:sizeRelH>
              </wp:anchor>
            </w:drawing>
          </mc:Choice>
          <mc:Fallback>
            <w:pict>
              <v:shapetype w14:anchorId="6D8578B0" id="_x0000_t202" coordsize="21600,21600" o:spt="202" path="m,l,21600r21600,l21600,xe">
                <v:stroke joinstyle="miter"/>
                <v:path gradientshapeok="t" o:connecttype="rect"/>
              </v:shapetype>
              <v:shape id="TextBox 18" o:spid="_x0000_s1029" type="#_x0000_t202" style="position:absolute;left:0;text-align:left;margin-left:111.95pt;margin-top:9.6pt;width:188.85pt;height:71.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" filled="f" stroked="f">
                <v:textbox style="mso-fit-shape-to-text:t">
                  <w:txbxContent>
                    <w:p w14:paraId="11BB2361" w14:textId="77777777" w:rsidR="00A01335" w:rsidRDefault="00A01335" w:rsidP="00724439">
                      <w:pPr>
                        <w:pStyle w:val="NormalWeb"/>
                        <w:spacing w:before="0" w:beforeAutospacing="0" w:after="101" w:line="216" w:lineRule="auto"/>
                        <w:jc w:val="center"/>
                        <w:rPr>
                          <w:rFonts w:ascii="Arial" w:hAnsi="Arial" w:cs="Arial"/>
                          <w:color w:val="000000" w:themeColor="text1"/>
                          <w:kern w:val="24"/>
                        </w:rPr>
                      </w:pPr>
                      <w:r>
                        <w:rPr>
                          <w:rFonts w:ascii="Arial" w:hAnsi="Arial" w:cs="Arial"/>
                          <w:color w:val="000000" w:themeColor="text1"/>
                          <w:kern w:val="24"/>
                        </w:rPr>
                        <w:t>Patients who are intolerant to typical due to extrapyramidal side effects.</w:t>
                      </w:r>
                    </w:p>
                    <w:p w14:paraId="53490579" w14:textId="77777777" w:rsidR="00A01335" w:rsidRDefault="00A01335" w:rsidP="00724439">
                      <w:pPr>
                        <w:pStyle w:val="NormalWeb"/>
                        <w:spacing w:before="0" w:beforeAutospacing="0" w:after="101" w:line="216" w:lineRule="auto"/>
                        <w:jc w:val="center"/>
                        <w:rPr>
                          <w:rFonts w:ascii="Arial" w:hAnsi="Arial" w:cs="Arial"/>
                          <w:color w:val="000000" w:themeColor="text1"/>
                          <w:kern w:val="24"/>
                        </w:rPr>
                      </w:pPr>
                    </w:p>
                    <w:p w14:paraId="3363C681" w14:textId="77777777" w:rsidR="00A01335" w:rsidRDefault="00A01335" w:rsidP="00724439">
                      <w:pPr>
                        <w:pStyle w:val="NormalWeb"/>
                        <w:spacing w:before="0" w:beforeAutospacing="0" w:after="101" w:line="216" w:lineRule="auto"/>
                        <w:jc w:val="center"/>
                      </w:pPr>
                      <w:r>
                        <w:rPr>
                          <w:rFonts w:ascii="Arial" w:hAnsi="Arial" w:cs="Arial"/>
                          <w:color w:val="000000" w:themeColor="text1"/>
                          <w:kern w:val="24"/>
                        </w:rPr>
                        <w:t>Consider for:</w:t>
                      </w:r>
                    </w:p>
                    <w:p w14:paraId="15C30AA6" w14:textId="77777777" w:rsidR="00A01335" w:rsidRDefault="00A01335" w:rsidP="00724439">
                      <w:pPr>
                        <w:pStyle w:val="NormalWeb"/>
                        <w:spacing w:before="0" w:beforeAutospacing="0" w:after="101" w:line="216" w:lineRule="auto"/>
                        <w:jc w:val="center"/>
                      </w:pPr>
                    </w:p>
                  </w:txbxContent>
                </v:textbox>
              </v:shape>
            </w:pict>
          </mc:Fallback>
        </mc:AlternateContent>
      </w:r>
      <w:r w:rsidRPr="00F96E31">
        <w:rPr>
          <w:rFonts w:asciiTheme="minorHAnsi" w:hAnsiTheme="minorHAnsi"/>
          <w:noProof/>
          <w:sz w:val="22"/>
          <w:szCs w:val="22"/>
        </w:rPr>
        <mc:AlternateContent>
          <mc:Choice Requires="wpg">
            <w:drawing>
              <wp:anchor distT="0" distB="0" distL="114300" distR="114300" simplePos="0" relativeHeight="251678720" behindDoc="0" locked="0" layoutInCell="1" allowOverlap="1" wp14:anchorId="5F84D483" wp14:editId="05D9A1D3">
                <wp:simplePos x="0" y="0"/>
                <wp:positionH relativeFrom="column">
                  <wp:posOffset>460375</wp:posOffset>
                </wp:positionH>
                <wp:positionV relativeFrom="paragraph">
                  <wp:posOffset>111760</wp:posOffset>
                </wp:positionV>
                <wp:extent cx="4270375" cy="1258570"/>
                <wp:effectExtent l="38100" t="38100" r="0" b="74930"/>
                <wp:wrapNone/>
                <wp:docPr id="341" name="Group 4"/>
                <wp:cNvGraphicFramePr/>
                <a:graphic xmlns:a="http://schemas.openxmlformats.org/drawingml/2006/main">
                  <a:graphicData uri="http://schemas.microsoft.com/office/word/2010/wordprocessingGroup">
                    <wpg:wgp>
                      <wpg:cNvGrpSpPr/>
                      <wpg:grpSpPr>
                        <a:xfrm>
                          <a:off x="0" y="0"/>
                          <a:ext cx="4270375" cy="1258570"/>
                          <a:chOff x="998480" y="1584254"/>
                          <a:chExt cx="4270488" cy="680644"/>
                        </a:xfrm>
                      </wpg:grpSpPr>
                      <wps:wsp>
                        <wps:cNvPr id="342" name="Right Arrow 342"/>
                        <wps:cNvSpPr/>
                        <wps:spPr>
                          <a:xfrm rot="5400000">
                            <a:off x="2793402" y="-210668"/>
                            <a:ext cx="680644" cy="4270488"/>
                          </a:xfrm>
                          <a:prstGeom prst="rightArrow">
                            <a:avLst>
                              <a:gd name="adj1" fmla="val 60000"/>
                              <a:gd name="adj2" fmla="val 50000"/>
                            </a:avLst>
                          </a:prstGeom>
                        </wps:spPr>
                        <wps:style>
                          <a:lnRef idx="0">
                            <a:schemeClr val="accent1">
                              <a:tint val="60000"/>
                              <a:hueOff val="0"/>
                              <a:satOff val="0"/>
                              <a:lumOff val="0"/>
                              <a:alphaOff val="0"/>
                            </a:schemeClr>
                          </a:lnRef>
                          <a:fillRef idx="2">
                            <a:schemeClr val="accent1">
                              <a:tint val="60000"/>
                              <a:hueOff val="0"/>
                              <a:satOff val="0"/>
                              <a:lumOff val="0"/>
                              <a:alphaOff val="0"/>
                            </a:schemeClr>
                          </a:fillRef>
                          <a:effectRef idx="1">
                            <a:schemeClr val="accent1">
                              <a:tint val="60000"/>
                              <a:hueOff val="0"/>
                              <a:satOff val="0"/>
                              <a:lumOff val="0"/>
                              <a:alphaOff val="0"/>
                            </a:schemeClr>
                          </a:effectRef>
                          <a:fontRef idx="minor">
                            <a:schemeClr val="dk1"/>
                          </a:fontRef>
                        </wps:style>
                        <wps:bodyPr/>
                      </wps:wsp>
                      <wps:wsp>
                        <wps:cNvPr id="343" name="Right Arrow 6"/>
                        <wps:cNvSpPr/>
                        <wps:spPr>
                          <a:xfrm>
                            <a:off x="1852579" y="1584254"/>
                            <a:ext cx="2562292" cy="476451"/>
                          </a:xfrm>
                          <a:prstGeom prst="rect">
                            <a:avLst/>
                          </a:prstGeom>
                        </wps:spPr>
                        <wps:style>
                          <a:lnRef idx="0">
                            <a:scrgbClr r="0" g="0" b="0"/>
                          </a:lnRef>
                          <a:fillRef idx="0">
                            <a:scrgbClr r="0" g="0" b="0"/>
                          </a:fillRef>
                          <a:effectRef idx="0">
                            <a:scrgbClr r="0" g="0" b="0"/>
                          </a:effectRef>
                          <a:fontRef idx="minor">
                            <a:schemeClr val="dk1"/>
                          </a:fontRef>
                        </wps:style>
                        <wps:bodyPr spcFirstLastPara="0" vert="horz" wrap="square" lIns="0" tIns="0" rIns="0" bIns="0" numCol="1" spcCol="1270" anchor="ctr" anchorCtr="0">
                          <a:noAutofit/>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FE7B3C5" id="Group 4" o:spid="_x0000_s1026" style="position:absolute;margin-left:36.25pt;margin-top:8.8pt;width:336.25pt;height:99.1pt;z-index:251678720;mso-height-relative:margin" coordorigin="9984,15842" coordsize="42704,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2" o:spid="_x0000_s1027" type="#_x0000_t13" style="position:absolute;left:27934;top:-2108;width:6806;height:427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" adj="10800,4320" fillcolor="#95b3d7 [1940]" stroked="f">
                  <v:fill color2="#95b3d7 [1940]" rotate="t" angle="180" colors="0 #ccddfe;22938f #dbe7fe;1 #f0f5ff" focus="100%" type="gradient"/>
                  <v:shadow on="t" color="black" opacity="24903f" origin=",.5" offset="0,.55556mm"/>
                </v:shape>
                <v:rect id="Right Arrow 6" o:spid="_x0000_s1028" style="position:absolute;left:18525;top:15842;width:25623;height: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" filled="f" stroked="f">
                  <v:textbox inset="0,0,0,0"/>
                </v:rect>
              </v:group>
            </w:pict>
          </mc:Fallback>
        </mc:AlternateContent>
      </w:r>
    </w:p>
    <w:p w14:paraId="1AFAD2D6" w14:textId="77777777" w:rsidR="00724439" w:rsidRPr="00F96E31" w:rsidRDefault="00724439" w:rsidP="001F4512">
      <w:pPr>
        <w:ind w:left="709"/>
        <w:rPr>
          <w:rFonts w:asciiTheme="minorHAnsi" w:hAnsiTheme="minorHAnsi"/>
          <w:b/>
          <w:sz w:val="22"/>
          <w:szCs w:val="22"/>
        </w:rPr>
      </w:pPr>
    </w:p>
    <w:p w14:paraId="23771883" w14:textId="77777777" w:rsidR="00724439" w:rsidRPr="00F96E31" w:rsidRDefault="00724439" w:rsidP="001F4512">
      <w:pPr>
        <w:ind w:left="709"/>
        <w:rPr>
          <w:rFonts w:asciiTheme="minorHAnsi" w:hAnsiTheme="minorHAnsi"/>
          <w:b/>
          <w:sz w:val="22"/>
          <w:szCs w:val="22"/>
        </w:rPr>
      </w:pPr>
    </w:p>
    <w:p w14:paraId="2AF418FB" w14:textId="77777777" w:rsidR="00724439" w:rsidRPr="00F96E31" w:rsidRDefault="00724439" w:rsidP="001F4512">
      <w:pPr>
        <w:ind w:left="709"/>
        <w:rPr>
          <w:rFonts w:asciiTheme="minorHAnsi" w:hAnsiTheme="minorHAnsi"/>
          <w:b/>
          <w:sz w:val="22"/>
          <w:szCs w:val="22"/>
        </w:rPr>
      </w:pPr>
    </w:p>
    <w:p w14:paraId="716F2248" w14:textId="77777777" w:rsidR="00724439" w:rsidRPr="00F96E31" w:rsidRDefault="00724439" w:rsidP="001F4512">
      <w:pPr>
        <w:ind w:left="709"/>
        <w:rPr>
          <w:rFonts w:asciiTheme="minorHAnsi" w:hAnsiTheme="minorHAnsi"/>
          <w:b/>
          <w:sz w:val="22"/>
          <w:szCs w:val="22"/>
        </w:rPr>
      </w:pPr>
    </w:p>
    <w:p w14:paraId="4F8320D6" w14:textId="77777777" w:rsidR="00724439" w:rsidRPr="00F96E31" w:rsidRDefault="00724439" w:rsidP="001F4512">
      <w:pPr>
        <w:ind w:left="709"/>
        <w:rPr>
          <w:rFonts w:asciiTheme="minorHAnsi" w:hAnsiTheme="minorHAnsi"/>
          <w:b/>
          <w:sz w:val="22"/>
          <w:szCs w:val="22"/>
        </w:rPr>
      </w:pPr>
    </w:p>
    <w:p w14:paraId="748F952B" w14:textId="77777777" w:rsidR="00724439" w:rsidRPr="00F96E31" w:rsidRDefault="00724439" w:rsidP="001F4512">
      <w:pPr>
        <w:ind w:left="709"/>
        <w:rPr>
          <w:rFonts w:asciiTheme="minorHAnsi" w:hAnsiTheme="minorHAnsi"/>
          <w:b/>
          <w:sz w:val="22"/>
          <w:szCs w:val="22"/>
        </w:rPr>
      </w:pPr>
    </w:p>
    <w:p w14:paraId="435A943F" w14:textId="77777777" w:rsidR="00724439" w:rsidRPr="00F96E31" w:rsidRDefault="00724439" w:rsidP="001F4512">
      <w:pPr>
        <w:ind w:left="709"/>
        <w:rPr>
          <w:rFonts w:asciiTheme="minorHAnsi" w:hAnsiTheme="minorHAnsi"/>
          <w:b/>
          <w:sz w:val="22"/>
          <w:szCs w:val="22"/>
        </w:rPr>
      </w:pPr>
    </w:p>
    <w:p w14:paraId="04F61805" w14:textId="77777777" w:rsidR="00724439" w:rsidRPr="00F96E31" w:rsidRDefault="008D17CF" w:rsidP="001F4512">
      <w:pPr>
        <w:ind w:left="709"/>
        <w:rPr>
          <w:rFonts w:asciiTheme="minorHAnsi" w:hAnsiTheme="minorHAnsi"/>
          <w:b/>
          <w:sz w:val="22"/>
          <w:szCs w:val="22"/>
        </w:rPr>
      </w:pPr>
      <w:r w:rsidRPr="00F96E31">
        <w:rPr>
          <w:rFonts w:asciiTheme="minorHAnsi" w:hAnsiTheme="minorHAnsi"/>
          <w:noProof/>
          <w:sz w:val="22"/>
          <w:szCs w:val="22"/>
        </w:rPr>
        <mc:AlternateContent>
          <mc:Choice Requires="wpg">
            <w:drawing>
              <wp:anchor distT="0" distB="0" distL="114300" distR="114300" simplePos="0" relativeHeight="251679744" behindDoc="0" locked="0" layoutInCell="1" allowOverlap="1" wp14:anchorId="0921D547" wp14:editId="71FFAC0D">
                <wp:simplePos x="0" y="0"/>
                <wp:positionH relativeFrom="column">
                  <wp:posOffset>-312302</wp:posOffset>
                </wp:positionH>
                <wp:positionV relativeFrom="paragraph">
                  <wp:posOffset>52070</wp:posOffset>
                </wp:positionV>
                <wp:extent cx="6266521" cy="1423502"/>
                <wp:effectExtent l="76200" t="57150" r="96520" b="81915"/>
                <wp:wrapNone/>
                <wp:docPr id="344" name="Group 5"/>
                <wp:cNvGraphicFramePr/>
                <a:graphic xmlns:a="http://schemas.openxmlformats.org/drawingml/2006/main">
                  <a:graphicData uri="http://schemas.microsoft.com/office/word/2010/wordprocessingGroup">
                    <wpg:wgp>
                      <wpg:cNvGrpSpPr/>
                      <wpg:grpSpPr>
                        <a:xfrm>
                          <a:off x="0" y="0"/>
                          <a:ext cx="6266521" cy="1423502"/>
                          <a:chOff x="282330" y="2927579"/>
                          <a:chExt cx="6267449" cy="1828930"/>
                        </a:xfrm>
                        <a:scene3d>
                          <a:camera prst="orthographicFront"/>
                          <a:lightRig rig="flat" dir="t"/>
                        </a:scene3d>
                      </wpg:grpSpPr>
                      <wps:wsp>
                        <wps:cNvPr id="345" name="Rounded Rectangle 345"/>
                        <wps:cNvSpPr/>
                        <wps:spPr>
                          <a:xfrm>
                            <a:off x="282330" y="2927579"/>
                            <a:ext cx="6267449" cy="1807982"/>
                          </a:xfrm>
                          <a:prstGeom prst="roundRect">
                            <a:avLst>
                              <a:gd name="adj" fmla="val 10000"/>
                            </a:avLst>
                          </a:prstGeom>
                          <a:sp3d prstMaterial="dkEdge">
                            <a:bevelT w="8200" h="38100"/>
                          </a:sp3d>
                        </wps:spPr>
                        <wps:style>
                          <a:lnRef idx="0">
                            <a:schemeClr val="lt1">
                              <a:hueOff val="0"/>
                              <a:satOff val="0"/>
                              <a:lumOff val="0"/>
                              <a:alphaOff val="0"/>
                            </a:schemeClr>
                          </a:lnRef>
                          <a:fillRef idx="2">
                            <a:schemeClr val="accent1">
                              <a:hueOff val="0"/>
                              <a:satOff val="0"/>
                              <a:lumOff val="0"/>
                              <a:alphaOff val="0"/>
                            </a:schemeClr>
                          </a:fillRef>
                          <a:effectRef idx="1">
                            <a:schemeClr val="accent1">
                              <a:hueOff val="0"/>
                              <a:satOff val="0"/>
                              <a:lumOff val="0"/>
                              <a:alphaOff val="0"/>
                            </a:schemeClr>
                          </a:effectRef>
                          <a:fontRef idx="minor">
                            <a:schemeClr val="dk1"/>
                          </a:fontRef>
                        </wps:style>
                        <wps:bodyPr/>
                      </wps:wsp>
                      <wps:wsp>
                        <wps:cNvPr id="346" name="Rounded Rectangle 8"/>
                        <wps:cNvSpPr/>
                        <wps:spPr>
                          <a:xfrm>
                            <a:off x="308162" y="3054435"/>
                            <a:ext cx="6161542" cy="1702074"/>
                          </a:xfrm>
                          <a:prstGeom prst="rect">
                            <a:avLst/>
                          </a:prstGeom>
                          <a:sp3d/>
                        </wps:spPr>
                        <wps:style>
                          <a:lnRef idx="0">
                            <a:scrgbClr r="0" g="0" b="0"/>
                          </a:lnRef>
                          <a:fillRef idx="0">
                            <a:scrgbClr r="0" g="0" b="0"/>
                          </a:fillRef>
                          <a:effectRef idx="0">
                            <a:scrgbClr r="0" g="0" b="0"/>
                          </a:effectRef>
                          <a:fontRef idx="minor">
                            <a:schemeClr val="dk1"/>
                          </a:fontRef>
                        </wps:style>
                        <wps:txbx>
                          <w:txbxContent>
                            <w:p w14:paraId="16394A8E" w14:textId="77777777" w:rsidR="00A01335" w:rsidRDefault="00A01335" w:rsidP="00724439">
                              <w:pPr>
                                <w:pStyle w:val="NormalWeb"/>
                                <w:spacing w:before="0" w:beforeAutospacing="0" w:after="0" w:line="216" w:lineRule="auto"/>
                                <w:jc w:val="center"/>
                              </w:pPr>
                              <w:r>
                                <w:rPr>
                                  <w:rFonts w:ascii="Arial" w:hAnsi="Arial" w:cs="Arial"/>
                                  <w:b/>
                                  <w:bCs/>
                                  <w:color w:val="000000" w:themeColor="dark1"/>
                                  <w:kern w:val="24"/>
                                  <w:sz w:val="28"/>
                                  <w:szCs w:val="28"/>
                                </w:rPr>
                                <w:t>Atypical Antipsychotic Depots</w:t>
                              </w:r>
                            </w:p>
                            <w:p w14:paraId="2EEDEA40" w14:textId="77777777" w:rsidR="00A01335" w:rsidRPr="00785484" w:rsidRDefault="00A01335" w:rsidP="00785484">
                              <w:pPr>
                                <w:pStyle w:val="NormalWeb"/>
                                <w:spacing w:before="0" w:beforeAutospacing="0" w:after="0"/>
                                <w:jc w:val="center"/>
                                <w:rPr>
                                  <w:rFonts w:ascii="Arial" w:hAnsi="Arial" w:cs="Arial"/>
                                  <w:color w:val="000000" w:themeColor="dark1"/>
                                  <w:kern w:val="24"/>
                                  <w:sz w:val="28"/>
                                  <w:szCs w:val="28"/>
                                </w:rPr>
                              </w:pPr>
                              <w:r>
                                <w:rPr>
                                  <w:rFonts w:ascii="Arial" w:hAnsi="Arial" w:cs="Arial"/>
                                  <w:color w:val="000000" w:themeColor="dark1"/>
                                  <w:kern w:val="24"/>
                                  <w:sz w:val="28"/>
                                  <w:szCs w:val="28"/>
                                </w:rPr>
                                <w:t>Paliperidone LAI (monthly)</w:t>
                              </w:r>
                            </w:p>
                            <w:p w14:paraId="784069B8" w14:textId="77777777" w:rsidR="00A01335" w:rsidRDefault="00A01335" w:rsidP="00724439">
                              <w:pPr>
                                <w:pStyle w:val="NormalWeb"/>
                                <w:spacing w:before="0" w:beforeAutospacing="0" w:after="0" w:line="216" w:lineRule="auto"/>
                                <w:jc w:val="center"/>
                                <w:rPr>
                                  <w:rFonts w:ascii="Arial" w:hAnsi="Arial" w:cs="Arial"/>
                                  <w:color w:val="000000" w:themeColor="dark1"/>
                                  <w:kern w:val="24"/>
                                  <w:sz w:val="28"/>
                                  <w:szCs w:val="28"/>
                                </w:rPr>
                              </w:pPr>
                              <w:r>
                                <w:rPr>
                                  <w:rFonts w:ascii="Arial" w:hAnsi="Arial" w:cs="Arial"/>
                                  <w:color w:val="000000" w:themeColor="dark1"/>
                                  <w:kern w:val="24"/>
                                  <w:sz w:val="28"/>
                                  <w:szCs w:val="28"/>
                                </w:rPr>
                                <w:t xml:space="preserve">Risperidone Consta LAI </w:t>
                              </w:r>
                            </w:p>
                            <w:p w14:paraId="5A24BB31" w14:textId="77777777" w:rsidR="00A01335" w:rsidRDefault="00A01335" w:rsidP="00724439">
                              <w:pPr>
                                <w:pStyle w:val="NormalWeb"/>
                                <w:spacing w:before="0" w:beforeAutospacing="0" w:after="0" w:line="216" w:lineRule="auto"/>
                                <w:jc w:val="center"/>
                              </w:pPr>
                              <w:r>
                                <w:rPr>
                                  <w:rFonts w:ascii="Arial" w:hAnsi="Arial" w:cs="Arial"/>
                                  <w:color w:val="000000" w:themeColor="dark1"/>
                                  <w:kern w:val="24"/>
                                  <w:sz w:val="28"/>
                                  <w:szCs w:val="28"/>
                                </w:rPr>
                                <w:t>Aripiprazole Maintena</w:t>
                              </w:r>
                            </w:p>
                          </w:txbxContent>
                        </wps:txbx>
                        <wps:bodyPr spcFirstLastPara="0" vert="horz" wrap="square" lIns="53340" tIns="53340" rIns="53340" bIns="5334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921D547" id="Group 5" o:spid="_x0000_s1030" style="position:absolute;left:0;text-align:left;margin-left:-24.6pt;margin-top:4.1pt;width:493.45pt;height:112.1pt;z-index:251679744;mso-width-relative:margin;mso-height-relative:margin" coordorigin="2823,29275" coordsize="62674,1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">
                <v:roundrect id="Rounded Rectangle 345" o:spid="_x0000_s1031" style="position:absolute;left:2823;top:29275;width:62674;height:18080;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" fillcolor="#a7bfde [1620]" stroked="f">
                  <v:fill color2="#e4ecf5 [500]" rotate="t" angle="180" colors="0 #a3c4ff;22938f #bfd5ff;1 #e5eeff" focus="100%" type="gradient"/>
                  <v:shadow on="t" color="black" opacity="24903f" origin=",.5" offset="0,.55556mm"/>
                </v:roundrect>
                <v:rect id="Rounded Rectangle 8" o:spid="_x0000_s1032" style="position:absolute;left:3081;top:30544;width:61616;height:17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" filled="f" stroked="f">
                  <v:textbox inset="4.2pt,4.2pt,4.2pt,4.2pt">
                    <w:txbxContent>
                      <w:p w14:paraId="16394A8E" w14:textId="77777777" w:rsidR="00A01335" w:rsidRDefault="00A01335" w:rsidP="00724439">
                        <w:pPr>
                          <w:pStyle w:val="NormalWeb"/>
                          <w:spacing w:before="0" w:beforeAutospacing="0" w:after="0" w:line="216" w:lineRule="auto"/>
                          <w:jc w:val="center"/>
                        </w:pPr>
                        <w:r>
                          <w:rPr>
                            <w:rFonts w:ascii="Arial" w:hAnsi="Arial" w:cs="Arial"/>
                            <w:b/>
                            <w:bCs/>
                            <w:color w:val="000000" w:themeColor="dark1"/>
                            <w:kern w:val="24"/>
                            <w:sz w:val="28"/>
                            <w:szCs w:val="28"/>
                          </w:rPr>
                          <w:t>Atypical Antipsychotic Depots</w:t>
                        </w:r>
                      </w:p>
                      <w:p w14:paraId="2EEDEA40" w14:textId="77777777" w:rsidR="00A01335" w:rsidRPr="00785484" w:rsidRDefault="00A01335" w:rsidP="00785484">
                        <w:pPr>
                          <w:pStyle w:val="NormalWeb"/>
                          <w:spacing w:before="0" w:beforeAutospacing="0" w:after="0"/>
                          <w:jc w:val="center"/>
                          <w:rPr>
                            <w:rFonts w:ascii="Arial" w:hAnsi="Arial" w:cs="Arial"/>
                            <w:color w:val="000000" w:themeColor="dark1"/>
                            <w:kern w:val="24"/>
                            <w:sz w:val="28"/>
                            <w:szCs w:val="28"/>
                          </w:rPr>
                        </w:pPr>
                        <w:r>
                          <w:rPr>
                            <w:rFonts w:ascii="Arial" w:hAnsi="Arial" w:cs="Arial"/>
                            <w:color w:val="000000" w:themeColor="dark1"/>
                            <w:kern w:val="24"/>
                            <w:sz w:val="28"/>
                            <w:szCs w:val="28"/>
                          </w:rPr>
                          <w:t>Paliperidone LAI (monthly)</w:t>
                        </w:r>
                      </w:p>
                      <w:p w14:paraId="784069B8" w14:textId="77777777" w:rsidR="00A01335" w:rsidRDefault="00A01335" w:rsidP="00724439">
                        <w:pPr>
                          <w:pStyle w:val="NormalWeb"/>
                          <w:spacing w:before="0" w:beforeAutospacing="0" w:after="0" w:line="216" w:lineRule="auto"/>
                          <w:jc w:val="center"/>
                          <w:rPr>
                            <w:rFonts w:ascii="Arial" w:hAnsi="Arial" w:cs="Arial"/>
                            <w:color w:val="000000" w:themeColor="dark1"/>
                            <w:kern w:val="24"/>
                            <w:sz w:val="28"/>
                            <w:szCs w:val="28"/>
                          </w:rPr>
                        </w:pPr>
                        <w:r>
                          <w:rPr>
                            <w:rFonts w:ascii="Arial" w:hAnsi="Arial" w:cs="Arial"/>
                            <w:color w:val="000000" w:themeColor="dark1"/>
                            <w:kern w:val="24"/>
                            <w:sz w:val="28"/>
                            <w:szCs w:val="28"/>
                          </w:rPr>
                          <w:t xml:space="preserve">Risperidone Consta LAI </w:t>
                        </w:r>
                      </w:p>
                      <w:p w14:paraId="5A24BB31" w14:textId="77777777" w:rsidR="00A01335" w:rsidRDefault="00A01335" w:rsidP="00724439">
                        <w:pPr>
                          <w:pStyle w:val="NormalWeb"/>
                          <w:spacing w:before="0" w:beforeAutospacing="0" w:after="0" w:line="216" w:lineRule="auto"/>
                          <w:jc w:val="center"/>
                        </w:pPr>
                        <w:r>
                          <w:rPr>
                            <w:rFonts w:ascii="Arial" w:hAnsi="Arial" w:cs="Arial"/>
                            <w:color w:val="000000" w:themeColor="dark1"/>
                            <w:kern w:val="24"/>
                            <w:sz w:val="28"/>
                            <w:szCs w:val="28"/>
                          </w:rPr>
                          <w:t>Aripiprazole Maintena</w:t>
                        </w:r>
                      </w:p>
                    </w:txbxContent>
                  </v:textbox>
                </v:rect>
              </v:group>
            </w:pict>
          </mc:Fallback>
        </mc:AlternateContent>
      </w:r>
    </w:p>
    <w:p w14:paraId="70043734" w14:textId="77777777" w:rsidR="00724439" w:rsidRPr="00F96E31" w:rsidRDefault="00724439" w:rsidP="001F4512">
      <w:pPr>
        <w:ind w:left="709"/>
        <w:rPr>
          <w:rFonts w:asciiTheme="minorHAnsi" w:hAnsiTheme="minorHAnsi"/>
          <w:b/>
          <w:sz w:val="22"/>
          <w:szCs w:val="22"/>
        </w:rPr>
      </w:pPr>
    </w:p>
    <w:p w14:paraId="6CC6B95A" w14:textId="77777777" w:rsidR="00724439" w:rsidRPr="00F96E31" w:rsidRDefault="00724439" w:rsidP="001F4512">
      <w:pPr>
        <w:ind w:left="709"/>
        <w:rPr>
          <w:rFonts w:asciiTheme="minorHAnsi" w:hAnsiTheme="minorHAnsi"/>
          <w:b/>
          <w:sz w:val="22"/>
          <w:szCs w:val="22"/>
        </w:rPr>
      </w:pPr>
    </w:p>
    <w:p w14:paraId="1EC1AE74" w14:textId="77777777" w:rsidR="00724439" w:rsidRPr="00F96E31" w:rsidRDefault="00724439" w:rsidP="001F4512">
      <w:pPr>
        <w:ind w:left="709"/>
        <w:rPr>
          <w:rFonts w:asciiTheme="minorHAnsi" w:hAnsiTheme="minorHAnsi"/>
          <w:b/>
          <w:sz w:val="22"/>
          <w:szCs w:val="22"/>
        </w:rPr>
      </w:pPr>
    </w:p>
    <w:p w14:paraId="074E5C41" w14:textId="77777777" w:rsidR="00724439" w:rsidRPr="00F96E31" w:rsidRDefault="00724439" w:rsidP="001F4512">
      <w:pPr>
        <w:ind w:left="709"/>
        <w:rPr>
          <w:rFonts w:asciiTheme="minorHAnsi" w:hAnsiTheme="minorHAnsi"/>
          <w:b/>
          <w:sz w:val="22"/>
          <w:szCs w:val="22"/>
        </w:rPr>
      </w:pPr>
    </w:p>
    <w:p w14:paraId="6435E15C" w14:textId="77777777" w:rsidR="00724439" w:rsidRPr="00F96E31" w:rsidRDefault="00724439" w:rsidP="001F4512">
      <w:pPr>
        <w:ind w:left="709"/>
        <w:rPr>
          <w:rFonts w:asciiTheme="minorHAnsi" w:hAnsiTheme="minorHAnsi"/>
          <w:b/>
          <w:sz w:val="22"/>
          <w:szCs w:val="22"/>
        </w:rPr>
      </w:pPr>
    </w:p>
    <w:p w14:paraId="021365A9" w14:textId="77777777" w:rsidR="00724439" w:rsidRPr="00F96E31" w:rsidRDefault="00724439" w:rsidP="002C6A6E">
      <w:pPr>
        <w:pStyle w:val="Default"/>
        <w:rPr>
          <w:rFonts w:asciiTheme="minorHAnsi" w:hAnsiTheme="minorHAnsi"/>
          <w:b/>
          <w:color w:val="auto"/>
          <w:sz w:val="22"/>
          <w:szCs w:val="22"/>
        </w:rPr>
      </w:pPr>
    </w:p>
    <w:p w14:paraId="3D2FB2B3" w14:textId="77777777" w:rsidR="00724439" w:rsidRPr="00F96E31" w:rsidRDefault="00724439" w:rsidP="00724439">
      <w:pPr>
        <w:rPr>
          <w:rFonts w:asciiTheme="minorHAnsi" w:hAnsiTheme="minorHAnsi"/>
          <w:lang w:eastAsia="en-US"/>
        </w:rPr>
      </w:pPr>
    </w:p>
    <w:p w14:paraId="69E7609B" w14:textId="77777777" w:rsidR="00724439" w:rsidRPr="00F96E31" w:rsidRDefault="008D17CF" w:rsidP="00724439">
      <w:pPr>
        <w:rPr>
          <w:rFonts w:asciiTheme="minorHAnsi" w:hAnsiTheme="minorHAnsi"/>
          <w:lang w:eastAsia="en-US"/>
        </w:rPr>
      </w:pPr>
      <w:r w:rsidRPr="00F96E31">
        <w:rPr>
          <w:rFonts w:asciiTheme="minorHAnsi" w:hAnsiTheme="minorHAnsi"/>
          <w:noProof/>
          <w:sz w:val="22"/>
          <w:szCs w:val="22"/>
        </w:rPr>
        <mc:AlternateContent>
          <mc:Choice Requires="wpg">
            <w:drawing>
              <wp:anchor distT="0" distB="0" distL="114300" distR="114300" simplePos="0" relativeHeight="251680768" behindDoc="0" locked="0" layoutInCell="1" allowOverlap="1" wp14:anchorId="787875D1" wp14:editId="404CBFF2">
                <wp:simplePos x="0" y="0"/>
                <wp:positionH relativeFrom="column">
                  <wp:posOffset>372110</wp:posOffset>
                </wp:positionH>
                <wp:positionV relativeFrom="paragraph">
                  <wp:posOffset>146050</wp:posOffset>
                </wp:positionV>
                <wp:extent cx="4366895" cy="1214755"/>
                <wp:effectExtent l="38100" t="38100" r="52705" b="80645"/>
                <wp:wrapNone/>
                <wp:docPr id="10" name="Group 6"/>
                <wp:cNvGraphicFramePr/>
                <a:graphic xmlns:a="http://schemas.openxmlformats.org/drawingml/2006/main">
                  <a:graphicData uri="http://schemas.microsoft.com/office/word/2010/wordprocessingGroup">
                    <wpg:wgp>
                      <wpg:cNvGrpSpPr/>
                      <wpg:grpSpPr>
                        <a:xfrm>
                          <a:off x="0" y="0"/>
                          <a:ext cx="4366895" cy="1214755"/>
                          <a:chOff x="901477" y="4686829"/>
                          <a:chExt cx="813592" cy="680644"/>
                        </a:xfrm>
                      </wpg:grpSpPr>
                      <wps:wsp>
                        <wps:cNvPr id="11" name="Right Arrow 11"/>
                        <wps:cNvSpPr/>
                        <wps:spPr>
                          <a:xfrm rot="5400000">
                            <a:off x="967951" y="4620355"/>
                            <a:ext cx="680644" cy="813592"/>
                          </a:xfrm>
                          <a:prstGeom prst="rightArrow">
                            <a:avLst>
                              <a:gd name="adj1" fmla="val 60000"/>
                              <a:gd name="adj2" fmla="val 50000"/>
                            </a:avLst>
                          </a:prstGeom>
                        </wps:spPr>
                        <wps:style>
                          <a:lnRef idx="0">
                            <a:schemeClr val="accent1">
                              <a:tint val="60000"/>
                              <a:hueOff val="0"/>
                              <a:satOff val="0"/>
                              <a:lumOff val="0"/>
                              <a:alphaOff val="0"/>
                            </a:schemeClr>
                          </a:lnRef>
                          <a:fillRef idx="2">
                            <a:schemeClr val="accent1">
                              <a:tint val="60000"/>
                              <a:hueOff val="0"/>
                              <a:satOff val="0"/>
                              <a:lumOff val="0"/>
                              <a:alphaOff val="0"/>
                            </a:schemeClr>
                          </a:fillRef>
                          <a:effectRef idx="1">
                            <a:schemeClr val="accent1">
                              <a:tint val="60000"/>
                              <a:hueOff val="0"/>
                              <a:satOff val="0"/>
                              <a:lumOff val="0"/>
                              <a:alphaOff val="0"/>
                            </a:schemeClr>
                          </a:effectRef>
                          <a:fontRef idx="minor">
                            <a:schemeClr val="dk1"/>
                          </a:fontRef>
                        </wps:style>
                        <wps:bodyPr/>
                      </wps:wsp>
                      <wps:wsp>
                        <wps:cNvPr id="12" name="Right Arrow 10"/>
                        <wps:cNvSpPr/>
                        <wps:spPr>
                          <a:xfrm>
                            <a:off x="1064196" y="4686829"/>
                            <a:ext cx="488156" cy="476451"/>
                          </a:xfrm>
                          <a:prstGeom prst="rect">
                            <a:avLst/>
                          </a:prstGeom>
                        </wps:spPr>
                        <wps:style>
                          <a:lnRef idx="0">
                            <a:scrgbClr r="0" g="0" b="0"/>
                          </a:lnRef>
                          <a:fillRef idx="0">
                            <a:scrgbClr r="0" g="0" b="0"/>
                          </a:fillRef>
                          <a:effectRef idx="0">
                            <a:scrgbClr r="0" g="0" b="0"/>
                          </a:effectRef>
                          <a:fontRef idx="minor">
                            <a:schemeClr val="dk1"/>
                          </a:fontRef>
                        </wps:style>
                        <wps:bodyPr spcFirstLastPara="0" vert="horz" wrap="square" lIns="0" tIns="0" rIns="0" bIns="0" numCol="1" spcCol="1270" anchor="ctr" anchorCtr="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40C46" id="Group 6" o:spid="_x0000_s1026" style="position:absolute;margin-left:29.3pt;margin-top:11.5pt;width:343.85pt;height:95.65pt;z-index:251680768" coordorigin="9014,46868" coordsize="8135,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">
                <v:shape id="Right Arrow 11" o:spid="_x0000_s1027" type="#_x0000_t13" style="position:absolute;left:9679;top:46203;width:6806;height:813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" adj="10800,4320" fillcolor="#95b3d7 [1940]" stroked="f">
                  <v:fill color2="#95b3d7 [1940]" rotate="t" angle="180" colors="0 #ccddfe;22938f #dbe7fe;1 #f0f5ff" focus="100%" type="gradient"/>
                  <v:shadow on="t" color="black" opacity="24903f" origin=",.5" offset="0,.55556mm"/>
                </v:shape>
                <v:rect id="Right Arrow 10" o:spid="_x0000_s1028" style="position:absolute;left:10641;top:46868;width:4882;height:4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" filled="f" stroked="f">
                  <v:textbox inset="0,0,0,0"/>
                </v:rect>
              </v:group>
            </w:pict>
          </mc:Fallback>
        </mc:AlternateContent>
      </w:r>
      <w:r w:rsidRPr="00F96E31">
        <w:rPr>
          <w:rFonts w:asciiTheme="minorHAnsi" w:hAnsiTheme="minorHAnsi"/>
          <w:noProof/>
          <w:sz w:val="22"/>
          <w:szCs w:val="22"/>
        </w:rPr>
        <mc:AlternateContent>
          <mc:Choice Requires="wps">
            <w:drawing>
              <wp:anchor distT="0" distB="0" distL="114300" distR="114300" simplePos="0" relativeHeight="251683840" behindDoc="0" locked="0" layoutInCell="1" allowOverlap="1" wp14:anchorId="5B6C8BD7" wp14:editId="6E3DAAA4">
                <wp:simplePos x="0" y="0"/>
                <wp:positionH relativeFrom="column">
                  <wp:posOffset>1266825</wp:posOffset>
                </wp:positionH>
                <wp:positionV relativeFrom="paragraph">
                  <wp:posOffset>152400</wp:posOffset>
                </wp:positionV>
                <wp:extent cx="2620010" cy="981710"/>
                <wp:effectExtent l="0" t="0" r="0" b="0"/>
                <wp:wrapNone/>
                <wp:docPr id="20" name="TextBox 19"/>
                <wp:cNvGraphicFramePr/>
                <a:graphic xmlns:a="http://schemas.openxmlformats.org/drawingml/2006/main">
                  <a:graphicData uri="http://schemas.microsoft.com/office/word/2010/wordprocessingShape">
                    <wps:wsp>
                      <wps:cNvSpPr txBox="1"/>
                      <wps:spPr>
                        <a:xfrm>
                          <a:off x="0" y="0"/>
                          <a:ext cx="2620010" cy="981710"/>
                        </a:xfrm>
                        <a:prstGeom prst="rect">
                          <a:avLst/>
                        </a:prstGeom>
                        <a:noFill/>
                      </wps:spPr>
                      <wps:txbx>
                        <w:txbxContent>
                          <w:p w14:paraId="5D0E2993" w14:textId="77777777" w:rsidR="00A01335" w:rsidRDefault="00A01335" w:rsidP="00724439">
                            <w:pPr>
                              <w:pStyle w:val="NormalWeb"/>
                              <w:spacing w:before="0" w:beforeAutospacing="0" w:after="92" w:line="216" w:lineRule="auto"/>
                              <w:jc w:val="center"/>
                              <w:rPr>
                                <w:rFonts w:ascii="Arial" w:hAnsi="Arial" w:cs="Arial"/>
                                <w:color w:val="000000" w:themeColor="text1"/>
                                <w:kern w:val="24"/>
                                <w:sz w:val="22"/>
                                <w:szCs w:val="22"/>
                              </w:rPr>
                            </w:pPr>
                            <w:r>
                              <w:rPr>
                                <w:rFonts w:ascii="Arial" w:hAnsi="Arial" w:cs="Arial"/>
                                <w:color w:val="000000" w:themeColor="text1"/>
                                <w:kern w:val="24"/>
                                <w:sz w:val="22"/>
                                <w:szCs w:val="22"/>
                              </w:rPr>
                              <w:t>Unacceptable side effects at effective dose or lack of efficacy at therapeutic doses of above atypical</w:t>
                            </w:r>
                          </w:p>
                          <w:p w14:paraId="035DC63F" w14:textId="77777777" w:rsidR="00A01335" w:rsidRDefault="00A01335" w:rsidP="00724439">
                            <w:pPr>
                              <w:pStyle w:val="NormalWeb"/>
                              <w:spacing w:before="0" w:beforeAutospacing="0" w:after="92" w:line="216" w:lineRule="auto"/>
                              <w:jc w:val="center"/>
                              <w:rPr>
                                <w:rFonts w:ascii="Arial" w:hAnsi="Arial" w:cs="Arial"/>
                                <w:color w:val="000000" w:themeColor="text1"/>
                                <w:kern w:val="24"/>
                                <w:sz w:val="22"/>
                                <w:szCs w:val="22"/>
                              </w:rPr>
                            </w:pPr>
                          </w:p>
                          <w:p w14:paraId="3F8B0A32" w14:textId="77777777" w:rsidR="00A01335" w:rsidRDefault="00A01335" w:rsidP="00724439">
                            <w:pPr>
                              <w:pStyle w:val="NormalWeb"/>
                              <w:spacing w:before="0" w:beforeAutospacing="0" w:after="92" w:line="216" w:lineRule="auto"/>
                              <w:jc w:val="center"/>
                            </w:pPr>
                            <w:r>
                              <w:rPr>
                                <w:rFonts w:ascii="Arial" w:hAnsi="Arial" w:cs="Arial"/>
                                <w:color w:val="000000" w:themeColor="text1"/>
                                <w:kern w:val="24"/>
                                <w:sz w:val="22"/>
                                <w:szCs w:val="22"/>
                              </w:rPr>
                              <w:t>Consider for:</w:t>
                            </w:r>
                          </w:p>
                          <w:p w14:paraId="5412F98D" w14:textId="77777777" w:rsidR="00A01335" w:rsidRDefault="00A01335" w:rsidP="00724439">
                            <w:pPr>
                              <w:pStyle w:val="NormalWeb"/>
                              <w:spacing w:before="0" w:beforeAutospacing="0" w:after="92" w:line="216" w:lineRule="auto"/>
                            </w:pPr>
                          </w:p>
                        </w:txbxContent>
                      </wps:txbx>
                      <wps:bodyPr wrap="square" rtlCol="0">
                        <a:spAutoFit/>
                      </wps:bodyPr>
                    </wps:wsp>
                  </a:graphicData>
                </a:graphic>
              </wp:anchor>
            </w:drawing>
          </mc:Choice>
          <mc:Fallback>
            <w:pict>
              <v:shape w14:anchorId="5B6C8BD7" id="TextBox 19" o:spid="_x0000_s1033" type="#_x0000_t202" style="position:absolute;margin-left:99.75pt;margin-top:12pt;width:206.3pt;height:77.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" filled="f" stroked="f">
                <v:textbox style="mso-fit-shape-to-text:t">
                  <w:txbxContent>
                    <w:p w14:paraId="5D0E2993" w14:textId="77777777" w:rsidR="00A01335" w:rsidRDefault="00A01335" w:rsidP="00724439">
                      <w:pPr>
                        <w:pStyle w:val="NormalWeb"/>
                        <w:spacing w:before="0" w:beforeAutospacing="0" w:after="92" w:line="216" w:lineRule="auto"/>
                        <w:jc w:val="center"/>
                        <w:rPr>
                          <w:rFonts w:ascii="Arial" w:hAnsi="Arial" w:cs="Arial"/>
                          <w:color w:val="000000" w:themeColor="text1"/>
                          <w:kern w:val="24"/>
                          <w:sz w:val="22"/>
                          <w:szCs w:val="22"/>
                        </w:rPr>
                      </w:pPr>
                      <w:r>
                        <w:rPr>
                          <w:rFonts w:ascii="Arial" w:hAnsi="Arial" w:cs="Arial"/>
                          <w:color w:val="000000" w:themeColor="text1"/>
                          <w:kern w:val="24"/>
                          <w:sz w:val="22"/>
                          <w:szCs w:val="22"/>
                        </w:rPr>
                        <w:t>Unacceptable side effects at effective dose or lack of efficacy at therapeutic doses of above atypical</w:t>
                      </w:r>
                    </w:p>
                    <w:p w14:paraId="035DC63F" w14:textId="77777777" w:rsidR="00A01335" w:rsidRDefault="00A01335" w:rsidP="00724439">
                      <w:pPr>
                        <w:pStyle w:val="NormalWeb"/>
                        <w:spacing w:before="0" w:beforeAutospacing="0" w:after="92" w:line="216" w:lineRule="auto"/>
                        <w:jc w:val="center"/>
                        <w:rPr>
                          <w:rFonts w:ascii="Arial" w:hAnsi="Arial" w:cs="Arial"/>
                          <w:color w:val="000000" w:themeColor="text1"/>
                          <w:kern w:val="24"/>
                          <w:sz w:val="22"/>
                          <w:szCs w:val="22"/>
                        </w:rPr>
                      </w:pPr>
                    </w:p>
                    <w:p w14:paraId="3F8B0A32" w14:textId="77777777" w:rsidR="00A01335" w:rsidRDefault="00A01335" w:rsidP="00724439">
                      <w:pPr>
                        <w:pStyle w:val="NormalWeb"/>
                        <w:spacing w:before="0" w:beforeAutospacing="0" w:after="92" w:line="216" w:lineRule="auto"/>
                        <w:jc w:val="center"/>
                      </w:pPr>
                      <w:r>
                        <w:rPr>
                          <w:rFonts w:ascii="Arial" w:hAnsi="Arial" w:cs="Arial"/>
                          <w:color w:val="000000" w:themeColor="text1"/>
                          <w:kern w:val="24"/>
                          <w:sz w:val="22"/>
                          <w:szCs w:val="22"/>
                        </w:rPr>
                        <w:t>Consider for:</w:t>
                      </w:r>
                    </w:p>
                    <w:p w14:paraId="5412F98D" w14:textId="77777777" w:rsidR="00A01335" w:rsidRDefault="00A01335" w:rsidP="00724439">
                      <w:pPr>
                        <w:pStyle w:val="NormalWeb"/>
                        <w:spacing w:before="0" w:beforeAutospacing="0" w:after="92" w:line="216" w:lineRule="auto"/>
                      </w:pPr>
                    </w:p>
                  </w:txbxContent>
                </v:textbox>
              </v:shape>
            </w:pict>
          </mc:Fallback>
        </mc:AlternateContent>
      </w:r>
    </w:p>
    <w:p w14:paraId="6C721A82" w14:textId="77777777" w:rsidR="00724439" w:rsidRPr="00F96E31" w:rsidRDefault="00724439" w:rsidP="00724439">
      <w:pPr>
        <w:rPr>
          <w:rFonts w:asciiTheme="minorHAnsi" w:hAnsiTheme="minorHAnsi"/>
          <w:lang w:eastAsia="en-US"/>
        </w:rPr>
      </w:pPr>
    </w:p>
    <w:p w14:paraId="706FE542" w14:textId="77777777" w:rsidR="00724439" w:rsidRPr="00F96E31" w:rsidRDefault="00724439" w:rsidP="00724439">
      <w:pPr>
        <w:rPr>
          <w:rFonts w:asciiTheme="minorHAnsi" w:hAnsiTheme="minorHAnsi"/>
          <w:lang w:eastAsia="en-US"/>
        </w:rPr>
      </w:pPr>
    </w:p>
    <w:p w14:paraId="0FBB14E2" w14:textId="77777777" w:rsidR="00724439" w:rsidRPr="00F96E31" w:rsidRDefault="00724439" w:rsidP="00724439">
      <w:pPr>
        <w:rPr>
          <w:rFonts w:asciiTheme="minorHAnsi" w:hAnsiTheme="minorHAnsi"/>
          <w:lang w:eastAsia="en-US"/>
        </w:rPr>
      </w:pPr>
    </w:p>
    <w:p w14:paraId="171CD7FA" w14:textId="77777777" w:rsidR="00724439" w:rsidRPr="00F96E31" w:rsidRDefault="00724439" w:rsidP="00724439">
      <w:pPr>
        <w:rPr>
          <w:rFonts w:asciiTheme="minorHAnsi" w:hAnsiTheme="minorHAnsi"/>
          <w:lang w:eastAsia="en-US"/>
        </w:rPr>
      </w:pPr>
    </w:p>
    <w:p w14:paraId="48965C4D" w14:textId="77777777" w:rsidR="00724439" w:rsidRPr="00F96E31" w:rsidRDefault="00724439" w:rsidP="00724439">
      <w:pPr>
        <w:rPr>
          <w:rFonts w:asciiTheme="minorHAnsi" w:hAnsiTheme="minorHAnsi"/>
          <w:lang w:eastAsia="en-US"/>
        </w:rPr>
      </w:pPr>
    </w:p>
    <w:p w14:paraId="4B5FBE94" w14:textId="77777777" w:rsidR="00724439" w:rsidRPr="00F96E31" w:rsidRDefault="00724439" w:rsidP="00724439">
      <w:pPr>
        <w:rPr>
          <w:rFonts w:asciiTheme="minorHAnsi" w:hAnsiTheme="minorHAnsi"/>
          <w:lang w:eastAsia="en-US"/>
        </w:rPr>
      </w:pPr>
    </w:p>
    <w:p w14:paraId="331F0DFB" w14:textId="77777777" w:rsidR="00724439" w:rsidRPr="00F96E31" w:rsidRDefault="008D17CF" w:rsidP="00724439">
      <w:pPr>
        <w:rPr>
          <w:rFonts w:asciiTheme="minorHAnsi" w:hAnsiTheme="minorHAnsi"/>
          <w:lang w:eastAsia="en-US"/>
        </w:rPr>
      </w:pPr>
      <w:r w:rsidRPr="00F96E31">
        <w:rPr>
          <w:rFonts w:asciiTheme="minorHAnsi" w:hAnsiTheme="minorHAnsi"/>
          <w:noProof/>
          <w:sz w:val="22"/>
          <w:szCs w:val="22"/>
        </w:rPr>
        <mc:AlternateContent>
          <mc:Choice Requires="wpg">
            <w:drawing>
              <wp:anchor distT="0" distB="0" distL="114300" distR="114300" simplePos="0" relativeHeight="251681792" behindDoc="0" locked="0" layoutInCell="1" allowOverlap="1" wp14:anchorId="4EC8593A" wp14:editId="7713E573">
                <wp:simplePos x="0" y="0"/>
                <wp:positionH relativeFrom="column">
                  <wp:posOffset>-368935</wp:posOffset>
                </wp:positionH>
                <wp:positionV relativeFrom="paragraph">
                  <wp:posOffset>142240</wp:posOffset>
                </wp:positionV>
                <wp:extent cx="6266815" cy="1276350"/>
                <wp:effectExtent l="76200" t="57150" r="95885" b="0"/>
                <wp:wrapNone/>
                <wp:docPr id="13" name="Group 7"/>
                <wp:cNvGraphicFramePr/>
                <a:graphic xmlns:a="http://schemas.openxmlformats.org/drawingml/2006/main">
                  <a:graphicData uri="http://schemas.microsoft.com/office/word/2010/wordprocessingGroup">
                    <wpg:wgp>
                      <wpg:cNvGrpSpPr/>
                      <wpg:grpSpPr>
                        <a:xfrm>
                          <a:off x="0" y="0"/>
                          <a:ext cx="6266815" cy="1276350"/>
                          <a:chOff x="0" y="5973654"/>
                          <a:chExt cx="6267449" cy="1755028"/>
                        </a:xfrm>
                        <a:scene3d>
                          <a:camera prst="orthographicFront"/>
                          <a:lightRig rig="flat" dir="t"/>
                        </a:scene3d>
                      </wpg:grpSpPr>
                      <wps:wsp>
                        <wps:cNvPr id="14" name="Rounded Rectangle 14"/>
                        <wps:cNvSpPr/>
                        <wps:spPr>
                          <a:xfrm>
                            <a:off x="0" y="5973654"/>
                            <a:ext cx="6267449" cy="1546114"/>
                          </a:xfrm>
                          <a:prstGeom prst="roundRect">
                            <a:avLst>
                              <a:gd name="adj" fmla="val 10000"/>
                            </a:avLst>
                          </a:prstGeom>
                          <a:sp3d prstMaterial="dkEdge">
                            <a:bevelT w="8200" h="38100"/>
                          </a:sp3d>
                        </wps:spPr>
                        <wps:style>
                          <a:lnRef idx="0">
                            <a:schemeClr val="lt1">
                              <a:hueOff val="0"/>
                              <a:satOff val="0"/>
                              <a:lumOff val="0"/>
                              <a:alphaOff val="0"/>
                            </a:schemeClr>
                          </a:lnRef>
                          <a:fillRef idx="2">
                            <a:schemeClr val="accent1">
                              <a:hueOff val="0"/>
                              <a:satOff val="0"/>
                              <a:lumOff val="0"/>
                              <a:alphaOff val="0"/>
                            </a:schemeClr>
                          </a:fillRef>
                          <a:effectRef idx="1">
                            <a:schemeClr val="accent1">
                              <a:hueOff val="0"/>
                              <a:satOff val="0"/>
                              <a:lumOff val="0"/>
                              <a:alphaOff val="0"/>
                            </a:schemeClr>
                          </a:effectRef>
                          <a:fontRef idx="minor">
                            <a:schemeClr val="dk1"/>
                          </a:fontRef>
                        </wps:style>
                        <wps:bodyPr/>
                      </wps:wsp>
                      <wps:wsp>
                        <wps:cNvPr id="15" name="Rounded Rectangle 12"/>
                        <wps:cNvSpPr/>
                        <wps:spPr>
                          <a:xfrm>
                            <a:off x="52954" y="6026608"/>
                            <a:ext cx="6161541" cy="1702074"/>
                          </a:xfrm>
                          <a:prstGeom prst="rect">
                            <a:avLst/>
                          </a:prstGeom>
                          <a:sp3d/>
                        </wps:spPr>
                        <wps:style>
                          <a:lnRef idx="0">
                            <a:scrgbClr r="0" g="0" b="0"/>
                          </a:lnRef>
                          <a:fillRef idx="0">
                            <a:scrgbClr r="0" g="0" b="0"/>
                          </a:fillRef>
                          <a:effectRef idx="0">
                            <a:scrgbClr r="0" g="0" b="0"/>
                          </a:effectRef>
                          <a:fontRef idx="minor">
                            <a:schemeClr val="dk1"/>
                          </a:fontRef>
                        </wps:style>
                        <wps:txbx>
                          <w:txbxContent>
                            <w:p w14:paraId="51661950" w14:textId="77777777" w:rsidR="00A01335" w:rsidRDefault="00A01335" w:rsidP="00724439">
                              <w:pPr>
                                <w:pStyle w:val="NormalWeb"/>
                                <w:spacing w:before="0" w:beforeAutospacing="0" w:after="0"/>
                                <w:jc w:val="center"/>
                              </w:pPr>
                              <w:r>
                                <w:rPr>
                                  <w:rFonts w:ascii="Arial" w:hAnsi="Arial" w:cs="Arial"/>
                                  <w:b/>
                                  <w:bCs/>
                                  <w:color w:val="000000" w:themeColor="dark1"/>
                                  <w:kern w:val="24"/>
                                  <w:sz w:val="28"/>
                                  <w:szCs w:val="28"/>
                                </w:rPr>
                                <w:t>Atypical Antipsychotic Depots (Non-Formulary)</w:t>
                              </w:r>
                            </w:p>
                            <w:p w14:paraId="54E6047A" w14:textId="77777777" w:rsidR="00A01335" w:rsidRDefault="00A01335" w:rsidP="00724439">
                              <w:pPr>
                                <w:pStyle w:val="NormalWeb"/>
                                <w:spacing w:before="0" w:beforeAutospacing="0" w:after="0"/>
                                <w:jc w:val="center"/>
                                <w:rPr>
                                  <w:rFonts w:ascii="Arial" w:hAnsi="Arial" w:cs="Arial"/>
                                  <w:color w:val="000000" w:themeColor="dark1"/>
                                  <w:kern w:val="24"/>
                                  <w:sz w:val="28"/>
                                  <w:szCs w:val="28"/>
                                </w:rPr>
                              </w:pPr>
                              <w:r>
                                <w:rPr>
                                  <w:rFonts w:ascii="Arial" w:hAnsi="Arial" w:cs="Arial"/>
                                  <w:color w:val="000000" w:themeColor="dark1"/>
                                  <w:kern w:val="24"/>
                                  <w:sz w:val="28"/>
                                  <w:szCs w:val="28"/>
                                </w:rPr>
                                <w:t xml:space="preserve">Olanzapine LAI </w:t>
                              </w:r>
                            </w:p>
                            <w:p w14:paraId="1746A42C" w14:textId="77777777" w:rsidR="00A01335" w:rsidRDefault="00A01335" w:rsidP="00724439">
                              <w:pPr>
                                <w:pStyle w:val="NormalWeb"/>
                                <w:spacing w:before="0" w:beforeAutospacing="0" w:after="0"/>
                                <w:jc w:val="center"/>
                              </w:pPr>
                              <w:r>
                                <w:rPr>
                                  <w:rFonts w:ascii="Arial" w:hAnsi="Arial" w:cs="Arial"/>
                                  <w:color w:val="000000" w:themeColor="dark1"/>
                                  <w:kern w:val="24"/>
                                  <w:sz w:val="28"/>
                                  <w:szCs w:val="28"/>
                                </w:rPr>
                                <w:t xml:space="preserve">Paliperidone LAI (3 monthly) </w:t>
                              </w:r>
                            </w:p>
                          </w:txbxContent>
                        </wps:txbx>
                        <wps:bodyPr spcFirstLastPara="0" vert="horz" wrap="square" lIns="53340" tIns="53340" rIns="53340" bIns="53340" numCol="1" spcCol="1270" anchor="ctr" anchorCtr="0">
                          <a:noAutofit/>
                        </wps:bodyPr>
                      </wps:wsp>
                    </wpg:wgp>
                  </a:graphicData>
                </a:graphic>
              </wp:anchor>
            </w:drawing>
          </mc:Choice>
          <mc:Fallback>
            <w:pict>
              <v:group w14:anchorId="4EC8593A" id="Group 7" o:spid="_x0000_s1034" style="position:absolute;margin-left:-29.05pt;margin-top:11.2pt;width:493.45pt;height:100.5pt;z-index:251681792" coordorigin=",59736" coordsize="62674,1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">
                <v:roundrect id="Rounded Rectangle 14" o:spid="_x0000_s1035" style="position:absolute;top:59736;width:62674;height:15461;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" fillcolor="#a7bfde [1620]" stroked="f">
                  <v:fill color2="#e4ecf5 [500]" rotate="t" angle="180" colors="0 #a3c4ff;22938f #bfd5ff;1 #e5eeff" focus="100%" type="gradient"/>
                  <v:shadow on="t" color="black" opacity="24903f" origin=",.5" offset="0,.55556mm"/>
                </v:roundrect>
                <v:rect id="Rounded Rectangle 12" o:spid="_x0000_s1036" style="position:absolute;left:529;top:60266;width:61615;height:17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" filled="f" stroked="f">
                  <v:textbox inset="4.2pt,4.2pt,4.2pt,4.2pt">
                    <w:txbxContent>
                      <w:p w14:paraId="51661950" w14:textId="77777777" w:rsidR="00A01335" w:rsidRDefault="00A01335" w:rsidP="00724439">
                        <w:pPr>
                          <w:pStyle w:val="NormalWeb"/>
                          <w:spacing w:before="0" w:beforeAutospacing="0" w:after="0"/>
                          <w:jc w:val="center"/>
                        </w:pPr>
                        <w:r>
                          <w:rPr>
                            <w:rFonts w:ascii="Arial" w:hAnsi="Arial" w:cs="Arial"/>
                            <w:b/>
                            <w:bCs/>
                            <w:color w:val="000000" w:themeColor="dark1"/>
                            <w:kern w:val="24"/>
                            <w:sz w:val="28"/>
                            <w:szCs w:val="28"/>
                          </w:rPr>
                          <w:t>Atypical Antipsychotic Depots (Non-Formulary)</w:t>
                        </w:r>
                      </w:p>
                      <w:p w14:paraId="54E6047A" w14:textId="77777777" w:rsidR="00A01335" w:rsidRDefault="00A01335" w:rsidP="00724439">
                        <w:pPr>
                          <w:pStyle w:val="NormalWeb"/>
                          <w:spacing w:before="0" w:beforeAutospacing="0" w:after="0"/>
                          <w:jc w:val="center"/>
                          <w:rPr>
                            <w:rFonts w:ascii="Arial" w:hAnsi="Arial" w:cs="Arial"/>
                            <w:color w:val="000000" w:themeColor="dark1"/>
                            <w:kern w:val="24"/>
                            <w:sz w:val="28"/>
                            <w:szCs w:val="28"/>
                          </w:rPr>
                        </w:pPr>
                        <w:r>
                          <w:rPr>
                            <w:rFonts w:ascii="Arial" w:hAnsi="Arial" w:cs="Arial"/>
                            <w:color w:val="000000" w:themeColor="dark1"/>
                            <w:kern w:val="24"/>
                            <w:sz w:val="28"/>
                            <w:szCs w:val="28"/>
                          </w:rPr>
                          <w:t xml:space="preserve">Olanzapine LAI </w:t>
                        </w:r>
                      </w:p>
                      <w:p w14:paraId="1746A42C" w14:textId="77777777" w:rsidR="00A01335" w:rsidRDefault="00A01335" w:rsidP="00724439">
                        <w:pPr>
                          <w:pStyle w:val="NormalWeb"/>
                          <w:spacing w:before="0" w:beforeAutospacing="0" w:after="0"/>
                          <w:jc w:val="center"/>
                        </w:pPr>
                        <w:r>
                          <w:rPr>
                            <w:rFonts w:ascii="Arial" w:hAnsi="Arial" w:cs="Arial"/>
                            <w:color w:val="000000" w:themeColor="dark1"/>
                            <w:kern w:val="24"/>
                            <w:sz w:val="28"/>
                            <w:szCs w:val="28"/>
                          </w:rPr>
                          <w:t xml:space="preserve">Paliperidone LAI (3 monthly) </w:t>
                        </w:r>
                      </w:p>
                    </w:txbxContent>
                  </v:textbox>
                </v:rect>
              </v:group>
            </w:pict>
          </mc:Fallback>
        </mc:AlternateContent>
      </w:r>
    </w:p>
    <w:p w14:paraId="49682455" w14:textId="77777777" w:rsidR="00724439" w:rsidRPr="00F96E31" w:rsidRDefault="00724439" w:rsidP="00724439">
      <w:pPr>
        <w:rPr>
          <w:rFonts w:asciiTheme="minorHAnsi" w:hAnsiTheme="minorHAnsi"/>
          <w:lang w:eastAsia="en-US"/>
        </w:rPr>
      </w:pPr>
    </w:p>
    <w:p w14:paraId="3B46BC07" w14:textId="77777777" w:rsidR="00724439" w:rsidRPr="00F96E31" w:rsidRDefault="00724439" w:rsidP="00724439">
      <w:pPr>
        <w:rPr>
          <w:rFonts w:asciiTheme="minorHAnsi" w:hAnsiTheme="minorHAnsi"/>
          <w:lang w:eastAsia="en-US"/>
        </w:rPr>
      </w:pPr>
    </w:p>
    <w:p w14:paraId="23A828A5" w14:textId="77777777" w:rsidR="00724439" w:rsidRPr="00F96E31" w:rsidRDefault="00724439" w:rsidP="00724439">
      <w:pPr>
        <w:rPr>
          <w:rFonts w:asciiTheme="minorHAnsi" w:hAnsiTheme="minorHAnsi"/>
          <w:lang w:eastAsia="en-US"/>
        </w:rPr>
      </w:pPr>
    </w:p>
    <w:p w14:paraId="052BFC17" w14:textId="77777777" w:rsidR="00724439" w:rsidRPr="00F96E31" w:rsidRDefault="00724439" w:rsidP="00724439">
      <w:pPr>
        <w:rPr>
          <w:rFonts w:asciiTheme="minorHAnsi" w:hAnsiTheme="minorHAnsi"/>
          <w:lang w:eastAsia="en-US"/>
        </w:rPr>
      </w:pPr>
    </w:p>
    <w:p w14:paraId="0372B009" w14:textId="77777777" w:rsidR="00724439" w:rsidRPr="00F96E31" w:rsidRDefault="00724439" w:rsidP="00724439">
      <w:pPr>
        <w:rPr>
          <w:rFonts w:asciiTheme="minorHAnsi" w:hAnsiTheme="minorHAnsi"/>
          <w:lang w:eastAsia="en-US"/>
        </w:rPr>
      </w:pPr>
    </w:p>
    <w:p w14:paraId="61D80D27" w14:textId="77777777" w:rsidR="00724439" w:rsidRPr="00F96E31" w:rsidRDefault="00724439" w:rsidP="00724439">
      <w:pPr>
        <w:rPr>
          <w:rFonts w:asciiTheme="minorHAnsi" w:hAnsiTheme="minorHAnsi"/>
          <w:lang w:eastAsia="en-US"/>
        </w:rPr>
      </w:pPr>
    </w:p>
    <w:p w14:paraId="387D80BD" w14:textId="77777777" w:rsidR="00724439" w:rsidRPr="00F96E31" w:rsidRDefault="00724439" w:rsidP="002C6A6E">
      <w:pPr>
        <w:pStyle w:val="Default"/>
        <w:rPr>
          <w:rFonts w:asciiTheme="minorHAnsi" w:hAnsiTheme="minorHAnsi"/>
          <w:color w:val="auto"/>
        </w:rPr>
      </w:pPr>
    </w:p>
    <w:p w14:paraId="41C097E5" w14:textId="77777777" w:rsidR="00724439" w:rsidRPr="00AD748B" w:rsidRDefault="00724439" w:rsidP="00724439">
      <w:pPr>
        <w:autoSpaceDE w:val="0"/>
        <w:autoSpaceDN w:val="0"/>
        <w:adjustRightInd w:val="0"/>
        <w:rPr>
          <w:sz w:val="18"/>
          <w:szCs w:val="18"/>
        </w:rPr>
      </w:pPr>
      <w:r w:rsidRPr="00AD748B">
        <w:rPr>
          <w:rFonts w:eastAsiaTheme="minorHAnsi"/>
          <w:sz w:val="18"/>
          <w:szCs w:val="18"/>
          <w:lang w:eastAsia="en-US"/>
        </w:rPr>
        <w:t xml:space="preserve">Where possible, choice of antipsychotic should be made </w:t>
      </w:r>
      <w:r w:rsidRPr="00AD748B">
        <w:rPr>
          <w:rFonts w:eastAsiaTheme="minorHAnsi"/>
          <w:b/>
          <w:bCs/>
          <w:sz w:val="18"/>
          <w:szCs w:val="18"/>
          <w:lang w:eastAsia="en-US"/>
        </w:rPr>
        <w:t xml:space="preserve">jointly </w:t>
      </w:r>
      <w:r w:rsidRPr="00AD748B">
        <w:rPr>
          <w:rFonts w:eastAsiaTheme="minorHAnsi"/>
          <w:sz w:val="18"/>
          <w:szCs w:val="18"/>
          <w:lang w:eastAsia="en-US"/>
        </w:rPr>
        <w:t xml:space="preserve">by the patient and the clinician responsible for treatment based on an informed discussion of the relative benefits of the drugs and their side-effect profiles. </w:t>
      </w:r>
      <w:r w:rsidR="008D17CF" w:rsidRPr="00AD748B">
        <w:rPr>
          <w:iCs/>
          <w:sz w:val="18"/>
          <w:szCs w:val="18"/>
        </w:rPr>
        <w:t>If there are</w:t>
      </w:r>
      <w:r w:rsidR="008D17CF" w:rsidRPr="00AD748B">
        <w:rPr>
          <w:i/>
          <w:iCs/>
          <w:sz w:val="18"/>
          <w:szCs w:val="18"/>
        </w:rPr>
        <w:t xml:space="preserve"> no </w:t>
      </w:r>
      <w:r w:rsidR="0031714A" w:rsidRPr="00AD748B">
        <w:rPr>
          <w:i/>
          <w:iCs/>
          <w:sz w:val="18"/>
          <w:szCs w:val="18"/>
        </w:rPr>
        <w:t>clinical reasons</w:t>
      </w:r>
      <w:r w:rsidR="008D17CF" w:rsidRPr="00AD748B">
        <w:rPr>
          <w:i/>
          <w:iCs/>
          <w:sz w:val="18"/>
          <w:szCs w:val="18"/>
        </w:rPr>
        <w:t xml:space="preserve"> </w:t>
      </w:r>
      <w:r w:rsidR="008D17CF" w:rsidRPr="00AD748B">
        <w:rPr>
          <w:sz w:val="18"/>
          <w:szCs w:val="18"/>
        </w:rPr>
        <w:t>the oily depot injections should be first choice (most cost-effective). The efficacy for the treatment of schizophrenia is similar, but the side effects profile is different for each one.</w:t>
      </w:r>
    </w:p>
    <w:p w14:paraId="148FFFBD" w14:textId="77777777" w:rsidR="005A21A8" w:rsidRPr="004C0D21" w:rsidRDefault="001F4512" w:rsidP="004C0D21">
      <w:pPr>
        <w:pStyle w:val="Default"/>
        <w:jc w:val="center"/>
        <w:rPr>
          <w:b/>
          <w:bCs/>
          <w:color w:val="auto"/>
          <w:sz w:val="22"/>
          <w:szCs w:val="22"/>
        </w:rPr>
      </w:pPr>
      <w:r w:rsidRPr="004C0D21">
        <w:rPr>
          <w:color w:val="auto"/>
        </w:rPr>
        <w:br w:type="page"/>
      </w:r>
      <w:r w:rsidR="005A21A8" w:rsidRPr="004C0D21">
        <w:rPr>
          <w:b/>
          <w:bCs/>
          <w:color w:val="auto"/>
          <w:sz w:val="22"/>
          <w:szCs w:val="22"/>
          <w:u w:val="single"/>
        </w:rPr>
        <w:t>The Use Of Antipsychotic Long-Acting Injections In ELFT</w:t>
      </w:r>
    </w:p>
    <w:p w14:paraId="7352BD70" w14:textId="77777777" w:rsidR="005A21A8" w:rsidRPr="004C0D21" w:rsidRDefault="005A21A8" w:rsidP="005A21A8">
      <w:pPr>
        <w:pStyle w:val="Default"/>
        <w:rPr>
          <w:color w:val="auto"/>
          <w:sz w:val="22"/>
          <w:szCs w:val="22"/>
        </w:rPr>
      </w:pPr>
      <w:r w:rsidRPr="004C0D21">
        <w:rPr>
          <w:b/>
          <w:bCs/>
          <w:color w:val="auto"/>
          <w:sz w:val="22"/>
          <w:szCs w:val="22"/>
        </w:rPr>
        <w:t xml:space="preserve"> </w:t>
      </w:r>
    </w:p>
    <w:p w14:paraId="483A7257" w14:textId="77777777" w:rsidR="005A21A8" w:rsidRPr="004C0D21" w:rsidRDefault="005A21A8" w:rsidP="005A21A8">
      <w:pPr>
        <w:pStyle w:val="Default"/>
        <w:rPr>
          <w:color w:val="auto"/>
          <w:sz w:val="22"/>
          <w:szCs w:val="22"/>
        </w:rPr>
      </w:pPr>
      <w:r w:rsidRPr="004C0D21">
        <w:rPr>
          <w:b/>
          <w:bCs/>
          <w:color w:val="auto"/>
          <w:sz w:val="22"/>
          <w:szCs w:val="22"/>
        </w:rPr>
        <w:t xml:space="preserve">1. </w:t>
      </w:r>
      <w:r w:rsidR="00490647" w:rsidRPr="004C0D21">
        <w:rPr>
          <w:b/>
          <w:bCs/>
          <w:color w:val="auto"/>
          <w:sz w:val="22"/>
          <w:szCs w:val="22"/>
        </w:rPr>
        <w:tab/>
      </w:r>
      <w:r w:rsidRPr="004C0D21">
        <w:rPr>
          <w:b/>
          <w:bCs/>
          <w:color w:val="auto"/>
          <w:sz w:val="22"/>
          <w:szCs w:val="22"/>
        </w:rPr>
        <w:t xml:space="preserve">Introduction </w:t>
      </w:r>
    </w:p>
    <w:p w14:paraId="054148CE" w14:textId="77777777" w:rsidR="005A21A8" w:rsidRPr="004C0D21" w:rsidRDefault="005A21A8" w:rsidP="005A21A8">
      <w:pPr>
        <w:pStyle w:val="Default"/>
        <w:rPr>
          <w:color w:val="auto"/>
          <w:sz w:val="22"/>
          <w:szCs w:val="22"/>
        </w:rPr>
      </w:pPr>
    </w:p>
    <w:p w14:paraId="3492A81B" w14:textId="77777777" w:rsidR="00490647" w:rsidRPr="004C0D21" w:rsidRDefault="005A21A8" w:rsidP="00490647">
      <w:pPr>
        <w:pStyle w:val="Default"/>
        <w:ind w:left="720"/>
        <w:rPr>
          <w:color w:val="auto"/>
          <w:sz w:val="22"/>
          <w:szCs w:val="22"/>
        </w:rPr>
      </w:pPr>
      <w:r w:rsidRPr="004C0D21">
        <w:rPr>
          <w:color w:val="auto"/>
          <w:sz w:val="22"/>
          <w:szCs w:val="22"/>
        </w:rPr>
        <w:t>Long-acting or depot antipsychotic injections can be a useful form of administering antipsychotics</w:t>
      </w:r>
      <w:r w:rsidR="00490647" w:rsidRPr="004C0D21">
        <w:rPr>
          <w:color w:val="auto"/>
          <w:sz w:val="22"/>
          <w:szCs w:val="22"/>
        </w:rPr>
        <w:t xml:space="preserve"> in the treatment of schizophrenia, especially when adherence with oral medication is unreliable</w:t>
      </w:r>
      <w:r w:rsidRPr="004C0D21">
        <w:rPr>
          <w:color w:val="auto"/>
          <w:sz w:val="22"/>
          <w:szCs w:val="22"/>
        </w:rPr>
        <w:t xml:space="preserve">. </w:t>
      </w:r>
    </w:p>
    <w:p w14:paraId="7947E028" w14:textId="77777777" w:rsidR="00490647" w:rsidRPr="004C0D21" w:rsidRDefault="00490647" w:rsidP="005A21A8">
      <w:pPr>
        <w:pStyle w:val="Default"/>
        <w:rPr>
          <w:color w:val="auto"/>
          <w:sz w:val="22"/>
          <w:szCs w:val="22"/>
        </w:rPr>
      </w:pPr>
    </w:p>
    <w:p w14:paraId="556F6241" w14:textId="77777777" w:rsidR="005A21A8" w:rsidRPr="004C0D21" w:rsidRDefault="005A21A8" w:rsidP="00490647">
      <w:pPr>
        <w:pStyle w:val="Default"/>
        <w:ind w:left="720"/>
        <w:rPr>
          <w:color w:val="auto"/>
          <w:sz w:val="22"/>
          <w:szCs w:val="22"/>
        </w:rPr>
      </w:pPr>
      <w:r w:rsidRPr="004C0D21">
        <w:rPr>
          <w:color w:val="auto"/>
          <w:sz w:val="22"/>
          <w:szCs w:val="22"/>
        </w:rPr>
        <w:t xml:space="preserve">The introduction of atypical injections has produced an increased pressure on the drug budget, which may be justified if it can be shown to save hospital admissions, length of stay and show an improved quality of life compared with the alternatives available. </w:t>
      </w:r>
    </w:p>
    <w:p w14:paraId="2D193E0B" w14:textId="77777777" w:rsidR="005A21A8" w:rsidRPr="004C0D21" w:rsidRDefault="005A21A8" w:rsidP="005A21A8">
      <w:pPr>
        <w:pStyle w:val="Default"/>
        <w:rPr>
          <w:b/>
          <w:bCs/>
          <w:color w:val="auto"/>
          <w:sz w:val="22"/>
          <w:szCs w:val="22"/>
        </w:rPr>
      </w:pPr>
    </w:p>
    <w:p w14:paraId="3C6DEB16" w14:textId="77777777" w:rsidR="005A21A8" w:rsidRPr="004C0D21" w:rsidRDefault="005A21A8" w:rsidP="005A21A8">
      <w:pPr>
        <w:pStyle w:val="Default"/>
        <w:rPr>
          <w:color w:val="auto"/>
          <w:sz w:val="22"/>
          <w:szCs w:val="22"/>
        </w:rPr>
      </w:pPr>
      <w:r w:rsidRPr="004C0D21">
        <w:rPr>
          <w:b/>
          <w:bCs/>
          <w:color w:val="auto"/>
          <w:sz w:val="22"/>
          <w:szCs w:val="22"/>
        </w:rPr>
        <w:t xml:space="preserve">2. </w:t>
      </w:r>
      <w:r w:rsidR="00490647" w:rsidRPr="004C0D21">
        <w:rPr>
          <w:b/>
          <w:bCs/>
          <w:color w:val="auto"/>
          <w:sz w:val="22"/>
          <w:szCs w:val="22"/>
        </w:rPr>
        <w:tab/>
      </w:r>
      <w:r w:rsidRPr="004C0D21">
        <w:rPr>
          <w:b/>
          <w:bCs/>
          <w:color w:val="auto"/>
          <w:sz w:val="22"/>
          <w:szCs w:val="22"/>
        </w:rPr>
        <w:t xml:space="preserve">Aim </w:t>
      </w:r>
    </w:p>
    <w:p w14:paraId="5FE08295" w14:textId="77777777" w:rsidR="005A21A8" w:rsidRPr="004C0D21" w:rsidRDefault="005A21A8" w:rsidP="005A21A8">
      <w:pPr>
        <w:pStyle w:val="Default"/>
        <w:rPr>
          <w:color w:val="auto"/>
          <w:sz w:val="22"/>
          <w:szCs w:val="22"/>
        </w:rPr>
      </w:pPr>
    </w:p>
    <w:p w14:paraId="42FE74EE" w14:textId="77777777" w:rsidR="001F4512" w:rsidRPr="004C0D21" w:rsidRDefault="0049307F" w:rsidP="00490647">
      <w:pPr>
        <w:ind w:left="720"/>
        <w:rPr>
          <w:sz w:val="22"/>
          <w:szCs w:val="22"/>
        </w:rPr>
      </w:pPr>
      <w:r w:rsidRPr="004C0D21">
        <w:rPr>
          <w:sz w:val="22"/>
          <w:szCs w:val="22"/>
        </w:rPr>
        <w:t>This policy</w:t>
      </w:r>
      <w:r w:rsidR="005A21A8" w:rsidRPr="004C0D21">
        <w:rPr>
          <w:sz w:val="22"/>
          <w:szCs w:val="22"/>
        </w:rPr>
        <w:t xml:space="preserve"> is to provide information about the choice of </w:t>
      </w:r>
      <w:r w:rsidR="0074228E" w:rsidRPr="004C0D21">
        <w:rPr>
          <w:sz w:val="22"/>
          <w:szCs w:val="22"/>
        </w:rPr>
        <w:t xml:space="preserve">typical and atypical </w:t>
      </w:r>
      <w:r w:rsidR="005A21A8" w:rsidRPr="004C0D21">
        <w:rPr>
          <w:sz w:val="22"/>
          <w:szCs w:val="22"/>
        </w:rPr>
        <w:t>antipsychotic</w:t>
      </w:r>
      <w:r w:rsidR="00490647" w:rsidRPr="004C0D21">
        <w:rPr>
          <w:sz w:val="22"/>
          <w:szCs w:val="22"/>
        </w:rPr>
        <w:t xml:space="preserve"> </w:t>
      </w:r>
      <w:r w:rsidR="005A21A8" w:rsidRPr="004C0D21">
        <w:rPr>
          <w:sz w:val="22"/>
          <w:szCs w:val="22"/>
        </w:rPr>
        <w:t>long-acting injections available.</w:t>
      </w:r>
    </w:p>
    <w:p w14:paraId="36D8B065" w14:textId="77777777" w:rsidR="00490647" w:rsidRPr="004C0D21" w:rsidRDefault="00490647" w:rsidP="00490647">
      <w:pPr>
        <w:rPr>
          <w:sz w:val="22"/>
          <w:szCs w:val="22"/>
        </w:rPr>
      </w:pPr>
    </w:p>
    <w:p w14:paraId="31F3D5AE" w14:textId="77777777" w:rsidR="00490647" w:rsidRPr="004C0D21" w:rsidRDefault="00490647" w:rsidP="00490647">
      <w:pPr>
        <w:rPr>
          <w:b/>
          <w:sz w:val="22"/>
          <w:szCs w:val="22"/>
        </w:rPr>
      </w:pPr>
      <w:r w:rsidRPr="004C0D21">
        <w:rPr>
          <w:b/>
          <w:sz w:val="22"/>
          <w:szCs w:val="22"/>
        </w:rPr>
        <w:t xml:space="preserve">3. </w:t>
      </w:r>
      <w:r w:rsidRPr="004C0D21">
        <w:rPr>
          <w:b/>
          <w:sz w:val="22"/>
          <w:szCs w:val="22"/>
        </w:rPr>
        <w:tab/>
      </w:r>
      <w:r w:rsidR="00C03F8D" w:rsidRPr="004C0D21">
        <w:rPr>
          <w:b/>
          <w:sz w:val="22"/>
          <w:szCs w:val="22"/>
        </w:rPr>
        <w:t>Choice of prescribing depot antipsychotics</w:t>
      </w:r>
    </w:p>
    <w:p w14:paraId="72593685" w14:textId="77777777" w:rsidR="00490647" w:rsidRPr="004C0D21" w:rsidRDefault="00490647" w:rsidP="00490647">
      <w:pPr>
        <w:rPr>
          <w:b/>
          <w:sz w:val="22"/>
          <w:szCs w:val="22"/>
        </w:rPr>
      </w:pPr>
    </w:p>
    <w:p w14:paraId="638D8300" w14:textId="77777777" w:rsidR="00C03F8D" w:rsidRPr="004C0D21" w:rsidRDefault="00490647" w:rsidP="00490647">
      <w:pPr>
        <w:ind w:left="720" w:hanging="720"/>
        <w:rPr>
          <w:sz w:val="22"/>
          <w:szCs w:val="22"/>
        </w:rPr>
      </w:pPr>
      <w:r w:rsidRPr="004C0D21">
        <w:rPr>
          <w:sz w:val="22"/>
          <w:szCs w:val="22"/>
        </w:rPr>
        <w:t>3.1</w:t>
      </w:r>
      <w:r w:rsidRPr="004C0D21">
        <w:rPr>
          <w:sz w:val="22"/>
          <w:szCs w:val="22"/>
        </w:rPr>
        <w:tab/>
      </w:r>
      <w:r w:rsidR="00C03F8D" w:rsidRPr="004C0D21">
        <w:rPr>
          <w:sz w:val="22"/>
          <w:szCs w:val="22"/>
        </w:rPr>
        <w:t xml:space="preserve">The choice of </w:t>
      </w:r>
      <w:r w:rsidR="0074228E" w:rsidRPr="004C0D21">
        <w:rPr>
          <w:sz w:val="22"/>
          <w:szCs w:val="22"/>
        </w:rPr>
        <w:t xml:space="preserve">long-acting injections </w:t>
      </w:r>
      <w:r w:rsidR="00C03F8D" w:rsidRPr="004C0D21">
        <w:rPr>
          <w:sz w:val="22"/>
          <w:szCs w:val="22"/>
        </w:rPr>
        <w:t xml:space="preserve">medication is determined by the needs of the individual service user. </w:t>
      </w:r>
    </w:p>
    <w:p w14:paraId="46E78C6A" w14:textId="77777777" w:rsidR="00D7552C" w:rsidRPr="004C0D21" w:rsidRDefault="00D7552C" w:rsidP="00490647">
      <w:pPr>
        <w:ind w:left="720" w:hanging="720"/>
        <w:rPr>
          <w:sz w:val="22"/>
          <w:szCs w:val="22"/>
        </w:rPr>
      </w:pPr>
    </w:p>
    <w:p w14:paraId="3C028A30" w14:textId="77777777" w:rsidR="00490647" w:rsidRPr="004C0D21" w:rsidRDefault="00C03F8D" w:rsidP="00C03F8D">
      <w:pPr>
        <w:ind w:left="720" w:hanging="720"/>
        <w:rPr>
          <w:sz w:val="22"/>
          <w:szCs w:val="22"/>
        </w:rPr>
      </w:pPr>
      <w:r w:rsidRPr="004C0D21">
        <w:rPr>
          <w:sz w:val="22"/>
          <w:szCs w:val="22"/>
        </w:rPr>
        <w:t>3.2</w:t>
      </w:r>
      <w:r w:rsidRPr="004C0D21">
        <w:rPr>
          <w:sz w:val="22"/>
          <w:szCs w:val="22"/>
        </w:rPr>
        <w:tab/>
      </w:r>
      <w:r w:rsidR="0074228E" w:rsidRPr="004C0D21">
        <w:rPr>
          <w:sz w:val="22"/>
          <w:szCs w:val="22"/>
        </w:rPr>
        <w:t>Long-acting injections</w:t>
      </w:r>
      <w:r w:rsidR="00490647" w:rsidRPr="004C0D21">
        <w:rPr>
          <w:sz w:val="22"/>
          <w:szCs w:val="22"/>
        </w:rPr>
        <w:t xml:space="preserve"> should be a treatment option where a service user expresses a preference for such treatment after an acute episode because of its convenience, or as part of a treatment plan in which the avoidance of covert non-adherence (intentional or unintentional) with antipsychotic medication is a clinical priority</w:t>
      </w:r>
      <w:r w:rsidR="00490647" w:rsidRPr="004C0D21">
        <w:rPr>
          <w:sz w:val="22"/>
          <w:szCs w:val="22"/>
          <w:vertAlign w:val="superscript"/>
        </w:rPr>
        <w:t>1</w:t>
      </w:r>
      <w:r w:rsidR="00490647" w:rsidRPr="004C0D21">
        <w:rPr>
          <w:sz w:val="22"/>
          <w:szCs w:val="22"/>
        </w:rPr>
        <w:t>.</w:t>
      </w:r>
    </w:p>
    <w:p w14:paraId="487C1872" w14:textId="77777777" w:rsidR="00490647" w:rsidRPr="004C0D21" w:rsidRDefault="00490647" w:rsidP="00490647">
      <w:pPr>
        <w:rPr>
          <w:sz w:val="22"/>
          <w:szCs w:val="22"/>
        </w:rPr>
      </w:pPr>
    </w:p>
    <w:p w14:paraId="5BC2B26B" w14:textId="77777777" w:rsidR="00490647" w:rsidRPr="004C0D21" w:rsidRDefault="00C03F8D" w:rsidP="00490647">
      <w:pPr>
        <w:ind w:left="720" w:hanging="720"/>
        <w:rPr>
          <w:sz w:val="22"/>
          <w:szCs w:val="22"/>
        </w:rPr>
      </w:pPr>
      <w:r w:rsidRPr="004C0D21">
        <w:rPr>
          <w:sz w:val="22"/>
          <w:szCs w:val="22"/>
        </w:rPr>
        <w:t>3.3</w:t>
      </w:r>
      <w:r w:rsidR="00490647" w:rsidRPr="004C0D21">
        <w:rPr>
          <w:sz w:val="22"/>
          <w:szCs w:val="22"/>
        </w:rPr>
        <w:t xml:space="preserve"> </w:t>
      </w:r>
      <w:r w:rsidR="00490647" w:rsidRPr="004C0D21">
        <w:rPr>
          <w:sz w:val="22"/>
          <w:szCs w:val="22"/>
        </w:rPr>
        <w:tab/>
        <w:t xml:space="preserve">Following full discussion between the responsible clinician and the service user, the decision to initiate </w:t>
      </w:r>
      <w:r w:rsidR="0074228E" w:rsidRPr="004C0D21">
        <w:rPr>
          <w:sz w:val="22"/>
          <w:szCs w:val="22"/>
        </w:rPr>
        <w:t xml:space="preserve">long-acting </w:t>
      </w:r>
      <w:r w:rsidR="00490647" w:rsidRPr="004C0D21">
        <w:rPr>
          <w:sz w:val="22"/>
          <w:szCs w:val="22"/>
        </w:rPr>
        <w:t>antipsychotic injections must take into account the preferences and attitudes of the service user towards the mode of administration and organisational procedures (for example; home visits and location of clinics) related to the delivery of regular intramuscular injections</w:t>
      </w:r>
      <w:r w:rsidR="00490647" w:rsidRPr="004C0D21">
        <w:rPr>
          <w:sz w:val="22"/>
          <w:szCs w:val="22"/>
          <w:vertAlign w:val="superscript"/>
        </w:rPr>
        <w:t>1</w:t>
      </w:r>
      <w:r w:rsidR="00490647" w:rsidRPr="004C0D21">
        <w:rPr>
          <w:sz w:val="22"/>
          <w:szCs w:val="22"/>
        </w:rPr>
        <w:t>.</w:t>
      </w:r>
      <w:r w:rsidRPr="004C0D21">
        <w:rPr>
          <w:sz w:val="22"/>
          <w:szCs w:val="22"/>
        </w:rPr>
        <w:t xml:space="preserve"> Where more than one drug is appropriate, an antipsychotic of low acquisition cost should be selected.</w:t>
      </w:r>
    </w:p>
    <w:p w14:paraId="57438704" w14:textId="77777777" w:rsidR="00490647" w:rsidRPr="004C0D21" w:rsidRDefault="00490647" w:rsidP="00490647">
      <w:pPr>
        <w:rPr>
          <w:sz w:val="22"/>
          <w:szCs w:val="22"/>
        </w:rPr>
      </w:pPr>
    </w:p>
    <w:p w14:paraId="549F7D9E" w14:textId="77777777" w:rsidR="00490647" w:rsidRPr="004C0D21" w:rsidRDefault="00C03F8D" w:rsidP="00490647">
      <w:pPr>
        <w:ind w:left="720" w:hanging="720"/>
        <w:rPr>
          <w:sz w:val="22"/>
          <w:szCs w:val="22"/>
        </w:rPr>
      </w:pPr>
      <w:r w:rsidRPr="004C0D21">
        <w:rPr>
          <w:sz w:val="22"/>
          <w:szCs w:val="22"/>
        </w:rPr>
        <w:t>3.4</w:t>
      </w:r>
      <w:r w:rsidR="00490647" w:rsidRPr="004C0D21">
        <w:rPr>
          <w:sz w:val="22"/>
          <w:szCs w:val="22"/>
        </w:rPr>
        <w:t xml:space="preserve"> </w:t>
      </w:r>
      <w:r w:rsidR="00490647" w:rsidRPr="004C0D21">
        <w:rPr>
          <w:sz w:val="22"/>
          <w:szCs w:val="22"/>
        </w:rPr>
        <w:tab/>
        <w:t xml:space="preserve">As with oral antipsychotics, service users receiving </w:t>
      </w:r>
      <w:r w:rsidR="0074228E" w:rsidRPr="004C0D21">
        <w:rPr>
          <w:sz w:val="22"/>
          <w:szCs w:val="22"/>
        </w:rPr>
        <w:t>long-acting injections</w:t>
      </w:r>
      <w:r w:rsidR="00490647" w:rsidRPr="004C0D21">
        <w:rPr>
          <w:sz w:val="22"/>
          <w:szCs w:val="22"/>
        </w:rPr>
        <w:t xml:space="preserve"> must be maintained under regular clinical review, particularly in relation to the risks and benefits of the medication regimen.</w:t>
      </w:r>
    </w:p>
    <w:p w14:paraId="05A2F616" w14:textId="77777777" w:rsidR="00490647" w:rsidRPr="004C0D21" w:rsidRDefault="00490647" w:rsidP="00490647">
      <w:pPr>
        <w:rPr>
          <w:sz w:val="22"/>
          <w:szCs w:val="22"/>
        </w:rPr>
      </w:pPr>
    </w:p>
    <w:p w14:paraId="57C75BBE" w14:textId="77777777" w:rsidR="00490647" w:rsidRPr="004C0D21" w:rsidRDefault="00490647" w:rsidP="00490647">
      <w:pPr>
        <w:rPr>
          <w:b/>
          <w:sz w:val="22"/>
          <w:szCs w:val="22"/>
        </w:rPr>
      </w:pPr>
      <w:r w:rsidRPr="004C0D21">
        <w:rPr>
          <w:b/>
          <w:sz w:val="22"/>
          <w:szCs w:val="22"/>
        </w:rPr>
        <w:t xml:space="preserve">4. </w:t>
      </w:r>
      <w:r w:rsidRPr="004C0D21">
        <w:rPr>
          <w:b/>
          <w:sz w:val="22"/>
          <w:szCs w:val="22"/>
        </w:rPr>
        <w:tab/>
      </w:r>
      <w:r w:rsidR="0074228E" w:rsidRPr="004C0D21">
        <w:rPr>
          <w:b/>
          <w:sz w:val="22"/>
          <w:szCs w:val="22"/>
        </w:rPr>
        <w:t xml:space="preserve">Advice </w:t>
      </w:r>
      <w:r w:rsidR="00BE26E2" w:rsidRPr="004C0D21">
        <w:rPr>
          <w:b/>
          <w:sz w:val="22"/>
          <w:szCs w:val="22"/>
        </w:rPr>
        <w:t>on</w:t>
      </w:r>
      <w:r w:rsidR="0074228E" w:rsidRPr="004C0D21">
        <w:rPr>
          <w:b/>
          <w:sz w:val="22"/>
          <w:szCs w:val="22"/>
        </w:rPr>
        <w:t xml:space="preserve"> prescribing </w:t>
      </w:r>
      <w:r w:rsidR="00BE26E2" w:rsidRPr="004C0D21">
        <w:rPr>
          <w:b/>
          <w:sz w:val="22"/>
          <w:szCs w:val="22"/>
        </w:rPr>
        <w:t>Long Acting I</w:t>
      </w:r>
      <w:r w:rsidR="0074228E" w:rsidRPr="004C0D21">
        <w:rPr>
          <w:b/>
          <w:sz w:val="22"/>
          <w:szCs w:val="22"/>
        </w:rPr>
        <w:t>njections.</w:t>
      </w:r>
    </w:p>
    <w:p w14:paraId="1617793E" w14:textId="77777777" w:rsidR="00490647" w:rsidRPr="004C0D21" w:rsidRDefault="00490647" w:rsidP="00490647">
      <w:pPr>
        <w:rPr>
          <w:b/>
          <w:sz w:val="22"/>
          <w:szCs w:val="22"/>
        </w:rPr>
      </w:pPr>
    </w:p>
    <w:p w14:paraId="1D93049C" w14:textId="77777777" w:rsidR="00490647" w:rsidRPr="004C0D21" w:rsidRDefault="00490647" w:rsidP="00BE26E2">
      <w:pPr>
        <w:ind w:left="720" w:hanging="720"/>
        <w:rPr>
          <w:sz w:val="22"/>
          <w:szCs w:val="22"/>
        </w:rPr>
      </w:pPr>
      <w:r w:rsidRPr="004C0D21">
        <w:rPr>
          <w:sz w:val="22"/>
          <w:szCs w:val="22"/>
        </w:rPr>
        <w:t xml:space="preserve">4.1 </w:t>
      </w:r>
      <w:r w:rsidRPr="004C0D21">
        <w:rPr>
          <w:sz w:val="22"/>
          <w:szCs w:val="22"/>
        </w:rPr>
        <w:tab/>
      </w:r>
      <w:r w:rsidR="00C03F8D" w:rsidRPr="004C0D21">
        <w:rPr>
          <w:sz w:val="22"/>
          <w:szCs w:val="22"/>
        </w:rPr>
        <w:t xml:space="preserve"> </w:t>
      </w:r>
      <w:r w:rsidR="00BE26E2" w:rsidRPr="004C0D21">
        <w:rPr>
          <w:sz w:val="22"/>
          <w:szCs w:val="22"/>
        </w:rPr>
        <w:t>Patients must be offered a patient information leaflet.</w:t>
      </w:r>
    </w:p>
    <w:p w14:paraId="2C249A48" w14:textId="77777777" w:rsidR="00460D4A" w:rsidRPr="004C0D21" w:rsidRDefault="00460D4A" w:rsidP="00490647">
      <w:pPr>
        <w:ind w:left="720" w:hanging="720"/>
        <w:rPr>
          <w:sz w:val="22"/>
          <w:szCs w:val="22"/>
        </w:rPr>
      </w:pPr>
    </w:p>
    <w:p w14:paraId="133F8C2F" w14:textId="77777777" w:rsidR="00BE26E2" w:rsidRPr="004C0D21" w:rsidRDefault="00460D4A" w:rsidP="00490647">
      <w:pPr>
        <w:ind w:left="720" w:hanging="720"/>
        <w:rPr>
          <w:sz w:val="22"/>
          <w:szCs w:val="22"/>
        </w:rPr>
      </w:pPr>
      <w:r w:rsidRPr="004C0D21">
        <w:rPr>
          <w:sz w:val="22"/>
          <w:szCs w:val="22"/>
        </w:rPr>
        <w:t>4.2</w:t>
      </w:r>
      <w:r w:rsidRPr="004C0D21">
        <w:rPr>
          <w:sz w:val="22"/>
          <w:szCs w:val="22"/>
        </w:rPr>
        <w:tab/>
      </w:r>
      <w:r w:rsidR="00BE26E2" w:rsidRPr="004C0D21">
        <w:rPr>
          <w:b/>
          <w:sz w:val="22"/>
          <w:szCs w:val="22"/>
        </w:rPr>
        <w:t>Typical depots are long-acting preparations</w:t>
      </w:r>
      <w:r w:rsidR="00BE26E2" w:rsidRPr="004C0D21">
        <w:rPr>
          <w:sz w:val="22"/>
          <w:szCs w:val="22"/>
        </w:rPr>
        <w:t>. The service users should be exposed to the oral form of the medicine (or a test dose of the injection) prior to their first full dose of the injection to minimise the possibility of a long-lasting idiosyncratic reaction.</w:t>
      </w:r>
    </w:p>
    <w:p w14:paraId="07F19A41" w14:textId="77777777" w:rsidR="00460D4A" w:rsidRPr="004C0D21" w:rsidRDefault="00460D4A" w:rsidP="00490647">
      <w:pPr>
        <w:ind w:left="720" w:hanging="720"/>
        <w:rPr>
          <w:sz w:val="22"/>
          <w:szCs w:val="22"/>
        </w:rPr>
      </w:pPr>
    </w:p>
    <w:p w14:paraId="5AB76569" w14:textId="77777777" w:rsidR="00F33CFF" w:rsidRPr="004C0D21" w:rsidRDefault="00F33CFF" w:rsidP="00490647">
      <w:pPr>
        <w:ind w:left="720" w:hanging="720"/>
        <w:rPr>
          <w:sz w:val="22"/>
          <w:szCs w:val="22"/>
        </w:rPr>
      </w:pPr>
      <w:r w:rsidRPr="004C0D21">
        <w:rPr>
          <w:sz w:val="22"/>
          <w:szCs w:val="22"/>
        </w:rPr>
        <w:t xml:space="preserve">4.2.1 </w:t>
      </w:r>
      <w:r w:rsidRPr="004C0D21">
        <w:rPr>
          <w:sz w:val="22"/>
          <w:szCs w:val="22"/>
        </w:rPr>
        <w:tab/>
        <w:t xml:space="preserve">For </w:t>
      </w:r>
      <w:r w:rsidR="0074228E" w:rsidRPr="004C0D21">
        <w:rPr>
          <w:sz w:val="22"/>
          <w:szCs w:val="22"/>
        </w:rPr>
        <w:t>t</w:t>
      </w:r>
      <w:r w:rsidR="00ED0F13" w:rsidRPr="004C0D21">
        <w:rPr>
          <w:sz w:val="22"/>
          <w:szCs w:val="22"/>
        </w:rPr>
        <w:t>ypical</w:t>
      </w:r>
      <w:r w:rsidRPr="004C0D21">
        <w:rPr>
          <w:sz w:val="22"/>
          <w:szCs w:val="22"/>
        </w:rPr>
        <w:t xml:space="preserve"> long-acting antipsychotics, a test dose must be given. This is a test of the sensitivity or extrapyramidal side effects and any sensitivity of the base oil</w:t>
      </w:r>
      <w:r w:rsidRPr="004C0D21">
        <w:rPr>
          <w:sz w:val="22"/>
          <w:szCs w:val="22"/>
          <w:vertAlign w:val="superscript"/>
        </w:rPr>
        <w:t>2</w:t>
      </w:r>
      <w:r w:rsidRPr="004C0D21">
        <w:rPr>
          <w:sz w:val="22"/>
          <w:szCs w:val="22"/>
        </w:rPr>
        <w:t>.</w:t>
      </w:r>
    </w:p>
    <w:p w14:paraId="48BA5705" w14:textId="77777777" w:rsidR="00F33CFF" w:rsidRPr="004C0D21" w:rsidRDefault="00F33CFF" w:rsidP="00490647">
      <w:pPr>
        <w:ind w:left="720" w:hanging="720"/>
        <w:rPr>
          <w:sz w:val="22"/>
          <w:szCs w:val="22"/>
        </w:rPr>
      </w:pPr>
    </w:p>
    <w:p w14:paraId="2FA9278B" w14:textId="77777777" w:rsidR="00F33CFF" w:rsidRPr="004C0D21" w:rsidRDefault="00F33CFF" w:rsidP="00490647">
      <w:pPr>
        <w:ind w:left="720" w:hanging="720"/>
        <w:rPr>
          <w:sz w:val="22"/>
          <w:szCs w:val="22"/>
        </w:rPr>
      </w:pPr>
      <w:r w:rsidRPr="004C0D21">
        <w:rPr>
          <w:sz w:val="22"/>
          <w:szCs w:val="22"/>
        </w:rPr>
        <w:t>4.2.2</w:t>
      </w:r>
      <w:r w:rsidRPr="004C0D21">
        <w:rPr>
          <w:sz w:val="22"/>
          <w:szCs w:val="22"/>
        </w:rPr>
        <w:tab/>
        <w:t>Begin with the lowest therapeutic dose. There is some information that low doses are at least as effective as higher doses. Low doses are likely to be better tolerated</w:t>
      </w:r>
      <w:r w:rsidRPr="004C0D21">
        <w:rPr>
          <w:sz w:val="22"/>
          <w:szCs w:val="22"/>
          <w:vertAlign w:val="superscript"/>
        </w:rPr>
        <w:t>2</w:t>
      </w:r>
      <w:r w:rsidRPr="004C0D21">
        <w:rPr>
          <w:sz w:val="22"/>
          <w:szCs w:val="22"/>
        </w:rPr>
        <w:t>.</w:t>
      </w:r>
    </w:p>
    <w:p w14:paraId="075ED957" w14:textId="77777777" w:rsidR="00F33CFF" w:rsidRPr="004C0D21" w:rsidRDefault="00F33CFF" w:rsidP="00490647">
      <w:pPr>
        <w:ind w:left="720" w:hanging="720"/>
        <w:rPr>
          <w:sz w:val="22"/>
          <w:szCs w:val="22"/>
        </w:rPr>
      </w:pPr>
    </w:p>
    <w:p w14:paraId="5CC489EA" w14:textId="77777777" w:rsidR="00F33CFF" w:rsidRPr="004C0D21" w:rsidRDefault="00F33CFF" w:rsidP="00490647">
      <w:pPr>
        <w:ind w:left="720" w:hanging="720"/>
        <w:rPr>
          <w:sz w:val="22"/>
          <w:szCs w:val="22"/>
        </w:rPr>
      </w:pPr>
      <w:r w:rsidRPr="004C0D21">
        <w:rPr>
          <w:sz w:val="22"/>
          <w:szCs w:val="22"/>
        </w:rPr>
        <w:t xml:space="preserve">4.2.3 </w:t>
      </w:r>
      <w:r w:rsidRPr="004C0D21">
        <w:rPr>
          <w:sz w:val="22"/>
          <w:szCs w:val="22"/>
        </w:rPr>
        <w:tab/>
        <w:t>See table 1 for when the next dose should be administered.</w:t>
      </w:r>
    </w:p>
    <w:p w14:paraId="7AEBAF65" w14:textId="77777777" w:rsidR="00CE3F31" w:rsidRPr="004C0D21" w:rsidRDefault="00F33CFF" w:rsidP="00BE26E2">
      <w:pPr>
        <w:ind w:left="720" w:hanging="720"/>
        <w:rPr>
          <w:sz w:val="22"/>
          <w:szCs w:val="22"/>
        </w:rPr>
      </w:pPr>
      <w:r w:rsidRPr="004C0D21">
        <w:rPr>
          <w:sz w:val="22"/>
          <w:szCs w:val="22"/>
        </w:rPr>
        <w:t xml:space="preserve">4.2.4 </w:t>
      </w:r>
      <w:r w:rsidRPr="004C0D21">
        <w:rPr>
          <w:sz w:val="22"/>
          <w:szCs w:val="22"/>
        </w:rPr>
        <w:tab/>
        <w:t xml:space="preserve">Oral antipsychotics may also be prescribed initially. These should be gradually reduced and stopped once therapeutic maintenance dose has been established. If the total dosage exceeds BNF limits, the </w:t>
      </w:r>
      <w:r w:rsidR="00115BC9" w:rsidRPr="004C0D21">
        <w:rPr>
          <w:sz w:val="22"/>
          <w:szCs w:val="22"/>
        </w:rPr>
        <w:t>T</w:t>
      </w:r>
      <w:r w:rsidRPr="004C0D21">
        <w:rPr>
          <w:sz w:val="22"/>
          <w:szCs w:val="22"/>
        </w:rPr>
        <w:t>rust High Dose Antipsychotic Therapy Policy must be implemented.</w:t>
      </w:r>
    </w:p>
    <w:p w14:paraId="3EB4AA48" w14:textId="77777777" w:rsidR="00CE3F31" w:rsidRPr="004C0D21" w:rsidRDefault="00CE3F31" w:rsidP="00CE3F31">
      <w:pPr>
        <w:ind w:left="720" w:hanging="720"/>
        <w:rPr>
          <w:sz w:val="22"/>
          <w:szCs w:val="22"/>
        </w:rPr>
      </w:pPr>
    </w:p>
    <w:p w14:paraId="33F557E9" w14:textId="77777777" w:rsidR="00CE3F31" w:rsidRPr="004C0D21" w:rsidRDefault="002A150E" w:rsidP="00CE3F31">
      <w:pPr>
        <w:ind w:left="720" w:hanging="720"/>
        <w:rPr>
          <w:sz w:val="22"/>
          <w:szCs w:val="22"/>
        </w:rPr>
      </w:pPr>
      <w:r w:rsidRPr="004C0D21">
        <w:rPr>
          <w:sz w:val="22"/>
          <w:szCs w:val="22"/>
        </w:rPr>
        <w:t>4</w:t>
      </w:r>
      <w:r w:rsidR="00BE26E2" w:rsidRPr="004C0D21">
        <w:rPr>
          <w:sz w:val="22"/>
          <w:szCs w:val="22"/>
        </w:rPr>
        <w:t>.3</w:t>
      </w:r>
      <w:r w:rsidR="00CE3F31" w:rsidRPr="004C0D21">
        <w:rPr>
          <w:sz w:val="22"/>
          <w:szCs w:val="22"/>
        </w:rPr>
        <w:t xml:space="preserve"> </w:t>
      </w:r>
      <w:r w:rsidR="00CE3F31" w:rsidRPr="004C0D21">
        <w:rPr>
          <w:sz w:val="22"/>
          <w:szCs w:val="22"/>
        </w:rPr>
        <w:tab/>
      </w:r>
      <w:r w:rsidR="00ED0F13" w:rsidRPr="004C0D21">
        <w:rPr>
          <w:b/>
          <w:sz w:val="22"/>
          <w:szCs w:val="22"/>
        </w:rPr>
        <w:t>Atypical</w:t>
      </w:r>
      <w:r w:rsidR="00CE3F31" w:rsidRPr="004C0D21">
        <w:rPr>
          <w:b/>
          <w:sz w:val="22"/>
          <w:szCs w:val="22"/>
        </w:rPr>
        <w:t xml:space="preserve"> long-acting antipsychotic injections</w:t>
      </w:r>
      <w:r w:rsidR="004C179D">
        <w:rPr>
          <w:b/>
          <w:sz w:val="22"/>
          <w:szCs w:val="22"/>
        </w:rPr>
        <w:t xml:space="preserve"> A</w:t>
      </w:r>
      <w:r w:rsidR="004C6C9A">
        <w:rPr>
          <w:b/>
          <w:sz w:val="22"/>
          <w:szCs w:val="22"/>
        </w:rPr>
        <w:t>t</w:t>
      </w:r>
      <w:r w:rsidR="004C179D">
        <w:rPr>
          <w:b/>
          <w:sz w:val="22"/>
          <w:szCs w:val="22"/>
        </w:rPr>
        <w:t>LAI</w:t>
      </w:r>
      <w:r w:rsidR="00CE3F31" w:rsidRPr="004C0D21">
        <w:rPr>
          <w:sz w:val="22"/>
          <w:szCs w:val="22"/>
        </w:rPr>
        <w:t xml:space="preserve"> have a relatively lower propensity for extrapyramidal side effects</w:t>
      </w:r>
      <w:r w:rsidR="00CE3F31" w:rsidRPr="004C0D21">
        <w:rPr>
          <w:sz w:val="22"/>
          <w:szCs w:val="22"/>
          <w:vertAlign w:val="superscript"/>
        </w:rPr>
        <w:t>2</w:t>
      </w:r>
      <w:r w:rsidR="00CE3F31" w:rsidRPr="004C0D21">
        <w:rPr>
          <w:sz w:val="22"/>
          <w:szCs w:val="22"/>
        </w:rPr>
        <w:t>.</w:t>
      </w:r>
    </w:p>
    <w:p w14:paraId="663A519F" w14:textId="77777777" w:rsidR="00CE3F31" w:rsidRPr="004C0D21" w:rsidRDefault="00CE3F31" w:rsidP="00CE3F31">
      <w:pPr>
        <w:ind w:left="720" w:hanging="720"/>
        <w:rPr>
          <w:sz w:val="22"/>
          <w:szCs w:val="22"/>
        </w:rPr>
      </w:pPr>
    </w:p>
    <w:p w14:paraId="665A21A4" w14:textId="77777777" w:rsidR="00CE3F31" w:rsidRPr="004C0D21" w:rsidRDefault="002A150E" w:rsidP="00CE3F31">
      <w:pPr>
        <w:ind w:left="720" w:hanging="720"/>
        <w:rPr>
          <w:sz w:val="22"/>
          <w:szCs w:val="22"/>
        </w:rPr>
      </w:pPr>
      <w:r w:rsidRPr="004C0D21">
        <w:rPr>
          <w:sz w:val="22"/>
          <w:szCs w:val="22"/>
        </w:rPr>
        <w:t>4</w:t>
      </w:r>
      <w:r w:rsidR="00BE26E2" w:rsidRPr="004C0D21">
        <w:rPr>
          <w:sz w:val="22"/>
          <w:szCs w:val="22"/>
        </w:rPr>
        <w:t>.3.1</w:t>
      </w:r>
      <w:r w:rsidR="00CE3F31" w:rsidRPr="004C0D21">
        <w:rPr>
          <w:sz w:val="22"/>
          <w:szCs w:val="22"/>
        </w:rPr>
        <w:t xml:space="preserve"> </w:t>
      </w:r>
      <w:r w:rsidR="00CE3F31" w:rsidRPr="004C0D21">
        <w:rPr>
          <w:sz w:val="22"/>
          <w:szCs w:val="22"/>
        </w:rPr>
        <w:tab/>
      </w:r>
      <w:r w:rsidR="0074228E" w:rsidRPr="004C0D21">
        <w:rPr>
          <w:sz w:val="22"/>
          <w:szCs w:val="22"/>
        </w:rPr>
        <w:t>Atypical</w:t>
      </w:r>
      <w:r w:rsidR="00CE3F31" w:rsidRPr="004C0D21">
        <w:rPr>
          <w:sz w:val="22"/>
          <w:szCs w:val="22"/>
        </w:rPr>
        <w:t xml:space="preserve"> long-acting antipsychotic injections do not require test doses</w:t>
      </w:r>
      <w:r w:rsidR="00CE3F31" w:rsidRPr="004C0D21">
        <w:rPr>
          <w:sz w:val="22"/>
          <w:szCs w:val="22"/>
          <w:vertAlign w:val="superscript"/>
        </w:rPr>
        <w:t>2</w:t>
      </w:r>
      <w:r w:rsidR="00CE3F31" w:rsidRPr="004C0D21">
        <w:rPr>
          <w:sz w:val="22"/>
          <w:szCs w:val="22"/>
        </w:rPr>
        <w:t xml:space="preserve">. Patients to be prescribed risperidone injection or paliperidone monthly depot must be prescribed oral risperidone first to check for tolerability and response to treatment. </w:t>
      </w:r>
    </w:p>
    <w:p w14:paraId="2AC98B76" w14:textId="77777777" w:rsidR="006127EC" w:rsidRDefault="00CE3F31" w:rsidP="00CE3F31">
      <w:pPr>
        <w:ind w:left="720"/>
        <w:rPr>
          <w:sz w:val="22"/>
          <w:szCs w:val="22"/>
        </w:rPr>
      </w:pPr>
      <w:r w:rsidRPr="004C0D21">
        <w:rPr>
          <w:sz w:val="22"/>
          <w:szCs w:val="22"/>
        </w:rPr>
        <w:t>Patients prescribed aripiprazole or olanzapine depot must be prescribed the respective oral formulation first to check tolerability and response to treatment</w:t>
      </w:r>
      <w:r w:rsidRPr="004C0D21">
        <w:rPr>
          <w:sz w:val="22"/>
          <w:szCs w:val="22"/>
          <w:vertAlign w:val="superscript"/>
        </w:rPr>
        <w:t>4</w:t>
      </w:r>
      <w:r w:rsidRPr="004C0D21">
        <w:rPr>
          <w:sz w:val="22"/>
          <w:szCs w:val="22"/>
        </w:rPr>
        <w:t>.</w:t>
      </w:r>
    </w:p>
    <w:p w14:paraId="10F80383" w14:textId="77777777" w:rsidR="004C179D" w:rsidRDefault="004C179D" w:rsidP="00CE3F31">
      <w:pPr>
        <w:ind w:left="720"/>
        <w:rPr>
          <w:sz w:val="22"/>
          <w:szCs w:val="22"/>
        </w:rPr>
      </w:pPr>
    </w:p>
    <w:p w14:paraId="6FE7111B" w14:textId="0C031A3C" w:rsidR="004C179D" w:rsidRPr="00420AAD" w:rsidRDefault="004C179D" w:rsidP="004C179D">
      <w:pPr>
        <w:ind w:left="709"/>
        <w:rPr>
          <w:bCs/>
          <w:color w:val="FF0000"/>
          <w:sz w:val="22"/>
          <w:szCs w:val="22"/>
        </w:rPr>
      </w:pPr>
      <w:r w:rsidRPr="008471CB">
        <w:rPr>
          <w:bCs/>
          <w:sz w:val="22"/>
          <w:szCs w:val="22"/>
        </w:rPr>
        <w:t>Please refer to the SPC (Summary of Product Characteristics) for full details on all A</w:t>
      </w:r>
      <w:r w:rsidR="008471CB" w:rsidRPr="008471CB">
        <w:rPr>
          <w:bCs/>
          <w:sz w:val="22"/>
          <w:szCs w:val="22"/>
        </w:rPr>
        <w:t>typical long-acting antipsychotic injections</w:t>
      </w:r>
      <w:r w:rsidR="008471CB">
        <w:rPr>
          <w:bCs/>
          <w:sz w:val="22"/>
          <w:szCs w:val="22"/>
        </w:rPr>
        <w:t xml:space="preserve">: </w:t>
      </w:r>
      <w:hyperlink r:id="rId10" w:history="1">
        <w:r w:rsidRPr="00CF6E19">
          <w:rPr>
            <w:rStyle w:val="Hyperlink"/>
            <w:color w:val="auto"/>
            <w:sz w:val="22"/>
            <w:szCs w:val="22"/>
          </w:rPr>
          <w:t>http://emc.medicines.org.uk/</w:t>
        </w:r>
      </w:hyperlink>
    </w:p>
    <w:p w14:paraId="0E883EC9" w14:textId="77777777" w:rsidR="004C179D" w:rsidRPr="004C0D21" w:rsidRDefault="004C179D" w:rsidP="00CE3F31">
      <w:pPr>
        <w:ind w:left="720"/>
        <w:rPr>
          <w:sz w:val="22"/>
          <w:szCs w:val="22"/>
        </w:rPr>
      </w:pPr>
    </w:p>
    <w:p w14:paraId="1BDD4FCE" w14:textId="77777777" w:rsidR="00CE3F31" w:rsidRPr="004C0D21" w:rsidRDefault="00CE3F31" w:rsidP="00CE3F31">
      <w:pPr>
        <w:rPr>
          <w:sz w:val="22"/>
          <w:szCs w:val="22"/>
        </w:rPr>
      </w:pPr>
    </w:p>
    <w:p w14:paraId="144B60D0" w14:textId="77777777" w:rsidR="00CE3F31" w:rsidRPr="004C0D21" w:rsidRDefault="002A150E" w:rsidP="00CE3F31">
      <w:pPr>
        <w:ind w:left="720" w:hanging="720"/>
        <w:rPr>
          <w:sz w:val="22"/>
          <w:szCs w:val="22"/>
        </w:rPr>
      </w:pPr>
      <w:r w:rsidRPr="004C0D21">
        <w:rPr>
          <w:sz w:val="22"/>
          <w:szCs w:val="22"/>
        </w:rPr>
        <w:t>4</w:t>
      </w:r>
      <w:r w:rsidR="00BE26E2" w:rsidRPr="004C0D21">
        <w:rPr>
          <w:sz w:val="22"/>
          <w:szCs w:val="22"/>
        </w:rPr>
        <w:t>.3.2</w:t>
      </w:r>
      <w:r w:rsidR="00CE3F31" w:rsidRPr="004C0D21">
        <w:rPr>
          <w:sz w:val="22"/>
          <w:szCs w:val="22"/>
        </w:rPr>
        <w:tab/>
        <w:t>See table 1 for when the next dose should be administered.</w:t>
      </w:r>
    </w:p>
    <w:p w14:paraId="2ACDD046" w14:textId="77777777" w:rsidR="00BE26E2" w:rsidRPr="004C0D21" w:rsidRDefault="00BE26E2" w:rsidP="00CE3F31">
      <w:pPr>
        <w:rPr>
          <w:sz w:val="22"/>
          <w:szCs w:val="22"/>
        </w:rPr>
      </w:pPr>
    </w:p>
    <w:tbl>
      <w:tblPr>
        <w:tblStyle w:val="TableGrid"/>
        <w:tblW w:w="9306" w:type="dxa"/>
        <w:tblInd w:w="108" w:type="dxa"/>
        <w:tblLayout w:type="fixed"/>
        <w:tblLook w:val="04A0" w:firstRow="1" w:lastRow="0" w:firstColumn="1" w:lastColumn="0" w:noHBand="0" w:noVBand="1"/>
      </w:tblPr>
      <w:tblGrid>
        <w:gridCol w:w="2248"/>
        <w:gridCol w:w="1364"/>
        <w:gridCol w:w="1917"/>
        <w:gridCol w:w="1306"/>
        <w:gridCol w:w="1130"/>
        <w:gridCol w:w="1341"/>
      </w:tblGrid>
      <w:tr w:rsidR="00B04BF4" w:rsidRPr="004C0D21" w14:paraId="25231094" w14:textId="77777777" w:rsidTr="00CF6E19">
        <w:tc>
          <w:tcPr>
            <w:tcW w:w="9306" w:type="dxa"/>
            <w:gridSpan w:val="6"/>
          </w:tcPr>
          <w:p w14:paraId="34BBD690" w14:textId="77777777" w:rsidR="00121CD8" w:rsidRPr="004C0D21" w:rsidRDefault="00121CD8" w:rsidP="00E71D76">
            <w:pPr>
              <w:rPr>
                <w:sz w:val="22"/>
                <w:szCs w:val="22"/>
              </w:rPr>
            </w:pPr>
            <w:r w:rsidRPr="004C0D21">
              <w:rPr>
                <w:rFonts w:eastAsiaTheme="minorHAnsi"/>
                <w:b/>
                <w:bCs/>
                <w:sz w:val="22"/>
                <w:szCs w:val="22"/>
                <w:lang w:eastAsia="en-US"/>
              </w:rPr>
              <w:t>Table 1</w:t>
            </w:r>
            <w:r w:rsidR="008D17CF" w:rsidRPr="004C0D21">
              <w:rPr>
                <w:rFonts w:eastAsiaTheme="minorHAnsi"/>
                <w:b/>
                <w:bCs/>
                <w:sz w:val="22"/>
                <w:szCs w:val="22"/>
                <w:lang w:eastAsia="en-US"/>
              </w:rPr>
              <w:t>a</w:t>
            </w:r>
            <w:r w:rsidRPr="004C0D21">
              <w:rPr>
                <w:rFonts w:eastAsiaTheme="minorHAnsi"/>
                <w:b/>
                <w:bCs/>
                <w:sz w:val="22"/>
                <w:szCs w:val="22"/>
                <w:vertAlign w:val="superscript"/>
                <w:lang w:eastAsia="en-US"/>
              </w:rPr>
              <w:t>4-12</w:t>
            </w:r>
            <w:r w:rsidRPr="004C0D21">
              <w:rPr>
                <w:rFonts w:eastAsiaTheme="minorHAnsi"/>
                <w:b/>
                <w:bCs/>
                <w:sz w:val="22"/>
                <w:szCs w:val="22"/>
                <w:lang w:eastAsia="en-US"/>
              </w:rPr>
              <w:t xml:space="preserve">: </w:t>
            </w:r>
            <w:r w:rsidR="00ED0F13" w:rsidRPr="004C0D21">
              <w:rPr>
                <w:rFonts w:eastAsiaTheme="minorHAnsi"/>
                <w:b/>
                <w:bCs/>
                <w:sz w:val="22"/>
                <w:szCs w:val="22"/>
                <w:lang w:eastAsia="en-US"/>
              </w:rPr>
              <w:t>Typical</w:t>
            </w:r>
            <w:r w:rsidRPr="004C0D21">
              <w:rPr>
                <w:rFonts w:eastAsiaTheme="minorHAnsi"/>
                <w:b/>
                <w:bCs/>
                <w:sz w:val="22"/>
                <w:szCs w:val="22"/>
                <w:lang w:eastAsia="en-US"/>
              </w:rPr>
              <w:t xml:space="preserve"> long-acting antipsychotics</w:t>
            </w:r>
          </w:p>
        </w:tc>
      </w:tr>
      <w:tr w:rsidR="00B04BF4" w:rsidRPr="004C0D21" w14:paraId="0FE8578E" w14:textId="77777777" w:rsidTr="00CF6E19">
        <w:tc>
          <w:tcPr>
            <w:tcW w:w="2248" w:type="dxa"/>
          </w:tcPr>
          <w:tbl>
            <w:tblPr>
              <w:tblW w:w="0" w:type="auto"/>
              <w:tblBorders>
                <w:top w:val="nil"/>
                <w:left w:val="nil"/>
                <w:bottom w:val="nil"/>
                <w:right w:val="nil"/>
              </w:tblBorders>
              <w:tblLayout w:type="fixed"/>
              <w:tblLook w:val="0000" w:firstRow="0" w:lastRow="0" w:firstColumn="0" w:lastColumn="0" w:noHBand="0" w:noVBand="0"/>
            </w:tblPr>
            <w:tblGrid>
              <w:gridCol w:w="510"/>
              <w:gridCol w:w="510"/>
            </w:tblGrid>
            <w:tr w:rsidR="00B04BF4" w:rsidRPr="004C0D21" w14:paraId="24EBCABC" w14:textId="77777777" w:rsidTr="008D17CF">
              <w:trPr>
                <w:trHeight w:val="124"/>
              </w:trPr>
              <w:tc>
                <w:tcPr>
                  <w:tcW w:w="1020" w:type="dxa"/>
                  <w:gridSpan w:val="2"/>
                </w:tcPr>
                <w:p w14:paraId="4D3FD56E" w14:textId="77777777" w:rsidR="00121CD8" w:rsidRPr="004C0D21" w:rsidRDefault="00121CD8" w:rsidP="00CF6E19">
                  <w:pPr>
                    <w:autoSpaceDE w:val="0"/>
                    <w:autoSpaceDN w:val="0"/>
                    <w:adjustRightInd w:val="0"/>
                    <w:ind w:right="-1248"/>
                    <w:rPr>
                      <w:rFonts w:eastAsiaTheme="minorHAnsi"/>
                      <w:b/>
                      <w:sz w:val="22"/>
                      <w:szCs w:val="22"/>
                      <w:lang w:eastAsia="en-US"/>
                    </w:rPr>
                  </w:pPr>
                  <w:r w:rsidRPr="004C0D21">
                    <w:rPr>
                      <w:rFonts w:eastAsiaTheme="minorHAnsi"/>
                      <w:b/>
                      <w:sz w:val="22"/>
                      <w:szCs w:val="22"/>
                      <w:lang w:eastAsia="en-US"/>
                    </w:rPr>
                    <w:t>Injection</w:t>
                  </w:r>
                </w:p>
              </w:tc>
            </w:tr>
            <w:tr w:rsidR="00B04BF4" w:rsidRPr="004C0D21" w14:paraId="69DA4B8A" w14:textId="77777777" w:rsidTr="008D17CF">
              <w:trPr>
                <w:trHeight w:val="103"/>
              </w:trPr>
              <w:tc>
                <w:tcPr>
                  <w:tcW w:w="510" w:type="dxa"/>
                </w:tcPr>
                <w:p w14:paraId="04CD45BF" w14:textId="77777777" w:rsidR="00121CD8" w:rsidRPr="004C0D21" w:rsidRDefault="00121CD8" w:rsidP="00E71D76">
                  <w:pPr>
                    <w:autoSpaceDE w:val="0"/>
                    <w:autoSpaceDN w:val="0"/>
                    <w:adjustRightInd w:val="0"/>
                    <w:rPr>
                      <w:rFonts w:eastAsiaTheme="minorHAnsi"/>
                      <w:sz w:val="22"/>
                      <w:szCs w:val="22"/>
                      <w:lang w:eastAsia="en-US"/>
                    </w:rPr>
                  </w:pPr>
                </w:p>
              </w:tc>
              <w:tc>
                <w:tcPr>
                  <w:tcW w:w="510" w:type="dxa"/>
                </w:tcPr>
                <w:p w14:paraId="51F973BF" w14:textId="77777777" w:rsidR="00121CD8" w:rsidRPr="004C0D21" w:rsidRDefault="00121CD8" w:rsidP="00E71D76">
                  <w:pPr>
                    <w:autoSpaceDE w:val="0"/>
                    <w:autoSpaceDN w:val="0"/>
                    <w:adjustRightInd w:val="0"/>
                    <w:rPr>
                      <w:rFonts w:eastAsiaTheme="minorHAnsi"/>
                      <w:sz w:val="22"/>
                      <w:szCs w:val="22"/>
                      <w:lang w:eastAsia="en-US"/>
                    </w:rPr>
                  </w:pPr>
                </w:p>
              </w:tc>
            </w:tr>
          </w:tbl>
          <w:p w14:paraId="7690CF36" w14:textId="77777777" w:rsidR="00121CD8" w:rsidRPr="004C0D21" w:rsidRDefault="00121CD8" w:rsidP="00E71D76">
            <w:pPr>
              <w:rPr>
                <w:sz w:val="22"/>
                <w:szCs w:val="22"/>
              </w:rPr>
            </w:pPr>
          </w:p>
        </w:tc>
        <w:tc>
          <w:tcPr>
            <w:tcW w:w="1364" w:type="dxa"/>
          </w:tcPr>
          <w:p w14:paraId="2C6A41E8" w14:textId="77777777" w:rsidR="00121CD8" w:rsidRPr="004C0D21" w:rsidRDefault="00121CD8" w:rsidP="00E71D76">
            <w:pPr>
              <w:rPr>
                <w:sz w:val="22"/>
                <w:szCs w:val="22"/>
              </w:rPr>
            </w:pPr>
            <w:r w:rsidRPr="004C0D21">
              <w:rPr>
                <w:rFonts w:eastAsiaTheme="minorHAnsi"/>
                <w:b/>
                <w:bCs/>
                <w:sz w:val="22"/>
                <w:szCs w:val="22"/>
                <w:lang w:eastAsia="en-US"/>
              </w:rPr>
              <w:t>Test dose</w:t>
            </w:r>
          </w:p>
        </w:tc>
        <w:tc>
          <w:tcPr>
            <w:tcW w:w="1917" w:type="dxa"/>
          </w:tcPr>
          <w:p w14:paraId="036F1B5B" w14:textId="77777777" w:rsidR="00121CD8" w:rsidRPr="004C0D21" w:rsidRDefault="00121CD8" w:rsidP="00E71D76">
            <w:pPr>
              <w:rPr>
                <w:sz w:val="22"/>
                <w:szCs w:val="22"/>
              </w:rPr>
            </w:pPr>
            <w:r w:rsidRPr="004C0D21">
              <w:rPr>
                <w:rFonts w:eastAsiaTheme="minorHAnsi"/>
                <w:b/>
                <w:bCs/>
                <w:sz w:val="22"/>
                <w:szCs w:val="22"/>
                <w:lang w:eastAsia="en-US"/>
              </w:rPr>
              <w:t>Dose range</w:t>
            </w:r>
          </w:p>
        </w:tc>
        <w:tc>
          <w:tcPr>
            <w:tcW w:w="1306" w:type="dxa"/>
          </w:tcPr>
          <w:p w14:paraId="58791CC4" w14:textId="77777777" w:rsidR="00121CD8" w:rsidRPr="004C0D21" w:rsidRDefault="00121CD8" w:rsidP="00E71D76">
            <w:pPr>
              <w:rPr>
                <w:rFonts w:eastAsiaTheme="minorHAnsi"/>
                <w:b/>
                <w:bCs/>
                <w:sz w:val="22"/>
                <w:szCs w:val="22"/>
                <w:lang w:eastAsia="en-US"/>
              </w:rPr>
            </w:pPr>
            <w:r w:rsidRPr="004C0D21">
              <w:rPr>
                <w:rFonts w:eastAsiaTheme="minorHAnsi"/>
                <w:b/>
                <w:bCs/>
                <w:sz w:val="22"/>
                <w:szCs w:val="22"/>
                <w:lang w:eastAsia="en-US"/>
              </w:rPr>
              <w:t>Duration of action (weeks)</w:t>
            </w:r>
          </w:p>
        </w:tc>
        <w:tc>
          <w:tcPr>
            <w:tcW w:w="1130" w:type="dxa"/>
          </w:tcPr>
          <w:p w14:paraId="39517993" w14:textId="77777777" w:rsidR="00121CD8" w:rsidRPr="004C0D21" w:rsidRDefault="00121CD8" w:rsidP="00E71D76">
            <w:pPr>
              <w:rPr>
                <w:rFonts w:eastAsiaTheme="minorHAnsi"/>
                <w:b/>
                <w:bCs/>
                <w:sz w:val="22"/>
                <w:szCs w:val="22"/>
                <w:lang w:eastAsia="en-US"/>
              </w:rPr>
            </w:pPr>
            <w:r w:rsidRPr="004C0D21">
              <w:rPr>
                <w:rFonts w:eastAsiaTheme="minorHAnsi"/>
                <w:b/>
                <w:bCs/>
                <w:sz w:val="22"/>
                <w:szCs w:val="22"/>
                <w:lang w:eastAsia="en-US"/>
              </w:rPr>
              <w:t>Peak (days)</w:t>
            </w:r>
          </w:p>
        </w:tc>
        <w:tc>
          <w:tcPr>
            <w:tcW w:w="1341" w:type="dxa"/>
          </w:tcPr>
          <w:p w14:paraId="05B1C53D" w14:textId="77777777" w:rsidR="00121CD8" w:rsidRPr="004C0D21" w:rsidRDefault="00121CD8" w:rsidP="00E71D76">
            <w:pPr>
              <w:rPr>
                <w:sz w:val="22"/>
                <w:szCs w:val="22"/>
              </w:rPr>
            </w:pPr>
            <w:r w:rsidRPr="004C0D21">
              <w:rPr>
                <w:rFonts w:eastAsiaTheme="minorHAnsi"/>
                <w:b/>
                <w:bCs/>
                <w:sz w:val="22"/>
                <w:szCs w:val="22"/>
                <w:lang w:eastAsia="en-US"/>
              </w:rPr>
              <w:t>Interval</w:t>
            </w:r>
          </w:p>
        </w:tc>
      </w:tr>
      <w:tr w:rsidR="00B04BF4" w:rsidRPr="004C0D21" w14:paraId="72D50D4E" w14:textId="77777777" w:rsidTr="00CF6E19">
        <w:tc>
          <w:tcPr>
            <w:tcW w:w="2248" w:type="dxa"/>
          </w:tcPr>
          <w:p w14:paraId="5F73A45F"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 xml:space="preserve">Flupenthixol </w:t>
            </w:r>
            <w:r w:rsidR="003B0D91" w:rsidRPr="004C0D21">
              <w:rPr>
                <w:rFonts w:eastAsiaTheme="minorHAnsi"/>
                <w:sz w:val="22"/>
                <w:szCs w:val="22"/>
                <w:lang w:eastAsia="en-US"/>
              </w:rPr>
              <w:t>deaconate</w:t>
            </w:r>
            <w:r w:rsidRPr="004C0D21">
              <w:rPr>
                <w:rFonts w:eastAsiaTheme="minorHAnsi"/>
                <w:sz w:val="22"/>
                <w:szCs w:val="22"/>
                <w:lang w:eastAsia="en-US"/>
              </w:rPr>
              <w:t xml:space="preserve"> in thin vegetable oil (derived from coconuts) </w:t>
            </w:r>
          </w:p>
        </w:tc>
        <w:tc>
          <w:tcPr>
            <w:tcW w:w="1364" w:type="dxa"/>
          </w:tcPr>
          <w:p w14:paraId="7275BCC8"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 xml:space="preserve">20mg (consider 5- 10mg in elderly patients) </w:t>
            </w:r>
          </w:p>
        </w:tc>
        <w:tc>
          <w:tcPr>
            <w:tcW w:w="1917" w:type="dxa"/>
          </w:tcPr>
          <w:p w14:paraId="29D8308E"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 xml:space="preserve">50 every four weeks -400mg/week </w:t>
            </w:r>
          </w:p>
        </w:tc>
        <w:tc>
          <w:tcPr>
            <w:tcW w:w="1306" w:type="dxa"/>
          </w:tcPr>
          <w:p w14:paraId="65CB80A4"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3-4</w:t>
            </w:r>
          </w:p>
        </w:tc>
        <w:tc>
          <w:tcPr>
            <w:tcW w:w="1130" w:type="dxa"/>
          </w:tcPr>
          <w:p w14:paraId="4B12F13D"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7-10</w:t>
            </w:r>
          </w:p>
        </w:tc>
        <w:tc>
          <w:tcPr>
            <w:tcW w:w="1341" w:type="dxa"/>
          </w:tcPr>
          <w:p w14:paraId="30BD8CF3"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 xml:space="preserve">Weekly to four weekly </w:t>
            </w:r>
          </w:p>
        </w:tc>
      </w:tr>
      <w:tr w:rsidR="00B04BF4" w:rsidRPr="004C0D21" w14:paraId="1E008051" w14:textId="77777777" w:rsidTr="00CF6E19">
        <w:tc>
          <w:tcPr>
            <w:tcW w:w="2248" w:type="dxa"/>
          </w:tcPr>
          <w:p w14:paraId="726C7107"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Haloperidol dec</w:t>
            </w:r>
            <w:r w:rsidR="00CB169B" w:rsidRPr="004C0D21">
              <w:rPr>
                <w:rFonts w:eastAsiaTheme="minorHAnsi"/>
                <w:sz w:val="22"/>
                <w:szCs w:val="22"/>
                <w:lang w:eastAsia="en-US"/>
              </w:rPr>
              <w:t>a</w:t>
            </w:r>
            <w:r w:rsidRPr="004C0D21">
              <w:rPr>
                <w:rFonts w:eastAsiaTheme="minorHAnsi"/>
                <w:sz w:val="22"/>
                <w:szCs w:val="22"/>
                <w:lang w:eastAsia="en-US"/>
              </w:rPr>
              <w:t>n</w:t>
            </w:r>
            <w:r w:rsidR="00CB169B" w:rsidRPr="004C0D21">
              <w:rPr>
                <w:rFonts w:eastAsiaTheme="minorHAnsi"/>
                <w:sz w:val="22"/>
                <w:szCs w:val="22"/>
                <w:lang w:eastAsia="en-US"/>
              </w:rPr>
              <w:t>o</w:t>
            </w:r>
            <w:r w:rsidRPr="004C0D21">
              <w:rPr>
                <w:rFonts w:eastAsiaTheme="minorHAnsi"/>
                <w:sz w:val="22"/>
                <w:szCs w:val="22"/>
                <w:lang w:eastAsia="en-US"/>
              </w:rPr>
              <w:t xml:space="preserve">ate in sesame oil </w:t>
            </w:r>
          </w:p>
        </w:tc>
        <w:tc>
          <w:tcPr>
            <w:tcW w:w="1364" w:type="dxa"/>
          </w:tcPr>
          <w:p w14:paraId="453917F2"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 xml:space="preserve">50mg every four weeks (12.5 – 25mg every four weeks in elderly patients) </w:t>
            </w:r>
          </w:p>
        </w:tc>
        <w:tc>
          <w:tcPr>
            <w:tcW w:w="1917" w:type="dxa"/>
          </w:tcPr>
          <w:p w14:paraId="3A58893D"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 xml:space="preserve">50-300mg every four weeks </w:t>
            </w:r>
          </w:p>
        </w:tc>
        <w:tc>
          <w:tcPr>
            <w:tcW w:w="1306" w:type="dxa"/>
          </w:tcPr>
          <w:p w14:paraId="7195B955"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6</w:t>
            </w:r>
          </w:p>
        </w:tc>
        <w:tc>
          <w:tcPr>
            <w:tcW w:w="1130" w:type="dxa"/>
          </w:tcPr>
          <w:p w14:paraId="17F3D95C"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3-9</w:t>
            </w:r>
          </w:p>
        </w:tc>
        <w:tc>
          <w:tcPr>
            <w:tcW w:w="1341" w:type="dxa"/>
          </w:tcPr>
          <w:p w14:paraId="00E64C0F"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 xml:space="preserve">Four weekly </w:t>
            </w:r>
          </w:p>
        </w:tc>
      </w:tr>
      <w:tr w:rsidR="00B04BF4" w:rsidRPr="004C0D21" w14:paraId="6CD9FAD9" w14:textId="77777777" w:rsidTr="00CF6E19">
        <w:tc>
          <w:tcPr>
            <w:tcW w:w="2248" w:type="dxa"/>
          </w:tcPr>
          <w:p w14:paraId="144764FE" w14:textId="77777777" w:rsidR="00121CD8" w:rsidRPr="004C0D21" w:rsidRDefault="00121CD8" w:rsidP="00CB169B">
            <w:pPr>
              <w:autoSpaceDE w:val="0"/>
              <w:autoSpaceDN w:val="0"/>
              <w:adjustRightInd w:val="0"/>
              <w:rPr>
                <w:rFonts w:eastAsiaTheme="minorHAnsi"/>
                <w:sz w:val="22"/>
                <w:szCs w:val="22"/>
                <w:lang w:eastAsia="en-US"/>
              </w:rPr>
            </w:pPr>
            <w:r w:rsidRPr="004C0D21">
              <w:rPr>
                <w:rFonts w:eastAsiaTheme="minorHAnsi"/>
                <w:sz w:val="22"/>
                <w:szCs w:val="22"/>
                <w:lang w:eastAsia="en-US"/>
              </w:rPr>
              <w:t>Zuclopenthixol dec</w:t>
            </w:r>
            <w:r w:rsidR="00CB169B" w:rsidRPr="004C0D21">
              <w:rPr>
                <w:rFonts w:eastAsiaTheme="minorHAnsi"/>
                <w:sz w:val="22"/>
                <w:szCs w:val="22"/>
                <w:lang w:eastAsia="en-US"/>
              </w:rPr>
              <w:t>an</w:t>
            </w:r>
            <w:r w:rsidRPr="004C0D21">
              <w:rPr>
                <w:rFonts w:eastAsiaTheme="minorHAnsi"/>
                <w:sz w:val="22"/>
                <w:szCs w:val="22"/>
                <w:lang w:eastAsia="en-US"/>
              </w:rPr>
              <w:t xml:space="preserve">oate in thin vegetable oil (derived from coconuts) </w:t>
            </w:r>
          </w:p>
        </w:tc>
        <w:tc>
          <w:tcPr>
            <w:tcW w:w="1364" w:type="dxa"/>
          </w:tcPr>
          <w:p w14:paraId="11FA20C8"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 xml:space="preserve">100mg (consider 25-50mg in elderly patients) </w:t>
            </w:r>
          </w:p>
        </w:tc>
        <w:tc>
          <w:tcPr>
            <w:tcW w:w="1917" w:type="dxa"/>
          </w:tcPr>
          <w:p w14:paraId="43C852D7"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 xml:space="preserve">200-600mg every one to four weeks. Maximum: 600mg every week. </w:t>
            </w:r>
          </w:p>
        </w:tc>
        <w:tc>
          <w:tcPr>
            <w:tcW w:w="1306" w:type="dxa"/>
          </w:tcPr>
          <w:p w14:paraId="771ECA72"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2-4</w:t>
            </w:r>
          </w:p>
        </w:tc>
        <w:tc>
          <w:tcPr>
            <w:tcW w:w="1130" w:type="dxa"/>
          </w:tcPr>
          <w:p w14:paraId="734972BE"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4-9</w:t>
            </w:r>
          </w:p>
        </w:tc>
        <w:tc>
          <w:tcPr>
            <w:tcW w:w="1341" w:type="dxa"/>
          </w:tcPr>
          <w:p w14:paraId="63C3E2A0" w14:textId="77777777" w:rsidR="00121CD8" w:rsidRPr="004C0D21" w:rsidRDefault="00121CD8" w:rsidP="00E71D76">
            <w:pPr>
              <w:autoSpaceDE w:val="0"/>
              <w:autoSpaceDN w:val="0"/>
              <w:adjustRightInd w:val="0"/>
              <w:rPr>
                <w:rFonts w:eastAsiaTheme="minorHAnsi"/>
                <w:sz w:val="22"/>
                <w:szCs w:val="22"/>
                <w:lang w:eastAsia="en-US"/>
              </w:rPr>
            </w:pPr>
            <w:r w:rsidRPr="004C0D21">
              <w:rPr>
                <w:rFonts w:eastAsiaTheme="minorHAnsi"/>
                <w:sz w:val="22"/>
                <w:szCs w:val="22"/>
                <w:lang w:eastAsia="en-US"/>
              </w:rPr>
              <w:t xml:space="preserve">Weekly to four </w:t>
            </w:r>
          </w:p>
        </w:tc>
      </w:tr>
      <w:tr w:rsidR="00B04BF4" w:rsidRPr="004C0D21" w14:paraId="2737E427" w14:textId="77777777" w:rsidTr="00CF6E19">
        <w:tc>
          <w:tcPr>
            <w:tcW w:w="9306" w:type="dxa"/>
            <w:gridSpan w:val="6"/>
          </w:tcPr>
          <w:p w14:paraId="0179582A" w14:textId="77777777" w:rsidR="00922DA6" w:rsidRPr="004C0D21" w:rsidRDefault="00121CD8" w:rsidP="00121CD8">
            <w:pPr>
              <w:pStyle w:val="Default"/>
              <w:rPr>
                <w:color w:val="auto"/>
                <w:sz w:val="22"/>
                <w:szCs w:val="22"/>
              </w:rPr>
            </w:pPr>
            <w:r w:rsidRPr="004C0D21">
              <w:rPr>
                <w:color w:val="auto"/>
                <w:sz w:val="22"/>
                <w:szCs w:val="22"/>
              </w:rPr>
              <w:t xml:space="preserve">Note: Do not confuse with Zuclopenthixol acetate injection THIS IS ACUPHASE – NOT A DEPOT INJECTION. DO NOT USE AS A DEPOT. </w:t>
            </w:r>
          </w:p>
        </w:tc>
      </w:tr>
    </w:tbl>
    <w:p w14:paraId="26387C0B" w14:textId="77777777" w:rsidR="00BA4B35" w:rsidRDefault="00BA4B35" w:rsidP="004555D5">
      <w:pPr>
        <w:rPr>
          <w:rFonts w:asciiTheme="minorHAnsi" w:hAnsiTheme="minorHAnsi"/>
          <w:sz w:val="22"/>
          <w:szCs w:val="22"/>
        </w:rPr>
      </w:pPr>
    </w:p>
    <w:p w14:paraId="5FFB8919" w14:textId="77777777" w:rsidR="001404D0" w:rsidRDefault="001404D0" w:rsidP="004555D5">
      <w:pPr>
        <w:rPr>
          <w:rFonts w:asciiTheme="minorHAnsi" w:hAnsiTheme="minorHAnsi"/>
          <w:sz w:val="22"/>
          <w:szCs w:val="22"/>
        </w:rPr>
      </w:pPr>
    </w:p>
    <w:tbl>
      <w:tblPr>
        <w:tblStyle w:val="TableGrid"/>
        <w:tblW w:w="9306" w:type="dxa"/>
        <w:tblInd w:w="108" w:type="dxa"/>
        <w:tblLayout w:type="fixed"/>
        <w:tblLook w:val="04A0" w:firstRow="1" w:lastRow="0" w:firstColumn="1" w:lastColumn="0" w:noHBand="0" w:noVBand="1"/>
      </w:tblPr>
      <w:tblGrid>
        <w:gridCol w:w="2268"/>
        <w:gridCol w:w="1344"/>
        <w:gridCol w:w="1917"/>
        <w:gridCol w:w="1447"/>
        <w:gridCol w:w="989"/>
        <w:gridCol w:w="1341"/>
      </w:tblGrid>
      <w:tr w:rsidR="001404D0" w:rsidRPr="004C0D21" w14:paraId="4C554771" w14:textId="77777777" w:rsidTr="00201600">
        <w:tc>
          <w:tcPr>
            <w:tcW w:w="9306" w:type="dxa"/>
            <w:gridSpan w:val="6"/>
          </w:tcPr>
          <w:p w14:paraId="4FC77722" w14:textId="77777777" w:rsidR="001404D0" w:rsidRDefault="001404D0" w:rsidP="00201600">
            <w:pPr>
              <w:autoSpaceDE w:val="0"/>
              <w:autoSpaceDN w:val="0"/>
              <w:adjustRightInd w:val="0"/>
              <w:rPr>
                <w:rFonts w:eastAsiaTheme="minorHAnsi"/>
                <w:b/>
                <w:sz w:val="22"/>
                <w:szCs w:val="22"/>
                <w:lang w:eastAsia="en-US"/>
              </w:rPr>
            </w:pPr>
            <w:r w:rsidRPr="004C0D21">
              <w:rPr>
                <w:rFonts w:eastAsiaTheme="minorHAnsi"/>
                <w:b/>
                <w:bCs/>
                <w:sz w:val="22"/>
                <w:szCs w:val="22"/>
                <w:lang w:eastAsia="en-US"/>
              </w:rPr>
              <w:t>Table 1b</w:t>
            </w:r>
            <w:r w:rsidRPr="004C0D21">
              <w:rPr>
                <w:rFonts w:eastAsiaTheme="minorHAnsi"/>
                <w:b/>
                <w:bCs/>
                <w:sz w:val="22"/>
                <w:szCs w:val="22"/>
                <w:vertAlign w:val="superscript"/>
                <w:lang w:eastAsia="en-US"/>
              </w:rPr>
              <w:t>4-12</w:t>
            </w:r>
            <w:r w:rsidRPr="004C0D21">
              <w:rPr>
                <w:rFonts w:eastAsiaTheme="minorHAnsi"/>
                <w:b/>
                <w:bCs/>
                <w:sz w:val="22"/>
                <w:szCs w:val="22"/>
                <w:lang w:eastAsia="en-US"/>
              </w:rPr>
              <w:t xml:space="preserve">: </w:t>
            </w:r>
            <w:r w:rsidRPr="004C0D21">
              <w:rPr>
                <w:rFonts w:eastAsiaTheme="minorHAnsi"/>
                <w:b/>
                <w:sz w:val="22"/>
                <w:szCs w:val="22"/>
                <w:lang w:eastAsia="en-US"/>
              </w:rPr>
              <w:t>Atypical long-acting antipsychotics</w:t>
            </w:r>
          </w:p>
          <w:p w14:paraId="32323CDA" w14:textId="77777777" w:rsidR="001404D0" w:rsidRPr="004C0D21" w:rsidRDefault="001404D0" w:rsidP="00201600">
            <w:pPr>
              <w:autoSpaceDE w:val="0"/>
              <w:autoSpaceDN w:val="0"/>
              <w:adjustRightInd w:val="0"/>
              <w:rPr>
                <w:rFonts w:eastAsiaTheme="minorHAnsi"/>
                <w:b/>
                <w:sz w:val="22"/>
                <w:szCs w:val="22"/>
                <w:lang w:eastAsia="en-US"/>
              </w:rPr>
            </w:pPr>
          </w:p>
        </w:tc>
      </w:tr>
      <w:tr w:rsidR="001404D0" w:rsidRPr="004C0D21" w14:paraId="42346621" w14:textId="77777777" w:rsidTr="00201600">
        <w:tc>
          <w:tcPr>
            <w:tcW w:w="2268" w:type="dxa"/>
          </w:tcPr>
          <w:tbl>
            <w:tblPr>
              <w:tblW w:w="0" w:type="auto"/>
              <w:tblBorders>
                <w:top w:val="nil"/>
                <w:left w:val="nil"/>
                <w:bottom w:val="nil"/>
                <w:right w:val="nil"/>
              </w:tblBorders>
              <w:tblLayout w:type="fixed"/>
              <w:tblLook w:val="0000" w:firstRow="0" w:lastRow="0" w:firstColumn="0" w:lastColumn="0" w:noHBand="0" w:noVBand="0"/>
            </w:tblPr>
            <w:tblGrid>
              <w:gridCol w:w="510"/>
              <w:gridCol w:w="510"/>
            </w:tblGrid>
            <w:tr w:rsidR="001404D0" w:rsidRPr="004C0D21" w14:paraId="4126DFF0" w14:textId="77777777" w:rsidTr="00201600">
              <w:trPr>
                <w:trHeight w:val="124"/>
              </w:trPr>
              <w:tc>
                <w:tcPr>
                  <w:tcW w:w="1020" w:type="dxa"/>
                  <w:gridSpan w:val="2"/>
                </w:tcPr>
                <w:p w14:paraId="7EA2A87E" w14:textId="77777777" w:rsidR="001404D0" w:rsidRPr="004C0D21" w:rsidRDefault="001404D0" w:rsidP="00201600">
                  <w:pPr>
                    <w:autoSpaceDE w:val="0"/>
                    <w:autoSpaceDN w:val="0"/>
                    <w:adjustRightInd w:val="0"/>
                    <w:ind w:right="-1248"/>
                    <w:rPr>
                      <w:rFonts w:eastAsiaTheme="minorHAnsi"/>
                      <w:b/>
                      <w:sz w:val="22"/>
                      <w:szCs w:val="22"/>
                      <w:lang w:eastAsia="en-US"/>
                    </w:rPr>
                  </w:pPr>
                  <w:r>
                    <w:rPr>
                      <w:rFonts w:eastAsiaTheme="minorHAnsi"/>
                      <w:b/>
                      <w:sz w:val="22"/>
                      <w:szCs w:val="22"/>
                      <w:lang w:eastAsia="en-US"/>
                    </w:rPr>
                    <w:t>Injectio</w:t>
                  </w:r>
                  <w:r w:rsidRPr="004C0D21">
                    <w:rPr>
                      <w:rFonts w:eastAsiaTheme="minorHAnsi"/>
                      <w:b/>
                      <w:sz w:val="22"/>
                      <w:szCs w:val="22"/>
                      <w:lang w:eastAsia="en-US"/>
                    </w:rPr>
                    <w:t>n</w:t>
                  </w:r>
                </w:p>
              </w:tc>
            </w:tr>
            <w:tr w:rsidR="001404D0" w:rsidRPr="004C0D21" w14:paraId="481D8C34" w14:textId="77777777" w:rsidTr="00201600">
              <w:trPr>
                <w:trHeight w:val="103"/>
              </w:trPr>
              <w:tc>
                <w:tcPr>
                  <w:tcW w:w="510" w:type="dxa"/>
                </w:tcPr>
                <w:p w14:paraId="0B69BEE6" w14:textId="77777777" w:rsidR="001404D0" w:rsidRPr="004C0D21" w:rsidRDefault="001404D0" w:rsidP="00201600">
                  <w:pPr>
                    <w:autoSpaceDE w:val="0"/>
                    <w:autoSpaceDN w:val="0"/>
                    <w:adjustRightInd w:val="0"/>
                    <w:rPr>
                      <w:rFonts w:eastAsiaTheme="minorHAnsi"/>
                      <w:sz w:val="22"/>
                      <w:szCs w:val="22"/>
                      <w:lang w:eastAsia="en-US"/>
                    </w:rPr>
                  </w:pPr>
                </w:p>
              </w:tc>
              <w:tc>
                <w:tcPr>
                  <w:tcW w:w="510" w:type="dxa"/>
                </w:tcPr>
                <w:p w14:paraId="72CD46AF" w14:textId="77777777" w:rsidR="001404D0" w:rsidRPr="004C0D21" w:rsidRDefault="001404D0" w:rsidP="00201600">
                  <w:pPr>
                    <w:autoSpaceDE w:val="0"/>
                    <w:autoSpaceDN w:val="0"/>
                    <w:adjustRightInd w:val="0"/>
                    <w:rPr>
                      <w:rFonts w:eastAsiaTheme="minorHAnsi"/>
                      <w:sz w:val="22"/>
                      <w:szCs w:val="22"/>
                      <w:lang w:eastAsia="en-US"/>
                    </w:rPr>
                  </w:pPr>
                </w:p>
              </w:tc>
            </w:tr>
          </w:tbl>
          <w:p w14:paraId="30987EA2" w14:textId="77777777" w:rsidR="001404D0" w:rsidRPr="004C0D21" w:rsidRDefault="001404D0" w:rsidP="00201600">
            <w:pPr>
              <w:rPr>
                <w:sz w:val="22"/>
                <w:szCs w:val="22"/>
              </w:rPr>
            </w:pPr>
          </w:p>
        </w:tc>
        <w:tc>
          <w:tcPr>
            <w:tcW w:w="1344" w:type="dxa"/>
          </w:tcPr>
          <w:p w14:paraId="653EDB3A" w14:textId="77777777" w:rsidR="001404D0" w:rsidRPr="004C0D21" w:rsidRDefault="001404D0" w:rsidP="00201600">
            <w:pPr>
              <w:rPr>
                <w:sz w:val="22"/>
                <w:szCs w:val="22"/>
              </w:rPr>
            </w:pPr>
            <w:r w:rsidRPr="004C0D21">
              <w:rPr>
                <w:rFonts w:eastAsiaTheme="minorHAnsi"/>
                <w:b/>
                <w:bCs/>
                <w:sz w:val="22"/>
                <w:szCs w:val="22"/>
                <w:lang w:eastAsia="en-US"/>
              </w:rPr>
              <w:t>Test dose</w:t>
            </w:r>
          </w:p>
        </w:tc>
        <w:tc>
          <w:tcPr>
            <w:tcW w:w="1917" w:type="dxa"/>
          </w:tcPr>
          <w:p w14:paraId="376D19C3" w14:textId="77777777" w:rsidR="001404D0" w:rsidRPr="004C0D21" w:rsidRDefault="001404D0" w:rsidP="00201600">
            <w:pPr>
              <w:rPr>
                <w:sz w:val="22"/>
                <w:szCs w:val="22"/>
              </w:rPr>
            </w:pPr>
            <w:r w:rsidRPr="004C0D21">
              <w:rPr>
                <w:rFonts w:eastAsiaTheme="minorHAnsi"/>
                <w:b/>
                <w:bCs/>
                <w:sz w:val="22"/>
                <w:szCs w:val="22"/>
                <w:lang w:eastAsia="en-US"/>
              </w:rPr>
              <w:t>Dose range</w:t>
            </w:r>
          </w:p>
        </w:tc>
        <w:tc>
          <w:tcPr>
            <w:tcW w:w="1447" w:type="dxa"/>
          </w:tcPr>
          <w:p w14:paraId="6F821193" w14:textId="77777777" w:rsidR="001404D0" w:rsidRPr="004C0D21" w:rsidRDefault="001404D0" w:rsidP="00201600">
            <w:pPr>
              <w:rPr>
                <w:rFonts w:eastAsiaTheme="minorHAnsi"/>
                <w:b/>
                <w:bCs/>
                <w:sz w:val="22"/>
                <w:szCs w:val="22"/>
                <w:lang w:eastAsia="en-US"/>
              </w:rPr>
            </w:pPr>
            <w:r w:rsidRPr="004C0D21">
              <w:rPr>
                <w:rFonts w:eastAsiaTheme="minorHAnsi"/>
                <w:b/>
                <w:bCs/>
                <w:sz w:val="22"/>
                <w:szCs w:val="22"/>
                <w:lang w:eastAsia="en-US"/>
              </w:rPr>
              <w:t>Duration of action (weeks)</w:t>
            </w:r>
          </w:p>
        </w:tc>
        <w:tc>
          <w:tcPr>
            <w:tcW w:w="989" w:type="dxa"/>
          </w:tcPr>
          <w:p w14:paraId="6BE91608" w14:textId="77777777" w:rsidR="001404D0" w:rsidRPr="004C0D21" w:rsidRDefault="001404D0" w:rsidP="00201600">
            <w:pPr>
              <w:rPr>
                <w:rFonts w:eastAsiaTheme="minorHAnsi"/>
                <w:b/>
                <w:bCs/>
                <w:sz w:val="22"/>
                <w:szCs w:val="22"/>
                <w:lang w:eastAsia="en-US"/>
              </w:rPr>
            </w:pPr>
            <w:r w:rsidRPr="004C0D21">
              <w:rPr>
                <w:rFonts w:eastAsiaTheme="minorHAnsi"/>
                <w:b/>
                <w:bCs/>
                <w:sz w:val="22"/>
                <w:szCs w:val="22"/>
                <w:lang w:eastAsia="en-US"/>
              </w:rPr>
              <w:t>Peak (days)</w:t>
            </w:r>
          </w:p>
        </w:tc>
        <w:tc>
          <w:tcPr>
            <w:tcW w:w="1341" w:type="dxa"/>
          </w:tcPr>
          <w:p w14:paraId="67FF24D1" w14:textId="77777777" w:rsidR="001404D0" w:rsidRPr="004C0D21" w:rsidRDefault="001404D0" w:rsidP="00201600">
            <w:pPr>
              <w:rPr>
                <w:sz w:val="22"/>
                <w:szCs w:val="22"/>
              </w:rPr>
            </w:pPr>
            <w:r w:rsidRPr="004C0D21">
              <w:rPr>
                <w:rFonts w:eastAsiaTheme="minorHAnsi"/>
                <w:b/>
                <w:bCs/>
                <w:sz w:val="22"/>
                <w:szCs w:val="22"/>
                <w:lang w:eastAsia="en-US"/>
              </w:rPr>
              <w:t>Interval</w:t>
            </w:r>
          </w:p>
        </w:tc>
      </w:tr>
      <w:tr w:rsidR="00201600" w:rsidRPr="004C0D21" w14:paraId="6F8EDF11" w14:textId="77777777" w:rsidTr="00201600">
        <w:tc>
          <w:tcPr>
            <w:tcW w:w="2268" w:type="dxa"/>
            <w:vMerge w:val="restart"/>
          </w:tcPr>
          <w:p w14:paraId="6F3ED1A8" w14:textId="77777777" w:rsidR="00201600" w:rsidRPr="00420AAD" w:rsidRDefault="00201600" w:rsidP="00420AAD">
            <w:pPr>
              <w:pStyle w:val="Default"/>
              <w:rPr>
                <w:color w:val="auto"/>
                <w:sz w:val="22"/>
                <w:szCs w:val="22"/>
              </w:rPr>
            </w:pPr>
            <w:r w:rsidRPr="004555D5">
              <w:rPr>
                <w:color w:val="auto"/>
                <w:sz w:val="22"/>
                <w:szCs w:val="22"/>
              </w:rPr>
              <w:t xml:space="preserve">Aripiprazole (powder and solvent for prolonged release suspension) </w:t>
            </w:r>
          </w:p>
        </w:tc>
        <w:tc>
          <w:tcPr>
            <w:tcW w:w="1344" w:type="dxa"/>
          </w:tcPr>
          <w:p w14:paraId="57FE19C8" w14:textId="77777777" w:rsidR="00201600" w:rsidRPr="004C0D21" w:rsidRDefault="00201600" w:rsidP="00201600">
            <w:pPr>
              <w:pStyle w:val="Default"/>
              <w:rPr>
                <w:color w:val="auto"/>
                <w:sz w:val="22"/>
                <w:szCs w:val="22"/>
              </w:rPr>
            </w:pPr>
            <w:r w:rsidRPr="004C0D21">
              <w:rPr>
                <w:color w:val="auto"/>
                <w:sz w:val="22"/>
                <w:szCs w:val="22"/>
              </w:rPr>
              <w:t xml:space="preserve">None. Response &amp; tolerability to oral aripiprazole must be checked prior to initiating the depot. </w:t>
            </w:r>
          </w:p>
        </w:tc>
        <w:tc>
          <w:tcPr>
            <w:tcW w:w="1917" w:type="dxa"/>
          </w:tcPr>
          <w:p w14:paraId="4A300252" w14:textId="77777777" w:rsidR="00201600" w:rsidRPr="008471CB" w:rsidRDefault="00201600" w:rsidP="00201600">
            <w:pPr>
              <w:pStyle w:val="Default"/>
              <w:rPr>
                <w:b/>
                <w:bCs/>
                <w:color w:val="auto"/>
                <w:sz w:val="22"/>
                <w:szCs w:val="22"/>
                <w:u w:val="single"/>
              </w:rPr>
            </w:pPr>
            <w:r w:rsidRPr="008471CB">
              <w:rPr>
                <w:b/>
                <w:bCs/>
                <w:color w:val="auto"/>
                <w:sz w:val="22"/>
                <w:szCs w:val="22"/>
                <w:u w:val="single"/>
              </w:rPr>
              <w:t>TWO INITIATION OPTIONS:</w:t>
            </w:r>
          </w:p>
          <w:p w14:paraId="2ED5D683" w14:textId="77777777" w:rsidR="00201600" w:rsidRPr="008471CB" w:rsidRDefault="00201600" w:rsidP="00201600">
            <w:pPr>
              <w:pStyle w:val="Default"/>
              <w:rPr>
                <w:color w:val="auto"/>
                <w:sz w:val="22"/>
                <w:szCs w:val="22"/>
              </w:rPr>
            </w:pPr>
            <w:r w:rsidRPr="008471CB">
              <w:rPr>
                <w:color w:val="auto"/>
                <w:sz w:val="22"/>
                <w:szCs w:val="22"/>
              </w:rPr>
              <w:t>(see SPC for full details)</w:t>
            </w:r>
          </w:p>
          <w:p w14:paraId="5C932772" w14:textId="77777777" w:rsidR="00201600" w:rsidRPr="008471CB" w:rsidRDefault="00201600" w:rsidP="00201600">
            <w:pPr>
              <w:pStyle w:val="Default"/>
              <w:numPr>
                <w:ilvl w:val="0"/>
                <w:numId w:val="53"/>
              </w:numPr>
              <w:ind w:left="109" w:hanging="109"/>
              <w:rPr>
                <w:color w:val="auto"/>
                <w:sz w:val="22"/>
                <w:szCs w:val="22"/>
              </w:rPr>
            </w:pPr>
            <w:r w:rsidRPr="008471CB">
              <w:rPr>
                <w:color w:val="auto"/>
                <w:sz w:val="22"/>
                <w:szCs w:val="22"/>
              </w:rPr>
              <w:t>One injection  start:</w:t>
            </w:r>
          </w:p>
          <w:p w14:paraId="145D21AD" w14:textId="77777777" w:rsidR="00201600" w:rsidRPr="008471CB" w:rsidRDefault="00201600" w:rsidP="00201600">
            <w:pPr>
              <w:pStyle w:val="Default"/>
              <w:ind w:left="109"/>
              <w:rPr>
                <w:color w:val="auto"/>
                <w:sz w:val="22"/>
                <w:szCs w:val="22"/>
              </w:rPr>
            </w:pPr>
            <w:r>
              <w:rPr>
                <w:color w:val="auto"/>
                <w:sz w:val="22"/>
                <w:szCs w:val="22"/>
              </w:rPr>
              <w:t>*400</w:t>
            </w:r>
            <w:r w:rsidRPr="004555D5">
              <w:rPr>
                <w:color w:val="auto"/>
                <w:sz w:val="22"/>
                <w:szCs w:val="22"/>
              </w:rPr>
              <w:t>mg/month, continue</w:t>
            </w:r>
            <w:r w:rsidRPr="004C0D21">
              <w:rPr>
                <w:color w:val="auto"/>
                <w:sz w:val="22"/>
                <w:szCs w:val="22"/>
              </w:rPr>
              <w:t xml:space="preserve"> oral aripiprazole 10-</w:t>
            </w:r>
            <w:r w:rsidRPr="008471CB">
              <w:rPr>
                <w:color w:val="auto"/>
                <w:sz w:val="22"/>
                <w:szCs w:val="22"/>
              </w:rPr>
              <w:t xml:space="preserve">20mg for 14 days after injection. </w:t>
            </w:r>
          </w:p>
          <w:p w14:paraId="53E1947B" w14:textId="77777777" w:rsidR="00201600" w:rsidRPr="00201600" w:rsidRDefault="00201600" w:rsidP="00201600">
            <w:pPr>
              <w:pStyle w:val="Default"/>
              <w:numPr>
                <w:ilvl w:val="0"/>
                <w:numId w:val="53"/>
              </w:numPr>
              <w:ind w:left="109" w:hanging="109"/>
              <w:rPr>
                <w:color w:val="FF0000"/>
                <w:sz w:val="22"/>
                <w:szCs w:val="22"/>
              </w:rPr>
            </w:pPr>
            <w:r w:rsidRPr="008471CB">
              <w:rPr>
                <w:color w:val="auto"/>
                <w:sz w:val="22"/>
                <w:szCs w:val="22"/>
              </w:rPr>
              <w:t>Two injection  start:</w:t>
            </w:r>
            <w:r w:rsidRPr="008471CB">
              <w:rPr>
                <w:color w:val="auto"/>
              </w:rPr>
              <w:t xml:space="preserve"> </w:t>
            </w:r>
            <w:r w:rsidRPr="008471CB">
              <w:rPr>
                <w:color w:val="auto"/>
                <w:sz w:val="22"/>
                <w:szCs w:val="22"/>
              </w:rPr>
              <w:t xml:space="preserve">two separate injections of *400 mg at separate injection sites and a 20 mg dose of oral Aripiprazole. </w:t>
            </w:r>
          </w:p>
        </w:tc>
        <w:tc>
          <w:tcPr>
            <w:tcW w:w="1447" w:type="dxa"/>
          </w:tcPr>
          <w:p w14:paraId="100A1A16" w14:textId="77777777" w:rsidR="00201600" w:rsidRPr="004C0D21" w:rsidRDefault="00201600" w:rsidP="00201600">
            <w:pPr>
              <w:pStyle w:val="Default"/>
              <w:rPr>
                <w:color w:val="auto"/>
                <w:sz w:val="22"/>
                <w:szCs w:val="22"/>
              </w:rPr>
            </w:pPr>
          </w:p>
        </w:tc>
        <w:tc>
          <w:tcPr>
            <w:tcW w:w="989" w:type="dxa"/>
          </w:tcPr>
          <w:p w14:paraId="6E978AF1" w14:textId="77777777" w:rsidR="00201600" w:rsidRPr="004C0D21" w:rsidRDefault="00201600" w:rsidP="00201600">
            <w:pPr>
              <w:pStyle w:val="Default"/>
              <w:rPr>
                <w:color w:val="auto"/>
                <w:sz w:val="22"/>
                <w:szCs w:val="22"/>
              </w:rPr>
            </w:pPr>
            <w:r w:rsidRPr="004C0D21">
              <w:rPr>
                <w:color w:val="auto"/>
                <w:sz w:val="22"/>
                <w:szCs w:val="22"/>
              </w:rPr>
              <w:t>5-7</w:t>
            </w:r>
          </w:p>
        </w:tc>
        <w:tc>
          <w:tcPr>
            <w:tcW w:w="1341" w:type="dxa"/>
          </w:tcPr>
          <w:p w14:paraId="46BA2E4B" w14:textId="77777777" w:rsidR="00201600" w:rsidRPr="00201600" w:rsidRDefault="00201600" w:rsidP="00201600">
            <w:pPr>
              <w:pStyle w:val="Default"/>
              <w:rPr>
                <w:color w:val="FF0000"/>
                <w:sz w:val="22"/>
                <w:szCs w:val="22"/>
              </w:rPr>
            </w:pPr>
            <w:r w:rsidRPr="008471CB">
              <w:rPr>
                <w:color w:val="auto"/>
                <w:sz w:val="22"/>
                <w:szCs w:val="22"/>
              </w:rPr>
              <w:t xml:space="preserve">After initiation: -maintenance dose of 400 mg once monthly as a single injection, </w:t>
            </w:r>
            <w:r w:rsidRPr="008471CB">
              <w:rPr>
                <w:rStyle w:val="Strong"/>
                <w:b w:val="0"/>
                <w:bCs w:val="0"/>
                <w:color w:val="auto"/>
                <w:sz w:val="22"/>
                <w:szCs w:val="22"/>
              </w:rPr>
              <w:t>minimum of 26 days between injections. If ADR occurs, consider reduction to a 300mg dose.</w:t>
            </w:r>
          </w:p>
        </w:tc>
      </w:tr>
      <w:tr w:rsidR="00201600" w:rsidRPr="004C0D21" w14:paraId="798453FF" w14:textId="77777777" w:rsidTr="00201600">
        <w:tc>
          <w:tcPr>
            <w:tcW w:w="2268" w:type="dxa"/>
            <w:vMerge/>
          </w:tcPr>
          <w:p w14:paraId="571077A0" w14:textId="77777777" w:rsidR="00201600" w:rsidRPr="004555D5" w:rsidRDefault="00201600" w:rsidP="00201600">
            <w:pPr>
              <w:pStyle w:val="Default"/>
              <w:rPr>
                <w:color w:val="auto"/>
                <w:sz w:val="22"/>
                <w:szCs w:val="22"/>
              </w:rPr>
            </w:pPr>
          </w:p>
        </w:tc>
        <w:tc>
          <w:tcPr>
            <w:tcW w:w="7038" w:type="dxa"/>
            <w:gridSpan w:val="5"/>
          </w:tcPr>
          <w:p w14:paraId="2DCA170F" w14:textId="77777777" w:rsidR="00201600" w:rsidRPr="008471CB" w:rsidRDefault="00201600" w:rsidP="00201600">
            <w:pPr>
              <w:pStyle w:val="Default"/>
              <w:rPr>
                <w:color w:val="auto"/>
                <w:sz w:val="18"/>
                <w:szCs w:val="18"/>
              </w:rPr>
            </w:pPr>
            <w:r w:rsidRPr="008471CB">
              <w:rPr>
                <w:color w:val="auto"/>
                <w:sz w:val="18"/>
                <w:szCs w:val="18"/>
              </w:rPr>
              <w:t>*300mg dose for CYP2D6 poor metabolisers</w:t>
            </w:r>
            <w:r w:rsidR="00420AAD" w:rsidRPr="008471CB">
              <w:rPr>
                <w:color w:val="auto"/>
                <w:sz w:val="18"/>
                <w:szCs w:val="18"/>
              </w:rPr>
              <w:t xml:space="preserve">; </w:t>
            </w:r>
            <w:r w:rsidRPr="008471CB">
              <w:rPr>
                <w:color w:val="auto"/>
                <w:sz w:val="18"/>
                <w:szCs w:val="18"/>
              </w:rPr>
              <w:t xml:space="preserve">see </w:t>
            </w:r>
            <w:r w:rsidR="00420AAD" w:rsidRPr="008471CB">
              <w:rPr>
                <w:color w:val="auto"/>
                <w:sz w:val="18"/>
                <w:szCs w:val="18"/>
              </w:rPr>
              <w:t>SPC for dose adjustments due to interactions with CYP2D6 and/or CYP3A4 inhibitors and/or CYP3A4 inducers:</w:t>
            </w:r>
          </w:p>
          <w:p w14:paraId="3CE35D70" w14:textId="77777777" w:rsidR="00420AAD" w:rsidRPr="008471CB" w:rsidRDefault="00420AAD" w:rsidP="00201600">
            <w:pPr>
              <w:pStyle w:val="Default"/>
              <w:rPr>
                <w:color w:val="auto"/>
                <w:sz w:val="18"/>
                <w:szCs w:val="18"/>
              </w:rPr>
            </w:pPr>
            <w:r w:rsidRPr="008471CB">
              <w:rPr>
                <w:color w:val="auto"/>
                <w:sz w:val="18"/>
                <w:szCs w:val="18"/>
              </w:rPr>
              <w:t>https://www.medicines.org.uk/emc/product/7965/smpc</w:t>
            </w:r>
          </w:p>
        </w:tc>
      </w:tr>
      <w:tr w:rsidR="001404D0" w:rsidRPr="004C0D21" w14:paraId="00418EA1" w14:textId="77777777" w:rsidTr="00201600">
        <w:tc>
          <w:tcPr>
            <w:tcW w:w="2268" w:type="dxa"/>
          </w:tcPr>
          <w:p w14:paraId="64975452" w14:textId="77777777" w:rsidR="001404D0" w:rsidRPr="004C0D21" w:rsidRDefault="001404D0" w:rsidP="00201600">
            <w:pPr>
              <w:pStyle w:val="Default"/>
              <w:rPr>
                <w:color w:val="auto"/>
                <w:sz w:val="22"/>
                <w:szCs w:val="22"/>
              </w:rPr>
            </w:pPr>
            <w:r w:rsidRPr="004C0D21">
              <w:rPr>
                <w:color w:val="auto"/>
                <w:sz w:val="22"/>
                <w:szCs w:val="22"/>
              </w:rPr>
              <w:t xml:space="preserve">Olanzapine (powder and solvent for prolonged release suspension) </w:t>
            </w:r>
          </w:p>
        </w:tc>
        <w:tc>
          <w:tcPr>
            <w:tcW w:w="1344" w:type="dxa"/>
          </w:tcPr>
          <w:p w14:paraId="1C8AC334" w14:textId="77777777" w:rsidR="001404D0" w:rsidRPr="004C0D21" w:rsidRDefault="001404D0" w:rsidP="00201600">
            <w:pPr>
              <w:pStyle w:val="Default"/>
              <w:rPr>
                <w:color w:val="auto"/>
                <w:sz w:val="22"/>
                <w:szCs w:val="22"/>
              </w:rPr>
            </w:pPr>
            <w:r w:rsidRPr="004C0D21">
              <w:rPr>
                <w:color w:val="auto"/>
                <w:sz w:val="22"/>
                <w:szCs w:val="22"/>
              </w:rPr>
              <w:t xml:space="preserve">None. Tolerability to oral olanzapine must be checked prior to initiating the depot. </w:t>
            </w:r>
          </w:p>
        </w:tc>
        <w:tc>
          <w:tcPr>
            <w:tcW w:w="1917" w:type="dxa"/>
          </w:tcPr>
          <w:p w14:paraId="126F6D92" w14:textId="77777777" w:rsidR="001404D0" w:rsidRPr="004C0D21" w:rsidRDefault="001404D0" w:rsidP="00201600">
            <w:pPr>
              <w:pStyle w:val="Default"/>
              <w:rPr>
                <w:color w:val="auto"/>
                <w:sz w:val="22"/>
                <w:szCs w:val="22"/>
              </w:rPr>
            </w:pPr>
            <w:r w:rsidRPr="004C0D21">
              <w:rPr>
                <w:color w:val="auto"/>
                <w:sz w:val="22"/>
                <w:szCs w:val="22"/>
              </w:rPr>
              <w:t xml:space="preserve">150mg every two weeks to 405mg every month </w:t>
            </w:r>
          </w:p>
        </w:tc>
        <w:tc>
          <w:tcPr>
            <w:tcW w:w="1447" w:type="dxa"/>
          </w:tcPr>
          <w:p w14:paraId="57CB3F0C" w14:textId="77777777" w:rsidR="001404D0" w:rsidRPr="004C0D21" w:rsidRDefault="001404D0" w:rsidP="00201600">
            <w:pPr>
              <w:pStyle w:val="Default"/>
              <w:rPr>
                <w:color w:val="auto"/>
                <w:sz w:val="22"/>
                <w:szCs w:val="22"/>
              </w:rPr>
            </w:pPr>
            <w:r w:rsidRPr="004C0D21">
              <w:rPr>
                <w:color w:val="auto"/>
                <w:sz w:val="22"/>
                <w:szCs w:val="22"/>
              </w:rPr>
              <w:t>6</w:t>
            </w:r>
          </w:p>
        </w:tc>
        <w:tc>
          <w:tcPr>
            <w:tcW w:w="989" w:type="dxa"/>
          </w:tcPr>
          <w:p w14:paraId="2B3E945D" w14:textId="77777777" w:rsidR="001404D0" w:rsidRPr="004C0D21" w:rsidRDefault="001404D0" w:rsidP="00201600">
            <w:pPr>
              <w:pStyle w:val="Default"/>
              <w:rPr>
                <w:color w:val="auto"/>
                <w:sz w:val="22"/>
                <w:szCs w:val="22"/>
              </w:rPr>
            </w:pPr>
            <w:r w:rsidRPr="004C0D21">
              <w:rPr>
                <w:color w:val="auto"/>
                <w:sz w:val="22"/>
                <w:szCs w:val="22"/>
              </w:rPr>
              <w:t>4</w:t>
            </w:r>
          </w:p>
        </w:tc>
        <w:tc>
          <w:tcPr>
            <w:tcW w:w="1341" w:type="dxa"/>
          </w:tcPr>
          <w:p w14:paraId="1ACE87EF" w14:textId="77777777" w:rsidR="001404D0" w:rsidRPr="004C0D21" w:rsidRDefault="001404D0" w:rsidP="00201600">
            <w:pPr>
              <w:pStyle w:val="Default"/>
              <w:rPr>
                <w:color w:val="auto"/>
                <w:sz w:val="22"/>
                <w:szCs w:val="22"/>
              </w:rPr>
            </w:pPr>
            <w:r w:rsidRPr="004C0D21">
              <w:rPr>
                <w:color w:val="auto"/>
                <w:sz w:val="22"/>
                <w:szCs w:val="22"/>
              </w:rPr>
              <w:t xml:space="preserve">Two to four weekly </w:t>
            </w:r>
          </w:p>
        </w:tc>
      </w:tr>
      <w:tr w:rsidR="001404D0" w:rsidRPr="004C0D21" w14:paraId="5E3E5A25" w14:textId="77777777" w:rsidTr="00201600">
        <w:tc>
          <w:tcPr>
            <w:tcW w:w="2268" w:type="dxa"/>
          </w:tcPr>
          <w:p w14:paraId="6E096FCE" w14:textId="77777777" w:rsidR="001404D0" w:rsidRPr="008471CB" w:rsidRDefault="001404D0" w:rsidP="00201600">
            <w:pPr>
              <w:pStyle w:val="Default"/>
              <w:rPr>
                <w:color w:val="auto"/>
                <w:sz w:val="22"/>
                <w:szCs w:val="22"/>
              </w:rPr>
            </w:pPr>
            <w:r w:rsidRPr="008471CB">
              <w:rPr>
                <w:color w:val="auto"/>
                <w:sz w:val="22"/>
                <w:szCs w:val="22"/>
              </w:rPr>
              <w:t xml:space="preserve">Paliperidone </w:t>
            </w:r>
            <w:r w:rsidR="00B30542" w:rsidRPr="008471CB">
              <w:rPr>
                <w:color w:val="auto"/>
                <w:sz w:val="22"/>
                <w:szCs w:val="22"/>
              </w:rPr>
              <w:t xml:space="preserve"> monthly </w:t>
            </w:r>
            <w:r w:rsidRPr="008471CB">
              <w:rPr>
                <w:color w:val="auto"/>
                <w:sz w:val="22"/>
                <w:szCs w:val="22"/>
              </w:rPr>
              <w:t xml:space="preserve">LA (prolonged release suspension) </w:t>
            </w:r>
          </w:p>
          <w:p w14:paraId="7B133050" w14:textId="77777777" w:rsidR="00B30542" w:rsidRPr="008471CB" w:rsidRDefault="00B30542" w:rsidP="00201600">
            <w:pPr>
              <w:pStyle w:val="Default"/>
              <w:rPr>
                <w:color w:val="auto"/>
                <w:sz w:val="22"/>
                <w:szCs w:val="22"/>
              </w:rPr>
            </w:pPr>
          </w:p>
          <w:p w14:paraId="2A316CAB" w14:textId="77777777" w:rsidR="00B30542" w:rsidRPr="008471CB" w:rsidRDefault="00B30542" w:rsidP="00201600">
            <w:pPr>
              <w:pStyle w:val="Default"/>
              <w:rPr>
                <w:color w:val="auto"/>
                <w:sz w:val="22"/>
                <w:szCs w:val="22"/>
              </w:rPr>
            </w:pPr>
          </w:p>
          <w:p w14:paraId="45229C7C" w14:textId="77777777" w:rsidR="00B30542" w:rsidRPr="008471CB" w:rsidRDefault="00B30542" w:rsidP="00201600">
            <w:pPr>
              <w:pStyle w:val="Default"/>
              <w:rPr>
                <w:color w:val="auto"/>
                <w:sz w:val="22"/>
                <w:szCs w:val="22"/>
              </w:rPr>
            </w:pPr>
          </w:p>
          <w:p w14:paraId="5BDA1C02" w14:textId="77777777" w:rsidR="00B30542" w:rsidRPr="008471CB" w:rsidRDefault="00B30542" w:rsidP="00201600">
            <w:pPr>
              <w:pStyle w:val="Default"/>
              <w:rPr>
                <w:color w:val="auto"/>
                <w:sz w:val="22"/>
                <w:szCs w:val="22"/>
              </w:rPr>
            </w:pPr>
          </w:p>
          <w:p w14:paraId="59716632" w14:textId="77777777" w:rsidR="00B30542" w:rsidRPr="008471CB" w:rsidRDefault="00B30542" w:rsidP="00201600">
            <w:pPr>
              <w:pStyle w:val="Default"/>
              <w:rPr>
                <w:color w:val="auto"/>
                <w:sz w:val="22"/>
                <w:szCs w:val="22"/>
              </w:rPr>
            </w:pPr>
          </w:p>
          <w:p w14:paraId="6E6A7476" w14:textId="77777777" w:rsidR="00B30542" w:rsidRPr="008471CB" w:rsidRDefault="00B30542" w:rsidP="00201600">
            <w:pPr>
              <w:pStyle w:val="Default"/>
              <w:rPr>
                <w:color w:val="auto"/>
                <w:sz w:val="22"/>
                <w:szCs w:val="22"/>
              </w:rPr>
            </w:pPr>
          </w:p>
          <w:p w14:paraId="0502CD14" w14:textId="77777777" w:rsidR="00B30542" w:rsidRPr="008471CB" w:rsidRDefault="00B30542" w:rsidP="00201600">
            <w:pPr>
              <w:pStyle w:val="Default"/>
              <w:rPr>
                <w:color w:val="auto"/>
                <w:sz w:val="22"/>
                <w:szCs w:val="22"/>
              </w:rPr>
            </w:pPr>
          </w:p>
          <w:p w14:paraId="12342278" w14:textId="77777777" w:rsidR="008F1DF2" w:rsidRPr="008471CB" w:rsidRDefault="008F1DF2" w:rsidP="00201600">
            <w:pPr>
              <w:pStyle w:val="Default"/>
              <w:rPr>
                <w:color w:val="auto"/>
                <w:sz w:val="22"/>
                <w:szCs w:val="22"/>
              </w:rPr>
            </w:pPr>
          </w:p>
          <w:p w14:paraId="493B21A3" w14:textId="77777777" w:rsidR="008F1DF2" w:rsidRPr="008471CB" w:rsidRDefault="008F1DF2" w:rsidP="00201600">
            <w:pPr>
              <w:pStyle w:val="Default"/>
              <w:rPr>
                <w:color w:val="auto"/>
                <w:sz w:val="22"/>
                <w:szCs w:val="22"/>
              </w:rPr>
            </w:pPr>
          </w:p>
          <w:p w14:paraId="03A50C27" w14:textId="38A2664B" w:rsidR="008F1DF2" w:rsidRPr="008471CB" w:rsidRDefault="00B30542" w:rsidP="00201600">
            <w:pPr>
              <w:pStyle w:val="Default"/>
              <w:rPr>
                <w:color w:val="auto"/>
                <w:sz w:val="22"/>
                <w:szCs w:val="22"/>
              </w:rPr>
            </w:pPr>
            <w:r w:rsidRPr="008471CB">
              <w:rPr>
                <w:color w:val="auto"/>
                <w:sz w:val="22"/>
                <w:szCs w:val="22"/>
              </w:rPr>
              <w:t xml:space="preserve">Paliperidone 3 </w:t>
            </w:r>
          </w:p>
          <w:p w14:paraId="578235A1" w14:textId="4EA0A349" w:rsidR="00B30542" w:rsidRPr="008471CB" w:rsidRDefault="00B30542" w:rsidP="00201600">
            <w:pPr>
              <w:pStyle w:val="Default"/>
              <w:rPr>
                <w:color w:val="auto"/>
                <w:sz w:val="22"/>
                <w:szCs w:val="22"/>
              </w:rPr>
            </w:pPr>
            <w:r w:rsidRPr="008471CB">
              <w:rPr>
                <w:color w:val="auto"/>
                <w:sz w:val="22"/>
                <w:szCs w:val="22"/>
              </w:rPr>
              <w:t>monthly LA</w:t>
            </w:r>
          </w:p>
          <w:p w14:paraId="395058A0" w14:textId="77777777" w:rsidR="00B30542" w:rsidRPr="008471CB" w:rsidRDefault="00B30542" w:rsidP="00201600">
            <w:pPr>
              <w:pStyle w:val="Default"/>
              <w:rPr>
                <w:color w:val="auto"/>
                <w:sz w:val="22"/>
                <w:szCs w:val="22"/>
              </w:rPr>
            </w:pPr>
            <w:r w:rsidRPr="008471CB">
              <w:rPr>
                <w:color w:val="auto"/>
                <w:sz w:val="22"/>
                <w:szCs w:val="22"/>
              </w:rPr>
              <w:t>(prolonged release suspension)</w:t>
            </w:r>
          </w:p>
        </w:tc>
        <w:tc>
          <w:tcPr>
            <w:tcW w:w="1344" w:type="dxa"/>
          </w:tcPr>
          <w:p w14:paraId="5A64C49F" w14:textId="3E8611B3" w:rsidR="001404D0" w:rsidRPr="008471CB" w:rsidRDefault="001404D0" w:rsidP="00201600">
            <w:pPr>
              <w:pStyle w:val="Default"/>
              <w:rPr>
                <w:color w:val="auto"/>
                <w:sz w:val="22"/>
                <w:szCs w:val="22"/>
              </w:rPr>
            </w:pPr>
            <w:r w:rsidRPr="008471CB">
              <w:rPr>
                <w:color w:val="auto"/>
                <w:sz w:val="22"/>
                <w:szCs w:val="22"/>
              </w:rPr>
              <w:t xml:space="preserve">None. Response and tolerability to oral risperidone must be checked prior to initiating the depot. </w:t>
            </w:r>
          </w:p>
          <w:p w14:paraId="3861C6D6" w14:textId="77777777" w:rsidR="008F1DF2" w:rsidRPr="008471CB" w:rsidRDefault="008F1DF2" w:rsidP="00201600">
            <w:pPr>
              <w:pStyle w:val="Default"/>
              <w:rPr>
                <w:color w:val="auto"/>
                <w:sz w:val="22"/>
                <w:szCs w:val="22"/>
              </w:rPr>
            </w:pPr>
          </w:p>
          <w:p w14:paraId="66D7E113" w14:textId="2D4732E4" w:rsidR="00B30542" w:rsidRPr="008471CB" w:rsidRDefault="008F1DF2" w:rsidP="003655E7">
            <w:pPr>
              <w:pStyle w:val="Default"/>
              <w:rPr>
                <w:color w:val="auto"/>
                <w:sz w:val="22"/>
                <w:szCs w:val="22"/>
              </w:rPr>
            </w:pPr>
            <w:r w:rsidRPr="008471CB">
              <w:rPr>
                <w:color w:val="auto"/>
                <w:sz w:val="22"/>
                <w:szCs w:val="22"/>
              </w:rPr>
              <w:t xml:space="preserve">None. Response and tolerability to at least  </w:t>
            </w:r>
            <w:r w:rsidRPr="008471CB">
              <w:rPr>
                <w:b/>
                <w:color w:val="auto"/>
                <w:sz w:val="22"/>
                <w:szCs w:val="22"/>
              </w:rPr>
              <w:t xml:space="preserve"> </w:t>
            </w:r>
            <w:r w:rsidRPr="008471CB">
              <w:rPr>
                <w:color w:val="auto"/>
                <w:sz w:val="22"/>
                <w:szCs w:val="22"/>
              </w:rPr>
              <w:t>monthly paliperidone  LA for 4 months or more prior to approval</w:t>
            </w:r>
          </w:p>
        </w:tc>
        <w:tc>
          <w:tcPr>
            <w:tcW w:w="1917" w:type="dxa"/>
          </w:tcPr>
          <w:p w14:paraId="02E28387" w14:textId="77777777" w:rsidR="003655E7" w:rsidRPr="008471CB" w:rsidRDefault="001404D0" w:rsidP="00201600">
            <w:pPr>
              <w:pStyle w:val="Default"/>
              <w:rPr>
                <w:color w:val="auto"/>
                <w:sz w:val="22"/>
                <w:szCs w:val="22"/>
              </w:rPr>
            </w:pPr>
            <w:r w:rsidRPr="008471CB">
              <w:rPr>
                <w:color w:val="auto"/>
                <w:sz w:val="22"/>
                <w:szCs w:val="22"/>
              </w:rPr>
              <w:t>25-150mg/month</w:t>
            </w:r>
          </w:p>
          <w:p w14:paraId="46DC7B8E" w14:textId="77777777" w:rsidR="003655E7" w:rsidRPr="008471CB" w:rsidRDefault="003655E7" w:rsidP="00201600">
            <w:pPr>
              <w:pStyle w:val="Default"/>
              <w:rPr>
                <w:color w:val="auto"/>
                <w:sz w:val="22"/>
                <w:szCs w:val="22"/>
              </w:rPr>
            </w:pPr>
          </w:p>
          <w:p w14:paraId="137CC232" w14:textId="77777777" w:rsidR="003655E7" w:rsidRPr="008471CB" w:rsidRDefault="003655E7" w:rsidP="00201600">
            <w:pPr>
              <w:pStyle w:val="Default"/>
              <w:rPr>
                <w:color w:val="auto"/>
                <w:sz w:val="22"/>
                <w:szCs w:val="22"/>
              </w:rPr>
            </w:pPr>
          </w:p>
          <w:p w14:paraId="3432A6D8" w14:textId="77777777" w:rsidR="003655E7" w:rsidRPr="008471CB" w:rsidRDefault="003655E7" w:rsidP="00201600">
            <w:pPr>
              <w:pStyle w:val="Default"/>
              <w:rPr>
                <w:color w:val="auto"/>
                <w:sz w:val="22"/>
                <w:szCs w:val="22"/>
              </w:rPr>
            </w:pPr>
          </w:p>
          <w:p w14:paraId="16378C88" w14:textId="77777777" w:rsidR="003655E7" w:rsidRPr="008471CB" w:rsidRDefault="003655E7" w:rsidP="00201600">
            <w:pPr>
              <w:pStyle w:val="Default"/>
              <w:rPr>
                <w:color w:val="auto"/>
                <w:sz w:val="22"/>
                <w:szCs w:val="22"/>
              </w:rPr>
            </w:pPr>
          </w:p>
          <w:p w14:paraId="6C16EBA2" w14:textId="77777777" w:rsidR="003655E7" w:rsidRPr="008471CB" w:rsidRDefault="003655E7" w:rsidP="00201600">
            <w:pPr>
              <w:pStyle w:val="Default"/>
              <w:rPr>
                <w:color w:val="auto"/>
                <w:sz w:val="22"/>
                <w:szCs w:val="22"/>
              </w:rPr>
            </w:pPr>
          </w:p>
          <w:p w14:paraId="465AA8D3" w14:textId="77777777" w:rsidR="003655E7" w:rsidRPr="008471CB" w:rsidRDefault="003655E7" w:rsidP="00201600">
            <w:pPr>
              <w:pStyle w:val="Default"/>
              <w:rPr>
                <w:color w:val="auto"/>
                <w:sz w:val="22"/>
                <w:szCs w:val="22"/>
              </w:rPr>
            </w:pPr>
          </w:p>
          <w:p w14:paraId="1F0B93FA" w14:textId="77777777" w:rsidR="003655E7" w:rsidRPr="008471CB" w:rsidRDefault="003655E7" w:rsidP="00201600">
            <w:pPr>
              <w:pStyle w:val="Default"/>
              <w:rPr>
                <w:color w:val="auto"/>
                <w:sz w:val="22"/>
                <w:szCs w:val="22"/>
              </w:rPr>
            </w:pPr>
          </w:p>
          <w:p w14:paraId="1A3891D3" w14:textId="77777777" w:rsidR="003655E7" w:rsidRPr="008471CB" w:rsidRDefault="003655E7" w:rsidP="00201600">
            <w:pPr>
              <w:pStyle w:val="Default"/>
              <w:rPr>
                <w:color w:val="auto"/>
                <w:sz w:val="22"/>
                <w:szCs w:val="22"/>
              </w:rPr>
            </w:pPr>
          </w:p>
          <w:p w14:paraId="073F0161" w14:textId="77777777" w:rsidR="003655E7" w:rsidRPr="008471CB" w:rsidRDefault="003655E7" w:rsidP="00201600">
            <w:pPr>
              <w:pStyle w:val="Default"/>
              <w:rPr>
                <w:color w:val="auto"/>
                <w:sz w:val="22"/>
                <w:szCs w:val="22"/>
              </w:rPr>
            </w:pPr>
          </w:p>
          <w:p w14:paraId="1724A2C8" w14:textId="77777777" w:rsidR="003655E7" w:rsidRPr="008471CB" w:rsidRDefault="003655E7" w:rsidP="00201600">
            <w:pPr>
              <w:pStyle w:val="Default"/>
              <w:rPr>
                <w:color w:val="auto"/>
                <w:sz w:val="22"/>
                <w:szCs w:val="22"/>
              </w:rPr>
            </w:pPr>
          </w:p>
          <w:p w14:paraId="7645FDD8" w14:textId="77777777" w:rsidR="008F1DF2" w:rsidRPr="008471CB" w:rsidRDefault="008F1DF2" w:rsidP="00201600">
            <w:pPr>
              <w:pStyle w:val="Default"/>
              <w:rPr>
                <w:color w:val="auto"/>
                <w:sz w:val="22"/>
                <w:szCs w:val="22"/>
              </w:rPr>
            </w:pPr>
          </w:p>
          <w:p w14:paraId="16756185" w14:textId="77777777" w:rsidR="008F1DF2" w:rsidRPr="008471CB" w:rsidRDefault="008F1DF2" w:rsidP="00201600">
            <w:pPr>
              <w:pStyle w:val="Default"/>
              <w:rPr>
                <w:color w:val="auto"/>
                <w:sz w:val="22"/>
                <w:szCs w:val="22"/>
              </w:rPr>
            </w:pPr>
          </w:p>
          <w:p w14:paraId="7385A380" w14:textId="0954D4D3" w:rsidR="001404D0" w:rsidRPr="008471CB" w:rsidRDefault="003655E7" w:rsidP="00201600">
            <w:pPr>
              <w:pStyle w:val="Default"/>
              <w:rPr>
                <w:color w:val="auto"/>
                <w:sz w:val="22"/>
                <w:szCs w:val="22"/>
              </w:rPr>
            </w:pPr>
            <w:r w:rsidRPr="008471CB">
              <w:rPr>
                <w:color w:val="auto"/>
                <w:sz w:val="22"/>
                <w:szCs w:val="22"/>
              </w:rPr>
              <w:t>175,263,350,525 mg/3 monthly</w:t>
            </w:r>
            <w:r w:rsidR="001404D0" w:rsidRPr="008471CB">
              <w:rPr>
                <w:color w:val="auto"/>
                <w:sz w:val="22"/>
                <w:szCs w:val="22"/>
              </w:rPr>
              <w:t xml:space="preserve"> </w:t>
            </w:r>
          </w:p>
        </w:tc>
        <w:tc>
          <w:tcPr>
            <w:tcW w:w="1447" w:type="dxa"/>
          </w:tcPr>
          <w:p w14:paraId="68DE6553" w14:textId="77777777" w:rsidR="001404D0" w:rsidRPr="008471CB" w:rsidRDefault="008E4C7F" w:rsidP="00201600">
            <w:pPr>
              <w:pStyle w:val="Default"/>
              <w:rPr>
                <w:color w:val="auto"/>
                <w:sz w:val="22"/>
                <w:szCs w:val="22"/>
              </w:rPr>
            </w:pPr>
            <w:r w:rsidRPr="008471CB">
              <w:rPr>
                <w:color w:val="auto"/>
                <w:sz w:val="22"/>
                <w:szCs w:val="22"/>
              </w:rPr>
              <w:t>25-49 days</w:t>
            </w:r>
          </w:p>
          <w:p w14:paraId="36E21CDC" w14:textId="77777777" w:rsidR="003655E7" w:rsidRPr="008471CB" w:rsidRDefault="003655E7" w:rsidP="00201600">
            <w:pPr>
              <w:pStyle w:val="Default"/>
              <w:rPr>
                <w:color w:val="auto"/>
                <w:sz w:val="22"/>
                <w:szCs w:val="22"/>
              </w:rPr>
            </w:pPr>
          </w:p>
          <w:p w14:paraId="1B79F97E" w14:textId="77777777" w:rsidR="003655E7" w:rsidRPr="008471CB" w:rsidRDefault="003655E7" w:rsidP="00201600">
            <w:pPr>
              <w:pStyle w:val="Default"/>
              <w:rPr>
                <w:color w:val="auto"/>
                <w:sz w:val="22"/>
                <w:szCs w:val="22"/>
              </w:rPr>
            </w:pPr>
          </w:p>
          <w:p w14:paraId="31651AE2" w14:textId="77777777" w:rsidR="003655E7" w:rsidRPr="008471CB" w:rsidRDefault="003655E7" w:rsidP="00201600">
            <w:pPr>
              <w:pStyle w:val="Default"/>
              <w:rPr>
                <w:color w:val="auto"/>
                <w:sz w:val="22"/>
                <w:szCs w:val="22"/>
              </w:rPr>
            </w:pPr>
          </w:p>
          <w:p w14:paraId="0EC52E37" w14:textId="77777777" w:rsidR="003655E7" w:rsidRPr="008471CB" w:rsidRDefault="003655E7" w:rsidP="00201600">
            <w:pPr>
              <w:pStyle w:val="Default"/>
              <w:rPr>
                <w:color w:val="auto"/>
                <w:sz w:val="22"/>
                <w:szCs w:val="22"/>
              </w:rPr>
            </w:pPr>
          </w:p>
          <w:p w14:paraId="3D8AACDA" w14:textId="77777777" w:rsidR="003655E7" w:rsidRPr="008471CB" w:rsidRDefault="003655E7" w:rsidP="00201600">
            <w:pPr>
              <w:pStyle w:val="Default"/>
              <w:rPr>
                <w:color w:val="auto"/>
                <w:sz w:val="22"/>
                <w:szCs w:val="22"/>
              </w:rPr>
            </w:pPr>
          </w:p>
          <w:p w14:paraId="0C15FBDE" w14:textId="77777777" w:rsidR="003655E7" w:rsidRPr="008471CB" w:rsidRDefault="003655E7" w:rsidP="00201600">
            <w:pPr>
              <w:pStyle w:val="Default"/>
              <w:rPr>
                <w:color w:val="auto"/>
                <w:sz w:val="22"/>
                <w:szCs w:val="22"/>
              </w:rPr>
            </w:pPr>
          </w:p>
          <w:p w14:paraId="426C30DD" w14:textId="77777777" w:rsidR="003655E7" w:rsidRPr="008471CB" w:rsidRDefault="003655E7" w:rsidP="00201600">
            <w:pPr>
              <w:pStyle w:val="Default"/>
              <w:rPr>
                <w:color w:val="auto"/>
                <w:sz w:val="22"/>
                <w:szCs w:val="22"/>
              </w:rPr>
            </w:pPr>
          </w:p>
          <w:p w14:paraId="4B9B777C" w14:textId="77777777" w:rsidR="003655E7" w:rsidRPr="008471CB" w:rsidRDefault="003655E7" w:rsidP="00201600">
            <w:pPr>
              <w:pStyle w:val="Default"/>
              <w:rPr>
                <w:color w:val="auto"/>
                <w:sz w:val="22"/>
                <w:szCs w:val="22"/>
              </w:rPr>
            </w:pPr>
          </w:p>
          <w:p w14:paraId="2643AAC9" w14:textId="77777777" w:rsidR="003655E7" w:rsidRPr="008471CB" w:rsidRDefault="003655E7" w:rsidP="00201600">
            <w:pPr>
              <w:pStyle w:val="Default"/>
              <w:rPr>
                <w:color w:val="auto"/>
                <w:sz w:val="22"/>
                <w:szCs w:val="22"/>
              </w:rPr>
            </w:pPr>
          </w:p>
          <w:p w14:paraId="0CFBB997" w14:textId="77777777" w:rsidR="003655E7" w:rsidRPr="008471CB" w:rsidRDefault="003655E7" w:rsidP="00201600">
            <w:pPr>
              <w:pStyle w:val="Default"/>
              <w:rPr>
                <w:color w:val="auto"/>
                <w:sz w:val="22"/>
                <w:szCs w:val="22"/>
              </w:rPr>
            </w:pPr>
          </w:p>
          <w:p w14:paraId="0055840F" w14:textId="77777777" w:rsidR="008F1DF2" w:rsidRPr="008471CB" w:rsidRDefault="008F1DF2" w:rsidP="00201600">
            <w:pPr>
              <w:pStyle w:val="Default"/>
              <w:rPr>
                <w:color w:val="auto"/>
                <w:sz w:val="22"/>
                <w:szCs w:val="22"/>
              </w:rPr>
            </w:pPr>
          </w:p>
          <w:p w14:paraId="3D247E45" w14:textId="77777777" w:rsidR="008F1DF2" w:rsidRPr="008471CB" w:rsidRDefault="008F1DF2" w:rsidP="00201600">
            <w:pPr>
              <w:pStyle w:val="Default"/>
              <w:rPr>
                <w:color w:val="auto"/>
                <w:sz w:val="22"/>
                <w:szCs w:val="22"/>
              </w:rPr>
            </w:pPr>
          </w:p>
          <w:p w14:paraId="300B7DCB" w14:textId="6E99287A" w:rsidR="003655E7" w:rsidRPr="008471CB" w:rsidRDefault="003655E7" w:rsidP="00201600">
            <w:pPr>
              <w:pStyle w:val="Default"/>
              <w:rPr>
                <w:color w:val="auto"/>
                <w:sz w:val="22"/>
                <w:szCs w:val="22"/>
              </w:rPr>
            </w:pPr>
            <w:r w:rsidRPr="008471CB">
              <w:rPr>
                <w:color w:val="auto"/>
                <w:sz w:val="22"/>
                <w:szCs w:val="22"/>
              </w:rPr>
              <w:t xml:space="preserve">84-95 days </w:t>
            </w:r>
            <w:r w:rsidR="008471CB">
              <w:rPr>
                <w:color w:val="auto"/>
                <w:sz w:val="22"/>
                <w:szCs w:val="22"/>
              </w:rPr>
              <w:t>if</w:t>
            </w:r>
            <w:r w:rsidRPr="008471CB">
              <w:rPr>
                <w:color w:val="auto"/>
                <w:sz w:val="22"/>
                <w:szCs w:val="22"/>
              </w:rPr>
              <w:t xml:space="preserve"> deltoid inj</w:t>
            </w:r>
          </w:p>
          <w:p w14:paraId="43E5A778" w14:textId="77777777" w:rsidR="003655E7" w:rsidRPr="008471CB" w:rsidRDefault="003655E7" w:rsidP="00201600">
            <w:pPr>
              <w:pStyle w:val="Default"/>
              <w:rPr>
                <w:color w:val="auto"/>
                <w:sz w:val="22"/>
                <w:szCs w:val="22"/>
              </w:rPr>
            </w:pPr>
          </w:p>
          <w:p w14:paraId="5C566E73" w14:textId="56F164B9" w:rsidR="003655E7" w:rsidRPr="008471CB" w:rsidRDefault="003655E7" w:rsidP="00201600">
            <w:pPr>
              <w:pStyle w:val="Default"/>
              <w:rPr>
                <w:color w:val="auto"/>
                <w:sz w:val="22"/>
                <w:szCs w:val="22"/>
              </w:rPr>
            </w:pPr>
            <w:r w:rsidRPr="008471CB">
              <w:rPr>
                <w:color w:val="auto"/>
                <w:sz w:val="22"/>
                <w:szCs w:val="22"/>
              </w:rPr>
              <w:t xml:space="preserve">118-139 days </w:t>
            </w:r>
            <w:r w:rsidR="008471CB">
              <w:rPr>
                <w:color w:val="auto"/>
                <w:sz w:val="22"/>
                <w:szCs w:val="22"/>
              </w:rPr>
              <w:t>i</w:t>
            </w:r>
            <w:r w:rsidRPr="008471CB">
              <w:rPr>
                <w:color w:val="auto"/>
                <w:sz w:val="22"/>
                <w:szCs w:val="22"/>
              </w:rPr>
              <w:t>f gluteal inj</w:t>
            </w:r>
          </w:p>
          <w:p w14:paraId="7AD81308" w14:textId="77777777" w:rsidR="003655E7" w:rsidRPr="008471CB" w:rsidRDefault="003655E7" w:rsidP="00201600">
            <w:pPr>
              <w:pStyle w:val="Default"/>
              <w:rPr>
                <w:color w:val="auto"/>
                <w:sz w:val="22"/>
                <w:szCs w:val="22"/>
              </w:rPr>
            </w:pPr>
          </w:p>
          <w:p w14:paraId="4E5F1144" w14:textId="77777777" w:rsidR="003655E7" w:rsidRPr="008471CB" w:rsidRDefault="003655E7" w:rsidP="00201600">
            <w:pPr>
              <w:pStyle w:val="Default"/>
              <w:rPr>
                <w:color w:val="auto"/>
                <w:sz w:val="22"/>
                <w:szCs w:val="22"/>
              </w:rPr>
            </w:pPr>
          </w:p>
          <w:p w14:paraId="3026452E" w14:textId="77777777" w:rsidR="003655E7" w:rsidRPr="008471CB" w:rsidRDefault="003655E7" w:rsidP="00201600">
            <w:pPr>
              <w:pStyle w:val="Default"/>
              <w:rPr>
                <w:color w:val="auto"/>
                <w:sz w:val="22"/>
                <w:szCs w:val="22"/>
              </w:rPr>
            </w:pPr>
          </w:p>
          <w:p w14:paraId="4738C9A1" w14:textId="77777777" w:rsidR="003655E7" w:rsidRPr="008471CB" w:rsidRDefault="003655E7" w:rsidP="00201600">
            <w:pPr>
              <w:pStyle w:val="Default"/>
              <w:rPr>
                <w:color w:val="auto"/>
                <w:sz w:val="22"/>
                <w:szCs w:val="22"/>
              </w:rPr>
            </w:pPr>
          </w:p>
          <w:p w14:paraId="689C101C" w14:textId="77777777" w:rsidR="003655E7" w:rsidRPr="008471CB" w:rsidRDefault="003655E7" w:rsidP="00201600">
            <w:pPr>
              <w:pStyle w:val="Default"/>
              <w:rPr>
                <w:color w:val="auto"/>
                <w:sz w:val="22"/>
                <w:szCs w:val="22"/>
              </w:rPr>
            </w:pPr>
          </w:p>
        </w:tc>
        <w:tc>
          <w:tcPr>
            <w:tcW w:w="989" w:type="dxa"/>
          </w:tcPr>
          <w:p w14:paraId="4622EE38" w14:textId="77777777" w:rsidR="001404D0" w:rsidRPr="008471CB" w:rsidRDefault="001404D0" w:rsidP="00201600">
            <w:pPr>
              <w:pStyle w:val="Default"/>
              <w:rPr>
                <w:color w:val="auto"/>
                <w:sz w:val="22"/>
                <w:szCs w:val="22"/>
              </w:rPr>
            </w:pPr>
            <w:r w:rsidRPr="008471CB">
              <w:rPr>
                <w:color w:val="auto"/>
                <w:sz w:val="22"/>
                <w:szCs w:val="22"/>
              </w:rPr>
              <w:t>3-10</w:t>
            </w:r>
          </w:p>
          <w:p w14:paraId="4519B156" w14:textId="77777777" w:rsidR="001404D0" w:rsidRPr="008471CB" w:rsidRDefault="001404D0" w:rsidP="00201600">
            <w:pPr>
              <w:rPr>
                <w:sz w:val="22"/>
                <w:szCs w:val="22"/>
                <w:lang w:eastAsia="en-US"/>
              </w:rPr>
            </w:pPr>
          </w:p>
        </w:tc>
        <w:tc>
          <w:tcPr>
            <w:tcW w:w="1341" w:type="dxa"/>
          </w:tcPr>
          <w:p w14:paraId="05B505AA" w14:textId="77777777" w:rsidR="001404D0" w:rsidRPr="008471CB" w:rsidRDefault="001404D0" w:rsidP="00201600">
            <w:pPr>
              <w:pStyle w:val="Default"/>
              <w:rPr>
                <w:color w:val="auto"/>
                <w:sz w:val="22"/>
                <w:szCs w:val="22"/>
              </w:rPr>
            </w:pPr>
            <w:r w:rsidRPr="008471CB">
              <w:rPr>
                <w:color w:val="auto"/>
                <w:sz w:val="22"/>
                <w:szCs w:val="22"/>
              </w:rPr>
              <w:t xml:space="preserve">Monthly (not every </w:t>
            </w:r>
            <w:r w:rsidRPr="008471CB">
              <w:rPr>
                <w:rStyle w:val="Strong"/>
                <w:color w:val="auto"/>
                <w:sz w:val="22"/>
                <w:szCs w:val="22"/>
              </w:rPr>
              <w:t xml:space="preserve">28 days or every 4 weeks </w:t>
            </w:r>
            <w:r w:rsidRPr="008471CB">
              <w:rPr>
                <w:color w:val="auto"/>
                <w:sz w:val="22"/>
                <w:szCs w:val="22"/>
              </w:rPr>
              <w:t>this results in one less depot per year)</w:t>
            </w:r>
          </w:p>
          <w:p w14:paraId="0CA700EF" w14:textId="77777777" w:rsidR="008E4C7F" w:rsidRPr="008471CB" w:rsidRDefault="008E4C7F" w:rsidP="00201600">
            <w:pPr>
              <w:pStyle w:val="Default"/>
              <w:rPr>
                <w:color w:val="auto"/>
                <w:sz w:val="22"/>
                <w:szCs w:val="22"/>
              </w:rPr>
            </w:pPr>
          </w:p>
          <w:p w14:paraId="7DDB90CF" w14:textId="77777777" w:rsidR="008E4C7F" w:rsidRPr="008471CB" w:rsidRDefault="008E4C7F" w:rsidP="00201600">
            <w:pPr>
              <w:pStyle w:val="Default"/>
              <w:rPr>
                <w:color w:val="auto"/>
                <w:sz w:val="22"/>
                <w:szCs w:val="22"/>
              </w:rPr>
            </w:pPr>
          </w:p>
          <w:p w14:paraId="5B9DE52A" w14:textId="77777777" w:rsidR="008F1DF2" w:rsidRPr="008471CB" w:rsidRDefault="008F1DF2" w:rsidP="00201600">
            <w:pPr>
              <w:pStyle w:val="Default"/>
              <w:rPr>
                <w:color w:val="auto"/>
                <w:sz w:val="22"/>
                <w:szCs w:val="22"/>
              </w:rPr>
            </w:pPr>
          </w:p>
          <w:p w14:paraId="42ECB9CD" w14:textId="77777777" w:rsidR="008F1DF2" w:rsidRPr="008471CB" w:rsidRDefault="008F1DF2" w:rsidP="00201600">
            <w:pPr>
              <w:pStyle w:val="Default"/>
              <w:rPr>
                <w:color w:val="auto"/>
                <w:sz w:val="22"/>
                <w:szCs w:val="22"/>
              </w:rPr>
            </w:pPr>
          </w:p>
          <w:p w14:paraId="6B4F5A0B" w14:textId="41ED2D39" w:rsidR="008E4C7F" w:rsidRPr="008471CB" w:rsidRDefault="008E4C7F" w:rsidP="00201600">
            <w:pPr>
              <w:pStyle w:val="Default"/>
              <w:rPr>
                <w:color w:val="auto"/>
                <w:sz w:val="22"/>
                <w:szCs w:val="22"/>
              </w:rPr>
            </w:pPr>
            <w:r w:rsidRPr="008471CB">
              <w:rPr>
                <w:color w:val="auto"/>
                <w:sz w:val="22"/>
                <w:szCs w:val="22"/>
              </w:rPr>
              <w:t>3 monthly</w:t>
            </w:r>
          </w:p>
        </w:tc>
      </w:tr>
      <w:tr w:rsidR="001404D0" w:rsidRPr="004C0D21" w14:paraId="3F0E57BD" w14:textId="77777777" w:rsidTr="00201600">
        <w:tc>
          <w:tcPr>
            <w:tcW w:w="2268" w:type="dxa"/>
          </w:tcPr>
          <w:p w14:paraId="19152AEA" w14:textId="77777777" w:rsidR="001404D0" w:rsidRPr="004C0D21" w:rsidRDefault="001404D0" w:rsidP="00201600">
            <w:pPr>
              <w:pStyle w:val="Default"/>
              <w:rPr>
                <w:color w:val="auto"/>
                <w:sz w:val="22"/>
                <w:szCs w:val="22"/>
              </w:rPr>
            </w:pPr>
            <w:r w:rsidRPr="004C0D21">
              <w:rPr>
                <w:color w:val="auto"/>
                <w:sz w:val="22"/>
                <w:szCs w:val="22"/>
              </w:rPr>
              <w:t xml:space="preserve">Risperidone (powder and solvent for prolonged release suspension) </w:t>
            </w:r>
          </w:p>
        </w:tc>
        <w:tc>
          <w:tcPr>
            <w:tcW w:w="1344" w:type="dxa"/>
          </w:tcPr>
          <w:p w14:paraId="5C1C14F1" w14:textId="77777777" w:rsidR="001404D0" w:rsidRPr="004C0D21" w:rsidRDefault="001404D0" w:rsidP="00201600">
            <w:pPr>
              <w:pStyle w:val="Default"/>
              <w:rPr>
                <w:color w:val="auto"/>
                <w:sz w:val="22"/>
                <w:szCs w:val="22"/>
              </w:rPr>
            </w:pPr>
            <w:r w:rsidRPr="004C0D21">
              <w:rPr>
                <w:color w:val="auto"/>
                <w:sz w:val="22"/>
                <w:szCs w:val="22"/>
              </w:rPr>
              <w:t xml:space="preserve">None. Response and tolerability to oral risperidone must be checked prior to initiating the depot. </w:t>
            </w:r>
          </w:p>
        </w:tc>
        <w:tc>
          <w:tcPr>
            <w:tcW w:w="1917" w:type="dxa"/>
          </w:tcPr>
          <w:p w14:paraId="3C5C5BC2" w14:textId="77777777" w:rsidR="001404D0" w:rsidRPr="004C0D21" w:rsidRDefault="001404D0" w:rsidP="00201600">
            <w:pPr>
              <w:pStyle w:val="Default"/>
              <w:rPr>
                <w:color w:val="auto"/>
                <w:sz w:val="22"/>
                <w:szCs w:val="22"/>
              </w:rPr>
            </w:pPr>
            <w:r w:rsidRPr="004C0D21">
              <w:rPr>
                <w:color w:val="auto"/>
                <w:sz w:val="22"/>
                <w:szCs w:val="22"/>
              </w:rPr>
              <w:t>25-50mg/2weeks.</w:t>
            </w:r>
          </w:p>
          <w:p w14:paraId="3E390522" w14:textId="77777777" w:rsidR="001404D0" w:rsidRPr="004C0D21" w:rsidRDefault="001404D0" w:rsidP="00201600">
            <w:pPr>
              <w:pStyle w:val="Default"/>
              <w:rPr>
                <w:color w:val="auto"/>
                <w:sz w:val="22"/>
                <w:szCs w:val="22"/>
              </w:rPr>
            </w:pPr>
            <w:r w:rsidRPr="004C0D21">
              <w:rPr>
                <w:color w:val="auto"/>
                <w:sz w:val="22"/>
                <w:szCs w:val="22"/>
              </w:rPr>
              <w:t xml:space="preserve">Initial lag period means oral/IM supplementation is required. </w:t>
            </w:r>
          </w:p>
          <w:p w14:paraId="2C86B328" w14:textId="77777777" w:rsidR="001404D0" w:rsidRPr="004C0D21" w:rsidRDefault="001404D0" w:rsidP="00201600">
            <w:pPr>
              <w:pStyle w:val="Default"/>
              <w:rPr>
                <w:color w:val="auto"/>
                <w:sz w:val="22"/>
                <w:szCs w:val="22"/>
              </w:rPr>
            </w:pPr>
          </w:p>
        </w:tc>
        <w:tc>
          <w:tcPr>
            <w:tcW w:w="1447" w:type="dxa"/>
          </w:tcPr>
          <w:p w14:paraId="4693DC26" w14:textId="77777777" w:rsidR="001404D0" w:rsidRPr="004C0D21" w:rsidRDefault="001404D0" w:rsidP="00201600">
            <w:pPr>
              <w:pStyle w:val="Default"/>
              <w:rPr>
                <w:color w:val="auto"/>
                <w:sz w:val="22"/>
                <w:szCs w:val="22"/>
              </w:rPr>
            </w:pPr>
            <w:r w:rsidRPr="004C0D21">
              <w:rPr>
                <w:color w:val="auto"/>
                <w:sz w:val="22"/>
                <w:szCs w:val="22"/>
              </w:rPr>
              <w:t>5-6 weeks, will not start until 3-4 weeks after administration.</w:t>
            </w:r>
          </w:p>
        </w:tc>
        <w:tc>
          <w:tcPr>
            <w:tcW w:w="989" w:type="dxa"/>
          </w:tcPr>
          <w:p w14:paraId="317176BF" w14:textId="77777777" w:rsidR="001404D0" w:rsidRPr="004C0D21" w:rsidRDefault="001404D0" w:rsidP="00201600">
            <w:pPr>
              <w:pStyle w:val="Default"/>
              <w:rPr>
                <w:color w:val="auto"/>
                <w:sz w:val="22"/>
                <w:szCs w:val="22"/>
              </w:rPr>
            </w:pPr>
            <w:r w:rsidRPr="004C0D21">
              <w:rPr>
                <w:color w:val="auto"/>
                <w:sz w:val="22"/>
                <w:szCs w:val="22"/>
              </w:rPr>
              <w:t>28-42</w:t>
            </w:r>
          </w:p>
        </w:tc>
        <w:tc>
          <w:tcPr>
            <w:tcW w:w="1341" w:type="dxa"/>
          </w:tcPr>
          <w:p w14:paraId="68E5482A" w14:textId="77777777" w:rsidR="001404D0" w:rsidRPr="004C0D21" w:rsidRDefault="001404D0" w:rsidP="00201600">
            <w:pPr>
              <w:pStyle w:val="Default"/>
              <w:rPr>
                <w:color w:val="auto"/>
                <w:sz w:val="22"/>
                <w:szCs w:val="22"/>
              </w:rPr>
            </w:pPr>
            <w:r w:rsidRPr="004C0D21">
              <w:rPr>
                <w:color w:val="auto"/>
                <w:sz w:val="22"/>
                <w:szCs w:val="22"/>
              </w:rPr>
              <w:t xml:space="preserve">Two weekly </w:t>
            </w:r>
          </w:p>
        </w:tc>
      </w:tr>
    </w:tbl>
    <w:p w14:paraId="2448B764" w14:textId="77777777" w:rsidR="001404D0" w:rsidRPr="00F96E31" w:rsidRDefault="001404D0" w:rsidP="004555D5">
      <w:pPr>
        <w:rPr>
          <w:rFonts w:asciiTheme="minorHAnsi" w:hAnsiTheme="minorHAnsi"/>
          <w:sz w:val="22"/>
          <w:szCs w:val="22"/>
        </w:rPr>
      </w:pPr>
    </w:p>
    <w:p w14:paraId="14B046FB" w14:textId="77777777" w:rsidR="003E0BD5" w:rsidRDefault="00E953F3" w:rsidP="00CE3F31">
      <w:pPr>
        <w:rPr>
          <w:b/>
          <w:sz w:val="22"/>
          <w:szCs w:val="22"/>
        </w:rPr>
      </w:pPr>
      <w:r w:rsidRPr="007C4CAA">
        <w:rPr>
          <w:b/>
          <w:sz w:val="22"/>
          <w:szCs w:val="22"/>
        </w:rPr>
        <w:t>4.4 Prescribing depots in EPMA</w:t>
      </w:r>
    </w:p>
    <w:p w14:paraId="499FC1E2" w14:textId="77777777" w:rsidR="007C4CAA" w:rsidRPr="007C4CAA" w:rsidRDefault="007C4CAA" w:rsidP="00CE3F31">
      <w:pPr>
        <w:rPr>
          <w:b/>
          <w:sz w:val="22"/>
          <w:szCs w:val="22"/>
        </w:rPr>
      </w:pPr>
    </w:p>
    <w:p w14:paraId="10DDC582" w14:textId="77777777" w:rsidR="00E953F3" w:rsidRPr="007C4CAA" w:rsidRDefault="00E953F3" w:rsidP="00CE3F31">
      <w:pPr>
        <w:rPr>
          <w:sz w:val="22"/>
          <w:szCs w:val="22"/>
        </w:rPr>
      </w:pPr>
      <w:r w:rsidRPr="007C4CAA">
        <w:rPr>
          <w:sz w:val="22"/>
          <w:szCs w:val="22"/>
        </w:rPr>
        <w:t>4.4.1 Depot injections will have default frequencies set as per the BNF</w:t>
      </w:r>
      <w:r w:rsidR="000567B8" w:rsidRPr="007C4CAA">
        <w:rPr>
          <w:sz w:val="22"/>
          <w:szCs w:val="22"/>
        </w:rPr>
        <w:t>.</w:t>
      </w:r>
    </w:p>
    <w:p w14:paraId="26EECDDE" w14:textId="77777777" w:rsidR="00E953F3" w:rsidRDefault="00E953F3" w:rsidP="00CE3F31">
      <w:pPr>
        <w:rPr>
          <w:sz w:val="22"/>
          <w:szCs w:val="22"/>
        </w:rPr>
      </w:pPr>
      <w:r w:rsidRPr="007C4CAA">
        <w:rPr>
          <w:sz w:val="22"/>
          <w:szCs w:val="22"/>
        </w:rPr>
        <w:t xml:space="preserve">4.4.2 </w:t>
      </w:r>
      <w:r w:rsidR="005F4EE5" w:rsidRPr="007C4CAA">
        <w:rPr>
          <w:sz w:val="22"/>
          <w:szCs w:val="22"/>
        </w:rPr>
        <w:t>The depot start date will automatically set to the current or following day depending on the time the prescription is written. The first administration date can be changed in the ‘order entry’ tab at the point of prescribing.</w:t>
      </w:r>
    </w:p>
    <w:p w14:paraId="325C759F" w14:textId="77777777" w:rsidR="007C4CAA" w:rsidRPr="007C4CAA" w:rsidRDefault="007C4CAA" w:rsidP="00CE3F31">
      <w:pPr>
        <w:rPr>
          <w:sz w:val="22"/>
          <w:szCs w:val="22"/>
        </w:rPr>
      </w:pPr>
    </w:p>
    <w:p w14:paraId="2019228A" w14:textId="77777777" w:rsidR="00F96E31" w:rsidRPr="007C4CAA" w:rsidRDefault="005F4EE5" w:rsidP="00CE3F31">
      <w:pPr>
        <w:rPr>
          <w:b/>
          <w:sz w:val="22"/>
          <w:szCs w:val="22"/>
        </w:rPr>
      </w:pPr>
      <w:r w:rsidRPr="007C4CAA">
        <w:rPr>
          <w:sz w:val="22"/>
          <w:szCs w:val="22"/>
        </w:rPr>
        <w:t>4.4.3 When making an amendment to the depot prescription (change of dose, frequency or strength of formulation), it is important to consider the date of when the last dose was administered and set the ‘first administration’ date accordingly.</w:t>
      </w:r>
    </w:p>
    <w:p w14:paraId="7F4ED06F" w14:textId="77777777" w:rsidR="00BE26E2" w:rsidRDefault="00BE26E2" w:rsidP="00CE3F31">
      <w:pPr>
        <w:rPr>
          <w:rFonts w:asciiTheme="minorHAnsi" w:hAnsiTheme="minorHAnsi"/>
          <w:b/>
          <w:sz w:val="22"/>
          <w:szCs w:val="22"/>
        </w:rPr>
      </w:pPr>
    </w:p>
    <w:p w14:paraId="0D9F3D65" w14:textId="77777777" w:rsidR="00CE3F31" w:rsidRPr="00CF6E19" w:rsidRDefault="00F80B67" w:rsidP="00CE3F31">
      <w:pPr>
        <w:rPr>
          <w:sz w:val="22"/>
          <w:szCs w:val="22"/>
        </w:rPr>
      </w:pPr>
      <w:r>
        <w:rPr>
          <w:b/>
          <w:sz w:val="22"/>
          <w:szCs w:val="22"/>
        </w:rPr>
        <w:t>5.</w:t>
      </w:r>
      <w:r w:rsidR="002A150E" w:rsidRPr="00CF6E19">
        <w:rPr>
          <w:sz w:val="22"/>
          <w:szCs w:val="22"/>
        </w:rPr>
        <w:t xml:space="preserve"> </w:t>
      </w:r>
      <w:r w:rsidR="002A150E" w:rsidRPr="00CF6E19">
        <w:rPr>
          <w:sz w:val="22"/>
          <w:szCs w:val="22"/>
        </w:rPr>
        <w:tab/>
      </w:r>
      <w:r w:rsidR="002A150E" w:rsidRPr="00CF6E19">
        <w:rPr>
          <w:b/>
          <w:sz w:val="22"/>
          <w:szCs w:val="22"/>
        </w:rPr>
        <w:t>Aripiprazole long acting injection (ALAI)</w:t>
      </w:r>
      <w:r w:rsidR="008C1609" w:rsidRPr="00CF6E19">
        <w:rPr>
          <w:b/>
          <w:sz w:val="22"/>
          <w:szCs w:val="22"/>
        </w:rPr>
        <w:t xml:space="preserve"> (Abilify Maintena)</w:t>
      </w:r>
    </w:p>
    <w:p w14:paraId="310303F7" w14:textId="77777777" w:rsidR="002A150E" w:rsidRPr="00CF6E19" w:rsidRDefault="002A150E" w:rsidP="00411C18">
      <w:pPr>
        <w:pStyle w:val="NormalWeb"/>
        <w:ind w:left="720" w:hanging="720"/>
        <w:rPr>
          <w:rFonts w:ascii="Arial" w:hAnsi="Arial" w:cs="Arial"/>
          <w:color w:val="auto"/>
          <w:sz w:val="22"/>
          <w:szCs w:val="22"/>
        </w:rPr>
      </w:pPr>
      <w:r w:rsidRPr="00CF6E19">
        <w:rPr>
          <w:rFonts w:ascii="Arial" w:hAnsi="Arial" w:cs="Arial"/>
          <w:color w:val="auto"/>
          <w:sz w:val="22"/>
          <w:szCs w:val="22"/>
        </w:rPr>
        <w:tab/>
        <w:t>Aripiprazole long acting injection (ALAI) is an atypical antipsychotic licensed for maintenance treatment of schizophrenia in adult patients stabilised with oral aripiprazole.</w:t>
      </w:r>
      <w:r w:rsidR="00411C18" w:rsidRPr="00CF6E19">
        <w:rPr>
          <w:rFonts w:ascii="Arial" w:hAnsi="Arial" w:cs="Arial"/>
          <w:color w:val="auto"/>
          <w:sz w:val="22"/>
          <w:szCs w:val="22"/>
        </w:rPr>
        <w:t xml:space="preserve"> </w:t>
      </w:r>
    </w:p>
    <w:p w14:paraId="5BBBDE04" w14:textId="77777777" w:rsidR="002A150E" w:rsidRPr="00CF6E19" w:rsidRDefault="002A150E" w:rsidP="002A150E">
      <w:pPr>
        <w:pStyle w:val="NormalWeb"/>
        <w:spacing w:before="0" w:beforeAutospacing="0" w:after="0"/>
        <w:jc w:val="both"/>
        <w:rPr>
          <w:rFonts w:ascii="Arial" w:hAnsi="Arial" w:cs="Arial"/>
          <w:color w:val="auto"/>
          <w:sz w:val="22"/>
          <w:szCs w:val="22"/>
        </w:rPr>
      </w:pPr>
    </w:p>
    <w:p w14:paraId="0386C56C" w14:textId="77777777" w:rsidR="002A150E" w:rsidRPr="00CF6E19" w:rsidRDefault="002A150E" w:rsidP="002A150E">
      <w:pPr>
        <w:jc w:val="both"/>
        <w:rPr>
          <w:b/>
          <w:sz w:val="22"/>
          <w:szCs w:val="22"/>
        </w:rPr>
      </w:pPr>
      <w:r w:rsidRPr="00CF6E19">
        <w:rPr>
          <w:b/>
          <w:sz w:val="22"/>
          <w:szCs w:val="22"/>
        </w:rPr>
        <w:t>5.1</w:t>
      </w:r>
      <w:r w:rsidRPr="00CF6E19">
        <w:rPr>
          <w:b/>
          <w:sz w:val="22"/>
          <w:szCs w:val="22"/>
        </w:rPr>
        <w:tab/>
        <w:t>Indications for ALAI within ELFT</w:t>
      </w:r>
    </w:p>
    <w:p w14:paraId="64507DD3" w14:textId="77777777" w:rsidR="002A150E" w:rsidRPr="00CF6E19" w:rsidRDefault="002A150E" w:rsidP="002A150E">
      <w:pPr>
        <w:jc w:val="both"/>
        <w:rPr>
          <w:b/>
          <w:sz w:val="22"/>
          <w:szCs w:val="22"/>
        </w:rPr>
      </w:pPr>
    </w:p>
    <w:p w14:paraId="7EF7ED54" w14:textId="77777777" w:rsidR="002A150E" w:rsidRPr="00CF6E19" w:rsidRDefault="002A150E" w:rsidP="002A150E">
      <w:pPr>
        <w:ind w:firstLine="720"/>
        <w:jc w:val="both"/>
        <w:rPr>
          <w:sz w:val="22"/>
          <w:szCs w:val="22"/>
        </w:rPr>
      </w:pPr>
      <w:r w:rsidRPr="00CF6E19">
        <w:rPr>
          <w:sz w:val="22"/>
          <w:szCs w:val="22"/>
        </w:rPr>
        <w:t>Use of ALAI may be considered suitable in the following circumstances:</w:t>
      </w:r>
    </w:p>
    <w:p w14:paraId="08589C04" w14:textId="77777777" w:rsidR="002A150E" w:rsidRPr="00CF6E19" w:rsidRDefault="002A150E" w:rsidP="002A150E">
      <w:pPr>
        <w:jc w:val="both"/>
        <w:rPr>
          <w:sz w:val="22"/>
          <w:szCs w:val="22"/>
        </w:rPr>
      </w:pPr>
    </w:p>
    <w:p w14:paraId="4A65F987" w14:textId="77777777" w:rsidR="002A150E" w:rsidRPr="00CF6E19" w:rsidRDefault="002A150E" w:rsidP="002A150E">
      <w:pPr>
        <w:numPr>
          <w:ilvl w:val="0"/>
          <w:numId w:val="2"/>
        </w:numPr>
        <w:jc w:val="both"/>
        <w:rPr>
          <w:sz w:val="22"/>
          <w:szCs w:val="22"/>
        </w:rPr>
      </w:pPr>
      <w:r w:rsidRPr="00CF6E19">
        <w:rPr>
          <w:sz w:val="22"/>
          <w:szCs w:val="22"/>
        </w:rPr>
        <w:t>Good response to oral aripiprazole but non- compliant oral treatment</w:t>
      </w:r>
    </w:p>
    <w:p w14:paraId="45229319" w14:textId="77777777" w:rsidR="002A150E" w:rsidRPr="00CF6E19" w:rsidRDefault="002A150E" w:rsidP="002A150E">
      <w:pPr>
        <w:ind w:left="720"/>
        <w:jc w:val="both"/>
        <w:rPr>
          <w:sz w:val="22"/>
          <w:szCs w:val="22"/>
        </w:rPr>
      </w:pPr>
    </w:p>
    <w:p w14:paraId="5A7204DD" w14:textId="77777777" w:rsidR="002A150E" w:rsidRPr="00CF6E19" w:rsidRDefault="002A150E" w:rsidP="002A150E">
      <w:pPr>
        <w:numPr>
          <w:ilvl w:val="0"/>
          <w:numId w:val="2"/>
        </w:numPr>
        <w:jc w:val="both"/>
        <w:rPr>
          <w:sz w:val="22"/>
          <w:szCs w:val="22"/>
        </w:rPr>
      </w:pPr>
      <w:r w:rsidRPr="00CF6E19">
        <w:rPr>
          <w:sz w:val="22"/>
          <w:szCs w:val="22"/>
        </w:rPr>
        <w:t xml:space="preserve">Patients who have had an unsuccessful trial of a typical antipsychotic depot due to poor tolerability (EPSE’s or hyperprolactinaemia) </w:t>
      </w:r>
    </w:p>
    <w:p w14:paraId="633189DE" w14:textId="77777777" w:rsidR="002A150E" w:rsidRPr="00CF6E19" w:rsidRDefault="002A150E" w:rsidP="002A150E">
      <w:pPr>
        <w:jc w:val="both"/>
        <w:rPr>
          <w:sz w:val="22"/>
          <w:szCs w:val="22"/>
        </w:rPr>
      </w:pPr>
    </w:p>
    <w:p w14:paraId="7E8305F3" w14:textId="77777777" w:rsidR="002A150E" w:rsidRPr="00CF6E19" w:rsidRDefault="002A150E" w:rsidP="002A150E">
      <w:pPr>
        <w:numPr>
          <w:ilvl w:val="0"/>
          <w:numId w:val="2"/>
        </w:numPr>
        <w:jc w:val="both"/>
        <w:rPr>
          <w:sz w:val="22"/>
          <w:szCs w:val="22"/>
        </w:rPr>
      </w:pPr>
      <w:r w:rsidRPr="00CF6E19">
        <w:rPr>
          <w:sz w:val="22"/>
          <w:szCs w:val="22"/>
        </w:rPr>
        <w:t>Patients transferred from outside the Trust currently prescribed ALAI.</w:t>
      </w:r>
    </w:p>
    <w:p w14:paraId="03884899" w14:textId="77777777" w:rsidR="002A150E" w:rsidRPr="00CF6E19" w:rsidRDefault="002A150E" w:rsidP="002A150E">
      <w:pPr>
        <w:pStyle w:val="ListParagraph"/>
        <w:rPr>
          <w:sz w:val="22"/>
          <w:szCs w:val="22"/>
        </w:rPr>
      </w:pPr>
    </w:p>
    <w:p w14:paraId="1E55B8E0" w14:textId="77777777" w:rsidR="002A150E" w:rsidRPr="00CF6E19" w:rsidRDefault="002A150E" w:rsidP="002A150E">
      <w:pPr>
        <w:numPr>
          <w:ilvl w:val="0"/>
          <w:numId w:val="2"/>
        </w:numPr>
        <w:rPr>
          <w:bCs/>
          <w:sz w:val="22"/>
          <w:szCs w:val="22"/>
        </w:rPr>
      </w:pPr>
      <w:r w:rsidRPr="00CF6E19">
        <w:rPr>
          <w:bCs/>
          <w:sz w:val="22"/>
          <w:szCs w:val="22"/>
        </w:rPr>
        <w:t>Patients with increased cardio metabolic risk where ALAI considered best option</w:t>
      </w:r>
    </w:p>
    <w:p w14:paraId="15E73519" w14:textId="77777777" w:rsidR="002A150E" w:rsidRPr="008471CB" w:rsidRDefault="002A150E" w:rsidP="002A150E">
      <w:pPr>
        <w:jc w:val="both"/>
        <w:rPr>
          <w:sz w:val="22"/>
          <w:szCs w:val="22"/>
        </w:rPr>
      </w:pPr>
    </w:p>
    <w:p w14:paraId="61ECC53D" w14:textId="77777777" w:rsidR="002A150E" w:rsidRPr="00CF6E19" w:rsidRDefault="002A150E" w:rsidP="002A150E">
      <w:pPr>
        <w:ind w:left="720" w:hanging="720"/>
        <w:jc w:val="both"/>
        <w:rPr>
          <w:sz w:val="22"/>
          <w:szCs w:val="22"/>
        </w:rPr>
      </w:pPr>
      <w:r w:rsidRPr="00CF6E19">
        <w:rPr>
          <w:b/>
          <w:sz w:val="22"/>
          <w:szCs w:val="22"/>
        </w:rPr>
        <w:t>5.2</w:t>
      </w:r>
      <w:r w:rsidRPr="00CF6E19">
        <w:rPr>
          <w:sz w:val="22"/>
          <w:szCs w:val="22"/>
        </w:rPr>
        <w:tab/>
      </w:r>
      <w:r w:rsidRPr="00CF6E19">
        <w:rPr>
          <w:b/>
          <w:sz w:val="22"/>
          <w:szCs w:val="22"/>
        </w:rPr>
        <w:t>Additional information to consider when initiating ALAI</w:t>
      </w:r>
    </w:p>
    <w:p w14:paraId="5357A819" w14:textId="77777777" w:rsidR="002A150E" w:rsidRPr="00CF6E19" w:rsidRDefault="002A150E" w:rsidP="002A150E">
      <w:pPr>
        <w:jc w:val="both"/>
        <w:rPr>
          <w:sz w:val="22"/>
          <w:szCs w:val="22"/>
        </w:rPr>
      </w:pPr>
    </w:p>
    <w:p w14:paraId="64D8B959" w14:textId="77777777" w:rsidR="002A150E" w:rsidRPr="00CF6E19" w:rsidRDefault="002A150E" w:rsidP="00214933">
      <w:pPr>
        <w:ind w:left="720"/>
        <w:jc w:val="both"/>
        <w:rPr>
          <w:sz w:val="22"/>
          <w:szCs w:val="22"/>
        </w:rPr>
      </w:pPr>
      <w:r w:rsidRPr="00CF6E19">
        <w:rPr>
          <w:sz w:val="22"/>
          <w:szCs w:val="22"/>
        </w:rPr>
        <w:t xml:space="preserve">Ideally patients should have shown initial response to oral aripiprazole </w:t>
      </w:r>
    </w:p>
    <w:p w14:paraId="694B653E" w14:textId="77777777" w:rsidR="002A150E" w:rsidRPr="00CF6E19" w:rsidRDefault="002A150E" w:rsidP="00214933">
      <w:pPr>
        <w:ind w:left="360"/>
        <w:jc w:val="both"/>
        <w:rPr>
          <w:sz w:val="22"/>
          <w:szCs w:val="22"/>
        </w:rPr>
      </w:pPr>
    </w:p>
    <w:p w14:paraId="0C77FA88" w14:textId="77777777" w:rsidR="002A150E" w:rsidRPr="00CF6E19" w:rsidRDefault="002A150E" w:rsidP="00214933">
      <w:pPr>
        <w:ind w:left="720"/>
        <w:jc w:val="both"/>
        <w:rPr>
          <w:sz w:val="22"/>
          <w:szCs w:val="22"/>
        </w:rPr>
      </w:pPr>
      <w:r w:rsidRPr="00CF6E19">
        <w:rPr>
          <w:sz w:val="22"/>
          <w:szCs w:val="22"/>
        </w:rPr>
        <w:t xml:space="preserve">ALAI is </w:t>
      </w:r>
      <w:r w:rsidRPr="00CF6E19">
        <w:rPr>
          <w:b/>
          <w:sz w:val="22"/>
          <w:szCs w:val="22"/>
        </w:rPr>
        <w:t xml:space="preserve">not indicated </w:t>
      </w:r>
      <w:r w:rsidRPr="00CF6E19">
        <w:rPr>
          <w:sz w:val="22"/>
          <w:szCs w:val="22"/>
        </w:rPr>
        <w:t>for</w:t>
      </w:r>
      <w:r w:rsidRPr="00CF6E19">
        <w:rPr>
          <w:b/>
          <w:sz w:val="22"/>
          <w:szCs w:val="22"/>
        </w:rPr>
        <w:t xml:space="preserve"> </w:t>
      </w:r>
      <w:r w:rsidRPr="00CF6E19">
        <w:rPr>
          <w:sz w:val="22"/>
          <w:szCs w:val="22"/>
        </w:rPr>
        <w:t>treatment resistant schizophrenia, unlicensed indications or patients intolerant to oral aripiprazole.</w:t>
      </w:r>
    </w:p>
    <w:p w14:paraId="71D2E24F" w14:textId="77777777" w:rsidR="002A150E" w:rsidRPr="00CF6E19" w:rsidRDefault="002A150E" w:rsidP="00214933">
      <w:pPr>
        <w:ind w:left="360"/>
        <w:jc w:val="both"/>
        <w:rPr>
          <w:sz w:val="22"/>
          <w:szCs w:val="22"/>
        </w:rPr>
      </w:pPr>
    </w:p>
    <w:p w14:paraId="4240E5AA" w14:textId="77777777" w:rsidR="002A150E" w:rsidRPr="00CF6E19" w:rsidRDefault="002A150E" w:rsidP="00214933">
      <w:pPr>
        <w:ind w:left="720"/>
        <w:jc w:val="both"/>
        <w:rPr>
          <w:sz w:val="22"/>
          <w:szCs w:val="22"/>
        </w:rPr>
      </w:pPr>
      <w:r w:rsidRPr="00CF6E19">
        <w:rPr>
          <w:sz w:val="22"/>
          <w:szCs w:val="22"/>
        </w:rPr>
        <w:t>If a trial of ALAI is not clinically advantageous, the consultant will stop ALAI and prescribe alternative treatment.</w:t>
      </w:r>
    </w:p>
    <w:p w14:paraId="4EB77310" w14:textId="77777777" w:rsidR="002A150E" w:rsidRPr="00CF6E19" w:rsidRDefault="002A150E" w:rsidP="00214933">
      <w:pPr>
        <w:pStyle w:val="ListParagraph"/>
        <w:ind w:left="1080"/>
        <w:rPr>
          <w:sz w:val="22"/>
          <w:szCs w:val="22"/>
        </w:rPr>
      </w:pPr>
    </w:p>
    <w:p w14:paraId="6EC61183" w14:textId="77777777" w:rsidR="002A150E" w:rsidRPr="00CF6E19" w:rsidRDefault="002A150E" w:rsidP="00214933">
      <w:pPr>
        <w:ind w:left="720"/>
        <w:jc w:val="both"/>
        <w:rPr>
          <w:sz w:val="22"/>
          <w:szCs w:val="22"/>
        </w:rPr>
      </w:pPr>
      <w:r w:rsidRPr="00CF6E19">
        <w:rPr>
          <w:sz w:val="22"/>
          <w:szCs w:val="22"/>
        </w:rPr>
        <w:t xml:space="preserve">ALAI is intended </w:t>
      </w:r>
      <w:r w:rsidR="00AE547C" w:rsidRPr="00CF6E19">
        <w:rPr>
          <w:sz w:val="22"/>
          <w:szCs w:val="22"/>
        </w:rPr>
        <w:t xml:space="preserve">to </w:t>
      </w:r>
      <w:r w:rsidRPr="00CF6E19">
        <w:rPr>
          <w:sz w:val="22"/>
          <w:szCs w:val="22"/>
        </w:rPr>
        <w:t xml:space="preserve">be </w:t>
      </w:r>
      <w:r w:rsidRPr="00CF6E19">
        <w:rPr>
          <w:b/>
          <w:sz w:val="22"/>
          <w:szCs w:val="22"/>
        </w:rPr>
        <w:t>administered once</w:t>
      </w:r>
      <w:r w:rsidR="00411C18" w:rsidRPr="00CF6E19">
        <w:rPr>
          <w:b/>
          <w:sz w:val="22"/>
          <w:szCs w:val="22"/>
        </w:rPr>
        <w:t xml:space="preserve"> monthly</w:t>
      </w:r>
      <w:r w:rsidR="00411C18" w:rsidRPr="00CF6E19">
        <w:rPr>
          <w:sz w:val="22"/>
          <w:szCs w:val="22"/>
        </w:rPr>
        <w:t xml:space="preserve"> as a single injection i</w:t>
      </w:r>
      <w:r w:rsidRPr="00CF6E19">
        <w:rPr>
          <w:sz w:val="22"/>
          <w:szCs w:val="22"/>
        </w:rPr>
        <w:t xml:space="preserve">n </w:t>
      </w:r>
      <w:r w:rsidR="00411C18" w:rsidRPr="00CF6E19">
        <w:rPr>
          <w:sz w:val="22"/>
          <w:szCs w:val="22"/>
        </w:rPr>
        <w:t xml:space="preserve">the </w:t>
      </w:r>
      <w:r w:rsidRPr="00CF6E19">
        <w:rPr>
          <w:sz w:val="22"/>
          <w:szCs w:val="22"/>
        </w:rPr>
        <w:t>gluteal muscle (no sooner than 26 days after the previous injection).</w:t>
      </w:r>
      <w:r w:rsidR="00E953F3">
        <w:rPr>
          <w:sz w:val="22"/>
          <w:szCs w:val="22"/>
        </w:rPr>
        <w:t xml:space="preserve"> In EPMA, there is currently no option to prescribe once per calendar month - the frequency will default to ‘once every 30 days’.</w:t>
      </w:r>
    </w:p>
    <w:p w14:paraId="3F9AD397" w14:textId="77777777" w:rsidR="002A150E" w:rsidRPr="00CF6E19" w:rsidRDefault="002A150E" w:rsidP="00214933">
      <w:pPr>
        <w:pStyle w:val="ListParagraph"/>
        <w:ind w:left="1080"/>
        <w:rPr>
          <w:sz w:val="22"/>
          <w:szCs w:val="22"/>
        </w:rPr>
      </w:pPr>
    </w:p>
    <w:p w14:paraId="31B40B38" w14:textId="10BCAFED" w:rsidR="002A150E" w:rsidRPr="00CF6E19" w:rsidRDefault="001018ED" w:rsidP="00873B48">
      <w:pPr>
        <w:ind w:left="720"/>
        <w:jc w:val="both"/>
        <w:rPr>
          <w:sz w:val="22"/>
          <w:szCs w:val="22"/>
        </w:rPr>
      </w:pPr>
      <w:r>
        <w:rPr>
          <w:sz w:val="22"/>
          <w:szCs w:val="22"/>
        </w:rPr>
        <w:t>L</w:t>
      </w:r>
      <w:r w:rsidR="004C179D">
        <w:rPr>
          <w:sz w:val="22"/>
          <w:szCs w:val="22"/>
        </w:rPr>
        <w:t>oading dose required</w:t>
      </w:r>
      <w:r w:rsidR="002A150E" w:rsidRPr="00CF6E19">
        <w:rPr>
          <w:sz w:val="22"/>
          <w:szCs w:val="22"/>
        </w:rPr>
        <w:t xml:space="preserve">. </w:t>
      </w:r>
      <w:r w:rsidR="007B62F1">
        <w:rPr>
          <w:sz w:val="22"/>
          <w:szCs w:val="22"/>
        </w:rPr>
        <w:t>The first injection can be administered following one of two regimes; ‘one injection start’ or ‘two injection start’, please refer to the SPC (Summary of Product Characteristic</w:t>
      </w:r>
      <w:r w:rsidR="004D7555">
        <w:rPr>
          <w:sz w:val="22"/>
          <w:szCs w:val="22"/>
        </w:rPr>
        <w:t>)</w:t>
      </w:r>
      <w:r w:rsidR="007B62F1">
        <w:rPr>
          <w:sz w:val="22"/>
          <w:szCs w:val="22"/>
        </w:rPr>
        <w:t xml:space="preserve"> for full details</w:t>
      </w:r>
      <w:r w:rsidR="004D7555">
        <w:rPr>
          <w:sz w:val="22"/>
          <w:szCs w:val="22"/>
        </w:rPr>
        <w:t>.</w:t>
      </w:r>
    </w:p>
    <w:p w14:paraId="631F2222" w14:textId="7206EB9D" w:rsidR="002A150E" w:rsidRPr="00CF6E19" w:rsidRDefault="002A150E" w:rsidP="00214933">
      <w:pPr>
        <w:spacing w:before="100" w:beforeAutospacing="1" w:after="75"/>
        <w:ind w:left="720"/>
        <w:rPr>
          <w:sz w:val="22"/>
          <w:szCs w:val="22"/>
        </w:rPr>
      </w:pPr>
      <w:r w:rsidRPr="00CF6E19">
        <w:rPr>
          <w:sz w:val="22"/>
          <w:szCs w:val="22"/>
        </w:rPr>
        <w:t>ALAI is only intended for IM use ONLY. The suspension should be injected slowly as a single injection (doses must not be divided</w:t>
      </w:r>
      <w:r w:rsidRPr="008471CB">
        <w:rPr>
          <w:sz w:val="22"/>
          <w:szCs w:val="22"/>
        </w:rPr>
        <w:t xml:space="preserve">) into </w:t>
      </w:r>
      <w:r w:rsidR="004C179D" w:rsidRPr="008471CB">
        <w:rPr>
          <w:sz w:val="22"/>
          <w:szCs w:val="22"/>
        </w:rPr>
        <w:t xml:space="preserve">either deltoid or </w:t>
      </w:r>
      <w:r w:rsidRPr="008471CB">
        <w:rPr>
          <w:sz w:val="22"/>
          <w:szCs w:val="22"/>
        </w:rPr>
        <w:t xml:space="preserve">the gluteal muscle. </w:t>
      </w:r>
      <w:r w:rsidRPr="00CF6E19">
        <w:rPr>
          <w:sz w:val="22"/>
          <w:szCs w:val="22"/>
        </w:rPr>
        <w:t>Sites of injections should be rotated</w:t>
      </w:r>
      <w:r w:rsidR="008471CB">
        <w:rPr>
          <w:sz w:val="22"/>
          <w:szCs w:val="22"/>
        </w:rPr>
        <w:t xml:space="preserve">. Please refer to SPC for full details: </w:t>
      </w:r>
      <w:hyperlink r:id="rId11" w:history="1">
        <w:r w:rsidR="008471CB" w:rsidRPr="00CF6E19">
          <w:rPr>
            <w:rStyle w:val="Hyperlink"/>
            <w:color w:val="auto"/>
            <w:sz w:val="22"/>
            <w:szCs w:val="22"/>
          </w:rPr>
          <w:t>http://emc.medicines.org.uk/</w:t>
        </w:r>
      </w:hyperlink>
    </w:p>
    <w:p w14:paraId="3C6D546F" w14:textId="77777777" w:rsidR="008D17CF" w:rsidRPr="00CF6E19" w:rsidRDefault="008D17CF" w:rsidP="00CF6E19">
      <w:pPr>
        <w:rPr>
          <w:sz w:val="22"/>
          <w:szCs w:val="22"/>
        </w:rPr>
      </w:pPr>
    </w:p>
    <w:p w14:paraId="494CF73F" w14:textId="77777777" w:rsidR="002A150E" w:rsidRPr="00CF6E19" w:rsidRDefault="002A150E" w:rsidP="002A150E">
      <w:pPr>
        <w:jc w:val="both"/>
        <w:rPr>
          <w:sz w:val="22"/>
          <w:szCs w:val="22"/>
        </w:rPr>
      </w:pPr>
      <w:r w:rsidRPr="00CF6E19">
        <w:rPr>
          <w:b/>
          <w:sz w:val="22"/>
          <w:szCs w:val="22"/>
        </w:rPr>
        <w:t>5.3</w:t>
      </w:r>
      <w:r w:rsidRPr="00CF6E19">
        <w:rPr>
          <w:sz w:val="22"/>
          <w:szCs w:val="22"/>
        </w:rPr>
        <w:tab/>
      </w:r>
      <w:r w:rsidRPr="00CF6E19">
        <w:rPr>
          <w:b/>
          <w:bCs/>
          <w:iCs/>
          <w:sz w:val="22"/>
          <w:szCs w:val="22"/>
        </w:rPr>
        <w:t>Re-admitted Patients</w:t>
      </w:r>
      <w:r w:rsidRPr="00CF6E19">
        <w:rPr>
          <w:sz w:val="22"/>
          <w:szCs w:val="22"/>
        </w:rPr>
        <w:t xml:space="preserve"> </w:t>
      </w:r>
    </w:p>
    <w:p w14:paraId="28B60C52" w14:textId="77777777" w:rsidR="002A150E" w:rsidRPr="00CF6E19" w:rsidRDefault="002A150E" w:rsidP="002A150E">
      <w:pPr>
        <w:jc w:val="both"/>
        <w:rPr>
          <w:sz w:val="22"/>
          <w:szCs w:val="22"/>
        </w:rPr>
      </w:pPr>
    </w:p>
    <w:p w14:paraId="6B0376DC" w14:textId="5AFE9495" w:rsidR="002A150E" w:rsidRDefault="002A150E" w:rsidP="00214933">
      <w:pPr>
        <w:ind w:left="720"/>
        <w:jc w:val="both"/>
        <w:rPr>
          <w:sz w:val="22"/>
          <w:szCs w:val="22"/>
        </w:rPr>
      </w:pPr>
      <w:r w:rsidRPr="00CF6E19">
        <w:rPr>
          <w:sz w:val="22"/>
          <w:szCs w:val="22"/>
        </w:rPr>
        <w:t xml:space="preserve">Those patients that have been re-admitted as a result of relapse, either due to non-compliance or lack of efficacy with ALAI, should be reviewed and should not automatically be restarted on this drug. Consideration should be given to changing to a typical antipsychotic depot. </w:t>
      </w:r>
    </w:p>
    <w:p w14:paraId="73970A3E" w14:textId="45EF9EDF" w:rsidR="00CE26D3" w:rsidRDefault="00CE26D3" w:rsidP="00214933">
      <w:pPr>
        <w:ind w:left="720"/>
        <w:jc w:val="both"/>
        <w:rPr>
          <w:sz w:val="22"/>
          <w:szCs w:val="22"/>
        </w:rPr>
      </w:pPr>
    </w:p>
    <w:p w14:paraId="14AEB498" w14:textId="3CD9AF2A" w:rsidR="00CE26D3" w:rsidRPr="00CF6E19" w:rsidRDefault="00FA2423" w:rsidP="00214933">
      <w:pPr>
        <w:ind w:left="720"/>
        <w:jc w:val="both"/>
        <w:rPr>
          <w:sz w:val="22"/>
          <w:szCs w:val="22"/>
        </w:rPr>
      </w:pPr>
      <w:r>
        <w:rPr>
          <w:sz w:val="22"/>
          <w:szCs w:val="22"/>
        </w:rPr>
        <w:t>Fo</w:t>
      </w:r>
      <w:r w:rsidR="00A01335">
        <w:rPr>
          <w:sz w:val="22"/>
          <w:szCs w:val="22"/>
        </w:rPr>
        <w:t>llowing discussion with the</w:t>
      </w:r>
      <w:r>
        <w:rPr>
          <w:sz w:val="22"/>
          <w:szCs w:val="22"/>
        </w:rPr>
        <w:t xml:space="preserve"> pharmacist and </w:t>
      </w:r>
      <w:r w:rsidR="00CE26D3">
        <w:rPr>
          <w:sz w:val="22"/>
          <w:szCs w:val="22"/>
        </w:rPr>
        <w:t xml:space="preserve">clinical judgement deems ALAI to be the drug of choice, </w:t>
      </w:r>
      <w:r w:rsidRPr="00CF6E19">
        <w:rPr>
          <w:sz w:val="22"/>
          <w:szCs w:val="22"/>
        </w:rPr>
        <w:t xml:space="preserve">the consultant prescriber must </w:t>
      </w:r>
      <w:r>
        <w:rPr>
          <w:sz w:val="22"/>
          <w:szCs w:val="22"/>
        </w:rPr>
        <w:t>document this discussion on patient’s electronic records detailing the rationale for continuing ALAI.</w:t>
      </w:r>
    </w:p>
    <w:p w14:paraId="7EF3C44A" w14:textId="77777777" w:rsidR="002A150E" w:rsidRPr="00CF6E19" w:rsidRDefault="002A150E" w:rsidP="00214933">
      <w:pPr>
        <w:ind w:left="720"/>
        <w:jc w:val="both"/>
        <w:rPr>
          <w:sz w:val="22"/>
          <w:szCs w:val="22"/>
        </w:rPr>
      </w:pPr>
    </w:p>
    <w:p w14:paraId="64C9B9F7" w14:textId="77777777" w:rsidR="002A150E" w:rsidRPr="00CF6E19" w:rsidRDefault="002A150E" w:rsidP="002A150E">
      <w:pPr>
        <w:ind w:left="709" w:hanging="709"/>
        <w:jc w:val="both"/>
        <w:rPr>
          <w:b/>
          <w:sz w:val="22"/>
          <w:szCs w:val="22"/>
        </w:rPr>
      </w:pPr>
      <w:r w:rsidRPr="00CF6E19">
        <w:rPr>
          <w:b/>
          <w:sz w:val="22"/>
          <w:szCs w:val="22"/>
        </w:rPr>
        <w:t>5.4</w:t>
      </w:r>
      <w:r w:rsidRPr="00CF6E19">
        <w:rPr>
          <w:b/>
          <w:sz w:val="22"/>
          <w:szCs w:val="22"/>
        </w:rPr>
        <w:tab/>
        <w:t>Dosing, Cautions and Contraindications</w:t>
      </w:r>
    </w:p>
    <w:p w14:paraId="29F023BB" w14:textId="77777777" w:rsidR="002A150E" w:rsidRPr="00CF6E19" w:rsidRDefault="002A150E" w:rsidP="002A150E">
      <w:pPr>
        <w:jc w:val="both"/>
        <w:rPr>
          <w:sz w:val="22"/>
          <w:szCs w:val="22"/>
        </w:rPr>
      </w:pPr>
    </w:p>
    <w:p w14:paraId="7C977F18" w14:textId="77777777" w:rsidR="002A150E" w:rsidRPr="00CF6E19" w:rsidRDefault="002A150E" w:rsidP="002A150E">
      <w:pPr>
        <w:overflowPunct w:val="0"/>
        <w:adjustRightInd w:val="0"/>
        <w:ind w:left="709"/>
        <w:jc w:val="both"/>
        <w:rPr>
          <w:kern w:val="28"/>
          <w:sz w:val="22"/>
          <w:szCs w:val="22"/>
        </w:rPr>
      </w:pPr>
      <w:r w:rsidRPr="00CF6E19">
        <w:rPr>
          <w:kern w:val="28"/>
          <w:sz w:val="22"/>
          <w:szCs w:val="22"/>
        </w:rPr>
        <w:t xml:space="preserve">For full dosing information, cautions and contraindications staff should refer to </w:t>
      </w:r>
      <w:hyperlink r:id="rId12" w:history="1">
        <w:r w:rsidRPr="00CF6E19">
          <w:rPr>
            <w:rStyle w:val="Hyperlink"/>
            <w:color w:val="auto"/>
            <w:kern w:val="28"/>
            <w:sz w:val="22"/>
            <w:szCs w:val="22"/>
          </w:rPr>
          <w:t>BNF Complete</w:t>
        </w:r>
      </w:hyperlink>
      <w:r w:rsidR="00BD4D6A">
        <w:rPr>
          <w:kern w:val="28"/>
          <w:sz w:val="22"/>
          <w:szCs w:val="22"/>
        </w:rPr>
        <w:t>,</w:t>
      </w:r>
      <w:r w:rsidRPr="00CF6E19">
        <w:rPr>
          <w:kern w:val="28"/>
          <w:sz w:val="22"/>
          <w:szCs w:val="22"/>
        </w:rPr>
        <w:t xml:space="preserve"> </w:t>
      </w:r>
      <w:hyperlink r:id="rId13" w:history="1">
        <w:r w:rsidRPr="00CF6E19">
          <w:rPr>
            <w:rStyle w:val="Hyperlink"/>
            <w:color w:val="auto"/>
            <w:kern w:val="28"/>
            <w:sz w:val="22"/>
            <w:szCs w:val="22"/>
          </w:rPr>
          <w:t>product SPC</w:t>
        </w:r>
      </w:hyperlink>
      <w:r w:rsidRPr="00CF6E19">
        <w:rPr>
          <w:kern w:val="28"/>
          <w:sz w:val="22"/>
          <w:szCs w:val="22"/>
        </w:rPr>
        <w:t xml:space="preserve"> </w:t>
      </w:r>
      <w:r w:rsidR="00BD4D6A">
        <w:rPr>
          <w:kern w:val="28"/>
          <w:sz w:val="22"/>
          <w:szCs w:val="22"/>
        </w:rPr>
        <w:t xml:space="preserve">and/or </w:t>
      </w:r>
      <w:r w:rsidR="00BD4D6A" w:rsidRPr="00025493">
        <w:rPr>
          <w:kern w:val="28"/>
          <w:sz w:val="22"/>
          <w:szCs w:val="22"/>
          <w:u w:val="single"/>
        </w:rPr>
        <w:t>‘clinical drug information’</w:t>
      </w:r>
      <w:r w:rsidR="00BD4D6A">
        <w:rPr>
          <w:kern w:val="28"/>
          <w:sz w:val="22"/>
          <w:szCs w:val="22"/>
        </w:rPr>
        <w:t xml:space="preserve"> in EPMA</w:t>
      </w:r>
    </w:p>
    <w:p w14:paraId="5AF3A478" w14:textId="77777777" w:rsidR="002A150E" w:rsidRPr="00CF6E19" w:rsidRDefault="002A150E" w:rsidP="002A150E">
      <w:pPr>
        <w:pStyle w:val="NormalWeb"/>
        <w:ind w:left="709"/>
        <w:rPr>
          <w:rFonts w:ascii="Arial" w:hAnsi="Arial" w:cs="Arial"/>
          <w:color w:val="auto"/>
          <w:sz w:val="22"/>
          <w:szCs w:val="22"/>
        </w:rPr>
      </w:pPr>
      <w:r w:rsidRPr="00CF6E19">
        <w:rPr>
          <w:rFonts w:ascii="Arial" w:hAnsi="Arial" w:cs="Arial"/>
          <w:color w:val="auto"/>
          <w:kern w:val="28"/>
          <w:sz w:val="22"/>
          <w:szCs w:val="22"/>
        </w:rPr>
        <w:t xml:space="preserve">Dosage adjustments are required for </w:t>
      </w:r>
      <w:r w:rsidRPr="00CF6E19">
        <w:rPr>
          <w:rFonts w:ascii="Arial" w:hAnsi="Arial" w:cs="Arial"/>
          <w:iCs/>
          <w:color w:val="auto"/>
          <w:sz w:val="22"/>
          <w:szCs w:val="22"/>
        </w:rPr>
        <w:t>known CYP2D6 poor metabolisers</w:t>
      </w:r>
      <w:r w:rsidRPr="00CF6E19">
        <w:rPr>
          <w:rFonts w:ascii="Arial" w:hAnsi="Arial" w:cs="Arial"/>
          <w:color w:val="auto"/>
          <w:sz w:val="22"/>
          <w:szCs w:val="22"/>
        </w:rPr>
        <w:t xml:space="preserve"> and in patients taking concomitant strong CYP3A4 inhibitors or strong CYP2D6 inhibitors for more than 14 days. </w:t>
      </w:r>
    </w:p>
    <w:p w14:paraId="4FF96709" w14:textId="77777777" w:rsidR="002A150E" w:rsidRPr="00CF6E19" w:rsidRDefault="002A150E" w:rsidP="002A150E">
      <w:pPr>
        <w:jc w:val="both"/>
        <w:rPr>
          <w:sz w:val="22"/>
          <w:szCs w:val="22"/>
        </w:rPr>
      </w:pPr>
    </w:p>
    <w:p w14:paraId="2DF29D23" w14:textId="67B6DA26" w:rsidR="002A150E" w:rsidRDefault="002A150E" w:rsidP="002A150E">
      <w:pPr>
        <w:ind w:firstLine="709"/>
        <w:jc w:val="both"/>
        <w:rPr>
          <w:sz w:val="22"/>
          <w:szCs w:val="22"/>
        </w:rPr>
      </w:pPr>
      <w:r w:rsidRPr="00CF6E19">
        <w:rPr>
          <w:sz w:val="22"/>
          <w:szCs w:val="22"/>
        </w:rPr>
        <w:t>For information on switching please contact the pharmacy team</w:t>
      </w:r>
    </w:p>
    <w:p w14:paraId="6CDBE4FB" w14:textId="77777777" w:rsidR="00AD748B" w:rsidRPr="00CF6E19" w:rsidRDefault="00AD748B" w:rsidP="002A150E">
      <w:pPr>
        <w:ind w:firstLine="709"/>
        <w:jc w:val="both"/>
        <w:rPr>
          <w:sz w:val="22"/>
          <w:szCs w:val="22"/>
        </w:rPr>
      </w:pPr>
    </w:p>
    <w:p w14:paraId="4F830B86" w14:textId="77777777" w:rsidR="002A150E" w:rsidRPr="00CF6E19" w:rsidRDefault="002A150E" w:rsidP="002A150E">
      <w:pPr>
        <w:jc w:val="both"/>
        <w:rPr>
          <w:sz w:val="22"/>
          <w:szCs w:val="22"/>
        </w:rPr>
      </w:pPr>
    </w:p>
    <w:p w14:paraId="715DFC47" w14:textId="446C25BD" w:rsidR="00B056F4" w:rsidRPr="008471CB" w:rsidRDefault="002A150E" w:rsidP="00B056F4">
      <w:pPr>
        <w:ind w:left="709" w:hanging="709"/>
        <w:rPr>
          <w:b/>
          <w:sz w:val="22"/>
          <w:szCs w:val="22"/>
        </w:rPr>
      </w:pPr>
      <w:r w:rsidRPr="00CF6E19">
        <w:rPr>
          <w:b/>
          <w:sz w:val="22"/>
          <w:szCs w:val="22"/>
        </w:rPr>
        <w:t>5.5</w:t>
      </w:r>
      <w:r w:rsidRPr="00CF6E19">
        <w:rPr>
          <w:b/>
          <w:sz w:val="22"/>
          <w:szCs w:val="22"/>
        </w:rPr>
        <w:tab/>
        <w:t>Missed doses</w:t>
      </w:r>
      <w:r w:rsidR="006E18A6" w:rsidRPr="00CF6E19">
        <w:rPr>
          <w:b/>
          <w:sz w:val="22"/>
          <w:szCs w:val="22"/>
        </w:rPr>
        <w:t xml:space="preserve"> </w:t>
      </w:r>
      <w:r w:rsidR="006E18A6" w:rsidRPr="008471CB">
        <w:rPr>
          <w:b/>
          <w:sz w:val="22"/>
          <w:szCs w:val="22"/>
        </w:rPr>
        <w:t xml:space="preserve">of </w:t>
      </w:r>
      <w:r w:rsidR="00B056F4" w:rsidRPr="008471CB">
        <w:rPr>
          <w:b/>
          <w:sz w:val="22"/>
          <w:szCs w:val="22"/>
        </w:rPr>
        <w:t>Aripiprazole long acting injection (ALAI) (Abilify Maintena)</w:t>
      </w:r>
    </w:p>
    <w:p w14:paraId="3DA41F83" w14:textId="77777777" w:rsidR="00420AAD" w:rsidRPr="008471CB" w:rsidRDefault="007B62F1" w:rsidP="00BA4B35">
      <w:pPr>
        <w:ind w:left="709"/>
        <w:rPr>
          <w:bCs/>
          <w:sz w:val="22"/>
          <w:szCs w:val="22"/>
        </w:rPr>
      </w:pPr>
      <w:r w:rsidRPr="008471CB">
        <w:rPr>
          <w:bCs/>
          <w:sz w:val="22"/>
          <w:szCs w:val="22"/>
        </w:rPr>
        <w:t>Refer to the</w:t>
      </w:r>
      <w:r w:rsidR="00B056F4" w:rsidRPr="008471CB">
        <w:rPr>
          <w:bCs/>
          <w:sz w:val="22"/>
          <w:szCs w:val="22"/>
        </w:rPr>
        <w:t xml:space="preserve"> SPC (Summary of Product Characteristics) for full details </w:t>
      </w:r>
    </w:p>
    <w:p w14:paraId="5C59B7D5" w14:textId="77777777" w:rsidR="00B056F4" w:rsidRDefault="00B056F4" w:rsidP="002A150E">
      <w:pPr>
        <w:jc w:val="both"/>
        <w:rPr>
          <w:rFonts w:asciiTheme="minorHAnsi" w:hAnsiTheme="minorHAnsi"/>
          <w:sz w:val="22"/>
          <w:szCs w:val="22"/>
        </w:rPr>
      </w:pP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688"/>
      </w:tblGrid>
      <w:tr w:rsidR="00B04BF4" w:rsidRPr="00CF6E19" w14:paraId="6BBFE0DC" w14:textId="77777777" w:rsidTr="002A150E">
        <w:tc>
          <w:tcPr>
            <w:tcW w:w="8522" w:type="dxa"/>
            <w:gridSpan w:val="2"/>
            <w:shd w:val="clear" w:color="auto" w:fill="auto"/>
          </w:tcPr>
          <w:p w14:paraId="78EE5F03" w14:textId="77777777" w:rsidR="002A150E" w:rsidRPr="00CF6E19" w:rsidRDefault="002A150E" w:rsidP="00E71D76">
            <w:pPr>
              <w:jc w:val="both"/>
              <w:rPr>
                <w:sz w:val="22"/>
                <w:szCs w:val="22"/>
              </w:rPr>
            </w:pPr>
            <w:r w:rsidRPr="00CF6E19">
              <w:rPr>
                <w:sz w:val="22"/>
                <w:szCs w:val="22"/>
              </w:rPr>
              <w:t>Missed doses</w:t>
            </w:r>
            <w:r w:rsidR="006E18A6" w:rsidRPr="00CF6E19">
              <w:rPr>
                <w:sz w:val="22"/>
                <w:szCs w:val="22"/>
              </w:rPr>
              <w:t xml:space="preserve"> of ALAI</w:t>
            </w:r>
          </w:p>
        </w:tc>
      </w:tr>
      <w:tr w:rsidR="00B04BF4" w:rsidRPr="00CF6E19" w14:paraId="2C3052D6" w14:textId="77777777" w:rsidTr="002A150E">
        <w:tc>
          <w:tcPr>
            <w:tcW w:w="2802" w:type="dxa"/>
            <w:shd w:val="clear" w:color="auto" w:fill="auto"/>
          </w:tcPr>
          <w:p w14:paraId="3B2251FB" w14:textId="77777777" w:rsidR="002A150E" w:rsidRPr="00CF6E19" w:rsidRDefault="002A150E" w:rsidP="00E71D76">
            <w:pPr>
              <w:jc w:val="both"/>
              <w:rPr>
                <w:sz w:val="22"/>
                <w:szCs w:val="22"/>
              </w:rPr>
            </w:pPr>
            <w:r w:rsidRPr="00CF6E19">
              <w:rPr>
                <w:b/>
                <w:bCs/>
                <w:sz w:val="22"/>
                <w:szCs w:val="22"/>
              </w:rPr>
              <w:t>If 2</w:t>
            </w:r>
            <w:r w:rsidRPr="00CF6E19">
              <w:rPr>
                <w:b/>
                <w:bCs/>
                <w:sz w:val="22"/>
                <w:szCs w:val="22"/>
                <w:vertAlign w:val="superscript"/>
              </w:rPr>
              <w:t>nd</w:t>
            </w:r>
            <w:r w:rsidRPr="00CF6E19">
              <w:rPr>
                <w:b/>
                <w:bCs/>
                <w:sz w:val="22"/>
                <w:szCs w:val="22"/>
              </w:rPr>
              <w:t xml:space="preserve"> or 3</w:t>
            </w:r>
            <w:r w:rsidRPr="00CF6E19">
              <w:rPr>
                <w:b/>
                <w:bCs/>
                <w:sz w:val="22"/>
                <w:szCs w:val="22"/>
                <w:vertAlign w:val="superscript"/>
              </w:rPr>
              <w:t>rd</w:t>
            </w:r>
            <w:r w:rsidRPr="00CF6E19">
              <w:rPr>
                <w:b/>
                <w:bCs/>
                <w:sz w:val="22"/>
                <w:szCs w:val="22"/>
              </w:rPr>
              <w:t xml:space="preserve"> dose is missed and time since last injection is:</w:t>
            </w:r>
          </w:p>
        </w:tc>
        <w:tc>
          <w:tcPr>
            <w:tcW w:w="5720" w:type="dxa"/>
            <w:shd w:val="clear" w:color="auto" w:fill="auto"/>
          </w:tcPr>
          <w:p w14:paraId="2EAFDFFA" w14:textId="77777777" w:rsidR="002A150E" w:rsidRPr="00CF6E19" w:rsidRDefault="002A150E" w:rsidP="00E71D76">
            <w:pPr>
              <w:jc w:val="both"/>
              <w:rPr>
                <w:b/>
                <w:sz w:val="22"/>
                <w:szCs w:val="22"/>
              </w:rPr>
            </w:pPr>
            <w:r w:rsidRPr="00CF6E19">
              <w:rPr>
                <w:b/>
                <w:sz w:val="22"/>
                <w:szCs w:val="22"/>
              </w:rPr>
              <w:t>ACTION</w:t>
            </w:r>
          </w:p>
        </w:tc>
      </w:tr>
      <w:tr w:rsidR="00B04BF4" w:rsidRPr="00CF6E19" w14:paraId="307E73AC" w14:textId="77777777" w:rsidTr="002A150E">
        <w:tc>
          <w:tcPr>
            <w:tcW w:w="2802" w:type="dxa"/>
            <w:shd w:val="clear" w:color="auto" w:fill="auto"/>
          </w:tcPr>
          <w:p w14:paraId="54E6AD7D" w14:textId="77777777" w:rsidR="002A150E" w:rsidRPr="00CF6E19" w:rsidRDefault="002A150E" w:rsidP="00E71D76">
            <w:pPr>
              <w:jc w:val="both"/>
              <w:rPr>
                <w:sz w:val="22"/>
                <w:szCs w:val="22"/>
              </w:rPr>
            </w:pPr>
            <w:r w:rsidRPr="00CF6E19">
              <w:rPr>
                <w:sz w:val="22"/>
                <w:szCs w:val="22"/>
              </w:rPr>
              <w:t>&gt; 4 weeks and &lt; 5 weeks</w:t>
            </w:r>
          </w:p>
        </w:tc>
        <w:tc>
          <w:tcPr>
            <w:tcW w:w="5720" w:type="dxa"/>
            <w:shd w:val="clear" w:color="auto" w:fill="auto"/>
          </w:tcPr>
          <w:p w14:paraId="309A74C5" w14:textId="77777777" w:rsidR="002A150E" w:rsidRPr="00CF6E19" w:rsidRDefault="002A150E" w:rsidP="00E71D76">
            <w:pPr>
              <w:jc w:val="both"/>
              <w:rPr>
                <w:sz w:val="22"/>
                <w:szCs w:val="22"/>
              </w:rPr>
            </w:pPr>
            <w:r w:rsidRPr="00CF6E19">
              <w:rPr>
                <w:sz w:val="22"/>
                <w:szCs w:val="22"/>
              </w:rPr>
              <w:t>The injection should be administered as soon as possible and then resume monthly injection schedule.</w:t>
            </w:r>
          </w:p>
        </w:tc>
      </w:tr>
      <w:tr w:rsidR="00B04BF4" w:rsidRPr="00CF6E19" w14:paraId="196D4221" w14:textId="77777777" w:rsidTr="002A150E">
        <w:tc>
          <w:tcPr>
            <w:tcW w:w="2802" w:type="dxa"/>
            <w:shd w:val="clear" w:color="auto" w:fill="auto"/>
          </w:tcPr>
          <w:p w14:paraId="7E28599C" w14:textId="77777777" w:rsidR="002A150E" w:rsidRPr="00CF6E19" w:rsidRDefault="002A150E" w:rsidP="00E71D76">
            <w:pPr>
              <w:jc w:val="both"/>
              <w:rPr>
                <w:sz w:val="22"/>
                <w:szCs w:val="22"/>
              </w:rPr>
            </w:pPr>
            <w:r w:rsidRPr="00CF6E19">
              <w:rPr>
                <w:sz w:val="22"/>
                <w:szCs w:val="22"/>
              </w:rPr>
              <w:t>&gt; 5 weeks</w:t>
            </w:r>
          </w:p>
        </w:tc>
        <w:tc>
          <w:tcPr>
            <w:tcW w:w="5720" w:type="dxa"/>
            <w:shd w:val="clear" w:color="auto" w:fill="auto"/>
          </w:tcPr>
          <w:p w14:paraId="6D02A47D" w14:textId="0E8E0D1C" w:rsidR="002A150E" w:rsidRPr="00B056F4" w:rsidRDefault="002A150E" w:rsidP="00E71D76">
            <w:pPr>
              <w:jc w:val="both"/>
              <w:rPr>
                <w:strike/>
                <w:color w:val="FF0000"/>
                <w:sz w:val="22"/>
                <w:szCs w:val="22"/>
              </w:rPr>
            </w:pPr>
            <w:r w:rsidRPr="00CF6E19">
              <w:rPr>
                <w:sz w:val="22"/>
                <w:szCs w:val="22"/>
              </w:rPr>
              <w:t>Concomitant oral aripiprazole should be restarted for 14 days with next administered injection</w:t>
            </w:r>
            <w:r w:rsidR="00B056F4">
              <w:t xml:space="preserve"> </w:t>
            </w:r>
            <w:r w:rsidR="00B056F4" w:rsidRPr="0074506E">
              <w:rPr>
                <w:sz w:val="22"/>
                <w:szCs w:val="22"/>
              </w:rPr>
              <w:t>or two separate injections given at one time, along with a single dose of 20 mg oral aripiprazole. Monthly injection schedule should then resume.</w:t>
            </w:r>
          </w:p>
        </w:tc>
      </w:tr>
      <w:tr w:rsidR="00B04BF4" w:rsidRPr="00CF6E19" w14:paraId="5287770F" w14:textId="77777777" w:rsidTr="002A150E">
        <w:tc>
          <w:tcPr>
            <w:tcW w:w="2802" w:type="dxa"/>
            <w:shd w:val="clear" w:color="auto" w:fill="auto"/>
          </w:tcPr>
          <w:p w14:paraId="0F8EA310" w14:textId="77777777" w:rsidR="002A150E" w:rsidRPr="00CF6E19" w:rsidRDefault="002A150E" w:rsidP="00E71D76">
            <w:pPr>
              <w:jc w:val="both"/>
              <w:rPr>
                <w:sz w:val="22"/>
                <w:szCs w:val="22"/>
              </w:rPr>
            </w:pPr>
            <w:r w:rsidRPr="00CF6E19">
              <w:rPr>
                <w:b/>
                <w:bCs/>
                <w:sz w:val="22"/>
                <w:szCs w:val="22"/>
              </w:rPr>
              <w:t>If 4</w:t>
            </w:r>
            <w:r w:rsidRPr="00CF6E19">
              <w:rPr>
                <w:b/>
                <w:bCs/>
                <w:sz w:val="22"/>
                <w:szCs w:val="22"/>
                <w:vertAlign w:val="superscript"/>
              </w:rPr>
              <w:t>th</w:t>
            </w:r>
            <w:r w:rsidRPr="00CF6E19">
              <w:rPr>
                <w:b/>
                <w:bCs/>
                <w:sz w:val="22"/>
                <w:szCs w:val="22"/>
              </w:rPr>
              <w:t xml:space="preserve"> or subsequent doses are missed (i.e., after attainment of steady state) and time since last injection is:</w:t>
            </w:r>
          </w:p>
        </w:tc>
        <w:tc>
          <w:tcPr>
            <w:tcW w:w="5720" w:type="dxa"/>
            <w:shd w:val="clear" w:color="auto" w:fill="auto"/>
          </w:tcPr>
          <w:p w14:paraId="6E1263B1" w14:textId="77777777" w:rsidR="002A150E" w:rsidRPr="00CF6E19" w:rsidRDefault="002A150E" w:rsidP="00E71D76">
            <w:pPr>
              <w:jc w:val="both"/>
              <w:rPr>
                <w:b/>
                <w:sz w:val="22"/>
                <w:szCs w:val="22"/>
              </w:rPr>
            </w:pPr>
            <w:r w:rsidRPr="00CF6E19">
              <w:rPr>
                <w:b/>
                <w:sz w:val="22"/>
                <w:szCs w:val="22"/>
              </w:rPr>
              <w:t>ACTION</w:t>
            </w:r>
          </w:p>
        </w:tc>
      </w:tr>
      <w:tr w:rsidR="00B04BF4" w:rsidRPr="00CF6E19" w14:paraId="1CD5EF93" w14:textId="77777777" w:rsidTr="002A150E">
        <w:tc>
          <w:tcPr>
            <w:tcW w:w="2802" w:type="dxa"/>
            <w:shd w:val="clear" w:color="auto" w:fill="auto"/>
          </w:tcPr>
          <w:p w14:paraId="31EF5ABC" w14:textId="77777777" w:rsidR="002A150E" w:rsidRPr="00CF6E19" w:rsidRDefault="002A150E" w:rsidP="00E71D76">
            <w:pPr>
              <w:jc w:val="both"/>
              <w:rPr>
                <w:sz w:val="22"/>
                <w:szCs w:val="22"/>
              </w:rPr>
            </w:pPr>
            <w:r w:rsidRPr="00CF6E19">
              <w:rPr>
                <w:sz w:val="22"/>
                <w:szCs w:val="22"/>
              </w:rPr>
              <w:t>&gt; 4 weeks and &lt; 6 weeks</w:t>
            </w:r>
          </w:p>
        </w:tc>
        <w:tc>
          <w:tcPr>
            <w:tcW w:w="5720" w:type="dxa"/>
            <w:shd w:val="clear" w:color="auto" w:fill="auto"/>
          </w:tcPr>
          <w:p w14:paraId="4678A16F" w14:textId="77777777" w:rsidR="002A150E" w:rsidRPr="00CF6E19" w:rsidRDefault="002A150E" w:rsidP="00E71D76">
            <w:pPr>
              <w:jc w:val="both"/>
              <w:rPr>
                <w:sz w:val="22"/>
                <w:szCs w:val="22"/>
              </w:rPr>
            </w:pPr>
            <w:r w:rsidRPr="00CF6E19">
              <w:rPr>
                <w:sz w:val="22"/>
                <w:szCs w:val="22"/>
              </w:rPr>
              <w:t>The injection should be administered as soon as possible and then resume monthly injection schedule.</w:t>
            </w:r>
          </w:p>
        </w:tc>
      </w:tr>
      <w:tr w:rsidR="002A150E" w:rsidRPr="00CF6E19" w14:paraId="4079CF77" w14:textId="77777777" w:rsidTr="002A150E">
        <w:tc>
          <w:tcPr>
            <w:tcW w:w="2802" w:type="dxa"/>
            <w:shd w:val="clear" w:color="auto" w:fill="auto"/>
          </w:tcPr>
          <w:p w14:paraId="5654A27B" w14:textId="77777777" w:rsidR="002A150E" w:rsidRPr="00CF6E19" w:rsidRDefault="002A150E" w:rsidP="00E71D76">
            <w:pPr>
              <w:jc w:val="both"/>
              <w:rPr>
                <w:sz w:val="22"/>
                <w:szCs w:val="22"/>
              </w:rPr>
            </w:pPr>
            <w:r w:rsidRPr="00CF6E19">
              <w:rPr>
                <w:sz w:val="22"/>
                <w:szCs w:val="22"/>
              </w:rPr>
              <w:t>&gt; 6 weeks</w:t>
            </w:r>
          </w:p>
        </w:tc>
        <w:tc>
          <w:tcPr>
            <w:tcW w:w="5720" w:type="dxa"/>
            <w:shd w:val="clear" w:color="auto" w:fill="auto"/>
          </w:tcPr>
          <w:p w14:paraId="07EA3ED9" w14:textId="7A99B100" w:rsidR="002A150E" w:rsidRPr="00CF6E19" w:rsidRDefault="002A150E" w:rsidP="00E71D76">
            <w:pPr>
              <w:jc w:val="both"/>
              <w:rPr>
                <w:sz w:val="22"/>
                <w:szCs w:val="22"/>
              </w:rPr>
            </w:pPr>
            <w:r w:rsidRPr="00CF6E19">
              <w:rPr>
                <w:sz w:val="22"/>
                <w:szCs w:val="22"/>
              </w:rPr>
              <w:t xml:space="preserve">Concomitant oral aripiprazole should be restarted for 14 days with next administered injection </w:t>
            </w:r>
            <w:r w:rsidR="00B056F4" w:rsidRPr="0074506E">
              <w:rPr>
                <w:sz w:val="22"/>
                <w:szCs w:val="22"/>
              </w:rPr>
              <w:t>or two separate injections given at one time, along with a single dose of 20 mg oral aripiprazole. Monthly injection schedule should then resume.</w:t>
            </w:r>
          </w:p>
        </w:tc>
      </w:tr>
    </w:tbl>
    <w:p w14:paraId="1C18F0C2" w14:textId="77777777" w:rsidR="00873B48" w:rsidRPr="00F96E31" w:rsidRDefault="00873B48" w:rsidP="00873B48">
      <w:pPr>
        <w:jc w:val="both"/>
        <w:rPr>
          <w:rFonts w:asciiTheme="minorHAnsi" w:hAnsiTheme="minorHAnsi"/>
          <w:sz w:val="22"/>
          <w:szCs w:val="22"/>
        </w:rPr>
      </w:pPr>
    </w:p>
    <w:p w14:paraId="03D904DE" w14:textId="77777777" w:rsidR="002A150E" w:rsidRPr="00CF6E19" w:rsidRDefault="002A150E" w:rsidP="002A150E">
      <w:pPr>
        <w:jc w:val="both"/>
        <w:rPr>
          <w:b/>
          <w:sz w:val="22"/>
          <w:szCs w:val="22"/>
        </w:rPr>
      </w:pPr>
      <w:r w:rsidRPr="00CF6E19">
        <w:rPr>
          <w:b/>
          <w:sz w:val="22"/>
          <w:szCs w:val="22"/>
        </w:rPr>
        <w:t xml:space="preserve">5.6 </w:t>
      </w:r>
      <w:r w:rsidRPr="00CF6E19">
        <w:rPr>
          <w:b/>
          <w:sz w:val="22"/>
          <w:szCs w:val="22"/>
        </w:rPr>
        <w:tab/>
        <w:t>Storage</w:t>
      </w:r>
    </w:p>
    <w:p w14:paraId="379C6994" w14:textId="77777777" w:rsidR="002A150E" w:rsidRPr="00CF6E19" w:rsidRDefault="002A150E" w:rsidP="002A150E">
      <w:pPr>
        <w:jc w:val="both"/>
        <w:rPr>
          <w:sz w:val="22"/>
          <w:szCs w:val="22"/>
        </w:rPr>
      </w:pPr>
    </w:p>
    <w:p w14:paraId="068B1DB3" w14:textId="77777777" w:rsidR="002A150E" w:rsidRPr="00CF6E19" w:rsidRDefault="002A150E" w:rsidP="001404D0">
      <w:pPr>
        <w:ind w:left="720"/>
        <w:jc w:val="both"/>
        <w:rPr>
          <w:sz w:val="22"/>
          <w:szCs w:val="22"/>
        </w:rPr>
      </w:pPr>
      <w:r w:rsidRPr="00CF6E19">
        <w:rPr>
          <w:sz w:val="22"/>
          <w:szCs w:val="22"/>
        </w:rPr>
        <w:t>ALAI should be stored in a locked medicines cupboard</w:t>
      </w:r>
      <w:r w:rsidR="00411C18" w:rsidRPr="00CF6E19">
        <w:rPr>
          <w:sz w:val="22"/>
          <w:szCs w:val="22"/>
        </w:rPr>
        <w:t xml:space="preserve"> at room temperature</w:t>
      </w:r>
      <w:r w:rsidRPr="00CF6E19">
        <w:rPr>
          <w:sz w:val="22"/>
          <w:szCs w:val="22"/>
        </w:rPr>
        <w:t>. Refrigerated storage is not required.</w:t>
      </w:r>
      <w:r w:rsidR="00411C18" w:rsidRPr="00CF6E19">
        <w:rPr>
          <w:sz w:val="22"/>
          <w:szCs w:val="22"/>
        </w:rPr>
        <w:t xml:space="preserve"> Packs must not be exposed to temperatures in excess of 25</w:t>
      </w:r>
      <w:r w:rsidR="00C71E4C" w:rsidRPr="00CF6E19">
        <w:rPr>
          <w:rFonts w:ascii="Cambria Math" w:eastAsiaTheme="minorHAnsi" w:hAnsi="Cambria Math" w:cs="Cambria Math"/>
          <w:sz w:val="22"/>
          <w:szCs w:val="22"/>
          <w:lang w:eastAsia="en-US"/>
        </w:rPr>
        <w:t>⁰</w:t>
      </w:r>
      <w:r w:rsidR="00C71E4C" w:rsidRPr="00CF6E19">
        <w:rPr>
          <w:rFonts w:eastAsiaTheme="minorHAnsi"/>
          <w:sz w:val="22"/>
          <w:szCs w:val="22"/>
          <w:lang w:eastAsia="en-US"/>
        </w:rPr>
        <w:t>C</w:t>
      </w:r>
      <w:r w:rsidR="00411C18" w:rsidRPr="00CF6E19">
        <w:rPr>
          <w:sz w:val="22"/>
          <w:szCs w:val="22"/>
        </w:rPr>
        <w:t>. After reconstitution, ALAI should be administered immediately. If not used immediately, it is considered suitable for use for a maximum of 4 hours, if stored below 25</w:t>
      </w:r>
      <w:r w:rsidR="000C0E52">
        <w:rPr>
          <w:rFonts w:eastAsiaTheme="minorHAnsi"/>
          <w:sz w:val="22"/>
          <w:szCs w:val="22"/>
          <w:lang w:eastAsia="en-US"/>
        </w:rPr>
        <w:t>°</w:t>
      </w:r>
      <w:r w:rsidR="00411C18" w:rsidRPr="00CF6E19">
        <w:rPr>
          <w:rFonts w:eastAsiaTheme="minorHAnsi"/>
          <w:sz w:val="22"/>
          <w:szCs w:val="22"/>
          <w:lang w:eastAsia="en-US"/>
        </w:rPr>
        <w:t>C(Ref SPC)</w:t>
      </w:r>
      <w:r w:rsidR="00411C18" w:rsidRPr="00CF6E19">
        <w:rPr>
          <w:sz w:val="22"/>
          <w:szCs w:val="22"/>
        </w:rPr>
        <w:t>.</w:t>
      </w:r>
    </w:p>
    <w:p w14:paraId="21FF01B8" w14:textId="77777777" w:rsidR="00CF6E19" w:rsidRDefault="00CF6E19" w:rsidP="002A150E">
      <w:pPr>
        <w:jc w:val="both"/>
        <w:rPr>
          <w:b/>
          <w:sz w:val="22"/>
          <w:szCs w:val="22"/>
        </w:rPr>
      </w:pPr>
    </w:p>
    <w:p w14:paraId="4EF1B155" w14:textId="77777777" w:rsidR="002A150E" w:rsidRPr="00CF6E19" w:rsidRDefault="002A150E" w:rsidP="002A150E">
      <w:pPr>
        <w:jc w:val="both"/>
        <w:rPr>
          <w:b/>
          <w:sz w:val="22"/>
          <w:szCs w:val="22"/>
        </w:rPr>
      </w:pPr>
      <w:r w:rsidRPr="00CF6E19">
        <w:rPr>
          <w:b/>
          <w:sz w:val="22"/>
          <w:szCs w:val="22"/>
        </w:rPr>
        <w:t xml:space="preserve">5.7 </w:t>
      </w:r>
      <w:r w:rsidRPr="00CF6E19">
        <w:rPr>
          <w:b/>
          <w:sz w:val="22"/>
          <w:szCs w:val="22"/>
        </w:rPr>
        <w:tab/>
        <w:t>Training</w:t>
      </w:r>
    </w:p>
    <w:p w14:paraId="292CDA47" w14:textId="77777777" w:rsidR="002A150E" w:rsidRPr="00CF6E19" w:rsidRDefault="002A150E" w:rsidP="002A150E">
      <w:pPr>
        <w:jc w:val="both"/>
        <w:rPr>
          <w:sz w:val="22"/>
          <w:szCs w:val="22"/>
        </w:rPr>
      </w:pPr>
    </w:p>
    <w:p w14:paraId="05D2121F" w14:textId="3B13D73E" w:rsidR="002A150E" w:rsidRDefault="002A150E" w:rsidP="0074506E">
      <w:pPr>
        <w:ind w:left="720"/>
        <w:jc w:val="both"/>
        <w:rPr>
          <w:rStyle w:val="Hyperlink"/>
          <w:color w:val="auto"/>
          <w:sz w:val="22"/>
          <w:szCs w:val="22"/>
        </w:rPr>
      </w:pPr>
      <w:r w:rsidRPr="00CF6E19">
        <w:rPr>
          <w:sz w:val="22"/>
          <w:szCs w:val="22"/>
        </w:rPr>
        <w:t xml:space="preserve">Nurses should familiarise themselves with the </w:t>
      </w:r>
      <w:hyperlink r:id="rId14" w:history="1">
        <w:r w:rsidRPr="00CF6E19">
          <w:rPr>
            <w:rStyle w:val="Hyperlink"/>
            <w:color w:val="auto"/>
            <w:sz w:val="22"/>
            <w:szCs w:val="22"/>
          </w:rPr>
          <w:t>Summary of Product Characteristics</w:t>
        </w:r>
      </w:hyperlink>
      <w:r w:rsidRPr="00CF6E19">
        <w:rPr>
          <w:sz w:val="22"/>
          <w:szCs w:val="22"/>
        </w:rPr>
        <w:t xml:space="preserve"> before administering, including injection sites and needle size.</w:t>
      </w:r>
      <w:r w:rsidR="009D6845" w:rsidRPr="009D6845">
        <w:rPr>
          <w:color w:val="000000"/>
          <w:sz w:val="19"/>
          <w:szCs w:val="19"/>
        </w:rPr>
        <w:t xml:space="preserve"> </w:t>
      </w:r>
      <w:hyperlink r:id="rId15" w:history="1">
        <w:r w:rsidR="0074506E" w:rsidRPr="00CF6E19">
          <w:rPr>
            <w:rStyle w:val="Hyperlink"/>
            <w:color w:val="auto"/>
            <w:sz w:val="22"/>
            <w:szCs w:val="22"/>
          </w:rPr>
          <w:t>http://emc.medicines.org.uk/</w:t>
        </w:r>
      </w:hyperlink>
    </w:p>
    <w:p w14:paraId="03352AD6" w14:textId="29B907E5" w:rsidR="0074506E" w:rsidRDefault="0074506E" w:rsidP="0074506E">
      <w:pPr>
        <w:ind w:left="720"/>
        <w:jc w:val="both"/>
        <w:rPr>
          <w:rStyle w:val="Hyperlink"/>
          <w:color w:val="auto"/>
          <w:sz w:val="22"/>
          <w:szCs w:val="22"/>
        </w:rPr>
      </w:pPr>
    </w:p>
    <w:p w14:paraId="3A709FDB" w14:textId="77777777" w:rsidR="0074506E" w:rsidRPr="00CF6E19" w:rsidRDefault="0074506E" w:rsidP="0074506E">
      <w:pPr>
        <w:ind w:left="720"/>
        <w:jc w:val="both"/>
        <w:rPr>
          <w:bCs/>
          <w:sz w:val="22"/>
          <w:szCs w:val="22"/>
        </w:rPr>
      </w:pPr>
    </w:p>
    <w:p w14:paraId="670DF4A5" w14:textId="77777777" w:rsidR="002A150E" w:rsidRPr="00CF6E19" w:rsidRDefault="002A150E" w:rsidP="002A150E">
      <w:pPr>
        <w:jc w:val="both"/>
        <w:rPr>
          <w:b/>
          <w:sz w:val="22"/>
          <w:szCs w:val="22"/>
        </w:rPr>
      </w:pPr>
      <w:r w:rsidRPr="00CF6E19">
        <w:rPr>
          <w:b/>
          <w:sz w:val="22"/>
          <w:szCs w:val="22"/>
        </w:rPr>
        <w:t>5.8</w:t>
      </w:r>
      <w:r w:rsidRPr="00CF6E19">
        <w:rPr>
          <w:b/>
          <w:sz w:val="22"/>
          <w:szCs w:val="22"/>
        </w:rPr>
        <w:tab/>
        <w:t>Product information</w:t>
      </w:r>
    </w:p>
    <w:p w14:paraId="1D6F3F6D" w14:textId="77777777" w:rsidR="002A150E" w:rsidRPr="00CF6E19" w:rsidRDefault="002A150E" w:rsidP="002A150E">
      <w:pPr>
        <w:jc w:val="both"/>
        <w:rPr>
          <w:b/>
          <w:sz w:val="22"/>
          <w:szCs w:val="22"/>
        </w:rPr>
      </w:pPr>
    </w:p>
    <w:p w14:paraId="4FE0F823" w14:textId="77777777" w:rsidR="002A150E" w:rsidRPr="00CF6E19" w:rsidRDefault="002A150E" w:rsidP="00214933">
      <w:pPr>
        <w:ind w:left="720"/>
        <w:jc w:val="both"/>
        <w:rPr>
          <w:sz w:val="22"/>
          <w:szCs w:val="22"/>
        </w:rPr>
      </w:pPr>
      <w:r w:rsidRPr="00CF6E19">
        <w:rPr>
          <w:sz w:val="22"/>
          <w:szCs w:val="22"/>
        </w:rPr>
        <w:t>ALAI is available in a single 400mg vial that after reconstitution is 200mg/ml</w:t>
      </w:r>
    </w:p>
    <w:p w14:paraId="049C31C2" w14:textId="77777777" w:rsidR="002A150E" w:rsidRPr="00CF6E19" w:rsidRDefault="002A150E" w:rsidP="00214933">
      <w:pPr>
        <w:ind w:left="1080"/>
        <w:jc w:val="both"/>
        <w:rPr>
          <w:sz w:val="22"/>
          <w:szCs w:val="22"/>
        </w:rPr>
      </w:pPr>
    </w:p>
    <w:p w14:paraId="772D872F" w14:textId="77777777" w:rsidR="002A150E" w:rsidRPr="00CF6E19" w:rsidRDefault="002A150E" w:rsidP="00214933">
      <w:pPr>
        <w:autoSpaceDE w:val="0"/>
        <w:autoSpaceDN w:val="0"/>
        <w:adjustRightInd w:val="0"/>
        <w:ind w:left="720" w:right="-154"/>
        <w:rPr>
          <w:sz w:val="22"/>
          <w:szCs w:val="22"/>
        </w:rPr>
      </w:pPr>
      <w:r w:rsidRPr="00CF6E19">
        <w:rPr>
          <w:sz w:val="22"/>
          <w:szCs w:val="22"/>
        </w:rPr>
        <w:t xml:space="preserve">For full </w:t>
      </w:r>
      <w:hyperlink r:id="rId16" w:history="1">
        <w:r w:rsidRPr="00CF6E19">
          <w:rPr>
            <w:rStyle w:val="Hyperlink"/>
            <w:color w:val="auto"/>
            <w:sz w:val="22"/>
            <w:szCs w:val="22"/>
          </w:rPr>
          <w:t>Summary of Product Characteristics</w:t>
        </w:r>
      </w:hyperlink>
      <w:r w:rsidRPr="00CF6E19">
        <w:rPr>
          <w:sz w:val="22"/>
          <w:szCs w:val="22"/>
        </w:rPr>
        <w:t xml:space="preserve"> </w:t>
      </w:r>
    </w:p>
    <w:p w14:paraId="28A8209E" w14:textId="77777777" w:rsidR="003E0BD5" w:rsidRPr="00CF6E19" w:rsidRDefault="003E0BD5" w:rsidP="003E0BD5">
      <w:pPr>
        <w:autoSpaceDE w:val="0"/>
        <w:autoSpaceDN w:val="0"/>
        <w:adjustRightInd w:val="0"/>
        <w:ind w:right="-154"/>
        <w:rPr>
          <w:sz w:val="22"/>
          <w:szCs w:val="22"/>
        </w:rPr>
      </w:pPr>
    </w:p>
    <w:p w14:paraId="008AF277" w14:textId="3D2E1F46" w:rsidR="00FA2423" w:rsidRDefault="00FA2423" w:rsidP="003E0BD5">
      <w:pPr>
        <w:autoSpaceDE w:val="0"/>
        <w:autoSpaceDN w:val="0"/>
        <w:adjustRightInd w:val="0"/>
        <w:ind w:right="-154"/>
        <w:rPr>
          <w:b/>
          <w:sz w:val="22"/>
          <w:szCs w:val="22"/>
        </w:rPr>
      </w:pPr>
    </w:p>
    <w:p w14:paraId="2D728D02" w14:textId="7280F8A6" w:rsidR="00C33957" w:rsidRDefault="00C33957" w:rsidP="003E0BD5">
      <w:pPr>
        <w:autoSpaceDE w:val="0"/>
        <w:autoSpaceDN w:val="0"/>
        <w:adjustRightInd w:val="0"/>
        <w:ind w:right="-154"/>
        <w:rPr>
          <w:b/>
          <w:sz w:val="22"/>
          <w:szCs w:val="22"/>
        </w:rPr>
      </w:pPr>
    </w:p>
    <w:p w14:paraId="58CFFE80" w14:textId="77777777" w:rsidR="00C33957" w:rsidRDefault="00C33957" w:rsidP="003E0BD5">
      <w:pPr>
        <w:autoSpaceDE w:val="0"/>
        <w:autoSpaceDN w:val="0"/>
        <w:adjustRightInd w:val="0"/>
        <w:ind w:right="-154"/>
        <w:rPr>
          <w:b/>
          <w:sz w:val="22"/>
          <w:szCs w:val="22"/>
        </w:rPr>
      </w:pPr>
    </w:p>
    <w:p w14:paraId="54F821B1" w14:textId="43E9EF37" w:rsidR="003E0BD5" w:rsidRPr="00CF6E19" w:rsidRDefault="003E0BD5" w:rsidP="003E0BD5">
      <w:pPr>
        <w:autoSpaceDE w:val="0"/>
        <w:autoSpaceDN w:val="0"/>
        <w:adjustRightInd w:val="0"/>
        <w:ind w:right="-154"/>
        <w:rPr>
          <w:b/>
          <w:sz w:val="22"/>
          <w:szCs w:val="22"/>
        </w:rPr>
      </w:pPr>
      <w:r w:rsidRPr="00CF6E19">
        <w:rPr>
          <w:b/>
          <w:sz w:val="22"/>
          <w:szCs w:val="22"/>
        </w:rPr>
        <w:t>5.9</w:t>
      </w:r>
      <w:r w:rsidRPr="00CF6E19">
        <w:rPr>
          <w:sz w:val="22"/>
          <w:szCs w:val="22"/>
        </w:rPr>
        <w:tab/>
      </w:r>
      <w:r w:rsidRPr="00CF6E19">
        <w:rPr>
          <w:b/>
          <w:sz w:val="22"/>
          <w:szCs w:val="22"/>
        </w:rPr>
        <w:t xml:space="preserve">Ordering </w:t>
      </w:r>
    </w:p>
    <w:p w14:paraId="4E316A67" w14:textId="77777777" w:rsidR="003E0BD5" w:rsidRPr="00CF6E19" w:rsidRDefault="003E0BD5" w:rsidP="003E0BD5">
      <w:pPr>
        <w:autoSpaceDE w:val="0"/>
        <w:autoSpaceDN w:val="0"/>
        <w:adjustRightInd w:val="0"/>
        <w:ind w:right="-154"/>
        <w:rPr>
          <w:sz w:val="22"/>
          <w:szCs w:val="22"/>
        </w:rPr>
      </w:pPr>
    </w:p>
    <w:p w14:paraId="58CBC8DC" w14:textId="0621B361" w:rsidR="003E0BD5" w:rsidRPr="00CF6E19" w:rsidRDefault="00B42CE1" w:rsidP="008235EA">
      <w:pPr>
        <w:autoSpaceDE w:val="0"/>
        <w:autoSpaceDN w:val="0"/>
        <w:adjustRightInd w:val="0"/>
        <w:ind w:left="720" w:right="-154"/>
        <w:rPr>
          <w:sz w:val="22"/>
          <w:szCs w:val="22"/>
        </w:rPr>
      </w:pPr>
      <w:r>
        <w:rPr>
          <w:sz w:val="22"/>
          <w:szCs w:val="22"/>
        </w:rPr>
        <w:t xml:space="preserve">For inpatient use, </w:t>
      </w:r>
      <w:r w:rsidR="003E0BD5" w:rsidRPr="00CF6E19">
        <w:rPr>
          <w:sz w:val="22"/>
          <w:szCs w:val="22"/>
        </w:rPr>
        <w:t xml:space="preserve">Aripiprazole should be ordered via your local directorate </w:t>
      </w:r>
      <w:r w:rsidR="00FF7DA1">
        <w:rPr>
          <w:sz w:val="22"/>
          <w:szCs w:val="22"/>
        </w:rPr>
        <w:t xml:space="preserve"> </w:t>
      </w:r>
      <w:r w:rsidR="003E0BD5" w:rsidRPr="00CF6E19">
        <w:rPr>
          <w:sz w:val="22"/>
          <w:szCs w:val="22"/>
        </w:rPr>
        <w:t xml:space="preserve">pharmacy </w:t>
      </w:r>
      <w:r>
        <w:rPr>
          <w:sz w:val="22"/>
          <w:szCs w:val="22"/>
        </w:rPr>
        <w:t xml:space="preserve">    </w:t>
      </w:r>
      <w:r w:rsidR="003E0BD5" w:rsidRPr="00CF6E19">
        <w:rPr>
          <w:sz w:val="22"/>
          <w:szCs w:val="22"/>
        </w:rPr>
        <w:t>team</w:t>
      </w:r>
      <w:r w:rsidR="00FF7DA1">
        <w:rPr>
          <w:sz w:val="22"/>
          <w:szCs w:val="22"/>
        </w:rPr>
        <w:t xml:space="preserve"> </w:t>
      </w:r>
      <w:r w:rsidR="00B167FA">
        <w:rPr>
          <w:sz w:val="22"/>
          <w:szCs w:val="22"/>
        </w:rPr>
        <w:t>and for community patients, it</w:t>
      </w:r>
      <w:r w:rsidR="00FF7DA1">
        <w:rPr>
          <w:sz w:val="22"/>
          <w:szCs w:val="22"/>
        </w:rPr>
        <w:t xml:space="preserve"> should be ordered via </w:t>
      </w:r>
      <w:r w:rsidR="00A01335">
        <w:rPr>
          <w:sz w:val="22"/>
          <w:szCs w:val="22"/>
        </w:rPr>
        <w:t>One Stop</w:t>
      </w:r>
      <w:r w:rsidR="00B167FA">
        <w:rPr>
          <w:sz w:val="22"/>
          <w:szCs w:val="22"/>
        </w:rPr>
        <w:t xml:space="preserve"> Pharmacy.</w:t>
      </w:r>
    </w:p>
    <w:p w14:paraId="1CE578CA" w14:textId="77777777" w:rsidR="002A150E" w:rsidRPr="00CF6E19" w:rsidRDefault="002A150E" w:rsidP="002A150E">
      <w:pPr>
        <w:jc w:val="both"/>
        <w:rPr>
          <w:sz w:val="22"/>
          <w:szCs w:val="22"/>
        </w:rPr>
      </w:pPr>
    </w:p>
    <w:p w14:paraId="2A57A132" w14:textId="77777777" w:rsidR="002A150E" w:rsidRPr="00CF6E19" w:rsidRDefault="00F80B67" w:rsidP="002A150E">
      <w:pPr>
        <w:jc w:val="both"/>
        <w:rPr>
          <w:b/>
          <w:sz w:val="22"/>
          <w:szCs w:val="22"/>
        </w:rPr>
      </w:pPr>
      <w:r>
        <w:rPr>
          <w:b/>
          <w:sz w:val="22"/>
          <w:szCs w:val="22"/>
        </w:rPr>
        <w:t>6.</w:t>
      </w:r>
      <w:r w:rsidR="002A150E" w:rsidRPr="00CF6E19">
        <w:rPr>
          <w:b/>
          <w:sz w:val="22"/>
          <w:szCs w:val="22"/>
        </w:rPr>
        <w:tab/>
        <w:t>Olanzapine Long Acting Injection (Zypadhera®)</w:t>
      </w:r>
      <w:r w:rsidR="00D71854" w:rsidRPr="00CF6E19">
        <w:rPr>
          <w:b/>
          <w:sz w:val="22"/>
          <w:szCs w:val="22"/>
        </w:rPr>
        <w:t xml:space="preserve"> </w:t>
      </w:r>
    </w:p>
    <w:p w14:paraId="7ECFBD66" w14:textId="77777777" w:rsidR="002A150E" w:rsidRPr="00CF6E19" w:rsidRDefault="002A150E" w:rsidP="002A150E">
      <w:pPr>
        <w:jc w:val="both"/>
        <w:rPr>
          <w:sz w:val="22"/>
          <w:szCs w:val="22"/>
        </w:rPr>
      </w:pPr>
    </w:p>
    <w:p w14:paraId="02A1E1C7" w14:textId="77777777" w:rsidR="002A150E" w:rsidRPr="00CF6E19" w:rsidRDefault="002A150E" w:rsidP="002A150E">
      <w:pPr>
        <w:ind w:left="720"/>
        <w:rPr>
          <w:sz w:val="22"/>
          <w:szCs w:val="22"/>
        </w:rPr>
      </w:pPr>
      <w:r w:rsidRPr="00CF6E19">
        <w:rPr>
          <w:sz w:val="22"/>
          <w:szCs w:val="22"/>
        </w:rPr>
        <w:t>Olanzapine long acting injection (LAI) is an atypical antipsychotic licenced for the maintenance treatment of adult patients with schizophrenia sufficiently stabilised during acute treatment with oral olanzapine.</w:t>
      </w:r>
    </w:p>
    <w:p w14:paraId="175F3C2E" w14:textId="77777777" w:rsidR="002A150E" w:rsidRPr="00F96E31" w:rsidRDefault="002A150E" w:rsidP="002A150E">
      <w:pPr>
        <w:ind w:left="720"/>
        <w:rPr>
          <w:rFonts w:asciiTheme="minorHAnsi" w:hAnsiTheme="minorHAnsi"/>
          <w:sz w:val="22"/>
          <w:szCs w:val="22"/>
        </w:rPr>
      </w:pPr>
    </w:p>
    <w:p w14:paraId="3B945C9F" w14:textId="77777777" w:rsidR="00873B48" w:rsidRPr="00CF6E19" w:rsidRDefault="002A150E" w:rsidP="00C71E4C">
      <w:pPr>
        <w:ind w:left="720"/>
        <w:rPr>
          <w:sz w:val="22"/>
          <w:szCs w:val="22"/>
        </w:rPr>
      </w:pPr>
      <w:r w:rsidRPr="00CF6E19">
        <w:rPr>
          <w:sz w:val="22"/>
          <w:szCs w:val="22"/>
        </w:rPr>
        <w:t>Olanzapine LAI should not be used to treat patients with schizophrenia who are in an acutely agitated or severely psychotic state such that immediate symptom control is warranted.</w:t>
      </w:r>
    </w:p>
    <w:p w14:paraId="45B21B2D" w14:textId="77777777" w:rsidR="00214933" w:rsidRPr="00CF6E19" w:rsidRDefault="00214933" w:rsidP="00214933">
      <w:pPr>
        <w:spacing w:before="200" w:after="200"/>
        <w:jc w:val="both"/>
        <w:rPr>
          <w:b/>
          <w:sz w:val="22"/>
          <w:szCs w:val="22"/>
        </w:rPr>
      </w:pPr>
      <w:r w:rsidRPr="00CF6E19">
        <w:rPr>
          <w:b/>
          <w:sz w:val="22"/>
          <w:szCs w:val="22"/>
        </w:rPr>
        <w:t>6.1</w:t>
      </w:r>
      <w:r w:rsidRPr="00CF6E19">
        <w:rPr>
          <w:sz w:val="22"/>
          <w:szCs w:val="22"/>
        </w:rPr>
        <w:t xml:space="preserve"> </w:t>
      </w:r>
      <w:r w:rsidRPr="00CF6E19">
        <w:rPr>
          <w:sz w:val="22"/>
          <w:szCs w:val="22"/>
        </w:rPr>
        <w:tab/>
      </w:r>
      <w:r w:rsidRPr="00CF6E19">
        <w:rPr>
          <w:b/>
          <w:sz w:val="22"/>
          <w:szCs w:val="22"/>
        </w:rPr>
        <w:t xml:space="preserve">Prescribing Olanzapine </w:t>
      </w:r>
      <w:r w:rsidR="0057466C" w:rsidRPr="00CF6E19">
        <w:rPr>
          <w:b/>
          <w:sz w:val="22"/>
          <w:szCs w:val="22"/>
        </w:rPr>
        <w:t>Long Acting Injection (OLAI)</w:t>
      </w:r>
      <w:r w:rsidRPr="00CF6E19">
        <w:rPr>
          <w:b/>
          <w:sz w:val="22"/>
          <w:szCs w:val="22"/>
        </w:rPr>
        <w:t xml:space="preserve"> at ELFT</w:t>
      </w:r>
    </w:p>
    <w:p w14:paraId="5CC957E6" w14:textId="77777777" w:rsidR="00214933" w:rsidRPr="00CF6E19" w:rsidRDefault="00214933" w:rsidP="00214933">
      <w:pPr>
        <w:spacing w:before="200" w:after="200"/>
        <w:ind w:left="720"/>
        <w:jc w:val="both"/>
        <w:rPr>
          <w:sz w:val="22"/>
          <w:szCs w:val="22"/>
        </w:rPr>
      </w:pPr>
      <w:r w:rsidRPr="00CF6E19">
        <w:rPr>
          <w:sz w:val="22"/>
          <w:szCs w:val="22"/>
        </w:rPr>
        <w:t xml:space="preserve">OLAI is </w:t>
      </w:r>
      <w:r w:rsidRPr="00CF6E19">
        <w:rPr>
          <w:b/>
          <w:sz w:val="22"/>
          <w:szCs w:val="22"/>
        </w:rPr>
        <w:t>non-formulary</w:t>
      </w:r>
      <w:r w:rsidRPr="00CF6E19">
        <w:rPr>
          <w:sz w:val="22"/>
          <w:szCs w:val="22"/>
        </w:rPr>
        <w:t xml:space="preserve"> which means that its use within the Trust has not been approved and it will not be prescribed within associated CCGs.</w:t>
      </w:r>
    </w:p>
    <w:p w14:paraId="333E087E" w14:textId="77777777" w:rsidR="00214933" w:rsidRPr="00CF6E19" w:rsidRDefault="00214933" w:rsidP="00214933">
      <w:pPr>
        <w:spacing w:before="200" w:after="200"/>
        <w:ind w:left="720"/>
        <w:jc w:val="both"/>
        <w:rPr>
          <w:sz w:val="22"/>
          <w:szCs w:val="22"/>
        </w:rPr>
      </w:pPr>
      <w:r w:rsidRPr="00CF6E19">
        <w:rPr>
          <w:sz w:val="22"/>
          <w:szCs w:val="22"/>
        </w:rPr>
        <w:t xml:space="preserve">Patients who have had an unsuccessful trial of a typical antipsychotic depot due to poor response or tolerability should be trialled on an alternative atypical antipsychotic before considering olanzapine LAI. </w:t>
      </w:r>
    </w:p>
    <w:p w14:paraId="6DD89FDD" w14:textId="77777777" w:rsidR="00214933" w:rsidRPr="00CF6E19" w:rsidRDefault="00214933" w:rsidP="00214933">
      <w:pPr>
        <w:spacing w:before="200" w:after="200"/>
        <w:ind w:left="720"/>
        <w:jc w:val="both"/>
        <w:rPr>
          <w:sz w:val="22"/>
          <w:szCs w:val="22"/>
        </w:rPr>
      </w:pPr>
      <w:r w:rsidRPr="00CF6E19">
        <w:rPr>
          <w:sz w:val="22"/>
          <w:szCs w:val="22"/>
        </w:rPr>
        <w:t xml:space="preserve">If </w:t>
      </w:r>
      <w:r w:rsidR="0057466C" w:rsidRPr="00CF6E19">
        <w:rPr>
          <w:sz w:val="22"/>
          <w:szCs w:val="22"/>
        </w:rPr>
        <w:t xml:space="preserve">OLAI </w:t>
      </w:r>
      <w:r w:rsidRPr="00CF6E19">
        <w:rPr>
          <w:sz w:val="22"/>
          <w:szCs w:val="22"/>
        </w:rPr>
        <w:t xml:space="preserve">is to be initiated within ELFT, the consultant must complete a “Request to use a non-formulary medicine” initiation form which must then be approved by the Chief Pharmacist or Medical Director. The form can be found </w:t>
      </w:r>
      <w:hyperlink r:id="rId17" w:history="1">
        <w:r w:rsidRPr="00CF6E19">
          <w:rPr>
            <w:rStyle w:val="Hyperlink"/>
            <w:color w:val="auto"/>
            <w:sz w:val="22"/>
            <w:szCs w:val="22"/>
          </w:rPr>
          <w:t>here</w:t>
        </w:r>
      </w:hyperlink>
      <w:r w:rsidRPr="00CF6E19">
        <w:rPr>
          <w:sz w:val="22"/>
          <w:szCs w:val="22"/>
        </w:rPr>
        <w:t xml:space="preserve">. </w:t>
      </w:r>
    </w:p>
    <w:p w14:paraId="2A79D62D" w14:textId="77777777" w:rsidR="007C4CAA" w:rsidRPr="00CF6E19" w:rsidRDefault="00214933" w:rsidP="00C71E4C">
      <w:pPr>
        <w:spacing w:before="200" w:after="200"/>
        <w:ind w:left="720"/>
        <w:jc w:val="both"/>
        <w:rPr>
          <w:sz w:val="22"/>
          <w:szCs w:val="22"/>
        </w:rPr>
      </w:pPr>
      <w:r w:rsidRPr="00CF6E19">
        <w:rPr>
          <w:sz w:val="22"/>
          <w:szCs w:val="22"/>
        </w:rPr>
        <w:t xml:space="preserve">Patients transferred from another Trust may continue to be prescribed </w:t>
      </w:r>
      <w:r w:rsidR="0057466C" w:rsidRPr="00CF6E19">
        <w:rPr>
          <w:sz w:val="22"/>
          <w:szCs w:val="22"/>
        </w:rPr>
        <w:t>OLAI</w:t>
      </w:r>
      <w:r w:rsidRPr="00CF6E19">
        <w:rPr>
          <w:sz w:val="22"/>
          <w:szCs w:val="22"/>
        </w:rPr>
        <w:t xml:space="preserve">. A “Request to use a non-formulary medicine” continuation form must be completed. This is different to the above initiation form and can be found </w:t>
      </w:r>
      <w:hyperlink r:id="rId18" w:history="1">
        <w:r w:rsidRPr="00CF6E19">
          <w:rPr>
            <w:rStyle w:val="Hyperlink"/>
            <w:color w:val="auto"/>
            <w:sz w:val="22"/>
            <w:szCs w:val="22"/>
          </w:rPr>
          <w:t>here</w:t>
        </w:r>
      </w:hyperlink>
      <w:r w:rsidR="00C71E4C" w:rsidRPr="00CF6E19">
        <w:rPr>
          <w:sz w:val="22"/>
          <w:szCs w:val="22"/>
        </w:rPr>
        <w:t xml:space="preserve">. </w:t>
      </w:r>
    </w:p>
    <w:p w14:paraId="1F1A3D9D" w14:textId="77777777" w:rsidR="00214933" w:rsidRPr="00CF6E19" w:rsidRDefault="001F72D2" w:rsidP="00214933">
      <w:pPr>
        <w:spacing w:before="200" w:after="200"/>
        <w:jc w:val="both"/>
        <w:rPr>
          <w:b/>
          <w:sz w:val="22"/>
          <w:szCs w:val="22"/>
        </w:rPr>
      </w:pPr>
      <w:r w:rsidRPr="00CF6E19">
        <w:rPr>
          <w:b/>
          <w:sz w:val="22"/>
          <w:szCs w:val="22"/>
        </w:rPr>
        <w:t>6.2</w:t>
      </w:r>
      <w:r w:rsidR="00214933" w:rsidRPr="00CF6E19">
        <w:rPr>
          <w:b/>
          <w:sz w:val="22"/>
          <w:szCs w:val="22"/>
        </w:rPr>
        <w:t xml:space="preserve"> </w:t>
      </w:r>
      <w:r w:rsidR="00214933" w:rsidRPr="00CF6E19">
        <w:rPr>
          <w:b/>
          <w:sz w:val="22"/>
          <w:szCs w:val="22"/>
        </w:rPr>
        <w:tab/>
        <w:t>Patient information</w:t>
      </w:r>
    </w:p>
    <w:p w14:paraId="4CBA6B87" w14:textId="77777777" w:rsidR="00214933" w:rsidRPr="00CF6E19" w:rsidRDefault="00214933" w:rsidP="00214933">
      <w:pPr>
        <w:spacing w:before="200" w:after="200"/>
        <w:ind w:left="720"/>
        <w:jc w:val="both"/>
        <w:rPr>
          <w:sz w:val="22"/>
          <w:szCs w:val="22"/>
        </w:rPr>
      </w:pPr>
      <w:r w:rsidRPr="00CF6E19">
        <w:rPr>
          <w:sz w:val="22"/>
          <w:szCs w:val="22"/>
        </w:rPr>
        <w:t xml:space="preserve">Patients must be advised of the risk of post injection syndrome and the need to be observed in a clinical or hospital setting for up to 3 hours after each injection. </w:t>
      </w:r>
      <w:r w:rsidR="0057466C" w:rsidRPr="00CF6E19">
        <w:rPr>
          <w:sz w:val="22"/>
          <w:szCs w:val="22"/>
        </w:rPr>
        <w:t xml:space="preserve">OLAI </w:t>
      </w:r>
      <w:r w:rsidRPr="00CF6E19">
        <w:rPr>
          <w:sz w:val="22"/>
          <w:szCs w:val="22"/>
        </w:rPr>
        <w:t xml:space="preserve">should not be initiated if the patient is unlikely to be compliant with this monitoring. </w:t>
      </w:r>
    </w:p>
    <w:p w14:paraId="26BBFC6D" w14:textId="77777777" w:rsidR="00214933" w:rsidRPr="00CF6E19" w:rsidRDefault="00214933" w:rsidP="00C71E4C">
      <w:pPr>
        <w:autoSpaceDE w:val="0"/>
        <w:autoSpaceDN w:val="0"/>
        <w:adjustRightInd w:val="0"/>
        <w:ind w:left="720"/>
        <w:jc w:val="both"/>
        <w:rPr>
          <w:sz w:val="22"/>
          <w:szCs w:val="22"/>
        </w:rPr>
      </w:pPr>
      <w:r w:rsidRPr="00CF6E19">
        <w:rPr>
          <w:sz w:val="22"/>
          <w:szCs w:val="22"/>
        </w:rPr>
        <w:t>After administering the injection the nurse / doctor must check that the patient has a Zypadhera® patient information card. This card contains a record of the injection and important safety information for the patient on post-injection adverse events. All patients should be issued with a card if they</w:t>
      </w:r>
      <w:r w:rsidR="00C71E4C" w:rsidRPr="00CF6E19">
        <w:rPr>
          <w:sz w:val="22"/>
          <w:szCs w:val="22"/>
        </w:rPr>
        <w:t xml:space="preserve"> are not already carrying one. </w:t>
      </w:r>
    </w:p>
    <w:p w14:paraId="14CFA809" w14:textId="77777777" w:rsidR="00214933" w:rsidRPr="00CF6E19" w:rsidRDefault="001F72D2" w:rsidP="00214933">
      <w:pPr>
        <w:spacing w:before="200" w:after="200"/>
        <w:jc w:val="both"/>
        <w:rPr>
          <w:b/>
          <w:sz w:val="22"/>
          <w:szCs w:val="22"/>
        </w:rPr>
      </w:pPr>
      <w:r w:rsidRPr="00CF6E19">
        <w:rPr>
          <w:b/>
          <w:sz w:val="22"/>
          <w:szCs w:val="22"/>
        </w:rPr>
        <w:t>6.3</w:t>
      </w:r>
      <w:r w:rsidR="00214933" w:rsidRPr="00CF6E19">
        <w:rPr>
          <w:b/>
          <w:sz w:val="22"/>
          <w:szCs w:val="22"/>
        </w:rPr>
        <w:t xml:space="preserve"> </w:t>
      </w:r>
      <w:r w:rsidR="00214933" w:rsidRPr="00CF6E19">
        <w:rPr>
          <w:b/>
          <w:sz w:val="22"/>
          <w:szCs w:val="22"/>
        </w:rPr>
        <w:tab/>
        <w:t>Dosing, cautions and contraindications</w:t>
      </w:r>
    </w:p>
    <w:p w14:paraId="7D6E0ADA" w14:textId="77777777" w:rsidR="00214933" w:rsidRPr="00CF6E19" w:rsidRDefault="00214933" w:rsidP="00214933">
      <w:pPr>
        <w:spacing w:before="200" w:after="200"/>
        <w:ind w:left="720"/>
        <w:jc w:val="both"/>
        <w:rPr>
          <w:sz w:val="22"/>
          <w:szCs w:val="22"/>
        </w:rPr>
      </w:pPr>
      <w:r w:rsidRPr="00CF6E19">
        <w:rPr>
          <w:sz w:val="22"/>
          <w:szCs w:val="22"/>
        </w:rPr>
        <w:t xml:space="preserve">Patients should be treated initially with oral olanzapine before administering </w:t>
      </w:r>
      <w:r w:rsidR="0057466C" w:rsidRPr="00CF6E19">
        <w:rPr>
          <w:sz w:val="22"/>
          <w:szCs w:val="22"/>
        </w:rPr>
        <w:t>OLAI</w:t>
      </w:r>
      <w:r w:rsidRPr="00CF6E19">
        <w:rPr>
          <w:sz w:val="22"/>
          <w:szCs w:val="22"/>
        </w:rPr>
        <w:t>, to establish tolerability and response.</w:t>
      </w:r>
    </w:p>
    <w:p w14:paraId="01A34622" w14:textId="77777777" w:rsidR="00214933" w:rsidRPr="00AD748B" w:rsidRDefault="00214933" w:rsidP="00214933">
      <w:pPr>
        <w:spacing w:before="200" w:after="200"/>
        <w:ind w:left="720"/>
        <w:jc w:val="both"/>
        <w:rPr>
          <w:sz w:val="22"/>
          <w:szCs w:val="22"/>
          <w:u w:val="single"/>
        </w:rPr>
      </w:pPr>
      <w:r w:rsidRPr="00AD748B">
        <w:rPr>
          <w:sz w:val="22"/>
          <w:szCs w:val="22"/>
          <w:u w:val="single"/>
        </w:rPr>
        <w:t>Recommended dose scheme:</w:t>
      </w:r>
    </w:p>
    <w:tbl>
      <w:tblPr>
        <w:tblW w:w="8222" w:type="dxa"/>
        <w:tblInd w:w="73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70"/>
        <w:gridCol w:w="3836"/>
        <w:gridCol w:w="3116"/>
      </w:tblGrid>
      <w:tr w:rsidR="00B04BF4" w:rsidRPr="00CF6E19" w14:paraId="1FEC3AAC" w14:textId="77777777" w:rsidTr="00E71D76">
        <w:tc>
          <w:tcPr>
            <w:tcW w:w="772" w:type="pct"/>
            <w:tcBorders>
              <w:top w:val="outset" w:sz="6" w:space="0" w:color="auto"/>
              <w:left w:val="outset" w:sz="6" w:space="0" w:color="auto"/>
              <w:bottom w:val="outset" w:sz="6" w:space="0" w:color="auto"/>
              <w:right w:val="outset" w:sz="6" w:space="0" w:color="auto"/>
            </w:tcBorders>
            <w:hideMark/>
          </w:tcPr>
          <w:p w14:paraId="6FC6406B" w14:textId="77777777" w:rsidR="00214933" w:rsidRPr="00CF6E19" w:rsidRDefault="00214933" w:rsidP="00E71D76">
            <w:pPr>
              <w:rPr>
                <w:sz w:val="22"/>
                <w:szCs w:val="22"/>
              </w:rPr>
            </w:pPr>
            <w:r w:rsidRPr="00CF6E19">
              <w:rPr>
                <w:sz w:val="22"/>
                <w:szCs w:val="22"/>
              </w:rPr>
              <w:t>Target oral olanzapine dose</w:t>
            </w:r>
          </w:p>
        </w:tc>
        <w:tc>
          <w:tcPr>
            <w:tcW w:w="2333" w:type="pct"/>
            <w:tcBorders>
              <w:top w:val="outset" w:sz="6" w:space="0" w:color="auto"/>
              <w:left w:val="outset" w:sz="6" w:space="0" w:color="auto"/>
              <w:bottom w:val="outset" w:sz="6" w:space="0" w:color="auto"/>
              <w:right w:val="outset" w:sz="6" w:space="0" w:color="auto"/>
            </w:tcBorders>
            <w:hideMark/>
          </w:tcPr>
          <w:p w14:paraId="23A2404F" w14:textId="77777777" w:rsidR="00214933" w:rsidRPr="00CF6E19" w:rsidRDefault="00214933" w:rsidP="00E71D76">
            <w:pPr>
              <w:rPr>
                <w:sz w:val="22"/>
                <w:szCs w:val="22"/>
              </w:rPr>
            </w:pPr>
            <w:r w:rsidRPr="00CF6E19">
              <w:rPr>
                <w:sz w:val="22"/>
                <w:szCs w:val="22"/>
              </w:rPr>
              <w:t>Recommended starting dose of olanzapine LAI</w:t>
            </w:r>
          </w:p>
        </w:tc>
        <w:tc>
          <w:tcPr>
            <w:tcW w:w="1896" w:type="pct"/>
            <w:tcBorders>
              <w:top w:val="outset" w:sz="6" w:space="0" w:color="auto"/>
              <w:left w:val="outset" w:sz="6" w:space="0" w:color="auto"/>
              <w:bottom w:val="outset" w:sz="6" w:space="0" w:color="auto"/>
              <w:right w:val="outset" w:sz="6" w:space="0" w:color="auto"/>
            </w:tcBorders>
            <w:hideMark/>
          </w:tcPr>
          <w:p w14:paraId="2289EA3F" w14:textId="77777777" w:rsidR="00214933" w:rsidRPr="00CF6E19" w:rsidRDefault="00214933" w:rsidP="00E71D76">
            <w:pPr>
              <w:rPr>
                <w:sz w:val="22"/>
                <w:szCs w:val="22"/>
              </w:rPr>
            </w:pPr>
            <w:r w:rsidRPr="00CF6E19">
              <w:rPr>
                <w:sz w:val="22"/>
                <w:szCs w:val="22"/>
              </w:rPr>
              <w:t xml:space="preserve">Maintenance dose after 2 months </w:t>
            </w:r>
          </w:p>
        </w:tc>
      </w:tr>
      <w:tr w:rsidR="00B04BF4" w:rsidRPr="00CF6E19" w14:paraId="69F308B2" w14:textId="77777777" w:rsidTr="00E71D76">
        <w:tc>
          <w:tcPr>
            <w:tcW w:w="772" w:type="pct"/>
            <w:tcBorders>
              <w:top w:val="outset" w:sz="6" w:space="0" w:color="auto"/>
              <w:left w:val="outset" w:sz="6" w:space="0" w:color="auto"/>
              <w:bottom w:val="outset" w:sz="6" w:space="0" w:color="auto"/>
              <w:right w:val="outset" w:sz="6" w:space="0" w:color="auto"/>
            </w:tcBorders>
            <w:hideMark/>
          </w:tcPr>
          <w:p w14:paraId="44938C69" w14:textId="77777777" w:rsidR="00214933" w:rsidRPr="00CF6E19" w:rsidRDefault="00214933" w:rsidP="00E71D76">
            <w:pPr>
              <w:rPr>
                <w:sz w:val="22"/>
                <w:szCs w:val="22"/>
              </w:rPr>
            </w:pPr>
            <w:r w:rsidRPr="00CF6E19">
              <w:rPr>
                <w:sz w:val="22"/>
                <w:szCs w:val="22"/>
              </w:rPr>
              <w:t>10 mg/day</w:t>
            </w:r>
          </w:p>
        </w:tc>
        <w:tc>
          <w:tcPr>
            <w:tcW w:w="2333" w:type="pct"/>
            <w:tcBorders>
              <w:top w:val="outset" w:sz="6" w:space="0" w:color="auto"/>
              <w:left w:val="outset" w:sz="6" w:space="0" w:color="auto"/>
              <w:bottom w:val="outset" w:sz="6" w:space="0" w:color="auto"/>
              <w:right w:val="outset" w:sz="6" w:space="0" w:color="auto"/>
            </w:tcBorders>
            <w:hideMark/>
          </w:tcPr>
          <w:p w14:paraId="6B7E6D43" w14:textId="77777777" w:rsidR="00214933" w:rsidRPr="00CF6E19" w:rsidRDefault="00214933" w:rsidP="00E71D76">
            <w:pPr>
              <w:rPr>
                <w:sz w:val="22"/>
                <w:szCs w:val="22"/>
              </w:rPr>
            </w:pPr>
            <w:r w:rsidRPr="00CF6E19">
              <w:rPr>
                <w:sz w:val="22"/>
                <w:szCs w:val="22"/>
              </w:rPr>
              <w:t>210 mg/2 weeks or 405 mg/4 weeks</w:t>
            </w:r>
          </w:p>
        </w:tc>
        <w:tc>
          <w:tcPr>
            <w:tcW w:w="1896" w:type="pct"/>
            <w:tcBorders>
              <w:top w:val="outset" w:sz="6" w:space="0" w:color="auto"/>
              <w:left w:val="outset" w:sz="6" w:space="0" w:color="auto"/>
              <w:bottom w:val="outset" w:sz="6" w:space="0" w:color="auto"/>
              <w:right w:val="outset" w:sz="6" w:space="0" w:color="auto"/>
            </w:tcBorders>
            <w:hideMark/>
          </w:tcPr>
          <w:p w14:paraId="6C328A5D" w14:textId="77777777" w:rsidR="00214933" w:rsidRPr="00CF6E19" w:rsidRDefault="00214933" w:rsidP="00E71D76">
            <w:pPr>
              <w:rPr>
                <w:sz w:val="22"/>
                <w:szCs w:val="22"/>
              </w:rPr>
            </w:pPr>
            <w:r w:rsidRPr="00CF6E19">
              <w:rPr>
                <w:sz w:val="22"/>
                <w:szCs w:val="22"/>
              </w:rPr>
              <w:t>150 mg/2 weeks or 300 mg/4 weeks</w:t>
            </w:r>
          </w:p>
        </w:tc>
      </w:tr>
      <w:tr w:rsidR="00B04BF4" w:rsidRPr="00CF6E19" w14:paraId="2F86C7C6" w14:textId="77777777" w:rsidTr="00E71D76">
        <w:tc>
          <w:tcPr>
            <w:tcW w:w="772" w:type="pct"/>
            <w:tcBorders>
              <w:top w:val="outset" w:sz="6" w:space="0" w:color="auto"/>
              <w:left w:val="outset" w:sz="6" w:space="0" w:color="auto"/>
              <w:bottom w:val="outset" w:sz="6" w:space="0" w:color="auto"/>
              <w:right w:val="outset" w:sz="6" w:space="0" w:color="auto"/>
            </w:tcBorders>
            <w:hideMark/>
          </w:tcPr>
          <w:p w14:paraId="2BA178B2" w14:textId="77777777" w:rsidR="00214933" w:rsidRPr="00CF6E19" w:rsidRDefault="00214933" w:rsidP="00E71D76">
            <w:pPr>
              <w:rPr>
                <w:sz w:val="22"/>
                <w:szCs w:val="22"/>
              </w:rPr>
            </w:pPr>
            <w:r w:rsidRPr="00CF6E19">
              <w:rPr>
                <w:sz w:val="22"/>
                <w:szCs w:val="22"/>
              </w:rPr>
              <w:t>15 mg/day</w:t>
            </w:r>
          </w:p>
        </w:tc>
        <w:tc>
          <w:tcPr>
            <w:tcW w:w="2333" w:type="pct"/>
            <w:tcBorders>
              <w:top w:val="outset" w:sz="6" w:space="0" w:color="auto"/>
              <w:left w:val="outset" w:sz="6" w:space="0" w:color="auto"/>
              <w:bottom w:val="outset" w:sz="6" w:space="0" w:color="auto"/>
              <w:right w:val="outset" w:sz="6" w:space="0" w:color="auto"/>
            </w:tcBorders>
            <w:hideMark/>
          </w:tcPr>
          <w:p w14:paraId="6CA00AF2" w14:textId="77777777" w:rsidR="00214933" w:rsidRPr="00CF6E19" w:rsidRDefault="00214933" w:rsidP="00E71D76">
            <w:pPr>
              <w:rPr>
                <w:sz w:val="22"/>
                <w:szCs w:val="22"/>
              </w:rPr>
            </w:pPr>
            <w:r w:rsidRPr="00CF6E19">
              <w:rPr>
                <w:sz w:val="22"/>
                <w:szCs w:val="22"/>
              </w:rPr>
              <w:t>300 mg/2 weeks</w:t>
            </w:r>
          </w:p>
        </w:tc>
        <w:tc>
          <w:tcPr>
            <w:tcW w:w="1896" w:type="pct"/>
            <w:tcBorders>
              <w:top w:val="outset" w:sz="6" w:space="0" w:color="auto"/>
              <w:left w:val="outset" w:sz="6" w:space="0" w:color="auto"/>
              <w:bottom w:val="outset" w:sz="6" w:space="0" w:color="auto"/>
              <w:right w:val="outset" w:sz="6" w:space="0" w:color="auto"/>
            </w:tcBorders>
            <w:hideMark/>
          </w:tcPr>
          <w:p w14:paraId="52D0CE4A" w14:textId="77777777" w:rsidR="00214933" w:rsidRPr="00CF6E19" w:rsidRDefault="00214933" w:rsidP="00E71D76">
            <w:pPr>
              <w:rPr>
                <w:sz w:val="22"/>
                <w:szCs w:val="22"/>
              </w:rPr>
            </w:pPr>
            <w:r w:rsidRPr="00CF6E19">
              <w:rPr>
                <w:sz w:val="22"/>
                <w:szCs w:val="22"/>
              </w:rPr>
              <w:t>210 mg/2 weeks or 405 mg/4 weeks</w:t>
            </w:r>
          </w:p>
        </w:tc>
      </w:tr>
      <w:tr w:rsidR="00B04BF4" w:rsidRPr="00CF6E19" w14:paraId="0FBCC1E7" w14:textId="77777777" w:rsidTr="00E71D76">
        <w:tc>
          <w:tcPr>
            <w:tcW w:w="772" w:type="pct"/>
            <w:tcBorders>
              <w:top w:val="outset" w:sz="6" w:space="0" w:color="auto"/>
              <w:left w:val="outset" w:sz="6" w:space="0" w:color="auto"/>
              <w:bottom w:val="outset" w:sz="6" w:space="0" w:color="auto"/>
              <w:right w:val="outset" w:sz="6" w:space="0" w:color="auto"/>
            </w:tcBorders>
            <w:hideMark/>
          </w:tcPr>
          <w:p w14:paraId="60AAB711" w14:textId="77777777" w:rsidR="00214933" w:rsidRPr="00CF6E19" w:rsidRDefault="00214933" w:rsidP="00E71D76">
            <w:pPr>
              <w:rPr>
                <w:sz w:val="22"/>
                <w:szCs w:val="22"/>
              </w:rPr>
            </w:pPr>
            <w:r w:rsidRPr="00CF6E19">
              <w:rPr>
                <w:sz w:val="22"/>
                <w:szCs w:val="22"/>
              </w:rPr>
              <w:t>20 mg/day</w:t>
            </w:r>
          </w:p>
        </w:tc>
        <w:tc>
          <w:tcPr>
            <w:tcW w:w="2333" w:type="pct"/>
            <w:tcBorders>
              <w:top w:val="outset" w:sz="6" w:space="0" w:color="auto"/>
              <w:left w:val="outset" w:sz="6" w:space="0" w:color="auto"/>
              <w:bottom w:val="outset" w:sz="6" w:space="0" w:color="auto"/>
              <w:right w:val="outset" w:sz="6" w:space="0" w:color="auto"/>
            </w:tcBorders>
            <w:hideMark/>
          </w:tcPr>
          <w:p w14:paraId="103DF39A" w14:textId="77777777" w:rsidR="00214933" w:rsidRPr="00CF6E19" w:rsidRDefault="00214933" w:rsidP="00E71D76">
            <w:pPr>
              <w:rPr>
                <w:sz w:val="22"/>
                <w:szCs w:val="22"/>
              </w:rPr>
            </w:pPr>
            <w:r w:rsidRPr="00CF6E19">
              <w:rPr>
                <w:sz w:val="22"/>
                <w:szCs w:val="22"/>
              </w:rPr>
              <w:t>300 mg/2 weeks</w:t>
            </w:r>
          </w:p>
        </w:tc>
        <w:tc>
          <w:tcPr>
            <w:tcW w:w="1896" w:type="pct"/>
            <w:tcBorders>
              <w:top w:val="outset" w:sz="6" w:space="0" w:color="auto"/>
              <w:left w:val="outset" w:sz="6" w:space="0" w:color="auto"/>
              <w:bottom w:val="outset" w:sz="6" w:space="0" w:color="auto"/>
              <w:right w:val="outset" w:sz="6" w:space="0" w:color="auto"/>
            </w:tcBorders>
            <w:hideMark/>
          </w:tcPr>
          <w:p w14:paraId="33B7080E" w14:textId="77777777" w:rsidR="00214933" w:rsidRPr="00CF6E19" w:rsidRDefault="00214933" w:rsidP="00E71D76">
            <w:pPr>
              <w:rPr>
                <w:sz w:val="22"/>
                <w:szCs w:val="22"/>
              </w:rPr>
            </w:pPr>
            <w:r w:rsidRPr="00CF6E19">
              <w:rPr>
                <w:sz w:val="22"/>
                <w:szCs w:val="22"/>
              </w:rPr>
              <w:t>300 mg/2 weeks</w:t>
            </w:r>
          </w:p>
        </w:tc>
      </w:tr>
    </w:tbl>
    <w:p w14:paraId="576772F7" w14:textId="77777777" w:rsidR="00214933" w:rsidRPr="00CF6E19" w:rsidRDefault="00214933" w:rsidP="00214933">
      <w:pPr>
        <w:spacing w:before="200" w:after="200"/>
        <w:ind w:left="720"/>
        <w:jc w:val="both"/>
        <w:rPr>
          <w:sz w:val="22"/>
          <w:szCs w:val="22"/>
        </w:rPr>
      </w:pPr>
      <w:r w:rsidRPr="00CF6E19">
        <w:rPr>
          <w:sz w:val="22"/>
          <w:szCs w:val="22"/>
        </w:rPr>
        <w:t>Supplementation with oral olanzapine is not recommended. If oral olanzapine supplementation is clinically indicated, then the combined total dose from both formulations should not exceed the corresponding maximum oral dose of 20mg/day.</w:t>
      </w:r>
    </w:p>
    <w:p w14:paraId="36B2427A" w14:textId="77777777" w:rsidR="00214933" w:rsidRPr="00CF6E19" w:rsidRDefault="00214933" w:rsidP="00214933">
      <w:pPr>
        <w:spacing w:before="200" w:after="200"/>
        <w:ind w:left="720"/>
        <w:jc w:val="both"/>
        <w:rPr>
          <w:sz w:val="22"/>
          <w:szCs w:val="22"/>
        </w:rPr>
      </w:pPr>
      <w:r w:rsidRPr="00CF6E19">
        <w:rPr>
          <w:sz w:val="22"/>
          <w:szCs w:val="22"/>
        </w:rPr>
        <w:t xml:space="preserve">Further information on dosing, cautions and contraindications can be obtained from the </w:t>
      </w:r>
      <w:hyperlink r:id="rId19" w:history="1">
        <w:r w:rsidRPr="00CF6E19">
          <w:rPr>
            <w:rStyle w:val="Hyperlink"/>
            <w:color w:val="auto"/>
            <w:sz w:val="22"/>
            <w:szCs w:val="22"/>
          </w:rPr>
          <w:t>BNF</w:t>
        </w:r>
      </w:hyperlink>
      <w:r w:rsidR="00BD4D6A">
        <w:rPr>
          <w:sz w:val="22"/>
          <w:szCs w:val="22"/>
        </w:rPr>
        <w:t>,</w:t>
      </w:r>
      <w:r w:rsidRPr="00CF6E19">
        <w:rPr>
          <w:sz w:val="22"/>
          <w:szCs w:val="22"/>
        </w:rPr>
        <w:t xml:space="preserve"> </w:t>
      </w:r>
      <w:hyperlink r:id="rId20" w:history="1">
        <w:r w:rsidRPr="00CF6E19">
          <w:rPr>
            <w:rStyle w:val="Hyperlink"/>
            <w:color w:val="auto"/>
            <w:sz w:val="22"/>
            <w:szCs w:val="22"/>
          </w:rPr>
          <w:t>SPC</w:t>
        </w:r>
      </w:hyperlink>
      <w:r w:rsidR="00BD4D6A">
        <w:rPr>
          <w:rStyle w:val="Hyperlink"/>
          <w:color w:val="auto"/>
          <w:sz w:val="22"/>
          <w:szCs w:val="22"/>
        </w:rPr>
        <w:t xml:space="preserve"> and/or ‘clinical drug information’ in EPMA</w:t>
      </w:r>
      <w:r w:rsidRPr="00CF6E19">
        <w:rPr>
          <w:sz w:val="22"/>
          <w:szCs w:val="22"/>
        </w:rPr>
        <w:t xml:space="preserve">. Information on prescribing olanzapine LAI in special populations can also be found in these resources. </w:t>
      </w:r>
    </w:p>
    <w:p w14:paraId="6FAD0681" w14:textId="77777777" w:rsidR="00214933" w:rsidRPr="00CF6E19" w:rsidRDefault="00214933" w:rsidP="00214933">
      <w:pPr>
        <w:spacing w:before="200" w:after="200"/>
        <w:ind w:left="720"/>
        <w:jc w:val="both"/>
        <w:rPr>
          <w:sz w:val="22"/>
          <w:szCs w:val="22"/>
        </w:rPr>
      </w:pPr>
      <w:r w:rsidRPr="00CF6E19">
        <w:rPr>
          <w:sz w:val="22"/>
          <w:szCs w:val="22"/>
        </w:rPr>
        <w:t xml:space="preserve">Please contact the pharmacy team for further advice, if required. </w:t>
      </w:r>
    </w:p>
    <w:p w14:paraId="5BDF67F1" w14:textId="77777777" w:rsidR="00214933" w:rsidRPr="00CF6E19" w:rsidRDefault="001F72D2" w:rsidP="00214933">
      <w:pPr>
        <w:spacing w:before="200" w:after="200"/>
        <w:jc w:val="both"/>
        <w:rPr>
          <w:b/>
          <w:sz w:val="22"/>
          <w:szCs w:val="22"/>
        </w:rPr>
      </w:pPr>
      <w:r w:rsidRPr="00CF6E19">
        <w:rPr>
          <w:b/>
          <w:sz w:val="22"/>
          <w:szCs w:val="22"/>
        </w:rPr>
        <w:t>6.4</w:t>
      </w:r>
      <w:r w:rsidR="00214933" w:rsidRPr="00CF6E19">
        <w:rPr>
          <w:b/>
          <w:sz w:val="22"/>
          <w:szCs w:val="22"/>
        </w:rPr>
        <w:t xml:space="preserve"> </w:t>
      </w:r>
      <w:r w:rsidR="00214933" w:rsidRPr="00CF6E19">
        <w:rPr>
          <w:b/>
          <w:sz w:val="22"/>
          <w:szCs w:val="22"/>
        </w:rPr>
        <w:tab/>
        <w:t>Administration</w:t>
      </w:r>
    </w:p>
    <w:p w14:paraId="24A363BE" w14:textId="77777777" w:rsidR="00214933" w:rsidRPr="00CF6E19" w:rsidRDefault="0057466C" w:rsidP="00214933">
      <w:pPr>
        <w:spacing w:before="200" w:after="200"/>
        <w:ind w:left="720"/>
        <w:jc w:val="both"/>
        <w:rPr>
          <w:sz w:val="22"/>
          <w:szCs w:val="22"/>
        </w:rPr>
      </w:pPr>
      <w:r w:rsidRPr="00CF6E19">
        <w:rPr>
          <w:sz w:val="22"/>
          <w:szCs w:val="22"/>
        </w:rPr>
        <w:t xml:space="preserve">OLAI </w:t>
      </w:r>
      <w:r w:rsidR="00214933" w:rsidRPr="00CF6E19">
        <w:rPr>
          <w:sz w:val="22"/>
          <w:szCs w:val="22"/>
        </w:rPr>
        <w:t>should only be administered by deep intramuscular gluteal injection by an appropriately trained healthcare professional.</w:t>
      </w:r>
    </w:p>
    <w:p w14:paraId="2B3625AC" w14:textId="77777777" w:rsidR="00214933" w:rsidRPr="00CF6E19" w:rsidRDefault="0057466C" w:rsidP="00214933">
      <w:pPr>
        <w:spacing w:before="200" w:after="200"/>
        <w:ind w:left="720"/>
        <w:jc w:val="both"/>
        <w:rPr>
          <w:sz w:val="22"/>
          <w:szCs w:val="22"/>
        </w:rPr>
      </w:pPr>
      <w:r w:rsidRPr="00CF6E19">
        <w:rPr>
          <w:sz w:val="22"/>
          <w:szCs w:val="22"/>
        </w:rPr>
        <w:t xml:space="preserve">OLAI </w:t>
      </w:r>
      <w:r w:rsidR="00214933" w:rsidRPr="00CF6E19">
        <w:rPr>
          <w:sz w:val="22"/>
          <w:szCs w:val="22"/>
        </w:rPr>
        <w:t>must be administered in a healthcare facility where post-injection observation and access to appropriate medical care in the case of overdose can be assured.</w:t>
      </w:r>
    </w:p>
    <w:p w14:paraId="5750136C" w14:textId="77777777" w:rsidR="00214933" w:rsidRPr="00CF6E19" w:rsidRDefault="00214933" w:rsidP="00214933">
      <w:pPr>
        <w:spacing w:before="200" w:after="200"/>
        <w:ind w:left="720"/>
        <w:jc w:val="both"/>
        <w:rPr>
          <w:sz w:val="22"/>
          <w:szCs w:val="22"/>
        </w:rPr>
      </w:pPr>
      <w:r w:rsidRPr="00CF6E19">
        <w:rPr>
          <w:sz w:val="22"/>
          <w:szCs w:val="22"/>
        </w:rPr>
        <w:t>After each injection, patients should be observed by an appropriately qualified member of staff for at least 3 hours for signs and symptoms of post-injection syndrome (see section 6.</w:t>
      </w:r>
      <w:r w:rsidR="00873B48" w:rsidRPr="00CF6E19">
        <w:rPr>
          <w:sz w:val="22"/>
          <w:szCs w:val="22"/>
        </w:rPr>
        <w:t>7</w:t>
      </w:r>
      <w:r w:rsidRPr="00CF6E19">
        <w:rPr>
          <w:sz w:val="22"/>
          <w:szCs w:val="22"/>
        </w:rPr>
        <w:t xml:space="preserve">). </w:t>
      </w:r>
    </w:p>
    <w:p w14:paraId="3605EB34" w14:textId="77777777" w:rsidR="00214933" w:rsidRPr="00CF6E19" w:rsidRDefault="00214933" w:rsidP="00214933">
      <w:pPr>
        <w:spacing w:before="200" w:after="200"/>
        <w:ind w:left="720"/>
        <w:jc w:val="both"/>
        <w:rPr>
          <w:sz w:val="22"/>
          <w:szCs w:val="22"/>
        </w:rPr>
      </w:pPr>
      <w:r w:rsidRPr="00CF6E19">
        <w:rPr>
          <w:sz w:val="22"/>
          <w:szCs w:val="22"/>
        </w:rPr>
        <w:t xml:space="preserve">Appendix </w:t>
      </w:r>
      <w:r w:rsidR="00873B48" w:rsidRPr="00CF6E19">
        <w:rPr>
          <w:sz w:val="22"/>
          <w:szCs w:val="22"/>
        </w:rPr>
        <w:t>4</w:t>
      </w:r>
      <w:r w:rsidRPr="00CF6E19">
        <w:rPr>
          <w:sz w:val="22"/>
          <w:szCs w:val="22"/>
        </w:rPr>
        <w:t xml:space="preserve"> contains the monitoring form which should be completed every time </w:t>
      </w:r>
      <w:r w:rsidR="0057466C" w:rsidRPr="00CF6E19">
        <w:rPr>
          <w:sz w:val="22"/>
          <w:szCs w:val="22"/>
        </w:rPr>
        <w:t xml:space="preserve">OLAI </w:t>
      </w:r>
      <w:r w:rsidRPr="00CF6E19">
        <w:rPr>
          <w:sz w:val="22"/>
          <w:szCs w:val="22"/>
        </w:rPr>
        <w:t xml:space="preserve">is administered. </w:t>
      </w:r>
    </w:p>
    <w:p w14:paraId="1C1D02FC" w14:textId="77777777" w:rsidR="00214933" w:rsidRPr="00CF6E19" w:rsidRDefault="00214933" w:rsidP="00214933">
      <w:pPr>
        <w:spacing w:before="200" w:after="200"/>
        <w:ind w:left="720"/>
        <w:jc w:val="both"/>
        <w:rPr>
          <w:sz w:val="22"/>
          <w:szCs w:val="22"/>
        </w:rPr>
      </w:pPr>
      <w:r w:rsidRPr="00CF6E19">
        <w:rPr>
          <w:sz w:val="22"/>
          <w:szCs w:val="22"/>
        </w:rPr>
        <w:t xml:space="preserve">Prior to leaving the healthcare facility (if applicable), it should be confirmed that the patient is alert, oriented, and absent of any signs and symptoms of overdose. If an overdose is suspected, close medical supervision and monitoring should continue until examination indicates that signs and symptoms have resolved. If a doctor is unavailable, an ambulance must be called. </w:t>
      </w:r>
    </w:p>
    <w:p w14:paraId="20082FE7" w14:textId="77777777" w:rsidR="00214933" w:rsidRPr="00CF6E19" w:rsidRDefault="001F72D2" w:rsidP="00214933">
      <w:pPr>
        <w:spacing w:before="200" w:after="200"/>
        <w:jc w:val="both"/>
        <w:rPr>
          <w:b/>
          <w:sz w:val="22"/>
          <w:szCs w:val="22"/>
        </w:rPr>
      </w:pPr>
      <w:r w:rsidRPr="00CF6E19">
        <w:rPr>
          <w:b/>
          <w:sz w:val="22"/>
          <w:szCs w:val="22"/>
        </w:rPr>
        <w:t>6.5</w:t>
      </w:r>
      <w:r w:rsidR="00214933" w:rsidRPr="00CF6E19">
        <w:rPr>
          <w:b/>
          <w:sz w:val="22"/>
          <w:szCs w:val="22"/>
        </w:rPr>
        <w:t xml:space="preserve"> </w:t>
      </w:r>
      <w:r w:rsidR="00214933" w:rsidRPr="00CF6E19">
        <w:rPr>
          <w:b/>
          <w:sz w:val="22"/>
          <w:szCs w:val="22"/>
        </w:rPr>
        <w:tab/>
        <w:t xml:space="preserve">Post injection syndrome </w:t>
      </w:r>
    </w:p>
    <w:p w14:paraId="752266CA" w14:textId="77777777" w:rsidR="00214933" w:rsidRPr="00CF6E19" w:rsidRDefault="00214933" w:rsidP="00214933">
      <w:pPr>
        <w:spacing w:before="200" w:after="200"/>
        <w:ind w:left="720"/>
        <w:jc w:val="both"/>
        <w:rPr>
          <w:sz w:val="22"/>
          <w:szCs w:val="22"/>
        </w:rPr>
      </w:pPr>
      <w:r w:rsidRPr="00CF6E19">
        <w:rPr>
          <w:sz w:val="22"/>
          <w:szCs w:val="22"/>
        </w:rPr>
        <w:t>Signs and symptoms are consistent with those of olanzapine overdose. They include sedation and/or delirium (confusion, disorientation, agitation, anxiety and other cognitive impairment), extrapyramidal symptoms, dysarthria, ataxia, aggression, dizziness, weakness, hypertension and convulsion.</w:t>
      </w:r>
    </w:p>
    <w:p w14:paraId="43CE443A" w14:textId="77777777" w:rsidR="00214933" w:rsidRPr="00CF6E19" w:rsidRDefault="00214933" w:rsidP="00214933">
      <w:pPr>
        <w:spacing w:before="200" w:after="200"/>
        <w:ind w:left="720"/>
        <w:jc w:val="both"/>
        <w:rPr>
          <w:sz w:val="22"/>
          <w:szCs w:val="22"/>
        </w:rPr>
      </w:pPr>
      <w:r w:rsidRPr="00CF6E19">
        <w:rPr>
          <w:sz w:val="22"/>
          <w:szCs w:val="22"/>
        </w:rPr>
        <w:t xml:space="preserve">In most cases, initial signs and symptoms appeared within 1 hour following injection and in all cases full recovery was reported to have occurred within 24 - 72 hours after injection. </w:t>
      </w:r>
    </w:p>
    <w:p w14:paraId="5B1C2DD3" w14:textId="77777777" w:rsidR="00214933" w:rsidRPr="00CF6E19" w:rsidRDefault="00214933" w:rsidP="00C71E4C">
      <w:pPr>
        <w:spacing w:before="200" w:after="200"/>
        <w:ind w:left="720"/>
        <w:jc w:val="both"/>
        <w:rPr>
          <w:sz w:val="22"/>
          <w:szCs w:val="22"/>
        </w:rPr>
      </w:pPr>
      <w:r w:rsidRPr="00CF6E19">
        <w:rPr>
          <w:sz w:val="22"/>
          <w:szCs w:val="22"/>
        </w:rPr>
        <w:t xml:space="preserve">For the remainder of the day after injection, patients should be advised to be vigilant for signs and symptoms of overdose secondary to post-injection adverse reactions, be able to obtain assistance if needed, and should </w:t>
      </w:r>
      <w:r w:rsidR="00C71E4C" w:rsidRPr="00CF6E19">
        <w:rPr>
          <w:sz w:val="22"/>
          <w:szCs w:val="22"/>
        </w:rPr>
        <w:t>not drive or operate machinery.</w:t>
      </w:r>
    </w:p>
    <w:p w14:paraId="6B7E9C4A" w14:textId="77777777" w:rsidR="00FA2423" w:rsidRDefault="00FA2423" w:rsidP="00214933">
      <w:pPr>
        <w:rPr>
          <w:b/>
          <w:sz w:val="22"/>
          <w:szCs w:val="22"/>
        </w:rPr>
      </w:pPr>
    </w:p>
    <w:p w14:paraId="574528D5" w14:textId="77777777" w:rsidR="00FA2423" w:rsidRDefault="00FA2423" w:rsidP="00214933">
      <w:pPr>
        <w:rPr>
          <w:b/>
          <w:sz w:val="22"/>
          <w:szCs w:val="22"/>
        </w:rPr>
      </w:pPr>
    </w:p>
    <w:p w14:paraId="6316DFCD" w14:textId="4CA4545C" w:rsidR="00214933" w:rsidRPr="00CF6E19" w:rsidRDefault="001F72D2" w:rsidP="00214933">
      <w:pPr>
        <w:rPr>
          <w:b/>
          <w:sz w:val="22"/>
          <w:szCs w:val="22"/>
        </w:rPr>
      </w:pPr>
      <w:r w:rsidRPr="00CF6E19">
        <w:rPr>
          <w:b/>
          <w:sz w:val="22"/>
          <w:szCs w:val="22"/>
        </w:rPr>
        <w:t>6.6</w:t>
      </w:r>
      <w:r w:rsidR="00214933" w:rsidRPr="00CF6E19">
        <w:rPr>
          <w:b/>
          <w:sz w:val="22"/>
          <w:szCs w:val="22"/>
        </w:rPr>
        <w:tab/>
        <w:t>Monitoring Post Initiation</w:t>
      </w:r>
    </w:p>
    <w:p w14:paraId="7F94A7BE" w14:textId="77777777" w:rsidR="00214933" w:rsidRPr="00CF6E19" w:rsidRDefault="00214933" w:rsidP="00214933">
      <w:pPr>
        <w:ind w:left="360"/>
        <w:rPr>
          <w:b/>
          <w:sz w:val="22"/>
          <w:szCs w:val="22"/>
        </w:rPr>
      </w:pPr>
    </w:p>
    <w:p w14:paraId="04F40FED" w14:textId="6D0DFD43" w:rsidR="00214933" w:rsidRDefault="00214933" w:rsidP="00C71E4C">
      <w:pPr>
        <w:ind w:left="720"/>
        <w:jc w:val="both"/>
        <w:rPr>
          <w:sz w:val="22"/>
          <w:szCs w:val="22"/>
        </w:rPr>
      </w:pPr>
      <w:r w:rsidRPr="00CF6E19">
        <w:rPr>
          <w:sz w:val="22"/>
          <w:szCs w:val="22"/>
        </w:rPr>
        <w:t xml:space="preserve">All patients initiated on </w:t>
      </w:r>
      <w:r w:rsidR="0057466C" w:rsidRPr="00CF6E19">
        <w:rPr>
          <w:sz w:val="22"/>
          <w:szCs w:val="22"/>
        </w:rPr>
        <w:t xml:space="preserve">OLAI </w:t>
      </w:r>
      <w:r w:rsidRPr="00CF6E19">
        <w:rPr>
          <w:sz w:val="22"/>
          <w:szCs w:val="22"/>
        </w:rPr>
        <w:t xml:space="preserve">would require </w:t>
      </w:r>
      <w:r w:rsidR="00BE26E2" w:rsidRPr="00CF6E19">
        <w:rPr>
          <w:sz w:val="22"/>
          <w:szCs w:val="22"/>
        </w:rPr>
        <w:t>three monthly</w:t>
      </w:r>
      <w:r w:rsidRPr="00CF6E19">
        <w:rPr>
          <w:sz w:val="22"/>
          <w:szCs w:val="22"/>
        </w:rPr>
        <w:t xml:space="preserve"> reviews (see a</w:t>
      </w:r>
      <w:r w:rsidR="00C71E4C" w:rsidRPr="00CF6E19">
        <w:rPr>
          <w:sz w:val="22"/>
          <w:szCs w:val="22"/>
        </w:rPr>
        <w:t>ppendix 2 for monitoring tool).</w:t>
      </w:r>
    </w:p>
    <w:p w14:paraId="4CB9ECA6" w14:textId="39560889" w:rsidR="00AD748B" w:rsidRDefault="00AD748B" w:rsidP="00C71E4C">
      <w:pPr>
        <w:ind w:left="720"/>
        <w:jc w:val="both"/>
        <w:rPr>
          <w:sz w:val="22"/>
          <w:szCs w:val="22"/>
        </w:rPr>
      </w:pPr>
    </w:p>
    <w:p w14:paraId="34923527" w14:textId="77777777" w:rsidR="00AD748B" w:rsidRPr="00CF6E19" w:rsidRDefault="00AD748B" w:rsidP="00C71E4C">
      <w:pPr>
        <w:ind w:left="720"/>
        <w:jc w:val="both"/>
        <w:rPr>
          <w:sz w:val="22"/>
          <w:szCs w:val="22"/>
        </w:rPr>
      </w:pPr>
    </w:p>
    <w:p w14:paraId="221399CB" w14:textId="77777777" w:rsidR="00214933" w:rsidRPr="00CF6E19" w:rsidRDefault="00214933" w:rsidP="00214933">
      <w:pPr>
        <w:spacing w:before="200" w:after="200"/>
        <w:jc w:val="both"/>
        <w:rPr>
          <w:b/>
          <w:sz w:val="22"/>
          <w:szCs w:val="22"/>
        </w:rPr>
      </w:pPr>
      <w:r w:rsidRPr="00CF6E19">
        <w:rPr>
          <w:b/>
          <w:sz w:val="22"/>
          <w:szCs w:val="22"/>
        </w:rPr>
        <w:t>6.</w:t>
      </w:r>
      <w:r w:rsidR="001F72D2" w:rsidRPr="00CF6E19">
        <w:rPr>
          <w:b/>
          <w:sz w:val="22"/>
          <w:szCs w:val="22"/>
        </w:rPr>
        <w:t>7</w:t>
      </w:r>
      <w:r w:rsidRPr="00CF6E19">
        <w:rPr>
          <w:b/>
          <w:sz w:val="22"/>
          <w:szCs w:val="22"/>
        </w:rPr>
        <w:t xml:space="preserve">     Storage </w:t>
      </w:r>
    </w:p>
    <w:p w14:paraId="64FFB80B" w14:textId="77777777" w:rsidR="00214933" w:rsidRPr="00CF6E19" w:rsidRDefault="0057466C" w:rsidP="00214933">
      <w:pPr>
        <w:spacing w:before="200" w:after="200"/>
        <w:ind w:left="720"/>
        <w:jc w:val="both"/>
        <w:rPr>
          <w:sz w:val="22"/>
          <w:szCs w:val="22"/>
        </w:rPr>
      </w:pPr>
      <w:r w:rsidRPr="00CF6E19">
        <w:rPr>
          <w:sz w:val="22"/>
          <w:szCs w:val="22"/>
        </w:rPr>
        <w:t xml:space="preserve">OLAI </w:t>
      </w:r>
      <w:r w:rsidR="00214933" w:rsidRPr="00CF6E19">
        <w:rPr>
          <w:sz w:val="22"/>
          <w:szCs w:val="22"/>
        </w:rPr>
        <w:t xml:space="preserve">must be stored in a locked medicines cabinet. Do not refrigerate or freeze.  </w:t>
      </w:r>
    </w:p>
    <w:p w14:paraId="414459C9" w14:textId="77777777" w:rsidR="002A150E" w:rsidRPr="00CF6E19" w:rsidRDefault="00214933" w:rsidP="002C6A6E">
      <w:pPr>
        <w:spacing w:before="200" w:after="200"/>
        <w:ind w:left="720"/>
        <w:jc w:val="both"/>
        <w:rPr>
          <w:sz w:val="22"/>
          <w:szCs w:val="22"/>
        </w:rPr>
      </w:pPr>
      <w:r w:rsidRPr="00CF6E19">
        <w:rPr>
          <w:sz w:val="22"/>
          <w:szCs w:val="22"/>
        </w:rPr>
        <w:t xml:space="preserve">After reconstitution in the vial, </w:t>
      </w:r>
      <w:r w:rsidR="0057466C" w:rsidRPr="00CF6E19">
        <w:rPr>
          <w:sz w:val="22"/>
          <w:szCs w:val="22"/>
        </w:rPr>
        <w:t xml:space="preserve">OLAI </w:t>
      </w:r>
      <w:r w:rsidRPr="00CF6E19">
        <w:rPr>
          <w:sz w:val="22"/>
          <w:szCs w:val="22"/>
        </w:rPr>
        <w:t xml:space="preserve">should be used immediately. If the product is not used right away, it will remain stable for up to 24 hours at room temperature. Any olanzapine LAI that has been reconstituted for longer than 24 hours must be discarded.  </w:t>
      </w:r>
    </w:p>
    <w:p w14:paraId="76353B0C" w14:textId="77777777" w:rsidR="003E0BD5" w:rsidRPr="00CF6E19" w:rsidRDefault="001F72D2" w:rsidP="003E0BD5">
      <w:pPr>
        <w:autoSpaceDE w:val="0"/>
        <w:autoSpaceDN w:val="0"/>
        <w:adjustRightInd w:val="0"/>
        <w:ind w:right="-154"/>
        <w:rPr>
          <w:sz w:val="22"/>
          <w:szCs w:val="22"/>
        </w:rPr>
      </w:pPr>
      <w:r w:rsidRPr="00CF6E19">
        <w:rPr>
          <w:b/>
          <w:sz w:val="22"/>
          <w:szCs w:val="22"/>
        </w:rPr>
        <w:t>6.8</w:t>
      </w:r>
      <w:r w:rsidR="003E0BD5" w:rsidRPr="00CF6E19">
        <w:rPr>
          <w:sz w:val="22"/>
          <w:szCs w:val="22"/>
        </w:rPr>
        <w:tab/>
      </w:r>
      <w:r w:rsidR="003E0BD5" w:rsidRPr="00CF6E19">
        <w:rPr>
          <w:b/>
          <w:sz w:val="22"/>
          <w:szCs w:val="22"/>
        </w:rPr>
        <w:t xml:space="preserve">Ordering </w:t>
      </w:r>
    </w:p>
    <w:p w14:paraId="7327430D" w14:textId="77777777" w:rsidR="003E0BD5" w:rsidRPr="00CF6E19" w:rsidRDefault="003E0BD5" w:rsidP="003E0BD5">
      <w:pPr>
        <w:autoSpaceDE w:val="0"/>
        <w:autoSpaceDN w:val="0"/>
        <w:adjustRightInd w:val="0"/>
        <w:ind w:right="-154"/>
        <w:rPr>
          <w:sz w:val="22"/>
          <w:szCs w:val="22"/>
        </w:rPr>
      </w:pPr>
    </w:p>
    <w:p w14:paraId="44444820" w14:textId="1F5DB814" w:rsidR="002C6A6E" w:rsidRPr="00CF6E19" w:rsidRDefault="003E0BD5" w:rsidP="003E0BD5">
      <w:pPr>
        <w:autoSpaceDE w:val="0"/>
        <w:autoSpaceDN w:val="0"/>
        <w:adjustRightInd w:val="0"/>
        <w:ind w:right="-154"/>
        <w:rPr>
          <w:sz w:val="22"/>
          <w:szCs w:val="22"/>
        </w:rPr>
      </w:pPr>
      <w:r w:rsidRPr="00CF6E19">
        <w:rPr>
          <w:sz w:val="22"/>
          <w:szCs w:val="22"/>
        </w:rPr>
        <w:tab/>
        <w:t>Olanzapine should be ordered via your local directorate pharmacy team.</w:t>
      </w:r>
    </w:p>
    <w:p w14:paraId="4C428373" w14:textId="77777777" w:rsidR="001404D0" w:rsidRDefault="001404D0" w:rsidP="002A150E">
      <w:pPr>
        <w:jc w:val="both"/>
        <w:rPr>
          <w:b/>
          <w:sz w:val="22"/>
          <w:szCs w:val="22"/>
        </w:rPr>
      </w:pPr>
    </w:p>
    <w:p w14:paraId="2EB9BA41" w14:textId="77777777" w:rsidR="002A150E" w:rsidRPr="00CF6E19" w:rsidRDefault="00F80B67" w:rsidP="002A150E">
      <w:pPr>
        <w:jc w:val="both"/>
        <w:rPr>
          <w:b/>
          <w:sz w:val="22"/>
          <w:szCs w:val="22"/>
        </w:rPr>
      </w:pPr>
      <w:r>
        <w:rPr>
          <w:b/>
          <w:sz w:val="22"/>
          <w:szCs w:val="22"/>
        </w:rPr>
        <w:t>7.</w:t>
      </w:r>
      <w:r w:rsidR="00214933" w:rsidRPr="00CF6E19">
        <w:rPr>
          <w:b/>
          <w:sz w:val="22"/>
          <w:szCs w:val="22"/>
        </w:rPr>
        <w:t xml:space="preserve"> </w:t>
      </w:r>
      <w:r w:rsidR="00214933" w:rsidRPr="00CF6E19">
        <w:rPr>
          <w:b/>
          <w:sz w:val="22"/>
          <w:szCs w:val="22"/>
        </w:rPr>
        <w:tab/>
        <w:t>Risperidone Long-Acting Injection</w:t>
      </w:r>
      <w:r w:rsidR="006B732D" w:rsidRPr="00CF6E19">
        <w:rPr>
          <w:b/>
          <w:sz w:val="22"/>
          <w:szCs w:val="22"/>
        </w:rPr>
        <w:t xml:space="preserve"> (Risperdal Consta)</w:t>
      </w:r>
    </w:p>
    <w:p w14:paraId="262B2389" w14:textId="77777777" w:rsidR="002A150E" w:rsidRPr="00CF6E19" w:rsidRDefault="002A150E" w:rsidP="002A150E">
      <w:pPr>
        <w:jc w:val="both"/>
        <w:rPr>
          <w:sz w:val="22"/>
          <w:szCs w:val="22"/>
        </w:rPr>
      </w:pPr>
    </w:p>
    <w:p w14:paraId="5FFF0307" w14:textId="77777777" w:rsidR="00214933" w:rsidRPr="00CF6E19" w:rsidRDefault="00214933" w:rsidP="00214933">
      <w:pPr>
        <w:ind w:left="720"/>
        <w:jc w:val="both"/>
        <w:rPr>
          <w:sz w:val="22"/>
          <w:szCs w:val="22"/>
        </w:rPr>
      </w:pPr>
      <w:r w:rsidRPr="00CF6E19">
        <w:rPr>
          <w:sz w:val="22"/>
          <w:szCs w:val="22"/>
        </w:rPr>
        <w:t>Risperidone long-acting injection (RLAI) was introduced as the first atypical long-acting intramuscular injection. It is  licensed for the maintenance treatment of adult patients with schizophrenia, whose condition has been stabilised with, or there has been a previous response to, oral risperidone.</w:t>
      </w:r>
    </w:p>
    <w:p w14:paraId="55240F97" w14:textId="77777777" w:rsidR="00214933" w:rsidRPr="00CF6E19" w:rsidRDefault="00214933" w:rsidP="00214933">
      <w:pPr>
        <w:jc w:val="both"/>
        <w:rPr>
          <w:sz w:val="22"/>
          <w:szCs w:val="22"/>
        </w:rPr>
      </w:pPr>
    </w:p>
    <w:p w14:paraId="6376EAD8" w14:textId="77777777" w:rsidR="002A150E" w:rsidRPr="00CF6E19" w:rsidRDefault="00214933" w:rsidP="00214933">
      <w:pPr>
        <w:ind w:left="720"/>
        <w:jc w:val="both"/>
        <w:rPr>
          <w:sz w:val="22"/>
          <w:szCs w:val="22"/>
        </w:rPr>
      </w:pPr>
      <w:r w:rsidRPr="00CF6E19">
        <w:rPr>
          <w:sz w:val="22"/>
          <w:szCs w:val="22"/>
        </w:rPr>
        <w:t xml:space="preserve">Following approval by the Trust’s Medicines Committee for use of </w:t>
      </w:r>
      <w:r w:rsidR="00873B48" w:rsidRPr="00CF6E19">
        <w:rPr>
          <w:sz w:val="22"/>
          <w:szCs w:val="22"/>
        </w:rPr>
        <w:t>R</w:t>
      </w:r>
      <w:r w:rsidRPr="00CF6E19">
        <w:rPr>
          <w:sz w:val="22"/>
          <w:szCs w:val="22"/>
        </w:rPr>
        <w:t xml:space="preserve">isperidone </w:t>
      </w:r>
      <w:r w:rsidR="00873B48" w:rsidRPr="00CF6E19">
        <w:rPr>
          <w:sz w:val="22"/>
          <w:szCs w:val="22"/>
        </w:rPr>
        <w:t>C</w:t>
      </w:r>
      <w:r w:rsidRPr="00CF6E19">
        <w:rPr>
          <w:sz w:val="22"/>
          <w:szCs w:val="22"/>
        </w:rPr>
        <w:t xml:space="preserve">onsta as an </w:t>
      </w:r>
      <w:r w:rsidR="00873B48" w:rsidRPr="00CF6E19">
        <w:rPr>
          <w:sz w:val="22"/>
          <w:szCs w:val="22"/>
        </w:rPr>
        <w:t xml:space="preserve">AMBER </w:t>
      </w:r>
      <w:r w:rsidRPr="00CF6E19">
        <w:rPr>
          <w:sz w:val="22"/>
          <w:szCs w:val="22"/>
        </w:rPr>
        <w:t>drug with restrictions, this policy will ensure that this medicine is used safely and is targeted towards the most appropriate patients within ELFT.</w:t>
      </w:r>
    </w:p>
    <w:p w14:paraId="641C5C40" w14:textId="77777777" w:rsidR="002A150E" w:rsidRPr="00CF6E19" w:rsidRDefault="002A150E" w:rsidP="002A150E">
      <w:pPr>
        <w:jc w:val="both"/>
        <w:rPr>
          <w:sz w:val="22"/>
          <w:szCs w:val="22"/>
        </w:rPr>
      </w:pPr>
    </w:p>
    <w:p w14:paraId="2F0BDFCA" w14:textId="77777777" w:rsidR="00214933" w:rsidRPr="00CF6E19" w:rsidRDefault="00214933" w:rsidP="003B0D91">
      <w:pPr>
        <w:ind w:left="720" w:hanging="720"/>
        <w:jc w:val="both"/>
        <w:rPr>
          <w:b/>
          <w:sz w:val="22"/>
          <w:szCs w:val="22"/>
        </w:rPr>
      </w:pPr>
      <w:r w:rsidRPr="00CF6E19">
        <w:rPr>
          <w:b/>
          <w:sz w:val="22"/>
          <w:szCs w:val="22"/>
        </w:rPr>
        <w:t>7.1</w:t>
      </w:r>
      <w:r w:rsidRPr="00CF6E19">
        <w:rPr>
          <w:sz w:val="22"/>
          <w:szCs w:val="22"/>
        </w:rPr>
        <w:tab/>
      </w:r>
      <w:r w:rsidRPr="00CF6E19">
        <w:rPr>
          <w:b/>
          <w:sz w:val="22"/>
          <w:szCs w:val="22"/>
        </w:rPr>
        <w:t xml:space="preserve">Indications for </w:t>
      </w:r>
      <w:r w:rsidR="0057466C" w:rsidRPr="00CF6E19">
        <w:rPr>
          <w:b/>
          <w:sz w:val="22"/>
          <w:szCs w:val="22"/>
        </w:rPr>
        <w:t>Risperidone Long-Acting Injection</w:t>
      </w:r>
      <w:r w:rsidR="00010A9A">
        <w:rPr>
          <w:b/>
          <w:sz w:val="22"/>
          <w:szCs w:val="22"/>
        </w:rPr>
        <w:t xml:space="preserve"> (RLAI)</w:t>
      </w:r>
      <w:r w:rsidR="0057466C" w:rsidRPr="00CF6E19">
        <w:rPr>
          <w:b/>
          <w:sz w:val="22"/>
          <w:szCs w:val="22"/>
        </w:rPr>
        <w:t xml:space="preserve"> </w:t>
      </w:r>
      <w:r w:rsidRPr="00CF6E19">
        <w:rPr>
          <w:b/>
          <w:sz w:val="22"/>
          <w:szCs w:val="22"/>
        </w:rPr>
        <w:t>within ELFT</w:t>
      </w:r>
    </w:p>
    <w:p w14:paraId="7595085E" w14:textId="77777777" w:rsidR="002A150E" w:rsidRPr="00CF6E19" w:rsidRDefault="002A150E" w:rsidP="002A150E">
      <w:pPr>
        <w:jc w:val="both"/>
        <w:rPr>
          <w:sz w:val="22"/>
          <w:szCs w:val="22"/>
        </w:rPr>
      </w:pPr>
    </w:p>
    <w:p w14:paraId="716F02FE" w14:textId="77777777" w:rsidR="00214933" w:rsidRPr="00CF6E19" w:rsidRDefault="006B732D" w:rsidP="006B732D">
      <w:pPr>
        <w:ind w:left="720"/>
        <w:jc w:val="both"/>
        <w:rPr>
          <w:sz w:val="22"/>
          <w:szCs w:val="22"/>
        </w:rPr>
      </w:pPr>
      <w:r w:rsidRPr="00CF6E19">
        <w:rPr>
          <w:sz w:val="22"/>
          <w:szCs w:val="22"/>
        </w:rPr>
        <w:t>Use of R</w:t>
      </w:r>
      <w:r w:rsidR="00214933" w:rsidRPr="00CF6E19">
        <w:rPr>
          <w:sz w:val="22"/>
          <w:szCs w:val="22"/>
        </w:rPr>
        <w:t xml:space="preserve">isperidone </w:t>
      </w:r>
      <w:r w:rsidRPr="00CF6E19">
        <w:rPr>
          <w:sz w:val="22"/>
          <w:szCs w:val="22"/>
        </w:rPr>
        <w:t>C</w:t>
      </w:r>
      <w:r w:rsidR="00214933" w:rsidRPr="00CF6E19">
        <w:rPr>
          <w:sz w:val="22"/>
          <w:szCs w:val="22"/>
        </w:rPr>
        <w:t>onsta may be considered suitable in the following circumstances:</w:t>
      </w:r>
    </w:p>
    <w:p w14:paraId="4AD2CC6C" w14:textId="77777777" w:rsidR="00214933" w:rsidRPr="00CF6E19" w:rsidRDefault="00214933" w:rsidP="00214933">
      <w:pPr>
        <w:jc w:val="both"/>
        <w:rPr>
          <w:sz w:val="22"/>
          <w:szCs w:val="22"/>
        </w:rPr>
      </w:pPr>
    </w:p>
    <w:p w14:paraId="13F938B5" w14:textId="77777777" w:rsidR="00214933" w:rsidRPr="00CF6E19" w:rsidRDefault="00214933" w:rsidP="00214933">
      <w:pPr>
        <w:jc w:val="both"/>
        <w:rPr>
          <w:sz w:val="22"/>
          <w:szCs w:val="22"/>
        </w:rPr>
      </w:pPr>
    </w:p>
    <w:p w14:paraId="5B0139B1" w14:textId="77777777" w:rsidR="00214933" w:rsidRPr="00CF6E19" w:rsidRDefault="00214933" w:rsidP="00214933">
      <w:pPr>
        <w:pStyle w:val="ListParagraph"/>
        <w:numPr>
          <w:ilvl w:val="1"/>
          <w:numId w:val="45"/>
        </w:numPr>
        <w:jc w:val="both"/>
        <w:rPr>
          <w:sz w:val="22"/>
          <w:szCs w:val="22"/>
        </w:rPr>
      </w:pPr>
      <w:r w:rsidRPr="00CF6E19">
        <w:rPr>
          <w:sz w:val="22"/>
          <w:szCs w:val="22"/>
        </w:rPr>
        <w:t xml:space="preserve">Patients who have had an unsuccessful trial of a typical antipsychotic depot due to poor tolerability (EPSE’s).  </w:t>
      </w:r>
    </w:p>
    <w:p w14:paraId="590F0F25" w14:textId="77777777" w:rsidR="00214933" w:rsidRPr="00CF6E19" w:rsidRDefault="00214933" w:rsidP="00214933">
      <w:pPr>
        <w:jc w:val="both"/>
        <w:rPr>
          <w:sz w:val="22"/>
          <w:szCs w:val="22"/>
        </w:rPr>
      </w:pPr>
    </w:p>
    <w:p w14:paraId="6922A2E2" w14:textId="2F5B44B2" w:rsidR="00214933" w:rsidRPr="0074506E" w:rsidRDefault="00214933" w:rsidP="00214933">
      <w:pPr>
        <w:pStyle w:val="ListParagraph"/>
        <w:numPr>
          <w:ilvl w:val="1"/>
          <w:numId w:val="45"/>
        </w:numPr>
        <w:jc w:val="both"/>
        <w:rPr>
          <w:sz w:val="22"/>
          <w:szCs w:val="22"/>
        </w:rPr>
      </w:pPr>
      <w:r w:rsidRPr="00CF6E19">
        <w:rPr>
          <w:sz w:val="22"/>
          <w:szCs w:val="22"/>
        </w:rPr>
        <w:t>Patients transferred from outside the Trust currently prescribed risperidone consta.</w:t>
      </w:r>
    </w:p>
    <w:p w14:paraId="70CFB514" w14:textId="4F52D7DC" w:rsidR="00214933" w:rsidRDefault="00214933" w:rsidP="00214933">
      <w:pPr>
        <w:jc w:val="both"/>
        <w:rPr>
          <w:sz w:val="22"/>
          <w:szCs w:val="22"/>
        </w:rPr>
      </w:pPr>
    </w:p>
    <w:p w14:paraId="7FE5909F" w14:textId="0AE2D12B" w:rsidR="00CE26D3" w:rsidRPr="00CE26D3" w:rsidRDefault="00CE26D3" w:rsidP="00CE26D3">
      <w:pPr>
        <w:jc w:val="both"/>
        <w:rPr>
          <w:sz w:val="22"/>
          <w:szCs w:val="22"/>
        </w:rPr>
      </w:pPr>
      <w:r w:rsidRPr="00CE26D3">
        <w:rPr>
          <w:sz w:val="22"/>
          <w:szCs w:val="22"/>
        </w:rPr>
        <w:t xml:space="preserve">If clinical judgement deems </w:t>
      </w:r>
      <w:r>
        <w:rPr>
          <w:sz w:val="22"/>
          <w:szCs w:val="22"/>
        </w:rPr>
        <w:t xml:space="preserve">Risperidone </w:t>
      </w:r>
      <w:r w:rsidRPr="00CE26D3">
        <w:rPr>
          <w:sz w:val="22"/>
          <w:szCs w:val="22"/>
        </w:rPr>
        <w:t xml:space="preserve">LAI to be the drug of choice, then a progress note should be added to the patient RIO notes as a record of discussion of the pharmacist and consultant, with regards to the rationale for starting the </w:t>
      </w:r>
      <w:r>
        <w:rPr>
          <w:sz w:val="22"/>
          <w:szCs w:val="22"/>
        </w:rPr>
        <w:t xml:space="preserve">Risperidone </w:t>
      </w:r>
      <w:r w:rsidRPr="00CE26D3">
        <w:rPr>
          <w:sz w:val="22"/>
          <w:szCs w:val="22"/>
        </w:rPr>
        <w:t>LAI.</w:t>
      </w:r>
    </w:p>
    <w:p w14:paraId="382FE75E" w14:textId="77777777" w:rsidR="00CE26D3" w:rsidRPr="00CF6E19" w:rsidRDefault="00CE26D3" w:rsidP="00214933">
      <w:pPr>
        <w:jc w:val="both"/>
        <w:rPr>
          <w:sz w:val="22"/>
          <w:szCs w:val="22"/>
        </w:rPr>
      </w:pPr>
    </w:p>
    <w:p w14:paraId="54B42C59" w14:textId="77777777" w:rsidR="00214933" w:rsidRPr="00CF6E19" w:rsidRDefault="00214933" w:rsidP="00214933">
      <w:pPr>
        <w:jc w:val="both"/>
        <w:rPr>
          <w:sz w:val="22"/>
          <w:szCs w:val="22"/>
        </w:rPr>
      </w:pPr>
      <w:r w:rsidRPr="00CF6E19">
        <w:rPr>
          <w:b/>
          <w:sz w:val="22"/>
          <w:szCs w:val="22"/>
        </w:rPr>
        <w:t>7.2</w:t>
      </w:r>
      <w:r w:rsidRPr="00CF6E19">
        <w:rPr>
          <w:b/>
          <w:sz w:val="22"/>
          <w:szCs w:val="22"/>
        </w:rPr>
        <w:tab/>
        <w:t xml:space="preserve">Prescribing of </w:t>
      </w:r>
      <w:r w:rsidR="0057466C" w:rsidRPr="00CF6E19">
        <w:rPr>
          <w:b/>
          <w:sz w:val="22"/>
          <w:szCs w:val="22"/>
        </w:rPr>
        <w:t>Risperidone Long-Acting Injection</w:t>
      </w:r>
    </w:p>
    <w:p w14:paraId="1F164546" w14:textId="77777777" w:rsidR="00214933" w:rsidRPr="00CF6E19" w:rsidRDefault="00214933" w:rsidP="00214933">
      <w:pPr>
        <w:jc w:val="both"/>
        <w:rPr>
          <w:sz w:val="22"/>
          <w:szCs w:val="22"/>
        </w:rPr>
      </w:pPr>
    </w:p>
    <w:p w14:paraId="346C5A55" w14:textId="77777777" w:rsidR="00214933" w:rsidRPr="00CF6E19" w:rsidRDefault="00214933" w:rsidP="00214933">
      <w:pPr>
        <w:ind w:left="720"/>
        <w:jc w:val="both"/>
        <w:rPr>
          <w:sz w:val="22"/>
          <w:szCs w:val="22"/>
        </w:rPr>
      </w:pPr>
      <w:r w:rsidRPr="00CF6E19">
        <w:rPr>
          <w:sz w:val="22"/>
          <w:szCs w:val="22"/>
        </w:rPr>
        <w:t xml:space="preserve">There is a very large, and growing, cost associated with risperidone long-acting injection compared to other typical depot antipsychotic medication, but there is also a changing emphasis and understanding regarding the benefit/side effect profile of typical and atypical antipsychotic medication that is reflected in the most recent NICE guidelines. Consequently when a depot is indicated, the routine first-line use of risperidone should no longer be assumed. </w:t>
      </w:r>
    </w:p>
    <w:p w14:paraId="3BD248CB" w14:textId="77777777" w:rsidR="00214933" w:rsidRPr="00CF6E19" w:rsidRDefault="00214933" w:rsidP="00214933">
      <w:pPr>
        <w:jc w:val="both"/>
        <w:rPr>
          <w:sz w:val="22"/>
          <w:szCs w:val="22"/>
        </w:rPr>
      </w:pPr>
    </w:p>
    <w:p w14:paraId="0D3F6C64" w14:textId="77777777" w:rsidR="00214933" w:rsidRPr="00CF6E19" w:rsidRDefault="00214933" w:rsidP="00214933">
      <w:pPr>
        <w:jc w:val="both"/>
        <w:rPr>
          <w:sz w:val="22"/>
          <w:szCs w:val="22"/>
        </w:rPr>
      </w:pPr>
      <w:r w:rsidRPr="00CF6E19">
        <w:rPr>
          <w:b/>
          <w:sz w:val="22"/>
          <w:szCs w:val="22"/>
        </w:rPr>
        <w:t>7.3</w:t>
      </w:r>
      <w:r w:rsidRPr="00CF6E19">
        <w:rPr>
          <w:sz w:val="22"/>
          <w:szCs w:val="22"/>
        </w:rPr>
        <w:tab/>
      </w:r>
      <w:r w:rsidRPr="00CF6E19">
        <w:rPr>
          <w:b/>
          <w:bCs/>
          <w:iCs/>
          <w:sz w:val="22"/>
          <w:szCs w:val="22"/>
        </w:rPr>
        <w:t>New patients</w:t>
      </w:r>
    </w:p>
    <w:p w14:paraId="552DE73B" w14:textId="77777777" w:rsidR="00214933" w:rsidRPr="00CF6E19" w:rsidRDefault="00214933" w:rsidP="00214933">
      <w:pPr>
        <w:jc w:val="both"/>
        <w:rPr>
          <w:sz w:val="22"/>
          <w:szCs w:val="22"/>
        </w:rPr>
      </w:pPr>
    </w:p>
    <w:p w14:paraId="5D0CB765" w14:textId="77777777" w:rsidR="00214933" w:rsidRPr="00CF6E19" w:rsidRDefault="00214933" w:rsidP="00214933">
      <w:pPr>
        <w:ind w:left="720"/>
        <w:jc w:val="both"/>
        <w:rPr>
          <w:sz w:val="22"/>
          <w:szCs w:val="22"/>
        </w:rPr>
      </w:pPr>
      <w:r w:rsidRPr="00CF6E19">
        <w:rPr>
          <w:sz w:val="22"/>
          <w:szCs w:val="22"/>
        </w:rPr>
        <w:t>For new patients requiring a depot injection, where all things are equal a typical depot injection should be considered.</w:t>
      </w:r>
    </w:p>
    <w:p w14:paraId="4BE48C49" w14:textId="77777777" w:rsidR="00214933" w:rsidRPr="00CF6E19" w:rsidRDefault="00214933" w:rsidP="00214933">
      <w:pPr>
        <w:ind w:left="720"/>
        <w:jc w:val="both"/>
        <w:rPr>
          <w:sz w:val="22"/>
          <w:szCs w:val="22"/>
        </w:rPr>
      </w:pPr>
    </w:p>
    <w:p w14:paraId="5D5D1F4F" w14:textId="5E4907A0" w:rsidR="001404D0" w:rsidRDefault="00214933" w:rsidP="0074506E">
      <w:pPr>
        <w:ind w:left="720"/>
        <w:jc w:val="both"/>
        <w:rPr>
          <w:sz w:val="22"/>
          <w:szCs w:val="22"/>
        </w:rPr>
      </w:pPr>
      <w:r w:rsidRPr="00CF6E19">
        <w:rPr>
          <w:sz w:val="22"/>
          <w:szCs w:val="22"/>
        </w:rPr>
        <w:t>Clinical reasons for prescribing risperidone depot may include a previous history of extrapyramidal or prolactin-related side-effects with typical antipsychotics. If this is the case then doses of more than 25mg / 2 weeks risperidone should only cautiously be prescribed.</w:t>
      </w:r>
    </w:p>
    <w:p w14:paraId="32B67F2F" w14:textId="5BFD3D7C" w:rsidR="00736439" w:rsidRDefault="00736439" w:rsidP="0074506E">
      <w:pPr>
        <w:ind w:left="720"/>
        <w:jc w:val="both"/>
        <w:rPr>
          <w:sz w:val="22"/>
          <w:szCs w:val="22"/>
        </w:rPr>
      </w:pPr>
      <w:r>
        <w:rPr>
          <w:sz w:val="22"/>
          <w:szCs w:val="22"/>
        </w:rPr>
        <w:t>Record of discussion</w:t>
      </w:r>
      <w:r w:rsidR="00A01335">
        <w:rPr>
          <w:sz w:val="22"/>
          <w:szCs w:val="22"/>
        </w:rPr>
        <w:t xml:space="preserve"> between the </w:t>
      </w:r>
      <w:r>
        <w:rPr>
          <w:sz w:val="22"/>
          <w:szCs w:val="22"/>
        </w:rPr>
        <w:t xml:space="preserve">pharmacist and responsible clinician </w:t>
      </w:r>
      <w:r w:rsidR="00FA2423">
        <w:rPr>
          <w:sz w:val="22"/>
          <w:szCs w:val="22"/>
        </w:rPr>
        <w:t>around</w:t>
      </w:r>
      <w:r>
        <w:rPr>
          <w:sz w:val="22"/>
          <w:szCs w:val="22"/>
        </w:rPr>
        <w:t xml:space="preserve"> the rationale for prescribing risperidone LAI must be documented on patient’s electronic records. </w:t>
      </w:r>
    </w:p>
    <w:p w14:paraId="4608B621" w14:textId="20734ECE" w:rsidR="00693140" w:rsidRDefault="00693140" w:rsidP="0074506E">
      <w:pPr>
        <w:ind w:left="720"/>
        <w:jc w:val="both"/>
        <w:rPr>
          <w:sz w:val="22"/>
          <w:szCs w:val="22"/>
        </w:rPr>
      </w:pPr>
    </w:p>
    <w:p w14:paraId="5F5C98C0" w14:textId="77777777" w:rsidR="00736439" w:rsidRPr="0074506E" w:rsidRDefault="00736439" w:rsidP="0074506E">
      <w:pPr>
        <w:ind w:left="720"/>
        <w:jc w:val="both"/>
        <w:rPr>
          <w:sz w:val="22"/>
          <w:szCs w:val="22"/>
        </w:rPr>
      </w:pPr>
    </w:p>
    <w:p w14:paraId="58870F43" w14:textId="77777777" w:rsidR="001404D0" w:rsidRDefault="001404D0" w:rsidP="00214933">
      <w:pPr>
        <w:jc w:val="both"/>
        <w:rPr>
          <w:b/>
          <w:sz w:val="22"/>
          <w:szCs w:val="22"/>
        </w:rPr>
      </w:pPr>
    </w:p>
    <w:p w14:paraId="506156F4" w14:textId="77777777" w:rsidR="00214933" w:rsidRPr="00CF6E19" w:rsidRDefault="00214933" w:rsidP="00214933">
      <w:pPr>
        <w:jc w:val="both"/>
        <w:rPr>
          <w:sz w:val="22"/>
          <w:szCs w:val="22"/>
        </w:rPr>
      </w:pPr>
      <w:r w:rsidRPr="00CF6E19">
        <w:rPr>
          <w:b/>
          <w:sz w:val="22"/>
          <w:szCs w:val="22"/>
        </w:rPr>
        <w:t>7.4</w:t>
      </w:r>
      <w:r w:rsidRPr="00CF6E19">
        <w:rPr>
          <w:sz w:val="22"/>
          <w:szCs w:val="22"/>
        </w:rPr>
        <w:tab/>
      </w:r>
      <w:r w:rsidRPr="00CF6E19">
        <w:rPr>
          <w:b/>
          <w:bCs/>
          <w:iCs/>
          <w:sz w:val="22"/>
          <w:szCs w:val="22"/>
        </w:rPr>
        <w:t>Re-admitted Patients</w:t>
      </w:r>
      <w:r w:rsidRPr="00CF6E19">
        <w:rPr>
          <w:sz w:val="22"/>
          <w:szCs w:val="22"/>
        </w:rPr>
        <w:t xml:space="preserve"> </w:t>
      </w:r>
    </w:p>
    <w:p w14:paraId="4151B1C5" w14:textId="77777777" w:rsidR="00214933" w:rsidRPr="00CF6E19" w:rsidRDefault="00214933" w:rsidP="00214933">
      <w:pPr>
        <w:jc w:val="both"/>
        <w:rPr>
          <w:sz w:val="22"/>
          <w:szCs w:val="22"/>
        </w:rPr>
      </w:pPr>
    </w:p>
    <w:p w14:paraId="761DB851" w14:textId="77777777" w:rsidR="00214933" w:rsidRPr="00CF6E19" w:rsidRDefault="00214933" w:rsidP="00214933">
      <w:pPr>
        <w:ind w:left="720"/>
        <w:jc w:val="both"/>
        <w:rPr>
          <w:sz w:val="22"/>
          <w:szCs w:val="22"/>
        </w:rPr>
      </w:pPr>
      <w:r w:rsidRPr="00CF6E19">
        <w:rPr>
          <w:sz w:val="22"/>
          <w:szCs w:val="22"/>
        </w:rPr>
        <w:t xml:space="preserve">Those patients that have been re-admitted as a result of relapse, either due to non-compliance or lack of efficacy with risperidone injection, should be reviewed and should not automatically be restarted on risperidone injection. Consideration should be given to changing to a typical antipsychotic depot. </w:t>
      </w:r>
    </w:p>
    <w:p w14:paraId="6D34EEE3" w14:textId="77777777" w:rsidR="00214933" w:rsidRPr="00CF6E19" w:rsidRDefault="00214933" w:rsidP="00214933">
      <w:pPr>
        <w:jc w:val="both"/>
        <w:rPr>
          <w:sz w:val="22"/>
          <w:szCs w:val="22"/>
        </w:rPr>
      </w:pPr>
    </w:p>
    <w:p w14:paraId="22BD7739" w14:textId="657C9F50" w:rsidR="00214933" w:rsidRPr="00CF6E19" w:rsidRDefault="00F40892" w:rsidP="00214933">
      <w:pPr>
        <w:ind w:left="709"/>
        <w:jc w:val="both"/>
        <w:rPr>
          <w:sz w:val="22"/>
          <w:szCs w:val="22"/>
        </w:rPr>
      </w:pPr>
      <w:r>
        <w:rPr>
          <w:sz w:val="22"/>
          <w:szCs w:val="22"/>
        </w:rPr>
        <w:t xml:space="preserve"> </w:t>
      </w:r>
      <w:r w:rsidR="00FA2423">
        <w:rPr>
          <w:sz w:val="22"/>
          <w:szCs w:val="22"/>
        </w:rPr>
        <w:t>Following</w:t>
      </w:r>
      <w:r>
        <w:rPr>
          <w:sz w:val="22"/>
          <w:szCs w:val="22"/>
        </w:rPr>
        <w:t xml:space="preserve"> discussion</w:t>
      </w:r>
      <w:r w:rsidR="00A01335">
        <w:rPr>
          <w:sz w:val="22"/>
          <w:szCs w:val="22"/>
        </w:rPr>
        <w:t xml:space="preserve"> with the </w:t>
      </w:r>
      <w:r>
        <w:rPr>
          <w:sz w:val="22"/>
          <w:szCs w:val="22"/>
        </w:rPr>
        <w:t>pharmacist and</w:t>
      </w:r>
      <w:r w:rsidR="00214933" w:rsidRPr="00CF6E19">
        <w:rPr>
          <w:sz w:val="22"/>
          <w:szCs w:val="22"/>
        </w:rPr>
        <w:t xml:space="preserve"> clinical judgement deems risperidone injection to be the drug of choice, the consultant prescriber must </w:t>
      </w:r>
      <w:r>
        <w:rPr>
          <w:sz w:val="22"/>
          <w:szCs w:val="22"/>
        </w:rPr>
        <w:t xml:space="preserve">document the discussion on patient’s electronic records detailing the rationale for continuing risperidone injection. </w:t>
      </w:r>
    </w:p>
    <w:p w14:paraId="599389D1" w14:textId="77777777" w:rsidR="00214933" w:rsidRPr="00CF6E19" w:rsidRDefault="00214933" w:rsidP="00214933">
      <w:pPr>
        <w:pStyle w:val="ListParagraph"/>
        <w:rPr>
          <w:sz w:val="22"/>
          <w:szCs w:val="22"/>
        </w:rPr>
      </w:pPr>
    </w:p>
    <w:p w14:paraId="0C1AF50A" w14:textId="77777777" w:rsidR="00214933" w:rsidRPr="00CF6E19" w:rsidRDefault="00214933" w:rsidP="00214933">
      <w:pPr>
        <w:ind w:left="709" w:hanging="709"/>
        <w:jc w:val="both"/>
        <w:rPr>
          <w:b/>
          <w:sz w:val="22"/>
          <w:szCs w:val="22"/>
        </w:rPr>
      </w:pPr>
      <w:r w:rsidRPr="00CF6E19">
        <w:rPr>
          <w:b/>
          <w:sz w:val="22"/>
          <w:szCs w:val="22"/>
        </w:rPr>
        <w:t xml:space="preserve">7.5 </w:t>
      </w:r>
      <w:r w:rsidRPr="00CF6E19">
        <w:rPr>
          <w:b/>
          <w:sz w:val="22"/>
          <w:szCs w:val="22"/>
        </w:rPr>
        <w:tab/>
        <w:t>Dosing, Cautions and Contraindications</w:t>
      </w:r>
    </w:p>
    <w:p w14:paraId="01373982" w14:textId="77777777" w:rsidR="00214933" w:rsidRPr="00CF6E19" w:rsidRDefault="00214933" w:rsidP="00214933">
      <w:pPr>
        <w:jc w:val="both"/>
        <w:rPr>
          <w:sz w:val="22"/>
          <w:szCs w:val="22"/>
        </w:rPr>
      </w:pPr>
    </w:p>
    <w:p w14:paraId="3EA5DE88" w14:textId="77777777" w:rsidR="00214933" w:rsidRPr="00CF6E19" w:rsidRDefault="00214933" w:rsidP="00873B48">
      <w:pPr>
        <w:overflowPunct w:val="0"/>
        <w:adjustRightInd w:val="0"/>
        <w:ind w:left="709"/>
        <w:jc w:val="both"/>
        <w:rPr>
          <w:kern w:val="28"/>
          <w:sz w:val="22"/>
          <w:szCs w:val="22"/>
        </w:rPr>
      </w:pPr>
      <w:r w:rsidRPr="00CF6E19">
        <w:rPr>
          <w:kern w:val="28"/>
          <w:sz w:val="22"/>
          <w:szCs w:val="22"/>
        </w:rPr>
        <w:t xml:space="preserve">For full dosing information, cautions and contraindications staff should refer to </w:t>
      </w:r>
      <w:hyperlink r:id="rId21" w:history="1">
        <w:r w:rsidRPr="00CF6E19">
          <w:rPr>
            <w:rStyle w:val="Hyperlink"/>
            <w:rFonts w:eastAsiaTheme="majorEastAsia"/>
            <w:color w:val="auto"/>
            <w:kern w:val="28"/>
            <w:sz w:val="22"/>
            <w:szCs w:val="22"/>
          </w:rPr>
          <w:t>BNF Complete</w:t>
        </w:r>
      </w:hyperlink>
      <w:r w:rsidR="00BD4D6A">
        <w:rPr>
          <w:kern w:val="28"/>
          <w:sz w:val="22"/>
          <w:szCs w:val="22"/>
        </w:rPr>
        <w:t>,</w:t>
      </w:r>
      <w:r w:rsidRPr="00CF6E19">
        <w:rPr>
          <w:kern w:val="28"/>
          <w:sz w:val="22"/>
          <w:szCs w:val="22"/>
        </w:rPr>
        <w:t xml:space="preserve"> </w:t>
      </w:r>
      <w:r w:rsidRPr="00025493">
        <w:rPr>
          <w:rFonts w:eastAsiaTheme="majorEastAsia"/>
        </w:rPr>
        <w:t xml:space="preserve">product </w:t>
      </w:r>
      <w:r w:rsidR="00BE26E2" w:rsidRPr="00025493">
        <w:rPr>
          <w:rFonts w:eastAsiaTheme="majorEastAsia"/>
        </w:rPr>
        <w:t>SPC</w:t>
      </w:r>
      <w:r w:rsidR="00BD4D6A">
        <w:rPr>
          <w:kern w:val="28"/>
          <w:sz w:val="22"/>
          <w:szCs w:val="22"/>
        </w:rPr>
        <w:t xml:space="preserve"> and/or ‘clinical drug information’ in EPMA</w:t>
      </w:r>
      <w:r w:rsidR="00BD4D6A">
        <w:rPr>
          <w:rFonts w:eastAsiaTheme="majorEastAsia"/>
          <w:kern w:val="28"/>
          <w:sz w:val="22"/>
          <w:szCs w:val="22"/>
        </w:rPr>
        <w:t>.</w:t>
      </w:r>
    </w:p>
    <w:p w14:paraId="7C56EAFC" w14:textId="77777777" w:rsidR="003E0BD5" w:rsidRPr="00CF6E19" w:rsidRDefault="003E0BD5" w:rsidP="00214933">
      <w:pPr>
        <w:overflowPunct w:val="0"/>
        <w:adjustRightInd w:val="0"/>
        <w:jc w:val="both"/>
        <w:rPr>
          <w:b/>
          <w:kern w:val="28"/>
          <w:sz w:val="22"/>
          <w:szCs w:val="22"/>
        </w:rPr>
      </w:pPr>
    </w:p>
    <w:p w14:paraId="2D81BA36" w14:textId="77777777" w:rsidR="003E0BD5" w:rsidRPr="00CF6E19" w:rsidRDefault="003E0BD5" w:rsidP="003E0BD5">
      <w:pPr>
        <w:jc w:val="both"/>
        <w:rPr>
          <w:b/>
          <w:sz w:val="22"/>
          <w:szCs w:val="22"/>
        </w:rPr>
      </w:pPr>
      <w:r w:rsidRPr="00CF6E19">
        <w:rPr>
          <w:b/>
          <w:sz w:val="22"/>
          <w:szCs w:val="22"/>
        </w:rPr>
        <w:t xml:space="preserve">7.5 </w:t>
      </w:r>
      <w:r w:rsidRPr="00CF6E19">
        <w:rPr>
          <w:b/>
          <w:sz w:val="22"/>
          <w:szCs w:val="22"/>
        </w:rPr>
        <w:tab/>
        <w:t>Storage</w:t>
      </w:r>
    </w:p>
    <w:p w14:paraId="64D17C69" w14:textId="77777777" w:rsidR="003E0BD5" w:rsidRPr="00CF6E19" w:rsidRDefault="003E0BD5" w:rsidP="003E0BD5">
      <w:pPr>
        <w:jc w:val="both"/>
        <w:rPr>
          <w:sz w:val="22"/>
          <w:szCs w:val="22"/>
        </w:rPr>
      </w:pPr>
    </w:p>
    <w:p w14:paraId="539EBD55" w14:textId="77777777" w:rsidR="00411C18" w:rsidRPr="00CF6E19" w:rsidRDefault="00A52E26" w:rsidP="00411C18">
      <w:pPr>
        <w:autoSpaceDE w:val="0"/>
        <w:autoSpaceDN w:val="0"/>
        <w:adjustRightInd w:val="0"/>
        <w:ind w:left="720"/>
        <w:rPr>
          <w:rFonts w:eastAsiaTheme="minorHAnsi"/>
          <w:sz w:val="22"/>
          <w:szCs w:val="22"/>
          <w:lang w:eastAsia="en-US"/>
        </w:rPr>
      </w:pPr>
      <w:r w:rsidRPr="00CF6E19">
        <w:rPr>
          <w:rFonts w:eastAsiaTheme="minorHAnsi"/>
          <w:sz w:val="22"/>
          <w:szCs w:val="22"/>
          <w:lang w:eastAsia="en-US"/>
        </w:rPr>
        <w:t xml:space="preserve">RLAI must be stored and transported between temperatures of </w:t>
      </w:r>
      <w:r w:rsidR="00411C18" w:rsidRPr="00CF6E19">
        <w:rPr>
          <w:rFonts w:eastAsiaTheme="minorHAnsi"/>
          <w:sz w:val="22"/>
          <w:szCs w:val="22"/>
          <w:lang w:eastAsia="en-US"/>
        </w:rPr>
        <w:t>2-8</w:t>
      </w:r>
      <w:r w:rsidR="00C71E4C" w:rsidRPr="00CF6E19">
        <w:rPr>
          <w:rFonts w:ascii="Cambria Math" w:eastAsiaTheme="minorHAnsi" w:hAnsi="Cambria Math" w:cs="Cambria Math"/>
          <w:sz w:val="22"/>
          <w:szCs w:val="22"/>
          <w:lang w:eastAsia="en-US"/>
        </w:rPr>
        <w:t>⁰</w:t>
      </w:r>
      <w:r w:rsidR="00C71E4C" w:rsidRPr="00CF6E19">
        <w:rPr>
          <w:rFonts w:eastAsiaTheme="minorHAnsi"/>
          <w:sz w:val="22"/>
          <w:szCs w:val="22"/>
          <w:lang w:eastAsia="en-US"/>
        </w:rPr>
        <w:t>C</w:t>
      </w:r>
      <w:r w:rsidR="00411C18" w:rsidRPr="00CF6E19">
        <w:rPr>
          <w:rFonts w:eastAsiaTheme="minorHAnsi"/>
          <w:sz w:val="22"/>
          <w:szCs w:val="22"/>
          <w:lang w:eastAsia="en-US"/>
        </w:rPr>
        <w:t>. S</w:t>
      </w:r>
      <w:r w:rsidRPr="00CF6E19">
        <w:rPr>
          <w:rFonts w:eastAsiaTheme="minorHAnsi"/>
          <w:sz w:val="22"/>
          <w:szCs w:val="22"/>
          <w:lang w:eastAsia="en-US"/>
        </w:rPr>
        <w:t>t</w:t>
      </w:r>
      <w:r w:rsidR="00411C18" w:rsidRPr="00CF6E19">
        <w:rPr>
          <w:rFonts w:eastAsiaTheme="minorHAnsi"/>
          <w:sz w:val="22"/>
          <w:szCs w:val="22"/>
          <w:lang w:eastAsia="en-US"/>
        </w:rPr>
        <w:t>orage at 8-25</w:t>
      </w:r>
      <w:r w:rsidR="00C71E4C" w:rsidRPr="00CF6E19">
        <w:rPr>
          <w:rFonts w:ascii="Cambria Math" w:eastAsiaTheme="minorHAnsi" w:hAnsi="Cambria Math" w:cs="Cambria Math"/>
          <w:sz w:val="22"/>
          <w:szCs w:val="22"/>
          <w:lang w:eastAsia="en-US"/>
        </w:rPr>
        <w:t>⁰</w:t>
      </w:r>
      <w:r w:rsidR="00C71E4C" w:rsidRPr="00CF6E19">
        <w:rPr>
          <w:rFonts w:eastAsiaTheme="minorHAnsi"/>
          <w:sz w:val="22"/>
          <w:szCs w:val="22"/>
          <w:lang w:eastAsia="en-US"/>
        </w:rPr>
        <w:t xml:space="preserve">C </w:t>
      </w:r>
      <w:r w:rsidR="00411C18" w:rsidRPr="00CF6E19">
        <w:rPr>
          <w:rFonts w:eastAsiaTheme="minorHAnsi"/>
          <w:sz w:val="22"/>
          <w:szCs w:val="22"/>
          <w:lang w:eastAsia="en-US"/>
        </w:rPr>
        <w:t>reduces the shelf life to 7 days. Packs must not be exposed to temperatures in excess of 25</w:t>
      </w:r>
      <w:r w:rsidR="00C71E4C" w:rsidRPr="00CF6E19">
        <w:rPr>
          <w:rFonts w:ascii="Cambria Math" w:eastAsiaTheme="minorHAnsi" w:hAnsi="Cambria Math" w:cs="Cambria Math"/>
          <w:sz w:val="22"/>
          <w:szCs w:val="22"/>
          <w:lang w:eastAsia="en-US"/>
        </w:rPr>
        <w:t>⁰</w:t>
      </w:r>
      <w:r w:rsidR="00411C18" w:rsidRPr="00CF6E19">
        <w:rPr>
          <w:rFonts w:eastAsiaTheme="minorHAnsi"/>
          <w:sz w:val="22"/>
          <w:szCs w:val="22"/>
          <w:lang w:eastAsia="en-US"/>
        </w:rPr>
        <w:t>C. After reconstitution, RLAI should be administered immediately. If not used immediately, it is considered suitable for use for a maximum of 6 hours, if stored below 25</w:t>
      </w:r>
      <w:r w:rsidR="00C71E4C" w:rsidRPr="00CF6E19">
        <w:rPr>
          <w:rFonts w:ascii="Cambria Math" w:eastAsiaTheme="minorHAnsi" w:hAnsi="Cambria Math" w:cs="Cambria Math"/>
          <w:sz w:val="22"/>
          <w:szCs w:val="22"/>
          <w:lang w:eastAsia="en-US"/>
        </w:rPr>
        <w:t>⁰</w:t>
      </w:r>
      <w:r w:rsidR="00C71E4C" w:rsidRPr="00CF6E19">
        <w:rPr>
          <w:rFonts w:eastAsiaTheme="minorHAnsi"/>
          <w:sz w:val="22"/>
          <w:szCs w:val="22"/>
          <w:lang w:eastAsia="en-US"/>
        </w:rPr>
        <w:t>C</w:t>
      </w:r>
      <w:r w:rsidRPr="00CF6E19">
        <w:rPr>
          <w:rFonts w:eastAsiaTheme="minorHAnsi"/>
          <w:sz w:val="22"/>
          <w:szCs w:val="22"/>
          <w:lang w:eastAsia="en-US"/>
        </w:rPr>
        <w:t xml:space="preserve">. </w:t>
      </w:r>
    </w:p>
    <w:p w14:paraId="0BD24305" w14:textId="77777777" w:rsidR="00411C18" w:rsidRPr="00CF6E19" w:rsidRDefault="00411C18" w:rsidP="00411C18">
      <w:pPr>
        <w:autoSpaceDE w:val="0"/>
        <w:autoSpaceDN w:val="0"/>
        <w:adjustRightInd w:val="0"/>
        <w:ind w:left="720"/>
        <w:rPr>
          <w:rFonts w:eastAsiaTheme="minorHAnsi"/>
          <w:sz w:val="22"/>
          <w:szCs w:val="22"/>
          <w:lang w:eastAsia="en-US"/>
        </w:rPr>
      </w:pPr>
    </w:p>
    <w:p w14:paraId="1C61C1D4" w14:textId="77777777" w:rsidR="003E0BD5" w:rsidRPr="00CF6E19" w:rsidRDefault="00A52E26" w:rsidP="00411C18">
      <w:pPr>
        <w:autoSpaceDE w:val="0"/>
        <w:autoSpaceDN w:val="0"/>
        <w:adjustRightInd w:val="0"/>
        <w:ind w:left="720"/>
        <w:rPr>
          <w:rFonts w:eastAsiaTheme="minorHAnsi"/>
          <w:sz w:val="22"/>
          <w:szCs w:val="22"/>
          <w:lang w:eastAsia="en-US"/>
        </w:rPr>
      </w:pPr>
      <w:r w:rsidRPr="00CF6E19">
        <w:rPr>
          <w:rFonts w:eastAsiaTheme="minorHAnsi"/>
          <w:sz w:val="22"/>
          <w:szCs w:val="22"/>
          <w:lang w:eastAsia="en-US"/>
        </w:rPr>
        <w:t>Teams must have a medicine fridge and be comply with the Trust Refrigerator Monitoring Procedure.</w:t>
      </w:r>
    </w:p>
    <w:p w14:paraId="3790C39F" w14:textId="77777777" w:rsidR="0074506E" w:rsidRPr="00CF6E19" w:rsidRDefault="0074506E" w:rsidP="0074506E">
      <w:pPr>
        <w:overflowPunct w:val="0"/>
        <w:adjustRightInd w:val="0"/>
        <w:jc w:val="both"/>
        <w:rPr>
          <w:b/>
          <w:kern w:val="28"/>
          <w:sz w:val="22"/>
          <w:szCs w:val="22"/>
        </w:rPr>
      </w:pPr>
    </w:p>
    <w:p w14:paraId="08D6031F" w14:textId="77777777" w:rsidR="00703B88" w:rsidRDefault="003E0BD5" w:rsidP="00703B88">
      <w:pPr>
        <w:autoSpaceDE w:val="0"/>
        <w:autoSpaceDN w:val="0"/>
        <w:adjustRightInd w:val="0"/>
        <w:ind w:left="720" w:right="-154" w:hanging="720"/>
        <w:rPr>
          <w:b/>
          <w:sz w:val="22"/>
          <w:szCs w:val="22"/>
        </w:rPr>
      </w:pPr>
      <w:r w:rsidRPr="00CF6E19">
        <w:rPr>
          <w:b/>
          <w:sz w:val="22"/>
          <w:szCs w:val="22"/>
        </w:rPr>
        <w:t>7.6</w:t>
      </w:r>
      <w:r w:rsidR="00703B88">
        <w:rPr>
          <w:b/>
          <w:sz w:val="22"/>
          <w:szCs w:val="22"/>
        </w:rPr>
        <w:tab/>
      </w:r>
      <w:r w:rsidR="00F1540E">
        <w:rPr>
          <w:b/>
          <w:sz w:val="22"/>
          <w:szCs w:val="22"/>
        </w:rPr>
        <w:t>Stability</w:t>
      </w:r>
    </w:p>
    <w:p w14:paraId="15426028" w14:textId="77777777" w:rsidR="00703B88" w:rsidRDefault="00703B88" w:rsidP="00703B88">
      <w:pPr>
        <w:autoSpaceDE w:val="0"/>
        <w:autoSpaceDN w:val="0"/>
        <w:adjustRightInd w:val="0"/>
        <w:ind w:left="720" w:right="-154" w:hanging="720"/>
        <w:rPr>
          <w:b/>
          <w:sz w:val="22"/>
          <w:szCs w:val="22"/>
        </w:rPr>
      </w:pPr>
    </w:p>
    <w:p w14:paraId="2E6F923C" w14:textId="77777777" w:rsidR="00703B88" w:rsidRDefault="00703B88" w:rsidP="00703B88">
      <w:pPr>
        <w:pStyle w:val="ListParagraph"/>
        <w:numPr>
          <w:ilvl w:val="0"/>
          <w:numId w:val="50"/>
        </w:numPr>
        <w:autoSpaceDE w:val="0"/>
        <w:autoSpaceDN w:val="0"/>
        <w:adjustRightInd w:val="0"/>
        <w:ind w:right="-154"/>
        <w:rPr>
          <w:sz w:val="22"/>
          <w:szCs w:val="22"/>
        </w:rPr>
      </w:pPr>
      <w:r w:rsidRPr="00703B88">
        <w:rPr>
          <w:sz w:val="22"/>
          <w:szCs w:val="22"/>
        </w:rPr>
        <w:t>If refrigeration is unavailable, Risperdal Consta (RLAI) can be stored at temperatures not exceeding 25</w:t>
      </w:r>
      <w:r w:rsidR="00F1540E">
        <w:rPr>
          <w:sz w:val="22"/>
          <w:szCs w:val="22"/>
        </w:rPr>
        <w:t>°C</w:t>
      </w:r>
      <w:r w:rsidRPr="00703B88">
        <w:rPr>
          <w:sz w:val="22"/>
          <w:szCs w:val="22"/>
        </w:rPr>
        <w:t xml:space="preserve"> for no more than 7 days prior to administration.</w:t>
      </w:r>
    </w:p>
    <w:p w14:paraId="0949C804" w14:textId="77777777" w:rsidR="00703B88" w:rsidRDefault="00703B88" w:rsidP="00703B88">
      <w:pPr>
        <w:pStyle w:val="ListParagraph"/>
        <w:numPr>
          <w:ilvl w:val="0"/>
          <w:numId w:val="50"/>
        </w:numPr>
        <w:autoSpaceDE w:val="0"/>
        <w:autoSpaceDN w:val="0"/>
        <w:adjustRightInd w:val="0"/>
        <w:ind w:right="-154"/>
        <w:rPr>
          <w:sz w:val="22"/>
          <w:szCs w:val="22"/>
        </w:rPr>
      </w:pPr>
      <w:r>
        <w:rPr>
          <w:sz w:val="22"/>
          <w:szCs w:val="22"/>
        </w:rPr>
        <w:t xml:space="preserve">Deviations from the storage recommendations in the </w:t>
      </w:r>
      <w:r w:rsidR="00812BA6">
        <w:rPr>
          <w:sz w:val="22"/>
          <w:szCs w:val="22"/>
        </w:rPr>
        <w:t>Summary of Product Characteristics (SmPC) cannot be recommended and, as such would</w:t>
      </w:r>
      <w:r w:rsidR="00252F4B">
        <w:rPr>
          <w:sz w:val="22"/>
          <w:szCs w:val="22"/>
        </w:rPr>
        <w:t xml:space="preserve"> be considered outside of the license and the responsibility of the clinician</w:t>
      </w:r>
    </w:p>
    <w:p w14:paraId="6E8AE81D" w14:textId="77777777" w:rsidR="00252F4B" w:rsidRDefault="00252F4B" w:rsidP="00703B88">
      <w:pPr>
        <w:pStyle w:val="ListParagraph"/>
        <w:numPr>
          <w:ilvl w:val="0"/>
          <w:numId w:val="50"/>
        </w:numPr>
        <w:autoSpaceDE w:val="0"/>
        <w:autoSpaceDN w:val="0"/>
        <w:adjustRightInd w:val="0"/>
        <w:ind w:right="-154"/>
        <w:rPr>
          <w:sz w:val="22"/>
          <w:szCs w:val="22"/>
        </w:rPr>
      </w:pPr>
      <w:r>
        <w:rPr>
          <w:sz w:val="22"/>
          <w:szCs w:val="22"/>
        </w:rPr>
        <w:t>The stability data below was generated under tightly controlled conditions. Deviations from these recommendations are not advised.</w:t>
      </w:r>
      <w:r w:rsidR="008B457E">
        <w:rPr>
          <w:sz w:val="22"/>
          <w:szCs w:val="22"/>
        </w:rPr>
        <w:t xml:space="preserve"> For further assistance or questions, contact your pharmacy team.</w:t>
      </w:r>
    </w:p>
    <w:p w14:paraId="61F7963F" w14:textId="77777777" w:rsidR="00252F4B" w:rsidRDefault="00252F4B" w:rsidP="00252F4B">
      <w:pPr>
        <w:pStyle w:val="ListParagraph"/>
        <w:autoSpaceDE w:val="0"/>
        <w:autoSpaceDN w:val="0"/>
        <w:adjustRightInd w:val="0"/>
        <w:ind w:right="-154"/>
        <w:rPr>
          <w:sz w:val="22"/>
          <w:szCs w:val="22"/>
        </w:rPr>
      </w:pPr>
    </w:p>
    <w:tbl>
      <w:tblPr>
        <w:tblStyle w:val="TableGrid"/>
        <w:tblW w:w="0" w:type="auto"/>
        <w:tblInd w:w="720" w:type="dxa"/>
        <w:tblLook w:val="04A0" w:firstRow="1" w:lastRow="0" w:firstColumn="1" w:lastColumn="0" w:noHBand="0" w:noVBand="1"/>
      </w:tblPr>
      <w:tblGrid>
        <w:gridCol w:w="2804"/>
        <w:gridCol w:w="2963"/>
        <w:gridCol w:w="2529"/>
      </w:tblGrid>
      <w:tr w:rsidR="00813D92" w14:paraId="4EA6DC48" w14:textId="77777777" w:rsidTr="008B457E">
        <w:tc>
          <w:tcPr>
            <w:tcW w:w="2869" w:type="dxa"/>
          </w:tcPr>
          <w:p w14:paraId="724BD683" w14:textId="77777777" w:rsidR="00245900" w:rsidRPr="008B457E" w:rsidRDefault="00813D92" w:rsidP="00252F4B">
            <w:pPr>
              <w:pStyle w:val="ListParagraph"/>
              <w:autoSpaceDE w:val="0"/>
              <w:autoSpaceDN w:val="0"/>
              <w:adjustRightInd w:val="0"/>
              <w:ind w:left="0" w:right="-154"/>
              <w:rPr>
                <w:b/>
                <w:sz w:val="22"/>
                <w:szCs w:val="22"/>
              </w:rPr>
            </w:pPr>
            <w:r w:rsidRPr="008B457E">
              <w:rPr>
                <w:b/>
                <w:sz w:val="22"/>
                <w:szCs w:val="22"/>
              </w:rPr>
              <w:t>Temperature Range</w:t>
            </w:r>
          </w:p>
        </w:tc>
        <w:tc>
          <w:tcPr>
            <w:tcW w:w="3040" w:type="dxa"/>
          </w:tcPr>
          <w:p w14:paraId="62714172" w14:textId="77777777" w:rsidR="00245900" w:rsidRPr="008B457E" w:rsidRDefault="00813D92" w:rsidP="00252F4B">
            <w:pPr>
              <w:pStyle w:val="ListParagraph"/>
              <w:autoSpaceDE w:val="0"/>
              <w:autoSpaceDN w:val="0"/>
              <w:adjustRightInd w:val="0"/>
              <w:ind w:left="0" w:right="-154"/>
              <w:rPr>
                <w:b/>
                <w:sz w:val="22"/>
                <w:szCs w:val="22"/>
              </w:rPr>
            </w:pPr>
            <w:r w:rsidRPr="008B457E">
              <w:rPr>
                <w:b/>
                <w:sz w:val="22"/>
                <w:szCs w:val="22"/>
              </w:rPr>
              <w:t>Duration</w:t>
            </w:r>
          </w:p>
        </w:tc>
        <w:tc>
          <w:tcPr>
            <w:tcW w:w="2613" w:type="dxa"/>
          </w:tcPr>
          <w:p w14:paraId="2DE894F2" w14:textId="77777777" w:rsidR="00245900" w:rsidRPr="008B457E" w:rsidRDefault="00813D92" w:rsidP="00252F4B">
            <w:pPr>
              <w:pStyle w:val="ListParagraph"/>
              <w:autoSpaceDE w:val="0"/>
              <w:autoSpaceDN w:val="0"/>
              <w:adjustRightInd w:val="0"/>
              <w:ind w:left="0" w:right="-154"/>
              <w:rPr>
                <w:b/>
                <w:sz w:val="22"/>
                <w:szCs w:val="22"/>
              </w:rPr>
            </w:pPr>
            <w:r w:rsidRPr="008B457E">
              <w:rPr>
                <w:b/>
                <w:sz w:val="22"/>
                <w:szCs w:val="22"/>
              </w:rPr>
              <w:t>Use within</w:t>
            </w:r>
          </w:p>
        </w:tc>
      </w:tr>
      <w:tr w:rsidR="00813D92" w14:paraId="4829DA54" w14:textId="77777777" w:rsidTr="008B457E">
        <w:tc>
          <w:tcPr>
            <w:tcW w:w="2869" w:type="dxa"/>
          </w:tcPr>
          <w:p w14:paraId="725DA439" w14:textId="77777777" w:rsidR="00245900" w:rsidRDefault="00813D92" w:rsidP="00252F4B">
            <w:pPr>
              <w:pStyle w:val="ListParagraph"/>
              <w:autoSpaceDE w:val="0"/>
              <w:autoSpaceDN w:val="0"/>
              <w:adjustRightInd w:val="0"/>
              <w:ind w:left="0" w:right="-154"/>
              <w:rPr>
                <w:sz w:val="22"/>
                <w:szCs w:val="22"/>
              </w:rPr>
            </w:pPr>
            <w:r>
              <w:rPr>
                <w:sz w:val="22"/>
                <w:szCs w:val="22"/>
              </w:rPr>
              <w:t>˃8°C to 25°C</w:t>
            </w:r>
          </w:p>
        </w:tc>
        <w:tc>
          <w:tcPr>
            <w:tcW w:w="3040" w:type="dxa"/>
          </w:tcPr>
          <w:p w14:paraId="0D721865" w14:textId="77777777" w:rsidR="00245900" w:rsidRDefault="00813D92" w:rsidP="00252F4B">
            <w:pPr>
              <w:pStyle w:val="ListParagraph"/>
              <w:autoSpaceDE w:val="0"/>
              <w:autoSpaceDN w:val="0"/>
              <w:adjustRightInd w:val="0"/>
              <w:ind w:left="0" w:right="-154"/>
              <w:rPr>
                <w:sz w:val="22"/>
                <w:szCs w:val="22"/>
              </w:rPr>
            </w:pPr>
            <w:r>
              <w:rPr>
                <w:sz w:val="22"/>
                <w:szCs w:val="22"/>
              </w:rPr>
              <w:t>7 days</w:t>
            </w:r>
          </w:p>
        </w:tc>
        <w:tc>
          <w:tcPr>
            <w:tcW w:w="2613" w:type="dxa"/>
          </w:tcPr>
          <w:p w14:paraId="6D1E8D91" w14:textId="77777777" w:rsidR="00245900" w:rsidRDefault="00813D92" w:rsidP="00252F4B">
            <w:pPr>
              <w:pStyle w:val="ListParagraph"/>
              <w:autoSpaceDE w:val="0"/>
              <w:autoSpaceDN w:val="0"/>
              <w:adjustRightInd w:val="0"/>
              <w:ind w:left="0" w:right="-154"/>
              <w:rPr>
                <w:sz w:val="22"/>
                <w:szCs w:val="22"/>
              </w:rPr>
            </w:pPr>
            <w:r>
              <w:rPr>
                <w:sz w:val="22"/>
                <w:szCs w:val="22"/>
              </w:rPr>
              <w:t>36 months</w:t>
            </w:r>
          </w:p>
        </w:tc>
      </w:tr>
      <w:tr w:rsidR="00813D92" w14:paraId="22ADB00B" w14:textId="77777777" w:rsidTr="008B457E">
        <w:tc>
          <w:tcPr>
            <w:tcW w:w="2869" w:type="dxa"/>
          </w:tcPr>
          <w:p w14:paraId="08A99CAA" w14:textId="77777777" w:rsidR="00245900" w:rsidRDefault="00813D92" w:rsidP="00252F4B">
            <w:pPr>
              <w:pStyle w:val="ListParagraph"/>
              <w:autoSpaceDE w:val="0"/>
              <w:autoSpaceDN w:val="0"/>
              <w:adjustRightInd w:val="0"/>
              <w:ind w:left="0" w:right="-154"/>
              <w:rPr>
                <w:sz w:val="22"/>
                <w:szCs w:val="22"/>
              </w:rPr>
            </w:pPr>
            <w:r>
              <w:rPr>
                <w:sz w:val="22"/>
                <w:szCs w:val="22"/>
              </w:rPr>
              <w:t>-20°C to 2°C</w:t>
            </w:r>
          </w:p>
        </w:tc>
        <w:tc>
          <w:tcPr>
            <w:tcW w:w="3040" w:type="dxa"/>
          </w:tcPr>
          <w:p w14:paraId="6DEBD88F" w14:textId="77777777" w:rsidR="00245900" w:rsidRDefault="00813D92" w:rsidP="00252F4B">
            <w:pPr>
              <w:pStyle w:val="ListParagraph"/>
              <w:autoSpaceDE w:val="0"/>
              <w:autoSpaceDN w:val="0"/>
              <w:adjustRightInd w:val="0"/>
              <w:ind w:left="0" w:right="-154"/>
              <w:rPr>
                <w:sz w:val="22"/>
                <w:szCs w:val="22"/>
              </w:rPr>
            </w:pPr>
            <w:r>
              <w:rPr>
                <w:sz w:val="22"/>
                <w:szCs w:val="22"/>
              </w:rPr>
              <w:t>30 days</w:t>
            </w:r>
          </w:p>
        </w:tc>
        <w:tc>
          <w:tcPr>
            <w:tcW w:w="2613" w:type="dxa"/>
          </w:tcPr>
          <w:p w14:paraId="0BDFC5A3" w14:textId="77777777" w:rsidR="00245900" w:rsidRDefault="00813D92" w:rsidP="00252F4B">
            <w:pPr>
              <w:pStyle w:val="ListParagraph"/>
              <w:autoSpaceDE w:val="0"/>
              <w:autoSpaceDN w:val="0"/>
              <w:adjustRightInd w:val="0"/>
              <w:ind w:left="0" w:right="-154"/>
              <w:rPr>
                <w:sz w:val="22"/>
                <w:szCs w:val="22"/>
              </w:rPr>
            </w:pPr>
            <w:r>
              <w:rPr>
                <w:sz w:val="22"/>
                <w:szCs w:val="22"/>
              </w:rPr>
              <w:t>36 months</w:t>
            </w:r>
          </w:p>
        </w:tc>
      </w:tr>
      <w:tr w:rsidR="00F1540E" w14:paraId="6770F4F4" w14:textId="77777777" w:rsidTr="00F1540E">
        <w:tc>
          <w:tcPr>
            <w:tcW w:w="2869" w:type="dxa"/>
          </w:tcPr>
          <w:p w14:paraId="7C4767D0" w14:textId="77777777" w:rsidR="00813D92" w:rsidRDefault="00813D92" w:rsidP="00252F4B">
            <w:pPr>
              <w:pStyle w:val="ListParagraph"/>
              <w:autoSpaceDE w:val="0"/>
              <w:autoSpaceDN w:val="0"/>
              <w:adjustRightInd w:val="0"/>
              <w:ind w:left="0" w:right="-154"/>
              <w:rPr>
                <w:sz w:val="22"/>
                <w:szCs w:val="22"/>
              </w:rPr>
            </w:pPr>
            <w:r>
              <w:rPr>
                <w:sz w:val="22"/>
                <w:szCs w:val="22"/>
              </w:rPr>
              <w:t>˃25°C</w:t>
            </w:r>
          </w:p>
        </w:tc>
        <w:tc>
          <w:tcPr>
            <w:tcW w:w="3040" w:type="dxa"/>
          </w:tcPr>
          <w:p w14:paraId="5A66A440" w14:textId="77777777" w:rsidR="00813D92" w:rsidRDefault="00813D92" w:rsidP="00252F4B">
            <w:pPr>
              <w:pStyle w:val="ListParagraph"/>
              <w:autoSpaceDE w:val="0"/>
              <w:autoSpaceDN w:val="0"/>
              <w:adjustRightInd w:val="0"/>
              <w:ind w:left="0" w:right="-154"/>
              <w:rPr>
                <w:sz w:val="22"/>
                <w:szCs w:val="22"/>
              </w:rPr>
            </w:pPr>
            <w:r>
              <w:rPr>
                <w:sz w:val="22"/>
                <w:szCs w:val="22"/>
              </w:rPr>
              <w:t>Marketed product should not be administered to patients if product is exposed to temperatures ˃25°C</w:t>
            </w:r>
          </w:p>
        </w:tc>
        <w:tc>
          <w:tcPr>
            <w:tcW w:w="2613" w:type="dxa"/>
          </w:tcPr>
          <w:p w14:paraId="2EB817AC" w14:textId="77777777" w:rsidR="00813D92" w:rsidRDefault="00813D92" w:rsidP="00252F4B">
            <w:pPr>
              <w:pStyle w:val="ListParagraph"/>
              <w:autoSpaceDE w:val="0"/>
              <w:autoSpaceDN w:val="0"/>
              <w:adjustRightInd w:val="0"/>
              <w:ind w:left="0" w:right="-154"/>
              <w:rPr>
                <w:sz w:val="22"/>
                <w:szCs w:val="22"/>
              </w:rPr>
            </w:pPr>
            <w:r>
              <w:rPr>
                <w:sz w:val="22"/>
                <w:szCs w:val="22"/>
              </w:rPr>
              <w:t>Do not use</w:t>
            </w:r>
          </w:p>
        </w:tc>
      </w:tr>
      <w:tr w:rsidR="00F1540E" w14:paraId="3128602C" w14:textId="77777777" w:rsidTr="00F1540E">
        <w:tc>
          <w:tcPr>
            <w:tcW w:w="2869" w:type="dxa"/>
          </w:tcPr>
          <w:p w14:paraId="73721BD0" w14:textId="77777777" w:rsidR="00813D92" w:rsidRDefault="00813D92" w:rsidP="00252F4B">
            <w:pPr>
              <w:pStyle w:val="ListParagraph"/>
              <w:autoSpaceDE w:val="0"/>
              <w:autoSpaceDN w:val="0"/>
              <w:adjustRightInd w:val="0"/>
              <w:ind w:left="0" w:right="-154"/>
              <w:rPr>
                <w:sz w:val="22"/>
                <w:szCs w:val="22"/>
              </w:rPr>
            </w:pPr>
            <w:r>
              <w:rPr>
                <w:sz w:val="22"/>
                <w:szCs w:val="22"/>
              </w:rPr>
              <w:t>Freeze/Thaw-Shipping Simulation Studies (-25°C to 25°C)</w:t>
            </w:r>
          </w:p>
        </w:tc>
        <w:tc>
          <w:tcPr>
            <w:tcW w:w="3040" w:type="dxa"/>
          </w:tcPr>
          <w:p w14:paraId="7BA1FF55" w14:textId="77777777" w:rsidR="00813D92" w:rsidRDefault="00813D92" w:rsidP="00252F4B">
            <w:pPr>
              <w:pStyle w:val="ListParagraph"/>
              <w:autoSpaceDE w:val="0"/>
              <w:autoSpaceDN w:val="0"/>
              <w:adjustRightInd w:val="0"/>
              <w:ind w:left="0" w:right="-154"/>
              <w:rPr>
                <w:sz w:val="22"/>
                <w:szCs w:val="22"/>
              </w:rPr>
            </w:pPr>
            <w:r>
              <w:rPr>
                <w:sz w:val="22"/>
                <w:szCs w:val="22"/>
              </w:rPr>
              <w:t>Up to 7 Cycles over 14 days</w:t>
            </w:r>
          </w:p>
        </w:tc>
        <w:tc>
          <w:tcPr>
            <w:tcW w:w="2613" w:type="dxa"/>
          </w:tcPr>
          <w:p w14:paraId="10CD5AFD" w14:textId="77777777" w:rsidR="00813D92" w:rsidRDefault="00813D92" w:rsidP="00252F4B">
            <w:pPr>
              <w:pStyle w:val="ListParagraph"/>
              <w:autoSpaceDE w:val="0"/>
              <w:autoSpaceDN w:val="0"/>
              <w:adjustRightInd w:val="0"/>
              <w:ind w:left="0" w:right="-154"/>
              <w:rPr>
                <w:sz w:val="22"/>
                <w:szCs w:val="22"/>
              </w:rPr>
            </w:pPr>
            <w:r>
              <w:rPr>
                <w:sz w:val="22"/>
                <w:szCs w:val="22"/>
              </w:rPr>
              <w:t>36 months</w:t>
            </w:r>
          </w:p>
        </w:tc>
      </w:tr>
    </w:tbl>
    <w:p w14:paraId="74FE3DAA" w14:textId="77777777" w:rsidR="00252F4B" w:rsidRPr="00703B88" w:rsidRDefault="00252F4B" w:rsidP="00252F4B">
      <w:pPr>
        <w:pStyle w:val="ListParagraph"/>
        <w:autoSpaceDE w:val="0"/>
        <w:autoSpaceDN w:val="0"/>
        <w:adjustRightInd w:val="0"/>
        <w:ind w:right="-154"/>
        <w:rPr>
          <w:sz w:val="22"/>
          <w:szCs w:val="22"/>
        </w:rPr>
      </w:pPr>
    </w:p>
    <w:p w14:paraId="5890A01D" w14:textId="77777777" w:rsidR="00703B88" w:rsidRPr="008B457E" w:rsidRDefault="00813D92" w:rsidP="008B457E">
      <w:pPr>
        <w:pStyle w:val="ListParagraph"/>
        <w:numPr>
          <w:ilvl w:val="0"/>
          <w:numId w:val="51"/>
        </w:numPr>
        <w:autoSpaceDE w:val="0"/>
        <w:autoSpaceDN w:val="0"/>
        <w:adjustRightInd w:val="0"/>
        <w:ind w:right="-154"/>
        <w:rPr>
          <w:b/>
          <w:sz w:val="22"/>
          <w:szCs w:val="22"/>
        </w:rPr>
      </w:pPr>
      <w:r w:rsidRPr="008B457E">
        <w:rPr>
          <w:b/>
          <w:sz w:val="22"/>
          <w:szCs w:val="22"/>
        </w:rPr>
        <w:t>Controlled Room Temperature</w:t>
      </w:r>
    </w:p>
    <w:p w14:paraId="3F5B4E07" w14:textId="77777777" w:rsidR="009265E0" w:rsidRDefault="009265E0" w:rsidP="00703B88">
      <w:pPr>
        <w:autoSpaceDE w:val="0"/>
        <w:autoSpaceDN w:val="0"/>
        <w:adjustRightInd w:val="0"/>
        <w:ind w:right="-154"/>
        <w:rPr>
          <w:sz w:val="22"/>
          <w:szCs w:val="22"/>
        </w:rPr>
      </w:pPr>
    </w:p>
    <w:p w14:paraId="2CCD460D" w14:textId="77777777" w:rsidR="00813D92" w:rsidRDefault="00813D92" w:rsidP="008B457E">
      <w:pPr>
        <w:autoSpaceDE w:val="0"/>
        <w:autoSpaceDN w:val="0"/>
        <w:adjustRightInd w:val="0"/>
        <w:ind w:left="360" w:right="-154"/>
        <w:rPr>
          <w:sz w:val="22"/>
          <w:szCs w:val="22"/>
        </w:rPr>
      </w:pPr>
      <w:r>
        <w:rPr>
          <w:sz w:val="22"/>
          <w:szCs w:val="22"/>
        </w:rPr>
        <w:t>Excursions ˃8°C and ≤</w:t>
      </w:r>
      <w:r w:rsidR="009265E0">
        <w:rPr>
          <w:sz w:val="22"/>
          <w:szCs w:val="22"/>
        </w:rPr>
        <w:t xml:space="preserve"> 25°C for no more than 7 days are justified based on acceptable    data from CRT stability studies. If the Risperdal Consta dose pack has been removed from the refrigerator and has not been reconstituted, the dose pack may be returned to the refrigerator. The temperature during the excursion must not exceed 25°C and should not exceed 7 days. The shelf life will not be affected if stored according to these specifications.</w:t>
      </w:r>
    </w:p>
    <w:p w14:paraId="5A051C97" w14:textId="77777777" w:rsidR="009265E0" w:rsidRDefault="009265E0" w:rsidP="00703B88">
      <w:pPr>
        <w:autoSpaceDE w:val="0"/>
        <w:autoSpaceDN w:val="0"/>
        <w:adjustRightInd w:val="0"/>
        <w:ind w:right="-154"/>
        <w:rPr>
          <w:sz w:val="22"/>
          <w:szCs w:val="22"/>
        </w:rPr>
      </w:pPr>
    </w:p>
    <w:p w14:paraId="1126ABB8" w14:textId="77777777" w:rsidR="009265E0" w:rsidRDefault="009265E0" w:rsidP="001404D0">
      <w:pPr>
        <w:autoSpaceDE w:val="0"/>
        <w:autoSpaceDN w:val="0"/>
        <w:adjustRightInd w:val="0"/>
        <w:ind w:left="360" w:right="-154"/>
        <w:rPr>
          <w:sz w:val="22"/>
          <w:szCs w:val="22"/>
        </w:rPr>
      </w:pPr>
      <w:r>
        <w:rPr>
          <w:sz w:val="22"/>
          <w:szCs w:val="22"/>
        </w:rPr>
        <w:t>The SmPC recommends the dose pack is removed from the refrigerator and allow to sit at room temperature for at least 30 minutes before reconstituting; this allotted time must be included within the 7 days.</w:t>
      </w:r>
    </w:p>
    <w:p w14:paraId="139663AD" w14:textId="77777777" w:rsidR="009265E0" w:rsidRDefault="009265E0" w:rsidP="00703B88">
      <w:pPr>
        <w:autoSpaceDE w:val="0"/>
        <w:autoSpaceDN w:val="0"/>
        <w:adjustRightInd w:val="0"/>
        <w:ind w:right="-154"/>
        <w:rPr>
          <w:sz w:val="22"/>
          <w:szCs w:val="22"/>
        </w:rPr>
      </w:pPr>
    </w:p>
    <w:p w14:paraId="0B7A8F4F" w14:textId="77777777" w:rsidR="009265E0" w:rsidRPr="008B457E" w:rsidRDefault="009265E0" w:rsidP="008B457E">
      <w:pPr>
        <w:pStyle w:val="ListParagraph"/>
        <w:numPr>
          <w:ilvl w:val="0"/>
          <w:numId w:val="51"/>
        </w:numPr>
        <w:autoSpaceDE w:val="0"/>
        <w:autoSpaceDN w:val="0"/>
        <w:adjustRightInd w:val="0"/>
        <w:ind w:right="-154"/>
        <w:rPr>
          <w:b/>
          <w:sz w:val="22"/>
          <w:szCs w:val="22"/>
        </w:rPr>
      </w:pPr>
      <w:r w:rsidRPr="008B457E">
        <w:rPr>
          <w:b/>
          <w:sz w:val="22"/>
          <w:szCs w:val="22"/>
        </w:rPr>
        <w:t>Frozen</w:t>
      </w:r>
    </w:p>
    <w:p w14:paraId="77D88AA9" w14:textId="77777777" w:rsidR="009265E0" w:rsidRDefault="009265E0" w:rsidP="00703B88">
      <w:pPr>
        <w:autoSpaceDE w:val="0"/>
        <w:autoSpaceDN w:val="0"/>
        <w:adjustRightInd w:val="0"/>
        <w:ind w:right="-154"/>
        <w:rPr>
          <w:sz w:val="22"/>
          <w:szCs w:val="22"/>
        </w:rPr>
      </w:pPr>
    </w:p>
    <w:p w14:paraId="494C61BE" w14:textId="77777777" w:rsidR="009265E0" w:rsidRDefault="009265E0" w:rsidP="008B457E">
      <w:pPr>
        <w:autoSpaceDE w:val="0"/>
        <w:autoSpaceDN w:val="0"/>
        <w:adjustRightInd w:val="0"/>
        <w:ind w:left="360" w:right="-154"/>
        <w:rPr>
          <w:sz w:val="22"/>
          <w:szCs w:val="22"/>
        </w:rPr>
      </w:pPr>
      <w:r>
        <w:rPr>
          <w:sz w:val="22"/>
          <w:szCs w:val="22"/>
        </w:rPr>
        <w:t>Stability data exists for product (microspheres and diluent) that has inadvertently been frozen ≤ 30 days at ≥-20°C to 2°C. There were no changes in quality attributes. Frozen product should be returned to refrigerated temperatures (2° - 8°C).</w:t>
      </w:r>
    </w:p>
    <w:p w14:paraId="124E82AE" w14:textId="77777777" w:rsidR="009265E0" w:rsidRDefault="009265E0" w:rsidP="00703B88">
      <w:pPr>
        <w:autoSpaceDE w:val="0"/>
        <w:autoSpaceDN w:val="0"/>
        <w:adjustRightInd w:val="0"/>
        <w:ind w:right="-154"/>
        <w:rPr>
          <w:sz w:val="22"/>
          <w:szCs w:val="22"/>
        </w:rPr>
      </w:pPr>
    </w:p>
    <w:p w14:paraId="68F7F9B7" w14:textId="77777777" w:rsidR="009265E0" w:rsidRPr="008B457E" w:rsidRDefault="009265E0" w:rsidP="008B457E">
      <w:pPr>
        <w:pStyle w:val="ListParagraph"/>
        <w:numPr>
          <w:ilvl w:val="0"/>
          <w:numId w:val="51"/>
        </w:numPr>
        <w:autoSpaceDE w:val="0"/>
        <w:autoSpaceDN w:val="0"/>
        <w:adjustRightInd w:val="0"/>
        <w:ind w:right="-154"/>
        <w:rPr>
          <w:b/>
          <w:sz w:val="22"/>
          <w:szCs w:val="22"/>
        </w:rPr>
      </w:pPr>
      <w:r w:rsidRPr="008B457E">
        <w:rPr>
          <w:b/>
          <w:sz w:val="22"/>
          <w:szCs w:val="22"/>
        </w:rPr>
        <w:t>Freeze/Thaw Conditions</w:t>
      </w:r>
    </w:p>
    <w:p w14:paraId="0C33DDA4" w14:textId="77777777" w:rsidR="009265E0" w:rsidRDefault="009265E0" w:rsidP="00703B88">
      <w:pPr>
        <w:autoSpaceDE w:val="0"/>
        <w:autoSpaceDN w:val="0"/>
        <w:adjustRightInd w:val="0"/>
        <w:ind w:right="-154"/>
        <w:rPr>
          <w:sz w:val="22"/>
          <w:szCs w:val="22"/>
        </w:rPr>
      </w:pPr>
    </w:p>
    <w:p w14:paraId="3CCA8F3B" w14:textId="77777777" w:rsidR="00703B88" w:rsidRDefault="009265E0" w:rsidP="001404D0">
      <w:pPr>
        <w:autoSpaceDE w:val="0"/>
        <w:autoSpaceDN w:val="0"/>
        <w:adjustRightInd w:val="0"/>
        <w:ind w:left="360" w:right="-154"/>
        <w:rPr>
          <w:sz w:val="22"/>
          <w:szCs w:val="22"/>
        </w:rPr>
      </w:pPr>
      <w:r>
        <w:rPr>
          <w:sz w:val="22"/>
          <w:szCs w:val="22"/>
        </w:rPr>
        <w:t>Freeze/Thaw-Simulated Shipping Studies support up to 7 freeze/thaw cycles (-25°C to 25°C) over 14 days. This data shall be used to justify excursions during shipments for up to 7 days and is also used to justify storage at ambient temperatures for up to 7 days just prior to</w:t>
      </w:r>
      <w:r w:rsidR="00F1540E">
        <w:rPr>
          <w:sz w:val="22"/>
          <w:szCs w:val="22"/>
        </w:rPr>
        <w:t xml:space="preserve"> patient administration</w:t>
      </w:r>
      <w:r w:rsidR="00A45568">
        <w:rPr>
          <w:sz w:val="22"/>
          <w:szCs w:val="22"/>
        </w:rPr>
        <w:t>.</w:t>
      </w:r>
    </w:p>
    <w:p w14:paraId="41E59C2E" w14:textId="77777777" w:rsidR="00703B88" w:rsidRDefault="00703B88" w:rsidP="00703B88">
      <w:pPr>
        <w:autoSpaceDE w:val="0"/>
        <w:autoSpaceDN w:val="0"/>
        <w:adjustRightInd w:val="0"/>
        <w:ind w:left="720" w:right="-154"/>
        <w:rPr>
          <w:b/>
          <w:sz w:val="22"/>
          <w:szCs w:val="22"/>
        </w:rPr>
      </w:pPr>
      <w:r>
        <w:rPr>
          <w:b/>
          <w:sz w:val="22"/>
          <w:szCs w:val="22"/>
        </w:rPr>
        <w:tab/>
      </w:r>
      <w:r w:rsidR="003E0BD5" w:rsidRPr="00CF6E19">
        <w:rPr>
          <w:b/>
          <w:sz w:val="22"/>
          <w:szCs w:val="22"/>
        </w:rPr>
        <w:tab/>
      </w:r>
    </w:p>
    <w:p w14:paraId="20A57112" w14:textId="77777777" w:rsidR="003E0BD5" w:rsidRPr="00CF6E19" w:rsidRDefault="00703B88" w:rsidP="003E0BD5">
      <w:pPr>
        <w:autoSpaceDE w:val="0"/>
        <w:autoSpaceDN w:val="0"/>
        <w:adjustRightInd w:val="0"/>
        <w:ind w:right="-154"/>
        <w:rPr>
          <w:b/>
          <w:sz w:val="22"/>
          <w:szCs w:val="22"/>
        </w:rPr>
      </w:pPr>
      <w:r>
        <w:rPr>
          <w:b/>
          <w:sz w:val="22"/>
          <w:szCs w:val="22"/>
        </w:rPr>
        <w:t>7.7</w:t>
      </w:r>
      <w:r>
        <w:rPr>
          <w:b/>
          <w:sz w:val="22"/>
          <w:szCs w:val="22"/>
        </w:rPr>
        <w:tab/>
      </w:r>
      <w:r w:rsidR="003E0BD5" w:rsidRPr="00CF6E19">
        <w:rPr>
          <w:b/>
          <w:sz w:val="22"/>
          <w:szCs w:val="22"/>
        </w:rPr>
        <w:t xml:space="preserve">Ordering </w:t>
      </w:r>
    </w:p>
    <w:p w14:paraId="05EF89A6" w14:textId="77777777" w:rsidR="003E0BD5" w:rsidRPr="00CF6E19" w:rsidRDefault="003E0BD5" w:rsidP="003E0BD5">
      <w:pPr>
        <w:autoSpaceDE w:val="0"/>
        <w:autoSpaceDN w:val="0"/>
        <w:adjustRightInd w:val="0"/>
        <w:ind w:right="-154"/>
        <w:rPr>
          <w:sz w:val="22"/>
          <w:szCs w:val="22"/>
        </w:rPr>
      </w:pPr>
    </w:p>
    <w:p w14:paraId="51804B11" w14:textId="78F8A9DC" w:rsidR="00A45568" w:rsidRDefault="003E0BD5" w:rsidP="00A45568">
      <w:pPr>
        <w:autoSpaceDE w:val="0"/>
        <w:autoSpaceDN w:val="0"/>
        <w:adjustRightInd w:val="0"/>
        <w:ind w:left="720" w:right="-154"/>
        <w:rPr>
          <w:sz w:val="22"/>
          <w:szCs w:val="22"/>
        </w:rPr>
      </w:pPr>
      <w:r w:rsidRPr="00CF6E19">
        <w:rPr>
          <w:sz w:val="22"/>
          <w:szCs w:val="22"/>
        </w:rPr>
        <w:t xml:space="preserve">Risperidone should be ordered via </w:t>
      </w:r>
      <w:r w:rsidR="00B167FA">
        <w:rPr>
          <w:sz w:val="22"/>
          <w:szCs w:val="22"/>
        </w:rPr>
        <w:t>One Stop Pharmacy</w:t>
      </w:r>
      <w:r w:rsidRPr="00CF6E19">
        <w:rPr>
          <w:sz w:val="22"/>
          <w:szCs w:val="22"/>
        </w:rPr>
        <w:t xml:space="preserve">. </w:t>
      </w:r>
      <w:r w:rsidR="00A52E26" w:rsidRPr="00CF6E19">
        <w:rPr>
          <w:sz w:val="22"/>
          <w:szCs w:val="22"/>
        </w:rPr>
        <w:t xml:space="preserve">Please see Trust SOP </w:t>
      </w:r>
      <w:r w:rsidR="00BE26E2" w:rsidRPr="00CF6E19">
        <w:rPr>
          <w:sz w:val="22"/>
          <w:szCs w:val="22"/>
        </w:rPr>
        <w:t>- Management</w:t>
      </w:r>
      <w:r w:rsidR="00A52E26" w:rsidRPr="00CF6E19">
        <w:rPr>
          <w:sz w:val="22"/>
          <w:szCs w:val="22"/>
        </w:rPr>
        <w:t xml:space="preserve"> of </w:t>
      </w:r>
      <w:r w:rsidR="00A52E26" w:rsidRPr="0074506E">
        <w:rPr>
          <w:sz w:val="22"/>
          <w:szCs w:val="22"/>
        </w:rPr>
        <w:t>Risperidone Long Acting Injection</w:t>
      </w:r>
      <w:r w:rsidR="00115BC9" w:rsidRPr="0074506E">
        <w:rPr>
          <w:sz w:val="22"/>
          <w:szCs w:val="22"/>
        </w:rPr>
        <w:t xml:space="preserve"> for Community Clinics for further information</w:t>
      </w:r>
    </w:p>
    <w:p w14:paraId="67C06FB6" w14:textId="3B6FBDA8" w:rsidR="00A01335" w:rsidRDefault="00A01335" w:rsidP="00A45568">
      <w:pPr>
        <w:autoSpaceDE w:val="0"/>
        <w:autoSpaceDN w:val="0"/>
        <w:adjustRightInd w:val="0"/>
        <w:ind w:left="720" w:right="-154"/>
        <w:rPr>
          <w:sz w:val="22"/>
          <w:szCs w:val="22"/>
        </w:rPr>
      </w:pPr>
    </w:p>
    <w:p w14:paraId="48CBB7AA" w14:textId="64878468" w:rsidR="00C33957" w:rsidRDefault="00C33957" w:rsidP="00A45568">
      <w:pPr>
        <w:autoSpaceDE w:val="0"/>
        <w:autoSpaceDN w:val="0"/>
        <w:adjustRightInd w:val="0"/>
        <w:ind w:left="720" w:right="-154"/>
        <w:rPr>
          <w:sz w:val="22"/>
          <w:szCs w:val="22"/>
        </w:rPr>
      </w:pPr>
    </w:p>
    <w:p w14:paraId="3DEF8736" w14:textId="1E5D2AFC" w:rsidR="00C33957" w:rsidRDefault="00C33957" w:rsidP="00A45568">
      <w:pPr>
        <w:autoSpaceDE w:val="0"/>
        <w:autoSpaceDN w:val="0"/>
        <w:adjustRightInd w:val="0"/>
        <w:ind w:left="720" w:right="-154"/>
        <w:rPr>
          <w:sz w:val="22"/>
          <w:szCs w:val="22"/>
        </w:rPr>
      </w:pPr>
    </w:p>
    <w:p w14:paraId="7746C0E3" w14:textId="77777777" w:rsidR="00C33957" w:rsidRDefault="00C33957" w:rsidP="00A45568">
      <w:pPr>
        <w:autoSpaceDE w:val="0"/>
        <w:autoSpaceDN w:val="0"/>
        <w:adjustRightInd w:val="0"/>
        <w:ind w:left="720" w:right="-154"/>
        <w:rPr>
          <w:sz w:val="22"/>
          <w:szCs w:val="22"/>
        </w:rPr>
      </w:pPr>
    </w:p>
    <w:p w14:paraId="08DBE355" w14:textId="77777777" w:rsidR="00A01335" w:rsidRDefault="00A01335" w:rsidP="00A45568">
      <w:pPr>
        <w:autoSpaceDE w:val="0"/>
        <w:autoSpaceDN w:val="0"/>
        <w:adjustRightInd w:val="0"/>
        <w:ind w:left="720" w:right="-154"/>
        <w:rPr>
          <w:sz w:val="22"/>
          <w:szCs w:val="22"/>
        </w:rPr>
      </w:pPr>
    </w:p>
    <w:p w14:paraId="660837E9" w14:textId="32FD9DE4" w:rsidR="00214933" w:rsidRPr="0074506E" w:rsidRDefault="00A45568" w:rsidP="0074506E">
      <w:pPr>
        <w:spacing w:after="200" w:line="276" w:lineRule="auto"/>
        <w:rPr>
          <w:b/>
          <w:kern w:val="28"/>
          <w:sz w:val="22"/>
          <w:szCs w:val="22"/>
        </w:rPr>
      </w:pPr>
      <w:r w:rsidRPr="0074506E">
        <w:rPr>
          <w:color w:val="FF0000"/>
          <w:sz w:val="22"/>
          <w:szCs w:val="22"/>
        </w:rPr>
        <w:br/>
      </w:r>
      <w:r w:rsidR="00F80B67" w:rsidRPr="0074506E">
        <w:rPr>
          <w:b/>
          <w:kern w:val="28"/>
          <w:sz w:val="22"/>
          <w:szCs w:val="22"/>
        </w:rPr>
        <w:t>8.</w:t>
      </w:r>
      <w:r w:rsidR="00214933" w:rsidRPr="0074506E">
        <w:rPr>
          <w:kern w:val="28"/>
          <w:sz w:val="22"/>
          <w:szCs w:val="22"/>
        </w:rPr>
        <w:t xml:space="preserve"> </w:t>
      </w:r>
      <w:r w:rsidR="002C6A6E" w:rsidRPr="0074506E">
        <w:rPr>
          <w:kern w:val="28"/>
          <w:sz w:val="22"/>
          <w:szCs w:val="22"/>
        </w:rPr>
        <w:tab/>
      </w:r>
      <w:r w:rsidR="00214933" w:rsidRPr="0074506E">
        <w:rPr>
          <w:b/>
          <w:kern w:val="28"/>
          <w:sz w:val="22"/>
          <w:szCs w:val="22"/>
        </w:rPr>
        <w:t xml:space="preserve">Paliperidone </w:t>
      </w:r>
      <w:r w:rsidR="00967E46" w:rsidRPr="0074506E">
        <w:rPr>
          <w:b/>
          <w:kern w:val="28"/>
          <w:sz w:val="22"/>
          <w:szCs w:val="22"/>
        </w:rPr>
        <w:t xml:space="preserve"> (monthly) </w:t>
      </w:r>
      <w:r w:rsidR="00214933" w:rsidRPr="0074506E">
        <w:rPr>
          <w:b/>
          <w:kern w:val="28"/>
          <w:sz w:val="22"/>
          <w:szCs w:val="22"/>
        </w:rPr>
        <w:t>Long Acting Injection (PLAI)</w:t>
      </w:r>
      <w:r w:rsidR="006C2230" w:rsidRPr="0074506E">
        <w:rPr>
          <w:b/>
          <w:kern w:val="28"/>
          <w:sz w:val="22"/>
          <w:szCs w:val="22"/>
        </w:rPr>
        <w:t>- Xepl</w:t>
      </w:r>
      <w:r w:rsidR="00967E46" w:rsidRPr="0074506E">
        <w:rPr>
          <w:b/>
          <w:kern w:val="28"/>
          <w:sz w:val="22"/>
          <w:szCs w:val="22"/>
        </w:rPr>
        <w:t>ion®</w:t>
      </w:r>
    </w:p>
    <w:p w14:paraId="4DDB4D74" w14:textId="33B260B9" w:rsidR="00214933" w:rsidRPr="00C12FEA" w:rsidRDefault="00214933" w:rsidP="00C12FEA">
      <w:pPr>
        <w:pStyle w:val="NormalWeb"/>
        <w:spacing w:before="0" w:beforeAutospacing="0" w:after="0"/>
        <w:ind w:left="720"/>
        <w:jc w:val="both"/>
        <w:rPr>
          <w:rFonts w:ascii="Arial" w:hAnsi="Arial" w:cs="Arial"/>
          <w:i/>
          <w:color w:val="auto"/>
          <w:sz w:val="22"/>
          <w:szCs w:val="22"/>
        </w:rPr>
      </w:pPr>
      <w:r w:rsidRPr="00CF6E19">
        <w:rPr>
          <w:rFonts w:ascii="Arial" w:hAnsi="Arial" w:cs="Arial"/>
          <w:color w:val="auto"/>
          <w:sz w:val="22"/>
          <w:szCs w:val="22"/>
        </w:rPr>
        <w:t>Paliperidone long acting injection (PLAI) is an atypical antipsychotic licensed for the maintenance treatment of adult patients with schizophrenia, whose condition has been</w:t>
      </w:r>
      <w:r w:rsidRPr="00CF6E19">
        <w:rPr>
          <w:rFonts w:ascii="Arial" w:hAnsi="Arial" w:cs="Arial"/>
          <w:b/>
          <w:color w:val="auto"/>
          <w:sz w:val="22"/>
          <w:szCs w:val="22"/>
        </w:rPr>
        <w:t xml:space="preserve"> </w:t>
      </w:r>
      <w:r w:rsidRPr="00CF6E19">
        <w:rPr>
          <w:rFonts w:ascii="Arial" w:hAnsi="Arial" w:cs="Arial"/>
          <w:color w:val="auto"/>
          <w:sz w:val="22"/>
          <w:szCs w:val="22"/>
        </w:rPr>
        <w:t xml:space="preserve">stabilised with, or there has been a previous response to, oral risperidone or paliperidone. </w:t>
      </w:r>
      <w:r w:rsidRPr="00CF6E19">
        <w:rPr>
          <w:rFonts w:ascii="Arial" w:hAnsi="Arial" w:cs="Arial"/>
          <w:i/>
          <w:color w:val="auto"/>
          <w:sz w:val="22"/>
          <w:szCs w:val="22"/>
        </w:rPr>
        <w:t xml:space="preserve">(Note: oral paliperidone is non–formulary within ELFT due to limited clinical benefit data and a greater cost acquisition compared to oral risperidone.) </w:t>
      </w:r>
      <w:r w:rsidR="00967E46">
        <w:rPr>
          <w:rFonts w:ascii="Arial" w:hAnsi="Arial" w:cs="Arial"/>
          <w:i/>
          <w:color w:val="auto"/>
          <w:sz w:val="22"/>
          <w:szCs w:val="22"/>
        </w:rPr>
        <w:t>Paliperidone</w:t>
      </w:r>
      <w:r w:rsidR="00F40892">
        <w:rPr>
          <w:rFonts w:ascii="Arial" w:hAnsi="Arial" w:cs="Arial"/>
          <w:i/>
          <w:color w:val="auto"/>
          <w:sz w:val="22"/>
          <w:szCs w:val="22"/>
        </w:rPr>
        <w:t xml:space="preserve"> is</w:t>
      </w:r>
      <w:r w:rsidR="00967E46">
        <w:rPr>
          <w:rFonts w:ascii="Arial" w:hAnsi="Arial" w:cs="Arial"/>
          <w:i/>
          <w:color w:val="auto"/>
          <w:sz w:val="22"/>
          <w:szCs w:val="22"/>
        </w:rPr>
        <w:t xml:space="preserve"> available as monthly</w:t>
      </w:r>
      <w:r w:rsidR="00BA0099">
        <w:rPr>
          <w:rFonts w:ascii="Arial" w:hAnsi="Arial" w:cs="Arial"/>
          <w:i/>
          <w:color w:val="auto"/>
          <w:sz w:val="22"/>
          <w:szCs w:val="22"/>
        </w:rPr>
        <w:t>,</w:t>
      </w:r>
      <w:r w:rsidR="00967E46">
        <w:rPr>
          <w:rFonts w:ascii="Arial" w:hAnsi="Arial" w:cs="Arial"/>
          <w:i/>
          <w:color w:val="auto"/>
          <w:sz w:val="22"/>
          <w:szCs w:val="22"/>
        </w:rPr>
        <w:t>3 monthly</w:t>
      </w:r>
      <w:r w:rsidR="00BA0099">
        <w:rPr>
          <w:rFonts w:ascii="Arial" w:hAnsi="Arial" w:cs="Arial"/>
          <w:i/>
          <w:color w:val="auto"/>
          <w:sz w:val="22"/>
          <w:szCs w:val="22"/>
        </w:rPr>
        <w:t xml:space="preserve"> and 6 monthly</w:t>
      </w:r>
      <w:r w:rsidR="00967E46">
        <w:rPr>
          <w:rFonts w:ascii="Arial" w:hAnsi="Arial" w:cs="Arial"/>
          <w:i/>
          <w:color w:val="auto"/>
          <w:sz w:val="22"/>
          <w:szCs w:val="22"/>
        </w:rPr>
        <w:t xml:space="preserve"> injections</w:t>
      </w:r>
    </w:p>
    <w:p w14:paraId="71373248" w14:textId="77777777" w:rsidR="00214933" w:rsidRPr="00CF6E19" w:rsidRDefault="00214933" w:rsidP="00214933">
      <w:pPr>
        <w:pStyle w:val="NormalWeb"/>
        <w:spacing w:before="0" w:beforeAutospacing="0" w:after="0"/>
        <w:jc w:val="both"/>
        <w:rPr>
          <w:rFonts w:ascii="Arial" w:hAnsi="Arial" w:cs="Arial"/>
          <w:color w:val="auto"/>
          <w:sz w:val="22"/>
          <w:szCs w:val="22"/>
        </w:rPr>
      </w:pPr>
    </w:p>
    <w:p w14:paraId="371FD582" w14:textId="55E723F3" w:rsidR="003E1E6B" w:rsidRPr="0074506E" w:rsidRDefault="00214933" w:rsidP="003E1E6B">
      <w:pPr>
        <w:spacing w:after="200" w:line="276" w:lineRule="auto"/>
        <w:ind w:left="720"/>
        <w:rPr>
          <w:sz w:val="22"/>
          <w:szCs w:val="22"/>
        </w:rPr>
      </w:pPr>
      <w:r w:rsidRPr="00CF6E19">
        <w:rPr>
          <w:sz w:val="22"/>
          <w:szCs w:val="22"/>
        </w:rPr>
        <w:t>Following approval by the Trust’s Medicines Committee for use of PLAI</w:t>
      </w:r>
      <w:r w:rsidR="00967E46">
        <w:rPr>
          <w:sz w:val="22"/>
          <w:szCs w:val="22"/>
        </w:rPr>
        <w:t xml:space="preserve"> -</w:t>
      </w:r>
      <w:r w:rsidR="006C2230">
        <w:rPr>
          <w:b/>
          <w:kern w:val="28"/>
          <w:sz w:val="22"/>
          <w:szCs w:val="22"/>
        </w:rPr>
        <w:t>Xep</w:t>
      </w:r>
      <w:r w:rsidR="00967E46">
        <w:rPr>
          <w:b/>
          <w:kern w:val="28"/>
          <w:sz w:val="22"/>
          <w:szCs w:val="22"/>
        </w:rPr>
        <w:t>lion®</w:t>
      </w:r>
      <w:r w:rsidR="0074506E">
        <w:rPr>
          <w:sz w:val="22"/>
          <w:szCs w:val="22"/>
        </w:rPr>
        <w:t xml:space="preserve"> </w:t>
      </w:r>
      <w:r w:rsidRPr="00CF6E19">
        <w:rPr>
          <w:sz w:val="22"/>
          <w:szCs w:val="22"/>
        </w:rPr>
        <w:t xml:space="preserve">as an </w:t>
      </w:r>
      <w:r w:rsidR="00873B48" w:rsidRPr="00CF6E19">
        <w:rPr>
          <w:sz w:val="22"/>
          <w:szCs w:val="22"/>
        </w:rPr>
        <w:t>AMBER</w:t>
      </w:r>
      <w:r w:rsidRPr="00CF6E19">
        <w:rPr>
          <w:sz w:val="22"/>
          <w:szCs w:val="22"/>
        </w:rPr>
        <w:t xml:space="preserve"> drug with restrictions, this policy will ensure that this medicine is used safely and is targeted towards the most appropriate patients within ELFT.</w:t>
      </w:r>
    </w:p>
    <w:p w14:paraId="3C77F70A" w14:textId="710A2403" w:rsidR="00214933" w:rsidRPr="0074506E" w:rsidRDefault="00214933" w:rsidP="0074506E">
      <w:pPr>
        <w:spacing w:after="200" w:line="276" w:lineRule="auto"/>
        <w:rPr>
          <w:sz w:val="22"/>
          <w:szCs w:val="22"/>
        </w:rPr>
      </w:pPr>
      <w:r w:rsidRPr="00CF6E19">
        <w:rPr>
          <w:b/>
          <w:sz w:val="22"/>
          <w:szCs w:val="22"/>
        </w:rPr>
        <w:t>8.1</w:t>
      </w:r>
      <w:r w:rsidRPr="00CF6E19">
        <w:rPr>
          <w:b/>
          <w:sz w:val="22"/>
          <w:szCs w:val="22"/>
        </w:rPr>
        <w:tab/>
        <w:t>Indications for PLAI</w:t>
      </w:r>
      <w:r w:rsidR="00967E46" w:rsidRPr="00967E46">
        <w:rPr>
          <w:b/>
          <w:kern w:val="28"/>
          <w:sz w:val="22"/>
          <w:szCs w:val="22"/>
        </w:rPr>
        <w:t xml:space="preserve"> </w:t>
      </w:r>
      <w:r w:rsidR="006C2230">
        <w:rPr>
          <w:b/>
          <w:kern w:val="28"/>
          <w:sz w:val="22"/>
          <w:szCs w:val="22"/>
        </w:rPr>
        <w:t>Xep</w:t>
      </w:r>
      <w:r w:rsidR="00967E46">
        <w:rPr>
          <w:b/>
          <w:kern w:val="28"/>
          <w:sz w:val="22"/>
          <w:szCs w:val="22"/>
        </w:rPr>
        <w:t>lion®</w:t>
      </w:r>
      <w:r w:rsidR="00967E46">
        <w:rPr>
          <w:sz w:val="22"/>
          <w:szCs w:val="22"/>
        </w:rPr>
        <w:t xml:space="preserve"> </w:t>
      </w:r>
      <w:r w:rsidRPr="00CF6E19">
        <w:rPr>
          <w:b/>
          <w:sz w:val="22"/>
          <w:szCs w:val="22"/>
        </w:rPr>
        <w:t>within ELFT</w:t>
      </w:r>
    </w:p>
    <w:p w14:paraId="614D1E23" w14:textId="77777777" w:rsidR="00105ECB" w:rsidRPr="00A45568" w:rsidRDefault="00214933" w:rsidP="00867B8D">
      <w:pPr>
        <w:spacing w:after="200" w:line="276" w:lineRule="auto"/>
        <w:ind w:firstLine="720"/>
        <w:rPr>
          <w:sz w:val="22"/>
          <w:szCs w:val="22"/>
        </w:rPr>
      </w:pPr>
      <w:r w:rsidRPr="00CF6E19">
        <w:rPr>
          <w:sz w:val="22"/>
          <w:szCs w:val="22"/>
        </w:rPr>
        <w:t>Use of PLAI</w:t>
      </w:r>
      <w:r w:rsidR="00105ECB" w:rsidRPr="00105ECB">
        <w:rPr>
          <w:b/>
          <w:kern w:val="28"/>
          <w:sz w:val="22"/>
          <w:szCs w:val="22"/>
        </w:rPr>
        <w:t xml:space="preserve"> </w:t>
      </w:r>
      <w:r w:rsidR="00105ECB">
        <w:rPr>
          <w:b/>
          <w:kern w:val="28"/>
          <w:sz w:val="22"/>
          <w:szCs w:val="22"/>
        </w:rPr>
        <w:t>Xepilion®</w:t>
      </w:r>
    </w:p>
    <w:p w14:paraId="668A06F2" w14:textId="77777777" w:rsidR="00214933" w:rsidRPr="00CF6E19" w:rsidRDefault="00214933" w:rsidP="002C6A6E">
      <w:pPr>
        <w:ind w:firstLine="720"/>
        <w:jc w:val="both"/>
        <w:rPr>
          <w:sz w:val="22"/>
          <w:szCs w:val="22"/>
        </w:rPr>
      </w:pPr>
      <w:r w:rsidRPr="00CF6E19">
        <w:rPr>
          <w:sz w:val="22"/>
          <w:szCs w:val="22"/>
        </w:rPr>
        <w:t xml:space="preserve"> may be considered suitable in the following circumstances:</w:t>
      </w:r>
    </w:p>
    <w:p w14:paraId="583950C6" w14:textId="77777777" w:rsidR="00214933" w:rsidRPr="00CF6E19" w:rsidRDefault="00214933" w:rsidP="00214933">
      <w:pPr>
        <w:jc w:val="both"/>
        <w:rPr>
          <w:sz w:val="22"/>
          <w:szCs w:val="22"/>
        </w:rPr>
      </w:pPr>
    </w:p>
    <w:p w14:paraId="29DC941F" w14:textId="77777777" w:rsidR="00214933" w:rsidRPr="00CF6E19" w:rsidRDefault="00214933" w:rsidP="00214933">
      <w:pPr>
        <w:pStyle w:val="ListParagraph"/>
        <w:numPr>
          <w:ilvl w:val="1"/>
          <w:numId w:val="44"/>
        </w:numPr>
        <w:jc w:val="both"/>
        <w:rPr>
          <w:sz w:val="22"/>
          <w:szCs w:val="22"/>
        </w:rPr>
      </w:pPr>
      <w:r w:rsidRPr="00CF6E19">
        <w:rPr>
          <w:sz w:val="22"/>
          <w:szCs w:val="22"/>
        </w:rPr>
        <w:t xml:space="preserve">Patients who have had an unsuccessful trial of a typical antipsychotic depot due to poor tolerability (EPSE’s ) and who are also unsuitable candidates for Risperidone Long Acting Injection due to the fortnightly frequency of administration.  </w:t>
      </w:r>
    </w:p>
    <w:p w14:paraId="0E2B3B16" w14:textId="77777777" w:rsidR="00214933" w:rsidRPr="00CF6E19" w:rsidRDefault="00214933" w:rsidP="00214933">
      <w:pPr>
        <w:jc w:val="both"/>
        <w:rPr>
          <w:sz w:val="22"/>
          <w:szCs w:val="22"/>
        </w:rPr>
      </w:pPr>
    </w:p>
    <w:p w14:paraId="2B867BF5" w14:textId="77777777" w:rsidR="00214933" w:rsidRPr="00CF6E19" w:rsidRDefault="00214933" w:rsidP="00214933">
      <w:pPr>
        <w:pStyle w:val="ListParagraph"/>
        <w:numPr>
          <w:ilvl w:val="1"/>
          <w:numId w:val="44"/>
        </w:numPr>
        <w:jc w:val="both"/>
        <w:rPr>
          <w:sz w:val="22"/>
          <w:szCs w:val="22"/>
        </w:rPr>
      </w:pPr>
      <w:r w:rsidRPr="00CF6E19">
        <w:rPr>
          <w:sz w:val="22"/>
          <w:szCs w:val="22"/>
        </w:rPr>
        <w:t>Patients transferred from outside the Trust currently prescribed PLAI</w:t>
      </w:r>
      <w:r w:rsidR="00461F92" w:rsidRPr="00461F92">
        <w:rPr>
          <w:b/>
          <w:kern w:val="28"/>
          <w:sz w:val="22"/>
          <w:szCs w:val="22"/>
        </w:rPr>
        <w:t xml:space="preserve"> </w:t>
      </w:r>
      <w:r w:rsidR="006C2230">
        <w:rPr>
          <w:b/>
          <w:kern w:val="28"/>
          <w:sz w:val="22"/>
          <w:szCs w:val="22"/>
        </w:rPr>
        <w:t>Xep</w:t>
      </w:r>
      <w:r w:rsidR="00461F92">
        <w:rPr>
          <w:b/>
          <w:kern w:val="28"/>
          <w:sz w:val="22"/>
          <w:szCs w:val="22"/>
        </w:rPr>
        <w:t>lion®</w:t>
      </w:r>
      <w:r w:rsidRPr="00CF6E19">
        <w:rPr>
          <w:sz w:val="22"/>
          <w:szCs w:val="22"/>
        </w:rPr>
        <w:t>.</w:t>
      </w:r>
    </w:p>
    <w:p w14:paraId="614E2BFC" w14:textId="77777777" w:rsidR="00214933" w:rsidRPr="00CF6E19" w:rsidRDefault="00214933" w:rsidP="00214933">
      <w:pPr>
        <w:jc w:val="both"/>
        <w:rPr>
          <w:sz w:val="22"/>
          <w:szCs w:val="22"/>
        </w:rPr>
      </w:pPr>
    </w:p>
    <w:p w14:paraId="14E417BC" w14:textId="36B16175" w:rsidR="00CE26D3" w:rsidRPr="00CE26D3" w:rsidRDefault="00F40892" w:rsidP="00CE26D3">
      <w:pPr>
        <w:ind w:left="720"/>
        <w:jc w:val="both"/>
        <w:rPr>
          <w:sz w:val="22"/>
          <w:szCs w:val="22"/>
        </w:rPr>
      </w:pPr>
      <w:r>
        <w:rPr>
          <w:sz w:val="22"/>
          <w:szCs w:val="22"/>
        </w:rPr>
        <w:t>A</w:t>
      </w:r>
      <w:r w:rsidR="00BA0099">
        <w:rPr>
          <w:sz w:val="22"/>
          <w:szCs w:val="22"/>
        </w:rPr>
        <w:t xml:space="preserve">fter conversation with the </w:t>
      </w:r>
      <w:r>
        <w:rPr>
          <w:sz w:val="22"/>
          <w:szCs w:val="22"/>
        </w:rPr>
        <w:t>pharmacist and</w:t>
      </w:r>
      <w:r w:rsidR="00CE26D3" w:rsidRPr="00CE26D3">
        <w:rPr>
          <w:sz w:val="22"/>
          <w:szCs w:val="22"/>
        </w:rPr>
        <w:t xml:space="preserve"> clinical judgement deems </w:t>
      </w:r>
      <w:r w:rsidR="00CE26D3">
        <w:rPr>
          <w:sz w:val="22"/>
          <w:szCs w:val="22"/>
        </w:rPr>
        <w:t>Paliperidone monthly</w:t>
      </w:r>
      <w:r w:rsidR="00CE26D3" w:rsidRPr="00CE26D3">
        <w:rPr>
          <w:sz w:val="22"/>
          <w:szCs w:val="22"/>
        </w:rPr>
        <w:t xml:space="preserve"> LAI to be the drug of choice, a record of discussion </w:t>
      </w:r>
      <w:r w:rsidR="00B42CE1">
        <w:rPr>
          <w:sz w:val="22"/>
          <w:szCs w:val="22"/>
        </w:rPr>
        <w:t>must</w:t>
      </w:r>
      <w:r>
        <w:rPr>
          <w:sz w:val="22"/>
          <w:szCs w:val="22"/>
        </w:rPr>
        <w:t xml:space="preserve"> be documented on the patient’s electronic records detailing the </w:t>
      </w:r>
      <w:r w:rsidR="00CE26D3" w:rsidRPr="00CE26D3">
        <w:rPr>
          <w:sz w:val="22"/>
          <w:szCs w:val="22"/>
        </w:rPr>
        <w:t xml:space="preserve">rationale for starting the </w:t>
      </w:r>
      <w:r w:rsidR="00CE26D3">
        <w:rPr>
          <w:sz w:val="22"/>
          <w:szCs w:val="22"/>
        </w:rPr>
        <w:t>Paliperidone monthly</w:t>
      </w:r>
      <w:r w:rsidR="00CE26D3" w:rsidRPr="00CE26D3">
        <w:rPr>
          <w:sz w:val="22"/>
          <w:szCs w:val="22"/>
        </w:rPr>
        <w:t xml:space="preserve"> LAI.</w:t>
      </w:r>
    </w:p>
    <w:p w14:paraId="34AB8871" w14:textId="77777777" w:rsidR="00214933" w:rsidRPr="00CF6E19" w:rsidRDefault="00214933" w:rsidP="00214933">
      <w:pPr>
        <w:jc w:val="both"/>
        <w:rPr>
          <w:sz w:val="22"/>
          <w:szCs w:val="22"/>
        </w:rPr>
      </w:pPr>
    </w:p>
    <w:p w14:paraId="339E3516" w14:textId="77777777" w:rsidR="00461F92" w:rsidRPr="00A45568" w:rsidRDefault="002C6A6E" w:rsidP="00461F92">
      <w:pPr>
        <w:spacing w:after="200" w:line="276" w:lineRule="auto"/>
        <w:ind w:firstLine="720"/>
        <w:rPr>
          <w:sz w:val="22"/>
          <w:szCs w:val="22"/>
        </w:rPr>
      </w:pPr>
      <w:r w:rsidRPr="00CF6E19">
        <w:rPr>
          <w:b/>
          <w:sz w:val="22"/>
          <w:szCs w:val="22"/>
        </w:rPr>
        <w:t>8.2</w:t>
      </w:r>
      <w:r w:rsidR="00214933" w:rsidRPr="00CF6E19">
        <w:rPr>
          <w:sz w:val="22"/>
          <w:szCs w:val="22"/>
        </w:rPr>
        <w:tab/>
      </w:r>
      <w:r w:rsidR="00214933" w:rsidRPr="00CF6E19">
        <w:rPr>
          <w:b/>
          <w:sz w:val="22"/>
          <w:szCs w:val="22"/>
        </w:rPr>
        <w:t>Additional information to consider when initiating PLAI</w:t>
      </w:r>
      <w:r w:rsidR="00461F92" w:rsidRPr="00461F92">
        <w:rPr>
          <w:b/>
          <w:kern w:val="28"/>
          <w:sz w:val="22"/>
          <w:szCs w:val="22"/>
        </w:rPr>
        <w:t xml:space="preserve"> </w:t>
      </w:r>
      <w:r w:rsidR="006C2230">
        <w:rPr>
          <w:b/>
          <w:kern w:val="28"/>
          <w:sz w:val="22"/>
          <w:szCs w:val="22"/>
        </w:rPr>
        <w:t>Xep</w:t>
      </w:r>
      <w:r w:rsidR="00461F92">
        <w:rPr>
          <w:b/>
          <w:kern w:val="28"/>
          <w:sz w:val="22"/>
          <w:szCs w:val="22"/>
        </w:rPr>
        <w:t>lion®</w:t>
      </w:r>
    </w:p>
    <w:p w14:paraId="4BD51180" w14:textId="2AC3824A" w:rsidR="00214933" w:rsidRPr="0074506E" w:rsidRDefault="00214933" w:rsidP="0074506E">
      <w:pPr>
        <w:spacing w:after="200" w:line="276" w:lineRule="auto"/>
        <w:ind w:left="720"/>
        <w:rPr>
          <w:b/>
          <w:kern w:val="28"/>
          <w:sz w:val="22"/>
          <w:szCs w:val="22"/>
        </w:rPr>
      </w:pPr>
      <w:r w:rsidRPr="00CF6E19">
        <w:rPr>
          <w:sz w:val="22"/>
          <w:szCs w:val="22"/>
        </w:rPr>
        <w:t xml:space="preserve">Patients currently stable and compliant on an antipsychotic depot </w:t>
      </w:r>
      <w:r w:rsidRPr="00CF6E19">
        <w:rPr>
          <w:b/>
          <w:sz w:val="22"/>
          <w:szCs w:val="22"/>
        </w:rPr>
        <w:t xml:space="preserve">should not </w:t>
      </w:r>
      <w:r w:rsidRPr="00CF6E19">
        <w:rPr>
          <w:sz w:val="22"/>
          <w:szCs w:val="22"/>
        </w:rPr>
        <w:t xml:space="preserve">be automatically switched to </w:t>
      </w:r>
      <w:r w:rsidR="006C2230">
        <w:rPr>
          <w:b/>
          <w:kern w:val="28"/>
          <w:sz w:val="22"/>
          <w:szCs w:val="22"/>
        </w:rPr>
        <w:t>Xep</w:t>
      </w:r>
      <w:r w:rsidR="00461F92">
        <w:rPr>
          <w:b/>
          <w:kern w:val="28"/>
          <w:sz w:val="22"/>
          <w:szCs w:val="22"/>
        </w:rPr>
        <w:t xml:space="preserve">lion® </w:t>
      </w:r>
      <w:r w:rsidRPr="00CF6E19">
        <w:rPr>
          <w:sz w:val="22"/>
          <w:szCs w:val="22"/>
        </w:rPr>
        <w:t>unless there is an indication to do so.</w:t>
      </w:r>
    </w:p>
    <w:p w14:paraId="480D4AD8" w14:textId="77777777" w:rsidR="00214933" w:rsidRPr="00CF6E19" w:rsidRDefault="00461F92" w:rsidP="002C6A6E">
      <w:pPr>
        <w:ind w:left="720"/>
        <w:jc w:val="both"/>
        <w:rPr>
          <w:sz w:val="22"/>
          <w:szCs w:val="22"/>
        </w:rPr>
      </w:pPr>
      <w:r>
        <w:rPr>
          <w:sz w:val="22"/>
          <w:szCs w:val="22"/>
        </w:rPr>
        <w:t>It</w:t>
      </w:r>
      <w:r w:rsidRPr="00CF6E19">
        <w:rPr>
          <w:sz w:val="22"/>
          <w:szCs w:val="22"/>
        </w:rPr>
        <w:t xml:space="preserve"> </w:t>
      </w:r>
      <w:r w:rsidR="00214933" w:rsidRPr="00CF6E19">
        <w:rPr>
          <w:sz w:val="22"/>
          <w:szCs w:val="22"/>
        </w:rPr>
        <w:t xml:space="preserve">is </w:t>
      </w:r>
      <w:r w:rsidR="00214933" w:rsidRPr="00CF6E19">
        <w:rPr>
          <w:b/>
          <w:sz w:val="22"/>
          <w:szCs w:val="22"/>
        </w:rPr>
        <w:t xml:space="preserve">not indicated </w:t>
      </w:r>
      <w:r w:rsidR="00214933" w:rsidRPr="00CF6E19">
        <w:rPr>
          <w:sz w:val="22"/>
          <w:szCs w:val="22"/>
        </w:rPr>
        <w:t>for</w:t>
      </w:r>
      <w:r w:rsidR="00214933" w:rsidRPr="00CF6E19">
        <w:rPr>
          <w:b/>
          <w:sz w:val="22"/>
          <w:szCs w:val="22"/>
        </w:rPr>
        <w:t xml:space="preserve"> </w:t>
      </w:r>
      <w:r w:rsidR="00214933" w:rsidRPr="00CF6E19">
        <w:rPr>
          <w:sz w:val="22"/>
          <w:szCs w:val="22"/>
        </w:rPr>
        <w:t>treatment resistant schizophrenia, unlicensed indications or patients intolerant to oral risperidone.</w:t>
      </w:r>
    </w:p>
    <w:p w14:paraId="40FD1729" w14:textId="77777777" w:rsidR="00214933" w:rsidRPr="00CF6E19" w:rsidRDefault="00214933" w:rsidP="002C6A6E">
      <w:pPr>
        <w:ind w:left="360"/>
        <w:jc w:val="both"/>
        <w:rPr>
          <w:sz w:val="22"/>
          <w:szCs w:val="22"/>
        </w:rPr>
      </w:pPr>
    </w:p>
    <w:p w14:paraId="486E5FCD" w14:textId="77777777" w:rsidR="00214933" w:rsidRPr="00CF6E19" w:rsidRDefault="00214933" w:rsidP="002C6A6E">
      <w:pPr>
        <w:ind w:left="720"/>
        <w:jc w:val="both"/>
        <w:rPr>
          <w:sz w:val="22"/>
          <w:szCs w:val="22"/>
        </w:rPr>
      </w:pPr>
      <w:r w:rsidRPr="00CF6E19">
        <w:rPr>
          <w:sz w:val="22"/>
          <w:szCs w:val="22"/>
        </w:rPr>
        <w:t>Ideally, patients starting PLAI</w:t>
      </w:r>
      <w:r w:rsidR="00461F92" w:rsidRPr="00461F92">
        <w:rPr>
          <w:b/>
          <w:kern w:val="28"/>
          <w:sz w:val="22"/>
          <w:szCs w:val="22"/>
        </w:rPr>
        <w:t xml:space="preserve"> </w:t>
      </w:r>
      <w:r w:rsidR="006C2230">
        <w:rPr>
          <w:b/>
          <w:kern w:val="28"/>
          <w:sz w:val="22"/>
          <w:szCs w:val="22"/>
        </w:rPr>
        <w:t>Xep</w:t>
      </w:r>
      <w:r w:rsidR="00461F92">
        <w:rPr>
          <w:b/>
          <w:kern w:val="28"/>
          <w:sz w:val="22"/>
          <w:szCs w:val="22"/>
        </w:rPr>
        <w:t>lion®</w:t>
      </w:r>
      <w:r w:rsidR="00461F92">
        <w:rPr>
          <w:sz w:val="22"/>
          <w:szCs w:val="22"/>
        </w:rPr>
        <w:t xml:space="preserve"> </w:t>
      </w:r>
      <w:r w:rsidRPr="00CF6E19">
        <w:rPr>
          <w:sz w:val="22"/>
          <w:szCs w:val="22"/>
        </w:rPr>
        <w:t>should have previously demonstrated a response to risperidone.</w:t>
      </w:r>
    </w:p>
    <w:p w14:paraId="4D5E287E" w14:textId="77777777" w:rsidR="00214933" w:rsidRPr="00CF6E19" w:rsidRDefault="00214933" w:rsidP="002C6A6E">
      <w:pPr>
        <w:ind w:left="360"/>
        <w:rPr>
          <w:sz w:val="22"/>
          <w:szCs w:val="22"/>
        </w:rPr>
      </w:pPr>
    </w:p>
    <w:p w14:paraId="30444EA1" w14:textId="296A1645" w:rsidR="00214933" w:rsidRPr="00CF6E19" w:rsidRDefault="00214933" w:rsidP="002C6A6E">
      <w:pPr>
        <w:ind w:left="720"/>
        <w:jc w:val="both"/>
        <w:rPr>
          <w:sz w:val="22"/>
          <w:szCs w:val="22"/>
        </w:rPr>
      </w:pPr>
      <w:r w:rsidRPr="00CF6E19">
        <w:rPr>
          <w:sz w:val="22"/>
          <w:szCs w:val="22"/>
        </w:rPr>
        <w:t xml:space="preserve">If a trial of </w:t>
      </w:r>
      <w:r w:rsidR="006C2230">
        <w:rPr>
          <w:b/>
          <w:kern w:val="28"/>
          <w:sz w:val="22"/>
          <w:szCs w:val="22"/>
        </w:rPr>
        <w:t>Xep</w:t>
      </w:r>
      <w:r w:rsidR="00461F92">
        <w:rPr>
          <w:b/>
          <w:kern w:val="28"/>
          <w:sz w:val="22"/>
          <w:szCs w:val="22"/>
        </w:rPr>
        <w:t>lion®</w:t>
      </w:r>
      <w:r w:rsidR="0074506E">
        <w:rPr>
          <w:b/>
          <w:kern w:val="28"/>
          <w:sz w:val="22"/>
          <w:szCs w:val="22"/>
        </w:rPr>
        <w:t xml:space="preserve"> </w:t>
      </w:r>
      <w:r w:rsidRPr="00CF6E19">
        <w:rPr>
          <w:sz w:val="22"/>
          <w:szCs w:val="22"/>
        </w:rPr>
        <w:t xml:space="preserve">is not clinically advantageous, the consultant will </w:t>
      </w:r>
      <w:r w:rsidR="00461F92">
        <w:rPr>
          <w:sz w:val="22"/>
          <w:szCs w:val="22"/>
        </w:rPr>
        <w:t>discontinue</w:t>
      </w:r>
      <w:r w:rsidR="00461F92" w:rsidRPr="00CF6E19">
        <w:rPr>
          <w:sz w:val="22"/>
          <w:szCs w:val="22"/>
        </w:rPr>
        <w:t xml:space="preserve"> </w:t>
      </w:r>
      <w:r w:rsidRPr="00CF6E19">
        <w:rPr>
          <w:sz w:val="22"/>
          <w:szCs w:val="22"/>
        </w:rPr>
        <w:t>and prescribe alternative treatment.</w:t>
      </w:r>
    </w:p>
    <w:p w14:paraId="47893CB2" w14:textId="77777777" w:rsidR="00214933" w:rsidRPr="00CF6E19" w:rsidRDefault="00214933" w:rsidP="002C6A6E">
      <w:pPr>
        <w:ind w:left="360"/>
        <w:jc w:val="both"/>
        <w:rPr>
          <w:b/>
          <w:sz w:val="22"/>
          <w:szCs w:val="22"/>
        </w:rPr>
      </w:pPr>
    </w:p>
    <w:p w14:paraId="76EA5A11" w14:textId="77777777" w:rsidR="00214933" w:rsidRPr="00CF6E19" w:rsidRDefault="00214933" w:rsidP="002C6A6E">
      <w:pPr>
        <w:ind w:left="720"/>
        <w:jc w:val="both"/>
        <w:rPr>
          <w:b/>
          <w:sz w:val="22"/>
          <w:szCs w:val="22"/>
        </w:rPr>
      </w:pPr>
      <w:r w:rsidRPr="00CF6E19">
        <w:rPr>
          <w:sz w:val="22"/>
          <w:szCs w:val="22"/>
        </w:rPr>
        <w:t>PLAI</w:t>
      </w:r>
      <w:r w:rsidR="00461F92" w:rsidRPr="00461F92">
        <w:rPr>
          <w:b/>
          <w:kern w:val="28"/>
          <w:sz w:val="22"/>
          <w:szCs w:val="22"/>
        </w:rPr>
        <w:t xml:space="preserve"> </w:t>
      </w:r>
      <w:r w:rsidR="00461F92">
        <w:rPr>
          <w:b/>
          <w:kern w:val="28"/>
          <w:sz w:val="22"/>
          <w:szCs w:val="22"/>
        </w:rPr>
        <w:t>Xe</w:t>
      </w:r>
      <w:r w:rsidR="006C2230">
        <w:rPr>
          <w:b/>
          <w:kern w:val="28"/>
          <w:sz w:val="22"/>
          <w:szCs w:val="22"/>
        </w:rPr>
        <w:t>p</w:t>
      </w:r>
      <w:r w:rsidR="00461F92">
        <w:rPr>
          <w:b/>
          <w:kern w:val="28"/>
          <w:sz w:val="22"/>
          <w:szCs w:val="22"/>
        </w:rPr>
        <w:t>lion®</w:t>
      </w:r>
      <w:r w:rsidR="00461F92">
        <w:rPr>
          <w:sz w:val="22"/>
          <w:szCs w:val="22"/>
        </w:rPr>
        <w:t xml:space="preserve"> </w:t>
      </w:r>
      <w:r w:rsidRPr="00CF6E19">
        <w:rPr>
          <w:sz w:val="22"/>
          <w:szCs w:val="22"/>
        </w:rPr>
        <w:t xml:space="preserve"> is intended for once monthly injection </w:t>
      </w:r>
      <w:r w:rsidRPr="00CF6E19">
        <w:rPr>
          <w:b/>
          <w:sz w:val="22"/>
          <w:szCs w:val="22"/>
        </w:rPr>
        <w:t>(i.e. once per calendar month rather than 4- weekly)</w:t>
      </w:r>
      <w:r w:rsidRPr="00CF6E19">
        <w:rPr>
          <w:sz w:val="22"/>
          <w:szCs w:val="22"/>
        </w:rPr>
        <w:t>, by intramuscular route into the deltoid or gluteal muscle.</w:t>
      </w:r>
      <w:r w:rsidR="00E953F3">
        <w:rPr>
          <w:sz w:val="22"/>
          <w:szCs w:val="22"/>
        </w:rPr>
        <w:t xml:space="preserve"> In EPMA, there is currently no option to prescribe once per calendar month - the frequency will default to ‘once every 30 days’.</w:t>
      </w:r>
    </w:p>
    <w:p w14:paraId="178E437A" w14:textId="77777777" w:rsidR="00214933" w:rsidRPr="00CF6E19" w:rsidRDefault="00214933" w:rsidP="002C6A6E">
      <w:pPr>
        <w:ind w:left="360"/>
        <w:jc w:val="both"/>
        <w:rPr>
          <w:b/>
          <w:sz w:val="22"/>
          <w:szCs w:val="22"/>
        </w:rPr>
      </w:pPr>
    </w:p>
    <w:p w14:paraId="47BF5831" w14:textId="77777777" w:rsidR="00214933" w:rsidRPr="00CF6E19" w:rsidRDefault="00214933" w:rsidP="002C6A6E">
      <w:pPr>
        <w:ind w:left="720"/>
        <w:jc w:val="both"/>
        <w:rPr>
          <w:b/>
          <w:sz w:val="22"/>
          <w:szCs w:val="22"/>
        </w:rPr>
      </w:pPr>
      <w:r w:rsidRPr="00CF6E19">
        <w:rPr>
          <w:sz w:val="22"/>
          <w:szCs w:val="22"/>
        </w:rPr>
        <w:t>Teams may wish to consider fixing the administration to a specific day of the month e.g. the first Tuesday to facilitate monthly administration. Whilst this will mean that there is a five week interval between injections on some occasions, this will not affect efficacy but will result in the intended 12 injections per year.</w:t>
      </w:r>
    </w:p>
    <w:p w14:paraId="12A72479" w14:textId="77777777" w:rsidR="00214933" w:rsidRPr="00CF6E19" w:rsidRDefault="00214933" w:rsidP="002C6A6E">
      <w:pPr>
        <w:ind w:left="360"/>
        <w:jc w:val="both"/>
        <w:rPr>
          <w:b/>
          <w:sz w:val="22"/>
          <w:szCs w:val="22"/>
        </w:rPr>
      </w:pPr>
    </w:p>
    <w:p w14:paraId="312EF32D" w14:textId="77777777" w:rsidR="00214933" w:rsidRPr="00CF6E19" w:rsidRDefault="00214933" w:rsidP="00A45568">
      <w:pPr>
        <w:ind w:left="720"/>
        <w:jc w:val="both"/>
        <w:rPr>
          <w:sz w:val="22"/>
          <w:szCs w:val="22"/>
        </w:rPr>
      </w:pPr>
      <w:r w:rsidRPr="00CF6E19">
        <w:rPr>
          <w:sz w:val="22"/>
          <w:szCs w:val="22"/>
        </w:rPr>
        <w:t>PLAI</w:t>
      </w:r>
      <w:r w:rsidR="00461F92" w:rsidRPr="00461F92">
        <w:rPr>
          <w:b/>
          <w:kern w:val="28"/>
          <w:sz w:val="22"/>
          <w:szCs w:val="22"/>
        </w:rPr>
        <w:t xml:space="preserve"> </w:t>
      </w:r>
      <w:r w:rsidR="006C2230">
        <w:rPr>
          <w:b/>
          <w:kern w:val="28"/>
          <w:sz w:val="22"/>
          <w:szCs w:val="22"/>
        </w:rPr>
        <w:t>Xep</w:t>
      </w:r>
      <w:r w:rsidR="00461F92">
        <w:rPr>
          <w:b/>
          <w:kern w:val="28"/>
          <w:sz w:val="22"/>
          <w:szCs w:val="22"/>
        </w:rPr>
        <w:t>lion®</w:t>
      </w:r>
      <w:r w:rsidR="00461F92">
        <w:rPr>
          <w:sz w:val="22"/>
          <w:szCs w:val="22"/>
        </w:rPr>
        <w:t xml:space="preserve"> </w:t>
      </w:r>
      <w:r w:rsidRPr="00CF6E19">
        <w:rPr>
          <w:sz w:val="22"/>
          <w:szCs w:val="22"/>
        </w:rPr>
        <w:t xml:space="preserve"> has a higher acquisition cost than RLAI; if the recommended monthly injection regime is not followed, this will have a significant cost impact for the Trust</w:t>
      </w:r>
      <w:r w:rsidR="00A45568">
        <w:rPr>
          <w:sz w:val="22"/>
          <w:szCs w:val="22"/>
        </w:rPr>
        <w:t>.</w:t>
      </w:r>
    </w:p>
    <w:p w14:paraId="7133C82E" w14:textId="77777777" w:rsidR="002C6A6E" w:rsidRPr="00CF6E19" w:rsidRDefault="002C6A6E" w:rsidP="002C6A6E">
      <w:pPr>
        <w:ind w:left="720"/>
        <w:jc w:val="both"/>
        <w:rPr>
          <w:b/>
          <w:sz w:val="22"/>
          <w:szCs w:val="22"/>
        </w:rPr>
      </w:pPr>
    </w:p>
    <w:p w14:paraId="6A938DCF" w14:textId="77777777" w:rsidR="00214933" w:rsidRPr="00CF6E19" w:rsidRDefault="002C6A6E" w:rsidP="00214933">
      <w:pPr>
        <w:jc w:val="both"/>
        <w:rPr>
          <w:sz w:val="22"/>
          <w:szCs w:val="22"/>
        </w:rPr>
      </w:pPr>
      <w:r w:rsidRPr="00CF6E19">
        <w:rPr>
          <w:b/>
          <w:sz w:val="22"/>
          <w:szCs w:val="22"/>
        </w:rPr>
        <w:t>8.3</w:t>
      </w:r>
      <w:r w:rsidR="00214933" w:rsidRPr="00CF6E19">
        <w:rPr>
          <w:b/>
          <w:sz w:val="22"/>
          <w:szCs w:val="22"/>
        </w:rPr>
        <w:t xml:space="preserve"> </w:t>
      </w:r>
      <w:r w:rsidR="00214933" w:rsidRPr="00CF6E19">
        <w:rPr>
          <w:b/>
          <w:sz w:val="22"/>
          <w:szCs w:val="22"/>
        </w:rPr>
        <w:tab/>
      </w:r>
      <w:r w:rsidR="00214933" w:rsidRPr="00CF6E19">
        <w:rPr>
          <w:b/>
          <w:bCs/>
          <w:iCs/>
          <w:sz w:val="22"/>
          <w:szCs w:val="22"/>
        </w:rPr>
        <w:t>Re-admitted Patients</w:t>
      </w:r>
      <w:r w:rsidR="00214933" w:rsidRPr="00CF6E19">
        <w:rPr>
          <w:sz w:val="22"/>
          <w:szCs w:val="22"/>
        </w:rPr>
        <w:t xml:space="preserve"> </w:t>
      </w:r>
    </w:p>
    <w:p w14:paraId="39B43D34" w14:textId="77777777" w:rsidR="00214933" w:rsidRPr="00CF6E19" w:rsidRDefault="00214933" w:rsidP="00214933">
      <w:pPr>
        <w:jc w:val="both"/>
        <w:rPr>
          <w:sz w:val="22"/>
          <w:szCs w:val="22"/>
        </w:rPr>
      </w:pPr>
    </w:p>
    <w:p w14:paraId="529CC929" w14:textId="77777777" w:rsidR="00214933" w:rsidRPr="00CF6E19" w:rsidRDefault="00214933" w:rsidP="002C6A6E">
      <w:pPr>
        <w:ind w:left="720"/>
        <w:jc w:val="both"/>
        <w:rPr>
          <w:sz w:val="22"/>
          <w:szCs w:val="22"/>
        </w:rPr>
      </w:pPr>
      <w:r w:rsidRPr="00CF6E19">
        <w:rPr>
          <w:sz w:val="22"/>
          <w:szCs w:val="22"/>
        </w:rPr>
        <w:t>Those patients that have been re-admitted as a result of relapse, either due to non-compliance or lack of efficacy with PLAI</w:t>
      </w:r>
      <w:r w:rsidR="00461F92" w:rsidRPr="00461F92">
        <w:rPr>
          <w:b/>
          <w:kern w:val="28"/>
          <w:sz w:val="22"/>
          <w:szCs w:val="22"/>
        </w:rPr>
        <w:t xml:space="preserve"> </w:t>
      </w:r>
      <w:r w:rsidR="006C2230">
        <w:rPr>
          <w:b/>
          <w:kern w:val="28"/>
          <w:sz w:val="22"/>
          <w:szCs w:val="22"/>
        </w:rPr>
        <w:t>Xep</w:t>
      </w:r>
      <w:r w:rsidR="00461F92">
        <w:rPr>
          <w:b/>
          <w:kern w:val="28"/>
          <w:sz w:val="22"/>
          <w:szCs w:val="22"/>
        </w:rPr>
        <w:t>lion®</w:t>
      </w:r>
      <w:r w:rsidR="00461F92">
        <w:rPr>
          <w:sz w:val="22"/>
          <w:szCs w:val="22"/>
        </w:rPr>
        <w:t xml:space="preserve"> </w:t>
      </w:r>
      <w:r w:rsidRPr="00CF6E19">
        <w:rPr>
          <w:sz w:val="22"/>
          <w:szCs w:val="22"/>
        </w:rPr>
        <w:t xml:space="preserve">, should be reviewed and should not automatically be restarted on this drug. Consideration should be given to changing to a typical antipsychotic depot. </w:t>
      </w:r>
    </w:p>
    <w:p w14:paraId="63DDF87E" w14:textId="77777777" w:rsidR="00214933" w:rsidRPr="00CF6E19" w:rsidRDefault="00214933" w:rsidP="002C6A6E">
      <w:pPr>
        <w:ind w:left="1080"/>
        <w:jc w:val="both"/>
        <w:rPr>
          <w:sz w:val="22"/>
          <w:szCs w:val="22"/>
        </w:rPr>
      </w:pPr>
    </w:p>
    <w:p w14:paraId="7FE93BE1" w14:textId="77777777" w:rsidR="00214933" w:rsidRPr="00CF6E19" w:rsidRDefault="00214933" w:rsidP="002C6A6E">
      <w:pPr>
        <w:jc w:val="both"/>
        <w:rPr>
          <w:b/>
          <w:sz w:val="22"/>
          <w:szCs w:val="22"/>
        </w:rPr>
      </w:pPr>
    </w:p>
    <w:p w14:paraId="31AB2FDC" w14:textId="77777777" w:rsidR="00214933" w:rsidRPr="00CF6E19" w:rsidRDefault="002C6A6E" w:rsidP="00214933">
      <w:pPr>
        <w:ind w:left="709" w:hanging="709"/>
        <w:jc w:val="both"/>
        <w:rPr>
          <w:b/>
          <w:sz w:val="22"/>
          <w:szCs w:val="22"/>
        </w:rPr>
      </w:pPr>
      <w:r w:rsidRPr="00CF6E19">
        <w:rPr>
          <w:b/>
          <w:sz w:val="22"/>
          <w:szCs w:val="22"/>
        </w:rPr>
        <w:t>8.4</w:t>
      </w:r>
      <w:r w:rsidR="00214933" w:rsidRPr="00CF6E19">
        <w:rPr>
          <w:b/>
          <w:sz w:val="22"/>
          <w:szCs w:val="22"/>
        </w:rPr>
        <w:tab/>
        <w:t>Dosing, Cautions and Contraindications</w:t>
      </w:r>
    </w:p>
    <w:p w14:paraId="0F57CDFC" w14:textId="77777777" w:rsidR="00214933" w:rsidRPr="00CF6E19" w:rsidRDefault="00214933" w:rsidP="00214933">
      <w:pPr>
        <w:jc w:val="both"/>
        <w:rPr>
          <w:sz w:val="22"/>
          <w:szCs w:val="22"/>
        </w:rPr>
      </w:pPr>
    </w:p>
    <w:p w14:paraId="368605D4" w14:textId="77777777" w:rsidR="00214933" w:rsidRPr="00CF6E19" w:rsidRDefault="00214933" w:rsidP="002C6A6E">
      <w:pPr>
        <w:overflowPunct w:val="0"/>
        <w:adjustRightInd w:val="0"/>
        <w:ind w:left="709"/>
        <w:jc w:val="both"/>
        <w:rPr>
          <w:kern w:val="28"/>
          <w:sz w:val="22"/>
          <w:szCs w:val="22"/>
        </w:rPr>
      </w:pPr>
      <w:r w:rsidRPr="00CF6E19">
        <w:rPr>
          <w:kern w:val="28"/>
          <w:sz w:val="22"/>
          <w:szCs w:val="22"/>
        </w:rPr>
        <w:t xml:space="preserve">For full dosing information, cautions and contraindications staff should refer to </w:t>
      </w:r>
      <w:hyperlink r:id="rId22" w:history="1">
        <w:r w:rsidRPr="00CF6E19">
          <w:rPr>
            <w:rStyle w:val="Hyperlink"/>
            <w:color w:val="auto"/>
            <w:kern w:val="28"/>
            <w:sz w:val="22"/>
            <w:szCs w:val="22"/>
          </w:rPr>
          <w:t>BNF Complete</w:t>
        </w:r>
      </w:hyperlink>
      <w:r w:rsidR="00E953F3">
        <w:rPr>
          <w:rStyle w:val="Hyperlink"/>
          <w:color w:val="auto"/>
          <w:kern w:val="28"/>
          <w:sz w:val="22"/>
          <w:szCs w:val="22"/>
        </w:rPr>
        <w:t xml:space="preserve"> and/or ‘clinical drug information’ on EPMA</w:t>
      </w:r>
      <w:r w:rsidRPr="00CF6E19">
        <w:rPr>
          <w:kern w:val="28"/>
          <w:sz w:val="22"/>
          <w:szCs w:val="22"/>
        </w:rPr>
        <w:t>.</w:t>
      </w:r>
    </w:p>
    <w:p w14:paraId="6700C6B8" w14:textId="77777777" w:rsidR="006C2230" w:rsidRPr="00CF6E19" w:rsidRDefault="006C2230" w:rsidP="00214933">
      <w:pPr>
        <w:jc w:val="both"/>
        <w:rPr>
          <w:sz w:val="22"/>
          <w:szCs w:val="22"/>
        </w:rPr>
      </w:pPr>
    </w:p>
    <w:p w14:paraId="23D47DFA" w14:textId="77777777" w:rsidR="00214933" w:rsidRPr="00CF6E19" w:rsidRDefault="002C6A6E" w:rsidP="002C6A6E">
      <w:pPr>
        <w:jc w:val="both"/>
        <w:rPr>
          <w:b/>
          <w:sz w:val="22"/>
          <w:szCs w:val="22"/>
        </w:rPr>
      </w:pPr>
      <w:r w:rsidRPr="00CF6E19">
        <w:rPr>
          <w:b/>
          <w:sz w:val="22"/>
          <w:szCs w:val="22"/>
        </w:rPr>
        <w:t>8.5</w:t>
      </w:r>
      <w:r w:rsidRPr="00CF6E19">
        <w:rPr>
          <w:sz w:val="22"/>
          <w:szCs w:val="22"/>
        </w:rPr>
        <w:t xml:space="preserve"> </w:t>
      </w:r>
      <w:r w:rsidRPr="00CF6E19">
        <w:rPr>
          <w:sz w:val="22"/>
          <w:szCs w:val="22"/>
        </w:rPr>
        <w:tab/>
      </w:r>
      <w:r w:rsidR="00214933" w:rsidRPr="00CF6E19">
        <w:rPr>
          <w:b/>
          <w:sz w:val="22"/>
          <w:szCs w:val="22"/>
        </w:rPr>
        <w:t>Initiating paliperidone long acting injection</w:t>
      </w:r>
    </w:p>
    <w:p w14:paraId="29F1A056" w14:textId="77777777" w:rsidR="00214933" w:rsidRPr="00CF6E19" w:rsidRDefault="00214933" w:rsidP="00214933">
      <w:pPr>
        <w:jc w:val="both"/>
        <w:rPr>
          <w:sz w:val="22"/>
          <w:szCs w:val="22"/>
        </w:rPr>
      </w:pPr>
    </w:p>
    <w:p w14:paraId="35A0C5C8" w14:textId="77777777" w:rsidR="00214933" w:rsidRPr="00CF6E19" w:rsidRDefault="00214933" w:rsidP="002C6A6E">
      <w:pPr>
        <w:ind w:left="360" w:firstLine="360"/>
        <w:jc w:val="both"/>
        <w:rPr>
          <w:sz w:val="22"/>
          <w:szCs w:val="22"/>
          <w:u w:val="single"/>
        </w:rPr>
      </w:pPr>
      <w:r w:rsidRPr="00CF6E19">
        <w:rPr>
          <w:sz w:val="22"/>
          <w:szCs w:val="22"/>
          <w:u w:val="single"/>
        </w:rPr>
        <w:t xml:space="preserve">Switching from </w:t>
      </w:r>
      <w:r w:rsidR="00BE26E2" w:rsidRPr="00CF6E19">
        <w:rPr>
          <w:sz w:val="22"/>
          <w:szCs w:val="22"/>
          <w:u w:val="single"/>
        </w:rPr>
        <w:t>a typical</w:t>
      </w:r>
      <w:r w:rsidRPr="00CF6E19">
        <w:rPr>
          <w:sz w:val="22"/>
          <w:szCs w:val="22"/>
          <w:u w:val="single"/>
        </w:rPr>
        <w:t xml:space="preserve"> depot antipsychotic </w:t>
      </w:r>
    </w:p>
    <w:p w14:paraId="73D04885" w14:textId="77777777" w:rsidR="00214933" w:rsidRPr="00CF6E19" w:rsidRDefault="00214933" w:rsidP="00214933">
      <w:pPr>
        <w:numPr>
          <w:ilvl w:val="0"/>
          <w:numId w:val="42"/>
        </w:numPr>
        <w:jc w:val="both"/>
        <w:rPr>
          <w:sz w:val="22"/>
          <w:szCs w:val="22"/>
          <w:u w:val="single"/>
        </w:rPr>
      </w:pPr>
      <w:r w:rsidRPr="00CF6E19">
        <w:rPr>
          <w:sz w:val="22"/>
          <w:szCs w:val="22"/>
        </w:rPr>
        <w:t>No loading dose required</w:t>
      </w:r>
    </w:p>
    <w:p w14:paraId="187AFF5E" w14:textId="77777777" w:rsidR="00214933" w:rsidRPr="00CF6E19" w:rsidRDefault="00214933" w:rsidP="00214933">
      <w:pPr>
        <w:numPr>
          <w:ilvl w:val="0"/>
          <w:numId w:val="42"/>
        </w:numPr>
        <w:jc w:val="both"/>
        <w:rPr>
          <w:sz w:val="22"/>
          <w:szCs w:val="22"/>
          <w:u w:val="single"/>
        </w:rPr>
      </w:pPr>
      <w:r w:rsidRPr="00CF6E19">
        <w:rPr>
          <w:sz w:val="22"/>
          <w:szCs w:val="22"/>
        </w:rPr>
        <w:t>Administer PLAI</w:t>
      </w:r>
      <w:r w:rsidR="00F66785" w:rsidRPr="00F66785">
        <w:rPr>
          <w:b/>
          <w:kern w:val="28"/>
          <w:sz w:val="22"/>
          <w:szCs w:val="22"/>
        </w:rPr>
        <w:t xml:space="preserve"> </w:t>
      </w:r>
      <w:r w:rsidR="006C2230">
        <w:rPr>
          <w:b/>
          <w:kern w:val="28"/>
          <w:sz w:val="22"/>
          <w:szCs w:val="22"/>
        </w:rPr>
        <w:t>Xep</w:t>
      </w:r>
      <w:r w:rsidR="00F66785">
        <w:rPr>
          <w:b/>
          <w:kern w:val="28"/>
          <w:sz w:val="22"/>
          <w:szCs w:val="22"/>
        </w:rPr>
        <w:t>lion®</w:t>
      </w:r>
      <w:r w:rsidR="00F66785">
        <w:rPr>
          <w:sz w:val="22"/>
          <w:szCs w:val="22"/>
        </w:rPr>
        <w:t xml:space="preserve"> </w:t>
      </w:r>
      <w:r w:rsidRPr="00CF6E19">
        <w:rPr>
          <w:sz w:val="22"/>
          <w:szCs w:val="22"/>
        </w:rPr>
        <w:t xml:space="preserve"> at the time next scheduled depot is due</w:t>
      </w:r>
    </w:p>
    <w:p w14:paraId="41A3861A" w14:textId="77777777" w:rsidR="00214933" w:rsidRPr="00CF6E19" w:rsidRDefault="00214933" w:rsidP="00214933">
      <w:pPr>
        <w:numPr>
          <w:ilvl w:val="0"/>
          <w:numId w:val="42"/>
        </w:numPr>
        <w:jc w:val="both"/>
        <w:rPr>
          <w:b/>
          <w:i/>
          <w:sz w:val="22"/>
          <w:szCs w:val="22"/>
          <w:u w:val="single"/>
        </w:rPr>
      </w:pPr>
      <w:r w:rsidRPr="00CF6E19">
        <w:rPr>
          <w:b/>
          <w:i/>
          <w:sz w:val="22"/>
          <w:szCs w:val="22"/>
        </w:rPr>
        <w:t>Note: there a</w:t>
      </w:r>
      <w:r w:rsidR="00411C18" w:rsidRPr="00CF6E19">
        <w:rPr>
          <w:b/>
          <w:i/>
          <w:sz w:val="22"/>
          <w:szCs w:val="22"/>
        </w:rPr>
        <w:t xml:space="preserve">re no dose equivalents between </w:t>
      </w:r>
      <w:r w:rsidRPr="00CF6E19">
        <w:rPr>
          <w:b/>
          <w:i/>
          <w:sz w:val="22"/>
          <w:szCs w:val="22"/>
        </w:rPr>
        <w:t>paliperidone and typical depots – choice of dose should be based on individual patient assessment.</w:t>
      </w:r>
    </w:p>
    <w:p w14:paraId="395C5BD4" w14:textId="77777777" w:rsidR="00214933" w:rsidRPr="00CF6E19" w:rsidRDefault="00214933" w:rsidP="00214933">
      <w:pPr>
        <w:jc w:val="both"/>
        <w:rPr>
          <w:b/>
          <w:i/>
          <w:sz w:val="22"/>
          <w:szCs w:val="22"/>
        </w:rPr>
      </w:pPr>
    </w:p>
    <w:p w14:paraId="273B9953" w14:textId="77777777" w:rsidR="00214933" w:rsidRPr="00CF6E19" w:rsidRDefault="00214933" w:rsidP="002C6A6E">
      <w:pPr>
        <w:ind w:left="720"/>
        <w:jc w:val="both"/>
        <w:rPr>
          <w:b/>
          <w:i/>
          <w:sz w:val="22"/>
          <w:szCs w:val="22"/>
          <w:u w:val="single"/>
        </w:rPr>
      </w:pPr>
      <w:r w:rsidRPr="00CF6E19">
        <w:rPr>
          <w:b/>
          <w:i/>
          <w:sz w:val="22"/>
          <w:szCs w:val="22"/>
        </w:rPr>
        <w:t>It is suggested that the dose does not exceed 75mg initially and that the patient is monitored in terms of response and side effect profile.</w:t>
      </w:r>
    </w:p>
    <w:p w14:paraId="642C535C" w14:textId="03255730" w:rsidR="00C33957" w:rsidRDefault="00C33957" w:rsidP="002C6A6E">
      <w:pPr>
        <w:ind w:left="720"/>
        <w:jc w:val="both"/>
        <w:rPr>
          <w:sz w:val="22"/>
          <w:szCs w:val="22"/>
          <w:u w:val="single"/>
        </w:rPr>
      </w:pPr>
    </w:p>
    <w:p w14:paraId="2CEFADA9" w14:textId="77777777" w:rsidR="00C33957" w:rsidRDefault="00C33957" w:rsidP="002C6A6E">
      <w:pPr>
        <w:ind w:left="720"/>
        <w:jc w:val="both"/>
        <w:rPr>
          <w:sz w:val="22"/>
          <w:szCs w:val="22"/>
          <w:u w:val="single"/>
        </w:rPr>
      </w:pPr>
    </w:p>
    <w:p w14:paraId="291266C8" w14:textId="42F43059" w:rsidR="00214933" w:rsidRPr="00CF6E19" w:rsidRDefault="00214933" w:rsidP="002C6A6E">
      <w:pPr>
        <w:ind w:left="720"/>
        <w:jc w:val="both"/>
        <w:rPr>
          <w:sz w:val="22"/>
          <w:szCs w:val="22"/>
          <w:u w:val="single"/>
        </w:rPr>
      </w:pPr>
      <w:r w:rsidRPr="00CF6E19">
        <w:rPr>
          <w:sz w:val="22"/>
          <w:szCs w:val="22"/>
          <w:u w:val="single"/>
        </w:rPr>
        <w:t>Switching from Risperidone Consta</w:t>
      </w:r>
    </w:p>
    <w:p w14:paraId="41FDE152" w14:textId="77777777" w:rsidR="00214933" w:rsidRPr="00CF6E19" w:rsidRDefault="00214933" w:rsidP="002C6A6E">
      <w:pPr>
        <w:numPr>
          <w:ilvl w:val="0"/>
          <w:numId w:val="43"/>
        </w:numPr>
        <w:tabs>
          <w:tab w:val="clear" w:pos="720"/>
          <w:tab w:val="num" w:pos="1440"/>
        </w:tabs>
        <w:ind w:left="1440"/>
        <w:jc w:val="both"/>
        <w:rPr>
          <w:sz w:val="22"/>
          <w:szCs w:val="22"/>
        </w:rPr>
      </w:pPr>
      <w:r w:rsidRPr="00CF6E19">
        <w:rPr>
          <w:sz w:val="22"/>
          <w:szCs w:val="22"/>
        </w:rPr>
        <w:t>No loading dose required</w:t>
      </w:r>
    </w:p>
    <w:p w14:paraId="43B9D863" w14:textId="77777777" w:rsidR="00214933" w:rsidRPr="00CF6E19" w:rsidRDefault="00214933" w:rsidP="002C6A6E">
      <w:pPr>
        <w:numPr>
          <w:ilvl w:val="0"/>
          <w:numId w:val="43"/>
        </w:numPr>
        <w:ind w:left="1440"/>
        <w:jc w:val="both"/>
        <w:rPr>
          <w:sz w:val="22"/>
          <w:szCs w:val="22"/>
        </w:rPr>
      </w:pPr>
      <w:r w:rsidRPr="00CF6E19">
        <w:rPr>
          <w:sz w:val="22"/>
          <w:szCs w:val="22"/>
        </w:rPr>
        <w:t>Administer equivalent dose of PLAI</w:t>
      </w:r>
      <w:r w:rsidR="00F66785" w:rsidRPr="00F66785">
        <w:rPr>
          <w:b/>
          <w:kern w:val="28"/>
          <w:sz w:val="22"/>
          <w:szCs w:val="22"/>
        </w:rPr>
        <w:t xml:space="preserve"> </w:t>
      </w:r>
      <w:r w:rsidR="006C2230">
        <w:rPr>
          <w:b/>
          <w:kern w:val="28"/>
          <w:sz w:val="22"/>
          <w:szCs w:val="22"/>
        </w:rPr>
        <w:t>Xepl</w:t>
      </w:r>
      <w:r w:rsidR="00F66785">
        <w:rPr>
          <w:b/>
          <w:kern w:val="28"/>
          <w:sz w:val="22"/>
          <w:szCs w:val="22"/>
        </w:rPr>
        <w:t>ion®</w:t>
      </w:r>
      <w:r w:rsidRPr="00CF6E19">
        <w:rPr>
          <w:sz w:val="22"/>
          <w:szCs w:val="22"/>
        </w:rPr>
        <w:t xml:space="preserve"> at the next scheduled depot dose</w:t>
      </w:r>
    </w:p>
    <w:p w14:paraId="4BAF2063" w14:textId="77777777" w:rsidR="00214933" w:rsidRPr="00F96E31" w:rsidRDefault="00214933" w:rsidP="00873B48">
      <w:pPr>
        <w:jc w:val="both"/>
        <w:rPr>
          <w:rFonts w:asciiTheme="minorHAnsi" w:hAnsiTheme="minorHAnsi"/>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2940"/>
        <w:gridCol w:w="2594"/>
      </w:tblGrid>
      <w:tr w:rsidR="00B04BF4" w:rsidRPr="00CF6E19" w14:paraId="57F8EE8C" w14:textId="77777777" w:rsidTr="002C6A6E">
        <w:tc>
          <w:tcPr>
            <w:tcW w:w="8522" w:type="dxa"/>
            <w:gridSpan w:val="3"/>
            <w:shd w:val="clear" w:color="auto" w:fill="auto"/>
          </w:tcPr>
          <w:p w14:paraId="187A4850" w14:textId="77777777" w:rsidR="00214933" w:rsidRPr="00CF6E19" w:rsidRDefault="00214933" w:rsidP="00E71D76">
            <w:pPr>
              <w:jc w:val="both"/>
              <w:rPr>
                <w:sz w:val="22"/>
                <w:szCs w:val="22"/>
              </w:rPr>
            </w:pPr>
          </w:p>
          <w:p w14:paraId="2634F071" w14:textId="77777777" w:rsidR="00214933" w:rsidRPr="00CF6E19" w:rsidRDefault="00214933" w:rsidP="00E71D76">
            <w:pPr>
              <w:jc w:val="center"/>
              <w:rPr>
                <w:sz w:val="22"/>
                <w:szCs w:val="22"/>
              </w:rPr>
            </w:pPr>
            <w:r w:rsidRPr="00CF6E19">
              <w:rPr>
                <w:sz w:val="22"/>
                <w:szCs w:val="22"/>
              </w:rPr>
              <w:t>Dose</w:t>
            </w:r>
          </w:p>
        </w:tc>
      </w:tr>
      <w:tr w:rsidR="00B04BF4" w:rsidRPr="00CF6E19" w14:paraId="3E9E4E3C" w14:textId="77777777" w:rsidTr="002C6A6E">
        <w:tc>
          <w:tcPr>
            <w:tcW w:w="2840" w:type="dxa"/>
            <w:shd w:val="clear" w:color="auto" w:fill="auto"/>
          </w:tcPr>
          <w:p w14:paraId="03E4665A" w14:textId="77777777" w:rsidR="00214933" w:rsidRPr="00CF6E19" w:rsidRDefault="00214933" w:rsidP="00E71D76">
            <w:pPr>
              <w:autoSpaceDE w:val="0"/>
              <w:autoSpaceDN w:val="0"/>
              <w:adjustRightInd w:val="0"/>
              <w:rPr>
                <w:bCs/>
                <w:sz w:val="22"/>
                <w:szCs w:val="22"/>
              </w:rPr>
            </w:pPr>
            <w:r w:rsidRPr="00CF6E19">
              <w:rPr>
                <w:bCs/>
                <w:sz w:val="22"/>
                <w:szCs w:val="22"/>
              </w:rPr>
              <w:t>Risperidone Oral</w:t>
            </w:r>
          </w:p>
          <w:p w14:paraId="6C3736FA" w14:textId="77777777" w:rsidR="00214933" w:rsidRPr="00CF6E19" w:rsidRDefault="00214933" w:rsidP="00E71D76">
            <w:pPr>
              <w:jc w:val="both"/>
              <w:rPr>
                <w:sz w:val="22"/>
                <w:szCs w:val="22"/>
              </w:rPr>
            </w:pPr>
            <w:r w:rsidRPr="00CF6E19">
              <w:rPr>
                <w:bCs/>
                <w:sz w:val="22"/>
                <w:szCs w:val="22"/>
              </w:rPr>
              <w:t>(mg/day)</w:t>
            </w:r>
          </w:p>
        </w:tc>
        <w:tc>
          <w:tcPr>
            <w:tcW w:w="3028" w:type="dxa"/>
            <w:shd w:val="clear" w:color="auto" w:fill="auto"/>
          </w:tcPr>
          <w:p w14:paraId="1D44FC13" w14:textId="77777777" w:rsidR="00214933" w:rsidRPr="00CF6E19" w:rsidRDefault="00214933" w:rsidP="00E71D76">
            <w:pPr>
              <w:autoSpaceDE w:val="0"/>
              <w:autoSpaceDN w:val="0"/>
              <w:adjustRightInd w:val="0"/>
              <w:rPr>
                <w:bCs/>
                <w:sz w:val="22"/>
                <w:szCs w:val="22"/>
              </w:rPr>
            </w:pPr>
            <w:r w:rsidRPr="00CF6E19">
              <w:rPr>
                <w:bCs/>
                <w:sz w:val="22"/>
                <w:szCs w:val="22"/>
              </w:rPr>
              <w:t>Risperidone Consta</w:t>
            </w:r>
          </w:p>
          <w:p w14:paraId="7A872410" w14:textId="77777777" w:rsidR="00214933" w:rsidRPr="00CF6E19" w:rsidRDefault="00214933" w:rsidP="00E71D76">
            <w:pPr>
              <w:jc w:val="both"/>
              <w:rPr>
                <w:sz w:val="22"/>
                <w:szCs w:val="22"/>
              </w:rPr>
            </w:pPr>
            <w:r w:rsidRPr="00CF6E19">
              <w:rPr>
                <w:bCs/>
                <w:sz w:val="22"/>
                <w:szCs w:val="22"/>
              </w:rPr>
              <w:t>(mg/2 weeks)</w:t>
            </w:r>
          </w:p>
        </w:tc>
        <w:tc>
          <w:tcPr>
            <w:tcW w:w="2654" w:type="dxa"/>
            <w:shd w:val="clear" w:color="auto" w:fill="auto"/>
          </w:tcPr>
          <w:p w14:paraId="2D7F7EBD" w14:textId="77777777" w:rsidR="00214933" w:rsidRPr="00CF6E19" w:rsidRDefault="00214933" w:rsidP="00E71D76">
            <w:pPr>
              <w:autoSpaceDE w:val="0"/>
              <w:autoSpaceDN w:val="0"/>
              <w:adjustRightInd w:val="0"/>
              <w:rPr>
                <w:b/>
                <w:bCs/>
                <w:sz w:val="22"/>
                <w:szCs w:val="22"/>
              </w:rPr>
            </w:pPr>
            <w:r w:rsidRPr="00CF6E19">
              <w:rPr>
                <w:b/>
                <w:bCs/>
                <w:sz w:val="22"/>
                <w:szCs w:val="22"/>
              </w:rPr>
              <w:t>Paliperidone palmitate</w:t>
            </w:r>
          </w:p>
          <w:p w14:paraId="0F2DD521" w14:textId="77777777" w:rsidR="00214933" w:rsidRPr="00CF6E19" w:rsidRDefault="00F66785" w:rsidP="00E71D76">
            <w:pPr>
              <w:autoSpaceDE w:val="0"/>
              <w:autoSpaceDN w:val="0"/>
              <w:adjustRightInd w:val="0"/>
              <w:rPr>
                <w:b/>
                <w:bCs/>
                <w:sz w:val="22"/>
                <w:szCs w:val="22"/>
              </w:rPr>
            </w:pPr>
            <w:r w:rsidRPr="00CF6E19">
              <w:rPr>
                <w:b/>
                <w:bCs/>
                <w:sz w:val="22"/>
                <w:szCs w:val="22"/>
              </w:rPr>
              <w:t>I</w:t>
            </w:r>
            <w:r w:rsidR="00214933" w:rsidRPr="00CF6E19">
              <w:rPr>
                <w:b/>
                <w:bCs/>
                <w:sz w:val="22"/>
                <w:szCs w:val="22"/>
              </w:rPr>
              <w:t>njection</w:t>
            </w:r>
            <w:r>
              <w:rPr>
                <w:b/>
                <w:bCs/>
                <w:sz w:val="22"/>
                <w:szCs w:val="22"/>
              </w:rPr>
              <w:t xml:space="preserve">( </w:t>
            </w:r>
            <w:r w:rsidR="006C2230">
              <w:rPr>
                <w:b/>
                <w:kern w:val="28"/>
                <w:sz w:val="22"/>
                <w:szCs w:val="22"/>
              </w:rPr>
              <w:t>Xep</w:t>
            </w:r>
            <w:r>
              <w:rPr>
                <w:b/>
                <w:kern w:val="28"/>
                <w:sz w:val="22"/>
                <w:szCs w:val="22"/>
              </w:rPr>
              <w:t>lion®</w:t>
            </w:r>
            <w:r>
              <w:rPr>
                <w:b/>
                <w:bCs/>
                <w:sz w:val="22"/>
                <w:szCs w:val="22"/>
              </w:rPr>
              <w:t xml:space="preserve"> )</w:t>
            </w:r>
          </w:p>
          <w:p w14:paraId="6C561CDD" w14:textId="77777777" w:rsidR="00214933" w:rsidRPr="00CF6E19" w:rsidRDefault="00214933" w:rsidP="00E71D76">
            <w:pPr>
              <w:jc w:val="both"/>
              <w:rPr>
                <w:sz w:val="22"/>
                <w:szCs w:val="22"/>
              </w:rPr>
            </w:pPr>
            <w:r w:rsidRPr="00CF6E19">
              <w:rPr>
                <w:b/>
                <w:bCs/>
                <w:sz w:val="22"/>
                <w:szCs w:val="22"/>
              </w:rPr>
              <w:t>(mg/4 weeks)</w:t>
            </w:r>
          </w:p>
        </w:tc>
      </w:tr>
      <w:tr w:rsidR="00B04BF4" w:rsidRPr="00CF6E19" w14:paraId="1D2D7F4B" w14:textId="77777777" w:rsidTr="002C6A6E">
        <w:tc>
          <w:tcPr>
            <w:tcW w:w="2840" w:type="dxa"/>
            <w:shd w:val="clear" w:color="auto" w:fill="auto"/>
          </w:tcPr>
          <w:p w14:paraId="5A2C28B0" w14:textId="77777777" w:rsidR="00214933" w:rsidRPr="00CF6E19" w:rsidRDefault="00214933" w:rsidP="00E71D76">
            <w:pPr>
              <w:jc w:val="center"/>
              <w:rPr>
                <w:sz w:val="22"/>
                <w:szCs w:val="22"/>
              </w:rPr>
            </w:pPr>
            <w:r w:rsidRPr="00CF6E19">
              <w:rPr>
                <w:sz w:val="22"/>
                <w:szCs w:val="22"/>
              </w:rPr>
              <w:t>2</w:t>
            </w:r>
          </w:p>
          <w:p w14:paraId="6B21E06B" w14:textId="77777777" w:rsidR="00214933" w:rsidRPr="00CF6E19" w:rsidRDefault="00214933" w:rsidP="00E71D76">
            <w:pPr>
              <w:jc w:val="center"/>
              <w:rPr>
                <w:sz w:val="22"/>
                <w:szCs w:val="22"/>
              </w:rPr>
            </w:pPr>
          </w:p>
        </w:tc>
        <w:tc>
          <w:tcPr>
            <w:tcW w:w="3028" w:type="dxa"/>
            <w:shd w:val="clear" w:color="auto" w:fill="auto"/>
          </w:tcPr>
          <w:p w14:paraId="0DAB6C13" w14:textId="77777777" w:rsidR="00214933" w:rsidRPr="00CF6E19" w:rsidRDefault="00214933" w:rsidP="00E71D76">
            <w:pPr>
              <w:jc w:val="center"/>
              <w:rPr>
                <w:sz w:val="22"/>
                <w:szCs w:val="22"/>
              </w:rPr>
            </w:pPr>
            <w:r w:rsidRPr="00CF6E19">
              <w:rPr>
                <w:sz w:val="22"/>
                <w:szCs w:val="22"/>
              </w:rPr>
              <w:t>25</w:t>
            </w:r>
          </w:p>
        </w:tc>
        <w:tc>
          <w:tcPr>
            <w:tcW w:w="2654" w:type="dxa"/>
            <w:shd w:val="clear" w:color="auto" w:fill="auto"/>
          </w:tcPr>
          <w:p w14:paraId="045DCA7B" w14:textId="77777777" w:rsidR="00214933" w:rsidRPr="00CF6E19" w:rsidRDefault="00214933" w:rsidP="00E71D76">
            <w:pPr>
              <w:jc w:val="center"/>
              <w:rPr>
                <w:sz w:val="22"/>
                <w:szCs w:val="22"/>
              </w:rPr>
            </w:pPr>
            <w:r w:rsidRPr="00CF6E19">
              <w:rPr>
                <w:sz w:val="22"/>
                <w:szCs w:val="22"/>
              </w:rPr>
              <w:t>50</w:t>
            </w:r>
          </w:p>
        </w:tc>
      </w:tr>
      <w:tr w:rsidR="00B04BF4" w:rsidRPr="00CF6E19" w14:paraId="28746E32" w14:textId="77777777" w:rsidTr="002C6A6E">
        <w:tc>
          <w:tcPr>
            <w:tcW w:w="2840" w:type="dxa"/>
            <w:shd w:val="clear" w:color="auto" w:fill="auto"/>
          </w:tcPr>
          <w:p w14:paraId="757912F8" w14:textId="77777777" w:rsidR="00214933" w:rsidRPr="00CF6E19" w:rsidRDefault="00214933" w:rsidP="00E71D76">
            <w:pPr>
              <w:jc w:val="center"/>
              <w:rPr>
                <w:sz w:val="22"/>
                <w:szCs w:val="22"/>
              </w:rPr>
            </w:pPr>
            <w:r w:rsidRPr="00CF6E19">
              <w:rPr>
                <w:sz w:val="22"/>
                <w:szCs w:val="22"/>
              </w:rPr>
              <w:t>3</w:t>
            </w:r>
          </w:p>
          <w:p w14:paraId="40D9B32C" w14:textId="77777777" w:rsidR="00214933" w:rsidRPr="00CF6E19" w:rsidRDefault="00214933" w:rsidP="00E71D76">
            <w:pPr>
              <w:jc w:val="center"/>
              <w:rPr>
                <w:sz w:val="22"/>
                <w:szCs w:val="22"/>
              </w:rPr>
            </w:pPr>
          </w:p>
        </w:tc>
        <w:tc>
          <w:tcPr>
            <w:tcW w:w="3028" w:type="dxa"/>
            <w:shd w:val="clear" w:color="auto" w:fill="auto"/>
          </w:tcPr>
          <w:p w14:paraId="7ABB7B38" w14:textId="77777777" w:rsidR="00214933" w:rsidRPr="00CF6E19" w:rsidRDefault="00214933" w:rsidP="00E71D76">
            <w:pPr>
              <w:jc w:val="center"/>
              <w:rPr>
                <w:sz w:val="22"/>
                <w:szCs w:val="22"/>
              </w:rPr>
            </w:pPr>
            <w:r w:rsidRPr="00CF6E19">
              <w:rPr>
                <w:sz w:val="22"/>
                <w:szCs w:val="22"/>
              </w:rPr>
              <w:t>37.5</w:t>
            </w:r>
          </w:p>
        </w:tc>
        <w:tc>
          <w:tcPr>
            <w:tcW w:w="2654" w:type="dxa"/>
            <w:shd w:val="clear" w:color="auto" w:fill="auto"/>
          </w:tcPr>
          <w:p w14:paraId="05730431" w14:textId="77777777" w:rsidR="00214933" w:rsidRPr="00CF6E19" w:rsidRDefault="00214933" w:rsidP="00E71D76">
            <w:pPr>
              <w:jc w:val="center"/>
              <w:rPr>
                <w:sz w:val="22"/>
                <w:szCs w:val="22"/>
              </w:rPr>
            </w:pPr>
            <w:r w:rsidRPr="00CF6E19">
              <w:rPr>
                <w:sz w:val="22"/>
                <w:szCs w:val="22"/>
              </w:rPr>
              <w:t>75</w:t>
            </w:r>
          </w:p>
        </w:tc>
      </w:tr>
      <w:tr w:rsidR="00B04BF4" w:rsidRPr="00CF6E19" w14:paraId="6CDC5724" w14:textId="77777777" w:rsidTr="002C6A6E">
        <w:tc>
          <w:tcPr>
            <w:tcW w:w="2840" w:type="dxa"/>
            <w:shd w:val="clear" w:color="auto" w:fill="auto"/>
          </w:tcPr>
          <w:p w14:paraId="15B435F4" w14:textId="77777777" w:rsidR="00214933" w:rsidRPr="00CF6E19" w:rsidRDefault="00214933" w:rsidP="00E71D76">
            <w:pPr>
              <w:jc w:val="center"/>
              <w:rPr>
                <w:sz w:val="22"/>
                <w:szCs w:val="22"/>
              </w:rPr>
            </w:pPr>
            <w:r w:rsidRPr="00CF6E19">
              <w:rPr>
                <w:sz w:val="22"/>
                <w:szCs w:val="22"/>
              </w:rPr>
              <w:t>4</w:t>
            </w:r>
          </w:p>
          <w:p w14:paraId="3D86978D" w14:textId="77777777" w:rsidR="00214933" w:rsidRPr="00CF6E19" w:rsidRDefault="00214933" w:rsidP="00E71D76">
            <w:pPr>
              <w:jc w:val="center"/>
              <w:rPr>
                <w:sz w:val="22"/>
                <w:szCs w:val="22"/>
              </w:rPr>
            </w:pPr>
          </w:p>
        </w:tc>
        <w:tc>
          <w:tcPr>
            <w:tcW w:w="3028" w:type="dxa"/>
            <w:shd w:val="clear" w:color="auto" w:fill="auto"/>
          </w:tcPr>
          <w:p w14:paraId="6F70C1C1" w14:textId="77777777" w:rsidR="00214933" w:rsidRPr="00CF6E19" w:rsidRDefault="00214933" w:rsidP="00E71D76">
            <w:pPr>
              <w:jc w:val="center"/>
              <w:rPr>
                <w:sz w:val="22"/>
                <w:szCs w:val="22"/>
              </w:rPr>
            </w:pPr>
            <w:r w:rsidRPr="00CF6E19">
              <w:rPr>
                <w:sz w:val="22"/>
                <w:szCs w:val="22"/>
              </w:rPr>
              <w:t>50</w:t>
            </w:r>
          </w:p>
        </w:tc>
        <w:tc>
          <w:tcPr>
            <w:tcW w:w="2654" w:type="dxa"/>
            <w:shd w:val="clear" w:color="auto" w:fill="auto"/>
          </w:tcPr>
          <w:p w14:paraId="53C5F888" w14:textId="77777777" w:rsidR="00214933" w:rsidRPr="00CF6E19" w:rsidRDefault="00214933" w:rsidP="00E71D76">
            <w:pPr>
              <w:jc w:val="center"/>
              <w:rPr>
                <w:sz w:val="22"/>
                <w:szCs w:val="22"/>
              </w:rPr>
            </w:pPr>
            <w:r w:rsidRPr="00CF6E19">
              <w:rPr>
                <w:sz w:val="22"/>
                <w:szCs w:val="22"/>
              </w:rPr>
              <w:t>100</w:t>
            </w:r>
          </w:p>
        </w:tc>
      </w:tr>
      <w:tr w:rsidR="00214933" w:rsidRPr="00CF6E19" w14:paraId="41A781DF" w14:textId="77777777" w:rsidTr="002C6A6E">
        <w:tc>
          <w:tcPr>
            <w:tcW w:w="2840" w:type="dxa"/>
            <w:shd w:val="clear" w:color="auto" w:fill="auto"/>
          </w:tcPr>
          <w:p w14:paraId="5C07E2D5" w14:textId="77777777" w:rsidR="00214933" w:rsidRPr="00CF6E19" w:rsidRDefault="00214933" w:rsidP="00E71D76">
            <w:pPr>
              <w:jc w:val="center"/>
              <w:rPr>
                <w:sz w:val="22"/>
                <w:szCs w:val="22"/>
              </w:rPr>
            </w:pPr>
            <w:r w:rsidRPr="00CF6E19">
              <w:rPr>
                <w:sz w:val="22"/>
                <w:szCs w:val="22"/>
              </w:rPr>
              <w:t>6</w:t>
            </w:r>
          </w:p>
          <w:p w14:paraId="3595EECE" w14:textId="77777777" w:rsidR="00214933" w:rsidRPr="00CF6E19" w:rsidRDefault="00214933" w:rsidP="00E71D76">
            <w:pPr>
              <w:jc w:val="center"/>
              <w:rPr>
                <w:sz w:val="22"/>
                <w:szCs w:val="22"/>
              </w:rPr>
            </w:pPr>
          </w:p>
        </w:tc>
        <w:tc>
          <w:tcPr>
            <w:tcW w:w="3028" w:type="dxa"/>
            <w:shd w:val="clear" w:color="auto" w:fill="auto"/>
          </w:tcPr>
          <w:p w14:paraId="53F71E1D" w14:textId="77777777" w:rsidR="00214933" w:rsidRPr="00CF6E19" w:rsidRDefault="00214933" w:rsidP="00E71D76">
            <w:pPr>
              <w:jc w:val="center"/>
              <w:rPr>
                <w:sz w:val="22"/>
                <w:szCs w:val="22"/>
              </w:rPr>
            </w:pPr>
            <w:r w:rsidRPr="00CF6E19">
              <w:rPr>
                <w:sz w:val="22"/>
                <w:szCs w:val="22"/>
              </w:rPr>
              <w:t>-</w:t>
            </w:r>
          </w:p>
        </w:tc>
        <w:tc>
          <w:tcPr>
            <w:tcW w:w="2654" w:type="dxa"/>
            <w:shd w:val="clear" w:color="auto" w:fill="auto"/>
          </w:tcPr>
          <w:p w14:paraId="4A4B311A" w14:textId="77777777" w:rsidR="00214933" w:rsidRPr="00CF6E19" w:rsidRDefault="00214933" w:rsidP="00E71D76">
            <w:pPr>
              <w:jc w:val="center"/>
              <w:rPr>
                <w:sz w:val="22"/>
                <w:szCs w:val="22"/>
              </w:rPr>
            </w:pPr>
            <w:r w:rsidRPr="00CF6E19">
              <w:rPr>
                <w:sz w:val="22"/>
                <w:szCs w:val="22"/>
              </w:rPr>
              <w:t>150</w:t>
            </w:r>
          </w:p>
        </w:tc>
      </w:tr>
    </w:tbl>
    <w:p w14:paraId="522E102B" w14:textId="77777777" w:rsidR="00214933" w:rsidRPr="00F96E31" w:rsidRDefault="00214933" w:rsidP="00214933">
      <w:pPr>
        <w:jc w:val="both"/>
        <w:rPr>
          <w:rFonts w:asciiTheme="minorHAnsi" w:hAnsiTheme="minorHAnsi"/>
          <w:sz w:val="22"/>
          <w:szCs w:val="22"/>
        </w:rPr>
      </w:pPr>
    </w:p>
    <w:p w14:paraId="4C2F1863" w14:textId="77777777" w:rsidR="00214933" w:rsidRPr="00CF6E19" w:rsidRDefault="002C6A6E" w:rsidP="002C6A6E">
      <w:pPr>
        <w:jc w:val="both"/>
        <w:rPr>
          <w:b/>
          <w:sz w:val="22"/>
          <w:szCs w:val="22"/>
        </w:rPr>
      </w:pPr>
      <w:r w:rsidRPr="00CF6E19">
        <w:rPr>
          <w:b/>
          <w:sz w:val="22"/>
          <w:szCs w:val="22"/>
        </w:rPr>
        <w:t xml:space="preserve">8.6 </w:t>
      </w:r>
      <w:r w:rsidRPr="00CF6E19">
        <w:rPr>
          <w:b/>
          <w:sz w:val="22"/>
          <w:szCs w:val="22"/>
        </w:rPr>
        <w:tab/>
      </w:r>
      <w:r w:rsidR="00214933" w:rsidRPr="00CF6E19">
        <w:rPr>
          <w:b/>
          <w:sz w:val="22"/>
          <w:szCs w:val="22"/>
        </w:rPr>
        <w:t>Storage</w:t>
      </w:r>
    </w:p>
    <w:p w14:paraId="45C774D7" w14:textId="77777777" w:rsidR="00214933" w:rsidRPr="00CF6E19" w:rsidRDefault="00214933" w:rsidP="00214933">
      <w:pPr>
        <w:jc w:val="both"/>
        <w:rPr>
          <w:sz w:val="22"/>
          <w:szCs w:val="22"/>
        </w:rPr>
      </w:pPr>
    </w:p>
    <w:p w14:paraId="0FDA4502" w14:textId="77777777" w:rsidR="00214933" w:rsidRPr="00CF6E19" w:rsidRDefault="00214933" w:rsidP="002C6A6E">
      <w:pPr>
        <w:ind w:left="720"/>
        <w:jc w:val="both"/>
        <w:rPr>
          <w:sz w:val="22"/>
          <w:szCs w:val="22"/>
        </w:rPr>
      </w:pPr>
      <w:r w:rsidRPr="00CF6E19">
        <w:rPr>
          <w:sz w:val="22"/>
          <w:szCs w:val="22"/>
        </w:rPr>
        <w:t>PLAI</w:t>
      </w:r>
      <w:r w:rsidR="00F66785" w:rsidRPr="00F66785">
        <w:rPr>
          <w:b/>
          <w:kern w:val="28"/>
          <w:sz w:val="22"/>
          <w:szCs w:val="22"/>
        </w:rPr>
        <w:t xml:space="preserve"> </w:t>
      </w:r>
      <w:r w:rsidR="006C2230">
        <w:rPr>
          <w:b/>
          <w:kern w:val="28"/>
          <w:sz w:val="22"/>
          <w:szCs w:val="22"/>
        </w:rPr>
        <w:t>Xep</w:t>
      </w:r>
      <w:r w:rsidR="00F66785">
        <w:rPr>
          <w:b/>
          <w:kern w:val="28"/>
          <w:sz w:val="22"/>
          <w:szCs w:val="22"/>
        </w:rPr>
        <w:t>lion®</w:t>
      </w:r>
      <w:r w:rsidRPr="00CF6E19">
        <w:rPr>
          <w:sz w:val="22"/>
          <w:szCs w:val="22"/>
        </w:rPr>
        <w:t xml:space="preserve"> should be stored in a locked medicines cupboard</w:t>
      </w:r>
      <w:r w:rsidR="00411C18" w:rsidRPr="00CF6E19">
        <w:rPr>
          <w:sz w:val="22"/>
          <w:szCs w:val="22"/>
        </w:rPr>
        <w:t xml:space="preserve"> at room temperature</w:t>
      </w:r>
      <w:r w:rsidRPr="00CF6E19">
        <w:rPr>
          <w:sz w:val="22"/>
          <w:szCs w:val="22"/>
        </w:rPr>
        <w:t>. Refrigerated storage is not required.</w:t>
      </w:r>
      <w:r w:rsidR="00411C18" w:rsidRPr="00CF6E19">
        <w:rPr>
          <w:sz w:val="22"/>
          <w:szCs w:val="22"/>
        </w:rPr>
        <w:t xml:space="preserve"> Packs must not be exposed to temperatures in excess of 30</w:t>
      </w:r>
      <w:r w:rsidR="00C71E4C" w:rsidRPr="00CF6E19">
        <w:rPr>
          <w:rFonts w:ascii="Cambria Math" w:eastAsiaTheme="minorHAnsi" w:hAnsi="Cambria Math" w:cs="Cambria Math"/>
          <w:sz w:val="22"/>
          <w:szCs w:val="22"/>
          <w:lang w:eastAsia="en-US"/>
        </w:rPr>
        <w:t>⁰</w:t>
      </w:r>
      <w:r w:rsidR="00C71E4C" w:rsidRPr="00CF6E19">
        <w:rPr>
          <w:rFonts w:eastAsiaTheme="minorHAnsi"/>
          <w:sz w:val="22"/>
          <w:szCs w:val="22"/>
          <w:lang w:eastAsia="en-US"/>
        </w:rPr>
        <w:t>C</w:t>
      </w:r>
      <w:r w:rsidR="00411C18" w:rsidRPr="00CF6E19">
        <w:rPr>
          <w:rFonts w:eastAsiaTheme="minorHAnsi"/>
          <w:sz w:val="22"/>
          <w:szCs w:val="22"/>
          <w:lang w:eastAsia="en-US"/>
        </w:rPr>
        <w:t>.</w:t>
      </w:r>
    </w:p>
    <w:p w14:paraId="43961C97" w14:textId="77777777" w:rsidR="00214933" w:rsidRPr="00CF6E19" w:rsidRDefault="00214933" w:rsidP="00214933">
      <w:pPr>
        <w:jc w:val="both"/>
        <w:rPr>
          <w:sz w:val="22"/>
          <w:szCs w:val="22"/>
        </w:rPr>
      </w:pPr>
    </w:p>
    <w:p w14:paraId="70D3B5E7" w14:textId="77777777" w:rsidR="00214933" w:rsidRPr="00CF6E19" w:rsidRDefault="002C6A6E" w:rsidP="002C6A6E">
      <w:pPr>
        <w:jc w:val="both"/>
        <w:rPr>
          <w:b/>
          <w:sz w:val="22"/>
          <w:szCs w:val="22"/>
        </w:rPr>
      </w:pPr>
      <w:r w:rsidRPr="00CF6E19">
        <w:rPr>
          <w:b/>
          <w:sz w:val="22"/>
          <w:szCs w:val="22"/>
        </w:rPr>
        <w:t xml:space="preserve">8.7 </w:t>
      </w:r>
      <w:r w:rsidRPr="00CF6E19">
        <w:rPr>
          <w:b/>
          <w:sz w:val="22"/>
          <w:szCs w:val="22"/>
        </w:rPr>
        <w:tab/>
      </w:r>
      <w:r w:rsidR="00214933" w:rsidRPr="00CF6E19">
        <w:rPr>
          <w:b/>
          <w:sz w:val="22"/>
          <w:szCs w:val="22"/>
        </w:rPr>
        <w:t>Training</w:t>
      </w:r>
    </w:p>
    <w:p w14:paraId="04F65216" w14:textId="77777777" w:rsidR="00214933" w:rsidRPr="00CF6E19" w:rsidRDefault="00214933" w:rsidP="00214933">
      <w:pPr>
        <w:jc w:val="both"/>
        <w:rPr>
          <w:sz w:val="22"/>
          <w:szCs w:val="22"/>
        </w:rPr>
      </w:pPr>
    </w:p>
    <w:p w14:paraId="78B7D082" w14:textId="77777777" w:rsidR="00214933" w:rsidRPr="00CF6E19" w:rsidRDefault="00214933" w:rsidP="002C6A6E">
      <w:pPr>
        <w:ind w:left="720"/>
        <w:jc w:val="both"/>
        <w:rPr>
          <w:sz w:val="22"/>
          <w:szCs w:val="22"/>
        </w:rPr>
      </w:pPr>
      <w:r w:rsidRPr="00CF6E19">
        <w:rPr>
          <w:sz w:val="22"/>
          <w:szCs w:val="22"/>
        </w:rPr>
        <w:t>Nurses should familiarise themselves with the Summary of Product Characteristics before administering, including injection sites and needle size.</w:t>
      </w:r>
    </w:p>
    <w:p w14:paraId="3EC7061C" w14:textId="77777777" w:rsidR="00214933" w:rsidRPr="00CF6E19" w:rsidRDefault="00214933" w:rsidP="002C6A6E">
      <w:pPr>
        <w:ind w:left="720"/>
        <w:jc w:val="both"/>
        <w:rPr>
          <w:sz w:val="22"/>
          <w:szCs w:val="22"/>
        </w:rPr>
      </w:pPr>
    </w:p>
    <w:p w14:paraId="2B175E01" w14:textId="66285469" w:rsidR="00214933" w:rsidRDefault="00214933" w:rsidP="00F567AE">
      <w:pPr>
        <w:ind w:left="720"/>
        <w:jc w:val="both"/>
        <w:rPr>
          <w:sz w:val="22"/>
          <w:szCs w:val="22"/>
        </w:rPr>
      </w:pPr>
      <w:r w:rsidRPr="00CF6E19">
        <w:rPr>
          <w:sz w:val="22"/>
          <w:szCs w:val="22"/>
        </w:rPr>
        <w:t xml:space="preserve">Training and advice is available from specialist nurses at Janssen Cilag on request. </w:t>
      </w:r>
    </w:p>
    <w:p w14:paraId="343B2992" w14:textId="48B4DA7C" w:rsidR="00F567AE" w:rsidRDefault="00F567AE" w:rsidP="00F567AE">
      <w:pPr>
        <w:ind w:left="720"/>
        <w:jc w:val="both"/>
        <w:rPr>
          <w:sz w:val="22"/>
          <w:szCs w:val="22"/>
        </w:rPr>
      </w:pPr>
    </w:p>
    <w:p w14:paraId="6349A6D2" w14:textId="71C0F134" w:rsidR="00F567AE" w:rsidRPr="00CF6E19" w:rsidRDefault="00F567AE" w:rsidP="003E1E6B">
      <w:pPr>
        <w:jc w:val="both"/>
        <w:rPr>
          <w:sz w:val="22"/>
          <w:szCs w:val="22"/>
        </w:rPr>
      </w:pPr>
    </w:p>
    <w:p w14:paraId="3A7E2681" w14:textId="77777777" w:rsidR="00214933" w:rsidRPr="00CF6E19" w:rsidRDefault="002C6A6E" w:rsidP="002C6A6E">
      <w:pPr>
        <w:jc w:val="both"/>
        <w:rPr>
          <w:b/>
          <w:sz w:val="22"/>
          <w:szCs w:val="22"/>
        </w:rPr>
      </w:pPr>
      <w:r w:rsidRPr="00CF6E19">
        <w:rPr>
          <w:b/>
          <w:sz w:val="22"/>
          <w:szCs w:val="22"/>
        </w:rPr>
        <w:t>8.8</w:t>
      </w:r>
      <w:r w:rsidRPr="00CF6E19">
        <w:rPr>
          <w:sz w:val="22"/>
          <w:szCs w:val="22"/>
        </w:rPr>
        <w:t xml:space="preserve"> </w:t>
      </w:r>
      <w:r w:rsidRPr="00CF6E19">
        <w:rPr>
          <w:sz w:val="22"/>
          <w:szCs w:val="22"/>
        </w:rPr>
        <w:tab/>
      </w:r>
      <w:r w:rsidR="00214933" w:rsidRPr="00CF6E19">
        <w:rPr>
          <w:b/>
          <w:sz w:val="22"/>
          <w:szCs w:val="22"/>
        </w:rPr>
        <w:t>Product information</w:t>
      </w:r>
    </w:p>
    <w:p w14:paraId="1497EA0C" w14:textId="77777777" w:rsidR="00214933" w:rsidRPr="00CF6E19" w:rsidRDefault="00214933" w:rsidP="00214933">
      <w:pPr>
        <w:jc w:val="both"/>
        <w:rPr>
          <w:b/>
          <w:sz w:val="22"/>
          <w:szCs w:val="22"/>
        </w:rPr>
      </w:pPr>
    </w:p>
    <w:p w14:paraId="22FA9744" w14:textId="77777777" w:rsidR="00214933" w:rsidRPr="00CF6E19" w:rsidRDefault="00214933" w:rsidP="002C6A6E">
      <w:pPr>
        <w:ind w:left="720"/>
        <w:jc w:val="both"/>
        <w:rPr>
          <w:sz w:val="22"/>
          <w:szCs w:val="22"/>
        </w:rPr>
      </w:pPr>
      <w:r w:rsidRPr="00CF6E19">
        <w:rPr>
          <w:sz w:val="22"/>
          <w:szCs w:val="22"/>
        </w:rPr>
        <w:t xml:space="preserve">PLAI </w:t>
      </w:r>
      <w:r w:rsidR="006C2230">
        <w:rPr>
          <w:sz w:val="22"/>
          <w:szCs w:val="22"/>
        </w:rPr>
        <w:t xml:space="preserve">Xeplion </w:t>
      </w:r>
      <w:r w:rsidRPr="00CF6E19">
        <w:rPr>
          <w:sz w:val="22"/>
          <w:szCs w:val="22"/>
        </w:rPr>
        <w:t>is available in the following strengths 50mg, 75mg, 100mg, 150mg</w:t>
      </w:r>
    </w:p>
    <w:p w14:paraId="0289DB6E" w14:textId="77777777" w:rsidR="00214933" w:rsidRPr="00CF6E19" w:rsidRDefault="00214933" w:rsidP="002C6A6E">
      <w:pPr>
        <w:jc w:val="both"/>
        <w:rPr>
          <w:sz w:val="22"/>
          <w:szCs w:val="22"/>
        </w:rPr>
      </w:pPr>
    </w:p>
    <w:p w14:paraId="7DB3C8A0" w14:textId="77777777" w:rsidR="00214933" w:rsidRPr="00CF6E19" w:rsidRDefault="00214933" w:rsidP="002C6A6E">
      <w:pPr>
        <w:autoSpaceDE w:val="0"/>
        <w:autoSpaceDN w:val="0"/>
        <w:adjustRightInd w:val="0"/>
        <w:ind w:left="720" w:right="-154"/>
        <w:rPr>
          <w:sz w:val="22"/>
          <w:szCs w:val="22"/>
        </w:rPr>
      </w:pPr>
      <w:r w:rsidRPr="00CF6E19">
        <w:rPr>
          <w:sz w:val="22"/>
          <w:szCs w:val="22"/>
        </w:rPr>
        <w:t xml:space="preserve">For full Summary of Product Characteristics of Paliperidone, see </w:t>
      </w:r>
      <w:hyperlink r:id="rId23" w:history="1">
        <w:r w:rsidRPr="00CF6E19">
          <w:rPr>
            <w:rStyle w:val="Hyperlink"/>
            <w:color w:val="auto"/>
            <w:sz w:val="22"/>
            <w:szCs w:val="22"/>
          </w:rPr>
          <w:t>http://emc.medicines.org.uk/</w:t>
        </w:r>
      </w:hyperlink>
    </w:p>
    <w:p w14:paraId="31C7679C" w14:textId="77777777" w:rsidR="006C2230" w:rsidRPr="00CF6E19" w:rsidRDefault="006C2230" w:rsidP="00214933">
      <w:pPr>
        <w:overflowPunct w:val="0"/>
        <w:adjustRightInd w:val="0"/>
        <w:jc w:val="both"/>
        <w:rPr>
          <w:kern w:val="28"/>
          <w:sz w:val="22"/>
          <w:szCs w:val="22"/>
        </w:rPr>
      </w:pPr>
    </w:p>
    <w:p w14:paraId="49DE8883" w14:textId="77777777" w:rsidR="003E0BD5" w:rsidRPr="00CF6E19" w:rsidRDefault="003E0BD5" w:rsidP="003E0BD5">
      <w:pPr>
        <w:autoSpaceDE w:val="0"/>
        <w:autoSpaceDN w:val="0"/>
        <w:adjustRightInd w:val="0"/>
        <w:ind w:right="-154"/>
        <w:rPr>
          <w:sz w:val="22"/>
          <w:szCs w:val="22"/>
        </w:rPr>
      </w:pPr>
      <w:r w:rsidRPr="00F80B67">
        <w:rPr>
          <w:b/>
          <w:sz w:val="22"/>
          <w:szCs w:val="22"/>
        </w:rPr>
        <w:t>8.9</w:t>
      </w:r>
      <w:r w:rsidRPr="00CF6E19">
        <w:rPr>
          <w:sz w:val="22"/>
          <w:szCs w:val="22"/>
        </w:rPr>
        <w:tab/>
      </w:r>
      <w:r w:rsidRPr="00867B8D">
        <w:rPr>
          <w:b/>
          <w:sz w:val="22"/>
          <w:szCs w:val="22"/>
        </w:rPr>
        <w:t xml:space="preserve">Ordering </w:t>
      </w:r>
    </w:p>
    <w:p w14:paraId="7927F64F" w14:textId="77777777" w:rsidR="003E0BD5" w:rsidRPr="00CF6E19" w:rsidRDefault="003E0BD5" w:rsidP="003E0BD5">
      <w:pPr>
        <w:autoSpaceDE w:val="0"/>
        <w:autoSpaceDN w:val="0"/>
        <w:adjustRightInd w:val="0"/>
        <w:ind w:right="-154"/>
        <w:rPr>
          <w:sz w:val="22"/>
          <w:szCs w:val="22"/>
        </w:rPr>
      </w:pPr>
    </w:p>
    <w:p w14:paraId="0D21240C" w14:textId="387B73B7" w:rsidR="00115BC9" w:rsidRPr="0074506E" w:rsidRDefault="003E0BD5" w:rsidP="00A45568">
      <w:pPr>
        <w:autoSpaceDE w:val="0"/>
        <w:autoSpaceDN w:val="0"/>
        <w:adjustRightInd w:val="0"/>
        <w:ind w:left="720" w:right="-154"/>
        <w:rPr>
          <w:sz w:val="22"/>
          <w:szCs w:val="22"/>
        </w:rPr>
      </w:pPr>
      <w:r w:rsidRPr="0074506E">
        <w:rPr>
          <w:sz w:val="22"/>
          <w:szCs w:val="22"/>
        </w:rPr>
        <w:t>Paliperidone</w:t>
      </w:r>
      <w:r w:rsidR="00C85081" w:rsidRPr="0074506E">
        <w:rPr>
          <w:sz w:val="22"/>
          <w:szCs w:val="22"/>
        </w:rPr>
        <w:t xml:space="preserve"> monthly injection</w:t>
      </w:r>
      <w:r w:rsidRPr="0074506E">
        <w:rPr>
          <w:sz w:val="22"/>
          <w:szCs w:val="22"/>
        </w:rPr>
        <w:t xml:space="preserve"> should be ordered via </w:t>
      </w:r>
      <w:r w:rsidR="00B42CE1">
        <w:rPr>
          <w:sz w:val="22"/>
          <w:szCs w:val="22"/>
        </w:rPr>
        <w:t xml:space="preserve"> OneStop</w:t>
      </w:r>
      <w:r w:rsidR="00B167FA">
        <w:rPr>
          <w:sz w:val="22"/>
          <w:szCs w:val="22"/>
        </w:rPr>
        <w:t xml:space="preserve"> Pharmacy</w:t>
      </w:r>
      <w:r w:rsidR="008F1DF2" w:rsidRPr="0074506E">
        <w:rPr>
          <w:sz w:val="22"/>
          <w:szCs w:val="22"/>
        </w:rPr>
        <w:t>for service users in the community</w:t>
      </w:r>
      <w:r w:rsidR="00115BC9" w:rsidRPr="0074506E">
        <w:rPr>
          <w:sz w:val="22"/>
          <w:szCs w:val="22"/>
        </w:rPr>
        <w:t xml:space="preserve">. Please see Trust SOP </w:t>
      </w:r>
      <w:r w:rsidR="00BE26E2" w:rsidRPr="0074506E">
        <w:rPr>
          <w:sz w:val="22"/>
          <w:szCs w:val="22"/>
        </w:rPr>
        <w:t>- Management</w:t>
      </w:r>
      <w:r w:rsidR="00115BC9" w:rsidRPr="0074506E">
        <w:rPr>
          <w:sz w:val="22"/>
          <w:szCs w:val="22"/>
        </w:rPr>
        <w:t xml:space="preserve"> of Risperidone Long Acting Injection for Community Clinics for further information</w:t>
      </w:r>
      <w:r w:rsidR="00A45568" w:rsidRPr="0074506E">
        <w:rPr>
          <w:sz w:val="22"/>
          <w:szCs w:val="22"/>
        </w:rPr>
        <w:t>.</w:t>
      </w:r>
    </w:p>
    <w:p w14:paraId="549474ED" w14:textId="3ECD0D0A" w:rsidR="00C33957" w:rsidRDefault="00C33957" w:rsidP="00867B8D">
      <w:pPr>
        <w:autoSpaceDE w:val="0"/>
        <w:autoSpaceDN w:val="0"/>
        <w:adjustRightInd w:val="0"/>
        <w:ind w:right="-154"/>
        <w:rPr>
          <w:sz w:val="22"/>
          <w:szCs w:val="22"/>
        </w:rPr>
      </w:pPr>
    </w:p>
    <w:p w14:paraId="43205AE5" w14:textId="23D4545D" w:rsidR="00C33957" w:rsidRDefault="00C33957" w:rsidP="00867B8D">
      <w:pPr>
        <w:autoSpaceDE w:val="0"/>
        <w:autoSpaceDN w:val="0"/>
        <w:adjustRightInd w:val="0"/>
        <w:ind w:right="-154"/>
        <w:rPr>
          <w:sz w:val="22"/>
          <w:szCs w:val="22"/>
        </w:rPr>
      </w:pPr>
    </w:p>
    <w:p w14:paraId="23B544C9" w14:textId="77777777" w:rsidR="00C33957" w:rsidRPr="0074506E" w:rsidRDefault="00C33957" w:rsidP="00867B8D">
      <w:pPr>
        <w:autoSpaceDE w:val="0"/>
        <w:autoSpaceDN w:val="0"/>
        <w:adjustRightInd w:val="0"/>
        <w:ind w:right="-154"/>
        <w:rPr>
          <w:sz w:val="22"/>
          <w:szCs w:val="22"/>
        </w:rPr>
      </w:pPr>
    </w:p>
    <w:p w14:paraId="38714F96" w14:textId="77777777" w:rsidR="00967E46" w:rsidRPr="0074506E" w:rsidRDefault="006C2230" w:rsidP="00DC6678">
      <w:pPr>
        <w:autoSpaceDE w:val="0"/>
        <w:autoSpaceDN w:val="0"/>
        <w:adjustRightInd w:val="0"/>
        <w:ind w:right="-154"/>
        <w:rPr>
          <w:sz w:val="22"/>
          <w:szCs w:val="22"/>
        </w:rPr>
      </w:pPr>
      <w:r w:rsidRPr="00BE382D">
        <w:rPr>
          <w:b/>
          <w:sz w:val="22"/>
          <w:szCs w:val="22"/>
        </w:rPr>
        <w:t>9.0</w:t>
      </w:r>
      <w:r w:rsidRPr="0074506E">
        <w:rPr>
          <w:sz w:val="22"/>
          <w:szCs w:val="22"/>
        </w:rPr>
        <w:tab/>
      </w:r>
      <w:r w:rsidR="00967E46" w:rsidRPr="0074506E">
        <w:rPr>
          <w:b/>
          <w:sz w:val="22"/>
          <w:szCs w:val="22"/>
        </w:rPr>
        <w:t>Paliperidone (3 monthly) Long Acting Injection</w:t>
      </w:r>
      <w:r w:rsidR="00F66785" w:rsidRPr="0074506E">
        <w:rPr>
          <w:b/>
          <w:sz w:val="22"/>
          <w:szCs w:val="22"/>
        </w:rPr>
        <w:t xml:space="preserve"> </w:t>
      </w:r>
      <w:r w:rsidR="00AA6CBC" w:rsidRPr="0074506E">
        <w:rPr>
          <w:b/>
          <w:sz w:val="22"/>
          <w:szCs w:val="22"/>
        </w:rPr>
        <w:t xml:space="preserve">PLAI </w:t>
      </w:r>
      <w:r w:rsidR="00F66785" w:rsidRPr="0074506E">
        <w:rPr>
          <w:b/>
          <w:sz w:val="22"/>
          <w:szCs w:val="22"/>
        </w:rPr>
        <w:t>Trevicta®</w:t>
      </w:r>
    </w:p>
    <w:p w14:paraId="6E071245" w14:textId="77777777" w:rsidR="00F66785" w:rsidRPr="0074506E" w:rsidRDefault="00F66785" w:rsidP="00DC6678">
      <w:pPr>
        <w:autoSpaceDE w:val="0"/>
        <w:autoSpaceDN w:val="0"/>
        <w:adjustRightInd w:val="0"/>
        <w:ind w:right="-154" w:firstLine="720"/>
        <w:rPr>
          <w:sz w:val="22"/>
          <w:szCs w:val="22"/>
        </w:rPr>
      </w:pPr>
    </w:p>
    <w:p w14:paraId="2054C6AC" w14:textId="77777777" w:rsidR="00F66785" w:rsidRPr="0074506E" w:rsidRDefault="00F66785" w:rsidP="00DC6678">
      <w:pPr>
        <w:spacing w:after="200" w:line="276" w:lineRule="auto"/>
        <w:ind w:firstLine="720"/>
        <w:rPr>
          <w:b/>
          <w:sz w:val="22"/>
          <w:szCs w:val="22"/>
        </w:rPr>
      </w:pPr>
      <w:r w:rsidRPr="0074506E">
        <w:rPr>
          <w:b/>
          <w:sz w:val="22"/>
          <w:szCs w:val="22"/>
        </w:rPr>
        <w:t>Indications for PLAI</w:t>
      </w:r>
      <w:r w:rsidRPr="0074506E">
        <w:rPr>
          <w:b/>
          <w:kern w:val="28"/>
          <w:sz w:val="22"/>
          <w:szCs w:val="22"/>
        </w:rPr>
        <w:t xml:space="preserve"> Trevicta®</w:t>
      </w:r>
      <w:r w:rsidRPr="0074506E">
        <w:rPr>
          <w:sz w:val="22"/>
          <w:szCs w:val="22"/>
        </w:rPr>
        <w:t xml:space="preserve"> </w:t>
      </w:r>
      <w:r w:rsidRPr="0074506E">
        <w:rPr>
          <w:b/>
          <w:sz w:val="22"/>
          <w:szCs w:val="22"/>
        </w:rPr>
        <w:t>within ELFT</w:t>
      </w:r>
    </w:p>
    <w:p w14:paraId="6F5673A5" w14:textId="6324C973" w:rsidR="0008230E" w:rsidRPr="0074506E" w:rsidRDefault="0008230E" w:rsidP="00DC6678">
      <w:pPr>
        <w:spacing w:after="200" w:line="276" w:lineRule="auto"/>
        <w:ind w:left="720"/>
        <w:rPr>
          <w:sz w:val="22"/>
          <w:szCs w:val="22"/>
        </w:rPr>
      </w:pPr>
      <w:r w:rsidRPr="0074506E">
        <w:rPr>
          <w:sz w:val="22"/>
          <w:szCs w:val="22"/>
        </w:rPr>
        <w:t>Following review at  the Trust’s Medicines Committee for use of PLAI -</w:t>
      </w:r>
      <w:r w:rsidRPr="0074506E">
        <w:rPr>
          <w:b/>
          <w:kern w:val="28"/>
          <w:sz w:val="22"/>
          <w:szCs w:val="22"/>
        </w:rPr>
        <w:t>Trevicta</w:t>
      </w:r>
      <w:r w:rsidRPr="0074506E">
        <w:rPr>
          <w:kern w:val="28"/>
          <w:sz w:val="22"/>
          <w:szCs w:val="22"/>
        </w:rPr>
        <w:t xml:space="preserve">®  it has been categorised </w:t>
      </w:r>
      <w:r w:rsidRPr="0074506E">
        <w:rPr>
          <w:sz w:val="22"/>
          <w:szCs w:val="22"/>
        </w:rPr>
        <w:t>as a</w:t>
      </w:r>
      <w:r w:rsidR="0074506E">
        <w:rPr>
          <w:sz w:val="22"/>
          <w:szCs w:val="22"/>
        </w:rPr>
        <w:t xml:space="preserve"> RED</w:t>
      </w:r>
      <w:r w:rsidR="00DC6678" w:rsidRPr="0074506E">
        <w:rPr>
          <w:sz w:val="22"/>
          <w:szCs w:val="22"/>
        </w:rPr>
        <w:t xml:space="preserve"> </w:t>
      </w:r>
      <w:r w:rsidRPr="0074506E">
        <w:rPr>
          <w:sz w:val="22"/>
          <w:szCs w:val="22"/>
        </w:rPr>
        <w:t>drug with restrictions</w:t>
      </w:r>
      <w:r w:rsidR="00490A61">
        <w:rPr>
          <w:sz w:val="22"/>
          <w:szCs w:val="22"/>
        </w:rPr>
        <w:t xml:space="preserve"> (</w:t>
      </w:r>
      <w:r w:rsidR="00490A61" w:rsidRPr="00CF6E19">
        <w:rPr>
          <w:sz w:val="22"/>
          <w:szCs w:val="22"/>
        </w:rPr>
        <w:t>will not be prescribed within associated CCGs</w:t>
      </w:r>
      <w:r w:rsidR="00490A61">
        <w:rPr>
          <w:sz w:val="22"/>
          <w:szCs w:val="22"/>
        </w:rPr>
        <w:t>)</w:t>
      </w:r>
      <w:r w:rsidRPr="0074506E">
        <w:rPr>
          <w:sz w:val="22"/>
          <w:szCs w:val="22"/>
        </w:rPr>
        <w:t>, this policy will ensure that this medicine is used safely and is targeted towards the most appropriate patients within ELFT</w:t>
      </w:r>
      <w:r w:rsidR="0074506E">
        <w:rPr>
          <w:sz w:val="22"/>
          <w:szCs w:val="22"/>
        </w:rPr>
        <w:t xml:space="preserve">. </w:t>
      </w:r>
    </w:p>
    <w:p w14:paraId="629F85DD" w14:textId="00271A62" w:rsidR="0008230E" w:rsidRPr="00490A61" w:rsidRDefault="00490A61" w:rsidP="00DC6678">
      <w:pPr>
        <w:spacing w:after="200" w:line="276" w:lineRule="auto"/>
        <w:ind w:left="720"/>
        <w:rPr>
          <w:bCs/>
          <w:sz w:val="22"/>
          <w:szCs w:val="22"/>
        </w:rPr>
      </w:pPr>
      <w:r w:rsidRPr="00490A61">
        <w:rPr>
          <w:b/>
          <w:sz w:val="22"/>
          <w:szCs w:val="22"/>
          <w:u w:val="single"/>
        </w:rPr>
        <w:t>NON-FORMULARY</w:t>
      </w:r>
      <w:r w:rsidRPr="00490A61">
        <w:rPr>
          <w:bCs/>
          <w:sz w:val="22"/>
          <w:szCs w:val="22"/>
        </w:rPr>
        <w:t xml:space="preserve">: PLAI Trevicta is </w:t>
      </w:r>
      <w:r>
        <w:rPr>
          <w:bCs/>
          <w:sz w:val="22"/>
          <w:szCs w:val="22"/>
        </w:rPr>
        <w:t>N</w:t>
      </w:r>
      <w:r w:rsidR="0008230E" w:rsidRPr="00490A61">
        <w:rPr>
          <w:bCs/>
          <w:sz w:val="22"/>
          <w:szCs w:val="22"/>
        </w:rPr>
        <w:t>on-formulary</w:t>
      </w:r>
      <w:r>
        <w:rPr>
          <w:bCs/>
          <w:sz w:val="22"/>
          <w:szCs w:val="22"/>
        </w:rPr>
        <w:t xml:space="preserve">; </w:t>
      </w:r>
      <w:r w:rsidRPr="00490A61">
        <w:rPr>
          <w:bCs/>
          <w:sz w:val="22"/>
          <w:szCs w:val="22"/>
        </w:rPr>
        <w:t xml:space="preserve">its use within the Trust has </w:t>
      </w:r>
      <w:r w:rsidRPr="00AD748B">
        <w:rPr>
          <w:b/>
          <w:bCs/>
          <w:sz w:val="22"/>
          <w:szCs w:val="22"/>
        </w:rPr>
        <w:t>not been approved and it will not be prescribed within associated CCGs</w:t>
      </w:r>
      <w:r w:rsidRPr="00490A61">
        <w:rPr>
          <w:bCs/>
          <w:sz w:val="22"/>
          <w:szCs w:val="22"/>
        </w:rPr>
        <w:t>.</w:t>
      </w:r>
      <w:r w:rsidR="0008230E" w:rsidRPr="00490A61">
        <w:rPr>
          <w:bCs/>
          <w:sz w:val="22"/>
          <w:szCs w:val="22"/>
        </w:rPr>
        <w:t xml:space="preserve"> </w:t>
      </w:r>
      <w:r>
        <w:rPr>
          <w:bCs/>
          <w:sz w:val="22"/>
          <w:szCs w:val="22"/>
        </w:rPr>
        <w:t xml:space="preserve">Requesting consultant should a non-formulary for approval by </w:t>
      </w:r>
      <w:r w:rsidR="0008230E" w:rsidRPr="00490A61">
        <w:rPr>
          <w:bCs/>
          <w:sz w:val="22"/>
          <w:szCs w:val="22"/>
        </w:rPr>
        <w:t>the Clinical Director/Associate Clinical Director and Lead Pharmacist/Clinical Lead Pharmacist</w:t>
      </w:r>
      <w:r w:rsidR="00ED0828" w:rsidRPr="00490A61">
        <w:rPr>
          <w:bCs/>
          <w:sz w:val="22"/>
          <w:szCs w:val="22"/>
        </w:rPr>
        <w:t xml:space="preserve"> – please search ‘non formulary on the intranet to download this form for completion.</w:t>
      </w:r>
    </w:p>
    <w:p w14:paraId="21FD1D1E" w14:textId="77777777" w:rsidR="00490A61" w:rsidRDefault="00490A61" w:rsidP="00490A61">
      <w:pPr>
        <w:pStyle w:val="ListParagraph"/>
        <w:numPr>
          <w:ilvl w:val="0"/>
          <w:numId w:val="55"/>
        </w:numPr>
        <w:spacing w:before="200" w:after="200"/>
        <w:jc w:val="both"/>
        <w:rPr>
          <w:sz w:val="22"/>
          <w:szCs w:val="22"/>
        </w:rPr>
      </w:pPr>
      <w:r w:rsidRPr="00490A61">
        <w:rPr>
          <w:sz w:val="22"/>
          <w:szCs w:val="22"/>
        </w:rPr>
        <w:t xml:space="preserve">“Request to use a non-formulary medicine” initiation form which must then be approved by the Chief Pharmacist or Medical Director. The form can be found </w:t>
      </w:r>
      <w:hyperlink r:id="rId24" w:history="1">
        <w:r w:rsidRPr="00490A61">
          <w:rPr>
            <w:rStyle w:val="Hyperlink"/>
            <w:color w:val="auto"/>
            <w:sz w:val="22"/>
            <w:szCs w:val="22"/>
          </w:rPr>
          <w:t>here</w:t>
        </w:r>
      </w:hyperlink>
      <w:r w:rsidRPr="00490A61">
        <w:rPr>
          <w:sz w:val="22"/>
          <w:szCs w:val="22"/>
        </w:rPr>
        <w:t>.</w:t>
      </w:r>
    </w:p>
    <w:p w14:paraId="303783E0" w14:textId="5D1CAB16" w:rsidR="00490A61" w:rsidRPr="00490A61" w:rsidRDefault="00490A61" w:rsidP="00490A61">
      <w:pPr>
        <w:pStyle w:val="ListParagraph"/>
        <w:numPr>
          <w:ilvl w:val="0"/>
          <w:numId w:val="55"/>
        </w:numPr>
        <w:spacing w:before="200" w:after="200"/>
        <w:jc w:val="both"/>
        <w:rPr>
          <w:sz w:val="22"/>
          <w:szCs w:val="22"/>
        </w:rPr>
      </w:pPr>
      <w:r w:rsidRPr="00490A61">
        <w:rPr>
          <w:sz w:val="22"/>
          <w:szCs w:val="22"/>
        </w:rPr>
        <w:t xml:space="preserve">Patients transferred from another Trust may continue to be prescribed. A “Request to use a non-formulary medicine” continuation form must be completed. This is different to the above initiation form and can be found </w:t>
      </w:r>
      <w:hyperlink r:id="rId25" w:history="1">
        <w:r w:rsidRPr="00490A61">
          <w:rPr>
            <w:rStyle w:val="Hyperlink"/>
            <w:color w:val="auto"/>
            <w:sz w:val="22"/>
            <w:szCs w:val="22"/>
          </w:rPr>
          <w:t>here</w:t>
        </w:r>
      </w:hyperlink>
      <w:r w:rsidRPr="00490A61">
        <w:rPr>
          <w:sz w:val="22"/>
          <w:szCs w:val="22"/>
        </w:rPr>
        <w:t xml:space="preserve">. </w:t>
      </w:r>
    </w:p>
    <w:p w14:paraId="3E5E12C7" w14:textId="77777777" w:rsidR="00F66785" w:rsidRPr="0074506E" w:rsidRDefault="00AA6CBC" w:rsidP="00F66785">
      <w:pPr>
        <w:spacing w:after="200" w:line="276" w:lineRule="auto"/>
        <w:ind w:firstLine="720"/>
        <w:rPr>
          <w:sz w:val="22"/>
          <w:szCs w:val="22"/>
        </w:rPr>
      </w:pPr>
      <w:r w:rsidRPr="0074506E">
        <w:rPr>
          <w:sz w:val="22"/>
          <w:szCs w:val="22"/>
        </w:rPr>
        <w:t>9.1</w:t>
      </w:r>
      <w:r w:rsidRPr="0074506E">
        <w:rPr>
          <w:sz w:val="22"/>
          <w:szCs w:val="22"/>
        </w:rPr>
        <w:tab/>
      </w:r>
      <w:r w:rsidR="00F66785" w:rsidRPr="0074506E">
        <w:rPr>
          <w:sz w:val="22"/>
          <w:szCs w:val="22"/>
        </w:rPr>
        <w:t>Use of PLAI</w:t>
      </w:r>
      <w:r w:rsidR="00F66785" w:rsidRPr="0074506E">
        <w:rPr>
          <w:b/>
          <w:kern w:val="28"/>
          <w:sz w:val="22"/>
          <w:szCs w:val="22"/>
        </w:rPr>
        <w:t xml:space="preserve"> Trevicta®</w:t>
      </w:r>
    </w:p>
    <w:p w14:paraId="3A0339E1" w14:textId="77777777" w:rsidR="00F66785" w:rsidRPr="0074506E" w:rsidRDefault="00F66785" w:rsidP="00F66785">
      <w:pPr>
        <w:ind w:firstLine="720"/>
        <w:jc w:val="both"/>
        <w:rPr>
          <w:sz w:val="22"/>
          <w:szCs w:val="22"/>
        </w:rPr>
      </w:pPr>
      <w:r w:rsidRPr="0074506E">
        <w:rPr>
          <w:sz w:val="22"/>
          <w:szCs w:val="22"/>
        </w:rPr>
        <w:t xml:space="preserve"> may be considered suitable in the following circumstances:</w:t>
      </w:r>
    </w:p>
    <w:p w14:paraId="28D0418F" w14:textId="77777777" w:rsidR="00F66785" w:rsidRPr="0074506E" w:rsidRDefault="00F66785" w:rsidP="00F66785">
      <w:pPr>
        <w:jc w:val="both"/>
        <w:rPr>
          <w:sz w:val="22"/>
          <w:szCs w:val="22"/>
        </w:rPr>
      </w:pPr>
    </w:p>
    <w:p w14:paraId="0F0997DE" w14:textId="5029DAC1" w:rsidR="004C2272" w:rsidRPr="00490A61" w:rsidRDefault="004C2272" w:rsidP="004C2272">
      <w:pPr>
        <w:pStyle w:val="ListParagraph"/>
        <w:numPr>
          <w:ilvl w:val="1"/>
          <w:numId w:val="44"/>
        </w:numPr>
        <w:jc w:val="both"/>
        <w:rPr>
          <w:sz w:val="22"/>
          <w:szCs w:val="22"/>
        </w:rPr>
      </w:pPr>
      <w:r w:rsidRPr="00490A61">
        <w:rPr>
          <w:sz w:val="22"/>
          <w:szCs w:val="22"/>
        </w:rPr>
        <w:t>Patients transferred from outside the Trust currently prescribed PLAI</w:t>
      </w:r>
      <w:r w:rsidRPr="00490A61">
        <w:rPr>
          <w:b/>
          <w:kern w:val="28"/>
          <w:sz w:val="22"/>
          <w:szCs w:val="22"/>
        </w:rPr>
        <w:t xml:space="preserve"> Trevicta®</w:t>
      </w:r>
      <w:r w:rsidRPr="00490A61">
        <w:rPr>
          <w:sz w:val="22"/>
          <w:szCs w:val="22"/>
        </w:rPr>
        <w:t>.</w:t>
      </w:r>
    </w:p>
    <w:p w14:paraId="0BC246C8" w14:textId="1F950A7F" w:rsidR="004C2272" w:rsidRPr="00490A61" w:rsidRDefault="00F66785" w:rsidP="004C2272">
      <w:pPr>
        <w:pStyle w:val="ListParagraph"/>
        <w:numPr>
          <w:ilvl w:val="1"/>
          <w:numId w:val="44"/>
        </w:numPr>
        <w:jc w:val="both"/>
        <w:rPr>
          <w:sz w:val="22"/>
          <w:szCs w:val="22"/>
        </w:rPr>
      </w:pPr>
      <w:r w:rsidRPr="00490A61">
        <w:rPr>
          <w:sz w:val="22"/>
          <w:szCs w:val="22"/>
          <w:shd w:val="clear" w:color="auto" w:fill="FFFFFF"/>
        </w:rPr>
        <w:t>Patients who are adequately treated with 1-monthly paliperidone palmitate injectable (preferably for four months or more) and do not require dose adjustment may be switched to 3-monthly paliperidone palmitate injection.</w:t>
      </w:r>
    </w:p>
    <w:p w14:paraId="18653EE8" w14:textId="77777777" w:rsidR="00F66785" w:rsidRPr="00490A61" w:rsidRDefault="00F66785" w:rsidP="00F66785">
      <w:pPr>
        <w:jc w:val="both"/>
        <w:rPr>
          <w:sz w:val="22"/>
          <w:szCs w:val="22"/>
        </w:rPr>
      </w:pPr>
    </w:p>
    <w:p w14:paraId="7F2B1BCD" w14:textId="03408DD7" w:rsidR="00F66785" w:rsidRDefault="00F66785" w:rsidP="00F66785">
      <w:pPr>
        <w:ind w:left="720"/>
        <w:jc w:val="both"/>
        <w:rPr>
          <w:sz w:val="22"/>
          <w:szCs w:val="22"/>
        </w:rPr>
      </w:pPr>
      <w:r w:rsidRPr="00490A61">
        <w:rPr>
          <w:sz w:val="22"/>
          <w:szCs w:val="22"/>
        </w:rPr>
        <w:t>The consultant prescriber must complete a “Paliperidone Injection Initiation Form” (appendix 1).  This must be approved and signed by the Clinical / Associate Clinical Director and</w:t>
      </w:r>
      <w:r w:rsidR="0008230E" w:rsidRPr="00490A61">
        <w:rPr>
          <w:sz w:val="22"/>
          <w:szCs w:val="22"/>
        </w:rPr>
        <w:t xml:space="preserve"> the </w:t>
      </w:r>
      <w:r w:rsidRPr="00490A61">
        <w:rPr>
          <w:sz w:val="22"/>
          <w:szCs w:val="22"/>
        </w:rPr>
        <w:t xml:space="preserve"> L</w:t>
      </w:r>
      <w:r w:rsidR="00F567AE">
        <w:rPr>
          <w:sz w:val="22"/>
          <w:szCs w:val="22"/>
        </w:rPr>
        <w:t xml:space="preserve">ead/Clinical Lead Pharmacist.  </w:t>
      </w:r>
    </w:p>
    <w:p w14:paraId="5E8E2D59" w14:textId="79D2464F" w:rsidR="00F567AE" w:rsidRDefault="00F567AE" w:rsidP="00F66785">
      <w:pPr>
        <w:ind w:left="720"/>
        <w:jc w:val="both"/>
        <w:rPr>
          <w:sz w:val="22"/>
          <w:szCs w:val="22"/>
        </w:rPr>
      </w:pPr>
    </w:p>
    <w:p w14:paraId="12E04BCC" w14:textId="77777777" w:rsidR="00F567AE" w:rsidRPr="00490A61" w:rsidRDefault="00F567AE" w:rsidP="00F66785">
      <w:pPr>
        <w:ind w:left="720"/>
        <w:jc w:val="both"/>
        <w:rPr>
          <w:b/>
          <w:sz w:val="22"/>
          <w:szCs w:val="22"/>
        </w:rPr>
      </w:pPr>
    </w:p>
    <w:p w14:paraId="33D6794A" w14:textId="77777777" w:rsidR="00F66785" w:rsidRPr="00490A61" w:rsidRDefault="00F66785" w:rsidP="00F66785">
      <w:pPr>
        <w:jc w:val="both"/>
        <w:rPr>
          <w:sz w:val="22"/>
          <w:szCs w:val="22"/>
        </w:rPr>
      </w:pPr>
    </w:p>
    <w:p w14:paraId="45F7E26D" w14:textId="00315827" w:rsidR="00F66785" w:rsidRPr="00490A61" w:rsidRDefault="00AA6CBC" w:rsidP="00F66785">
      <w:pPr>
        <w:spacing w:after="200" w:line="276" w:lineRule="auto"/>
        <w:ind w:firstLine="720"/>
        <w:rPr>
          <w:b/>
          <w:kern w:val="28"/>
          <w:sz w:val="22"/>
          <w:szCs w:val="22"/>
        </w:rPr>
      </w:pPr>
      <w:r w:rsidRPr="00490A61">
        <w:rPr>
          <w:b/>
          <w:sz w:val="22"/>
          <w:szCs w:val="22"/>
        </w:rPr>
        <w:t>9</w:t>
      </w:r>
      <w:r w:rsidR="00F66785" w:rsidRPr="00490A61">
        <w:rPr>
          <w:b/>
          <w:sz w:val="22"/>
          <w:szCs w:val="22"/>
        </w:rPr>
        <w:t>.2</w:t>
      </w:r>
      <w:r w:rsidR="00F66785" w:rsidRPr="00490A61">
        <w:rPr>
          <w:sz w:val="22"/>
          <w:szCs w:val="22"/>
        </w:rPr>
        <w:tab/>
      </w:r>
      <w:r w:rsidR="00F66785" w:rsidRPr="00490A61">
        <w:rPr>
          <w:b/>
          <w:sz w:val="22"/>
          <w:szCs w:val="22"/>
        </w:rPr>
        <w:t>Additional information to consider when initiating PLAI</w:t>
      </w:r>
      <w:r w:rsidR="00F66785" w:rsidRPr="00490A61">
        <w:rPr>
          <w:b/>
          <w:kern w:val="28"/>
          <w:sz w:val="22"/>
          <w:szCs w:val="22"/>
        </w:rPr>
        <w:t xml:space="preserve"> </w:t>
      </w:r>
      <w:r w:rsidRPr="00490A61">
        <w:rPr>
          <w:b/>
          <w:kern w:val="28"/>
          <w:sz w:val="22"/>
          <w:szCs w:val="22"/>
        </w:rPr>
        <w:t>Trevicta</w:t>
      </w:r>
      <w:r w:rsidR="00F66785" w:rsidRPr="00490A61">
        <w:rPr>
          <w:b/>
          <w:kern w:val="28"/>
          <w:sz w:val="22"/>
          <w:szCs w:val="22"/>
        </w:rPr>
        <w:t>®</w:t>
      </w:r>
    </w:p>
    <w:p w14:paraId="2F79AD35" w14:textId="77777777" w:rsidR="00787CC2" w:rsidRPr="00490A61" w:rsidRDefault="00787CC2" w:rsidP="00787CC2">
      <w:pPr>
        <w:spacing w:line="276" w:lineRule="auto"/>
        <w:ind w:firstLine="720"/>
        <w:rPr>
          <w:sz w:val="22"/>
          <w:szCs w:val="22"/>
        </w:rPr>
      </w:pPr>
      <w:r w:rsidRPr="00490A61">
        <w:rPr>
          <w:sz w:val="22"/>
          <w:szCs w:val="22"/>
        </w:rPr>
        <w:t>The following criteria to be met before initiating  PLAI Trevicta®:</w:t>
      </w:r>
    </w:p>
    <w:p w14:paraId="246BF1EC" w14:textId="77777777" w:rsidR="00787CC2" w:rsidRPr="00490A61" w:rsidRDefault="00787CC2" w:rsidP="00787CC2">
      <w:pPr>
        <w:pStyle w:val="ListParagraph"/>
        <w:numPr>
          <w:ilvl w:val="0"/>
          <w:numId w:val="54"/>
        </w:numPr>
        <w:spacing w:line="276" w:lineRule="auto"/>
        <w:rPr>
          <w:sz w:val="22"/>
          <w:szCs w:val="22"/>
        </w:rPr>
      </w:pPr>
      <w:r w:rsidRPr="00490A61">
        <w:rPr>
          <w:sz w:val="22"/>
          <w:szCs w:val="22"/>
        </w:rPr>
        <w:t>Patient is  currently receiving paliperidone 1</w:t>
      </w:r>
      <w:r w:rsidRPr="00490A61">
        <w:rPr>
          <w:rFonts w:ascii="Cambria Math" w:hAnsi="Cambria Math" w:cs="Cambria Math"/>
          <w:sz w:val="22"/>
          <w:szCs w:val="22"/>
        </w:rPr>
        <w:t>‐</w:t>
      </w:r>
      <w:r w:rsidRPr="00490A61">
        <w:rPr>
          <w:sz w:val="22"/>
          <w:szCs w:val="22"/>
        </w:rPr>
        <w:t>monthly</w:t>
      </w:r>
    </w:p>
    <w:p w14:paraId="5A474E4D" w14:textId="36E88751" w:rsidR="00787CC2" w:rsidRPr="00490A61" w:rsidRDefault="00787CC2" w:rsidP="00787CC2">
      <w:pPr>
        <w:pStyle w:val="ListParagraph"/>
        <w:numPr>
          <w:ilvl w:val="0"/>
          <w:numId w:val="54"/>
        </w:numPr>
        <w:spacing w:line="276" w:lineRule="auto"/>
        <w:rPr>
          <w:sz w:val="22"/>
          <w:szCs w:val="22"/>
        </w:rPr>
      </w:pPr>
      <w:r w:rsidRPr="00490A61">
        <w:rPr>
          <w:sz w:val="22"/>
          <w:szCs w:val="22"/>
        </w:rPr>
        <w:t>Has received at least 4 paliperidone 1</w:t>
      </w:r>
      <w:r w:rsidRPr="00490A61">
        <w:rPr>
          <w:rFonts w:ascii="Cambria Math" w:hAnsi="Cambria Math" w:cs="Cambria Math"/>
          <w:sz w:val="22"/>
          <w:szCs w:val="22"/>
        </w:rPr>
        <w:t>‐</w:t>
      </w:r>
      <w:r w:rsidRPr="00490A61">
        <w:rPr>
          <w:sz w:val="22"/>
          <w:szCs w:val="22"/>
        </w:rPr>
        <w:t xml:space="preserve">monthly injections and </w:t>
      </w:r>
      <w:r w:rsidR="00490A61" w:rsidRPr="00490A61">
        <w:rPr>
          <w:sz w:val="22"/>
          <w:szCs w:val="22"/>
        </w:rPr>
        <w:t xml:space="preserve">NO </w:t>
      </w:r>
      <w:r w:rsidRPr="00490A61">
        <w:rPr>
          <w:sz w:val="22"/>
          <w:szCs w:val="22"/>
        </w:rPr>
        <w:t>further dose adjustment are required i.e. reached a stable dose</w:t>
      </w:r>
    </w:p>
    <w:p w14:paraId="59F87A37" w14:textId="77777777" w:rsidR="00787CC2" w:rsidRPr="00490A61" w:rsidRDefault="00787CC2" w:rsidP="00787CC2">
      <w:pPr>
        <w:pStyle w:val="ListParagraph"/>
        <w:numPr>
          <w:ilvl w:val="0"/>
          <w:numId w:val="54"/>
        </w:numPr>
        <w:spacing w:line="276" w:lineRule="auto"/>
        <w:rPr>
          <w:sz w:val="22"/>
          <w:szCs w:val="22"/>
        </w:rPr>
      </w:pPr>
      <w:r w:rsidRPr="00490A61">
        <w:rPr>
          <w:sz w:val="22"/>
          <w:szCs w:val="22"/>
        </w:rPr>
        <w:t>Patient is clinically stable on the one monthly Paliperidone injection with well controlled symptoms and a dose change is unlikely to be necessary</w:t>
      </w:r>
    </w:p>
    <w:p w14:paraId="6AC1F504" w14:textId="0DF14973" w:rsidR="00787CC2" w:rsidRPr="00490A61" w:rsidRDefault="00787CC2" w:rsidP="00787CC2">
      <w:pPr>
        <w:pStyle w:val="ListParagraph"/>
        <w:numPr>
          <w:ilvl w:val="0"/>
          <w:numId w:val="54"/>
        </w:numPr>
        <w:spacing w:line="276" w:lineRule="auto"/>
        <w:rPr>
          <w:sz w:val="22"/>
          <w:szCs w:val="22"/>
        </w:rPr>
      </w:pPr>
      <w:r w:rsidRPr="00490A61">
        <w:rPr>
          <w:sz w:val="22"/>
          <w:szCs w:val="22"/>
        </w:rPr>
        <w:t>Paliperidone 1</w:t>
      </w:r>
      <w:r w:rsidRPr="00490A61">
        <w:rPr>
          <w:rFonts w:ascii="Cambria Math" w:hAnsi="Cambria Math" w:cs="Cambria Math"/>
          <w:sz w:val="22"/>
          <w:szCs w:val="22"/>
        </w:rPr>
        <w:t>‐</w:t>
      </w:r>
      <w:r w:rsidRPr="00490A61">
        <w:rPr>
          <w:sz w:val="22"/>
          <w:szCs w:val="22"/>
        </w:rPr>
        <w:t>monthly is well tolerated</w:t>
      </w:r>
    </w:p>
    <w:p w14:paraId="679404B0" w14:textId="1A4807F4" w:rsidR="00C33957" w:rsidRDefault="00C33957" w:rsidP="003E1E6B">
      <w:pPr>
        <w:spacing w:line="276" w:lineRule="auto"/>
        <w:rPr>
          <w:color w:val="FF0000"/>
          <w:sz w:val="22"/>
          <w:szCs w:val="22"/>
        </w:rPr>
      </w:pPr>
    </w:p>
    <w:p w14:paraId="6C9BD1DA" w14:textId="77777777" w:rsidR="00C33957" w:rsidRPr="00490A61" w:rsidRDefault="00C33957" w:rsidP="00787CC2">
      <w:pPr>
        <w:spacing w:line="276" w:lineRule="auto"/>
        <w:ind w:left="720"/>
        <w:rPr>
          <w:color w:val="FF0000"/>
          <w:sz w:val="22"/>
          <w:szCs w:val="22"/>
        </w:rPr>
      </w:pPr>
    </w:p>
    <w:p w14:paraId="584BE58C" w14:textId="37B41ACB" w:rsidR="00787CC2" w:rsidRDefault="00787CC2" w:rsidP="00787CC2">
      <w:pPr>
        <w:spacing w:line="276" w:lineRule="auto"/>
        <w:ind w:left="720"/>
        <w:rPr>
          <w:sz w:val="22"/>
          <w:szCs w:val="22"/>
        </w:rPr>
      </w:pPr>
      <w:r w:rsidRPr="00490A61">
        <w:rPr>
          <w:sz w:val="22"/>
          <w:szCs w:val="22"/>
        </w:rPr>
        <w:t>Also note:</w:t>
      </w:r>
    </w:p>
    <w:p w14:paraId="1374AC46" w14:textId="53ABD347" w:rsidR="00490A61" w:rsidRDefault="00490A61" w:rsidP="00787CC2">
      <w:pPr>
        <w:spacing w:line="276" w:lineRule="auto"/>
        <w:ind w:left="720"/>
        <w:rPr>
          <w:sz w:val="22"/>
          <w:szCs w:val="22"/>
        </w:rPr>
      </w:pPr>
      <w:r w:rsidRPr="00490A61">
        <w:rPr>
          <w:sz w:val="22"/>
          <w:szCs w:val="22"/>
        </w:rPr>
        <w:t>TREVICTA should not be used to manage acutely agitated or severely psychotic states when immediate symptom control is warranted.</w:t>
      </w:r>
    </w:p>
    <w:p w14:paraId="2363FA29" w14:textId="77777777" w:rsidR="00490A61" w:rsidRPr="00490A61" w:rsidRDefault="00490A61" w:rsidP="00787CC2">
      <w:pPr>
        <w:spacing w:line="276" w:lineRule="auto"/>
        <w:ind w:left="720"/>
        <w:rPr>
          <w:sz w:val="22"/>
          <w:szCs w:val="22"/>
        </w:rPr>
      </w:pPr>
    </w:p>
    <w:p w14:paraId="51B64192" w14:textId="30A465AE" w:rsidR="00F66785" w:rsidRPr="00490A61" w:rsidRDefault="00F66785" w:rsidP="00DC6678">
      <w:pPr>
        <w:ind w:left="720" w:hanging="720"/>
        <w:jc w:val="both"/>
        <w:rPr>
          <w:sz w:val="22"/>
          <w:szCs w:val="22"/>
        </w:rPr>
      </w:pPr>
      <w:r w:rsidRPr="00490A61">
        <w:rPr>
          <w:b/>
          <w:sz w:val="22"/>
          <w:szCs w:val="22"/>
        </w:rPr>
        <w:t xml:space="preserve"> </w:t>
      </w:r>
      <w:r w:rsidR="00AA6CBC" w:rsidRPr="00490A61">
        <w:rPr>
          <w:sz w:val="22"/>
          <w:szCs w:val="22"/>
        </w:rPr>
        <w:tab/>
      </w:r>
      <w:r w:rsidRPr="00490A61">
        <w:rPr>
          <w:sz w:val="22"/>
          <w:szCs w:val="22"/>
        </w:rPr>
        <w:t xml:space="preserve">Patients currently stable and compliant on an antipsychotic depot </w:t>
      </w:r>
      <w:r w:rsidRPr="00490A61">
        <w:rPr>
          <w:b/>
          <w:sz w:val="22"/>
          <w:szCs w:val="22"/>
        </w:rPr>
        <w:t xml:space="preserve">should not </w:t>
      </w:r>
      <w:r w:rsidRPr="00490A61">
        <w:rPr>
          <w:sz w:val="22"/>
          <w:szCs w:val="22"/>
        </w:rPr>
        <w:t xml:space="preserve">be automatically switched to </w:t>
      </w:r>
      <w:r w:rsidR="00AA6CBC" w:rsidRPr="00490A61">
        <w:rPr>
          <w:b/>
          <w:kern w:val="28"/>
          <w:sz w:val="22"/>
          <w:szCs w:val="22"/>
        </w:rPr>
        <w:t>Trevicta</w:t>
      </w:r>
      <w:r w:rsidRPr="00490A61">
        <w:rPr>
          <w:b/>
          <w:kern w:val="28"/>
          <w:sz w:val="22"/>
          <w:szCs w:val="22"/>
        </w:rPr>
        <w:t xml:space="preserve">® </w:t>
      </w:r>
    </w:p>
    <w:p w14:paraId="57FE4CF0" w14:textId="77777777" w:rsidR="00F66785" w:rsidRPr="00490A61" w:rsidRDefault="00F66785" w:rsidP="00F66785">
      <w:pPr>
        <w:ind w:left="360"/>
        <w:jc w:val="both"/>
        <w:rPr>
          <w:sz w:val="22"/>
          <w:szCs w:val="22"/>
        </w:rPr>
      </w:pPr>
    </w:p>
    <w:p w14:paraId="51DA774A" w14:textId="77777777" w:rsidR="00F66785" w:rsidRPr="00490A61" w:rsidRDefault="00F66785" w:rsidP="00F66785">
      <w:pPr>
        <w:ind w:left="720"/>
        <w:jc w:val="both"/>
        <w:rPr>
          <w:sz w:val="22"/>
          <w:szCs w:val="22"/>
        </w:rPr>
      </w:pPr>
      <w:r w:rsidRPr="00490A61">
        <w:rPr>
          <w:sz w:val="22"/>
          <w:szCs w:val="22"/>
        </w:rPr>
        <w:t xml:space="preserve">It is </w:t>
      </w:r>
      <w:r w:rsidRPr="00490A61">
        <w:rPr>
          <w:b/>
          <w:sz w:val="22"/>
          <w:szCs w:val="22"/>
        </w:rPr>
        <w:t xml:space="preserve">not indicated </w:t>
      </w:r>
      <w:r w:rsidRPr="00490A61">
        <w:rPr>
          <w:sz w:val="22"/>
          <w:szCs w:val="22"/>
        </w:rPr>
        <w:t>for</w:t>
      </w:r>
      <w:r w:rsidRPr="00490A61">
        <w:rPr>
          <w:b/>
          <w:sz w:val="22"/>
          <w:szCs w:val="22"/>
        </w:rPr>
        <w:t xml:space="preserve"> </w:t>
      </w:r>
      <w:r w:rsidRPr="00490A61">
        <w:rPr>
          <w:sz w:val="22"/>
          <w:szCs w:val="22"/>
        </w:rPr>
        <w:t xml:space="preserve">treatment resistant schizophrenia, unlicensed indications or patients intolerant to </w:t>
      </w:r>
      <w:r w:rsidR="00AA6CBC" w:rsidRPr="00490A61">
        <w:rPr>
          <w:sz w:val="22"/>
          <w:szCs w:val="22"/>
        </w:rPr>
        <w:t>PLAI Xepillion®</w:t>
      </w:r>
      <w:r w:rsidRPr="00490A61">
        <w:rPr>
          <w:sz w:val="22"/>
          <w:szCs w:val="22"/>
        </w:rPr>
        <w:t>.</w:t>
      </w:r>
    </w:p>
    <w:p w14:paraId="451F457F" w14:textId="77777777" w:rsidR="00F66785" w:rsidRPr="00490A61" w:rsidRDefault="00F66785" w:rsidP="00F66785">
      <w:pPr>
        <w:ind w:left="360"/>
        <w:jc w:val="both"/>
        <w:rPr>
          <w:sz w:val="22"/>
          <w:szCs w:val="22"/>
        </w:rPr>
      </w:pPr>
    </w:p>
    <w:p w14:paraId="5BB9FD64" w14:textId="77777777" w:rsidR="00F66785" w:rsidRPr="00490A61" w:rsidRDefault="00AA6CBC" w:rsidP="00F66785">
      <w:pPr>
        <w:ind w:left="720"/>
        <w:jc w:val="both"/>
        <w:rPr>
          <w:sz w:val="22"/>
          <w:szCs w:val="22"/>
        </w:rPr>
      </w:pPr>
      <w:r w:rsidRPr="00490A61">
        <w:rPr>
          <w:sz w:val="22"/>
          <w:szCs w:val="22"/>
        </w:rPr>
        <w:t>P</w:t>
      </w:r>
      <w:r w:rsidR="00F66785" w:rsidRPr="00490A61">
        <w:rPr>
          <w:sz w:val="22"/>
          <w:szCs w:val="22"/>
        </w:rPr>
        <w:t>atients starting PLAI</w:t>
      </w:r>
      <w:r w:rsidR="00F66785" w:rsidRPr="00490A61">
        <w:rPr>
          <w:b/>
          <w:kern w:val="28"/>
          <w:sz w:val="22"/>
          <w:szCs w:val="22"/>
        </w:rPr>
        <w:t xml:space="preserve"> </w:t>
      </w:r>
      <w:r w:rsidRPr="00490A61">
        <w:rPr>
          <w:b/>
          <w:kern w:val="28"/>
          <w:sz w:val="22"/>
          <w:szCs w:val="22"/>
        </w:rPr>
        <w:t>Trevicta</w:t>
      </w:r>
      <w:r w:rsidR="00F66785" w:rsidRPr="00490A61">
        <w:rPr>
          <w:b/>
          <w:kern w:val="28"/>
          <w:sz w:val="22"/>
          <w:szCs w:val="22"/>
        </w:rPr>
        <w:t>®</w:t>
      </w:r>
      <w:r w:rsidR="00F66785" w:rsidRPr="00490A61">
        <w:rPr>
          <w:sz w:val="22"/>
          <w:szCs w:val="22"/>
        </w:rPr>
        <w:t xml:space="preserve"> should have previously demonstrated a response to </w:t>
      </w:r>
      <w:r w:rsidRPr="00490A61">
        <w:rPr>
          <w:sz w:val="22"/>
          <w:szCs w:val="22"/>
        </w:rPr>
        <w:t>PLAI Xepillion®</w:t>
      </w:r>
      <w:r w:rsidR="00F66785" w:rsidRPr="00490A61">
        <w:rPr>
          <w:sz w:val="22"/>
          <w:szCs w:val="22"/>
        </w:rPr>
        <w:t>.</w:t>
      </w:r>
    </w:p>
    <w:p w14:paraId="093AC085" w14:textId="77777777" w:rsidR="00F66785" w:rsidRPr="00490A61" w:rsidRDefault="00F66785" w:rsidP="00F66785">
      <w:pPr>
        <w:ind w:left="360"/>
        <w:rPr>
          <w:sz w:val="22"/>
          <w:szCs w:val="22"/>
        </w:rPr>
      </w:pPr>
    </w:p>
    <w:p w14:paraId="2DF863F7" w14:textId="77777777" w:rsidR="00F66785" w:rsidRPr="00490A61" w:rsidRDefault="00F66785" w:rsidP="00F66785">
      <w:pPr>
        <w:ind w:left="720"/>
        <w:jc w:val="both"/>
        <w:rPr>
          <w:sz w:val="22"/>
          <w:szCs w:val="22"/>
        </w:rPr>
      </w:pPr>
      <w:r w:rsidRPr="00490A61">
        <w:rPr>
          <w:sz w:val="22"/>
          <w:szCs w:val="22"/>
        </w:rPr>
        <w:t xml:space="preserve">If a trial of </w:t>
      </w:r>
      <w:r w:rsidR="00AA6CBC" w:rsidRPr="00490A61">
        <w:rPr>
          <w:b/>
          <w:kern w:val="28"/>
          <w:sz w:val="22"/>
          <w:szCs w:val="22"/>
        </w:rPr>
        <w:t>Trevicta</w:t>
      </w:r>
      <w:r w:rsidRPr="00490A61">
        <w:rPr>
          <w:b/>
          <w:kern w:val="28"/>
          <w:sz w:val="22"/>
          <w:szCs w:val="22"/>
        </w:rPr>
        <w:t>®</w:t>
      </w:r>
      <w:r w:rsidR="00E5321C" w:rsidRPr="00490A61">
        <w:rPr>
          <w:b/>
          <w:kern w:val="28"/>
          <w:sz w:val="22"/>
          <w:szCs w:val="22"/>
        </w:rPr>
        <w:t xml:space="preserve"> </w:t>
      </w:r>
      <w:r w:rsidRPr="00490A61">
        <w:rPr>
          <w:sz w:val="22"/>
          <w:szCs w:val="22"/>
        </w:rPr>
        <w:t>is not clinically advantageous, the consultant will discontinue and prescribe alternative treatment.</w:t>
      </w:r>
    </w:p>
    <w:p w14:paraId="2D1FD6AB" w14:textId="77777777" w:rsidR="00F66785" w:rsidRPr="00490A61" w:rsidRDefault="00F66785" w:rsidP="00F66785">
      <w:pPr>
        <w:ind w:left="360"/>
        <w:jc w:val="both"/>
        <w:rPr>
          <w:b/>
          <w:sz w:val="22"/>
          <w:szCs w:val="22"/>
        </w:rPr>
      </w:pPr>
    </w:p>
    <w:p w14:paraId="397B3317" w14:textId="49D31B64" w:rsidR="00F66785" w:rsidRPr="00490A61" w:rsidRDefault="00F66785" w:rsidP="0080081E">
      <w:pPr>
        <w:autoSpaceDE w:val="0"/>
        <w:autoSpaceDN w:val="0"/>
        <w:adjustRightInd w:val="0"/>
        <w:ind w:left="720" w:right="-154"/>
        <w:rPr>
          <w:b/>
          <w:sz w:val="22"/>
          <w:szCs w:val="22"/>
        </w:rPr>
      </w:pPr>
      <w:r w:rsidRPr="00490A61">
        <w:rPr>
          <w:sz w:val="22"/>
          <w:szCs w:val="22"/>
        </w:rPr>
        <w:t>PLAI</w:t>
      </w:r>
      <w:r w:rsidRPr="00490A61">
        <w:rPr>
          <w:b/>
          <w:kern w:val="28"/>
          <w:sz w:val="22"/>
          <w:szCs w:val="22"/>
        </w:rPr>
        <w:t xml:space="preserve"> </w:t>
      </w:r>
      <w:r w:rsidR="00AA6CBC" w:rsidRPr="00490A61">
        <w:rPr>
          <w:b/>
          <w:kern w:val="28"/>
          <w:sz w:val="22"/>
          <w:szCs w:val="22"/>
        </w:rPr>
        <w:t>Trevi</w:t>
      </w:r>
      <w:r w:rsidR="002D6738" w:rsidRPr="00490A61">
        <w:rPr>
          <w:b/>
          <w:kern w:val="28"/>
          <w:sz w:val="22"/>
          <w:szCs w:val="22"/>
        </w:rPr>
        <w:t>c</w:t>
      </w:r>
      <w:r w:rsidR="00AA6CBC" w:rsidRPr="00490A61">
        <w:rPr>
          <w:b/>
          <w:kern w:val="28"/>
          <w:sz w:val="22"/>
          <w:szCs w:val="22"/>
        </w:rPr>
        <w:t>t</w:t>
      </w:r>
      <w:r w:rsidR="002D6738" w:rsidRPr="00490A61">
        <w:rPr>
          <w:b/>
          <w:kern w:val="28"/>
          <w:sz w:val="22"/>
          <w:szCs w:val="22"/>
        </w:rPr>
        <w:t>a</w:t>
      </w:r>
      <w:r w:rsidRPr="00490A61">
        <w:rPr>
          <w:b/>
          <w:kern w:val="28"/>
          <w:sz w:val="22"/>
          <w:szCs w:val="22"/>
        </w:rPr>
        <w:t>®</w:t>
      </w:r>
      <w:r w:rsidRPr="00490A61">
        <w:rPr>
          <w:sz w:val="22"/>
          <w:szCs w:val="22"/>
        </w:rPr>
        <w:t xml:space="preserve">  is intended for </w:t>
      </w:r>
      <w:r w:rsidR="00AA6CBC" w:rsidRPr="00490A61">
        <w:rPr>
          <w:sz w:val="22"/>
          <w:szCs w:val="22"/>
        </w:rPr>
        <w:t>three</w:t>
      </w:r>
      <w:r w:rsidRPr="00490A61">
        <w:rPr>
          <w:sz w:val="22"/>
          <w:szCs w:val="22"/>
        </w:rPr>
        <w:t xml:space="preserve"> monthly injection </w:t>
      </w:r>
      <w:r w:rsidRPr="00490A61">
        <w:rPr>
          <w:b/>
          <w:sz w:val="22"/>
          <w:szCs w:val="22"/>
        </w:rPr>
        <w:t xml:space="preserve">(i.e. once </w:t>
      </w:r>
      <w:r w:rsidR="00AA6CBC" w:rsidRPr="00490A61">
        <w:rPr>
          <w:b/>
          <w:sz w:val="22"/>
          <w:szCs w:val="22"/>
        </w:rPr>
        <w:t>every 3</w:t>
      </w:r>
      <w:r w:rsidRPr="00490A61">
        <w:rPr>
          <w:b/>
          <w:sz w:val="22"/>
          <w:szCs w:val="22"/>
        </w:rPr>
        <w:t xml:space="preserve"> calendar month</w:t>
      </w:r>
      <w:r w:rsidR="00AA6CBC" w:rsidRPr="00490A61">
        <w:rPr>
          <w:b/>
          <w:sz w:val="22"/>
          <w:szCs w:val="22"/>
        </w:rPr>
        <w:t>s</w:t>
      </w:r>
      <w:r w:rsidR="00E5321C" w:rsidRPr="00490A61">
        <w:rPr>
          <w:b/>
          <w:sz w:val="22"/>
          <w:szCs w:val="22"/>
        </w:rPr>
        <w:t>)</w:t>
      </w:r>
      <w:r w:rsidRPr="00490A61">
        <w:rPr>
          <w:sz w:val="22"/>
          <w:szCs w:val="22"/>
        </w:rPr>
        <w:t>, by intramuscular route into the deltoid or gluteal muscle.</w:t>
      </w:r>
      <w:r w:rsidR="002D6738" w:rsidRPr="00490A61">
        <w:rPr>
          <w:sz w:val="22"/>
          <w:szCs w:val="22"/>
          <w:shd w:val="clear" w:color="auto" w:fill="FFFFFF"/>
        </w:rPr>
        <w:t xml:space="preserve"> The  full dose should be administered in a single injection. It should be injected slowly, deep into the deltoid or gluteal muscle</w:t>
      </w:r>
      <w:r w:rsidR="00787CC2" w:rsidRPr="00490A61">
        <w:rPr>
          <w:sz w:val="22"/>
          <w:szCs w:val="22"/>
          <w:shd w:val="clear" w:color="auto" w:fill="FFFFFF"/>
        </w:rPr>
        <w:t xml:space="preserve"> – please refer to the full Summary of Product Characteristics</w:t>
      </w:r>
      <w:r w:rsidR="0080081E" w:rsidRPr="00490A61">
        <w:rPr>
          <w:sz w:val="22"/>
          <w:szCs w:val="22"/>
          <w:shd w:val="clear" w:color="auto" w:fill="FFFFFF"/>
        </w:rPr>
        <w:t xml:space="preserve"> (</w:t>
      </w:r>
      <w:hyperlink r:id="rId26" w:history="1">
        <w:r w:rsidR="0080081E" w:rsidRPr="00490A61">
          <w:rPr>
            <w:rStyle w:val="Hyperlink"/>
            <w:color w:val="auto"/>
            <w:sz w:val="22"/>
            <w:szCs w:val="22"/>
          </w:rPr>
          <w:t>http://emc.medicines.org.uk/</w:t>
        </w:r>
      </w:hyperlink>
      <w:r w:rsidR="0080081E" w:rsidRPr="00490A61">
        <w:rPr>
          <w:rStyle w:val="Hyperlink"/>
          <w:color w:val="auto"/>
          <w:sz w:val="22"/>
          <w:szCs w:val="22"/>
        </w:rPr>
        <w:t>).</w:t>
      </w:r>
      <w:r w:rsidR="00787CC2" w:rsidRPr="00490A61">
        <w:rPr>
          <w:sz w:val="22"/>
          <w:szCs w:val="22"/>
          <w:shd w:val="clear" w:color="auto" w:fill="FFFFFF"/>
        </w:rPr>
        <w:t xml:space="preserve"> </w:t>
      </w:r>
      <w:r w:rsidR="002D6738" w:rsidRPr="00490A61">
        <w:rPr>
          <w:sz w:val="22"/>
          <w:szCs w:val="22"/>
          <w:shd w:val="clear" w:color="auto" w:fill="FFFFFF"/>
        </w:rPr>
        <w:t> Rotate injection sites</w:t>
      </w:r>
      <w:r w:rsidR="00490A61" w:rsidRPr="00490A61">
        <w:rPr>
          <w:sz w:val="22"/>
          <w:szCs w:val="22"/>
          <w:shd w:val="clear" w:color="auto" w:fill="FFFFFF"/>
        </w:rPr>
        <w:t>.</w:t>
      </w:r>
      <w:r w:rsidRPr="00490A61">
        <w:rPr>
          <w:sz w:val="22"/>
          <w:szCs w:val="22"/>
        </w:rPr>
        <w:t xml:space="preserve"> In EPMA, there is currently no option to prescribe </w:t>
      </w:r>
      <w:r w:rsidR="00AA6CBC" w:rsidRPr="00490A61">
        <w:rPr>
          <w:sz w:val="22"/>
          <w:szCs w:val="22"/>
        </w:rPr>
        <w:t>3 monthly frequency</w:t>
      </w:r>
      <w:r w:rsidRPr="00490A61">
        <w:rPr>
          <w:sz w:val="22"/>
          <w:szCs w:val="22"/>
        </w:rPr>
        <w:t xml:space="preserve"> </w:t>
      </w:r>
      <w:r w:rsidR="00AA6CBC" w:rsidRPr="00490A61">
        <w:rPr>
          <w:sz w:val="22"/>
          <w:szCs w:val="22"/>
        </w:rPr>
        <w:t>–</w:t>
      </w:r>
      <w:r w:rsidRPr="00490A61">
        <w:rPr>
          <w:sz w:val="22"/>
          <w:szCs w:val="22"/>
        </w:rPr>
        <w:t xml:space="preserve"> </w:t>
      </w:r>
      <w:r w:rsidR="00AA6CBC" w:rsidRPr="00490A61">
        <w:rPr>
          <w:sz w:val="22"/>
          <w:szCs w:val="22"/>
        </w:rPr>
        <w:t>Please use the patient note function on EPMA</w:t>
      </w:r>
      <w:r w:rsidR="00E5321C" w:rsidRPr="00490A61">
        <w:rPr>
          <w:sz w:val="22"/>
          <w:szCs w:val="22"/>
        </w:rPr>
        <w:t>,</w:t>
      </w:r>
      <w:r w:rsidR="00AA6CBC" w:rsidRPr="00490A61">
        <w:rPr>
          <w:sz w:val="22"/>
          <w:szCs w:val="22"/>
        </w:rPr>
        <w:t xml:space="preserve"> patient record </w:t>
      </w:r>
      <w:r w:rsidR="00E5321C" w:rsidRPr="00490A61">
        <w:rPr>
          <w:sz w:val="22"/>
          <w:szCs w:val="22"/>
        </w:rPr>
        <w:t xml:space="preserve"> and any other reminder tools such as diaries </w:t>
      </w:r>
      <w:r w:rsidR="00AA6CBC" w:rsidRPr="00490A61">
        <w:rPr>
          <w:sz w:val="22"/>
          <w:szCs w:val="22"/>
        </w:rPr>
        <w:t>to document next dose due date</w:t>
      </w:r>
    </w:p>
    <w:p w14:paraId="4663D272" w14:textId="77777777" w:rsidR="00F66785" w:rsidRPr="00490A61" w:rsidRDefault="00F66785" w:rsidP="00F66785">
      <w:pPr>
        <w:ind w:left="360"/>
        <w:jc w:val="both"/>
        <w:rPr>
          <w:b/>
          <w:sz w:val="22"/>
          <w:szCs w:val="22"/>
        </w:rPr>
      </w:pPr>
    </w:p>
    <w:p w14:paraId="7E8D3820" w14:textId="6631DDB2" w:rsidR="00F66785" w:rsidRPr="00490A61" w:rsidRDefault="00F66785" w:rsidP="00F66785">
      <w:pPr>
        <w:ind w:left="720"/>
        <w:jc w:val="both"/>
        <w:rPr>
          <w:b/>
          <w:sz w:val="22"/>
          <w:szCs w:val="22"/>
        </w:rPr>
      </w:pPr>
      <w:r w:rsidRPr="00490A61">
        <w:rPr>
          <w:sz w:val="22"/>
          <w:szCs w:val="22"/>
        </w:rPr>
        <w:t>Teams may wish to consider fixing the administration to a specific day of the month e.g. the first Tuesday</w:t>
      </w:r>
      <w:r w:rsidR="00490A61" w:rsidRPr="00490A61">
        <w:rPr>
          <w:sz w:val="22"/>
          <w:szCs w:val="22"/>
        </w:rPr>
        <w:t xml:space="preserve"> every </w:t>
      </w:r>
      <w:r w:rsidR="00E5321C" w:rsidRPr="00490A61">
        <w:rPr>
          <w:sz w:val="22"/>
          <w:szCs w:val="22"/>
        </w:rPr>
        <w:t>3 months</w:t>
      </w:r>
      <w:r w:rsidRPr="00490A61">
        <w:rPr>
          <w:sz w:val="22"/>
          <w:szCs w:val="22"/>
        </w:rPr>
        <w:t xml:space="preserve"> to facilitate administration. Whilst this will mean that there </w:t>
      </w:r>
      <w:r w:rsidR="00E5321C" w:rsidRPr="00490A61">
        <w:rPr>
          <w:sz w:val="22"/>
          <w:szCs w:val="22"/>
        </w:rPr>
        <w:t>might be greater than 12</w:t>
      </w:r>
      <w:r w:rsidRPr="00490A61">
        <w:rPr>
          <w:sz w:val="22"/>
          <w:szCs w:val="22"/>
        </w:rPr>
        <w:t xml:space="preserve"> week</w:t>
      </w:r>
      <w:r w:rsidR="00E5321C" w:rsidRPr="00490A61">
        <w:rPr>
          <w:sz w:val="22"/>
          <w:szCs w:val="22"/>
        </w:rPr>
        <w:t>s</w:t>
      </w:r>
      <w:r w:rsidRPr="00490A61">
        <w:rPr>
          <w:sz w:val="22"/>
          <w:szCs w:val="22"/>
        </w:rPr>
        <w:t xml:space="preserve"> interval between injections on some occasions, this will not affect efficacy but will result in the intended </w:t>
      </w:r>
      <w:r w:rsidR="00E5321C" w:rsidRPr="00490A61">
        <w:rPr>
          <w:sz w:val="22"/>
          <w:szCs w:val="22"/>
        </w:rPr>
        <w:t>4</w:t>
      </w:r>
      <w:r w:rsidRPr="00490A61">
        <w:rPr>
          <w:sz w:val="22"/>
          <w:szCs w:val="22"/>
        </w:rPr>
        <w:t xml:space="preserve"> injections per year.</w:t>
      </w:r>
    </w:p>
    <w:p w14:paraId="0AAF263B" w14:textId="77777777" w:rsidR="00F66785" w:rsidRPr="00490A61" w:rsidRDefault="00F66785" w:rsidP="00F66785">
      <w:pPr>
        <w:ind w:left="360"/>
        <w:jc w:val="both"/>
        <w:rPr>
          <w:b/>
          <w:sz w:val="22"/>
          <w:szCs w:val="22"/>
        </w:rPr>
      </w:pPr>
    </w:p>
    <w:p w14:paraId="7C5A499F" w14:textId="77777777" w:rsidR="00F66785" w:rsidRPr="00490A61" w:rsidRDefault="00F66785" w:rsidP="00F66785">
      <w:pPr>
        <w:ind w:left="720"/>
        <w:jc w:val="both"/>
        <w:rPr>
          <w:sz w:val="22"/>
          <w:szCs w:val="22"/>
        </w:rPr>
      </w:pPr>
      <w:r w:rsidRPr="00490A61">
        <w:rPr>
          <w:sz w:val="22"/>
          <w:szCs w:val="22"/>
        </w:rPr>
        <w:t>PLAI</w:t>
      </w:r>
      <w:r w:rsidRPr="00490A61">
        <w:rPr>
          <w:b/>
          <w:kern w:val="28"/>
          <w:sz w:val="22"/>
          <w:szCs w:val="22"/>
        </w:rPr>
        <w:t xml:space="preserve"> </w:t>
      </w:r>
      <w:r w:rsidR="00E5321C" w:rsidRPr="00490A61">
        <w:rPr>
          <w:b/>
          <w:kern w:val="28"/>
          <w:sz w:val="22"/>
          <w:szCs w:val="22"/>
        </w:rPr>
        <w:t>Trevicta</w:t>
      </w:r>
      <w:r w:rsidRPr="00490A61">
        <w:rPr>
          <w:b/>
          <w:kern w:val="28"/>
          <w:sz w:val="22"/>
          <w:szCs w:val="22"/>
        </w:rPr>
        <w:t>®</w:t>
      </w:r>
      <w:r w:rsidRPr="00490A61">
        <w:rPr>
          <w:sz w:val="22"/>
          <w:szCs w:val="22"/>
        </w:rPr>
        <w:t xml:space="preserve">  has a higher acquisition cost than </w:t>
      </w:r>
      <w:r w:rsidR="00E5321C" w:rsidRPr="00490A61">
        <w:rPr>
          <w:sz w:val="22"/>
          <w:szCs w:val="22"/>
        </w:rPr>
        <w:t>Xepillion® (3 x cost) therefore care to order not more than 4 injections /year</w:t>
      </w:r>
      <w:r w:rsidRPr="00490A61">
        <w:rPr>
          <w:sz w:val="22"/>
          <w:szCs w:val="22"/>
        </w:rPr>
        <w:t xml:space="preserve"> </w:t>
      </w:r>
      <w:r w:rsidR="00E5321C" w:rsidRPr="00490A61">
        <w:rPr>
          <w:sz w:val="22"/>
          <w:szCs w:val="22"/>
        </w:rPr>
        <w:t xml:space="preserve">as </w:t>
      </w:r>
      <w:r w:rsidRPr="00490A61">
        <w:rPr>
          <w:sz w:val="22"/>
          <w:szCs w:val="22"/>
        </w:rPr>
        <w:t>this will have a significant cost impact for the Trust.</w:t>
      </w:r>
    </w:p>
    <w:p w14:paraId="2EC74EB3" w14:textId="77777777" w:rsidR="00F66785" w:rsidRPr="00490A61" w:rsidRDefault="00F66785" w:rsidP="00F66785">
      <w:pPr>
        <w:ind w:left="720"/>
        <w:jc w:val="both"/>
        <w:rPr>
          <w:b/>
          <w:sz w:val="22"/>
          <w:szCs w:val="22"/>
        </w:rPr>
      </w:pPr>
    </w:p>
    <w:p w14:paraId="2F22FF45" w14:textId="77777777" w:rsidR="00F66785" w:rsidRPr="00490A61" w:rsidRDefault="00DE0DA8" w:rsidP="00F66785">
      <w:pPr>
        <w:jc w:val="both"/>
        <w:rPr>
          <w:sz w:val="22"/>
          <w:szCs w:val="22"/>
        </w:rPr>
      </w:pPr>
      <w:r w:rsidRPr="00490A61">
        <w:rPr>
          <w:b/>
          <w:sz w:val="22"/>
          <w:szCs w:val="22"/>
        </w:rPr>
        <w:t>9</w:t>
      </w:r>
      <w:r w:rsidR="00F66785" w:rsidRPr="00490A61">
        <w:rPr>
          <w:b/>
          <w:sz w:val="22"/>
          <w:szCs w:val="22"/>
        </w:rPr>
        <w:t xml:space="preserve">.3 </w:t>
      </w:r>
      <w:r w:rsidR="00F66785" w:rsidRPr="00490A61">
        <w:rPr>
          <w:b/>
          <w:sz w:val="22"/>
          <w:szCs w:val="22"/>
        </w:rPr>
        <w:tab/>
      </w:r>
      <w:r w:rsidR="00F66785" w:rsidRPr="00490A61">
        <w:rPr>
          <w:b/>
          <w:bCs/>
          <w:iCs/>
          <w:sz w:val="22"/>
          <w:szCs w:val="22"/>
        </w:rPr>
        <w:t>Re-admitted Patients</w:t>
      </w:r>
      <w:r w:rsidR="00F66785" w:rsidRPr="00490A61">
        <w:rPr>
          <w:sz w:val="22"/>
          <w:szCs w:val="22"/>
        </w:rPr>
        <w:t xml:space="preserve"> </w:t>
      </w:r>
    </w:p>
    <w:p w14:paraId="6CA7D687" w14:textId="77777777" w:rsidR="00F66785" w:rsidRPr="00490A61" w:rsidRDefault="00F66785" w:rsidP="00F66785">
      <w:pPr>
        <w:jc w:val="both"/>
        <w:rPr>
          <w:sz w:val="22"/>
          <w:szCs w:val="22"/>
        </w:rPr>
      </w:pPr>
    </w:p>
    <w:p w14:paraId="7DDDD86C" w14:textId="77777777" w:rsidR="00F66785" w:rsidRPr="00490A61" w:rsidRDefault="00F66785" w:rsidP="00F66785">
      <w:pPr>
        <w:ind w:left="720"/>
        <w:jc w:val="both"/>
        <w:rPr>
          <w:sz w:val="22"/>
          <w:szCs w:val="22"/>
        </w:rPr>
      </w:pPr>
      <w:r w:rsidRPr="00490A61">
        <w:rPr>
          <w:sz w:val="22"/>
          <w:szCs w:val="22"/>
        </w:rPr>
        <w:t>Those patients that have been re-admitted as a result of relapse, either due to non-compliance or lack of efficacy with PLAI</w:t>
      </w:r>
      <w:r w:rsidRPr="00490A61">
        <w:rPr>
          <w:b/>
          <w:kern w:val="28"/>
          <w:sz w:val="22"/>
          <w:szCs w:val="22"/>
        </w:rPr>
        <w:t xml:space="preserve"> </w:t>
      </w:r>
      <w:r w:rsidR="00DE0DA8" w:rsidRPr="00490A61">
        <w:rPr>
          <w:b/>
          <w:kern w:val="28"/>
          <w:sz w:val="22"/>
          <w:szCs w:val="22"/>
        </w:rPr>
        <w:t>Trevicta</w:t>
      </w:r>
      <w:r w:rsidRPr="00490A61">
        <w:rPr>
          <w:b/>
          <w:kern w:val="28"/>
          <w:sz w:val="22"/>
          <w:szCs w:val="22"/>
        </w:rPr>
        <w:t>®</w:t>
      </w:r>
      <w:r w:rsidRPr="00490A61">
        <w:rPr>
          <w:sz w:val="22"/>
          <w:szCs w:val="22"/>
        </w:rPr>
        <w:t xml:space="preserve"> , should be reviewed and should not automatically be restarted on this drug. Consideration should be given to changing to a typical antipsychotic depot. </w:t>
      </w:r>
    </w:p>
    <w:p w14:paraId="42C4B047" w14:textId="77777777" w:rsidR="00F66785" w:rsidRPr="00490A61" w:rsidRDefault="00F66785" w:rsidP="00F66785">
      <w:pPr>
        <w:ind w:left="1080"/>
        <w:jc w:val="both"/>
        <w:rPr>
          <w:sz w:val="22"/>
          <w:szCs w:val="22"/>
        </w:rPr>
      </w:pPr>
    </w:p>
    <w:p w14:paraId="0EAB762D" w14:textId="20895823" w:rsidR="00F66785" w:rsidRPr="00490A61" w:rsidRDefault="00F66785" w:rsidP="00F66785">
      <w:pPr>
        <w:ind w:left="720"/>
        <w:jc w:val="both"/>
        <w:rPr>
          <w:sz w:val="22"/>
          <w:szCs w:val="22"/>
        </w:rPr>
      </w:pPr>
      <w:r w:rsidRPr="00490A61">
        <w:rPr>
          <w:sz w:val="22"/>
          <w:szCs w:val="22"/>
        </w:rPr>
        <w:t xml:space="preserve">If clinical judgement deems PLAI to be the drug of choice, then the consultant prescriber must complete the “Paliperidone </w:t>
      </w:r>
      <w:r w:rsidR="00C63462">
        <w:rPr>
          <w:sz w:val="22"/>
          <w:szCs w:val="22"/>
        </w:rPr>
        <w:t xml:space="preserve">three monthly </w:t>
      </w:r>
      <w:r w:rsidRPr="00490A61">
        <w:rPr>
          <w:sz w:val="22"/>
          <w:szCs w:val="22"/>
        </w:rPr>
        <w:t xml:space="preserve">Long-Acting Injection Continuation Form” (appendix 2). The completed form should be presented to the Clinical / Associate Clinical Director and the Lead/Clinical Lead Pharmacist for approval.  </w:t>
      </w:r>
    </w:p>
    <w:p w14:paraId="62E162C7" w14:textId="2BF2BFC5" w:rsidR="00F66785" w:rsidRDefault="00F66785" w:rsidP="00F66785">
      <w:pPr>
        <w:jc w:val="both"/>
        <w:rPr>
          <w:b/>
          <w:sz w:val="22"/>
          <w:szCs w:val="22"/>
        </w:rPr>
      </w:pPr>
    </w:p>
    <w:p w14:paraId="1AB3B1C6" w14:textId="4B91C9C5" w:rsidR="00C33957" w:rsidRDefault="00C33957" w:rsidP="00F66785">
      <w:pPr>
        <w:jc w:val="both"/>
        <w:rPr>
          <w:b/>
          <w:sz w:val="22"/>
          <w:szCs w:val="22"/>
        </w:rPr>
      </w:pPr>
    </w:p>
    <w:p w14:paraId="32F67245" w14:textId="77777777" w:rsidR="00C33957" w:rsidRPr="00490A61" w:rsidRDefault="00C33957" w:rsidP="00F66785">
      <w:pPr>
        <w:jc w:val="both"/>
        <w:rPr>
          <w:b/>
          <w:sz w:val="22"/>
          <w:szCs w:val="22"/>
        </w:rPr>
      </w:pPr>
    </w:p>
    <w:p w14:paraId="7B97629A" w14:textId="5961571B" w:rsidR="00F66785" w:rsidRPr="00490A61" w:rsidRDefault="00DE0DA8" w:rsidP="00F66785">
      <w:pPr>
        <w:ind w:left="709" w:hanging="709"/>
        <w:jc w:val="both"/>
        <w:rPr>
          <w:b/>
          <w:sz w:val="22"/>
          <w:szCs w:val="22"/>
        </w:rPr>
      </w:pPr>
      <w:r w:rsidRPr="00490A61">
        <w:rPr>
          <w:b/>
          <w:sz w:val="22"/>
          <w:szCs w:val="22"/>
        </w:rPr>
        <w:t>9</w:t>
      </w:r>
      <w:r w:rsidR="00F66785" w:rsidRPr="00490A61">
        <w:rPr>
          <w:b/>
          <w:sz w:val="22"/>
          <w:szCs w:val="22"/>
        </w:rPr>
        <w:t>.4</w:t>
      </w:r>
      <w:r w:rsidR="00F66785" w:rsidRPr="00490A61">
        <w:rPr>
          <w:b/>
          <w:sz w:val="22"/>
          <w:szCs w:val="22"/>
        </w:rPr>
        <w:tab/>
        <w:t>Dosing, Cautions and Contraindications</w:t>
      </w:r>
      <w:r w:rsidR="00912FE8" w:rsidRPr="00490A61">
        <w:rPr>
          <w:b/>
          <w:sz w:val="22"/>
          <w:szCs w:val="22"/>
        </w:rPr>
        <w:t>, Special Warnings and precautions for use</w:t>
      </w:r>
    </w:p>
    <w:p w14:paraId="79AEA6E0" w14:textId="77777777" w:rsidR="00F66785" w:rsidRPr="00490A61" w:rsidRDefault="00F66785" w:rsidP="00F66785">
      <w:pPr>
        <w:jc w:val="both"/>
        <w:rPr>
          <w:sz w:val="22"/>
          <w:szCs w:val="22"/>
        </w:rPr>
      </w:pPr>
    </w:p>
    <w:p w14:paraId="3C44E62C" w14:textId="06578958" w:rsidR="00DE0DA8" w:rsidRPr="00490A61" w:rsidRDefault="00F66785" w:rsidP="00DE0DA8">
      <w:pPr>
        <w:autoSpaceDE w:val="0"/>
        <w:autoSpaceDN w:val="0"/>
        <w:adjustRightInd w:val="0"/>
        <w:ind w:left="720" w:right="-154"/>
        <w:rPr>
          <w:rStyle w:val="Hyperlink"/>
          <w:color w:val="auto"/>
          <w:sz w:val="22"/>
          <w:szCs w:val="22"/>
        </w:rPr>
      </w:pPr>
      <w:r w:rsidRPr="00490A61">
        <w:rPr>
          <w:kern w:val="28"/>
          <w:sz w:val="22"/>
          <w:szCs w:val="22"/>
        </w:rPr>
        <w:t xml:space="preserve">For full dosing information, cautions and contraindications staff should refer to </w:t>
      </w:r>
      <w:hyperlink r:id="rId27" w:history="1">
        <w:r w:rsidRPr="00490A61">
          <w:rPr>
            <w:rStyle w:val="Hyperlink"/>
            <w:color w:val="auto"/>
            <w:kern w:val="28"/>
            <w:sz w:val="22"/>
            <w:szCs w:val="22"/>
          </w:rPr>
          <w:t>BNF Complete</w:t>
        </w:r>
      </w:hyperlink>
      <w:r w:rsidR="00DE0DA8" w:rsidRPr="00490A61">
        <w:rPr>
          <w:rStyle w:val="Hyperlink"/>
          <w:color w:val="auto"/>
          <w:kern w:val="28"/>
          <w:sz w:val="22"/>
          <w:szCs w:val="22"/>
        </w:rPr>
        <w:t xml:space="preserve"> and/or Trevicta®</w:t>
      </w:r>
      <w:r w:rsidR="00DE0DA8" w:rsidRPr="00490A61">
        <w:rPr>
          <w:sz w:val="22"/>
          <w:szCs w:val="22"/>
        </w:rPr>
        <w:t xml:space="preserve">, see </w:t>
      </w:r>
      <w:hyperlink r:id="rId28" w:history="1">
        <w:r w:rsidR="00DE0DA8" w:rsidRPr="00490A61">
          <w:rPr>
            <w:rStyle w:val="Hyperlink"/>
            <w:color w:val="auto"/>
            <w:sz w:val="22"/>
            <w:szCs w:val="22"/>
          </w:rPr>
          <w:t>http://emc.medicines.org.uk/</w:t>
        </w:r>
      </w:hyperlink>
    </w:p>
    <w:p w14:paraId="673CA2F9" w14:textId="77777777" w:rsidR="00912FE8" w:rsidRPr="00490A61" w:rsidRDefault="00912FE8" w:rsidP="00DE0DA8">
      <w:pPr>
        <w:autoSpaceDE w:val="0"/>
        <w:autoSpaceDN w:val="0"/>
        <w:adjustRightInd w:val="0"/>
        <w:ind w:left="720" w:right="-154"/>
        <w:rPr>
          <w:sz w:val="22"/>
          <w:szCs w:val="22"/>
        </w:rPr>
      </w:pPr>
    </w:p>
    <w:p w14:paraId="3A3EF722" w14:textId="4E4356A4" w:rsidR="00F66785" w:rsidRPr="00490A61" w:rsidRDefault="00912FE8" w:rsidP="00F66785">
      <w:pPr>
        <w:overflowPunct w:val="0"/>
        <w:adjustRightInd w:val="0"/>
        <w:ind w:left="709"/>
        <w:jc w:val="both"/>
        <w:rPr>
          <w:kern w:val="28"/>
          <w:sz w:val="22"/>
          <w:szCs w:val="22"/>
        </w:rPr>
      </w:pPr>
      <w:r w:rsidRPr="00490A61">
        <w:rPr>
          <w:kern w:val="28"/>
          <w:sz w:val="22"/>
          <w:szCs w:val="22"/>
        </w:rPr>
        <w:t>TREVICTA should not be used to manage acutely agitated or severely psychotic states when immediate symptom control is warranted.</w:t>
      </w:r>
    </w:p>
    <w:p w14:paraId="1C9BA254" w14:textId="77777777" w:rsidR="00F66785" w:rsidRPr="00490A61" w:rsidRDefault="00F66785" w:rsidP="00F66785">
      <w:pPr>
        <w:jc w:val="both"/>
        <w:rPr>
          <w:sz w:val="22"/>
          <w:szCs w:val="22"/>
        </w:rPr>
      </w:pPr>
    </w:p>
    <w:p w14:paraId="19AF353A" w14:textId="77777777" w:rsidR="00F66785" w:rsidRPr="00490A61" w:rsidRDefault="00DE0DA8" w:rsidP="00F66785">
      <w:pPr>
        <w:jc w:val="both"/>
        <w:rPr>
          <w:b/>
          <w:sz w:val="22"/>
          <w:szCs w:val="22"/>
        </w:rPr>
      </w:pPr>
      <w:r w:rsidRPr="00490A61">
        <w:rPr>
          <w:b/>
          <w:sz w:val="22"/>
          <w:szCs w:val="22"/>
        </w:rPr>
        <w:t>9</w:t>
      </w:r>
      <w:r w:rsidR="00F66785" w:rsidRPr="00490A61">
        <w:rPr>
          <w:b/>
          <w:sz w:val="22"/>
          <w:szCs w:val="22"/>
        </w:rPr>
        <w:t>.5</w:t>
      </w:r>
      <w:r w:rsidR="00AC324C" w:rsidRPr="00490A61">
        <w:rPr>
          <w:b/>
          <w:sz w:val="22"/>
          <w:szCs w:val="22"/>
        </w:rPr>
        <w:t>.1</w:t>
      </w:r>
      <w:r w:rsidR="00F66785" w:rsidRPr="00490A61">
        <w:rPr>
          <w:sz w:val="22"/>
          <w:szCs w:val="22"/>
        </w:rPr>
        <w:t xml:space="preserve"> </w:t>
      </w:r>
      <w:r w:rsidR="00F66785" w:rsidRPr="00490A61">
        <w:rPr>
          <w:sz w:val="22"/>
          <w:szCs w:val="22"/>
        </w:rPr>
        <w:tab/>
      </w:r>
      <w:r w:rsidR="00F66785" w:rsidRPr="00490A61">
        <w:rPr>
          <w:b/>
          <w:sz w:val="22"/>
          <w:szCs w:val="22"/>
        </w:rPr>
        <w:t>Initiating paliperidone long acting injection</w:t>
      </w:r>
      <w:r w:rsidRPr="00490A61">
        <w:rPr>
          <w:b/>
          <w:sz w:val="22"/>
          <w:szCs w:val="22"/>
        </w:rPr>
        <w:t xml:space="preserve"> Trevicta®</w:t>
      </w:r>
    </w:p>
    <w:p w14:paraId="7199BB33" w14:textId="77777777" w:rsidR="00F66785" w:rsidRPr="00490A61" w:rsidRDefault="00F66785" w:rsidP="00F66785">
      <w:pPr>
        <w:jc w:val="both"/>
        <w:rPr>
          <w:sz w:val="22"/>
          <w:szCs w:val="22"/>
        </w:rPr>
      </w:pPr>
    </w:p>
    <w:p w14:paraId="31AF7828" w14:textId="77777777" w:rsidR="00F66785" w:rsidRPr="00490A61" w:rsidRDefault="00F66785" w:rsidP="00F66785">
      <w:pPr>
        <w:ind w:left="360" w:firstLine="360"/>
        <w:jc w:val="both"/>
        <w:rPr>
          <w:sz w:val="22"/>
          <w:szCs w:val="22"/>
          <w:u w:val="single"/>
        </w:rPr>
      </w:pPr>
      <w:r w:rsidRPr="00490A61">
        <w:rPr>
          <w:sz w:val="22"/>
          <w:szCs w:val="22"/>
          <w:u w:val="single"/>
        </w:rPr>
        <w:t xml:space="preserve">Switching from a typical depot antipsychotic </w:t>
      </w:r>
    </w:p>
    <w:p w14:paraId="33A16E46" w14:textId="77777777" w:rsidR="00F66785" w:rsidRPr="00490A61" w:rsidRDefault="00DE0DA8" w:rsidP="00F66785">
      <w:pPr>
        <w:ind w:left="720"/>
        <w:jc w:val="both"/>
        <w:rPr>
          <w:sz w:val="22"/>
          <w:szCs w:val="22"/>
          <w:shd w:val="clear" w:color="auto" w:fill="FFFFFF"/>
        </w:rPr>
      </w:pPr>
      <w:r w:rsidRPr="00490A61">
        <w:rPr>
          <w:sz w:val="22"/>
          <w:szCs w:val="22"/>
          <w:shd w:val="clear" w:color="auto" w:fill="FFFFFF"/>
        </w:rPr>
        <w:t>Patients should not be switched directly from other antipsychotics as 3-monthly paliperidone palmitate injectable should only be initiated after the patient is stabilised on the 1-monthly paliperidone palmitate injectable</w:t>
      </w:r>
      <w:r w:rsidR="00A253E6" w:rsidRPr="00490A61">
        <w:rPr>
          <w:sz w:val="22"/>
          <w:szCs w:val="22"/>
          <w:shd w:val="clear" w:color="auto" w:fill="FFFFFF"/>
        </w:rPr>
        <w:t xml:space="preserve"> (</w:t>
      </w:r>
      <w:r w:rsidR="003B4B10" w:rsidRPr="00490A61">
        <w:rPr>
          <w:sz w:val="22"/>
          <w:szCs w:val="22"/>
          <w:shd w:val="clear" w:color="auto" w:fill="FFFFFF"/>
        </w:rPr>
        <w:t xml:space="preserve">after </w:t>
      </w:r>
      <w:r w:rsidR="00A253E6" w:rsidRPr="00490A61">
        <w:rPr>
          <w:sz w:val="22"/>
          <w:szCs w:val="22"/>
          <w:shd w:val="clear" w:color="auto" w:fill="FFFFFF"/>
        </w:rPr>
        <w:t>4 or more injections)</w:t>
      </w:r>
      <w:r w:rsidRPr="00490A61">
        <w:rPr>
          <w:sz w:val="22"/>
          <w:szCs w:val="22"/>
          <w:shd w:val="clear" w:color="auto" w:fill="FFFFFF"/>
        </w:rPr>
        <w:t>.</w:t>
      </w:r>
    </w:p>
    <w:p w14:paraId="531041CE" w14:textId="77777777" w:rsidR="00DE0DA8" w:rsidRPr="00490A61" w:rsidRDefault="00DE0DA8" w:rsidP="00F66785">
      <w:pPr>
        <w:ind w:left="720"/>
        <w:jc w:val="both"/>
        <w:rPr>
          <w:b/>
          <w:sz w:val="22"/>
          <w:szCs w:val="22"/>
        </w:rPr>
      </w:pPr>
    </w:p>
    <w:p w14:paraId="31B95587" w14:textId="77777777" w:rsidR="00F66785" w:rsidRPr="00490A61" w:rsidRDefault="00F66785" w:rsidP="00F66785">
      <w:pPr>
        <w:ind w:left="720"/>
        <w:jc w:val="both"/>
        <w:rPr>
          <w:sz w:val="22"/>
          <w:szCs w:val="22"/>
          <w:u w:val="single"/>
        </w:rPr>
      </w:pPr>
      <w:r w:rsidRPr="00490A61">
        <w:rPr>
          <w:sz w:val="22"/>
          <w:szCs w:val="22"/>
          <w:u w:val="single"/>
        </w:rPr>
        <w:t xml:space="preserve">Switching from </w:t>
      </w:r>
      <w:r w:rsidR="00DE0DA8" w:rsidRPr="00490A61">
        <w:rPr>
          <w:sz w:val="22"/>
          <w:szCs w:val="22"/>
          <w:u w:val="single"/>
        </w:rPr>
        <w:t>PLAI</w:t>
      </w:r>
      <w:r w:rsidR="00A253E6" w:rsidRPr="00490A61">
        <w:rPr>
          <w:sz w:val="22"/>
          <w:szCs w:val="22"/>
          <w:u w:val="single"/>
        </w:rPr>
        <w:t xml:space="preserve"> Xepillion® to Trevicta®</w:t>
      </w:r>
      <w:r w:rsidR="00A253E6" w:rsidRPr="00490A61">
        <w:rPr>
          <w:sz w:val="22"/>
          <w:szCs w:val="22"/>
          <w:u w:val="single"/>
        </w:rPr>
        <w:tab/>
      </w:r>
    </w:p>
    <w:p w14:paraId="2E12DFC8" w14:textId="0BF76618" w:rsidR="00F66785" w:rsidRDefault="00DE0DA8" w:rsidP="00DC6678">
      <w:pPr>
        <w:ind w:left="720"/>
        <w:jc w:val="both"/>
        <w:rPr>
          <w:sz w:val="22"/>
          <w:szCs w:val="22"/>
          <w:shd w:val="clear" w:color="auto" w:fill="FFFFFF"/>
        </w:rPr>
      </w:pPr>
      <w:r w:rsidRPr="00490A61">
        <w:rPr>
          <w:sz w:val="22"/>
          <w:szCs w:val="22"/>
          <w:shd w:val="clear" w:color="auto" w:fill="FFFFFF"/>
        </w:rPr>
        <w:t>TREVICTA should be initiated in place of the next scheduled dose of 1-monthly paliperidone palmitate injectable (± 7 days). The TREVICTA dose should be based on the previous 1-monthly paliperidone palmitate injectable dose using a 3.5-fold higher dose shown in the following table:</w:t>
      </w:r>
    </w:p>
    <w:p w14:paraId="2D144C7C" w14:textId="77777777" w:rsidR="003E1E6B" w:rsidRPr="00490A61" w:rsidRDefault="003E1E6B" w:rsidP="00DC6678">
      <w:pPr>
        <w:ind w:left="720"/>
        <w:jc w:val="both"/>
        <w:rPr>
          <w:sz w:val="22"/>
          <w:szCs w:val="22"/>
          <w:shd w:val="clear" w:color="auto" w:fill="FFFFFF"/>
        </w:rPr>
      </w:pPr>
    </w:p>
    <w:p w14:paraId="00FA2D34" w14:textId="77777777" w:rsidR="00015D3E" w:rsidRPr="00490A61" w:rsidRDefault="00015D3E" w:rsidP="006B34CA">
      <w:pPr>
        <w:jc w:val="both"/>
        <w:rPr>
          <w:sz w:val="22"/>
          <w:szCs w:val="22"/>
          <w:highlight w:val="yellow"/>
          <w:shd w:val="clear" w:color="auto" w:fill="FFFFFF"/>
        </w:rPr>
      </w:pPr>
    </w:p>
    <w:tbl>
      <w:tblPr>
        <w:tblW w:w="10365" w:type="dxa"/>
        <w:tblBorders>
          <w:top w:val="outset" w:sz="6" w:space="0" w:color="7B7B7B"/>
          <w:left w:val="outset" w:sz="6" w:space="0" w:color="7B7B7B"/>
          <w:bottom w:val="outset" w:sz="6" w:space="0" w:color="7B7B7B"/>
          <w:right w:val="outset" w:sz="6" w:space="0" w:color="7B7B7B"/>
        </w:tblBorders>
        <w:shd w:val="clear" w:color="auto" w:fill="FFFFFF"/>
        <w:tblCellMar>
          <w:top w:w="20" w:type="dxa"/>
          <w:left w:w="20" w:type="dxa"/>
          <w:bottom w:w="20" w:type="dxa"/>
          <w:right w:w="20" w:type="dxa"/>
        </w:tblCellMar>
        <w:tblLook w:val="04A0" w:firstRow="1" w:lastRow="0" w:firstColumn="1" w:lastColumn="0" w:noHBand="0" w:noVBand="1"/>
      </w:tblPr>
      <w:tblGrid>
        <w:gridCol w:w="5182"/>
        <w:gridCol w:w="5183"/>
      </w:tblGrid>
      <w:tr w:rsidR="00C12FEA" w:rsidRPr="00490A61" w14:paraId="14F54941" w14:textId="77777777" w:rsidTr="00A253E6">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54075D6" w14:textId="77777777" w:rsidR="00A253E6" w:rsidRPr="00490A61" w:rsidRDefault="00A253E6" w:rsidP="00A253E6">
            <w:pPr>
              <w:jc w:val="center"/>
              <w:rPr>
                <w:sz w:val="20"/>
                <w:szCs w:val="20"/>
              </w:rPr>
            </w:pPr>
            <w:r w:rsidRPr="00490A61">
              <w:rPr>
                <w:b/>
                <w:bCs/>
                <w:sz w:val="20"/>
                <w:szCs w:val="20"/>
              </w:rPr>
              <w:t>TREVICTA doses for patients adequately treated with 1-monthly paliperidone palmitate injectable Xepillion</w:t>
            </w:r>
          </w:p>
        </w:tc>
      </w:tr>
      <w:tr w:rsidR="00C12FEA" w:rsidRPr="00490A61" w14:paraId="238E0AE8" w14:textId="77777777" w:rsidTr="00A253E6">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1080EC8" w14:textId="77777777" w:rsidR="00A253E6" w:rsidRPr="00490A61" w:rsidRDefault="00A253E6" w:rsidP="00A253E6">
            <w:pPr>
              <w:jc w:val="center"/>
              <w:rPr>
                <w:sz w:val="20"/>
                <w:szCs w:val="20"/>
              </w:rPr>
            </w:pPr>
            <w:r w:rsidRPr="00490A61">
              <w:rPr>
                <w:b/>
                <w:bCs/>
                <w:sz w:val="20"/>
                <w:szCs w:val="20"/>
              </w:rPr>
              <w:t>If the last dose of 1-monthly paliperidone palmitate Xepillion injectable is</w:t>
            </w:r>
          </w:p>
        </w:tc>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D2BC76A" w14:textId="77777777" w:rsidR="00A253E6" w:rsidRPr="00490A61" w:rsidRDefault="00A253E6" w:rsidP="00A253E6">
            <w:pPr>
              <w:jc w:val="center"/>
              <w:rPr>
                <w:sz w:val="20"/>
                <w:szCs w:val="20"/>
              </w:rPr>
            </w:pPr>
            <w:r w:rsidRPr="00490A61">
              <w:rPr>
                <w:b/>
                <w:bCs/>
                <w:sz w:val="20"/>
                <w:szCs w:val="20"/>
              </w:rPr>
              <w:t>Initiate TREVICTA at the following dose</w:t>
            </w:r>
          </w:p>
        </w:tc>
      </w:tr>
      <w:tr w:rsidR="00C12FEA" w:rsidRPr="00490A61" w14:paraId="4BD7FEEA" w14:textId="77777777" w:rsidTr="00A253E6">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B453CE7" w14:textId="77777777" w:rsidR="00A253E6" w:rsidRPr="00490A61" w:rsidRDefault="00A253E6" w:rsidP="00A253E6">
            <w:pPr>
              <w:jc w:val="center"/>
              <w:rPr>
                <w:sz w:val="20"/>
                <w:szCs w:val="20"/>
              </w:rPr>
            </w:pPr>
            <w:r w:rsidRPr="00490A61">
              <w:rPr>
                <w:sz w:val="20"/>
                <w:szCs w:val="20"/>
              </w:rPr>
              <w:t>50 mg</w:t>
            </w:r>
          </w:p>
        </w:tc>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A3E1C7F" w14:textId="77777777" w:rsidR="00A253E6" w:rsidRPr="00490A61" w:rsidRDefault="00A253E6" w:rsidP="00A253E6">
            <w:pPr>
              <w:jc w:val="center"/>
              <w:rPr>
                <w:sz w:val="20"/>
                <w:szCs w:val="20"/>
              </w:rPr>
            </w:pPr>
            <w:r w:rsidRPr="00490A61">
              <w:rPr>
                <w:sz w:val="20"/>
                <w:szCs w:val="20"/>
              </w:rPr>
              <w:t>175 mg</w:t>
            </w:r>
          </w:p>
        </w:tc>
      </w:tr>
      <w:tr w:rsidR="00C12FEA" w:rsidRPr="00490A61" w14:paraId="4273D8BA" w14:textId="77777777" w:rsidTr="00A253E6">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85B3B7D" w14:textId="77777777" w:rsidR="00A253E6" w:rsidRPr="00490A61" w:rsidRDefault="00A253E6" w:rsidP="00A253E6">
            <w:pPr>
              <w:jc w:val="center"/>
              <w:rPr>
                <w:sz w:val="20"/>
                <w:szCs w:val="20"/>
              </w:rPr>
            </w:pPr>
            <w:r w:rsidRPr="00490A61">
              <w:rPr>
                <w:sz w:val="20"/>
                <w:szCs w:val="20"/>
              </w:rPr>
              <w:t>75 mg</w:t>
            </w:r>
          </w:p>
        </w:tc>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F05F424" w14:textId="77777777" w:rsidR="00A253E6" w:rsidRPr="00490A61" w:rsidRDefault="00A253E6" w:rsidP="00A253E6">
            <w:pPr>
              <w:jc w:val="center"/>
              <w:rPr>
                <w:sz w:val="20"/>
                <w:szCs w:val="20"/>
              </w:rPr>
            </w:pPr>
            <w:r w:rsidRPr="00490A61">
              <w:rPr>
                <w:sz w:val="20"/>
                <w:szCs w:val="20"/>
              </w:rPr>
              <w:t>263 mg</w:t>
            </w:r>
          </w:p>
        </w:tc>
      </w:tr>
      <w:tr w:rsidR="00C12FEA" w:rsidRPr="00490A61" w14:paraId="76DEA6B0" w14:textId="77777777" w:rsidTr="00A253E6">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14E34A1" w14:textId="77777777" w:rsidR="00A253E6" w:rsidRPr="00490A61" w:rsidRDefault="00A253E6" w:rsidP="00A253E6">
            <w:pPr>
              <w:jc w:val="center"/>
              <w:rPr>
                <w:sz w:val="20"/>
                <w:szCs w:val="20"/>
              </w:rPr>
            </w:pPr>
            <w:r w:rsidRPr="00490A61">
              <w:rPr>
                <w:sz w:val="20"/>
                <w:szCs w:val="20"/>
              </w:rPr>
              <w:t>100 mg</w:t>
            </w:r>
          </w:p>
        </w:tc>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045F541" w14:textId="77777777" w:rsidR="00A253E6" w:rsidRPr="00490A61" w:rsidRDefault="00A253E6" w:rsidP="00A253E6">
            <w:pPr>
              <w:jc w:val="center"/>
              <w:rPr>
                <w:sz w:val="20"/>
                <w:szCs w:val="20"/>
              </w:rPr>
            </w:pPr>
            <w:r w:rsidRPr="00490A61">
              <w:rPr>
                <w:sz w:val="20"/>
                <w:szCs w:val="20"/>
              </w:rPr>
              <w:t>350 mg</w:t>
            </w:r>
          </w:p>
        </w:tc>
      </w:tr>
      <w:tr w:rsidR="00C12FEA" w:rsidRPr="00490A61" w14:paraId="19E05C65" w14:textId="77777777" w:rsidTr="00A253E6">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6AD933D" w14:textId="77777777" w:rsidR="00A253E6" w:rsidRPr="00490A61" w:rsidRDefault="00A253E6" w:rsidP="00A253E6">
            <w:pPr>
              <w:jc w:val="center"/>
              <w:rPr>
                <w:sz w:val="20"/>
                <w:szCs w:val="20"/>
              </w:rPr>
            </w:pPr>
            <w:r w:rsidRPr="00490A61">
              <w:rPr>
                <w:sz w:val="20"/>
                <w:szCs w:val="20"/>
              </w:rPr>
              <w:t>150 mg</w:t>
            </w:r>
          </w:p>
        </w:tc>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BF67B2D" w14:textId="77777777" w:rsidR="00A253E6" w:rsidRPr="00490A61" w:rsidRDefault="00A253E6" w:rsidP="00A253E6">
            <w:pPr>
              <w:jc w:val="center"/>
              <w:rPr>
                <w:sz w:val="20"/>
                <w:szCs w:val="20"/>
              </w:rPr>
            </w:pPr>
            <w:r w:rsidRPr="00490A61">
              <w:rPr>
                <w:sz w:val="20"/>
                <w:szCs w:val="20"/>
              </w:rPr>
              <w:t>525 mg</w:t>
            </w:r>
          </w:p>
        </w:tc>
      </w:tr>
    </w:tbl>
    <w:p w14:paraId="4F454982" w14:textId="77777777" w:rsidR="00A253E6" w:rsidRPr="00490A61" w:rsidRDefault="003A4A0E" w:rsidP="00F66785">
      <w:pPr>
        <w:jc w:val="both"/>
        <w:rPr>
          <w:sz w:val="22"/>
          <w:szCs w:val="22"/>
        </w:rPr>
      </w:pPr>
      <w:r w:rsidRPr="00490A61">
        <w:rPr>
          <w:sz w:val="22"/>
          <w:szCs w:val="22"/>
        </w:rPr>
        <w:t>Adapted from Trevicta SPC (https://www.medicines.org.uk/emc/product/7230/smpc)</w:t>
      </w:r>
    </w:p>
    <w:p w14:paraId="4F2F3562" w14:textId="0382E539" w:rsidR="00C33957" w:rsidRDefault="00C33957" w:rsidP="00F66785">
      <w:pPr>
        <w:jc w:val="both"/>
        <w:rPr>
          <w:b/>
          <w:color w:val="FF0000"/>
          <w:sz w:val="22"/>
          <w:szCs w:val="22"/>
          <w:highlight w:val="yellow"/>
        </w:rPr>
      </w:pPr>
    </w:p>
    <w:p w14:paraId="5B5F738B" w14:textId="3C342ED1" w:rsidR="00C33957" w:rsidRDefault="00C33957" w:rsidP="00F66785">
      <w:pPr>
        <w:jc w:val="both"/>
        <w:rPr>
          <w:b/>
          <w:color w:val="FF0000"/>
          <w:sz w:val="22"/>
          <w:szCs w:val="22"/>
          <w:highlight w:val="yellow"/>
        </w:rPr>
      </w:pPr>
    </w:p>
    <w:p w14:paraId="38F4CDAF" w14:textId="77777777" w:rsidR="00C33957" w:rsidRPr="00C12FEA" w:rsidRDefault="00C33957" w:rsidP="00F66785">
      <w:pPr>
        <w:jc w:val="both"/>
        <w:rPr>
          <w:b/>
          <w:color w:val="FF0000"/>
          <w:sz w:val="22"/>
          <w:szCs w:val="22"/>
          <w:highlight w:val="yellow"/>
        </w:rPr>
      </w:pPr>
    </w:p>
    <w:p w14:paraId="2118C8EC" w14:textId="77777777" w:rsidR="00AC324C" w:rsidRPr="0067671D" w:rsidRDefault="00AC324C" w:rsidP="00A253E6">
      <w:pPr>
        <w:shd w:val="clear" w:color="auto" w:fill="FFFFFF"/>
        <w:spacing w:after="143"/>
        <w:rPr>
          <w:iCs/>
          <w:sz w:val="22"/>
          <w:szCs w:val="22"/>
          <w:u w:val="single"/>
        </w:rPr>
      </w:pPr>
      <w:r w:rsidRPr="0067671D">
        <w:rPr>
          <w:iCs/>
          <w:sz w:val="22"/>
          <w:szCs w:val="22"/>
          <w:u w:val="single"/>
        </w:rPr>
        <w:t>9.5.2</w:t>
      </w:r>
      <w:r w:rsidRPr="0067671D">
        <w:rPr>
          <w:iCs/>
          <w:sz w:val="22"/>
          <w:szCs w:val="22"/>
          <w:u w:val="single"/>
        </w:rPr>
        <w:tab/>
      </w:r>
      <w:r w:rsidRPr="0067671D">
        <w:rPr>
          <w:b/>
          <w:iCs/>
          <w:sz w:val="22"/>
          <w:szCs w:val="22"/>
          <w:u w:val="single"/>
        </w:rPr>
        <w:t>Switching from Trevicta</w:t>
      </w:r>
      <w:r w:rsidRPr="0067671D">
        <w:rPr>
          <w:iCs/>
          <w:sz w:val="22"/>
          <w:szCs w:val="22"/>
          <w:u w:val="single"/>
        </w:rPr>
        <w:t xml:space="preserve"> </w:t>
      </w:r>
    </w:p>
    <w:p w14:paraId="4EE0D24F" w14:textId="77777777" w:rsidR="00A253E6" w:rsidRPr="0067671D" w:rsidRDefault="00A253E6" w:rsidP="00DC6678">
      <w:pPr>
        <w:shd w:val="clear" w:color="auto" w:fill="FFFFFF"/>
        <w:spacing w:after="143"/>
        <w:ind w:firstLine="720"/>
        <w:rPr>
          <w:sz w:val="22"/>
          <w:szCs w:val="22"/>
          <w:u w:val="single"/>
        </w:rPr>
      </w:pPr>
      <w:r w:rsidRPr="0067671D">
        <w:rPr>
          <w:iCs/>
          <w:sz w:val="22"/>
          <w:szCs w:val="22"/>
          <w:u w:val="single"/>
        </w:rPr>
        <w:t>Switching from TREVICTA to other antipsychotic medicinal products</w:t>
      </w:r>
    </w:p>
    <w:p w14:paraId="21F112F8" w14:textId="77777777" w:rsidR="00AC324C" w:rsidRPr="0067671D" w:rsidRDefault="00A253E6" w:rsidP="00490A61">
      <w:pPr>
        <w:shd w:val="clear" w:color="auto" w:fill="FFFFFF"/>
        <w:spacing w:after="143"/>
        <w:ind w:left="720"/>
        <w:rPr>
          <w:sz w:val="22"/>
          <w:szCs w:val="22"/>
        </w:rPr>
      </w:pPr>
      <w:r w:rsidRPr="0067671D">
        <w:rPr>
          <w:sz w:val="22"/>
          <w:szCs w:val="22"/>
        </w:rPr>
        <w:t>If TREVICTA is discontinued, its prolonged release characteristics must be considered.</w:t>
      </w:r>
    </w:p>
    <w:p w14:paraId="387167A5" w14:textId="77777777" w:rsidR="00AC324C" w:rsidRPr="0067671D" w:rsidRDefault="00AC324C" w:rsidP="00DC6678">
      <w:pPr>
        <w:shd w:val="clear" w:color="auto" w:fill="FFFFFF"/>
        <w:spacing w:after="143"/>
        <w:ind w:firstLine="720"/>
        <w:rPr>
          <w:sz w:val="22"/>
          <w:szCs w:val="22"/>
        </w:rPr>
      </w:pPr>
      <w:r w:rsidRPr="0067671D">
        <w:rPr>
          <w:iCs/>
          <w:sz w:val="22"/>
          <w:szCs w:val="22"/>
        </w:rPr>
        <w:t>Switching from TREVICTA to 1-monthly paliperidone palmitate injectable Xepillion</w:t>
      </w:r>
      <w:r w:rsidR="003A4A0E" w:rsidRPr="0067671D">
        <w:rPr>
          <w:iCs/>
          <w:sz w:val="22"/>
          <w:szCs w:val="22"/>
        </w:rPr>
        <w:t>®</w:t>
      </w:r>
    </w:p>
    <w:p w14:paraId="71A1FD94" w14:textId="77777777" w:rsidR="003A4A0E" w:rsidRPr="0067671D" w:rsidRDefault="00AC324C" w:rsidP="00DC6678">
      <w:pPr>
        <w:shd w:val="clear" w:color="auto" w:fill="FFFFFF"/>
        <w:spacing w:after="143"/>
        <w:ind w:left="720"/>
        <w:rPr>
          <w:sz w:val="22"/>
          <w:szCs w:val="22"/>
        </w:rPr>
      </w:pPr>
      <w:r w:rsidRPr="0067671D">
        <w:rPr>
          <w:sz w:val="22"/>
          <w:szCs w:val="22"/>
        </w:rPr>
        <w:t xml:space="preserve">For switching from TREVICTA to 1-monthly paliperidone palmitate injectable, 1-monthly paliperidone palmitate injectable should be administered at the time the next TREVICTA dose was to be administered using a 3.5-fold lower dose shown in the following table. </w:t>
      </w:r>
    </w:p>
    <w:p w14:paraId="6E8A1265" w14:textId="35AA1E56" w:rsidR="00AC324C" w:rsidRDefault="00AC324C" w:rsidP="00DC6678">
      <w:pPr>
        <w:shd w:val="clear" w:color="auto" w:fill="FFFFFF"/>
        <w:spacing w:after="143"/>
        <w:ind w:left="720"/>
        <w:rPr>
          <w:sz w:val="22"/>
          <w:szCs w:val="22"/>
        </w:rPr>
      </w:pPr>
      <w:r w:rsidRPr="0067671D">
        <w:rPr>
          <w:sz w:val="22"/>
          <w:szCs w:val="22"/>
        </w:rPr>
        <w:t>The initiation dosing is not required. The 1-monthly paliperidone palmitate injectable should then continue to be dosed at monthly intervals as</w:t>
      </w:r>
      <w:r w:rsidR="003B4B10" w:rsidRPr="0067671D">
        <w:rPr>
          <w:sz w:val="22"/>
          <w:szCs w:val="22"/>
        </w:rPr>
        <w:t xml:space="preserve"> previously</w:t>
      </w:r>
      <w:r w:rsidRPr="0067671D">
        <w:rPr>
          <w:sz w:val="22"/>
          <w:szCs w:val="22"/>
        </w:rPr>
        <w:t xml:space="preserve"> described </w:t>
      </w:r>
    </w:p>
    <w:p w14:paraId="5A5A8AD7" w14:textId="77777777" w:rsidR="003E1E6B" w:rsidRPr="0067671D" w:rsidRDefault="003E1E6B" w:rsidP="00DC6678">
      <w:pPr>
        <w:shd w:val="clear" w:color="auto" w:fill="FFFFFF"/>
        <w:spacing w:after="143"/>
        <w:ind w:left="720"/>
        <w:rPr>
          <w:sz w:val="22"/>
          <w:szCs w:val="22"/>
        </w:rPr>
      </w:pPr>
    </w:p>
    <w:tbl>
      <w:tblPr>
        <w:tblW w:w="10365" w:type="dxa"/>
        <w:tblBorders>
          <w:top w:val="outset" w:sz="6" w:space="0" w:color="7B7B7B"/>
          <w:left w:val="outset" w:sz="6" w:space="0" w:color="7B7B7B"/>
          <w:bottom w:val="outset" w:sz="6" w:space="0" w:color="7B7B7B"/>
          <w:right w:val="outset" w:sz="6" w:space="0" w:color="7B7B7B"/>
        </w:tblBorders>
        <w:shd w:val="clear" w:color="auto" w:fill="FFFFFF"/>
        <w:tblCellMar>
          <w:top w:w="20" w:type="dxa"/>
          <w:left w:w="20" w:type="dxa"/>
          <w:bottom w:w="20" w:type="dxa"/>
          <w:right w:w="20" w:type="dxa"/>
        </w:tblCellMar>
        <w:tblLook w:val="04A0" w:firstRow="1" w:lastRow="0" w:firstColumn="1" w:lastColumn="0" w:noHBand="0" w:noVBand="1"/>
      </w:tblPr>
      <w:tblGrid>
        <w:gridCol w:w="5182"/>
        <w:gridCol w:w="5183"/>
      </w:tblGrid>
      <w:tr w:rsidR="00C12FEA" w:rsidRPr="0067671D" w14:paraId="477C3214" w14:textId="77777777" w:rsidTr="003A4A0E">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1F0A1CE" w14:textId="77777777" w:rsidR="003A4A0E" w:rsidRPr="0067671D" w:rsidRDefault="003A4A0E" w:rsidP="003A4A0E">
            <w:pPr>
              <w:jc w:val="center"/>
              <w:rPr>
                <w:sz w:val="20"/>
                <w:szCs w:val="20"/>
              </w:rPr>
            </w:pPr>
            <w:r w:rsidRPr="0067671D">
              <w:rPr>
                <w:b/>
                <w:bCs/>
                <w:sz w:val="20"/>
                <w:szCs w:val="20"/>
              </w:rPr>
              <w:t>Doses of 1-monthly paliperidone palmitate injectable for patients switching from TREVICTA</w:t>
            </w:r>
          </w:p>
        </w:tc>
      </w:tr>
      <w:tr w:rsidR="00C12FEA" w:rsidRPr="0067671D" w14:paraId="00D16641" w14:textId="77777777" w:rsidTr="003A4A0E">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29A05BB" w14:textId="77777777" w:rsidR="003A4A0E" w:rsidRPr="0067671D" w:rsidRDefault="003A4A0E" w:rsidP="003A4A0E">
            <w:pPr>
              <w:jc w:val="center"/>
              <w:rPr>
                <w:sz w:val="20"/>
                <w:szCs w:val="20"/>
              </w:rPr>
            </w:pPr>
            <w:r w:rsidRPr="0067671D">
              <w:rPr>
                <w:b/>
                <w:bCs/>
                <w:sz w:val="20"/>
                <w:szCs w:val="20"/>
              </w:rPr>
              <w:t>If the last dose of TREVICTA is</w:t>
            </w:r>
          </w:p>
        </w:tc>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9DA8FF4" w14:textId="77777777" w:rsidR="003A4A0E" w:rsidRPr="0067671D" w:rsidRDefault="003A4A0E" w:rsidP="003A4A0E">
            <w:pPr>
              <w:jc w:val="center"/>
              <w:rPr>
                <w:sz w:val="20"/>
                <w:szCs w:val="20"/>
              </w:rPr>
            </w:pPr>
            <w:r w:rsidRPr="0067671D">
              <w:rPr>
                <w:b/>
                <w:bCs/>
                <w:sz w:val="20"/>
                <w:szCs w:val="20"/>
              </w:rPr>
              <w:t>Initiate 1-monthly paliperidone palmitate injectable 3 months later at the following dose</w:t>
            </w:r>
          </w:p>
        </w:tc>
      </w:tr>
      <w:tr w:rsidR="00C12FEA" w:rsidRPr="0067671D" w14:paraId="7BFED6C5" w14:textId="77777777" w:rsidTr="003A4A0E">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C4C7139" w14:textId="77777777" w:rsidR="003A4A0E" w:rsidRPr="0067671D" w:rsidRDefault="003A4A0E" w:rsidP="003A4A0E">
            <w:pPr>
              <w:jc w:val="center"/>
              <w:rPr>
                <w:sz w:val="20"/>
                <w:szCs w:val="20"/>
              </w:rPr>
            </w:pPr>
            <w:r w:rsidRPr="0067671D">
              <w:rPr>
                <w:sz w:val="20"/>
                <w:szCs w:val="20"/>
              </w:rPr>
              <w:t>175 mg</w:t>
            </w:r>
          </w:p>
        </w:tc>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BA09EF5" w14:textId="77777777" w:rsidR="003A4A0E" w:rsidRPr="0067671D" w:rsidRDefault="003A4A0E" w:rsidP="003A4A0E">
            <w:pPr>
              <w:jc w:val="center"/>
              <w:rPr>
                <w:sz w:val="20"/>
                <w:szCs w:val="20"/>
              </w:rPr>
            </w:pPr>
            <w:r w:rsidRPr="0067671D">
              <w:rPr>
                <w:sz w:val="20"/>
                <w:szCs w:val="20"/>
              </w:rPr>
              <w:t>50 mg</w:t>
            </w:r>
          </w:p>
        </w:tc>
      </w:tr>
      <w:tr w:rsidR="00C12FEA" w:rsidRPr="0067671D" w14:paraId="037876DB" w14:textId="77777777" w:rsidTr="003A4A0E">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A82457D" w14:textId="77777777" w:rsidR="003A4A0E" w:rsidRPr="0067671D" w:rsidRDefault="003A4A0E" w:rsidP="003A4A0E">
            <w:pPr>
              <w:jc w:val="center"/>
              <w:rPr>
                <w:sz w:val="20"/>
                <w:szCs w:val="20"/>
              </w:rPr>
            </w:pPr>
            <w:r w:rsidRPr="0067671D">
              <w:rPr>
                <w:sz w:val="20"/>
                <w:szCs w:val="20"/>
              </w:rPr>
              <w:t>263 mg</w:t>
            </w:r>
          </w:p>
        </w:tc>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2B0CB69" w14:textId="77777777" w:rsidR="003A4A0E" w:rsidRPr="0067671D" w:rsidRDefault="003A4A0E" w:rsidP="003A4A0E">
            <w:pPr>
              <w:jc w:val="center"/>
              <w:rPr>
                <w:sz w:val="20"/>
                <w:szCs w:val="20"/>
              </w:rPr>
            </w:pPr>
            <w:r w:rsidRPr="0067671D">
              <w:rPr>
                <w:sz w:val="20"/>
                <w:szCs w:val="20"/>
              </w:rPr>
              <w:t>75 mg</w:t>
            </w:r>
          </w:p>
        </w:tc>
      </w:tr>
      <w:tr w:rsidR="00C12FEA" w:rsidRPr="0067671D" w14:paraId="06A3CA11" w14:textId="77777777" w:rsidTr="003A4A0E">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F745ED7" w14:textId="77777777" w:rsidR="003A4A0E" w:rsidRPr="0067671D" w:rsidRDefault="003A4A0E" w:rsidP="003A4A0E">
            <w:pPr>
              <w:jc w:val="center"/>
              <w:rPr>
                <w:sz w:val="20"/>
                <w:szCs w:val="20"/>
              </w:rPr>
            </w:pPr>
            <w:r w:rsidRPr="0067671D">
              <w:rPr>
                <w:sz w:val="20"/>
                <w:szCs w:val="20"/>
              </w:rPr>
              <w:t>350 mg</w:t>
            </w:r>
          </w:p>
        </w:tc>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E67292E" w14:textId="77777777" w:rsidR="003A4A0E" w:rsidRPr="0067671D" w:rsidRDefault="003A4A0E" w:rsidP="003A4A0E">
            <w:pPr>
              <w:jc w:val="center"/>
              <w:rPr>
                <w:sz w:val="20"/>
                <w:szCs w:val="20"/>
              </w:rPr>
            </w:pPr>
            <w:r w:rsidRPr="0067671D">
              <w:rPr>
                <w:sz w:val="20"/>
                <w:szCs w:val="20"/>
              </w:rPr>
              <w:t>100 mg</w:t>
            </w:r>
          </w:p>
        </w:tc>
      </w:tr>
      <w:tr w:rsidR="00C12FEA" w:rsidRPr="0067671D" w14:paraId="45DC0777" w14:textId="77777777" w:rsidTr="003A4A0E">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48BA77F" w14:textId="77777777" w:rsidR="003A4A0E" w:rsidRPr="0067671D" w:rsidRDefault="003A4A0E" w:rsidP="003A4A0E">
            <w:pPr>
              <w:jc w:val="center"/>
              <w:rPr>
                <w:sz w:val="20"/>
                <w:szCs w:val="20"/>
              </w:rPr>
            </w:pPr>
            <w:r w:rsidRPr="0067671D">
              <w:rPr>
                <w:sz w:val="20"/>
                <w:szCs w:val="20"/>
              </w:rPr>
              <w:t>525 mg</w:t>
            </w:r>
          </w:p>
        </w:tc>
        <w:tc>
          <w:tcPr>
            <w:tcW w:w="250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CA58B41" w14:textId="77777777" w:rsidR="003A4A0E" w:rsidRPr="0067671D" w:rsidRDefault="003A4A0E" w:rsidP="003A4A0E">
            <w:pPr>
              <w:jc w:val="center"/>
              <w:rPr>
                <w:sz w:val="20"/>
                <w:szCs w:val="20"/>
              </w:rPr>
            </w:pPr>
            <w:r w:rsidRPr="0067671D">
              <w:rPr>
                <w:sz w:val="20"/>
                <w:szCs w:val="20"/>
              </w:rPr>
              <w:t>150 mg</w:t>
            </w:r>
          </w:p>
        </w:tc>
      </w:tr>
    </w:tbl>
    <w:p w14:paraId="25174BAE" w14:textId="1E074A12" w:rsidR="00AC324C" w:rsidRDefault="003A4A0E" w:rsidP="00DC6678">
      <w:pPr>
        <w:shd w:val="clear" w:color="auto" w:fill="FFFFFF"/>
        <w:spacing w:after="143"/>
        <w:ind w:firstLine="720"/>
        <w:rPr>
          <w:sz w:val="19"/>
          <w:szCs w:val="19"/>
        </w:rPr>
      </w:pPr>
      <w:r w:rsidRPr="0067671D">
        <w:rPr>
          <w:sz w:val="19"/>
          <w:szCs w:val="19"/>
        </w:rPr>
        <w:t>Adapted from Trevicta SPC  (</w:t>
      </w:r>
      <w:hyperlink r:id="rId29" w:history="1">
        <w:r w:rsidR="003E1E6B" w:rsidRPr="009417BF">
          <w:rPr>
            <w:rStyle w:val="Hyperlink"/>
            <w:sz w:val="19"/>
            <w:szCs w:val="19"/>
          </w:rPr>
          <w:t>https://www.medicines.org.uk/emc/product/7230/smpc</w:t>
        </w:r>
      </w:hyperlink>
      <w:r w:rsidRPr="0067671D">
        <w:rPr>
          <w:sz w:val="19"/>
          <w:szCs w:val="19"/>
        </w:rPr>
        <w:t>)</w:t>
      </w:r>
    </w:p>
    <w:p w14:paraId="1F80D084" w14:textId="77777777" w:rsidR="003E1E6B" w:rsidRPr="0067671D" w:rsidRDefault="003E1E6B" w:rsidP="00DC6678">
      <w:pPr>
        <w:shd w:val="clear" w:color="auto" w:fill="FFFFFF"/>
        <w:spacing w:after="143"/>
        <w:ind w:firstLine="720"/>
        <w:rPr>
          <w:sz w:val="19"/>
          <w:szCs w:val="19"/>
        </w:rPr>
      </w:pPr>
    </w:p>
    <w:p w14:paraId="0301A351" w14:textId="6C45DCD8" w:rsidR="00A253E6" w:rsidRPr="0067671D" w:rsidRDefault="009B0C85" w:rsidP="00F66785">
      <w:pPr>
        <w:jc w:val="both"/>
        <w:rPr>
          <w:b/>
          <w:sz w:val="22"/>
          <w:szCs w:val="22"/>
        </w:rPr>
      </w:pPr>
      <w:r>
        <w:rPr>
          <w:rStyle w:val="Hyperlink"/>
        </w:rPr>
        <w:t>-</w:t>
      </w:r>
      <w:r w:rsidR="003B4B10" w:rsidRPr="0067671D">
        <w:rPr>
          <w:b/>
          <w:sz w:val="22"/>
          <w:szCs w:val="22"/>
        </w:rPr>
        <w:t>9.5.3 Missed doses</w:t>
      </w:r>
    </w:p>
    <w:p w14:paraId="70E30D99" w14:textId="77777777" w:rsidR="003B4B10" w:rsidRPr="0067671D" w:rsidRDefault="003B4B10" w:rsidP="00F66785">
      <w:pPr>
        <w:jc w:val="both"/>
        <w:rPr>
          <w:b/>
          <w:sz w:val="22"/>
          <w:szCs w:val="22"/>
        </w:rPr>
      </w:pPr>
    </w:p>
    <w:p w14:paraId="518DA91C" w14:textId="77777777" w:rsidR="003B4B10" w:rsidRPr="0067671D" w:rsidRDefault="003B4B10" w:rsidP="00DC6678">
      <w:pPr>
        <w:pStyle w:val="NormalWeb"/>
        <w:shd w:val="clear" w:color="auto" w:fill="FFFFFF"/>
        <w:spacing w:before="0" w:beforeAutospacing="0" w:after="143"/>
        <w:ind w:left="720"/>
        <w:rPr>
          <w:rFonts w:ascii="Arial" w:hAnsi="Arial" w:cs="Arial"/>
          <w:color w:val="auto"/>
          <w:sz w:val="19"/>
          <w:szCs w:val="19"/>
        </w:rPr>
      </w:pPr>
      <w:r w:rsidRPr="0067671D">
        <w:rPr>
          <w:rFonts w:ascii="Arial" w:hAnsi="Arial" w:cs="Arial"/>
          <w:color w:val="auto"/>
          <w:sz w:val="19"/>
          <w:szCs w:val="19"/>
        </w:rPr>
        <w:t>TREVICTA should be injected once every 3 months. To avoid a missed dose of TREVICTA patients may be given the injection up to 2 weeks before or after the 3-month time point.</w:t>
      </w:r>
    </w:p>
    <w:tbl>
      <w:tblPr>
        <w:tblW w:w="10365" w:type="dxa"/>
        <w:tblBorders>
          <w:top w:val="outset" w:sz="6" w:space="0" w:color="7B7B7B"/>
          <w:left w:val="outset" w:sz="6" w:space="0" w:color="7B7B7B"/>
          <w:bottom w:val="outset" w:sz="6" w:space="0" w:color="7B7B7B"/>
          <w:right w:val="outset" w:sz="6" w:space="0" w:color="7B7B7B"/>
        </w:tblBorders>
        <w:tblCellMar>
          <w:top w:w="20" w:type="dxa"/>
          <w:left w:w="20" w:type="dxa"/>
          <w:bottom w:w="20" w:type="dxa"/>
          <w:right w:w="20" w:type="dxa"/>
        </w:tblCellMar>
        <w:tblLook w:val="04A0" w:firstRow="1" w:lastRow="0" w:firstColumn="1" w:lastColumn="0" w:noHBand="0" w:noVBand="1"/>
      </w:tblPr>
      <w:tblGrid>
        <w:gridCol w:w="5182"/>
        <w:gridCol w:w="5183"/>
      </w:tblGrid>
      <w:tr w:rsidR="00C12FEA" w:rsidRPr="0067671D" w14:paraId="2D221078" w14:textId="77777777" w:rsidTr="003B4B10">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29D71C3" w14:textId="77777777" w:rsidR="003B4B10" w:rsidRPr="0067671D" w:rsidRDefault="003B4B10" w:rsidP="003B4B10">
            <w:pPr>
              <w:jc w:val="center"/>
              <w:rPr>
                <w:sz w:val="20"/>
                <w:szCs w:val="20"/>
              </w:rPr>
            </w:pPr>
            <w:r w:rsidRPr="0067671D">
              <w:rPr>
                <w:b/>
                <w:bCs/>
                <w:sz w:val="20"/>
                <w:szCs w:val="20"/>
              </w:rPr>
              <w:t>Missed doses</w:t>
            </w:r>
          </w:p>
        </w:tc>
      </w:tr>
      <w:tr w:rsidR="00C12FEA" w:rsidRPr="0067671D" w14:paraId="077E30D7" w14:textId="77777777" w:rsidTr="003B4B10">
        <w:tc>
          <w:tcPr>
            <w:tcW w:w="250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EDEA224" w14:textId="77777777" w:rsidR="003B4B10" w:rsidRPr="0067671D" w:rsidRDefault="003B4B10" w:rsidP="003B4B10">
            <w:pPr>
              <w:jc w:val="center"/>
              <w:rPr>
                <w:sz w:val="20"/>
                <w:szCs w:val="20"/>
              </w:rPr>
            </w:pPr>
            <w:r w:rsidRPr="0067671D">
              <w:rPr>
                <w:b/>
                <w:bCs/>
                <w:sz w:val="20"/>
                <w:szCs w:val="20"/>
              </w:rPr>
              <w:t>If scheduled dose is missed and the time since last injection is</w:t>
            </w:r>
          </w:p>
        </w:tc>
        <w:tc>
          <w:tcPr>
            <w:tcW w:w="250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DFEEAB1" w14:textId="77777777" w:rsidR="003B4B10" w:rsidRPr="0067671D" w:rsidRDefault="003B4B10" w:rsidP="003B4B10">
            <w:pPr>
              <w:jc w:val="center"/>
              <w:rPr>
                <w:sz w:val="20"/>
                <w:szCs w:val="20"/>
              </w:rPr>
            </w:pPr>
            <w:r w:rsidRPr="0067671D">
              <w:rPr>
                <w:b/>
                <w:bCs/>
                <w:sz w:val="20"/>
                <w:szCs w:val="20"/>
              </w:rPr>
              <w:t>Action</w:t>
            </w:r>
          </w:p>
        </w:tc>
      </w:tr>
      <w:tr w:rsidR="00C12FEA" w:rsidRPr="0067671D" w14:paraId="51D720E2" w14:textId="77777777" w:rsidTr="003B4B10">
        <w:tc>
          <w:tcPr>
            <w:tcW w:w="250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F2465DA" w14:textId="77777777" w:rsidR="003B4B10" w:rsidRPr="0067671D" w:rsidRDefault="003B4B10" w:rsidP="003B4B10">
            <w:pPr>
              <w:rPr>
                <w:sz w:val="20"/>
                <w:szCs w:val="20"/>
              </w:rPr>
            </w:pPr>
            <w:r w:rsidRPr="0067671D">
              <w:rPr>
                <w:sz w:val="20"/>
                <w:szCs w:val="20"/>
              </w:rPr>
              <w:t>&gt; 3½ months up to 4 months</w:t>
            </w:r>
          </w:p>
        </w:tc>
        <w:tc>
          <w:tcPr>
            <w:tcW w:w="250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2640316" w14:textId="77777777" w:rsidR="003B4B10" w:rsidRPr="0067671D" w:rsidRDefault="003B4B10" w:rsidP="003B4B10">
            <w:pPr>
              <w:rPr>
                <w:sz w:val="20"/>
                <w:szCs w:val="20"/>
              </w:rPr>
            </w:pPr>
            <w:r w:rsidRPr="0067671D">
              <w:rPr>
                <w:sz w:val="20"/>
                <w:szCs w:val="20"/>
              </w:rPr>
              <w:t>The injection should be administered as soon as possible and then resume the 3-monthly injection schedule.</w:t>
            </w:r>
          </w:p>
        </w:tc>
      </w:tr>
      <w:tr w:rsidR="00C12FEA" w:rsidRPr="0067671D" w14:paraId="6BB8706C" w14:textId="77777777" w:rsidTr="003B4B10">
        <w:tc>
          <w:tcPr>
            <w:tcW w:w="250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515594B" w14:textId="77777777" w:rsidR="003B4B10" w:rsidRPr="0067671D" w:rsidRDefault="003B4B10" w:rsidP="003B4B10">
            <w:pPr>
              <w:rPr>
                <w:sz w:val="20"/>
                <w:szCs w:val="20"/>
              </w:rPr>
            </w:pPr>
            <w:r w:rsidRPr="0067671D">
              <w:rPr>
                <w:sz w:val="20"/>
                <w:szCs w:val="20"/>
              </w:rPr>
              <w:t>4 months to 9 months</w:t>
            </w:r>
          </w:p>
        </w:tc>
        <w:tc>
          <w:tcPr>
            <w:tcW w:w="250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F0F5EE5" w14:textId="77777777" w:rsidR="003B4B10" w:rsidRPr="0067671D" w:rsidRDefault="003B4B10" w:rsidP="003B4B10">
            <w:pPr>
              <w:rPr>
                <w:sz w:val="20"/>
                <w:szCs w:val="20"/>
              </w:rPr>
            </w:pPr>
            <w:r w:rsidRPr="0067671D">
              <w:rPr>
                <w:sz w:val="20"/>
                <w:szCs w:val="20"/>
              </w:rPr>
              <w:t>Use the recommended re-initiation regimen shown in the table below.</w:t>
            </w:r>
          </w:p>
        </w:tc>
      </w:tr>
      <w:tr w:rsidR="00C12FEA" w:rsidRPr="0067671D" w14:paraId="7F973595" w14:textId="77777777" w:rsidTr="003B4B10">
        <w:tc>
          <w:tcPr>
            <w:tcW w:w="250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DBDDB65" w14:textId="77777777" w:rsidR="003B4B10" w:rsidRPr="0067671D" w:rsidRDefault="003B4B10" w:rsidP="003B4B10">
            <w:pPr>
              <w:rPr>
                <w:sz w:val="20"/>
                <w:szCs w:val="20"/>
              </w:rPr>
            </w:pPr>
            <w:r w:rsidRPr="0067671D">
              <w:rPr>
                <w:sz w:val="20"/>
                <w:szCs w:val="20"/>
              </w:rPr>
              <w:t>&gt; 9 months</w:t>
            </w:r>
          </w:p>
        </w:tc>
        <w:tc>
          <w:tcPr>
            <w:tcW w:w="250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796646C" w14:textId="77777777" w:rsidR="003B4B10" w:rsidRPr="0067671D" w:rsidRDefault="003B4B10" w:rsidP="003B4B10">
            <w:pPr>
              <w:rPr>
                <w:sz w:val="20"/>
                <w:szCs w:val="20"/>
              </w:rPr>
            </w:pPr>
            <w:r w:rsidRPr="0067671D">
              <w:rPr>
                <w:sz w:val="20"/>
                <w:szCs w:val="20"/>
              </w:rPr>
              <w:t>Re-initiate treatment with 1-monthly paliperidone palmitate injectable as described in the prescribing information for that product. TREVICTA can then be resumed after the patient has been adequately treated with 1-monthly paliperidone palmitate injectable preferably for four months or more.</w:t>
            </w:r>
          </w:p>
        </w:tc>
      </w:tr>
    </w:tbl>
    <w:p w14:paraId="66EF97BA" w14:textId="77777777" w:rsidR="003B4B10" w:rsidRPr="0067671D" w:rsidRDefault="003B4B10" w:rsidP="003B4B10">
      <w:pPr>
        <w:shd w:val="clear" w:color="auto" w:fill="FFFFFF"/>
        <w:spacing w:after="143"/>
        <w:ind w:firstLine="720"/>
        <w:rPr>
          <w:sz w:val="19"/>
          <w:szCs w:val="19"/>
        </w:rPr>
      </w:pPr>
      <w:r w:rsidRPr="0067671D">
        <w:rPr>
          <w:sz w:val="22"/>
          <w:szCs w:val="22"/>
        </w:rPr>
        <w:t>Adapted from Trevicta SPC</w:t>
      </w:r>
      <w:r w:rsidRPr="0067671D">
        <w:rPr>
          <w:b/>
          <w:sz w:val="22"/>
          <w:szCs w:val="22"/>
        </w:rPr>
        <w:t xml:space="preserve"> (</w:t>
      </w:r>
      <w:r w:rsidRPr="0067671D">
        <w:rPr>
          <w:sz w:val="19"/>
          <w:szCs w:val="19"/>
        </w:rPr>
        <w:t>(https://www.medicines.org.uk/emc/product/7230/smpc)</w:t>
      </w:r>
    </w:p>
    <w:p w14:paraId="6E64FEA3" w14:textId="77777777" w:rsidR="003B4B10" w:rsidRPr="0067671D" w:rsidRDefault="003B4B10" w:rsidP="00F66785">
      <w:pPr>
        <w:jc w:val="both"/>
        <w:rPr>
          <w:b/>
          <w:sz w:val="22"/>
          <w:szCs w:val="22"/>
        </w:rPr>
      </w:pPr>
    </w:p>
    <w:tbl>
      <w:tblPr>
        <w:tblW w:w="10365" w:type="dxa"/>
        <w:tblBorders>
          <w:top w:val="outset" w:sz="6" w:space="0" w:color="7B7B7B"/>
          <w:left w:val="outset" w:sz="6" w:space="0" w:color="7B7B7B"/>
          <w:bottom w:val="outset" w:sz="6" w:space="0" w:color="7B7B7B"/>
          <w:right w:val="outset" w:sz="6" w:space="0" w:color="7B7B7B"/>
        </w:tblBorders>
        <w:shd w:val="clear" w:color="auto" w:fill="FFFFFF"/>
        <w:tblCellMar>
          <w:top w:w="20" w:type="dxa"/>
          <w:left w:w="20" w:type="dxa"/>
          <w:bottom w:w="20" w:type="dxa"/>
          <w:right w:w="20" w:type="dxa"/>
        </w:tblCellMar>
        <w:tblLook w:val="04A0" w:firstRow="1" w:lastRow="0" w:firstColumn="1" w:lastColumn="0" w:noHBand="0" w:noVBand="1"/>
      </w:tblPr>
      <w:tblGrid>
        <w:gridCol w:w="2592"/>
        <w:gridCol w:w="2591"/>
        <w:gridCol w:w="2591"/>
        <w:gridCol w:w="2591"/>
      </w:tblGrid>
      <w:tr w:rsidR="00C12FEA" w:rsidRPr="0067671D" w14:paraId="4302D512" w14:textId="77777777" w:rsidTr="003B4B10">
        <w:tc>
          <w:tcPr>
            <w:tcW w:w="5000" w:type="pct"/>
            <w:gridSpan w:val="4"/>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vAlign w:val="center"/>
            <w:hideMark/>
          </w:tcPr>
          <w:p w14:paraId="3389A81B" w14:textId="77777777" w:rsidR="003B4B10" w:rsidRPr="0067671D" w:rsidRDefault="003B4B10" w:rsidP="003B4B10">
            <w:pPr>
              <w:jc w:val="center"/>
              <w:rPr>
                <w:sz w:val="20"/>
                <w:szCs w:val="20"/>
              </w:rPr>
            </w:pPr>
            <w:r w:rsidRPr="0067671D">
              <w:rPr>
                <w:b/>
                <w:bCs/>
                <w:sz w:val="20"/>
                <w:szCs w:val="20"/>
              </w:rPr>
              <w:t>Recommended re-initiation regimen after missing 4 months to 9 months of TREVICTA</w:t>
            </w:r>
          </w:p>
        </w:tc>
      </w:tr>
      <w:tr w:rsidR="00C12FEA" w:rsidRPr="0067671D" w14:paraId="1D022C31" w14:textId="77777777" w:rsidTr="003B4B10">
        <w:tc>
          <w:tcPr>
            <w:tcW w:w="1250" w:type="pct"/>
            <w:vMerge w:val="restar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vAlign w:val="center"/>
            <w:hideMark/>
          </w:tcPr>
          <w:p w14:paraId="5EB4F565" w14:textId="77777777" w:rsidR="003B4B10" w:rsidRPr="0067671D" w:rsidRDefault="003B4B10" w:rsidP="003B4B10">
            <w:pPr>
              <w:jc w:val="center"/>
              <w:rPr>
                <w:sz w:val="20"/>
                <w:szCs w:val="20"/>
              </w:rPr>
            </w:pPr>
            <w:r w:rsidRPr="0067671D">
              <w:rPr>
                <w:b/>
                <w:bCs/>
                <w:sz w:val="20"/>
                <w:szCs w:val="20"/>
              </w:rPr>
              <w:t>If the last dose of TREVICTA was</w:t>
            </w:r>
          </w:p>
        </w:tc>
        <w:tc>
          <w:tcPr>
            <w:tcW w:w="2500" w:type="pct"/>
            <w:gridSpan w:val="2"/>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F370612" w14:textId="77777777" w:rsidR="003B4B10" w:rsidRPr="0067671D" w:rsidRDefault="003B4B10" w:rsidP="003B4B10">
            <w:pPr>
              <w:jc w:val="center"/>
              <w:rPr>
                <w:sz w:val="20"/>
                <w:szCs w:val="20"/>
              </w:rPr>
            </w:pPr>
            <w:r w:rsidRPr="0067671D">
              <w:rPr>
                <w:b/>
                <w:bCs/>
                <w:sz w:val="20"/>
                <w:szCs w:val="20"/>
              </w:rPr>
              <w:t>Administer 1-monthly paliperidone palmitate injectable, two doses one week apart (into deltoid muscle)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CF0CD55" w14:textId="77777777" w:rsidR="003B4B10" w:rsidRPr="0067671D" w:rsidRDefault="003B4B10" w:rsidP="003B4B10">
            <w:pPr>
              <w:jc w:val="center"/>
              <w:rPr>
                <w:sz w:val="20"/>
                <w:szCs w:val="20"/>
              </w:rPr>
            </w:pPr>
            <w:r w:rsidRPr="0067671D">
              <w:rPr>
                <w:b/>
                <w:bCs/>
                <w:sz w:val="20"/>
                <w:szCs w:val="20"/>
              </w:rPr>
              <w:t>Then administer TREVICTA (into deltoid</w:t>
            </w:r>
            <w:r w:rsidRPr="0067671D">
              <w:rPr>
                <w:b/>
                <w:bCs/>
                <w:sz w:val="15"/>
                <w:szCs w:val="15"/>
                <w:vertAlign w:val="superscript"/>
              </w:rPr>
              <w:t>a</w:t>
            </w:r>
            <w:r w:rsidRPr="0067671D">
              <w:rPr>
                <w:b/>
                <w:bCs/>
                <w:sz w:val="20"/>
                <w:szCs w:val="20"/>
              </w:rPr>
              <w:t> or gluteal muscle)</w:t>
            </w:r>
          </w:p>
        </w:tc>
      </w:tr>
      <w:tr w:rsidR="00C12FEA" w:rsidRPr="0067671D" w14:paraId="08F15CB1" w14:textId="77777777" w:rsidTr="003B4B10">
        <w:tc>
          <w:tcPr>
            <w:tcW w:w="0" w:type="auto"/>
            <w:vMerge/>
            <w:tcBorders>
              <w:top w:val="outset" w:sz="6" w:space="0" w:color="7B7B7B"/>
              <w:left w:val="outset" w:sz="6" w:space="0" w:color="7B7B7B"/>
              <w:bottom w:val="outset" w:sz="6" w:space="0" w:color="7B7B7B"/>
              <w:right w:val="outset" w:sz="6" w:space="0" w:color="7B7B7B"/>
            </w:tcBorders>
            <w:shd w:val="clear" w:color="auto" w:fill="FFFFFF"/>
            <w:hideMark/>
          </w:tcPr>
          <w:p w14:paraId="7766265E" w14:textId="77777777" w:rsidR="003B4B10" w:rsidRPr="0067671D" w:rsidRDefault="003B4B10" w:rsidP="003B4B10">
            <w:pPr>
              <w:rPr>
                <w:sz w:val="20"/>
                <w:szCs w:val="20"/>
              </w:rPr>
            </w:pP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4DAEACC" w14:textId="77777777" w:rsidR="003B4B10" w:rsidRPr="0067671D" w:rsidRDefault="003B4B10" w:rsidP="003B4B10">
            <w:pPr>
              <w:jc w:val="center"/>
              <w:rPr>
                <w:sz w:val="20"/>
                <w:szCs w:val="20"/>
              </w:rPr>
            </w:pPr>
            <w:r w:rsidRPr="0067671D">
              <w:rPr>
                <w:b/>
                <w:bCs/>
                <w:sz w:val="20"/>
                <w:szCs w:val="20"/>
              </w:rPr>
              <w:t>Day 1</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D6E5751" w14:textId="77777777" w:rsidR="003B4B10" w:rsidRPr="0067671D" w:rsidRDefault="003B4B10" w:rsidP="003B4B10">
            <w:pPr>
              <w:jc w:val="center"/>
              <w:rPr>
                <w:sz w:val="20"/>
                <w:szCs w:val="20"/>
              </w:rPr>
            </w:pPr>
            <w:r w:rsidRPr="0067671D">
              <w:rPr>
                <w:b/>
                <w:bCs/>
                <w:sz w:val="20"/>
                <w:szCs w:val="20"/>
              </w:rPr>
              <w:t>Day 8</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D18BC02" w14:textId="77777777" w:rsidR="003B4B10" w:rsidRPr="0067671D" w:rsidRDefault="003B4B10" w:rsidP="003B4B10">
            <w:pPr>
              <w:jc w:val="center"/>
              <w:rPr>
                <w:sz w:val="20"/>
                <w:szCs w:val="20"/>
              </w:rPr>
            </w:pPr>
            <w:r w:rsidRPr="0067671D">
              <w:rPr>
                <w:b/>
                <w:bCs/>
                <w:sz w:val="20"/>
                <w:szCs w:val="20"/>
              </w:rPr>
              <w:t>1 month after day 8</w:t>
            </w:r>
          </w:p>
        </w:tc>
      </w:tr>
      <w:tr w:rsidR="00C12FEA" w:rsidRPr="0067671D" w14:paraId="0FEF3091" w14:textId="77777777" w:rsidTr="003B4B10">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E7D9C1D" w14:textId="77777777" w:rsidR="003B4B10" w:rsidRPr="0067671D" w:rsidRDefault="003B4B10" w:rsidP="003B4B10">
            <w:pPr>
              <w:jc w:val="center"/>
              <w:rPr>
                <w:sz w:val="20"/>
                <w:szCs w:val="20"/>
              </w:rPr>
            </w:pPr>
            <w:r w:rsidRPr="0067671D">
              <w:rPr>
                <w:sz w:val="20"/>
                <w:szCs w:val="20"/>
              </w:rPr>
              <w:t>175 mg</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3DAC5A6" w14:textId="77777777" w:rsidR="003B4B10" w:rsidRPr="0067671D" w:rsidRDefault="003B4B10" w:rsidP="003B4B10">
            <w:pPr>
              <w:jc w:val="center"/>
              <w:rPr>
                <w:sz w:val="20"/>
                <w:szCs w:val="20"/>
              </w:rPr>
            </w:pPr>
            <w:r w:rsidRPr="0067671D">
              <w:rPr>
                <w:sz w:val="20"/>
                <w:szCs w:val="20"/>
              </w:rPr>
              <w:t>50 mg</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ADD453A" w14:textId="77777777" w:rsidR="003B4B10" w:rsidRPr="0067671D" w:rsidRDefault="003B4B10" w:rsidP="003B4B10">
            <w:pPr>
              <w:jc w:val="center"/>
              <w:rPr>
                <w:sz w:val="20"/>
                <w:szCs w:val="20"/>
              </w:rPr>
            </w:pPr>
            <w:r w:rsidRPr="0067671D">
              <w:rPr>
                <w:sz w:val="20"/>
                <w:szCs w:val="20"/>
              </w:rPr>
              <w:t>50 mg</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5B58655" w14:textId="77777777" w:rsidR="003B4B10" w:rsidRPr="0067671D" w:rsidRDefault="003B4B10" w:rsidP="003B4B10">
            <w:pPr>
              <w:jc w:val="center"/>
              <w:rPr>
                <w:sz w:val="20"/>
                <w:szCs w:val="20"/>
              </w:rPr>
            </w:pPr>
            <w:r w:rsidRPr="0067671D">
              <w:rPr>
                <w:sz w:val="20"/>
                <w:szCs w:val="20"/>
              </w:rPr>
              <w:t>175 mg</w:t>
            </w:r>
          </w:p>
        </w:tc>
      </w:tr>
      <w:tr w:rsidR="00C12FEA" w:rsidRPr="0067671D" w14:paraId="2DF44563" w14:textId="77777777" w:rsidTr="003B4B10">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626DB4D" w14:textId="77777777" w:rsidR="003B4B10" w:rsidRPr="0067671D" w:rsidRDefault="003B4B10" w:rsidP="003B4B10">
            <w:pPr>
              <w:jc w:val="center"/>
              <w:rPr>
                <w:sz w:val="20"/>
                <w:szCs w:val="20"/>
              </w:rPr>
            </w:pPr>
            <w:r w:rsidRPr="0067671D">
              <w:rPr>
                <w:sz w:val="20"/>
                <w:szCs w:val="20"/>
              </w:rPr>
              <w:t>263 mg</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BB814C0" w14:textId="77777777" w:rsidR="003B4B10" w:rsidRPr="0067671D" w:rsidRDefault="003B4B10" w:rsidP="003B4B10">
            <w:pPr>
              <w:jc w:val="center"/>
              <w:rPr>
                <w:sz w:val="20"/>
                <w:szCs w:val="20"/>
              </w:rPr>
            </w:pPr>
            <w:r w:rsidRPr="0067671D">
              <w:rPr>
                <w:sz w:val="20"/>
                <w:szCs w:val="20"/>
              </w:rPr>
              <w:t>75 mg</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0010CA6" w14:textId="77777777" w:rsidR="003B4B10" w:rsidRPr="0067671D" w:rsidRDefault="003B4B10" w:rsidP="003B4B10">
            <w:pPr>
              <w:jc w:val="center"/>
              <w:rPr>
                <w:sz w:val="20"/>
                <w:szCs w:val="20"/>
              </w:rPr>
            </w:pPr>
            <w:r w:rsidRPr="0067671D">
              <w:rPr>
                <w:sz w:val="20"/>
                <w:szCs w:val="20"/>
              </w:rPr>
              <w:t>75 mg</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34F22BC" w14:textId="77777777" w:rsidR="003B4B10" w:rsidRPr="0067671D" w:rsidRDefault="003B4B10" w:rsidP="003B4B10">
            <w:pPr>
              <w:jc w:val="center"/>
              <w:rPr>
                <w:sz w:val="20"/>
                <w:szCs w:val="20"/>
              </w:rPr>
            </w:pPr>
            <w:r w:rsidRPr="0067671D">
              <w:rPr>
                <w:sz w:val="20"/>
                <w:szCs w:val="20"/>
              </w:rPr>
              <w:t>263 mg</w:t>
            </w:r>
          </w:p>
        </w:tc>
      </w:tr>
      <w:tr w:rsidR="00C12FEA" w:rsidRPr="0067671D" w14:paraId="23643BC1" w14:textId="77777777" w:rsidTr="003B4B10">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F16BE8F" w14:textId="77777777" w:rsidR="003B4B10" w:rsidRPr="0067671D" w:rsidRDefault="003B4B10" w:rsidP="003B4B10">
            <w:pPr>
              <w:jc w:val="center"/>
              <w:rPr>
                <w:sz w:val="20"/>
                <w:szCs w:val="20"/>
              </w:rPr>
            </w:pPr>
            <w:r w:rsidRPr="0067671D">
              <w:rPr>
                <w:sz w:val="20"/>
                <w:szCs w:val="20"/>
              </w:rPr>
              <w:t>350 mg</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6993462" w14:textId="77777777" w:rsidR="003B4B10" w:rsidRPr="0067671D" w:rsidRDefault="003B4B10" w:rsidP="003B4B10">
            <w:pPr>
              <w:jc w:val="center"/>
              <w:rPr>
                <w:sz w:val="20"/>
                <w:szCs w:val="20"/>
              </w:rPr>
            </w:pPr>
            <w:r w:rsidRPr="0067671D">
              <w:rPr>
                <w:sz w:val="20"/>
                <w:szCs w:val="20"/>
              </w:rPr>
              <w:t>100 mg</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E7B9BE5" w14:textId="77777777" w:rsidR="003B4B10" w:rsidRPr="0067671D" w:rsidRDefault="003B4B10" w:rsidP="003B4B10">
            <w:pPr>
              <w:jc w:val="center"/>
              <w:rPr>
                <w:sz w:val="20"/>
                <w:szCs w:val="20"/>
              </w:rPr>
            </w:pPr>
            <w:r w:rsidRPr="0067671D">
              <w:rPr>
                <w:sz w:val="20"/>
                <w:szCs w:val="20"/>
              </w:rPr>
              <w:t>100 mg</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718899E" w14:textId="77777777" w:rsidR="003B4B10" w:rsidRPr="0067671D" w:rsidRDefault="003B4B10" w:rsidP="003B4B10">
            <w:pPr>
              <w:jc w:val="center"/>
              <w:rPr>
                <w:sz w:val="20"/>
                <w:szCs w:val="20"/>
              </w:rPr>
            </w:pPr>
            <w:r w:rsidRPr="0067671D">
              <w:rPr>
                <w:sz w:val="20"/>
                <w:szCs w:val="20"/>
              </w:rPr>
              <w:t>350 mg</w:t>
            </w:r>
          </w:p>
        </w:tc>
      </w:tr>
      <w:tr w:rsidR="00C12FEA" w:rsidRPr="0067671D" w14:paraId="5FC7D60F" w14:textId="77777777" w:rsidTr="003B4B10">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7552E48" w14:textId="77777777" w:rsidR="003B4B10" w:rsidRPr="0067671D" w:rsidRDefault="003B4B10" w:rsidP="003B4B10">
            <w:pPr>
              <w:jc w:val="center"/>
              <w:rPr>
                <w:sz w:val="20"/>
                <w:szCs w:val="20"/>
              </w:rPr>
            </w:pPr>
            <w:r w:rsidRPr="0067671D">
              <w:rPr>
                <w:sz w:val="20"/>
                <w:szCs w:val="20"/>
              </w:rPr>
              <w:t>525 mg</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9DD71D2" w14:textId="77777777" w:rsidR="003B4B10" w:rsidRPr="0067671D" w:rsidRDefault="003B4B10" w:rsidP="003B4B10">
            <w:pPr>
              <w:jc w:val="center"/>
              <w:rPr>
                <w:sz w:val="20"/>
                <w:szCs w:val="20"/>
              </w:rPr>
            </w:pPr>
            <w:r w:rsidRPr="0067671D">
              <w:rPr>
                <w:sz w:val="20"/>
                <w:szCs w:val="20"/>
              </w:rPr>
              <w:t>100 mg</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F64742F" w14:textId="77777777" w:rsidR="003B4B10" w:rsidRPr="0067671D" w:rsidRDefault="003B4B10" w:rsidP="003B4B10">
            <w:pPr>
              <w:jc w:val="center"/>
              <w:rPr>
                <w:sz w:val="20"/>
                <w:szCs w:val="20"/>
              </w:rPr>
            </w:pPr>
            <w:r w:rsidRPr="0067671D">
              <w:rPr>
                <w:sz w:val="20"/>
                <w:szCs w:val="20"/>
              </w:rPr>
              <w:t>100 mg</w:t>
            </w:r>
          </w:p>
        </w:tc>
        <w:tc>
          <w:tcPr>
            <w:tcW w:w="1250"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BCA0253" w14:textId="77777777" w:rsidR="003B4B10" w:rsidRPr="0067671D" w:rsidRDefault="003B4B10" w:rsidP="003B4B10">
            <w:pPr>
              <w:jc w:val="center"/>
              <w:rPr>
                <w:sz w:val="20"/>
                <w:szCs w:val="20"/>
              </w:rPr>
            </w:pPr>
            <w:r w:rsidRPr="0067671D">
              <w:rPr>
                <w:sz w:val="20"/>
                <w:szCs w:val="20"/>
              </w:rPr>
              <w:t>525 mg</w:t>
            </w:r>
          </w:p>
        </w:tc>
      </w:tr>
    </w:tbl>
    <w:p w14:paraId="106BE83A" w14:textId="062FA2C3" w:rsidR="003B4B10" w:rsidRDefault="003B4B10" w:rsidP="003B4B10">
      <w:pPr>
        <w:shd w:val="clear" w:color="auto" w:fill="FFFFFF"/>
        <w:spacing w:after="143"/>
        <w:ind w:firstLine="720"/>
        <w:rPr>
          <w:sz w:val="19"/>
          <w:szCs w:val="19"/>
        </w:rPr>
      </w:pPr>
      <w:r w:rsidRPr="0067671D">
        <w:rPr>
          <w:sz w:val="22"/>
          <w:szCs w:val="22"/>
        </w:rPr>
        <w:t>Adapted from Trevicta SPC</w:t>
      </w:r>
      <w:r w:rsidRPr="0067671D">
        <w:rPr>
          <w:b/>
          <w:sz w:val="22"/>
          <w:szCs w:val="22"/>
        </w:rPr>
        <w:t xml:space="preserve"> </w:t>
      </w:r>
      <w:r w:rsidRPr="0067671D">
        <w:rPr>
          <w:sz w:val="19"/>
          <w:szCs w:val="19"/>
        </w:rPr>
        <w:t>(</w:t>
      </w:r>
      <w:hyperlink r:id="rId30" w:history="1">
        <w:r w:rsidR="00F567AE" w:rsidRPr="004D4585">
          <w:rPr>
            <w:rStyle w:val="Hyperlink"/>
            <w:sz w:val="19"/>
            <w:szCs w:val="19"/>
          </w:rPr>
          <w:t>https://www.medicines.org.uk/emc/product/7230/smpc</w:t>
        </w:r>
      </w:hyperlink>
      <w:r w:rsidRPr="0067671D">
        <w:rPr>
          <w:sz w:val="19"/>
          <w:szCs w:val="19"/>
        </w:rPr>
        <w:t>)</w:t>
      </w:r>
    </w:p>
    <w:p w14:paraId="3BD70DDF" w14:textId="77777777" w:rsidR="00F66785" w:rsidRPr="0067671D" w:rsidRDefault="003B4B10" w:rsidP="00F66785">
      <w:pPr>
        <w:jc w:val="both"/>
        <w:rPr>
          <w:b/>
          <w:sz w:val="22"/>
          <w:szCs w:val="22"/>
        </w:rPr>
      </w:pPr>
      <w:r w:rsidRPr="0067671D">
        <w:rPr>
          <w:b/>
          <w:sz w:val="22"/>
          <w:szCs w:val="22"/>
        </w:rPr>
        <w:t>9</w:t>
      </w:r>
      <w:r w:rsidR="00F66785" w:rsidRPr="0067671D">
        <w:rPr>
          <w:b/>
          <w:sz w:val="22"/>
          <w:szCs w:val="22"/>
        </w:rPr>
        <w:t xml:space="preserve">.6 </w:t>
      </w:r>
      <w:r w:rsidR="00F66785" w:rsidRPr="0067671D">
        <w:rPr>
          <w:b/>
          <w:sz w:val="22"/>
          <w:szCs w:val="22"/>
        </w:rPr>
        <w:tab/>
        <w:t>Storage</w:t>
      </w:r>
    </w:p>
    <w:p w14:paraId="443BF981" w14:textId="77777777" w:rsidR="00F66785" w:rsidRPr="0067671D" w:rsidRDefault="00F66785" w:rsidP="00F66785">
      <w:pPr>
        <w:jc w:val="both"/>
        <w:rPr>
          <w:sz w:val="22"/>
          <w:szCs w:val="22"/>
        </w:rPr>
      </w:pPr>
    </w:p>
    <w:p w14:paraId="4BDFAD5E" w14:textId="77777777" w:rsidR="00F66785" w:rsidRPr="0067671D" w:rsidRDefault="00F66785" w:rsidP="00F66785">
      <w:pPr>
        <w:ind w:left="720"/>
        <w:jc w:val="both"/>
        <w:rPr>
          <w:sz w:val="22"/>
          <w:szCs w:val="22"/>
        </w:rPr>
      </w:pPr>
      <w:r w:rsidRPr="0067671D">
        <w:rPr>
          <w:sz w:val="22"/>
          <w:szCs w:val="22"/>
        </w:rPr>
        <w:t>PLAI</w:t>
      </w:r>
      <w:r w:rsidRPr="0067671D">
        <w:rPr>
          <w:b/>
          <w:kern w:val="28"/>
          <w:sz w:val="22"/>
          <w:szCs w:val="22"/>
        </w:rPr>
        <w:t xml:space="preserve"> </w:t>
      </w:r>
      <w:r w:rsidR="009D6845" w:rsidRPr="0067671D">
        <w:rPr>
          <w:b/>
          <w:kern w:val="28"/>
          <w:sz w:val="22"/>
          <w:szCs w:val="22"/>
        </w:rPr>
        <w:t>Trivecta</w:t>
      </w:r>
      <w:r w:rsidRPr="0067671D">
        <w:rPr>
          <w:b/>
          <w:kern w:val="28"/>
          <w:sz w:val="22"/>
          <w:szCs w:val="22"/>
        </w:rPr>
        <w:t>®</w:t>
      </w:r>
      <w:r w:rsidRPr="0067671D">
        <w:rPr>
          <w:sz w:val="22"/>
          <w:szCs w:val="22"/>
        </w:rPr>
        <w:t xml:space="preserve"> should be stored in a locked medicines cupboard at room temperature. Refrigerated storage is not required. Packs must not be exposed to temperatures in excess of 30</w:t>
      </w:r>
      <w:r w:rsidRPr="0067671D">
        <w:rPr>
          <w:rFonts w:ascii="Cambria Math" w:eastAsiaTheme="minorHAnsi" w:hAnsi="Cambria Math" w:cs="Cambria Math"/>
          <w:sz w:val="22"/>
          <w:szCs w:val="22"/>
          <w:lang w:eastAsia="en-US"/>
        </w:rPr>
        <w:t>⁰</w:t>
      </w:r>
      <w:r w:rsidRPr="0067671D">
        <w:rPr>
          <w:rFonts w:eastAsiaTheme="minorHAnsi"/>
          <w:sz w:val="22"/>
          <w:szCs w:val="22"/>
          <w:lang w:eastAsia="en-US"/>
        </w:rPr>
        <w:t>C.</w:t>
      </w:r>
    </w:p>
    <w:p w14:paraId="3D0F5519" w14:textId="77777777" w:rsidR="00F66785" w:rsidRPr="0067671D" w:rsidRDefault="009D6845" w:rsidP="00F66785">
      <w:pPr>
        <w:jc w:val="both"/>
        <w:rPr>
          <w:b/>
          <w:sz w:val="22"/>
          <w:szCs w:val="22"/>
        </w:rPr>
      </w:pPr>
      <w:r w:rsidRPr="0067671D">
        <w:rPr>
          <w:b/>
          <w:sz w:val="22"/>
          <w:szCs w:val="22"/>
        </w:rPr>
        <w:t>9</w:t>
      </w:r>
      <w:r w:rsidR="00F66785" w:rsidRPr="0067671D">
        <w:rPr>
          <w:b/>
          <w:sz w:val="22"/>
          <w:szCs w:val="22"/>
        </w:rPr>
        <w:t xml:space="preserve">.7 </w:t>
      </w:r>
      <w:r w:rsidR="00F66785" w:rsidRPr="0067671D">
        <w:rPr>
          <w:b/>
          <w:sz w:val="22"/>
          <w:szCs w:val="22"/>
        </w:rPr>
        <w:tab/>
        <w:t>Training</w:t>
      </w:r>
    </w:p>
    <w:p w14:paraId="10407847" w14:textId="77777777" w:rsidR="00F66785" w:rsidRPr="0067671D" w:rsidRDefault="00F66785" w:rsidP="00F66785">
      <w:pPr>
        <w:jc w:val="both"/>
        <w:rPr>
          <w:sz w:val="22"/>
          <w:szCs w:val="22"/>
        </w:rPr>
      </w:pPr>
    </w:p>
    <w:p w14:paraId="1452E741" w14:textId="77777777" w:rsidR="00F66785" w:rsidRPr="0067671D" w:rsidRDefault="00F66785" w:rsidP="00F66785">
      <w:pPr>
        <w:ind w:left="720"/>
        <w:jc w:val="both"/>
        <w:rPr>
          <w:sz w:val="22"/>
          <w:szCs w:val="22"/>
        </w:rPr>
      </w:pPr>
      <w:r w:rsidRPr="0067671D">
        <w:rPr>
          <w:sz w:val="22"/>
          <w:szCs w:val="22"/>
        </w:rPr>
        <w:t>Nurses should familiarise themselves with the Summary of Product Characteristics before administering, including injection sites and needle size.</w:t>
      </w:r>
      <w:r w:rsidR="009D6845" w:rsidRPr="0067671D">
        <w:rPr>
          <w:sz w:val="22"/>
          <w:szCs w:val="22"/>
        </w:rPr>
        <w:t xml:space="preserve"> (click here </w:t>
      </w:r>
      <w:r w:rsidR="009D6845" w:rsidRPr="0067671D">
        <w:rPr>
          <w:sz w:val="19"/>
          <w:szCs w:val="19"/>
        </w:rPr>
        <w:t>https://www.medicines.org.uk/)</w:t>
      </w:r>
    </w:p>
    <w:p w14:paraId="4B7E6993" w14:textId="77777777" w:rsidR="00F66785" w:rsidRPr="0067671D" w:rsidRDefault="00F66785" w:rsidP="00F66785">
      <w:pPr>
        <w:ind w:left="720"/>
        <w:jc w:val="both"/>
        <w:rPr>
          <w:sz w:val="22"/>
          <w:szCs w:val="22"/>
        </w:rPr>
      </w:pPr>
    </w:p>
    <w:p w14:paraId="4BA518C0" w14:textId="77777777" w:rsidR="00F66785" w:rsidRPr="0067671D" w:rsidRDefault="00F66785" w:rsidP="00F66785">
      <w:pPr>
        <w:ind w:left="720"/>
        <w:jc w:val="both"/>
        <w:rPr>
          <w:sz w:val="22"/>
          <w:szCs w:val="22"/>
        </w:rPr>
      </w:pPr>
      <w:r w:rsidRPr="0067671D">
        <w:rPr>
          <w:sz w:val="22"/>
          <w:szCs w:val="22"/>
        </w:rPr>
        <w:t xml:space="preserve">Training and advice is available from specialist nurses at Janssen Cilag on request. </w:t>
      </w:r>
    </w:p>
    <w:p w14:paraId="17B34A41" w14:textId="77777777" w:rsidR="00F66785" w:rsidRPr="0067671D" w:rsidRDefault="00F66785" w:rsidP="00F66785">
      <w:pPr>
        <w:jc w:val="both"/>
        <w:rPr>
          <w:sz w:val="22"/>
          <w:szCs w:val="22"/>
        </w:rPr>
      </w:pPr>
    </w:p>
    <w:p w14:paraId="5434648C" w14:textId="77777777" w:rsidR="00F66785" w:rsidRPr="0067671D" w:rsidRDefault="009D6845" w:rsidP="00F66785">
      <w:pPr>
        <w:jc w:val="both"/>
        <w:rPr>
          <w:b/>
          <w:sz w:val="22"/>
          <w:szCs w:val="22"/>
        </w:rPr>
      </w:pPr>
      <w:r w:rsidRPr="0067671D">
        <w:rPr>
          <w:b/>
          <w:sz w:val="22"/>
          <w:szCs w:val="22"/>
        </w:rPr>
        <w:t>9</w:t>
      </w:r>
      <w:r w:rsidR="00F66785" w:rsidRPr="0067671D">
        <w:rPr>
          <w:b/>
          <w:sz w:val="22"/>
          <w:szCs w:val="22"/>
        </w:rPr>
        <w:t>.8</w:t>
      </w:r>
      <w:r w:rsidR="00F66785" w:rsidRPr="0067671D">
        <w:rPr>
          <w:sz w:val="22"/>
          <w:szCs w:val="22"/>
        </w:rPr>
        <w:t xml:space="preserve"> </w:t>
      </w:r>
      <w:r w:rsidR="00F66785" w:rsidRPr="0067671D">
        <w:rPr>
          <w:sz w:val="22"/>
          <w:szCs w:val="22"/>
        </w:rPr>
        <w:tab/>
      </w:r>
      <w:r w:rsidR="00F66785" w:rsidRPr="0067671D">
        <w:rPr>
          <w:b/>
          <w:sz w:val="22"/>
          <w:szCs w:val="22"/>
        </w:rPr>
        <w:t>Product information</w:t>
      </w:r>
    </w:p>
    <w:p w14:paraId="79022CE4" w14:textId="77777777" w:rsidR="00F66785" w:rsidRPr="0067671D" w:rsidRDefault="00F66785" w:rsidP="00F66785">
      <w:pPr>
        <w:jc w:val="both"/>
        <w:rPr>
          <w:b/>
          <w:sz w:val="22"/>
          <w:szCs w:val="22"/>
        </w:rPr>
      </w:pPr>
    </w:p>
    <w:p w14:paraId="63812575" w14:textId="77777777" w:rsidR="00F66785" w:rsidRPr="0067671D" w:rsidRDefault="00F66785" w:rsidP="00F66785">
      <w:pPr>
        <w:ind w:left="720"/>
        <w:jc w:val="both"/>
        <w:rPr>
          <w:sz w:val="22"/>
          <w:szCs w:val="22"/>
        </w:rPr>
      </w:pPr>
      <w:r w:rsidRPr="0067671D">
        <w:rPr>
          <w:sz w:val="22"/>
          <w:szCs w:val="22"/>
        </w:rPr>
        <w:t>PLAI</w:t>
      </w:r>
      <w:r w:rsidR="009D6845" w:rsidRPr="0067671D">
        <w:rPr>
          <w:sz w:val="22"/>
          <w:szCs w:val="22"/>
        </w:rPr>
        <w:t xml:space="preserve"> Trivecta</w:t>
      </w:r>
      <w:r w:rsidRPr="0067671D">
        <w:rPr>
          <w:sz w:val="22"/>
          <w:szCs w:val="22"/>
        </w:rPr>
        <w:t xml:space="preserve"> is available in the following strengths </w:t>
      </w:r>
      <w:r w:rsidR="009D6845" w:rsidRPr="0067671D">
        <w:rPr>
          <w:sz w:val="22"/>
          <w:szCs w:val="22"/>
        </w:rPr>
        <w:t>175mg, 263mg,350mg and 525mg</w:t>
      </w:r>
    </w:p>
    <w:p w14:paraId="6C86D271" w14:textId="77777777" w:rsidR="00F66785" w:rsidRPr="0067671D" w:rsidRDefault="00F66785" w:rsidP="00F66785">
      <w:pPr>
        <w:jc w:val="both"/>
        <w:rPr>
          <w:sz w:val="22"/>
          <w:szCs w:val="22"/>
        </w:rPr>
      </w:pPr>
    </w:p>
    <w:p w14:paraId="0B442A32" w14:textId="77777777" w:rsidR="00F66785" w:rsidRPr="0067671D" w:rsidRDefault="00F66785" w:rsidP="00F66785">
      <w:pPr>
        <w:autoSpaceDE w:val="0"/>
        <w:autoSpaceDN w:val="0"/>
        <w:adjustRightInd w:val="0"/>
        <w:ind w:left="720" w:right="-154"/>
        <w:rPr>
          <w:sz w:val="22"/>
          <w:szCs w:val="22"/>
        </w:rPr>
      </w:pPr>
      <w:r w:rsidRPr="0067671D">
        <w:rPr>
          <w:sz w:val="22"/>
          <w:szCs w:val="22"/>
        </w:rPr>
        <w:t xml:space="preserve">For full Summary of Product Characteristics of Paliperidone, see </w:t>
      </w:r>
      <w:hyperlink r:id="rId31" w:history="1">
        <w:r w:rsidRPr="0067671D">
          <w:rPr>
            <w:rStyle w:val="Hyperlink"/>
            <w:color w:val="auto"/>
            <w:sz w:val="22"/>
            <w:szCs w:val="22"/>
          </w:rPr>
          <w:t>http://emc.medicines.org.uk/</w:t>
        </w:r>
      </w:hyperlink>
    </w:p>
    <w:p w14:paraId="51137E6E" w14:textId="77777777" w:rsidR="00F66785" w:rsidRPr="0067671D" w:rsidRDefault="00F66785" w:rsidP="00F66785">
      <w:pPr>
        <w:overflowPunct w:val="0"/>
        <w:adjustRightInd w:val="0"/>
        <w:jc w:val="both"/>
        <w:rPr>
          <w:kern w:val="28"/>
          <w:sz w:val="22"/>
          <w:szCs w:val="22"/>
        </w:rPr>
      </w:pPr>
    </w:p>
    <w:p w14:paraId="73E619A0" w14:textId="77777777" w:rsidR="00F66785" w:rsidRPr="0067671D" w:rsidRDefault="009D6845" w:rsidP="00F66785">
      <w:pPr>
        <w:autoSpaceDE w:val="0"/>
        <w:autoSpaceDN w:val="0"/>
        <w:adjustRightInd w:val="0"/>
        <w:ind w:right="-154"/>
        <w:rPr>
          <w:sz w:val="22"/>
          <w:szCs w:val="22"/>
        </w:rPr>
      </w:pPr>
      <w:r w:rsidRPr="0067671D">
        <w:rPr>
          <w:b/>
          <w:sz w:val="22"/>
          <w:szCs w:val="22"/>
        </w:rPr>
        <w:t>9.</w:t>
      </w:r>
      <w:r w:rsidR="00F66785" w:rsidRPr="0067671D">
        <w:rPr>
          <w:b/>
          <w:sz w:val="22"/>
          <w:szCs w:val="22"/>
        </w:rPr>
        <w:t>9</w:t>
      </w:r>
      <w:r w:rsidR="00F66785" w:rsidRPr="0067671D">
        <w:rPr>
          <w:sz w:val="22"/>
          <w:szCs w:val="22"/>
        </w:rPr>
        <w:tab/>
      </w:r>
      <w:r w:rsidR="00F66785" w:rsidRPr="00AD748B">
        <w:rPr>
          <w:b/>
          <w:sz w:val="22"/>
          <w:szCs w:val="22"/>
        </w:rPr>
        <w:t>Ordering</w:t>
      </w:r>
      <w:r w:rsidR="00F66785" w:rsidRPr="0067671D">
        <w:rPr>
          <w:sz w:val="22"/>
          <w:szCs w:val="22"/>
        </w:rPr>
        <w:t xml:space="preserve"> </w:t>
      </w:r>
    </w:p>
    <w:p w14:paraId="5D71FCE5" w14:textId="77777777" w:rsidR="00F66785" w:rsidRPr="0067671D" w:rsidRDefault="00F66785" w:rsidP="00F66785">
      <w:pPr>
        <w:autoSpaceDE w:val="0"/>
        <w:autoSpaceDN w:val="0"/>
        <w:adjustRightInd w:val="0"/>
        <w:ind w:right="-154"/>
        <w:rPr>
          <w:sz w:val="22"/>
          <w:szCs w:val="22"/>
        </w:rPr>
      </w:pPr>
    </w:p>
    <w:p w14:paraId="78FFBB13" w14:textId="731310C3" w:rsidR="00F66785" w:rsidRPr="0067671D" w:rsidRDefault="00F66785" w:rsidP="00F66785">
      <w:pPr>
        <w:autoSpaceDE w:val="0"/>
        <w:autoSpaceDN w:val="0"/>
        <w:adjustRightInd w:val="0"/>
        <w:ind w:left="720" w:right="-154"/>
        <w:rPr>
          <w:sz w:val="22"/>
          <w:szCs w:val="22"/>
        </w:rPr>
      </w:pPr>
      <w:r w:rsidRPr="0067671D">
        <w:rPr>
          <w:sz w:val="22"/>
          <w:szCs w:val="22"/>
        </w:rPr>
        <w:t>Paliperidone</w:t>
      </w:r>
      <w:r w:rsidR="00C85081" w:rsidRPr="0067671D">
        <w:rPr>
          <w:sz w:val="22"/>
          <w:szCs w:val="22"/>
        </w:rPr>
        <w:t xml:space="preserve"> 3 monthly injection</w:t>
      </w:r>
      <w:r w:rsidRPr="0067671D">
        <w:rPr>
          <w:sz w:val="22"/>
          <w:szCs w:val="22"/>
        </w:rPr>
        <w:t xml:space="preserve"> should be ordered via </w:t>
      </w:r>
      <w:r w:rsidR="00B167FA">
        <w:rPr>
          <w:sz w:val="22"/>
          <w:szCs w:val="22"/>
        </w:rPr>
        <w:t>One Stop Pharmacy</w:t>
      </w:r>
      <w:r w:rsidR="00C85081" w:rsidRPr="0067671D">
        <w:rPr>
          <w:sz w:val="22"/>
          <w:szCs w:val="22"/>
        </w:rPr>
        <w:t xml:space="preserve"> for service users in the community</w:t>
      </w:r>
      <w:r w:rsidRPr="0067671D">
        <w:rPr>
          <w:sz w:val="22"/>
          <w:szCs w:val="22"/>
        </w:rPr>
        <w:t>. Please see Trust SOP - Management of Risperidone Long Acting Injection for Community Clinics for further information.</w:t>
      </w:r>
    </w:p>
    <w:p w14:paraId="05B8B899" w14:textId="3F53BC8E" w:rsidR="00F66785" w:rsidRPr="0067671D" w:rsidRDefault="00F66785" w:rsidP="00DC6678">
      <w:pPr>
        <w:autoSpaceDE w:val="0"/>
        <w:autoSpaceDN w:val="0"/>
        <w:adjustRightInd w:val="0"/>
        <w:ind w:right="-154" w:firstLine="720"/>
        <w:rPr>
          <w:sz w:val="22"/>
          <w:szCs w:val="22"/>
        </w:rPr>
      </w:pPr>
    </w:p>
    <w:p w14:paraId="67DAF9B4" w14:textId="77777777" w:rsidR="002D6738" w:rsidRPr="0067671D" w:rsidRDefault="002D6738" w:rsidP="002D6738">
      <w:pPr>
        <w:pStyle w:val="NormalWeb"/>
        <w:shd w:val="clear" w:color="auto" w:fill="FFFFFF"/>
        <w:spacing w:before="0" w:beforeAutospacing="0" w:after="143"/>
        <w:rPr>
          <w:color w:val="auto"/>
          <w:kern w:val="28"/>
          <w:sz w:val="22"/>
          <w:szCs w:val="22"/>
        </w:rPr>
      </w:pPr>
      <w:r w:rsidRPr="0067671D">
        <w:rPr>
          <w:rFonts w:ascii="Arial" w:hAnsi="Arial" w:cs="Arial"/>
          <w:b/>
          <w:color w:val="auto"/>
          <w:kern w:val="28"/>
          <w:sz w:val="22"/>
          <w:szCs w:val="22"/>
        </w:rPr>
        <w:t>10.0</w:t>
      </w:r>
      <w:r w:rsidRPr="0067671D">
        <w:rPr>
          <w:color w:val="auto"/>
          <w:kern w:val="28"/>
          <w:sz w:val="22"/>
          <w:szCs w:val="22"/>
        </w:rPr>
        <w:t xml:space="preserve"> </w:t>
      </w:r>
      <w:r w:rsidRPr="0067671D">
        <w:rPr>
          <w:color w:val="auto"/>
          <w:kern w:val="28"/>
          <w:sz w:val="22"/>
          <w:szCs w:val="22"/>
        </w:rPr>
        <w:tab/>
      </w:r>
      <w:r w:rsidRPr="0067671D">
        <w:rPr>
          <w:rFonts w:ascii="Arial" w:hAnsi="Arial" w:cs="Arial"/>
          <w:b/>
          <w:color w:val="auto"/>
          <w:kern w:val="28"/>
          <w:sz w:val="22"/>
          <w:szCs w:val="22"/>
        </w:rPr>
        <w:t>Adverse Effects</w:t>
      </w:r>
    </w:p>
    <w:p w14:paraId="56AA6227" w14:textId="77777777" w:rsidR="002D6738" w:rsidRPr="0067671D" w:rsidRDefault="002D6738" w:rsidP="002D6738">
      <w:pPr>
        <w:pStyle w:val="NormalWeb"/>
        <w:shd w:val="clear" w:color="auto" w:fill="FFFFFF"/>
        <w:spacing w:before="0" w:beforeAutospacing="0" w:after="143"/>
        <w:rPr>
          <w:rFonts w:ascii="Arial" w:hAnsi="Arial" w:cs="Arial"/>
          <w:color w:val="auto"/>
          <w:sz w:val="22"/>
          <w:szCs w:val="22"/>
        </w:rPr>
      </w:pPr>
      <w:r w:rsidRPr="0067671D">
        <w:rPr>
          <w:rFonts w:ascii="Arial" w:hAnsi="Arial" w:cs="Arial"/>
          <w:color w:val="auto"/>
          <w:sz w:val="19"/>
          <w:szCs w:val="19"/>
        </w:rPr>
        <w:t xml:space="preserve"> </w:t>
      </w:r>
      <w:r w:rsidRPr="0067671D">
        <w:rPr>
          <w:rFonts w:ascii="Arial" w:hAnsi="Arial" w:cs="Arial"/>
          <w:color w:val="auto"/>
          <w:sz w:val="19"/>
          <w:szCs w:val="19"/>
        </w:rPr>
        <w:tab/>
      </w:r>
      <w:r w:rsidRPr="0067671D">
        <w:rPr>
          <w:rFonts w:ascii="Arial" w:hAnsi="Arial" w:cs="Arial"/>
          <w:color w:val="auto"/>
          <w:sz w:val="22"/>
          <w:szCs w:val="22"/>
        </w:rPr>
        <w:t>Report any suspected adverse reactions via:</w:t>
      </w:r>
    </w:p>
    <w:p w14:paraId="6184645B" w14:textId="77777777" w:rsidR="002D6738" w:rsidRPr="0067671D" w:rsidRDefault="002D6738" w:rsidP="00DC6678">
      <w:pPr>
        <w:shd w:val="clear" w:color="auto" w:fill="FFFFFF"/>
        <w:spacing w:after="143"/>
        <w:ind w:firstLine="720"/>
        <w:rPr>
          <w:sz w:val="22"/>
          <w:szCs w:val="22"/>
        </w:rPr>
      </w:pPr>
      <w:r w:rsidRPr="0067671D">
        <w:rPr>
          <w:sz w:val="22"/>
          <w:szCs w:val="22"/>
        </w:rPr>
        <w:t>Yellow Card Scheme</w:t>
      </w:r>
    </w:p>
    <w:p w14:paraId="2F0AF05E" w14:textId="77777777" w:rsidR="002D6738" w:rsidRPr="0067671D" w:rsidRDefault="002D6738" w:rsidP="00DC6678">
      <w:pPr>
        <w:shd w:val="clear" w:color="auto" w:fill="FFFFFF"/>
        <w:spacing w:after="143"/>
        <w:ind w:left="720"/>
        <w:rPr>
          <w:sz w:val="22"/>
          <w:szCs w:val="22"/>
        </w:rPr>
      </w:pPr>
      <w:r w:rsidRPr="0067671D">
        <w:rPr>
          <w:sz w:val="22"/>
          <w:szCs w:val="22"/>
        </w:rPr>
        <w:t xml:space="preserve">Website: </w:t>
      </w:r>
      <w:hyperlink r:id="rId32" w:history="1">
        <w:r w:rsidRPr="0067671D">
          <w:rPr>
            <w:rStyle w:val="Hyperlink"/>
            <w:color w:val="auto"/>
            <w:sz w:val="22"/>
            <w:szCs w:val="22"/>
          </w:rPr>
          <w:t>www.mhra.gov.uk/yellowcard</w:t>
        </w:r>
      </w:hyperlink>
    </w:p>
    <w:p w14:paraId="51B422E9" w14:textId="77777777" w:rsidR="003E0BD5" w:rsidRPr="0067671D" w:rsidRDefault="002D6738" w:rsidP="00DC6678">
      <w:pPr>
        <w:shd w:val="clear" w:color="auto" w:fill="FFFFFF"/>
        <w:spacing w:after="143"/>
        <w:ind w:left="720"/>
        <w:rPr>
          <w:sz w:val="22"/>
          <w:szCs w:val="22"/>
        </w:rPr>
      </w:pPr>
      <w:r w:rsidRPr="0067671D">
        <w:rPr>
          <w:sz w:val="22"/>
          <w:szCs w:val="22"/>
        </w:rPr>
        <w:t xml:space="preserve"> or search for MHRA Yellow Card in the Google Play or Apple App Store.</w:t>
      </w:r>
    </w:p>
    <w:p w14:paraId="29C0B60B" w14:textId="77777777" w:rsidR="00C85081" w:rsidRDefault="00C85081" w:rsidP="00F80B67">
      <w:pPr>
        <w:jc w:val="both"/>
        <w:rPr>
          <w:b/>
          <w:sz w:val="22"/>
          <w:szCs w:val="22"/>
        </w:rPr>
      </w:pPr>
    </w:p>
    <w:p w14:paraId="61D6BB73" w14:textId="7F603AE7" w:rsidR="00214933" w:rsidRPr="0067671D" w:rsidRDefault="009D6845" w:rsidP="00F80B67">
      <w:pPr>
        <w:jc w:val="both"/>
        <w:rPr>
          <w:b/>
          <w:sz w:val="22"/>
          <w:szCs w:val="22"/>
        </w:rPr>
      </w:pPr>
      <w:r>
        <w:rPr>
          <w:b/>
          <w:sz w:val="22"/>
          <w:szCs w:val="22"/>
        </w:rPr>
        <w:t>11.0</w:t>
      </w:r>
      <w:r w:rsidR="00214933" w:rsidRPr="00F80B67">
        <w:rPr>
          <w:sz w:val="22"/>
          <w:szCs w:val="22"/>
        </w:rPr>
        <w:t xml:space="preserve"> </w:t>
      </w:r>
      <w:r w:rsidR="002C6A6E" w:rsidRPr="00F80B67">
        <w:rPr>
          <w:sz w:val="22"/>
          <w:szCs w:val="22"/>
        </w:rPr>
        <w:tab/>
      </w:r>
      <w:r w:rsidR="00214933" w:rsidRPr="0067671D">
        <w:rPr>
          <w:b/>
          <w:sz w:val="22"/>
          <w:szCs w:val="22"/>
        </w:rPr>
        <w:t>Related future actions</w:t>
      </w:r>
    </w:p>
    <w:p w14:paraId="05E206A5" w14:textId="77777777" w:rsidR="00214933" w:rsidRPr="0067671D" w:rsidRDefault="00214933" w:rsidP="00214933">
      <w:pPr>
        <w:jc w:val="both"/>
        <w:rPr>
          <w:b/>
          <w:i/>
          <w:sz w:val="22"/>
          <w:szCs w:val="22"/>
        </w:rPr>
      </w:pPr>
    </w:p>
    <w:p w14:paraId="1A3289BD" w14:textId="1C2FF00A" w:rsidR="00DC6678" w:rsidRPr="0067671D" w:rsidRDefault="00214933" w:rsidP="00855FF6">
      <w:pPr>
        <w:ind w:firstLine="720"/>
        <w:jc w:val="both"/>
        <w:rPr>
          <w:sz w:val="22"/>
          <w:szCs w:val="22"/>
        </w:rPr>
      </w:pPr>
      <w:r w:rsidRPr="0067671D">
        <w:rPr>
          <w:sz w:val="22"/>
          <w:szCs w:val="22"/>
        </w:rPr>
        <w:t xml:space="preserve">The </w:t>
      </w:r>
      <w:r w:rsidR="00C85081" w:rsidRPr="0067671D">
        <w:rPr>
          <w:sz w:val="22"/>
          <w:szCs w:val="22"/>
        </w:rPr>
        <w:t>initiation</w:t>
      </w:r>
      <w:r w:rsidR="009D6845" w:rsidRPr="0067671D">
        <w:rPr>
          <w:sz w:val="22"/>
          <w:szCs w:val="22"/>
        </w:rPr>
        <w:t xml:space="preserve">/continuation </w:t>
      </w:r>
      <w:r w:rsidRPr="0067671D">
        <w:rPr>
          <w:sz w:val="22"/>
          <w:szCs w:val="22"/>
        </w:rPr>
        <w:t xml:space="preserve">forms will be audited </w:t>
      </w:r>
      <w:r w:rsidR="009D6845" w:rsidRPr="0067671D">
        <w:rPr>
          <w:sz w:val="22"/>
          <w:szCs w:val="22"/>
        </w:rPr>
        <w:t>regularly</w:t>
      </w:r>
      <w:r w:rsidR="00C85081" w:rsidRPr="0067671D">
        <w:rPr>
          <w:sz w:val="22"/>
          <w:szCs w:val="22"/>
        </w:rPr>
        <w:t xml:space="preserve"> by the pharmacy team</w:t>
      </w:r>
      <w:r w:rsidRPr="0067671D">
        <w:rPr>
          <w:sz w:val="22"/>
          <w:szCs w:val="22"/>
        </w:rPr>
        <w:t xml:space="preserve">. </w:t>
      </w:r>
    </w:p>
    <w:p w14:paraId="3469E846" w14:textId="48AAF14E" w:rsidR="008235EA" w:rsidRDefault="008235EA" w:rsidP="002A150E">
      <w:pPr>
        <w:jc w:val="both"/>
        <w:rPr>
          <w:sz w:val="22"/>
          <w:szCs w:val="22"/>
        </w:rPr>
      </w:pPr>
    </w:p>
    <w:p w14:paraId="5162632A" w14:textId="521F0AE1" w:rsidR="008235EA" w:rsidRDefault="008235EA" w:rsidP="002A150E">
      <w:pPr>
        <w:jc w:val="both"/>
        <w:rPr>
          <w:sz w:val="22"/>
          <w:szCs w:val="22"/>
        </w:rPr>
      </w:pPr>
    </w:p>
    <w:p w14:paraId="0BF13CA6" w14:textId="6EF599B1" w:rsidR="008235EA" w:rsidRDefault="008235EA" w:rsidP="002A150E">
      <w:pPr>
        <w:jc w:val="both"/>
        <w:rPr>
          <w:sz w:val="22"/>
          <w:szCs w:val="22"/>
        </w:rPr>
      </w:pPr>
    </w:p>
    <w:p w14:paraId="5F161608" w14:textId="4FB2C415" w:rsidR="00C33957" w:rsidRDefault="00C33957" w:rsidP="002A150E">
      <w:pPr>
        <w:jc w:val="both"/>
        <w:rPr>
          <w:sz w:val="22"/>
          <w:szCs w:val="22"/>
        </w:rPr>
      </w:pPr>
    </w:p>
    <w:p w14:paraId="181931BF" w14:textId="18E1BA48" w:rsidR="00C33957" w:rsidRDefault="00C33957" w:rsidP="002A150E">
      <w:pPr>
        <w:jc w:val="both"/>
        <w:rPr>
          <w:sz w:val="22"/>
          <w:szCs w:val="22"/>
        </w:rPr>
      </w:pPr>
    </w:p>
    <w:p w14:paraId="26B41FD2" w14:textId="4F2A8848" w:rsidR="00C33957" w:rsidRDefault="00C33957" w:rsidP="002A150E">
      <w:pPr>
        <w:jc w:val="both"/>
        <w:rPr>
          <w:sz w:val="22"/>
          <w:szCs w:val="22"/>
        </w:rPr>
      </w:pPr>
    </w:p>
    <w:p w14:paraId="2DBB0D92" w14:textId="7C13D15C" w:rsidR="00C33957" w:rsidRDefault="00C33957" w:rsidP="002A150E">
      <w:pPr>
        <w:jc w:val="both"/>
        <w:rPr>
          <w:sz w:val="22"/>
          <w:szCs w:val="22"/>
        </w:rPr>
      </w:pPr>
    </w:p>
    <w:p w14:paraId="1F53AE02" w14:textId="7B957AC1" w:rsidR="003E1E6B" w:rsidRDefault="003E1E6B">
      <w:pPr>
        <w:spacing w:after="200" w:line="276" w:lineRule="auto"/>
        <w:rPr>
          <w:sz w:val="22"/>
          <w:szCs w:val="22"/>
        </w:rPr>
      </w:pPr>
      <w:r>
        <w:rPr>
          <w:sz w:val="22"/>
          <w:szCs w:val="22"/>
        </w:rPr>
        <w:br w:type="page"/>
      </w:r>
    </w:p>
    <w:p w14:paraId="30933015" w14:textId="77777777" w:rsidR="00C33957" w:rsidRDefault="00C33957" w:rsidP="002A150E">
      <w:pPr>
        <w:jc w:val="both"/>
        <w:rPr>
          <w:sz w:val="22"/>
          <w:szCs w:val="22"/>
        </w:rPr>
      </w:pPr>
    </w:p>
    <w:p w14:paraId="3A96EE07" w14:textId="77777777" w:rsidR="00C33957" w:rsidRDefault="00C33957" w:rsidP="002A150E">
      <w:pPr>
        <w:jc w:val="both"/>
        <w:rPr>
          <w:sz w:val="22"/>
          <w:szCs w:val="22"/>
        </w:rPr>
      </w:pPr>
    </w:p>
    <w:p w14:paraId="1D6C99AB" w14:textId="0362694B" w:rsidR="00F567AE" w:rsidRDefault="00F567AE" w:rsidP="002A150E">
      <w:pPr>
        <w:jc w:val="both"/>
        <w:rPr>
          <w:sz w:val="22"/>
          <w:szCs w:val="22"/>
        </w:rPr>
      </w:pPr>
    </w:p>
    <w:p w14:paraId="28173992" w14:textId="33EE880B" w:rsidR="002A150E" w:rsidRPr="00CF6E19" w:rsidRDefault="002A150E" w:rsidP="00F80B67">
      <w:pPr>
        <w:jc w:val="both"/>
        <w:rPr>
          <w:b/>
          <w:sz w:val="22"/>
          <w:szCs w:val="22"/>
        </w:rPr>
      </w:pPr>
      <w:r w:rsidRPr="00CF6E19">
        <w:rPr>
          <w:b/>
          <w:sz w:val="22"/>
          <w:szCs w:val="22"/>
        </w:rPr>
        <w:t>References</w:t>
      </w:r>
    </w:p>
    <w:p w14:paraId="1E084CF7" w14:textId="77777777" w:rsidR="00214933" w:rsidRPr="00CF6E19" w:rsidRDefault="00214933" w:rsidP="00214933">
      <w:pPr>
        <w:jc w:val="both"/>
        <w:rPr>
          <w:bCs/>
          <w:sz w:val="22"/>
          <w:szCs w:val="22"/>
        </w:rPr>
      </w:pPr>
    </w:p>
    <w:p w14:paraId="3F7D58AD" w14:textId="77777777" w:rsidR="002A150E" w:rsidRPr="00CF6E19" w:rsidRDefault="002A150E" w:rsidP="00214933">
      <w:pPr>
        <w:jc w:val="both"/>
        <w:rPr>
          <w:sz w:val="22"/>
          <w:szCs w:val="22"/>
        </w:rPr>
      </w:pPr>
      <w:r w:rsidRPr="00CF6E19">
        <w:rPr>
          <w:bCs/>
          <w:sz w:val="22"/>
          <w:szCs w:val="22"/>
        </w:rPr>
        <w:t xml:space="preserve">Abilify Maintena 400 mg powder and solvent for prolonged-release suspension for injection, summary of product characteristics, </w:t>
      </w:r>
      <w:r w:rsidRPr="00CF6E19">
        <w:rPr>
          <w:sz w:val="22"/>
          <w:szCs w:val="22"/>
        </w:rPr>
        <w:t xml:space="preserve">last updated on the eMC: </w:t>
      </w:r>
      <w:r w:rsidR="001C4B13">
        <w:rPr>
          <w:sz w:val="22"/>
          <w:szCs w:val="22"/>
        </w:rPr>
        <w:t>November 2020</w:t>
      </w:r>
      <w:r w:rsidRPr="00CF6E19">
        <w:rPr>
          <w:sz w:val="22"/>
          <w:szCs w:val="22"/>
        </w:rPr>
        <w:t xml:space="preserve">. </w:t>
      </w:r>
      <w:r w:rsidR="001C4B13" w:rsidRPr="001C4B13">
        <w:rPr>
          <w:sz w:val="22"/>
          <w:szCs w:val="22"/>
        </w:rPr>
        <w:t>https://www.medicines.org.uk/emc/product/7965/smpc</w:t>
      </w:r>
    </w:p>
    <w:p w14:paraId="46BFC07C" w14:textId="77777777" w:rsidR="00214933" w:rsidRPr="00CF6E19" w:rsidRDefault="00214933" w:rsidP="00214933">
      <w:pPr>
        <w:spacing w:before="200" w:after="200"/>
        <w:jc w:val="both"/>
        <w:rPr>
          <w:sz w:val="22"/>
          <w:szCs w:val="22"/>
        </w:rPr>
      </w:pPr>
      <w:r w:rsidRPr="00CF6E19">
        <w:rPr>
          <w:sz w:val="22"/>
          <w:szCs w:val="22"/>
        </w:rPr>
        <w:t xml:space="preserve">ZYPADHERA 210 mg, 300 mg, and 405 mg, powder and solvent for prolonged release suspension for injection. Summary of product characteristics. Last updated on eMC </w:t>
      </w:r>
      <w:r w:rsidR="001C4B13">
        <w:rPr>
          <w:sz w:val="22"/>
          <w:szCs w:val="22"/>
        </w:rPr>
        <w:t>December 2020</w:t>
      </w:r>
      <w:r w:rsidRPr="00CF6E19">
        <w:rPr>
          <w:sz w:val="22"/>
          <w:szCs w:val="22"/>
        </w:rPr>
        <w:t xml:space="preserve">Accessed via </w:t>
      </w:r>
      <w:r w:rsidR="001C4B13" w:rsidRPr="001C4B13">
        <w:t>https://www.medicines.org.uk/emc/product/6429/smpc</w:t>
      </w:r>
      <w:r w:rsidR="001C4B13" w:rsidRPr="001C4B13" w:rsidDel="001C4B13">
        <w:t xml:space="preserve"> </w:t>
      </w:r>
      <w:r w:rsidRPr="00CF6E19">
        <w:rPr>
          <w:sz w:val="22"/>
          <w:szCs w:val="22"/>
        </w:rPr>
        <w:t>Sussex Partnership NHS Foundation Trust, Olanzapine long-acting (Zypadhera) – Guidelines for Prescribing and Administration.</w:t>
      </w:r>
    </w:p>
    <w:p w14:paraId="45483481" w14:textId="77777777" w:rsidR="00214933" w:rsidRPr="00CF6E19" w:rsidRDefault="00214933" w:rsidP="00214933">
      <w:pPr>
        <w:jc w:val="both"/>
        <w:rPr>
          <w:sz w:val="22"/>
          <w:szCs w:val="22"/>
        </w:rPr>
      </w:pPr>
      <w:r w:rsidRPr="00CF6E19">
        <w:rPr>
          <w:sz w:val="22"/>
          <w:szCs w:val="22"/>
        </w:rPr>
        <w:t xml:space="preserve">Guidance on the use of newer (atypical) antipsychotic drugs for the treatment of schizophrenia. NICE technology appraisal guidance 43 (2002). </w:t>
      </w:r>
    </w:p>
    <w:p w14:paraId="7E13226F" w14:textId="77777777" w:rsidR="00214933" w:rsidRPr="00CF6E19" w:rsidRDefault="00214933" w:rsidP="00214933">
      <w:pPr>
        <w:jc w:val="both"/>
        <w:rPr>
          <w:sz w:val="22"/>
          <w:szCs w:val="22"/>
        </w:rPr>
      </w:pPr>
    </w:p>
    <w:p w14:paraId="3F1CF9E8" w14:textId="77777777" w:rsidR="00214933" w:rsidRPr="00CF6E19" w:rsidRDefault="00214933" w:rsidP="00214933">
      <w:pPr>
        <w:jc w:val="both"/>
        <w:rPr>
          <w:sz w:val="22"/>
          <w:szCs w:val="22"/>
        </w:rPr>
      </w:pPr>
      <w:r w:rsidRPr="00CF6E19">
        <w:rPr>
          <w:sz w:val="22"/>
          <w:szCs w:val="22"/>
        </w:rPr>
        <w:t>Schizophrenia: core interventions in the treatment and management of schizophrenia in primary and secondary care. NICE clinical guideline 1 (2002).</w:t>
      </w:r>
    </w:p>
    <w:p w14:paraId="55ABFD3D" w14:textId="77777777" w:rsidR="00214933" w:rsidRPr="00CF6E19" w:rsidRDefault="00214933" w:rsidP="00214933">
      <w:pPr>
        <w:jc w:val="both"/>
        <w:rPr>
          <w:sz w:val="22"/>
          <w:szCs w:val="22"/>
        </w:rPr>
      </w:pPr>
    </w:p>
    <w:p w14:paraId="421F03B2" w14:textId="77777777" w:rsidR="00214933" w:rsidRPr="00CF6E19" w:rsidRDefault="00214933" w:rsidP="00214933">
      <w:pPr>
        <w:jc w:val="both"/>
        <w:rPr>
          <w:sz w:val="22"/>
          <w:szCs w:val="22"/>
        </w:rPr>
      </w:pPr>
      <w:r w:rsidRPr="00CF6E19">
        <w:rPr>
          <w:sz w:val="22"/>
          <w:szCs w:val="22"/>
        </w:rPr>
        <w:t>Schizophrenia: core interventions in the treatment and management of schizophrenia in primary and secondary care. NICE clinical guideline 2 (2009).</w:t>
      </w:r>
    </w:p>
    <w:p w14:paraId="3ADDAB24" w14:textId="77777777" w:rsidR="00214933" w:rsidRPr="00CF6E19" w:rsidRDefault="00214933" w:rsidP="00214933">
      <w:pPr>
        <w:jc w:val="both"/>
        <w:rPr>
          <w:sz w:val="22"/>
          <w:szCs w:val="22"/>
        </w:rPr>
      </w:pPr>
    </w:p>
    <w:p w14:paraId="64FB57FF" w14:textId="77777777" w:rsidR="00DC6678" w:rsidRDefault="00214933" w:rsidP="002C6A6E">
      <w:pPr>
        <w:jc w:val="both"/>
        <w:rPr>
          <w:sz w:val="22"/>
          <w:szCs w:val="22"/>
        </w:rPr>
      </w:pPr>
      <w:r w:rsidRPr="00CF6E19">
        <w:rPr>
          <w:sz w:val="22"/>
          <w:szCs w:val="22"/>
        </w:rPr>
        <w:t xml:space="preserve">Risperdal Consta. Summary of Product Characteristics. Janssen- Cilag Ltd. Updated </w:t>
      </w:r>
      <w:r w:rsidR="001C4B13">
        <w:rPr>
          <w:sz w:val="22"/>
          <w:szCs w:val="22"/>
        </w:rPr>
        <w:t xml:space="preserve">December 2018 </w:t>
      </w:r>
      <w:hyperlink r:id="rId33" w:history="1">
        <w:r w:rsidR="00DC6678" w:rsidRPr="00092550">
          <w:rPr>
            <w:rStyle w:val="Hyperlink"/>
            <w:sz w:val="22"/>
            <w:szCs w:val="22"/>
          </w:rPr>
          <w:t>https://www.medicines.org.uk/emc/product/1690</w:t>
        </w:r>
      </w:hyperlink>
      <w:r w:rsidR="001C4B13" w:rsidRPr="001C4B13" w:rsidDel="001C4B13">
        <w:rPr>
          <w:sz w:val="22"/>
          <w:szCs w:val="22"/>
        </w:rPr>
        <w:t xml:space="preserve"> </w:t>
      </w:r>
    </w:p>
    <w:p w14:paraId="196BBC43" w14:textId="77777777" w:rsidR="00DC6678" w:rsidRDefault="00DC6678" w:rsidP="002C6A6E">
      <w:pPr>
        <w:jc w:val="both"/>
        <w:rPr>
          <w:sz w:val="22"/>
          <w:szCs w:val="22"/>
        </w:rPr>
      </w:pPr>
    </w:p>
    <w:p w14:paraId="55221C06" w14:textId="77777777" w:rsidR="002A150E" w:rsidRPr="00CF6E19" w:rsidRDefault="00214933" w:rsidP="002C6A6E">
      <w:pPr>
        <w:jc w:val="both"/>
        <w:rPr>
          <w:sz w:val="22"/>
          <w:szCs w:val="22"/>
        </w:rPr>
      </w:pPr>
      <w:r w:rsidRPr="00CF6E19">
        <w:rPr>
          <w:sz w:val="22"/>
          <w:szCs w:val="22"/>
        </w:rPr>
        <w:t>Psychosis and schizophrenia in adults: prevention and management. NICE Clinical Guideline (CG178) 2014</w:t>
      </w:r>
    </w:p>
    <w:p w14:paraId="1899E92D" w14:textId="77777777" w:rsidR="002C6A6E" w:rsidRPr="00CF6E19" w:rsidRDefault="002C6A6E" w:rsidP="002C6A6E">
      <w:pPr>
        <w:jc w:val="both"/>
        <w:rPr>
          <w:sz w:val="22"/>
          <w:szCs w:val="22"/>
        </w:rPr>
      </w:pPr>
    </w:p>
    <w:p w14:paraId="63931267" w14:textId="77777777" w:rsidR="002C6A6E" w:rsidRPr="00CF6E19" w:rsidRDefault="002C6A6E" w:rsidP="002C6A6E">
      <w:pPr>
        <w:jc w:val="both"/>
        <w:rPr>
          <w:sz w:val="22"/>
          <w:szCs w:val="22"/>
        </w:rPr>
      </w:pPr>
      <w:r w:rsidRPr="00CF6E19">
        <w:rPr>
          <w:sz w:val="22"/>
          <w:szCs w:val="22"/>
        </w:rPr>
        <w:t xml:space="preserve">Xeplion. Summary of Product Characteristics. Janssen- Cilag Ltd. </w:t>
      </w:r>
      <w:r w:rsidR="001C4B13">
        <w:rPr>
          <w:sz w:val="22"/>
          <w:szCs w:val="22"/>
        </w:rPr>
        <w:t xml:space="preserve">October 2018 </w:t>
      </w:r>
      <w:r w:rsidR="001C4B13" w:rsidRPr="001C4B13">
        <w:rPr>
          <w:sz w:val="22"/>
          <w:szCs w:val="22"/>
        </w:rPr>
        <w:t>https://www.medicines.org.uk/emc/product/7652/smpc</w:t>
      </w:r>
    </w:p>
    <w:p w14:paraId="1C35D5F5" w14:textId="77777777" w:rsidR="002C6A6E" w:rsidRPr="00CF6E19" w:rsidRDefault="002C6A6E" w:rsidP="002C6A6E">
      <w:pPr>
        <w:jc w:val="both"/>
        <w:rPr>
          <w:sz w:val="22"/>
          <w:szCs w:val="22"/>
        </w:rPr>
      </w:pPr>
    </w:p>
    <w:p w14:paraId="585DD7FE" w14:textId="77777777" w:rsidR="002C6A6E" w:rsidRDefault="002C6A6E" w:rsidP="002C6A6E">
      <w:pPr>
        <w:jc w:val="both"/>
        <w:rPr>
          <w:sz w:val="22"/>
          <w:szCs w:val="22"/>
        </w:rPr>
      </w:pPr>
      <w:r w:rsidRPr="00CF6E19">
        <w:rPr>
          <w:sz w:val="22"/>
          <w:szCs w:val="22"/>
        </w:rPr>
        <w:t>Paliperidone Long Acting Injection (Xeplion ®) Guidelines for Prescribing and Administration. Sussex Partnership NHS Foundation Trust. March 2013</w:t>
      </w:r>
    </w:p>
    <w:p w14:paraId="233409C3" w14:textId="77777777" w:rsidR="0020276D" w:rsidRPr="00CF6E19" w:rsidRDefault="0020276D" w:rsidP="002C6A6E">
      <w:pPr>
        <w:jc w:val="both"/>
        <w:rPr>
          <w:sz w:val="22"/>
          <w:szCs w:val="22"/>
        </w:rPr>
      </w:pPr>
    </w:p>
    <w:p w14:paraId="1E673331" w14:textId="77777777" w:rsidR="0020276D" w:rsidRDefault="002C6A6E" w:rsidP="002C6A6E">
      <w:pPr>
        <w:jc w:val="both"/>
        <w:rPr>
          <w:sz w:val="22"/>
          <w:szCs w:val="22"/>
        </w:rPr>
      </w:pPr>
      <w:r w:rsidRPr="00CF6E19">
        <w:rPr>
          <w:sz w:val="22"/>
          <w:szCs w:val="22"/>
        </w:rPr>
        <w:t xml:space="preserve">Guidelines for </w:t>
      </w:r>
      <w:r w:rsidR="003E0BD5" w:rsidRPr="00CF6E19">
        <w:rPr>
          <w:sz w:val="22"/>
          <w:szCs w:val="22"/>
        </w:rPr>
        <w:t>initiation</w:t>
      </w:r>
      <w:r w:rsidRPr="00CF6E19">
        <w:rPr>
          <w:sz w:val="22"/>
          <w:szCs w:val="22"/>
        </w:rPr>
        <w:t xml:space="preserve"> and use of risperidone long-acting </w:t>
      </w:r>
      <w:r w:rsidR="0020276D">
        <w:rPr>
          <w:sz w:val="22"/>
          <w:szCs w:val="22"/>
        </w:rPr>
        <w:t>injection and paliperidone long</w:t>
      </w:r>
    </w:p>
    <w:p w14:paraId="78239EDD" w14:textId="77777777" w:rsidR="00F1540E" w:rsidRDefault="002C6A6E" w:rsidP="002C6A6E">
      <w:pPr>
        <w:jc w:val="both"/>
        <w:rPr>
          <w:sz w:val="22"/>
          <w:szCs w:val="22"/>
        </w:rPr>
      </w:pPr>
      <w:r w:rsidRPr="00CF6E19">
        <w:rPr>
          <w:sz w:val="22"/>
          <w:szCs w:val="22"/>
        </w:rPr>
        <w:t>acting injection.Northamptonshire Healthcare NHS Foundation Trust. November 2011</w:t>
      </w:r>
    </w:p>
    <w:p w14:paraId="099269BE" w14:textId="77777777" w:rsidR="00F1540E" w:rsidRDefault="00F1540E" w:rsidP="002C6A6E">
      <w:pPr>
        <w:jc w:val="both"/>
        <w:rPr>
          <w:sz w:val="22"/>
          <w:szCs w:val="22"/>
        </w:rPr>
      </w:pPr>
      <w:r>
        <w:rPr>
          <w:sz w:val="22"/>
          <w:szCs w:val="22"/>
        </w:rPr>
        <w:t>Risperidone Long Acting Injection (RLAI): Storage and Stability</w:t>
      </w:r>
      <w:r w:rsidR="00FE7450">
        <w:rPr>
          <w:sz w:val="22"/>
          <w:szCs w:val="22"/>
        </w:rPr>
        <w:t>. Janseen – Cilag Ltd. August 2018</w:t>
      </w:r>
    </w:p>
    <w:p w14:paraId="50EF4F67" w14:textId="77777777" w:rsidR="004D7555" w:rsidRDefault="004D7555" w:rsidP="002C6A6E">
      <w:pPr>
        <w:jc w:val="both"/>
        <w:rPr>
          <w:sz w:val="22"/>
          <w:szCs w:val="22"/>
        </w:rPr>
      </w:pPr>
    </w:p>
    <w:p w14:paraId="07C5F0CC" w14:textId="77777777" w:rsidR="004D7555" w:rsidRDefault="001C4B13" w:rsidP="002C6A6E">
      <w:pPr>
        <w:jc w:val="both"/>
        <w:rPr>
          <w:sz w:val="22"/>
          <w:szCs w:val="22"/>
        </w:rPr>
      </w:pPr>
      <w:r>
        <w:rPr>
          <w:sz w:val="22"/>
          <w:szCs w:val="22"/>
        </w:rPr>
        <w:t>Trivecta Summary of Product Characteristics (SPC)</w:t>
      </w:r>
      <w:r w:rsidR="00702F07">
        <w:rPr>
          <w:sz w:val="22"/>
          <w:szCs w:val="22"/>
        </w:rPr>
        <w:t xml:space="preserve"> Janssen-Cilag Updated October 2019</w:t>
      </w:r>
      <w:r w:rsidR="00702F07" w:rsidRPr="00702F07">
        <w:t xml:space="preserve"> </w:t>
      </w:r>
      <w:r w:rsidR="00702F07" w:rsidRPr="00702F07">
        <w:rPr>
          <w:sz w:val="22"/>
          <w:szCs w:val="22"/>
        </w:rPr>
        <w:t>https://www.medicines.org.uk/emc/product/7230/smpc</w:t>
      </w:r>
    </w:p>
    <w:p w14:paraId="4FB3756F" w14:textId="0E4414F3" w:rsidR="00702F07" w:rsidRDefault="00702F07" w:rsidP="002C6A6E">
      <w:pPr>
        <w:jc w:val="both"/>
        <w:rPr>
          <w:sz w:val="22"/>
          <w:szCs w:val="22"/>
        </w:rPr>
      </w:pPr>
    </w:p>
    <w:p w14:paraId="64E4753C" w14:textId="2B725929" w:rsidR="0067671D" w:rsidRDefault="0067671D" w:rsidP="002C6A6E">
      <w:pPr>
        <w:jc w:val="both"/>
        <w:rPr>
          <w:sz w:val="22"/>
          <w:szCs w:val="22"/>
        </w:rPr>
      </w:pPr>
    </w:p>
    <w:p w14:paraId="5CD355FB" w14:textId="13BB6872" w:rsidR="0067671D" w:rsidRDefault="0067671D" w:rsidP="002C6A6E">
      <w:pPr>
        <w:jc w:val="both"/>
        <w:rPr>
          <w:sz w:val="22"/>
          <w:szCs w:val="22"/>
        </w:rPr>
      </w:pPr>
    </w:p>
    <w:p w14:paraId="17A2A98B" w14:textId="564F01F3" w:rsidR="0067671D" w:rsidRDefault="0067671D" w:rsidP="002C6A6E">
      <w:pPr>
        <w:jc w:val="both"/>
        <w:rPr>
          <w:sz w:val="22"/>
          <w:szCs w:val="22"/>
        </w:rPr>
      </w:pPr>
    </w:p>
    <w:p w14:paraId="300AB9EB" w14:textId="6E8DDA4B" w:rsidR="0067671D" w:rsidRDefault="0067671D" w:rsidP="002C6A6E">
      <w:pPr>
        <w:jc w:val="both"/>
        <w:rPr>
          <w:sz w:val="22"/>
          <w:szCs w:val="22"/>
        </w:rPr>
      </w:pPr>
    </w:p>
    <w:p w14:paraId="52FC4EB4" w14:textId="13E25CCB" w:rsidR="00F567AE" w:rsidRDefault="00F567AE" w:rsidP="002C6A6E">
      <w:pPr>
        <w:jc w:val="both"/>
        <w:rPr>
          <w:sz w:val="22"/>
          <w:szCs w:val="22"/>
        </w:rPr>
      </w:pPr>
    </w:p>
    <w:p w14:paraId="6E0E94F6" w14:textId="0D1EE42B" w:rsidR="00F567AE" w:rsidRDefault="00F567AE" w:rsidP="002C6A6E">
      <w:pPr>
        <w:jc w:val="both"/>
        <w:rPr>
          <w:sz w:val="22"/>
          <w:szCs w:val="22"/>
        </w:rPr>
      </w:pPr>
    </w:p>
    <w:p w14:paraId="7523F905" w14:textId="1E8E183E" w:rsidR="00F567AE" w:rsidRDefault="00F567AE" w:rsidP="002C6A6E">
      <w:pPr>
        <w:jc w:val="both"/>
        <w:rPr>
          <w:sz w:val="22"/>
          <w:szCs w:val="22"/>
        </w:rPr>
      </w:pPr>
    </w:p>
    <w:p w14:paraId="478D1D3D" w14:textId="1555BB80" w:rsidR="0067671D" w:rsidRDefault="0067671D" w:rsidP="002C6A6E">
      <w:pPr>
        <w:jc w:val="both"/>
        <w:rPr>
          <w:sz w:val="22"/>
          <w:szCs w:val="22"/>
        </w:rPr>
      </w:pPr>
    </w:p>
    <w:p w14:paraId="32AD0D6C" w14:textId="77777777" w:rsidR="00702F07" w:rsidRDefault="00702F07" w:rsidP="002C6A6E">
      <w:pPr>
        <w:jc w:val="both"/>
        <w:rPr>
          <w:sz w:val="22"/>
          <w:szCs w:val="22"/>
        </w:rPr>
      </w:pPr>
    </w:p>
    <w:p w14:paraId="058F81B8" w14:textId="00A6E206" w:rsidR="00B12BB3" w:rsidRDefault="00B12BB3" w:rsidP="002A150E">
      <w:pPr>
        <w:jc w:val="both"/>
        <w:rPr>
          <w:b/>
          <w:sz w:val="22"/>
          <w:szCs w:val="22"/>
          <w:u w:val="single"/>
        </w:rPr>
        <w:sectPr w:rsidR="00B12BB3">
          <w:pgSz w:w="11906" w:h="16838"/>
          <w:pgMar w:top="1440" w:right="1440" w:bottom="1440" w:left="1440" w:header="708" w:footer="708" w:gutter="0"/>
          <w:cols w:space="708"/>
          <w:docGrid w:linePitch="360"/>
        </w:sectPr>
      </w:pPr>
    </w:p>
    <w:p w14:paraId="6D7035F9" w14:textId="77777777" w:rsidR="002A150E" w:rsidRPr="00F96E31" w:rsidRDefault="002A150E" w:rsidP="002A150E">
      <w:pPr>
        <w:jc w:val="both"/>
        <w:rPr>
          <w:rFonts w:asciiTheme="minorHAnsi" w:hAnsiTheme="minorHAnsi"/>
          <w:b/>
          <w:sz w:val="20"/>
          <w:szCs w:val="20"/>
          <w:u w:val="single"/>
        </w:rPr>
      </w:pPr>
      <w:r w:rsidRPr="00F96E31">
        <w:rPr>
          <w:rFonts w:asciiTheme="minorHAnsi" w:hAnsiTheme="minorHAnsi"/>
          <w:b/>
          <w:sz w:val="32"/>
          <w:szCs w:val="20"/>
          <w:u w:val="single"/>
        </w:rPr>
        <w:t>Appendix 1</w:t>
      </w:r>
      <w:r w:rsidR="00A655EF" w:rsidRPr="00F96E31">
        <w:rPr>
          <w:rFonts w:asciiTheme="minorHAnsi" w:hAnsiTheme="minorHAnsi"/>
          <w:b/>
          <w:noProof/>
          <w:sz w:val="32"/>
          <w:szCs w:val="20"/>
        </w:rPr>
        <w:t xml:space="preserve"> </w:t>
      </w:r>
    </w:p>
    <w:p w14:paraId="04D39243" w14:textId="77777777" w:rsidR="00115BC9" w:rsidRPr="00F96E31" w:rsidRDefault="00115BC9" w:rsidP="002A150E">
      <w:pPr>
        <w:jc w:val="both"/>
        <w:rPr>
          <w:rFonts w:asciiTheme="minorHAnsi" w:hAnsiTheme="minorHAnsi"/>
          <w:sz w:val="20"/>
          <w:szCs w:val="20"/>
        </w:rPr>
      </w:pPr>
    </w:p>
    <w:p w14:paraId="439ED11B" w14:textId="5C5B54DA" w:rsidR="002A150E" w:rsidRPr="00F96E31" w:rsidRDefault="008A3CF1" w:rsidP="002A150E">
      <w:pPr>
        <w:jc w:val="center"/>
        <w:rPr>
          <w:rFonts w:asciiTheme="minorHAnsi" w:hAnsiTheme="minorHAnsi"/>
          <w:b/>
          <w:bCs/>
          <w:sz w:val="28"/>
          <w:szCs w:val="20"/>
        </w:rPr>
      </w:pPr>
      <w:r w:rsidRPr="00F96E31">
        <w:rPr>
          <w:rFonts w:asciiTheme="minorHAnsi" w:hAnsiTheme="minorHAnsi"/>
          <w:b/>
          <w:bCs/>
          <w:sz w:val="28"/>
          <w:szCs w:val="20"/>
        </w:rPr>
        <w:t>Paliperidone</w:t>
      </w:r>
      <w:r w:rsidR="000F1C94">
        <w:rPr>
          <w:rFonts w:asciiTheme="minorHAnsi" w:hAnsiTheme="minorHAnsi"/>
          <w:b/>
          <w:bCs/>
          <w:sz w:val="28"/>
          <w:szCs w:val="20"/>
        </w:rPr>
        <w:t xml:space="preserve"> three monthly</w:t>
      </w:r>
      <w:r w:rsidRPr="00F96E31">
        <w:rPr>
          <w:rFonts w:asciiTheme="minorHAnsi" w:hAnsiTheme="minorHAnsi"/>
          <w:b/>
          <w:bCs/>
          <w:sz w:val="28"/>
          <w:szCs w:val="20"/>
        </w:rPr>
        <w:t>/</w:t>
      </w:r>
      <w:r w:rsidR="000F1C94">
        <w:rPr>
          <w:rFonts w:asciiTheme="minorHAnsi" w:hAnsiTheme="minorHAnsi"/>
          <w:b/>
          <w:bCs/>
          <w:sz w:val="28"/>
          <w:szCs w:val="20"/>
        </w:rPr>
        <w:t>Olanzapine</w:t>
      </w:r>
      <w:r w:rsidR="00BA5BB9">
        <w:rPr>
          <w:rFonts w:asciiTheme="minorHAnsi" w:hAnsiTheme="minorHAnsi"/>
          <w:b/>
          <w:bCs/>
          <w:sz w:val="28"/>
          <w:szCs w:val="20"/>
        </w:rPr>
        <w:t xml:space="preserve"> monthly</w:t>
      </w:r>
      <w:r w:rsidR="002A150E" w:rsidRPr="00F96E31">
        <w:rPr>
          <w:rFonts w:asciiTheme="minorHAnsi" w:hAnsiTheme="minorHAnsi"/>
          <w:b/>
          <w:bCs/>
          <w:sz w:val="28"/>
          <w:szCs w:val="20"/>
        </w:rPr>
        <w:t xml:space="preserve"> Long Acting Injection </w:t>
      </w:r>
    </w:p>
    <w:p w14:paraId="3EC8DE90" w14:textId="77777777" w:rsidR="00E2728F" w:rsidRPr="00F96E31" w:rsidRDefault="00E2728F" w:rsidP="002A150E">
      <w:pPr>
        <w:jc w:val="center"/>
        <w:rPr>
          <w:rFonts w:asciiTheme="minorHAnsi" w:hAnsiTheme="minorHAnsi"/>
          <w:b/>
          <w:bCs/>
          <w:sz w:val="28"/>
          <w:szCs w:val="20"/>
        </w:rPr>
      </w:pPr>
    </w:p>
    <w:p w14:paraId="3B0F076A" w14:textId="5332C2D5" w:rsidR="002A150E" w:rsidRDefault="002A150E" w:rsidP="002A150E">
      <w:pPr>
        <w:jc w:val="center"/>
        <w:rPr>
          <w:rFonts w:asciiTheme="minorHAnsi" w:hAnsiTheme="minorHAnsi"/>
          <w:b/>
          <w:bCs/>
          <w:sz w:val="28"/>
          <w:szCs w:val="20"/>
        </w:rPr>
      </w:pPr>
      <w:r w:rsidRPr="00F96E31">
        <w:rPr>
          <w:rFonts w:asciiTheme="minorHAnsi" w:hAnsiTheme="minorHAnsi"/>
          <w:b/>
          <w:bCs/>
          <w:sz w:val="28"/>
          <w:szCs w:val="20"/>
        </w:rPr>
        <w:t>Initiation Form</w:t>
      </w:r>
    </w:p>
    <w:p w14:paraId="5D693939" w14:textId="70CBCBD8" w:rsidR="00F302D0" w:rsidRDefault="00F302D0" w:rsidP="002A150E">
      <w:pPr>
        <w:jc w:val="center"/>
        <w:rPr>
          <w:rFonts w:asciiTheme="minorHAnsi" w:hAnsiTheme="minorHAnsi"/>
          <w:b/>
          <w:bCs/>
          <w:sz w:val="28"/>
          <w:szCs w:val="20"/>
        </w:rPr>
      </w:pPr>
    </w:p>
    <w:p w14:paraId="555817AD" w14:textId="77289D69" w:rsidR="00F302D0" w:rsidRPr="00AD748B" w:rsidRDefault="00F302D0" w:rsidP="00AD748B">
      <w:pPr>
        <w:rPr>
          <w:rFonts w:asciiTheme="minorHAnsi" w:hAnsiTheme="minorHAnsi"/>
          <w:b/>
          <w:bCs/>
        </w:rPr>
      </w:pPr>
      <w:r w:rsidRPr="00AD748B">
        <w:rPr>
          <w:rFonts w:asciiTheme="minorHAnsi" w:hAnsiTheme="minorHAnsi"/>
          <w:b/>
          <w:bCs/>
        </w:rPr>
        <w:t>Please ensure non-formulary form has been completed in addition to this form</w:t>
      </w:r>
    </w:p>
    <w:p w14:paraId="4A9C43D3" w14:textId="77777777" w:rsidR="002A150E" w:rsidRPr="00F96E31" w:rsidRDefault="002A150E" w:rsidP="002A150E">
      <w:pPr>
        <w:jc w:val="center"/>
        <w:rPr>
          <w:rFonts w:asciiTheme="minorHAnsi" w:hAnsiTheme="minorHAnsi"/>
          <w:b/>
          <w:bCs/>
          <w:sz w:val="20"/>
          <w:szCs w:val="20"/>
        </w:rPr>
      </w:pPr>
    </w:p>
    <w:p w14:paraId="67E2D914" w14:textId="77777777" w:rsidR="002A150E" w:rsidRPr="00F96E31" w:rsidRDefault="002A150E" w:rsidP="002A150E">
      <w:pPr>
        <w:numPr>
          <w:ilvl w:val="0"/>
          <w:numId w:val="14"/>
        </w:numPr>
        <w:rPr>
          <w:rFonts w:asciiTheme="minorHAnsi" w:hAnsiTheme="minorHAnsi"/>
          <w:b/>
          <w:bCs/>
          <w:sz w:val="22"/>
          <w:szCs w:val="20"/>
        </w:rPr>
      </w:pPr>
      <w:r w:rsidRPr="00F96E31">
        <w:rPr>
          <w:rFonts w:asciiTheme="minorHAnsi" w:hAnsiTheme="minorHAnsi"/>
          <w:b/>
          <w:bCs/>
          <w:sz w:val="22"/>
          <w:szCs w:val="20"/>
        </w:rPr>
        <w:t>Patients details:</w:t>
      </w:r>
    </w:p>
    <w:p w14:paraId="04AED5E5" w14:textId="77777777" w:rsidR="002A150E" w:rsidRPr="00F96E31" w:rsidRDefault="008A3CF1" w:rsidP="002A150E">
      <w:pPr>
        <w:rPr>
          <w:rFonts w:asciiTheme="minorHAnsi" w:hAnsiTheme="minorHAnsi"/>
          <w:b/>
          <w:bCs/>
          <w:sz w:val="22"/>
          <w:szCs w:val="20"/>
        </w:rPr>
      </w:pPr>
      <w:r w:rsidRPr="00F96E31">
        <w:rPr>
          <w:rFonts w:asciiTheme="minorHAnsi" w:hAnsiTheme="minorHAnsi"/>
          <w:noProof/>
          <w:sz w:val="22"/>
          <w:szCs w:val="20"/>
        </w:rPr>
        <mc:AlternateContent>
          <mc:Choice Requires="wps">
            <w:drawing>
              <wp:anchor distT="0" distB="0" distL="114300" distR="114300" simplePos="0" relativeHeight="251661312" behindDoc="0" locked="0" layoutInCell="1" allowOverlap="1" wp14:anchorId="515675BF" wp14:editId="7CEFFBB9">
                <wp:simplePos x="0" y="0"/>
                <wp:positionH relativeFrom="column">
                  <wp:posOffset>-42545</wp:posOffset>
                </wp:positionH>
                <wp:positionV relativeFrom="paragraph">
                  <wp:posOffset>77470</wp:posOffset>
                </wp:positionV>
                <wp:extent cx="5848350" cy="1052195"/>
                <wp:effectExtent l="0" t="0" r="19050" b="146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52195"/>
                        </a:xfrm>
                        <a:prstGeom prst="rect">
                          <a:avLst/>
                        </a:prstGeom>
                        <a:solidFill>
                          <a:srgbClr val="FFFFFF"/>
                        </a:solidFill>
                        <a:ln w="9525">
                          <a:solidFill>
                            <a:srgbClr val="000000"/>
                          </a:solidFill>
                          <a:miter lim="800000"/>
                          <a:headEnd/>
                          <a:tailEnd/>
                        </a:ln>
                      </wps:spPr>
                      <wps:txbx>
                        <w:txbxContent>
                          <w:p w14:paraId="1C23119F" w14:textId="77777777" w:rsidR="00A01335" w:rsidRDefault="00A01335" w:rsidP="002A150E">
                            <w:pPr>
                              <w:ind w:right="31"/>
                            </w:pPr>
                            <w:r>
                              <w:t>Name:</w:t>
                            </w:r>
                          </w:p>
                          <w:p w14:paraId="0867C852" w14:textId="77777777" w:rsidR="00A01335" w:rsidRDefault="00A01335" w:rsidP="002A150E">
                            <w:pPr>
                              <w:ind w:right="31"/>
                            </w:pPr>
                            <w:r>
                              <w:t>DOB:</w:t>
                            </w:r>
                          </w:p>
                          <w:p w14:paraId="107CB72D" w14:textId="77777777" w:rsidR="00A01335" w:rsidRDefault="00A01335" w:rsidP="002A150E">
                            <w:pPr>
                              <w:ind w:right="31"/>
                            </w:pPr>
                            <w:r>
                              <w:t>RIO no.:</w:t>
                            </w:r>
                          </w:p>
                          <w:p w14:paraId="1B8BF478" w14:textId="77777777" w:rsidR="00A01335" w:rsidRDefault="00A01335" w:rsidP="002A150E">
                            <w:pPr>
                              <w:ind w:right="31"/>
                            </w:pPr>
                            <w:r>
                              <w:t>Consultant:</w:t>
                            </w:r>
                          </w:p>
                          <w:p w14:paraId="632E5F22" w14:textId="77777777" w:rsidR="00A01335" w:rsidRDefault="00A01335" w:rsidP="002A150E">
                            <w:pPr>
                              <w:ind w:right="31"/>
                            </w:pPr>
                            <w:r>
                              <w:t>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675BF" id="Text Box 307" o:spid="_x0000_s1037" type="#_x0000_t202" style="position:absolute;margin-left:-3.35pt;margin-top:6.1pt;width:460.5pt;height:8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">
                <v:textbox>
                  <w:txbxContent>
                    <w:p w14:paraId="1C23119F" w14:textId="77777777" w:rsidR="00A01335" w:rsidRDefault="00A01335" w:rsidP="002A150E">
                      <w:pPr>
                        <w:ind w:right="31"/>
                      </w:pPr>
                      <w:r>
                        <w:t>Name:</w:t>
                      </w:r>
                    </w:p>
                    <w:p w14:paraId="0867C852" w14:textId="77777777" w:rsidR="00A01335" w:rsidRDefault="00A01335" w:rsidP="002A150E">
                      <w:pPr>
                        <w:ind w:right="31"/>
                      </w:pPr>
                      <w:r>
                        <w:t>DOB:</w:t>
                      </w:r>
                    </w:p>
                    <w:p w14:paraId="107CB72D" w14:textId="77777777" w:rsidR="00A01335" w:rsidRDefault="00A01335" w:rsidP="002A150E">
                      <w:pPr>
                        <w:ind w:right="31"/>
                      </w:pPr>
                      <w:r>
                        <w:t>RIO no.:</w:t>
                      </w:r>
                    </w:p>
                    <w:p w14:paraId="1B8BF478" w14:textId="77777777" w:rsidR="00A01335" w:rsidRDefault="00A01335" w:rsidP="002A150E">
                      <w:pPr>
                        <w:ind w:right="31"/>
                      </w:pPr>
                      <w:r>
                        <w:t>Consultant:</w:t>
                      </w:r>
                    </w:p>
                    <w:p w14:paraId="632E5F22" w14:textId="77777777" w:rsidR="00A01335" w:rsidRDefault="00A01335" w:rsidP="002A150E">
                      <w:pPr>
                        <w:ind w:right="31"/>
                      </w:pPr>
                      <w:r>
                        <w:t>Ward:</w:t>
                      </w:r>
                    </w:p>
                  </w:txbxContent>
                </v:textbox>
              </v:shape>
            </w:pict>
          </mc:Fallback>
        </mc:AlternateContent>
      </w:r>
    </w:p>
    <w:p w14:paraId="42506ECF" w14:textId="77777777" w:rsidR="002A150E" w:rsidRPr="00F96E31" w:rsidRDefault="002A150E" w:rsidP="002A150E">
      <w:pPr>
        <w:rPr>
          <w:rFonts w:asciiTheme="minorHAnsi" w:hAnsiTheme="minorHAnsi"/>
          <w:b/>
          <w:bCs/>
          <w:sz w:val="22"/>
          <w:szCs w:val="20"/>
        </w:rPr>
      </w:pPr>
    </w:p>
    <w:p w14:paraId="22B7D304" w14:textId="77777777" w:rsidR="002A150E" w:rsidRPr="00F96E31" w:rsidRDefault="002A150E" w:rsidP="002A150E">
      <w:pPr>
        <w:rPr>
          <w:rFonts w:asciiTheme="minorHAnsi" w:hAnsiTheme="minorHAnsi"/>
          <w:b/>
          <w:bCs/>
          <w:sz w:val="22"/>
          <w:szCs w:val="20"/>
        </w:rPr>
      </w:pPr>
    </w:p>
    <w:p w14:paraId="012715CD" w14:textId="77777777" w:rsidR="002A150E" w:rsidRPr="00F96E31" w:rsidRDefault="002A150E" w:rsidP="002A150E">
      <w:pPr>
        <w:rPr>
          <w:rFonts w:asciiTheme="minorHAnsi" w:hAnsiTheme="minorHAnsi"/>
          <w:b/>
          <w:bCs/>
          <w:sz w:val="22"/>
          <w:szCs w:val="20"/>
        </w:rPr>
      </w:pPr>
    </w:p>
    <w:p w14:paraId="537C08AD" w14:textId="77777777" w:rsidR="002A150E" w:rsidRPr="00F96E31" w:rsidRDefault="002A150E" w:rsidP="002A150E">
      <w:pPr>
        <w:rPr>
          <w:rFonts w:asciiTheme="minorHAnsi" w:hAnsiTheme="minorHAnsi"/>
          <w:b/>
          <w:bCs/>
          <w:sz w:val="22"/>
          <w:szCs w:val="20"/>
        </w:rPr>
      </w:pPr>
    </w:p>
    <w:p w14:paraId="5865BF52" w14:textId="77777777" w:rsidR="002A150E" w:rsidRPr="00F96E31" w:rsidRDefault="002A150E" w:rsidP="002A150E">
      <w:pPr>
        <w:rPr>
          <w:rFonts w:asciiTheme="minorHAnsi" w:hAnsiTheme="minorHAnsi"/>
          <w:b/>
          <w:bCs/>
          <w:sz w:val="22"/>
          <w:szCs w:val="20"/>
        </w:rPr>
      </w:pPr>
    </w:p>
    <w:p w14:paraId="5269965D" w14:textId="77777777" w:rsidR="002A150E" w:rsidRPr="00F96E31" w:rsidRDefault="002A150E" w:rsidP="002A150E">
      <w:pPr>
        <w:rPr>
          <w:rFonts w:asciiTheme="minorHAnsi" w:hAnsiTheme="minorHAnsi"/>
          <w:b/>
          <w:bCs/>
          <w:sz w:val="22"/>
          <w:szCs w:val="20"/>
        </w:rPr>
      </w:pPr>
    </w:p>
    <w:p w14:paraId="37BA4501" w14:textId="77777777" w:rsidR="002A150E" w:rsidRPr="00F96E31" w:rsidRDefault="002A150E" w:rsidP="002A150E">
      <w:pPr>
        <w:rPr>
          <w:rFonts w:asciiTheme="minorHAnsi" w:hAnsiTheme="minorHAnsi"/>
          <w:sz w:val="22"/>
          <w:szCs w:val="20"/>
        </w:rPr>
      </w:pPr>
    </w:p>
    <w:p w14:paraId="7FF5FB52" w14:textId="77777777" w:rsidR="002A150E" w:rsidRPr="00F96E31" w:rsidRDefault="002A150E" w:rsidP="002A150E">
      <w:pPr>
        <w:rPr>
          <w:rFonts w:asciiTheme="minorHAnsi" w:hAnsiTheme="minorHAnsi"/>
          <w:b/>
          <w:bCs/>
          <w:sz w:val="22"/>
          <w:szCs w:val="20"/>
        </w:rPr>
      </w:pPr>
      <w:r w:rsidRPr="00F96E31">
        <w:rPr>
          <w:rFonts w:asciiTheme="minorHAnsi" w:hAnsiTheme="minorHAnsi"/>
          <w:b/>
          <w:sz w:val="22"/>
          <w:szCs w:val="20"/>
        </w:rPr>
        <w:t xml:space="preserve">2. </w:t>
      </w:r>
      <w:r w:rsidRPr="00F96E31">
        <w:rPr>
          <w:rFonts w:asciiTheme="minorHAnsi" w:hAnsiTheme="minorHAnsi"/>
          <w:b/>
          <w:bCs/>
          <w:sz w:val="22"/>
          <w:szCs w:val="20"/>
        </w:rPr>
        <w:t>Current drug treatment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251"/>
        <w:gridCol w:w="2255"/>
        <w:gridCol w:w="2259"/>
      </w:tblGrid>
      <w:tr w:rsidR="00B04BF4" w:rsidRPr="00F96E31" w14:paraId="601861F2" w14:textId="77777777" w:rsidTr="00E71D76">
        <w:tc>
          <w:tcPr>
            <w:tcW w:w="2310" w:type="dxa"/>
            <w:shd w:val="clear" w:color="auto" w:fill="auto"/>
          </w:tcPr>
          <w:p w14:paraId="1AB76F54" w14:textId="77777777" w:rsidR="002A150E" w:rsidRPr="00F96E31" w:rsidRDefault="002A150E" w:rsidP="00E71D76">
            <w:pPr>
              <w:rPr>
                <w:rFonts w:asciiTheme="minorHAnsi" w:hAnsiTheme="minorHAnsi"/>
                <w:sz w:val="22"/>
                <w:szCs w:val="20"/>
              </w:rPr>
            </w:pPr>
            <w:r w:rsidRPr="00F96E31">
              <w:rPr>
                <w:rFonts w:asciiTheme="minorHAnsi" w:hAnsiTheme="minorHAnsi"/>
                <w:sz w:val="22"/>
                <w:szCs w:val="20"/>
              </w:rPr>
              <w:t>Drug</w:t>
            </w:r>
          </w:p>
        </w:tc>
        <w:tc>
          <w:tcPr>
            <w:tcW w:w="2310" w:type="dxa"/>
            <w:shd w:val="clear" w:color="auto" w:fill="auto"/>
          </w:tcPr>
          <w:p w14:paraId="0A36AAC8" w14:textId="77777777" w:rsidR="002A150E" w:rsidRPr="00F96E31" w:rsidRDefault="002A150E" w:rsidP="00E71D76">
            <w:pPr>
              <w:rPr>
                <w:rFonts w:asciiTheme="minorHAnsi" w:hAnsiTheme="minorHAnsi"/>
                <w:sz w:val="22"/>
                <w:szCs w:val="20"/>
              </w:rPr>
            </w:pPr>
            <w:r w:rsidRPr="00F96E31">
              <w:rPr>
                <w:rFonts w:asciiTheme="minorHAnsi" w:hAnsiTheme="minorHAnsi"/>
                <w:sz w:val="22"/>
                <w:szCs w:val="20"/>
              </w:rPr>
              <w:t xml:space="preserve">Dose </w:t>
            </w:r>
          </w:p>
        </w:tc>
        <w:tc>
          <w:tcPr>
            <w:tcW w:w="2311" w:type="dxa"/>
            <w:shd w:val="clear" w:color="auto" w:fill="auto"/>
          </w:tcPr>
          <w:p w14:paraId="6E427626" w14:textId="77777777" w:rsidR="002A150E" w:rsidRPr="00F96E31" w:rsidRDefault="002A150E" w:rsidP="00E71D76">
            <w:pPr>
              <w:rPr>
                <w:rFonts w:asciiTheme="minorHAnsi" w:hAnsiTheme="minorHAnsi"/>
                <w:sz w:val="22"/>
                <w:szCs w:val="20"/>
              </w:rPr>
            </w:pPr>
            <w:r w:rsidRPr="00F96E31">
              <w:rPr>
                <w:rFonts w:asciiTheme="minorHAnsi" w:hAnsiTheme="minorHAnsi"/>
                <w:sz w:val="22"/>
                <w:szCs w:val="20"/>
              </w:rPr>
              <w:t xml:space="preserve">Route </w:t>
            </w:r>
          </w:p>
        </w:tc>
        <w:tc>
          <w:tcPr>
            <w:tcW w:w="2311" w:type="dxa"/>
            <w:shd w:val="clear" w:color="auto" w:fill="auto"/>
          </w:tcPr>
          <w:p w14:paraId="06BB7230" w14:textId="77777777" w:rsidR="002A150E" w:rsidRPr="00F96E31" w:rsidRDefault="002A150E" w:rsidP="00E71D76">
            <w:pPr>
              <w:rPr>
                <w:rFonts w:asciiTheme="minorHAnsi" w:hAnsiTheme="minorHAnsi"/>
                <w:sz w:val="22"/>
                <w:szCs w:val="20"/>
              </w:rPr>
            </w:pPr>
            <w:r w:rsidRPr="00F96E31">
              <w:rPr>
                <w:rFonts w:asciiTheme="minorHAnsi" w:hAnsiTheme="minorHAnsi"/>
                <w:sz w:val="22"/>
                <w:szCs w:val="20"/>
              </w:rPr>
              <w:t>Date started</w:t>
            </w:r>
          </w:p>
        </w:tc>
      </w:tr>
      <w:tr w:rsidR="00B04BF4" w:rsidRPr="00F96E31" w14:paraId="10533DF4" w14:textId="77777777" w:rsidTr="00E71D76">
        <w:tc>
          <w:tcPr>
            <w:tcW w:w="2310" w:type="dxa"/>
            <w:shd w:val="clear" w:color="auto" w:fill="auto"/>
          </w:tcPr>
          <w:p w14:paraId="227257D5" w14:textId="77777777" w:rsidR="002A150E" w:rsidRPr="00F96E31" w:rsidRDefault="002A150E" w:rsidP="00E71D76">
            <w:pPr>
              <w:rPr>
                <w:rFonts w:asciiTheme="minorHAnsi" w:hAnsiTheme="minorHAnsi"/>
                <w:sz w:val="22"/>
                <w:szCs w:val="20"/>
              </w:rPr>
            </w:pPr>
          </w:p>
        </w:tc>
        <w:tc>
          <w:tcPr>
            <w:tcW w:w="2310" w:type="dxa"/>
            <w:shd w:val="clear" w:color="auto" w:fill="auto"/>
          </w:tcPr>
          <w:p w14:paraId="17A054D5" w14:textId="77777777" w:rsidR="002A150E" w:rsidRPr="00F96E31" w:rsidRDefault="002A150E" w:rsidP="00E71D76">
            <w:pPr>
              <w:rPr>
                <w:rFonts w:asciiTheme="minorHAnsi" w:hAnsiTheme="minorHAnsi"/>
                <w:sz w:val="22"/>
                <w:szCs w:val="20"/>
              </w:rPr>
            </w:pPr>
          </w:p>
        </w:tc>
        <w:tc>
          <w:tcPr>
            <w:tcW w:w="2311" w:type="dxa"/>
            <w:shd w:val="clear" w:color="auto" w:fill="auto"/>
          </w:tcPr>
          <w:p w14:paraId="7CE329AB" w14:textId="77777777" w:rsidR="002A150E" w:rsidRPr="00F96E31" w:rsidRDefault="002A150E" w:rsidP="00E71D76">
            <w:pPr>
              <w:rPr>
                <w:rFonts w:asciiTheme="minorHAnsi" w:hAnsiTheme="minorHAnsi"/>
                <w:sz w:val="22"/>
                <w:szCs w:val="20"/>
              </w:rPr>
            </w:pPr>
          </w:p>
        </w:tc>
        <w:tc>
          <w:tcPr>
            <w:tcW w:w="2311" w:type="dxa"/>
            <w:shd w:val="clear" w:color="auto" w:fill="auto"/>
          </w:tcPr>
          <w:p w14:paraId="31C29177" w14:textId="77777777" w:rsidR="002A150E" w:rsidRPr="00F96E31" w:rsidRDefault="002A150E" w:rsidP="00E71D76">
            <w:pPr>
              <w:rPr>
                <w:rFonts w:asciiTheme="minorHAnsi" w:hAnsiTheme="minorHAnsi"/>
                <w:sz w:val="22"/>
                <w:szCs w:val="20"/>
              </w:rPr>
            </w:pPr>
          </w:p>
        </w:tc>
      </w:tr>
      <w:tr w:rsidR="00B04BF4" w:rsidRPr="00F96E31" w14:paraId="27CC5948" w14:textId="77777777" w:rsidTr="00E71D76">
        <w:tc>
          <w:tcPr>
            <w:tcW w:w="2310" w:type="dxa"/>
            <w:shd w:val="clear" w:color="auto" w:fill="auto"/>
          </w:tcPr>
          <w:p w14:paraId="647C6433" w14:textId="77777777" w:rsidR="002A150E" w:rsidRPr="00F96E31" w:rsidRDefault="002A150E" w:rsidP="00E71D76">
            <w:pPr>
              <w:rPr>
                <w:rFonts w:asciiTheme="minorHAnsi" w:hAnsiTheme="minorHAnsi"/>
                <w:sz w:val="22"/>
                <w:szCs w:val="20"/>
              </w:rPr>
            </w:pPr>
          </w:p>
        </w:tc>
        <w:tc>
          <w:tcPr>
            <w:tcW w:w="2310" w:type="dxa"/>
            <w:shd w:val="clear" w:color="auto" w:fill="auto"/>
          </w:tcPr>
          <w:p w14:paraId="131CD8F7" w14:textId="77777777" w:rsidR="002A150E" w:rsidRPr="00F96E31" w:rsidRDefault="002A150E" w:rsidP="00E71D76">
            <w:pPr>
              <w:rPr>
                <w:rFonts w:asciiTheme="minorHAnsi" w:hAnsiTheme="minorHAnsi"/>
                <w:sz w:val="22"/>
                <w:szCs w:val="20"/>
              </w:rPr>
            </w:pPr>
          </w:p>
        </w:tc>
        <w:tc>
          <w:tcPr>
            <w:tcW w:w="2311" w:type="dxa"/>
            <w:shd w:val="clear" w:color="auto" w:fill="auto"/>
          </w:tcPr>
          <w:p w14:paraId="54BC2670" w14:textId="77777777" w:rsidR="002A150E" w:rsidRPr="00F96E31" w:rsidRDefault="002A150E" w:rsidP="00E71D76">
            <w:pPr>
              <w:rPr>
                <w:rFonts w:asciiTheme="minorHAnsi" w:hAnsiTheme="minorHAnsi"/>
                <w:sz w:val="22"/>
                <w:szCs w:val="20"/>
              </w:rPr>
            </w:pPr>
          </w:p>
        </w:tc>
        <w:tc>
          <w:tcPr>
            <w:tcW w:w="2311" w:type="dxa"/>
            <w:shd w:val="clear" w:color="auto" w:fill="auto"/>
          </w:tcPr>
          <w:p w14:paraId="511B850E" w14:textId="77777777" w:rsidR="002A150E" w:rsidRPr="00F96E31" w:rsidRDefault="002A150E" w:rsidP="00E71D76">
            <w:pPr>
              <w:rPr>
                <w:rFonts w:asciiTheme="minorHAnsi" w:hAnsiTheme="minorHAnsi"/>
                <w:sz w:val="22"/>
                <w:szCs w:val="20"/>
              </w:rPr>
            </w:pPr>
          </w:p>
        </w:tc>
      </w:tr>
      <w:tr w:rsidR="002A150E" w:rsidRPr="00F96E31" w14:paraId="294A3FB3" w14:textId="77777777" w:rsidTr="00E71D76">
        <w:tc>
          <w:tcPr>
            <w:tcW w:w="2310" w:type="dxa"/>
            <w:shd w:val="clear" w:color="auto" w:fill="auto"/>
          </w:tcPr>
          <w:p w14:paraId="6589E7E9" w14:textId="77777777" w:rsidR="002A150E" w:rsidRPr="00F96E31" w:rsidRDefault="002A150E" w:rsidP="00E71D76">
            <w:pPr>
              <w:rPr>
                <w:rFonts w:asciiTheme="minorHAnsi" w:hAnsiTheme="minorHAnsi"/>
                <w:sz w:val="22"/>
                <w:szCs w:val="20"/>
              </w:rPr>
            </w:pPr>
          </w:p>
        </w:tc>
        <w:tc>
          <w:tcPr>
            <w:tcW w:w="2310" w:type="dxa"/>
            <w:shd w:val="clear" w:color="auto" w:fill="auto"/>
          </w:tcPr>
          <w:p w14:paraId="7692BDCB" w14:textId="77777777" w:rsidR="002A150E" w:rsidRPr="00F96E31" w:rsidRDefault="002A150E" w:rsidP="00E71D76">
            <w:pPr>
              <w:rPr>
                <w:rFonts w:asciiTheme="minorHAnsi" w:hAnsiTheme="minorHAnsi"/>
                <w:sz w:val="22"/>
                <w:szCs w:val="20"/>
              </w:rPr>
            </w:pPr>
          </w:p>
        </w:tc>
        <w:tc>
          <w:tcPr>
            <w:tcW w:w="2311" w:type="dxa"/>
            <w:shd w:val="clear" w:color="auto" w:fill="auto"/>
          </w:tcPr>
          <w:p w14:paraId="76880104" w14:textId="77777777" w:rsidR="002A150E" w:rsidRPr="00F96E31" w:rsidRDefault="002A150E" w:rsidP="00E71D76">
            <w:pPr>
              <w:rPr>
                <w:rFonts w:asciiTheme="minorHAnsi" w:hAnsiTheme="minorHAnsi"/>
                <w:sz w:val="22"/>
                <w:szCs w:val="20"/>
              </w:rPr>
            </w:pPr>
          </w:p>
        </w:tc>
        <w:tc>
          <w:tcPr>
            <w:tcW w:w="2311" w:type="dxa"/>
            <w:shd w:val="clear" w:color="auto" w:fill="auto"/>
          </w:tcPr>
          <w:p w14:paraId="5A9BE26C" w14:textId="77777777" w:rsidR="002A150E" w:rsidRPr="00F96E31" w:rsidRDefault="002A150E" w:rsidP="00E71D76">
            <w:pPr>
              <w:rPr>
                <w:rFonts w:asciiTheme="minorHAnsi" w:hAnsiTheme="minorHAnsi"/>
                <w:sz w:val="22"/>
                <w:szCs w:val="20"/>
              </w:rPr>
            </w:pPr>
          </w:p>
        </w:tc>
      </w:tr>
    </w:tbl>
    <w:p w14:paraId="207A702D" w14:textId="77777777" w:rsidR="002A150E" w:rsidRPr="00F96E31" w:rsidRDefault="002A150E" w:rsidP="002A150E">
      <w:pPr>
        <w:rPr>
          <w:rFonts w:asciiTheme="minorHAnsi" w:hAnsiTheme="minorHAnsi"/>
          <w:sz w:val="22"/>
          <w:szCs w:val="20"/>
        </w:rPr>
      </w:pPr>
    </w:p>
    <w:p w14:paraId="142E2007" w14:textId="77777777" w:rsidR="008A3CF1" w:rsidRPr="00F96E31" w:rsidRDefault="008A3CF1" w:rsidP="002A150E">
      <w:pPr>
        <w:rPr>
          <w:rFonts w:asciiTheme="minorHAnsi" w:hAnsiTheme="minorHAnsi"/>
          <w:b/>
          <w:sz w:val="22"/>
          <w:szCs w:val="20"/>
        </w:rPr>
      </w:pPr>
      <w:r w:rsidRPr="00F96E31">
        <w:rPr>
          <w:rFonts w:asciiTheme="minorHAnsi" w:hAnsiTheme="minorHAnsi"/>
          <w:b/>
          <w:sz w:val="22"/>
          <w:szCs w:val="20"/>
        </w:rPr>
        <w:t>3. Long Acting Injection being requested for initiation (circle one):</w:t>
      </w:r>
    </w:p>
    <w:p w14:paraId="488F706E" w14:textId="5B029970" w:rsidR="008A3CF1" w:rsidRPr="00F96E31" w:rsidRDefault="008A3CF1" w:rsidP="002A150E">
      <w:pPr>
        <w:rPr>
          <w:rFonts w:asciiTheme="minorHAnsi" w:hAnsiTheme="minorHAnsi"/>
          <w:bCs/>
          <w:sz w:val="22"/>
          <w:szCs w:val="20"/>
        </w:rPr>
      </w:pPr>
      <w:r w:rsidRPr="00F96E31">
        <w:rPr>
          <w:rFonts w:asciiTheme="minorHAnsi" w:hAnsiTheme="minorHAnsi"/>
          <w:sz w:val="22"/>
          <w:szCs w:val="20"/>
        </w:rPr>
        <w:tab/>
      </w:r>
      <w:r w:rsidR="000F1C94">
        <w:rPr>
          <w:rFonts w:asciiTheme="minorHAnsi" w:hAnsiTheme="minorHAnsi"/>
          <w:bCs/>
          <w:sz w:val="22"/>
          <w:szCs w:val="20"/>
        </w:rPr>
        <w:t>Olanzapine monthly</w:t>
      </w:r>
      <w:r w:rsidRPr="00F96E31">
        <w:rPr>
          <w:rFonts w:asciiTheme="minorHAnsi" w:hAnsiTheme="minorHAnsi"/>
          <w:bCs/>
          <w:sz w:val="22"/>
          <w:szCs w:val="20"/>
        </w:rPr>
        <w:t>/Paliperidone</w:t>
      </w:r>
      <w:r w:rsidR="000F1C94">
        <w:rPr>
          <w:rFonts w:asciiTheme="minorHAnsi" w:hAnsiTheme="minorHAnsi"/>
          <w:bCs/>
          <w:sz w:val="22"/>
          <w:szCs w:val="20"/>
        </w:rPr>
        <w:t xml:space="preserve"> three monthly</w:t>
      </w:r>
    </w:p>
    <w:p w14:paraId="41D8F52B" w14:textId="77777777" w:rsidR="008A3CF1" w:rsidRPr="00F96E31" w:rsidRDefault="008A3CF1" w:rsidP="002A150E">
      <w:pPr>
        <w:rPr>
          <w:rFonts w:asciiTheme="minorHAnsi" w:hAnsiTheme="minorHAnsi"/>
          <w:sz w:val="22"/>
          <w:szCs w:val="20"/>
        </w:rPr>
      </w:pPr>
      <w:r w:rsidRPr="00F96E31">
        <w:rPr>
          <w:rFonts w:asciiTheme="minorHAnsi" w:hAnsiTheme="minorHAnsi"/>
          <w:sz w:val="22"/>
          <w:szCs w:val="20"/>
        </w:rPr>
        <w:t xml:space="preserve"> </w:t>
      </w:r>
    </w:p>
    <w:p w14:paraId="3B4237DB" w14:textId="77777777" w:rsidR="002A150E" w:rsidRPr="00F96E31" w:rsidRDefault="008A3CF1" w:rsidP="002A150E">
      <w:pPr>
        <w:rPr>
          <w:rFonts w:asciiTheme="minorHAnsi" w:hAnsiTheme="minorHAnsi"/>
          <w:b/>
          <w:bCs/>
          <w:sz w:val="22"/>
          <w:szCs w:val="20"/>
        </w:rPr>
      </w:pPr>
      <w:r w:rsidRPr="00F96E31">
        <w:rPr>
          <w:rFonts w:asciiTheme="minorHAnsi" w:hAnsiTheme="minorHAnsi"/>
          <w:b/>
          <w:bCs/>
          <w:sz w:val="22"/>
          <w:szCs w:val="20"/>
        </w:rPr>
        <w:t>4</w:t>
      </w:r>
      <w:r w:rsidR="002A150E" w:rsidRPr="00F96E31">
        <w:rPr>
          <w:rFonts w:asciiTheme="minorHAnsi" w:hAnsiTheme="minorHAnsi"/>
          <w:b/>
          <w:bCs/>
          <w:sz w:val="22"/>
          <w:szCs w:val="20"/>
        </w:rPr>
        <w:t xml:space="preserve">. Reason for prescribing </w:t>
      </w:r>
      <w:r w:rsidR="00ED0F13" w:rsidRPr="00F96E31">
        <w:rPr>
          <w:rFonts w:asciiTheme="minorHAnsi" w:hAnsiTheme="minorHAnsi"/>
          <w:b/>
          <w:bCs/>
          <w:sz w:val="22"/>
          <w:szCs w:val="20"/>
        </w:rPr>
        <w:t xml:space="preserve">atypical </w:t>
      </w:r>
      <w:r w:rsidR="002A150E" w:rsidRPr="00F96E31">
        <w:rPr>
          <w:rFonts w:asciiTheme="minorHAnsi" w:hAnsiTheme="minorHAnsi"/>
          <w:b/>
          <w:bCs/>
          <w:sz w:val="22"/>
          <w:szCs w:val="20"/>
        </w:rPr>
        <w:t>long-acting injection</w:t>
      </w:r>
    </w:p>
    <w:p w14:paraId="7665A01A" w14:textId="3A8CD49B" w:rsidR="002A150E" w:rsidRPr="00F96E31" w:rsidRDefault="003B0D91" w:rsidP="002A150E">
      <w:pPr>
        <w:rPr>
          <w:rFonts w:asciiTheme="minorHAnsi" w:hAnsiTheme="minorHAnsi"/>
          <w:b/>
          <w:szCs w:val="22"/>
        </w:rPr>
      </w:pPr>
      <w:r w:rsidRPr="00F96E31">
        <w:rPr>
          <w:rFonts w:asciiTheme="minorHAnsi" w:hAnsiTheme="minorHAnsi"/>
          <w:b/>
          <w:bCs/>
          <w:sz w:val="22"/>
          <w:szCs w:val="20"/>
        </w:rPr>
        <w:t>__________________________________________________________________________________</w:t>
      </w:r>
      <w:r w:rsidR="00B16A14">
        <w:rPr>
          <w:rFonts w:asciiTheme="minorHAnsi" w:hAnsiTheme="minorHAnsi"/>
          <w:b/>
          <w:bCs/>
          <w:sz w:val="22"/>
          <w:szCs w:val="20"/>
        </w:rPr>
        <w:t>___________________________________________________________________________________________________________________________________________________________________________________________________________________________</w:t>
      </w:r>
      <w:r w:rsidR="00F567AE">
        <w:rPr>
          <w:rFonts w:asciiTheme="minorHAnsi" w:hAnsiTheme="minorHAnsi"/>
          <w:b/>
          <w:bCs/>
          <w:sz w:val="22"/>
          <w:szCs w:val="20"/>
        </w:rPr>
        <w:t>___________________________</w:t>
      </w:r>
      <w:r w:rsidRPr="00F96E31">
        <w:rPr>
          <w:rFonts w:asciiTheme="minorHAnsi" w:hAnsiTheme="minorHAnsi"/>
          <w:b/>
          <w:szCs w:val="22"/>
        </w:rPr>
        <w:br/>
      </w:r>
    </w:p>
    <w:p w14:paraId="33BBF397" w14:textId="77777777" w:rsidR="002A150E" w:rsidRPr="00F96E31" w:rsidRDefault="008A3CF1" w:rsidP="002A150E">
      <w:pPr>
        <w:rPr>
          <w:rFonts w:asciiTheme="minorHAnsi" w:hAnsiTheme="minorHAnsi"/>
          <w:b/>
          <w:bCs/>
          <w:sz w:val="22"/>
          <w:szCs w:val="20"/>
        </w:rPr>
      </w:pPr>
      <w:r w:rsidRPr="00F96E31">
        <w:rPr>
          <w:rFonts w:asciiTheme="minorHAnsi" w:hAnsiTheme="minorHAnsi"/>
          <w:b/>
          <w:bCs/>
          <w:sz w:val="22"/>
          <w:szCs w:val="20"/>
        </w:rPr>
        <w:t>5</w:t>
      </w:r>
      <w:r w:rsidR="002A150E" w:rsidRPr="00F96E31">
        <w:rPr>
          <w:rFonts w:asciiTheme="minorHAnsi" w:hAnsiTheme="minorHAnsi"/>
          <w:b/>
          <w:bCs/>
          <w:sz w:val="22"/>
          <w:szCs w:val="20"/>
        </w:rPr>
        <w:t>. Current patient status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494"/>
      </w:tblGrid>
      <w:tr w:rsidR="00B04BF4" w:rsidRPr="00F96E31" w14:paraId="6ECA5AC1" w14:textId="77777777" w:rsidTr="00403BC0">
        <w:tc>
          <w:tcPr>
            <w:tcW w:w="7200" w:type="dxa"/>
            <w:tcBorders>
              <w:top w:val="nil"/>
              <w:left w:val="nil"/>
              <w:bottom w:val="nil"/>
              <w:right w:val="nil"/>
            </w:tcBorders>
          </w:tcPr>
          <w:p w14:paraId="4C7CC24B" w14:textId="77777777" w:rsidR="00403BC0" w:rsidRPr="00F96E31" w:rsidRDefault="00403BC0" w:rsidP="00403BC0">
            <w:pPr>
              <w:rPr>
                <w:rFonts w:asciiTheme="minorHAnsi" w:hAnsiTheme="minorHAnsi"/>
                <w:szCs w:val="22"/>
              </w:rPr>
            </w:pPr>
            <w:r w:rsidRPr="00F96E31">
              <w:rPr>
                <w:rFonts w:asciiTheme="minorHAnsi" w:hAnsiTheme="minorHAnsi"/>
                <w:szCs w:val="22"/>
              </w:rPr>
              <w:t>In patient</w:t>
            </w:r>
          </w:p>
        </w:tc>
        <w:tc>
          <w:tcPr>
            <w:tcW w:w="494" w:type="dxa"/>
            <w:tcBorders>
              <w:left w:val="single" w:sz="4" w:space="0" w:color="auto"/>
            </w:tcBorders>
          </w:tcPr>
          <w:p w14:paraId="69369A4D" w14:textId="77777777" w:rsidR="00403BC0" w:rsidRPr="00F96E31" w:rsidRDefault="00403BC0" w:rsidP="00403BC0">
            <w:pPr>
              <w:rPr>
                <w:rFonts w:asciiTheme="minorHAnsi" w:hAnsiTheme="minorHAnsi"/>
                <w:szCs w:val="22"/>
              </w:rPr>
            </w:pPr>
          </w:p>
        </w:tc>
      </w:tr>
      <w:tr w:rsidR="00B04BF4" w:rsidRPr="00F96E31" w14:paraId="6748160B" w14:textId="77777777" w:rsidTr="00403BC0">
        <w:tc>
          <w:tcPr>
            <w:tcW w:w="7200" w:type="dxa"/>
            <w:tcBorders>
              <w:top w:val="nil"/>
              <w:left w:val="nil"/>
              <w:bottom w:val="nil"/>
              <w:right w:val="nil"/>
            </w:tcBorders>
          </w:tcPr>
          <w:p w14:paraId="640895B2" w14:textId="77777777" w:rsidR="00403BC0" w:rsidRPr="00F96E31" w:rsidRDefault="00403BC0" w:rsidP="00403BC0">
            <w:pPr>
              <w:rPr>
                <w:rFonts w:asciiTheme="minorHAnsi" w:hAnsiTheme="minorHAnsi"/>
                <w:szCs w:val="22"/>
              </w:rPr>
            </w:pPr>
            <w:r w:rsidRPr="00F96E31">
              <w:rPr>
                <w:rFonts w:asciiTheme="minorHAnsi" w:hAnsiTheme="minorHAnsi"/>
                <w:szCs w:val="22"/>
              </w:rPr>
              <w:t>Out-patient – supported accommodation</w:t>
            </w:r>
          </w:p>
        </w:tc>
        <w:tc>
          <w:tcPr>
            <w:tcW w:w="494" w:type="dxa"/>
            <w:tcBorders>
              <w:left w:val="single" w:sz="4" w:space="0" w:color="auto"/>
            </w:tcBorders>
          </w:tcPr>
          <w:p w14:paraId="3863C9F9" w14:textId="77777777" w:rsidR="00403BC0" w:rsidRPr="00F96E31" w:rsidRDefault="00403BC0" w:rsidP="00403BC0">
            <w:pPr>
              <w:rPr>
                <w:rFonts w:asciiTheme="minorHAnsi" w:hAnsiTheme="minorHAnsi"/>
                <w:szCs w:val="22"/>
              </w:rPr>
            </w:pPr>
          </w:p>
        </w:tc>
      </w:tr>
      <w:tr w:rsidR="00B04BF4" w:rsidRPr="00F96E31" w14:paraId="73B7F3C0" w14:textId="77777777" w:rsidTr="00403BC0">
        <w:tc>
          <w:tcPr>
            <w:tcW w:w="7200" w:type="dxa"/>
            <w:tcBorders>
              <w:top w:val="nil"/>
              <w:left w:val="nil"/>
              <w:bottom w:val="nil"/>
              <w:right w:val="nil"/>
            </w:tcBorders>
          </w:tcPr>
          <w:p w14:paraId="538293DD" w14:textId="77777777" w:rsidR="00403BC0" w:rsidRPr="00F96E31" w:rsidRDefault="00403BC0" w:rsidP="00403BC0">
            <w:pPr>
              <w:rPr>
                <w:rFonts w:asciiTheme="minorHAnsi" w:hAnsiTheme="minorHAnsi"/>
                <w:szCs w:val="22"/>
              </w:rPr>
            </w:pPr>
            <w:r w:rsidRPr="00F96E31">
              <w:rPr>
                <w:rFonts w:asciiTheme="minorHAnsi" w:hAnsiTheme="minorHAnsi"/>
                <w:szCs w:val="22"/>
              </w:rPr>
              <w:t>Out-patient – self carer</w:t>
            </w:r>
          </w:p>
        </w:tc>
        <w:tc>
          <w:tcPr>
            <w:tcW w:w="494" w:type="dxa"/>
            <w:tcBorders>
              <w:left w:val="single" w:sz="4" w:space="0" w:color="auto"/>
            </w:tcBorders>
          </w:tcPr>
          <w:p w14:paraId="536F6664" w14:textId="77777777" w:rsidR="00403BC0" w:rsidRPr="00F96E31" w:rsidRDefault="00403BC0" w:rsidP="00403BC0">
            <w:pPr>
              <w:rPr>
                <w:rFonts w:asciiTheme="minorHAnsi" w:hAnsiTheme="minorHAnsi"/>
                <w:szCs w:val="22"/>
              </w:rPr>
            </w:pPr>
          </w:p>
        </w:tc>
      </w:tr>
      <w:tr w:rsidR="00403BC0" w:rsidRPr="00F96E31" w14:paraId="047E3270" w14:textId="77777777" w:rsidTr="006C55E8">
        <w:trPr>
          <w:trHeight w:val="58"/>
        </w:trPr>
        <w:tc>
          <w:tcPr>
            <w:tcW w:w="7200" w:type="dxa"/>
            <w:tcBorders>
              <w:top w:val="nil"/>
              <w:left w:val="nil"/>
              <w:bottom w:val="nil"/>
              <w:right w:val="nil"/>
            </w:tcBorders>
          </w:tcPr>
          <w:p w14:paraId="730EFC64" w14:textId="77777777" w:rsidR="00403BC0" w:rsidRPr="00F96E31" w:rsidRDefault="00403BC0" w:rsidP="00403BC0">
            <w:pPr>
              <w:rPr>
                <w:rFonts w:asciiTheme="minorHAnsi" w:hAnsiTheme="minorHAnsi"/>
                <w:szCs w:val="22"/>
              </w:rPr>
            </w:pPr>
            <w:r w:rsidRPr="00F96E31">
              <w:rPr>
                <w:rFonts w:asciiTheme="minorHAnsi" w:hAnsiTheme="minorHAnsi"/>
                <w:szCs w:val="22"/>
              </w:rPr>
              <w:t>Other, please describe</w:t>
            </w:r>
          </w:p>
        </w:tc>
        <w:tc>
          <w:tcPr>
            <w:tcW w:w="494" w:type="dxa"/>
            <w:tcBorders>
              <w:left w:val="single" w:sz="4" w:space="0" w:color="auto"/>
            </w:tcBorders>
          </w:tcPr>
          <w:p w14:paraId="20F57B0C" w14:textId="77777777" w:rsidR="00403BC0" w:rsidRPr="00F96E31" w:rsidRDefault="00403BC0" w:rsidP="00403BC0">
            <w:pPr>
              <w:rPr>
                <w:rFonts w:asciiTheme="minorHAnsi" w:hAnsiTheme="minorHAnsi"/>
                <w:szCs w:val="22"/>
              </w:rPr>
            </w:pPr>
          </w:p>
        </w:tc>
      </w:tr>
    </w:tbl>
    <w:p w14:paraId="78619334" w14:textId="77777777" w:rsidR="002A150E" w:rsidRPr="00F96E31" w:rsidRDefault="002A150E" w:rsidP="002A150E">
      <w:pPr>
        <w:rPr>
          <w:rFonts w:asciiTheme="minorHAnsi" w:hAnsiTheme="minorHAnsi"/>
          <w:sz w:val="22"/>
          <w:szCs w:val="20"/>
        </w:rPr>
      </w:pPr>
    </w:p>
    <w:p w14:paraId="52592BA6" w14:textId="77777777" w:rsidR="00E2728F" w:rsidRPr="00F96E31" w:rsidRDefault="00E2728F" w:rsidP="002A150E">
      <w:pPr>
        <w:rPr>
          <w:rFonts w:asciiTheme="minorHAnsi" w:hAnsiTheme="minorHAnsi"/>
          <w:b/>
          <w:bCs/>
          <w:sz w:val="22"/>
          <w:szCs w:val="20"/>
        </w:rPr>
      </w:pPr>
    </w:p>
    <w:p w14:paraId="41EC5F96" w14:textId="77777777" w:rsidR="002A150E" w:rsidRPr="00F96E31" w:rsidRDefault="002A150E" w:rsidP="002A150E">
      <w:pPr>
        <w:rPr>
          <w:rFonts w:asciiTheme="minorHAnsi" w:hAnsiTheme="minorHAnsi"/>
          <w:b/>
          <w:bCs/>
          <w:sz w:val="22"/>
          <w:szCs w:val="20"/>
        </w:rPr>
      </w:pPr>
      <w:r w:rsidRPr="00F96E31">
        <w:rPr>
          <w:rFonts w:asciiTheme="minorHAnsi" w:hAnsiTheme="minorHAnsi"/>
          <w:b/>
          <w:bCs/>
          <w:sz w:val="22"/>
          <w:szCs w:val="20"/>
        </w:rPr>
        <w:t xml:space="preserve">Consultant Prescriber’s signature: </w:t>
      </w:r>
      <w:r w:rsidR="00B16A14">
        <w:rPr>
          <w:rFonts w:asciiTheme="minorHAnsi" w:hAnsiTheme="minorHAnsi"/>
          <w:b/>
          <w:bCs/>
          <w:sz w:val="22"/>
          <w:szCs w:val="20"/>
        </w:rPr>
        <w:t>____________________________________</w:t>
      </w:r>
    </w:p>
    <w:p w14:paraId="241BE6FE" w14:textId="77777777" w:rsidR="00E2728F" w:rsidRPr="00F96E31" w:rsidRDefault="00E2728F" w:rsidP="002A150E">
      <w:pPr>
        <w:rPr>
          <w:rFonts w:asciiTheme="minorHAnsi" w:hAnsiTheme="minorHAnsi"/>
          <w:b/>
          <w:bCs/>
          <w:sz w:val="22"/>
          <w:szCs w:val="20"/>
        </w:rPr>
      </w:pPr>
    </w:p>
    <w:p w14:paraId="5D796E85" w14:textId="77777777" w:rsidR="00403BC0" w:rsidRPr="00F96E31" w:rsidRDefault="002A150E" w:rsidP="002A150E">
      <w:pPr>
        <w:rPr>
          <w:rFonts w:asciiTheme="minorHAnsi" w:hAnsiTheme="minorHAnsi"/>
          <w:b/>
          <w:bCs/>
          <w:sz w:val="22"/>
          <w:szCs w:val="20"/>
        </w:rPr>
      </w:pPr>
      <w:r w:rsidRPr="00F96E31">
        <w:rPr>
          <w:rFonts w:asciiTheme="minorHAnsi" w:hAnsiTheme="minorHAnsi"/>
          <w:b/>
          <w:bCs/>
          <w:sz w:val="22"/>
          <w:szCs w:val="20"/>
        </w:rPr>
        <w:t>Print Name:</w:t>
      </w:r>
      <w:r w:rsidR="00B16A14">
        <w:rPr>
          <w:rFonts w:asciiTheme="minorHAnsi" w:hAnsiTheme="minorHAnsi"/>
          <w:b/>
          <w:bCs/>
          <w:sz w:val="22"/>
          <w:szCs w:val="20"/>
        </w:rPr>
        <w:t>_________________________________________</w:t>
      </w:r>
      <w:r w:rsidRPr="00F96E31">
        <w:rPr>
          <w:rFonts w:asciiTheme="minorHAnsi" w:hAnsiTheme="minorHAnsi"/>
          <w:b/>
          <w:bCs/>
          <w:sz w:val="22"/>
          <w:szCs w:val="20"/>
        </w:rPr>
        <w:t xml:space="preserve"> Date</w:t>
      </w:r>
      <w:r w:rsidR="00B16A14">
        <w:rPr>
          <w:rFonts w:asciiTheme="minorHAnsi" w:hAnsiTheme="minorHAnsi"/>
          <w:b/>
          <w:bCs/>
          <w:sz w:val="22"/>
          <w:szCs w:val="20"/>
        </w:rPr>
        <w:t>_______________________</w:t>
      </w:r>
    </w:p>
    <w:p w14:paraId="1691D2C3" w14:textId="77777777" w:rsidR="00E2728F" w:rsidRPr="00F96E31" w:rsidRDefault="00E2728F" w:rsidP="00010F0B">
      <w:pPr>
        <w:rPr>
          <w:rFonts w:asciiTheme="minorHAnsi" w:hAnsiTheme="minorHAnsi"/>
          <w:b/>
          <w:bCs/>
          <w:sz w:val="22"/>
          <w:szCs w:val="20"/>
        </w:rPr>
      </w:pPr>
    </w:p>
    <w:p w14:paraId="734F52A3" w14:textId="77777777" w:rsidR="008A3CF1" w:rsidRDefault="002A150E" w:rsidP="00010F0B">
      <w:pPr>
        <w:rPr>
          <w:rFonts w:asciiTheme="minorHAnsi" w:hAnsiTheme="minorHAnsi"/>
          <w:b/>
          <w:bCs/>
          <w:sz w:val="22"/>
          <w:szCs w:val="20"/>
        </w:rPr>
      </w:pPr>
      <w:r w:rsidRPr="00F96E31">
        <w:rPr>
          <w:rFonts w:asciiTheme="minorHAnsi" w:hAnsiTheme="minorHAnsi"/>
          <w:b/>
          <w:bCs/>
          <w:sz w:val="22"/>
          <w:szCs w:val="20"/>
        </w:rPr>
        <w:t xml:space="preserve">Clinical/ Associate Clinical Director’s Signature: </w:t>
      </w:r>
      <w:r w:rsidR="00B16A14">
        <w:rPr>
          <w:rFonts w:asciiTheme="minorHAnsi" w:hAnsiTheme="minorHAnsi"/>
          <w:b/>
          <w:bCs/>
          <w:sz w:val="22"/>
          <w:szCs w:val="20"/>
        </w:rPr>
        <w:t>___________________</w:t>
      </w:r>
      <w:r w:rsidRPr="00F96E31">
        <w:rPr>
          <w:rFonts w:asciiTheme="minorHAnsi" w:hAnsiTheme="minorHAnsi"/>
          <w:b/>
          <w:bCs/>
          <w:sz w:val="22"/>
          <w:szCs w:val="20"/>
        </w:rPr>
        <w:t xml:space="preserve"> Date </w:t>
      </w:r>
      <w:r w:rsidR="00B16A14">
        <w:rPr>
          <w:rFonts w:asciiTheme="minorHAnsi" w:hAnsiTheme="minorHAnsi"/>
          <w:b/>
          <w:bCs/>
          <w:sz w:val="22"/>
          <w:szCs w:val="20"/>
        </w:rPr>
        <w:t>________________</w:t>
      </w:r>
    </w:p>
    <w:p w14:paraId="45222236" w14:textId="77777777" w:rsidR="00702F07" w:rsidRPr="00F96E31" w:rsidRDefault="00702F07" w:rsidP="00010F0B">
      <w:pPr>
        <w:rPr>
          <w:rFonts w:asciiTheme="minorHAnsi" w:hAnsiTheme="minorHAnsi"/>
          <w:b/>
          <w:bCs/>
          <w:sz w:val="22"/>
          <w:szCs w:val="20"/>
        </w:rPr>
      </w:pPr>
      <w:r>
        <w:rPr>
          <w:rFonts w:asciiTheme="minorHAnsi" w:hAnsiTheme="minorHAnsi"/>
          <w:b/>
          <w:bCs/>
          <w:sz w:val="22"/>
          <w:szCs w:val="20"/>
        </w:rPr>
        <w:t>Lead Pharmacist/Clinical Lead Pharmacist signature: ___________________ Date______________</w:t>
      </w:r>
    </w:p>
    <w:p w14:paraId="63633FCF" w14:textId="77777777" w:rsidR="00C33957" w:rsidRDefault="00C33957" w:rsidP="00EF7207">
      <w:pPr>
        <w:ind w:left="-1080" w:firstLine="1080"/>
        <w:rPr>
          <w:rFonts w:asciiTheme="minorHAnsi" w:hAnsiTheme="minorHAnsi"/>
          <w:b/>
          <w:sz w:val="32"/>
          <w:szCs w:val="22"/>
          <w:u w:val="single"/>
        </w:rPr>
      </w:pPr>
    </w:p>
    <w:p w14:paraId="6899FFD3" w14:textId="205B233B" w:rsidR="002A150E" w:rsidRPr="00F96E31" w:rsidRDefault="002A150E" w:rsidP="00EF7207">
      <w:pPr>
        <w:ind w:left="-1080" w:firstLine="1080"/>
        <w:rPr>
          <w:rFonts w:asciiTheme="minorHAnsi" w:hAnsiTheme="minorHAnsi"/>
          <w:b/>
          <w:sz w:val="22"/>
          <w:szCs w:val="22"/>
          <w:u w:val="single"/>
        </w:rPr>
      </w:pPr>
      <w:r w:rsidRPr="00F96E31">
        <w:rPr>
          <w:rFonts w:asciiTheme="minorHAnsi" w:hAnsiTheme="minorHAnsi"/>
          <w:b/>
          <w:sz w:val="32"/>
          <w:szCs w:val="22"/>
          <w:u w:val="single"/>
        </w:rPr>
        <w:t>Appendix 2</w:t>
      </w:r>
    </w:p>
    <w:p w14:paraId="76F83F4E" w14:textId="77777777" w:rsidR="00A655EF" w:rsidRPr="00C06ABD" w:rsidRDefault="00A655EF" w:rsidP="002A150E">
      <w:pPr>
        <w:keepNext/>
        <w:jc w:val="center"/>
        <w:outlineLvl w:val="0"/>
        <w:rPr>
          <w:rFonts w:asciiTheme="minorHAnsi" w:hAnsiTheme="minorHAnsi"/>
          <w:b/>
          <w:bCs/>
        </w:rPr>
      </w:pPr>
    </w:p>
    <w:p w14:paraId="2CA184A1" w14:textId="63A4F40E" w:rsidR="002A150E" w:rsidRPr="00C06ABD" w:rsidRDefault="008A3CF1" w:rsidP="002A150E">
      <w:pPr>
        <w:keepNext/>
        <w:jc w:val="center"/>
        <w:outlineLvl w:val="0"/>
        <w:rPr>
          <w:rFonts w:asciiTheme="minorHAnsi" w:hAnsiTheme="minorHAnsi"/>
          <w:b/>
        </w:rPr>
      </w:pPr>
      <w:r w:rsidRPr="00C06ABD">
        <w:rPr>
          <w:rFonts w:asciiTheme="minorHAnsi" w:hAnsiTheme="minorHAnsi"/>
          <w:b/>
          <w:bCs/>
        </w:rPr>
        <w:t>Paliperidone</w:t>
      </w:r>
      <w:r w:rsidR="000F1C94">
        <w:rPr>
          <w:rFonts w:asciiTheme="minorHAnsi" w:hAnsiTheme="minorHAnsi"/>
          <w:b/>
          <w:bCs/>
        </w:rPr>
        <w:t xml:space="preserve"> three monthly</w:t>
      </w:r>
      <w:r w:rsidRPr="00C06ABD">
        <w:rPr>
          <w:rFonts w:asciiTheme="minorHAnsi" w:hAnsiTheme="minorHAnsi"/>
          <w:b/>
          <w:bCs/>
        </w:rPr>
        <w:t>/</w:t>
      </w:r>
      <w:r w:rsidR="00BA5BB9">
        <w:rPr>
          <w:rFonts w:asciiTheme="minorHAnsi" w:hAnsiTheme="minorHAnsi"/>
          <w:b/>
          <w:bCs/>
        </w:rPr>
        <w:t>Olanzapine monthly</w:t>
      </w:r>
      <w:r w:rsidRPr="00C06ABD">
        <w:rPr>
          <w:rFonts w:asciiTheme="minorHAnsi" w:hAnsiTheme="minorHAnsi"/>
          <w:b/>
          <w:bCs/>
        </w:rPr>
        <w:t xml:space="preserve"> </w:t>
      </w:r>
      <w:r w:rsidR="002A150E" w:rsidRPr="00C06ABD">
        <w:rPr>
          <w:rFonts w:asciiTheme="minorHAnsi" w:hAnsiTheme="minorHAnsi"/>
          <w:b/>
        </w:rPr>
        <w:t xml:space="preserve">Long Acting Injection </w:t>
      </w:r>
    </w:p>
    <w:p w14:paraId="4B69E08A" w14:textId="77777777" w:rsidR="002A150E" w:rsidRPr="00C06ABD" w:rsidRDefault="002A150E" w:rsidP="002A150E">
      <w:pPr>
        <w:keepNext/>
        <w:jc w:val="center"/>
        <w:outlineLvl w:val="0"/>
        <w:rPr>
          <w:rFonts w:asciiTheme="minorHAnsi" w:hAnsiTheme="minorHAnsi"/>
          <w:b/>
        </w:rPr>
      </w:pPr>
    </w:p>
    <w:p w14:paraId="37D7F5FC" w14:textId="770E830D" w:rsidR="002A150E" w:rsidRDefault="00F567AE" w:rsidP="002A150E">
      <w:pPr>
        <w:keepNext/>
        <w:jc w:val="center"/>
        <w:outlineLvl w:val="0"/>
        <w:rPr>
          <w:rFonts w:asciiTheme="minorHAnsi" w:hAnsiTheme="minorHAnsi"/>
          <w:b/>
        </w:rPr>
      </w:pPr>
      <w:r>
        <w:rPr>
          <w:rFonts w:asciiTheme="minorHAnsi" w:hAnsiTheme="minorHAnsi"/>
          <w:b/>
        </w:rPr>
        <w:t xml:space="preserve">Re-initiation / Continuation </w:t>
      </w:r>
      <w:r w:rsidR="002A150E" w:rsidRPr="00C06ABD">
        <w:rPr>
          <w:rFonts w:asciiTheme="minorHAnsi" w:hAnsiTheme="minorHAnsi"/>
          <w:b/>
        </w:rPr>
        <w:t>form</w:t>
      </w:r>
    </w:p>
    <w:p w14:paraId="6F4B7A55" w14:textId="068909D1" w:rsidR="00F302D0" w:rsidRDefault="00F302D0" w:rsidP="002A150E">
      <w:pPr>
        <w:keepNext/>
        <w:jc w:val="center"/>
        <w:outlineLvl w:val="0"/>
        <w:rPr>
          <w:rFonts w:asciiTheme="minorHAnsi" w:hAnsiTheme="minorHAnsi"/>
          <w:b/>
        </w:rPr>
      </w:pPr>
    </w:p>
    <w:p w14:paraId="1657777D" w14:textId="598B0104" w:rsidR="00F302D0" w:rsidRPr="00952DA7" w:rsidRDefault="00F302D0" w:rsidP="00F302D0">
      <w:pPr>
        <w:rPr>
          <w:rFonts w:asciiTheme="minorHAnsi" w:hAnsiTheme="minorHAnsi"/>
          <w:b/>
          <w:bCs/>
        </w:rPr>
      </w:pPr>
      <w:r w:rsidRPr="00952DA7">
        <w:rPr>
          <w:rFonts w:asciiTheme="minorHAnsi" w:hAnsiTheme="minorHAnsi"/>
          <w:b/>
          <w:bCs/>
        </w:rPr>
        <w:t>Please ensure non-formulary form has been completed in addition to this form</w:t>
      </w:r>
    </w:p>
    <w:p w14:paraId="524A3CEA" w14:textId="77777777" w:rsidR="00F302D0" w:rsidRPr="00C06ABD" w:rsidRDefault="00F302D0" w:rsidP="00AD748B">
      <w:pPr>
        <w:keepNext/>
        <w:outlineLvl w:val="0"/>
        <w:rPr>
          <w:rFonts w:asciiTheme="minorHAnsi" w:hAnsiTheme="minorHAnsi"/>
          <w:b/>
        </w:rPr>
      </w:pPr>
    </w:p>
    <w:p w14:paraId="730494F1" w14:textId="77777777" w:rsidR="002A150E" w:rsidRPr="00F96E31" w:rsidRDefault="002A150E" w:rsidP="002A150E">
      <w:pPr>
        <w:rPr>
          <w:rFonts w:asciiTheme="minorHAnsi" w:hAnsiTheme="minorHAnsi"/>
          <w:sz w:val="22"/>
          <w:szCs w:val="22"/>
        </w:rPr>
      </w:pPr>
    </w:p>
    <w:p w14:paraId="11D2DDEF" w14:textId="77777777" w:rsidR="002A150E" w:rsidRPr="00F96E31" w:rsidRDefault="002A150E" w:rsidP="002A150E">
      <w:pPr>
        <w:numPr>
          <w:ilvl w:val="0"/>
          <w:numId w:val="12"/>
        </w:numPr>
        <w:rPr>
          <w:rFonts w:asciiTheme="minorHAnsi" w:hAnsiTheme="minorHAnsi"/>
          <w:b/>
          <w:sz w:val="22"/>
          <w:szCs w:val="22"/>
        </w:rPr>
      </w:pPr>
      <w:r w:rsidRPr="00F96E31">
        <w:rPr>
          <w:rFonts w:asciiTheme="minorHAnsi" w:hAnsiTheme="minorHAnsi"/>
          <w:b/>
          <w:sz w:val="22"/>
          <w:szCs w:val="22"/>
        </w:rPr>
        <w:t>Patients details:</w:t>
      </w:r>
    </w:p>
    <w:p w14:paraId="6198E161" w14:textId="77777777" w:rsidR="002A150E" w:rsidRPr="00F96E31" w:rsidRDefault="002A150E" w:rsidP="002A150E">
      <w:pPr>
        <w:rPr>
          <w:rFonts w:asciiTheme="minorHAnsi" w:hAnsiTheme="minorHAnsi"/>
          <w:sz w:val="22"/>
          <w:szCs w:val="22"/>
        </w:rPr>
      </w:pPr>
    </w:p>
    <w:p w14:paraId="410B31FC" w14:textId="77777777" w:rsidR="002A150E" w:rsidRPr="00F96E31" w:rsidRDefault="002A150E" w:rsidP="002A150E">
      <w:pPr>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sidRPr="00F96E31">
        <w:rPr>
          <w:rFonts w:asciiTheme="minorHAnsi" w:hAnsiTheme="minorHAnsi"/>
          <w:sz w:val="22"/>
          <w:szCs w:val="22"/>
        </w:rPr>
        <w:t>Name:</w:t>
      </w:r>
    </w:p>
    <w:p w14:paraId="65897207" w14:textId="77777777" w:rsidR="002A150E" w:rsidRPr="00F96E31" w:rsidRDefault="002A150E" w:rsidP="002A150E">
      <w:pPr>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sidRPr="00F96E31">
        <w:rPr>
          <w:rFonts w:asciiTheme="minorHAnsi" w:hAnsiTheme="minorHAnsi"/>
          <w:sz w:val="22"/>
          <w:szCs w:val="22"/>
        </w:rPr>
        <w:t>DOB:</w:t>
      </w:r>
    </w:p>
    <w:p w14:paraId="64E85C72" w14:textId="77777777" w:rsidR="002A150E" w:rsidRPr="00F96E31" w:rsidRDefault="002A150E" w:rsidP="002A150E">
      <w:pPr>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sidRPr="00F96E31">
        <w:rPr>
          <w:rFonts w:asciiTheme="minorHAnsi" w:hAnsiTheme="minorHAnsi"/>
          <w:sz w:val="22"/>
          <w:szCs w:val="22"/>
        </w:rPr>
        <w:t>Hospital no.:</w:t>
      </w:r>
    </w:p>
    <w:p w14:paraId="412F5C74" w14:textId="77777777" w:rsidR="002A150E" w:rsidRPr="00F96E31" w:rsidRDefault="002A150E" w:rsidP="002A150E">
      <w:pPr>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sidRPr="00F96E31">
        <w:rPr>
          <w:rFonts w:asciiTheme="minorHAnsi" w:hAnsiTheme="minorHAnsi"/>
          <w:sz w:val="22"/>
          <w:szCs w:val="22"/>
        </w:rPr>
        <w:t>Consultant:</w:t>
      </w:r>
    </w:p>
    <w:p w14:paraId="50FA9C37" w14:textId="77777777" w:rsidR="002A150E" w:rsidRPr="00F96E31" w:rsidRDefault="002A150E" w:rsidP="002A150E">
      <w:pPr>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sidRPr="00F96E31">
        <w:rPr>
          <w:rFonts w:asciiTheme="minorHAnsi" w:hAnsiTheme="minorHAnsi"/>
          <w:sz w:val="22"/>
          <w:szCs w:val="22"/>
        </w:rPr>
        <w:t>Ward:</w:t>
      </w:r>
    </w:p>
    <w:p w14:paraId="3947CE29" w14:textId="77777777" w:rsidR="002A150E" w:rsidRPr="00F96E31" w:rsidRDefault="002A150E" w:rsidP="002A150E">
      <w:pPr>
        <w:rPr>
          <w:rFonts w:asciiTheme="minorHAnsi" w:hAnsiTheme="minorHAnsi"/>
          <w:sz w:val="22"/>
          <w:szCs w:val="22"/>
        </w:rPr>
      </w:pPr>
    </w:p>
    <w:p w14:paraId="12BCCF1E" w14:textId="77777777" w:rsidR="002A150E" w:rsidRPr="00F96E31" w:rsidRDefault="002A150E" w:rsidP="002A150E">
      <w:pPr>
        <w:numPr>
          <w:ilvl w:val="0"/>
          <w:numId w:val="12"/>
        </w:numPr>
        <w:rPr>
          <w:rFonts w:asciiTheme="minorHAnsi" w:hAnsiTheme="minorHAnsi"/>
          <w:b/>
          <w:sz w:val="22"/>
          <w:szCs w:val="22"/>
        </w:rPr>
      </w:pPr>
      <w:r w:rsidRPr="00F96E31">
        <w:rPr>
          <w:rFonts w:asciiTheme="minorHAnsi" w:hAnsiTheme="minorHAnsi"/>
          <w:b/>
          <w:sz w:val="22"/>
          <w:szCs w:val="22"/>
        </w:rPr>
        <w:t xml:space="preserve">Current drug treatment </w:t>
      </w:r>
      <w:r w:rsidRPr="00F96E31">
        <w:rPr>
          <w:rFonts w:asciiTheme="minorHAnsi" w:hAnsiTheme="minorHAnsi"/>
          <w:b/>
          <w:sz w:val="22"/>
          <w:szCs w:val="22"/>
        </w:rPr>
        <w:br/>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2"/>
        <w:gridCol w:w="2128"/>
        <w:gridCol w:w="2070"/>
        <w:gridCol w:w="2070"/>
      </w:tblGrid>
      <w:tr w:rsidR="00B04BF4" w:rsidRPr="00F96E31" w14:paraId="5CC630D9" w14:textId="77777777" w:rsidTr="00F567AE">
        <w:tc>
          <w:tcPr>
            <w:tcW w:w="2012" w:type="dxa"/>
          </w:tcPr>
          <w:p w14:paraId="70626BAA" w14:textId="77777777" w:rsidR="002A150E" w:rsidRPr="00F96E31" w:rsidRDefault="002A150E" w:rsidP="00E71D76">
            <w:pPr>
              <w:rPr>
                <w:rFonts w:asciiTheme="minorHAnsi" w:hAnsiTheme="minorHAnsi"/>
                <w:sz w:val="22"/>
                <w:szCs w:val="22"/>
              </w:rPr>
            </w:pPr>
            <w:r w:rsidRPr="00F96E31">
              <w:rPr>
                <w:rFonts w:asciiTheme="minorHAnsi" w:hAnsiTheme="minorHAnsi"/>
                <w:sz w:val="22"/>
                <w:szCs w:val="22"/>
              </w:rPr>
              <w:t>Drug</w:t>
            </w:r>
          </w:p>
        </w:tc>
        <w:tc>
          <w:tcPr>
            <w:tcW w:w="2128" w:type="dxa"/>
          </w:tcPr>
          <w:p w14:paraId="0AC95AB0" w14:textId="77777777" w:rsidR="002A150E" w:rsidRPr="00F96E31" w:rsidRDefault="002A150E" w:rsidP="00E71D76">
            <w:pPr>
              <w:rPr>
                <w:rFonts w:asciiTheme="minorHAnsi" w:hAnsiTheme="minorHAnsi"/>
                <w:sz w:val="22"/>
                <w:szCs w:val="22"/>
              </w:rPr>
            </w:pPr>
            <w:r w:rsidRPr="00F96E31">
              <w:rPr>
                <w:rFonts w:asciiTheme="minorHAnsi" w:hAnsiTheme="minorHAnsi"/>
                <w:sz w:val="22"/>
                <w:szCs w:val="22"/>
              </w:rPr>
              <w:t>Dose</w:t>
            </w:r>
          </w:p>
        </w:tc>
        <w:tc>
          <w:tcPr>
            <w:tcW w:w="2070" w:type="dxa"/>
          </w:tcPr>
          <w:p w14:paraId="69A8C436" w14:textId="77777777" w:rsidR="002A150E" w:rsidRPr="00F96E31" w:rsidRDefault="002A150E" w:rsidP="00E71D76">
            <w:pPr>
              <w:rPr>
                <w:rFonts w:asciiTheme="minorHAnsi" w:hAnsiTheme="minorHAnsi"/>
                <w:sz w:val="22"/>
                <w:szCs w:val="22"/>
              </w:rPr>
            </w:pPr>
            <w:r w:rsidRPr="00F96E31">
              <w:rPr>
                <w:rFonts w:asciiTheme="minorHAnsi" w:hAnsiTheme="minorHAnsi"/>
                <w:sz w:val="22"/>
                <w:szCs w:val="22"/>
              </w:rPr>
              <w:t>Route</w:t>
            </w:r>
          </w:p>
        </w:tc>
        <w:tc>
          <w:tcPr>
            <w:tcW w:w="2070" w:type="dxa"/>
          </w:tcPr>
          <w:p w14:paraId="0A7C4741" w14:textId="77777777" w:rsidR="002A150E" w:rsidRPr="00F96E31" w:rsidRDefault="002A150E" w:rsidP="00E71D76">
            <w:pPr>
              <w:rPr>
                <w:rFonts w:asciiTheme="minorHAnsi" w:hAnsiTheme="minorHAnsi"/>
                <w:sz w:val="22"/>
                <w:szCs w:val="22"/>
              </w:rPr>
            </w:pPr>
            <w:r w:rsidRPr="00F96E31">
              <w:rPr>
                <w:rFonts w:asciiTheme="minorHAnsi" w:hAnsiTheme="minorHAnsi"/>
                <w:sz w:val="22"/>
                <w:szCs w:val="22"/>
              </w:rPr>
              <w:t>Date started</w:t>
            </w:r>
          </w:p>
        </w:tc>
      </w:tr>
      <w:tr w:rsidR="00B04BF4" w:rsidRPr="00F96E31" w14:paraId="17B94656" w14:textId="77777777" w:rsidTr="00F567AE">
        <w:tc>
          <w:tcPr>
            <w:tcW w:w="2012" w:type="dxa"/>
          </w:tcPr>
          <w:p w14:paraId="3A4CE36D" w14:textId="77777777" w:rsidR="002A150E" w:rsidRPr="00F96E31" w:rsidRDefault="002A150E" w:rsidP="00E71D76">
            <w:pPr>
              <w:rPr>
                <w:rFonts w:asciiTheme="minorHAnsi" w:hAnsiTheme="minorHAnsi"/>
                <w:sz w:val="22"/>
                <w:szCs w:val="22"/>
              </w:rPr>
            </w:pPr>
          </w:p>
        </w:tc>
        <w:tc>
          <w:tcPr>
            <w:tcW w:w="2128" w:type="dxa"/>
          </w:tcPr>
          <w:p w14:paraId="32BDAA56" w14:textId="77777777" w:rsidR="002A150E" w:rsidRPr="00F96E31" w:rsidRDefault="002A150E" w:rsidP="00E71D76">
            <w:pPr>
              <w:rPr>
                <w:rFonts w:asciiTheme="minorHAnsi" w:hAnsiTheme="minorHAnsi"/>
                <w:sz w:val="22"/>
                <w:szCs w:val="22"/>
              </w:rPr>
            </w:pPr>
          </w:p>
        </w:tc>
        <w:tc>
          <w:tcPr>
            <w:tcW w:w="2070" w:type="dxa"/>
          </w:tcPr>
          <w:p w14:paraId="313C61A3" w14:textId="77777777" w:rsidR="002A150E" w:rsidRPr="00F96E31" w:rsidRDefault="002A150E" w:rsidP="00E71D76">
            <w:pPr>
              <w:rPr>
                <w:rFonts w:asciiTheme="minorHAnsi" w:hAnsiTheme="minorHAnsi"/>
                <w:sz w:val="22"/>
                <w:szCs w:val="22"/>
              </w:rPr>
            </w:pPr>
          </w:p>
        </w:tc>
        <w:tc>
          <w:tcPr>
            <w:tcW w:w="2070" w:type="dxa"/>
          </w:tcPr>
          <w:p w14:paraId="747A6D1F" w14:textId="77777777" w:rsidR="002A150E" w:rsidRPr="00F96E31" w:rsidRDefault="002A150E" w:rsidP="00E71D76">
            <w:pPr>
              <w:rPr>
                <w:rFonts w:asciiTheme="minorHAnsi" w:hAnsiTheme="minorHAnsi"/>
                <w:sz w:val="22"/>
                <w:szCs w:val="22"/>
              </w:rPr>
            </w:pPr>
          </w:p>
        </w:tc>
      </w:tr>
      <w:tr w:rsidR="00B04BF4" w:rsidRPr="00F96E31" w14:paraId="3B8D9E59" w14:textId="77777777" w:rsidTr="00F567AE">
        <w:tc>
          <w:tcPr>
            <w:tcW w:w="2012" w:type="dxa"/>
          </w:tcPr>
          <w:p w14:paraId="39CBFF53" w14:textId="77777777" w:rsidR="002A150E" w:rsidRPr="00F96E31" w:rsidRDefault="002A150E" w:rsidP="00E71D76">
            <w:pPr>
              <w:rPr>
                <w:rFonts w:asciiTheme="minorHAnsi" w:hAnsiTheme="minorHAnsi"/>
                <w:sz w:val="22"/>
                <w:szCs w:val="22"/>
              </w:rPr>
            </w:pPr>
          </w:p>
        </w:tc>
        <w:tc>
          <w:tcPr>
            <w:tcW w:w="2128" w:type="dxa"/>
          </w:tcPr>
          <w:p w14:paraId="620EE1D3" w14:textId="77777777" w:rsidR="002A150E" w:rsidRPr="00F96E31" w:rsidRDefault="002A150E" w:rsidP="00E71D76">
            <w:pPr>
              <w:rPr>
                <w:rFonts w:asciiTheme="minorHAnsi" w:hAnsiTheme="minorHAnsi"/>
                <w:sz w:val="22"/>
                <w:szCs w:val="22"/>
              </w:rPr>
            </w:pPr>
          </w:p>
        </w:tc>
        <w:tc>
          <w:tcPr>
            <w:tcW w:w="2070" w:type="dxa"/>
          </w:tcPr>
          <w:p w14:paraId="6FFA5136" w14:textId="77777777" w:rsidR="002A150E" w:rsidRPr="00F96E31" w:rsidRDefault="002A150E" w:rsidP="00E71D76">
            <w:pPr>
              <w:rPr>
                <w:rFonts w:asciiTheme="minorHAnsi" w:hAnsiTheme="minorHAnsi"/>
                <w:sz w:val="22"/>
                <w:szCs w:val="22"/>
              </w:rPr>
            </w:pPr>
          </w:p>
        </w:tc>
        <w:tc>
          <w:tcPr>
            <w:tcW w:w="2070" w:type="dxa"/>
          </w:tcPr>
          <w:p w14:paraId="710A8498" w14:textId="77777777" w:rsidR="002A150E" w:rsidRPr="00F96E31" w:rsidRDefault="002A150E" w:rsidP="00E71D76">
            <w:pPr>
              <w:rPr>
                <w:rFonts w:asciiTheme="minorHAnsi" w:hAnsiTheme="minorHAnsi"/>
                <w:sz w:val="22"/>
                <w:szCs w:val="22"/>
              </w:rPr>
            </w:pPr>
          </w:p>
        </w:tc>
      </w:tr>
      <w:tr w:rsidR="00B04BF4" w:rsidRPr="00F96E31" w14:paraId="304137A9" w14:textId="77777777" w:rsidTr="00F567AE">
        <w:tc>
          <w:tcPr>
            <w:tcW w:w="2012" w:type="dxa"/>
          </w:tcPr>
          <w:p w14:paraId="4300A229" w14:textId="77777777" w:rsidR="002A150E" w:rsidRPr="00F96E31" w:rsidRDefault="002A150E" w:rsidP="00E71D76">
            <w:pPr>
              <w:rPr>
                <w:rFonts w:asciiTheme="minorHAnsi" w:hAnsiTheme="minorHAnsi"/>
                <w:sz w:val="22"/>
                <w:szCs w:val="22"/>
              </w:rPr>
            </w:pPr>
          </w:p>
        </w:tc>
        <w:tc>
          <w:tcPr>
            <w:tcW w:w="2128" w:type="dxa"/>
          </w:tcPr>
          <w:p w14:paraId="0A59D2F8" w14:textId="77777777" w:rsidR="002A150E" w:rsidRPr="00F96E31" w:rsidRDefault="002A150E" w:rsidP="00E71D76">
            <w:pPr>
              <w:rPr>
                <w:rFonts w:asciiTheme="minorHAnsi" w:hAnsiTheme="minorHAnsi"/>
                <w:sz w:val="22"/>
                <w:szCs w:val="22"/>
              </w:rPr>
            </w:pPr>
          </w:p>
        </w:tc>
        <w:tc>
          <w:tcPr>
            <w:tcW w:w="2070" w:type="dxa"/>
          </w:tcPr>
          <w:p w14:paraId="32FF1FEE" w14:textId="77777777" w:rsidR="002A150E" w:rsidRPr="00F96E31" w:rsidRDefault="002A150E" w:rsidP="00E71D76">
            <w:pPr>
              <w:rPr>
                <w:rFonts w:asciiTheme="minorHAnsi" w:hAnsiTheme="minorHAnsi"/>
                <w:sz w:val="22"/>
                <w:szCs w:val="22"/>
              </w:rPr>
            </w:pPr>
          </w:p>
        </w:tc>
        <w:tc>
          <w:tcPr>
            <w:tcW w:w="2070" w:type="dxa"/>
          </w:tcPr>
          <w:p w14:paraId="0078AAE8" w14:textId="77777777" w:rsidR="002A150E" w:rsidRPr="00F96E31" w:rsidRDefault="002A150E" w:rsidP="00E71D76">
            <w:pPr>
              <w:rPr>
                <w:rFonts w:asciiTheme="minorHAnsi" w:hAnsiTheme="minorHAnsi"/>
                <w:sz w:val="22"/>
                <w:szCs w:val="22"/>
              </w:rPr>
            </w:pPr>
          </w:p>
        </w:tc>
      </w:tr>
    </w:tbl>
    <w:p w14:paraId="3FBB9342" w14:textId="77777777" w:rsidR="002A150E" w:rsidRPr="00F96E31" w:rsidRDefault="002A150E" w:rsidP="002A150E">
      <w:pPr>
        <w:rPr>
          <w:rFonts w:asciiTheme="minorHAnsi" w:hAnsiTheme="minorHAnsi"/>
          <w:sz w:val="22"/>
          <w:szCs w:val="22"/>
        </w:rPr>
      </w:pPr>
    </w:p>
    <w:p w14:paraId="1A0D281D" w14:textId="56FEC82B" w:rsidR="00403BC0" w:rsidRPr="00F96E31" w:rsidRDefault="002A150E" w:rsidP="002A150E">
      <w:pPr>
        <w:numPr>
          <w:ilvl w:val="0"/>
          <w:numId w:val="13"/>
        </w:numPr>
        <w:rPr>
          <w:rFonts w:asciiTheme="minorHAnsi" w:hAnsiTheme="minorHAnsi"/>
          <w:b/>
          <w:sz w:val="22"/>
          <w:szCs w:val="22"/>
        </w:rPr>
      </w:pPr>
      <w:r w:rsidRPr="00F96E31">
        <w:rPr>
          <w:rFonts w:asciiTheme="minorHAnsi" w:hAnsiTheme="minorHAnsi"/>
          <w:b/>
          <w:sz w:val="22"/>
          <w:szCs w:val="22"/>
        </w:rPr>
        <w:t>Reason for continuing</w:t>
      </w:r>
      <w:r w:rsidR="008A3CF1" w:rsidRPr="00F96E31">
        <w:rPr>
          <w:rFonts w:asciiTheme="minorHAnsi" w:hAnsiTheme="minorHAnsi"/>
          <w:b/>
          <w:sz w:val="22"/>
          <w:szCs w:val="22"/>
        </w:rPr>
        <w:t xml:space="preserve"> (circle one and give reason)</w:t>
      </w:r>
      <w:r w:rsidRPr="00F96E31">
        <w:rPr>
          <w:rFonts w:asciiTheme="minorHAnsi" w:hAnsiTheme="minorHAnsi"/>
          <w:b/>
          <w:sz w:val="22"/>
          <w:szCs w:val="22"/>
        </w:rPr>
        <w:t>:</w:t>
      </w:r>
      <w:r w:rsidRPr="00F96E31">
        <w:rPr>
          <w:rFonts w:asciiTheme="minorHAnsi" w:hAnsiTheme="minorHAnsi"/>
          <w:b/>
          <w:sz w:val="22"/>
          <w:szCs w:val="22"/>
        </w:rPr>
        <w:br/>
      </w:r>
      <w:r w:rsidR="00BA5BB9">
        <w:rPr>
          <w:rFonts w:asciiTheme="minorHAnsi" w:hAnsiTheme="minorHAnsi"/>
          <w:bCs/>
          <w:sz w:val="22"/>
          <w:szCs w:val="22"/>
        </w:rPr>
        <w:t xml:space="preserve">Olanzapine monthly/ Paliperidone three monthly long acting injection: </w:t>
      </w:r>
      <w:r w:rsidR="00403BC0" w:rsidRPr="00F96E31">
        <w:rPr>
          <w:rFonts w:asciiTheme="minorHAnsi" w:hAnsiTheme="minorHAnsi"/>
          <w:b/>
          <w:sz w:val="22"/>
          <w:szCs w:val="22"/>
        </w:rPr>
        <w:t>___________________________________</w:t>
      </w:r>
      <w:r w:rsidR="00F567AE">
        <w:rPr>
          <w:rFonts w:asciiTheme="minorHAnsi" w:hAnsiTheme="minorHAnsi"/>
          <w:b/>
          <w:sz w:val="22"/>
          <w:szCs w:val="22"/>
        </w:rPr>
        <w:t>_______________________________</w:t>
      </w:r>
    </w:p>
    <w:p w14:paraId="05C8B1E9" w14:textId="5C582119" w:rsidR="002A150E" w:rsidRPr="00F96E31" w:rsidRDefault="00403BC0" w:rsidP="00403BC0">
      <w:pPr>
        <w:ind w:left="720"/>
        <w:rPr>
          <w:rFonts w:asciiTheme="minorHAnsi" w:hAnsiTheme="minorHAnsi"/>
          <w:b/>
          <w:sz w:val="22"/>
          <w:szCs w:val="22"/>
        </w:rPr>
      </w:pPr>
      <w:r w:rsidRPr="00F96E31">
        <w:rPr>
          <w:rFonts w:asciiTheme="minorHAnsi" w:hAnsiTheme="minorHAnsi"/>
          <w:b/>
          <w:sz w:val="22"/>
          <w:szCs w:val="22"/>
        </w:rPr>
        <w:t>_____________________________________________________________________________________________________________________________</w:t>
      </w:r>
      <w:r w:rsidR="00F567AE">
        <w:rPr>
          <w:rFonts w:asciiTheme="minorHAnsi" w:hAnsiTheme="minorHAnsi"/>
          <w:b/>
          <w:sz w:val="22"/>
          <w:szCs w:val="22"/>
        </w:rPr>
        <w:t>_________________________</w:t>
      </w:r>
      <w:r w:rsidR="00E2728F" w:rsidRPr="00F96E31">
        <w:rPr>
          <w:rFonts w:asciiTheme="minorHAnsi" w:hAnsiTheme="minorHAnsi"/>
          <w:b/>
          <w:sz w:val="22"/>
          <w:szCs w:val="22"/>
        </w:rPr>
        <w:br/>
      </w:r>
    </w:p>
    <w:p w14:paraId="7F5DF528" w14:textId="77777777" w:rsidR="002A150E" w:rsidRPr="00F96E31" w:rsidRDefault="002A150E" w:rsidP="002A150E">
      <w:pPr>
        <w:numPr>
          <w:ilvl w:val="0"/>
          <w:numId w:val="13"/>
        </w:numPr>
        <w:rPr>
          <w:rFonts w:asciiTheme="minorHAnsi" w:hAnsiTheme="minorHAnsi"/>
          <w:b/>
          <w:sz w:val="22"/>
          <w:szCs w:val="22"/>
        </w:rPr>
      </w:pPr>
      <w:r w:rsidRPr="00F96E31">
        <w:rPr>
          <w:rFonts w:asciiTheme="minorHAnsi" w:hAnsiTheme="minorHAnsi"/>
          <w:b/>
          <w:sz w:val="22"/>
          <w:szCs w:val="22"/>
        </w:rPr>
        <w:t>Current patient status</w:t>
      </w:r>
      <w:r w:rsidRPr="00F96E31">
        <w:rPr>
          <w:rFonts w:asciiTheme="minorHAnsi" w:hAnsiTheme="minorHAnsi"/>
          <w:b/>
          <w:sz w:val="22"/>
          <w:szCs w:val="22"/>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494"/>
      </w:tblGrid>
      <w:tr w:rsidR="00B04BF4" w:rsidRPr="00F96E31" w14:paraId="2B320661" w14:textId="77777777" w:rsidTr="00E71D76">
        <w:tc>
          <w:tcPr>
            <w:tcW w:w="7200" w:type="dxa"/>
            <w:tcBorders>
              <w:top w:val="nil"/>
              <w:left w:val="nil"/>
              <w:bottom w:val="nil"/>
              <w:right w:val="nil"/>
            </w:tcBorders>
          </w:tcPr>
          <w:p w14:paraId="5293049A" w14:textId="77777777" w:rsidR="002A150E" w:rsidRPr="00F96E31" w:rsidRDefault="002A150E" w:rsidP="00E71D76">
            <w:pPr>
              <w:rPr>
                <w:rFonts w:asciiTheme="minorHAnsi" w:hAnsiTheme="minorHAnsi"/>
                <w:sz w:val="22"/>
                <w:szCs w:val="22"/>
              </w:rPr>
            </w:pPr>
            <w:r w:rsidRPr="00F96E31">
              <w:rPr>
                <w:rFonts w:asciiTheme="minorHAnsi" w:hAnsiTheme="minorHAnsi"/>
                <w:sz w:val="22"/>
                <w:szCs w:val="22"/>
              </w:rPr>
              <w:t>In patient</w:t>
            </w:r>
          </w:p>
        </w:tc>
        <w:tc>
          <w:tcPr>
            <w:tcW w:w="494" w:type="dxa"/>
            <w:tcBorders>
              <w:left w:val="single" w:sz="4" w:space="0" w:color="auto"/>
            </w:tcBorders>
          </w:tcPr>
          <w:p w14:paraId="6D24788F" w14:textId="77777777" w:rsidR="002A150E" w:rsidRPr="00F96E31" w:rsidRDefault="002A150E" w:rsidP="00E71D76">
            <w:pPr>
              <w:rPr>
                <w:rFonts w:asciiTheme="minorHAnsi" w:hAnsiTheme="minorHAnsi"/>
                <w:sz w:val="22"/>
                <w:szCs w:val="22"/>
              </w:rPr>
            </w:pPr>
          </w:p>
        </w:tc>
      </w:tr>
      <w:tr w:rsidR="00B04BF4" w:rsidRPr="00F96E31" w14:paraId="0F8C96C1" w14:textId="77777777" w:rsidTr="00E71D76">
        <w:tc>
          <w:tcPr>
            <w:tcW w:w="7200" w:type="dxa"/>
            <w:tcBorders>
              <w:top w:val="nil"/>
              <w:left w:val="nil"/>
              <w:bottom w:val="nil"/>
              <w:right w:val="nil"/>
            </w:tcBorders>
          </w:tcPr>
          <w:p w14:paraId="392B779A" w14:textId="77777777" w:rsidR="002A150E" w:rsidRPr="00F96E31" w:rsidRDefault="002A150E" w:rsidP="00E71D76">
            <w:pPr>
              <w:rPr>
                <w:rFonts w:asciiTheme="minorHAnsi" w:hAnsiTheme="minorHAnsi"/>
                <w:sz w:val="22"/>
                <w:szCs w:val="22"/>
              </w:rPr>
            </w:pPr>
            <w:r w:rsidRPr="00F96E31">
              <w:rPr>
                <w:rFonts w:asciiTheme="minorHAnsi" w:hAnsiTheme="minorHAnsi"/>
                <w:sz w:val="22"/>
                <w:szCs w:val="22"/>
              </w:rPr>
              <w:t>Out-patient – supported accommodation</w:t>
            </w:r>
          </w:p>
        </w:tc>
        <w:tc>
          <w:tcPr>
            <w:tcW w:w="494" w:type="dxa"/>
            <w:tcBorders>
              <w:left w:val="single" w:sz="4" w:space="0" w:color="auto"/>
            </w:tcBorders>
          </w:tcPr>
          <w:p w14:paraId="539829E8" w14:textId="77777777" w:rsidR="002A150E" w:rsidRPr="00F96E31" w:rsidRDefault="002A150E" w:rsidP="00E71D76">
            <w:pPr>
              <w:rPr>
                <w:rFonts w:asciiTheme="minorHAnsi" w:hAnsiTheme="minorHAnsi"/>
                <w:sz w:val="22"/>
                <w:szCs w:val="22"/>
              </w:rPr>
            </w:pPr>
          </w:p>
        </w:tc>
      </w:tr>
      <w:tr w:rsidR="00B04BF4" w:rsidRPr="00F96E31" w14:paraId="51031854" w14:textId="77777777" w:rsidTr="00E71D76">
        <w:tc>
          <w:tcPr>
            <w:tcW w:w="7200" w:type="dxa"/>
            <w:tcBorders>
              <w:top w:val="nil"/>
              <w:left w:val="nil"/>
              <w:bottom w:val="nil"/>
              <w:right w:val="nil"/>
            </w:tcBorders>
          </w:tcPr>
          <w:p w14:paraId="1F802C0D" w14:textId="77777777" w:rsidR="002A150E" w:rsidRPr="00F96E31" w:rsidRDefault="002A150E" w:rsidP="00E71D76">
            <w:pPr>
              <w:rPr>
                <w:rFonts w:asciiTheme="minorHAnsi" w:hAnsiTheme="minorHAnsi"/>
                <w:sz w:val="22"/>
                <w:szCs w:val="22"/>
              </w:rPr>
            </w:pPr>
            <w:r w:rsidRPr="00F96E31">
              <w:rPr>
                <w:rFonts w:asciiTheme="minorHAnsi" w:hAnsiTheme="minorHAnsi"/>
                <w:sz w:val="22"/>
                <w:szCs w:val="22"/>
              </w:rPr>
              <w:t>Out-patient – self carer</w:t>
            </w:r>
          </w:p>
        </w:tc>
        <w:tc>
          <w:tcPr>
            <w:tcW w:w="494" w:type="dxa"/>
            <w:tcBorders>
              <w:left w:val="single" w:sz="4" w:space="0" w:color="auto"/>
            </w:tcBorders>
          </w:tcPr>
          <w:p w14:paraId="1326C292" w14:textId="77777777" w:rsidR="002A150E" w:rsidRPr="00F96E31" w:rsidRDefault="002A150E" w:rsidP="00E71D76">
            <w:pPr>
              <w:rPr>
                <w:rFonts w:asciiTheme="minorHAnsi" w:hAnsiTheme="minorHAnsi"/>
                <w:sz w:val="22"/>
                <w:szCs w:val="22"/>
              </w:rPr>
            </w:pPr>
          </w:p>
        </w:tc>
      </w:tr>
      <w:tr w:rsidR="002A150E" w:rsidRPr="00F96E31" w14:paraId="256CAEBE" w14:textId="77777777" w:rsidTr="00E71D76">
        <w:tc>
          <w:tcPr>
            <w:tcW w:w="7200" w:type="dxa"/>
            <w:tcBorders>
              <w:top w:val="nil"/>
              <w:left w:val="nil"/>
              <w:bottom w:val="nil"/>
              <w:right w:val="nil"/>
            </w:tcBorders>
          </w:tcPr>
          <w:p w14:paraId="7EC93EAE" w14:textId="77777777" w:rsidR="002A150E" w:rsidRPr="00F96E31" w:rsidRDefault="002A150E" w:rsidP="00E71D76">
            <w:pPr>
              <w:rPr>
                <w:rFonts w:asciiTheme="minorHAnsi" w:hAnsiTheme="minorHAnsi"/>
                <w:sz w:val="22"/>
                <w:szCs w:val="22"/>
              </w:rPr>
            </w:pPr>
            <w:r w:rsidRPr="00F96E31">
              <w:rPr>
                <w:rFonts w:asciiTheme="minorHAnsi" w:hAnsiTheme="minorHAnsi"/>
                <w:sz w:val="22"/>
                <w:szCs w:val="22"/>
              </w:rPr>
              <w:t>Other, please describe</w:t>
            </w:r>
          </w:p>
        </w:tc>
        <w:tc>
          <w:tcPr>
            <w:tcW w:w="494" w:type="dxa"/>
            <w:tcBorders>
              <w:left w:val="single" w:sz="4" w:space="0" w:color="auto"/>
            </w:tcBorders>
          </w:tcPr>
          <w:p w14:paraId="09769632" w14:textId="77777777" w:rsidR="002A150E" w:rsidRPr="00F96E31" w:rsidRDefault="002A150E" w:rsidP="00E71D76">
            <w:pPr>
              <w:rPr>
                <w:rFonts w:asciiTheme="minorHAnsi" w:hAnsiTheme="minorHAnsi"/>
                <w:sz w:val="22"/>
                <w:szCs w:val="22"/>
              </w:rPr>
            </w:pPr>
          </w:p>
        </w:tc>
      </w:tr>
    </w:tbl>
    <w:p w14:paraId="557879CD" w14:textId="77777777" w:rsidR="002A150E" w:rsidRPr="00F96E31" w:rsidRDefault="002A150E" w:rsidP="002A150E">
      <w:pPr>
        <w:rPr>
          <w:rFonts w:asciiTheme="minorHAnsi" w:hAnsiTheme="minorHAnsi"/>
          <w:sz w:val="22"/>
          <w:szCs w:val="22"/>
        </w:rPr>
      </w:pPr>
    </w:p>
    <w:p w14:paraId="09E591F5" w14:textId="77777777" w:rsidR="002A150E" w:rsidRPr="00F96E31" w:rsidRDefault="002A150E" w:rsidP="002A150E">
      <w:pPr>
        <w:rPr>
          <w:rFonts w:asciiTheme="minorHAnsi" w:hAnsiTheme="minorHAnsi"/>
          <w:b/>
          <w:spacing w:val="-10"/>
          <w:sz w:val="22"/>
          <w:szCs w:val="22"/>
        </w:rPr>
      </w:pPr>
      <w:r w:rsidRPr="00F96E31">
        <w:rPr>
          <w:rFonts w:asciiTheme="minorHAnsi" w:hAnsiTheme="minorHAnsi"/>
          <w:b/>
          <w:spacing w:val="-10"/>
          <w:sz w:val="22"/>
          <w:szCs w:val="22"/>
        </w:rPr>
        <w:t>6.</w:t>
      </w:r>
      <w:r w:rsidRPr="00F96E31">
        <w:rPr>
          <w:rFonts w:asciiTheme="minorHAnsi" w:hAnsiTheme="minorHAnsi"/>
          <w:b/>
          <w:spacing w:val="-10"/>
          <w:sz w:val="22"/>
          <w:szCs w:val="22"/>
        </w:rPr>
        <w:tab/>
        <w:t>Please state any adverse effects experienced:</w:t>
      </w:r>
    </w:p>
    <w:p w14:paraId="471D075F" w14:textId="77777777" w:rsidR="002A150E" w:rsidRPr="00F96E31" w:rsidRDefault="002A150E" w:rsidP="002A150E">
      <w:pPr>
        <w:ind w:firstLine="720"/>
        <w:rPr>
          <w:rFonts w:asciiTheme="minorHAnsi" w:hAnsiTheme="minorHAnsi"/>
          <w:spacing w:val="-10"/>
          <w:sz w:val="22"/>
          <w:szCs w:val="22"/>
        </w:rPr>
      </w:pPr>
      <w:r w:rsidRPr="00F96E31">
        <w:rPr>
          <w:rFonts w:asciiTheme="minorHAnsi" w:hAnsiTheme="minorHAnsi"/>
          <w:spacing w:val="-10"/>
          <w:sz w:val="22"/>
          <w:szCs w:val="22"/>
        </w:rPr>
        <w:t xml:space="preserve"> (state “none” if none experienced)</w:t>
      </w:r>
    </w:p>
    <w:p w14:paraId="3FB09729" w14:textId="77777777" w:rsidR="002A150E" w:rsidRPr="00F96E31" w:rsidRDefault="002A150E" w:rsidP="002A150E">
      <w:pPr>
        <w:rPr>
          <w:rFonts w:asciiTheme="minorHAnsi" w:hAnsiTheme="minorHAnsi"/>
          <w:b/>
          <w:sz w:val="22"/>
          <w:szCs w:val="22"/>
        </w:rPr>
      </w:pPr>
    </w:p>
    <w:p w14:paraId="74A3DCF4" w14:textId="77777777" w:rsidR="002A150E" w:rsidRPr="00F96E31" w:rsidRDefault="002A150E" w:rsidP="002A150E">
      <w:pPr>
        <w:jc w:val="both"/>
        <w:rPr>
          <w:rFonts w:asciiTheme="minorHAnsi" w:hAnsiTheme="minorHAnsi"/>
          <w:b/>
          <w:sz w:val="22"/>
          <w:szCs w:val="22"/>
        </w:rPr>
      </w:pPr>
      <w:r w:rsidRPr="00F96E31">
        <w:rPr>
          <w:rFonts w:asciiTheme="minorHAnsi" w:hAnsiTheme="minorHAnsi"/>
          <w:b/>
          <w:sz w:val="22"/>
          <w:szCs w:val="22"/>
        </w:rPr>
        <w:t>Consultant</w:t>
      </w:r>
      <w:r w:rsidRPr="00F96E31">
        <w:rPr>
          <w:rFonts w:asciiTheme="minorHAnsi" w:hAnsiTheme="minorHAnsi"/>
          <w:sz w:val="22"/>
          <w:szCs w:val="22"/>
        </w:rPr>
        <w:t xml:space="preserve"> </w:t>
      </w:r>
      <w:r w:rsidRPr="00F96E31">
        <w:rPr>
          <w:rFonts w:asciiTheme="minorHAnsi" w:hAnsiTheme="minorHAnsi"/>
          <w:b/>
          <w:sz w:val="22"/>
          <w:szCs w:val="22"/>
        </w:rPr>
        <w:t xml:space="preserve">Prescriber’s signature: </w:t>
      </w:r>
      <w:r w:rsidR="0020276D">
        <w:rPr>
          <w:rFonts w:asciiTheme="minorHAnsi" w:hAnsiTheme="minorHAnsi"/>
          <w:b/>
          <w:sz w:val="22"/>
          <w:szCs w:val="22"/>
        </w:rPr>
        <w:t>________________________________</w:t>
      </w:r>
    </w:p>
    <w:p w14:paraId="4D606D68" w14:textId="77777777" w:rsidR="002A150E" w:rsidRPr="00F96E31" w:rsidRDefault="002A150E" w:rsidP="002A150E">
      <w:pPr>
        <w:jc w:val="both"/>
        <w:rPr>
          <w:rFonts w:asciiTheme="minorHAnsi" w:hAnsiTheme="minorHAnsi"/>
          <w:b/>
          <w:sz w:val="22"/>
          <w:szCs w:val="22"/>
        </w:rPr>
      </w:pPr>
    </w:p>
    <w:p w14:paraId="075216DC" w14:textId="77777777" w:rsidR="00F96E31" w:rsidRDefault="002A150E" w:rsidP="00F96E31">
      <w:pPr>
        <w:rPr>
          <w:rFonts w:asciiTheme="minorHAnsi" w:hAnsiTheme="minorHAnsi"/>
          <w:b/>
          <w:sz w:val="22"/>
          <w:szCs w:val="22"/>
        </w:rPr>
      </w:pPr>
      <w:r w:rsidRPr="00F96E31">
        <w:rPr>
          <w:rFonts w:asciiTheme="minorHAnsi" w:hAnsiTheme="minorHAnsi"/>
          <w:b/>
          <w:sz w:val="22"/>
          <w:szCs w:val="22"/>
        </w:rPr>
        <w:t>Print Name:</w:t>
      </w:r>
      <w:r w:rsidR="0020276D">
        <w:rPr>
          <w:rFonts w:asciiTheme="minorHAnsi" w:hAnsiTheme="minorHAnsi"/>
          <w:b/>
          <w:sz w:val="22"/>
          <w:szCs w:val="22"/>
        </w:rPr>
        <w:t xml:space="preserve">___________________  </w:t>
      </w:r>
      <w:r w:rsidRPr="00F96E31">
        <w:rPr>
          <w:rFonts w:asciiTheme="minorHAnsi" w:hAnsiTheme="minorHAnsi"/>
          <w:b/>
          <w:sz w:val="22"/>
          <w:szCs w:val="22"/>
        </w:rPr>
        <w:t xml:space="preserve"> Date:</w:t>
      </w:r>
      <w:r w:rsidR="0020276D">
        <w:rPr>
          <w:rFonts w:asciiTheme="minorHAnsi" w:hAnsiTheme="minorHAnsi"/>
          <w:b/>
          <w:sz w:val="22"/>
          <w:szCs w:val="22"/>
        </w:rPr>
        <w:t>_____________</w:t>
      </w:r>
      <w:r w:rsidRPr="00F96E31">
        <w:rPr>
          <w:rFonts w:asciiTheme="minorHAnsi" w:hAnsiTheme="minorHAnsi"/>
          <w:b/>
          <w:sz w:val="22"/>
          <w:szCs w:val="22"/>
        </w:rPr>
        <w:t>Clinical/ Associate Clinical Director’s Sign</w:t>
      </w:r>
      <w:r w:rsidR="00403BC0" w:rsidRPr="00F96E31">
        <w:rPr>
          <w:rFonts w:asciiTheme="minorHAnsi" w:hAnsiTheme="minorHAnsi"/>
          <w:b/>
          <w:sz w:val="22"/>
          <w:szCs w:val="22"/>
        </w:rPr>
        <w:t xml:space="preserve">ature: </w:t>
      </w:r>
      <w:r w:rsidR="0020276D">
        <w:rPr>
          <w:rFonts w:asciiTheme="minorHAnsi" w:hAnsiTheme="minorHAnsi"/>
          <w:b/>
          <w:sz w:val="22"/>
          <w:szCs w:val="22"/>
        </w:rPr>
        <w:t>______________</w:t>
      </w:r>
      <w:r w:rsidR="00403BC0" w:rsidRPr="00F96E31">
        <w:rPr>
          <w:rFonts w:asciiTheme="minorHAnsi" w:hAnsiTheme="minorHAnsi"/>
          <w:b/>
          <w:sz w:val="22"/>
          <w:szCs w:val="22"/>
        </w:rPr>
        <w:t xml:space="preserve">   Date </w:t>
      </w:r>
      <w:r w:rsidR="0020276D">
        <w:rPr>
          <w:rFonts w:asciiTheme="minorHAnsi" w:hAnsiTheme="minorHAnsi"/>
          <w:b/>
          <w:sz w:val="22"/>
          <w:szCs w:val="22"/>
        </w:rPr>
        <w:t>_________</w:t>
      </w:r>
    </w:p>
    <w:p w14:paraId="7343B4DC" w14:textId="77777777" w:rsidR="00C06ABD" w:rsidRDefault="00C06ABD" w:rsidP="00F96E31">
      <w:pPr>
        <w:rPr>
          <w:rFonts w:asciiTheme="minorHAnsi" w:hAnsiTheme="minorHAnsi"/>
          <w:b/>
          <w:sz w:val="22"/>
          <w:szCs w:val="22"/>
        </w:rPr>
      </w:pPr>
    </w:p>
    <w:p w14:paraId="077E4BF2" w14:textId="1BF6C769" w:rsidR="00702F07" w:rsidRDefault="00702F07" w:rsidP="00F96E31">
      <w:pPr>
        <w:rPr>
          <w:rFonts w:asciiTheme="minorHAnsi" w:hAnsiTheme="minorHAnsi"/>
          <w:b/>
          <w:sz w:val="22"/>
          <w:szCs w:val="22"/>
        </w:rPr>
        <w:sectPr w:rsidR="00702F07" w:rsidSect="00CF6E19">
          <w:type w:val="continuous"/>
          <w:pgSz w:w="11906" w:h="16838"/>
          <w:pgMar w:top="1440" w:right="1440" w:bottom="1440" w:left="1440" w:header="708" w:footer="708" w:gutter="0"/>
          <w:cols w:space="708"/>
          <w:docGrid w:linePitch="360"/>
        </w:sectPr>
      </w:pPr>
      <w:r>
        <w:rPr>
          <w:rFonts w:asciiTheme="minorHAnsi" w:hAnsiTheme="minorHAnsi"/>
          <w:b/>
          <w:sz w:val="22"/>
          <w:szCs w:val="22"/>
        </w:rPr>
        <w:t xml:space="preserve">Lead Pharmacist/Clinical Lead Pharmacist Signature: </w:t>
      </w:r>
      <w:r w:rsidRPr="00F96E31">
        <w:rPr>
          <w:rFonts w:asciiTheme="minorHAnsi" w:hAnsiTheme="minorHAnsi"/>
          <w:b/>
          <w:sz w:val="22"/>
          <w:szCs w:val="22"/>
        </w:rPr>
        <w:t xml:space="preserve">: </w:t>
      </w:r>
      <w:r>
        <w:rPr>
          <w:rFonts w:asciiTheme="minorHAnsi" w:hAnsiTheme="minorHAnsi"/>
          <w:b/>
          <w:sz w:val="22"/>
          <w:szCs w:val="22"/>
        </w:rPr>
        <w:t>______________</w:t>
      </w:r>
      <w:r w:rsidRPr="00F96E31">
        <w:rPr>
          <w:rFonts w:asciiTheme="minorHAnsi" w:hAnsiTheme="minorHAnsi"/>
          <w:b/>
          <w:sz w:val="22"/>
          <w:szCs w:val="22"/>
        </w:rPr>
        <w:t xml:space="preserve">   </w:t>
      </w:r>
      <w:r w:rsidR="00C85081">
        <w:rPr>
          <w:rFonts w:asciiTheme="minorHAnsi" w:hAnsiTheme="minorHAnsi"/>
          <w:b/>
          <w:sz w:val="22"/>
          <w:szCs w:val="22"/>
        </w:rPr>
        <w:t xml:space="preserve"> Date_______</w:t>
      </w:r>
    </w:p>
    <w:p w14:paraId="1334254F" w14:textId="77777777" w:rsidR="006C55E8" w:rsidRDefault="006C55E8" w:rsidP="00F96E31">
      <w:pPr>
        <w:rPr>
          <w:rFonts w:asciiTheme="minorHAnsi" w:hAnsiTheme="minorHAnsi"/>
          <w:b/>
          <w:sz w:val="22"/>
          <w:szCs w:val="22"/>
        </w:rPr>
        <w:sectPr w:rsidR="006C55E8" w:rsidSect="00CF6E19">
          <w:type w:val="continuous"/>
          <w:pgSz w:w="11906" w:h="16838"/>
          <w:pgMar w:top="1440" w:right="1440" w:bottom="1440" w:left="1440" w:header="708" w:footer="708" w:gutter="0"/>
          <w:cols w:space="708"/>
          <w:docGrid w:linePitch="360"/>
        </w:sectPr>
      </w:pPr>
    </w:p>
    <w:p w14:paraId="47E0C651" w14:textId="5B2CFC7B" w:rsidR="002A150E" w:rsidRPr="00C06ABD" w:rsidRDefault="002A150E" w:rsidP="00F96E31">
      <w:pPr>
        <w:rPr>
          <w:rFonts w:asciiTheme="minorHAnsi" w:hAnsiTheme="minorHAnsi"/>
          <w:b/>
          <w:sz w:val="22"/>
          <w:szCs w:val="22"/>
          <w:u w:val="single"/>
        </w:rPr>
      </w:pPr>
      <w:r w:rsidRPr="00C06ABD">
        <w:rPr>
          <w:rFonts w:asciiTheme="minorHAnsi" w:hAnsiTheme="minorHAnsi"/>
          <w:b/>
          <w:sz w:val="32"/>
          <w:szCs w:val="22"/>
          <w:u w:val="single"/>
        </w:rPr>
        <w:t>Appendix 3</w:t>
      </w:r>
    </w:p>
    <w:p w14:paraId="1524FD53" w14:textId="77777777" w:rsidR="002A150E" w:rsidRPr="00F96E31" w:rsidRDefault="002A150E" w:rsidP="002A150E">
      <w:pPr>
        <w:ind w:right="-1054"/>
        <w:rPr>
          <w:rFonts w:asciiTheme="minorHAnsi" w:hAnsiTheme="minorHAnsi"/>
          <w:b/>
          <w:caps/>
          <w:sz w:val="22"/>
          <w:szCs w:val="22"/>
        </w:rPr>
      </w:pPr>
    </w:p>
    <w:p w14:paraId="47172235" w14:textId="77777777" w:rsidR="002A150E" w:rsidRPr="00F96E31" w:rsidRDefault="002A150E" w:rsidP="00C06ABD">
      <w:pPr>
        <w:ind w:right="-46"/>
        <w:jc w:val="center"/>
        <w:rPr>
          <w:rFonts w:asciiTheme="minorHAnsi" w:hAnsiTheme="minorHAnsi"/>
          <w:b/>
          <w:sz w:val="22"/>
          <w:szCs w:val="22"/>
        </w:rPr>
      </w:pPr>
      <w:r w:rsidRPr="00F96E31">
        <w:rPr>
          <w:rFonts w:asciiTheme="minorHAnsi" w:hAnsiTheme="minorHAnsi"/>
          <w:b/>
          <w:caps/>
          <w:sz w:val="22"/>
          <w:szCs w:val="22"/>
        </w:rPr>
        <w:t>A</w:t>
      </w:r>
      <w:r w:rsidRPr="00F96E31">
        <w:rPr>
          <w:rFonts w:asciiTheme="minorHAnsi" w:hAnsiTheme="minorHAnsi"/>
          <w:b/>
          <w:sz w:val="22"/>
          <w:szCs w:val="22"/>
        </w:rPr>
        <w:t>typical Long-Acting Injection (LAI) Post-Initiation Follow Up (3 Monthly)</w:t>
      </w:r>
    </w:p>
    <w:p w14:paraId="5D8828EA" w14:textId="77777777" w:rsidR="002A150E" w:rsidRPr="00F96E31" w:rsidRDefault="002A150E" w:rsidP="002A150E">
      <w:pPr>
        <w:ind w:right="-1054"/>
        <w:rPr>
          <w:rFonts w:asciiTheme="minorHAnsi" w:hAnsiTheme="minorHAnsi"/>
          <w:sz w:val="22"/>
          <w:szCs w:val="22"/>
        </w:rPr>
      </w:pPr>
    </w:p>
    <w:p w14:paraId="4B9674CB" w14:textId="77777777" w:rsidR="002A150E" w:rsidRPr="00F96E31" w:rsidRDefault="002A150E" w:rsidP="00C06ABD">
      <w:pPr>
        <w:numPr>
          <w:ilvl w:val="0"/>
          <w:numId w:val="15"/>
        </w:numPr>
        <w:ind w:hanging="720"/>
        <w:rPr>
          <w:rFonts w:asciiTheme="minorHAnsi" w:hAnsiTheme="minorHAnsi"/>
          <w:b/>
          <w:caps/>
          <w:sz w:val="22"/>
          <w:szCs w:val="22"/>
        </w:rPr>
      </w:pPr>
      <w:r w:rsidRPr="00F96E31">
        <w:rPr>
          <w:rFonts w:asciiTheme="minorHAnsi" w:hAnsiTheme="minorHAnsi"/>
          <w:b/>
          <w:sz w:val="22"/>
          <w:szCs w:val="22"/>
        </w:rPr>
        <w:t>Patient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571"/>
      </w:tblGrid>
      <w:tr w:rsidR="00B04BF4" w:rsidRPr="00F96E31" w14:paraId="0472271D" w14:textId="77777777" w:rsidTr="00E71D76">
        <w:tc>
          <w:tcPr>
            <w:tcW w:w="1951" w:type="dxa"/>
            <w:shd w:val="clear" w:color="auto" w:fill="auto"/>
          </w:tcPr>
          <w:p w14:paraId="660B7D24" w14:textId="77777777" w:rsidR="002A150E" w:rsidRPr="00F96E31" w:rsidRDefault="002A150E" w:rsidP="00E71D76">
            <w:pPr>
              <w:rPr>
                <w:rFonts w:asciiTheme="minorHAnsi" w:hAnsiTheme="minorHAnsi"/>
                <w:b/>
                <w:caps/>
                <w:sz w:val="22"/>
                <w:szCs w:val="22"/>
              </w:rPr>
            </w:pPr>
            <w:r w:rsidRPr="00F96E31">
              <w:rPr>
                <w:rFonts w:asciiTheme="minorHAnsi" w:hAnsiTheme="minorHAnsi"/>
                <w:b/>
                <w:caps/>
                <w:sz w:val="22"/>
                <w:szCs w:val="22"/>
              </w:rPr>
              <w:t>name</w:t>
            </w:r>
          </w:p>
        </w:tc>
        <w:tc>
          <w:tcPr>
            <w:tcW w:w="6571" w:type="dxa"/>
            <w:shd w:val="clear" w:color="auto" w:fill="auto"/>
          </w:tcPr>
          <w:p w14:paraId="61CCAF69" w14:textId="77777777" w:rsidR="002A150E" w:rsidRPr="00F96E31" w:rsidRDefault="002A150E" w:rsidP="00E71D76">
            <w:pPr>
              <w:rPr>
                <w:rFonts w:asciiTheme="minorHAnsi" w:hAnsiTheme="minorHAnsi"/>
                <w:b/>
                <w:caps/>
                <w:sz w:val="22"/>
                <w:szCs w:val="22"/>
              </w:rPr>
            </w:pPr>
          </w:p>
        </w:tc>
      </w:tr>
      <w:tr w:rsidR="00B04BF4" w:rsidRPr="00F96E31" w14:paraId="61AD1373" w14:textId="77777777" w:rsidTr="00E71D76">
        <w:tc>
          <w:tcPr>
            <w:tcW w:w="1951" w:type="dxa"/>
            <w:shd w:val="clear" w:color="auto" w:fill="auto"/>
          </w:tcPr>
          <w:p w14:paraId="2A534074" w14:textId="77777777" w:rsidR="002A150E" w:rsidRPr="00F96E31" w:rsidRDefault="002A150E" w:rsidP="00E71D76">
            <w:pPr>
              <w:rPr>
                <w:rFonts w:asciiTheme="minorHAnsi" w:hAnsiTheme="minorHAnsi"/>
                <w:b/>
                <w:caps/>
                <w:sz w:val="22"/>
                <w:szCs w:val="22"/>
              </w:rPr>
            </w:pPr>
            <w:r w:rsidRPr="00F96E31">
              <w:rPr>
                <w:rFonts w:asciiTheme="minorHAnsi" w:hAnsiTheme="minorHAnsi"/>
                <w:b/>
                <w:caps/>
                <w:sz w:val="22"/>
                <w:szCs w:val="22"/>
              </w:rPr>
              <w:t>Gender</w:t>
            </w:r>
          </w:p>
        </w:tc>
        <w:tc>
          <w:tcPr>
            <w:tcW w:w="6571" w:type="dxa"/>
            <w:shd w:val="clear" w:color="auto" w:fill="auto"/>
          </w:tcPr>
          <w:p w14:paraId="56DC6F77" w14:textId="77777777" w:rsidR="002A150E" w:rsidRPr="00F96E31" w:rsidRDefault="002A150E" w:rsidP="00E71D76">
            <w:pPr>
              <w:rPr>
                <w:rFonts w:asciiTheme="minorHAnsi" w:hAnsiTheme="minorHAnsi"/>
                <w:b/>
                <w:caps/>
                <w:sz w:val="22"/>
                <w:szCs w:val="22"/>
              </w:rPr>
            </w:pPr>
          </w:p>
        </w:tc>
      </w:tr>
      <w:tr w:rsidR="00B04BF4" w:rsidRPr="00F96E31" w14:paraId="722B04FE" w14:textId="77777777" w:rsidTr="00E71D76">
        <w:tc>
          <w:tcPr>
            <w:tcW w:w="1951" w:type="dxa"/>
            <w:shd w:val="clear" w:color="auto" w:fill="auto"/>
          </w:tcPr>
          <w:p w14:paraId="47D02035" w14:textId="77777777" w:rsidR="002A150E" w:rsidRPr="00F96E31" w:rsidRDefault="002A150E" w:rsidP="00E71D76">
            <w:pPr>
              <w:rPr>
                <w:rFonts w:asciiTheme="minorHAnsi" w:hAnsiTheme="minorHAnsi"/>
                <w:b/>
                <w:caps/>
                <w:sz w:val="22"/>
                <w:szCs w:val="22"/>
              </w:rPr>
            </w:pPr>
            <w:r w:rsidRPr="00F96E31">
              <w:rPr>
                <w:rFonts w:asciiTheme="minorHAnsi" w:hAnsiTheme="minorHAnsi"/>
                <w:b/>
                <w:caps/>
                <w:sz w:val="22"/>
                <w:szCs w:val="22"/>
              </w:rPr>
              <w:t>DOB</w:t>
            </w:r>
          </w:p>
        </w:tc>
        <w:tc>
          <w:tcPr>
            <w:tcW w:w="6571" w:type="dxa"/>
            <w:shd w:val="clear" w:color="auto" w:fill="auto"/>
          </w:tcPr>
          <w:p w14:paraId="16706DA5" w14:textId="77777777" w:rsidR="002A150E" w:rsidRPr="00F96E31" w:rsidRDefault="002A150E" w:rsidP="00E71D76">
            <w:pPr>
              <w:rPr>
                <w:rFonts w:asciiTheme="minorHAnsi" w:hAnsiTheme="minorHAnsi"/>
                <w:b/>
                <w:caps/>
                <w:sz w:val="22"/>
                <w:szCs w:val="22"/>
              </w:rPr>
            </w:pPr>
          </w:p>
        </w:tc>
      </w:tr>
      <w:tr w:rsidR="00B04BF4" w:rsidRPr="00F96E31" w14:paraId="3D91DFC9" w14:textId="77777777" w:rsidTr="00E71D76">
        <w:tc>
          <w:tcPr>
            <w:tcW w:w="1951" w:type="dxa"/>
            <w:shd w:val="clear" w:color="auto" w:fill="auto"/>
          </w:tcPr>
          <w:p w14:paraId="776B6AFF" w14:textId="77777777" w:rsidR="002A150E" w:rsidRPr="00F96E31" w:rsidRDefault="002A150E" w:rsidP="00E71D76">
            <w:pPr>
              <w:rPr>
                <w:rFonts w:asciiTheme="minorHAnsi" w:hAnsiTheme="minorHAnsi"/>
                <w:b/>
                <w:caps/>
                <w:sz w:val="22"/>
                <w:szCs w:val="22"/>
              </w:rPr>
            </w:pPr>
            <w:r w:rsidRPr="00F96E31">
              <w:rPr>
                <w:rFonts w:asciiTheme="minorHAnsi" w:hAnsiTheme="minorHAnsi"/>
                <w:b/>
                <w:caps/>
                <w:sz w:val="22"/>
                <w:szCs w:val="22"/>
              </w:rPr>
              <w:t>RIO number</w:t>
            </w:r>
          </w:p>
        </w:tc>
        <w:tc>
          <w:tcPr>
            <w:tcW w:w="6571" w:type="dxa"/>
            <w:shd w:val="clear" w:color="auto" w:fill="auto"/>
          </w:tcPr>
          <w:p w14:paraId="6EF4BA09" w14:textId="77777777" w:rsidR="002A150E" w:rsidRPr="00F96E31" w:rsidRDefault="002A150E" w:rsidP="00E71D76">
            <w:pPr>
              <w:rPr>
                <w:rFonts w:asciiTheme="minorHAnsi" w:hAnsiTheme="minorHAnsi"/>
                <w:b/>
                <w:caps/>
                <w:sz w:val="22"/>
                <w:szCs w:val="22"/>
              </w:rPr>
            </w:pPr>
          </w:p>
        </w:tc>
      </w:tr>
      <w:tr w:rsidR="00B04BF4" w:rsidRPr="00F96E31" w14:paraId="367DE739" w14:textId="77777777" w:rsidTr="00E71D76">
        <w:tc>
          <w:tcPr>
            <w:tcW w:w="1951" w:type="dxa"/>
            <w:shd w:val="clear" w:color="auto" w:fill="auto"/>
          </w:tcPr>
          <w:p w14:paraId="2042E6E2" w14:textId="77777777" w:rsidR="002A150E" w:rsidRPr="00F96E31" w:rsidRDefault="002A150E" w:rsidP="00E71D76">
            <w:pPr>
              <w:rPr>
                <w:rFonts w:asciiTheme="minorHAnsi" w:hAnsiTheme="minorHAnsi"/>
                <w:b/>
                <w:caps/>
                <w:sz w:val="22"/>
                <w:szCs w:val="22"/>
              </w:rPr>
            </w:pPr>
            <w:r w:rsidRPr="00F96E31">
              <w:rPr>
                <w:rFonts w:asciiTheme="minorHAnsi" w:hAnsiTheme="minorHAnsi"/>
                <w:b/>
                <w:caps/>
                <w:sz w:val="22"/>
                <w:szCs w:val="22"/>
              </w:rPr>
              <w:t>Consultant</w:t>
            </w:r>
          </w:p>
        </w:tc>
        <w:tc>
          <w:tcPr>
            <w:tcW w:w="6571" w:type="dxa"/>
            <w:shd w:val="clear" w:color="auto" w:fill="auto"/>
          </w:tcPr>
          <w:p w14:paraId="41A01CCE" w14:textId="77777777" w:rsidR="002A150E" w:rsidRPr="00F96E31" w:rsidRDefault="002A150E" w:rsidP="00E71D76">
            <w:pPr>
              <w:rPr>
                <w:rFonts w:asciiTheme="minorHAnsi" w:hAnsiTheme="minorHAnsi"/>
                <w:b/>
                <w:caps/>
                <w:sz w:val="22"/>
                <w:szCs w:val="22"/>
              </w:rPr>
            </w:pPr>
          </w:p>
        </w:tc>
      </w:tr>
      <w:tr w:rsidR="002A150E" w:rsidRPr="00F96E31" w14:paraId="480381DF" w14:textId="77777777" w:rsidTr="00E71D76">
        <w:tc>
          <w:tcPr>
            <w:tcW w:w="1951" w:type="dxa"/>
            <w:shd w:val="clear" w:color="auto" w:fill="auto"/>
          </w:tcPr>
          <w:p w14:paraId="171C4E20" w14:textId="77777777" w:rsidR="002A150E" w:rsidRPr="00F96E31" w:rsidRDefault="002A150E" w:rsidP="00E71D76">
            <w:pPr>
              <w:rPr>
                <w:rFonts w:asciiTheme="minorHAnsi" w:hAnsiTheme="minorHAnsi"/>
                <w:b/>
                <w:caps/>
                <w:sz w:val="22"/>
                <w:szCs w:val="22"/>
              </w:rPr>
            </w:pPr>
            <w:r w:rsidRPr="00F96E31">
              <w:rPr>
                <w:rFonts w:asciiTheme="minorHAnsi" w:hAnsiTheme="minorHAnsi"/>
                <w:b/>
                <w:caps/>
                <w:sz w:val="22"/>
                <w:szCs w:val="22"/>
              </w:rPr>
              <w:t>ward/cmht</w:t>
            </w:r>
          </w:p>
        </w:tc>
        <w:tc>
          <w:tcPr>
            <w:tcW w:w="6571" w:type="dxa"/>
            <w:shd w:val="clear" w:color="auto" w:fill="auto"/>
          </w:tcPr>
          <w:p w14:paraId="33EDE1FD" w14:textId="77777777" w:rsidR="002A150E" w:rsidRPr="00F96E31" w:rsidRDefault="002A150E" w:rsidP="00E71D76">
            <w:pPr>
              <w:rPr>
                <w:rFonts w:asciiTheme="minorHAnsi" w:hAnsiTheme="minorHAnsi"/>
                <w:b/>
                <w:caps/>
                <w:sz w:val="22"/>
                <w:szCs w:val="22"/>
              </w:rPr>
            </w:pPr>
          </w:p>
        </w:tc>
      </w:tr>
    </w:tbl>
    <w:p w14:paraId="499A357B" w14:textId="77777777" w:rsidR="002A150E" w:rsidRPr="00F96E31" w:rsidRDefault="002A150E" w:rsidP="002A150E">
      <w:pPr>
        <w:rPr>
          <w:rFonts w:asciiTheme="minorHAnsi" w:hAnsiTheme="minorHAnsi"/>
          <w:sz w:val="22"/>
          <w:szCs w:val="22"/>
        </w:rPr>
      </w:pPr>
    </w:p>
    <w:p w14:paraId="3C0297FC" w14:textId="77777777" w:rsidR="002A150E" w:rsidRPr="00F96E31" w:rsidRDefault="002A150E" w:rsidP="002A150E">
      <w:pPr>
        <w:rPr>
          <w:rFonts w:asciiTheme="minorHAnsi" w:hAnsiTheme="minorHAnsi"/>
          <w:b/>
          <w:sz w:val="22"/>
          <w:szCs w:val="22"/>
        </w:rPr>
      </w:pPr>
      <w:r w:rsidRPr="00C06ABD">
        <w:rPr>
          <w:rFonts w:asciiTheme="minorHAnsi" w:hAnsiTheme="minorHAnsi"/>
          <w:b/>
          <w:sz w:val="22"/>
          <w:szCs w:val="22"/>
        </w:rPr>
        <w:t>2</w:t>
      </w:r>
      <w:r w:rsidR="00C06ABD">
        <w:rPr>
          <w:rFonts w:asciiTheme="minorHAnsi" w:hAnsiTheme="minorHAnsi"/>
          <w:b/>
          <w:sz w:val="22"/>
          <w:szCs w:val="22"/>
        </w:rPr>
        <w:t>.</w:t>
      </w:r>
      <w:r w:rsidRPr="00F96E31">
        <w:rPr>
          <w:rFonts w:asciiTheme="minorHAnsi" w:hAnsiTheme="minorHAnsi"/>
          <w:sz w:val="22"/>
          <w:szCs w:val="22"/>
        </w:rPr>
        <w:tab/>
      </w:r>
      <w:r w:rsidRPr="00F96E31">
        <w:rPr>
          <w:rFonts w:asciiTheme="minorHAnsi" w:hAnsiTheme="minorHAnsi"/>
          <w:b/>
          <w:sz w:val="22"/>
          <w:szCs w:val="22"/>
        </w:rPr>
        <w:t>Current Drug Treatment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130"/>
        <w:gridCol w:w="2131"/>
        <w:gridCol w:w="2131"/>
      </w:tblGrid>
      <w:tr w:rsidR="00B04BF4" w:rsidRPr="00F96E31" w14:paraId="5CE01F00" w14:textId="77777777" w:rsidTr="00E71D76">
        <w:tc>
          <w:tcPr>
            <w:tcW w:w="2130" w:type="dxa"/>
            <w:shd w:val="clear" w:color="auto" w:fill="auto"/>
          </w:tcPr>
          <w:p w14:paraId="4A8D7264" w14:textId="77777777" w:rsidR="002A150E" w:rsidRPr="00F96E31" w:rsidRDefault="002A150E" w:rsidP="00E71D76">
            <w:pPr>
              <w:rPr>
                <w:rFonts w:asciiTheme="minorHAnsi" w:hAnsiTheme="minorHAnsi"/>
                <w:b/>
                <w:sz w:val="22"/>
                <w:szCs w:val="22"/>
              </w:rPr>
            </w:pPr>
            <w:r w:rsidRPr="00F96E31">
              <w:rPr>
                <w:rFonts w:asciiTheme="minorHAnsi" w:hAnsiTheme="minorHAnsi"/>
                <w:b/>
                <w:sz w:val="22"/>
                <w:szCs w:val="22"/>
              </w:rPr>
              <w:t>DRUG</w:t>
            </w:r>
          </w:p>
        </w:tc>
        <w:tc>
          <w:tcPr>
            <w:tcW w:w="2130" w:type="dxa"/>
            <w:shd w:val="clear" w:color="auto" w:fill="auto"/>
          </w:tcPr>
          <w:p w14:paraId="2F6A49FC" w14:textId="77777777" w:rsidR="002A150E" w:rsidRPr="00F96E31" w:rsidRDefault="002A150E" w:rsidP="00E71D76">
            <w:pPr>
              <w:rPr>
                <w:rFonts w:asciiTheme="minorHAnsi" w:hAnsiTheme="minorHAnsi"/>
                <w:b/>
                <w:sz w:val="22"/>
                <w:szCs w:val="22"/>
              </w:rPr>
            </w:pPr>
            <w:r w:rsidRPr="00F96E31">
              <w:rPr>
                <w:rFonts w:asciiTheme="minorHAnsi" w:hAnsiTheme="minorHAnsi"/>
                <w:b/>
                <w:sz w:val="22"/>
                <w:szCs w:val="22"/>
              </w:rPr>
              <w:t>DOSE</w:t>
            </w:r>
          </w:p>
        </w:tc>
        <w:tc>
          <w:tcPr>
            <w:tcW w:w="2131" w:type="dxa"/>
            <w:shd w:val="clear" w:color="auto" w:fill="auto"/>
          </w:tcPr>
          <w:p w14:paraId="1BA5125B" w14:textId="77777777" w:rsidR="002A150E" w:rsidRPr="00F96E31" w:rsidRDefault="002A150E" w:rsidP="00E71D76">
            <w:pPr>
              <w:rPr>
                <w:rFonts w:asciiTheme="minorHAnsi" w:hAnsiTheme="minorHAnsi"/>
                <w:b/>
                <w:sz w:val="22"/>
                <w:szCs w:val="22"/>
              </w:rPr>
            </w:pPr>
            <w:r w:rsidRPr="00F96E31">
              <w:rPr>
                <w:rFonts w:asciiTheme="minorHAnsi" w:hAnsiTheme="minorHAnsi"/>
                <w:b/>
                <w:sz w:val="22"/>
                <w:szCs w:val="22"/>
              </w:rPr>
              <w:t>ROUTE</w:t>
            </w:r>
          </w:p>
        </w:tc>
        <w:tc>
          <w:tcPr>
            <w:tcW w:w="2131" w:type="dxa"/>
            <w:shd w:val="clear" w:color="auto" w:fill="auto"/>
          </w:tcPr>
          <w:p w14:paraId="26BDDD50" w14:textId="77777777" w:rsidR="002A150E" w:rsidRPr="00F96E31" w:rsidRDefault="002A150E" w:rsidP="00E71D76">
            <w:pPr>
              <w:rPr>
                <w:rFonts w:asciiTheme="minorHAnsi" w:hAnsiTheme="minorHAnsi"/>
                <w:b/>
                <w:sz w:val="22"/>
                <w:szCs w:val="22"/>
              </w:rPr>
            </w:pPr>
            <w:r w:rsidRPr="00F96E31">
              <w:rPr>
                <w:rFonts w:asciiTheme="minorHAnsi" w:hAnsiTheme="minorHAnsi"/>
                <w:b/>
                <w:sz w:val="22"/>
                <w:szCs w:val="22"/>
              </w:rPr>
              <w:t>DATE STARTED</w:t>
            </w:r>
          </w:p>
        </w:tc>
      </w:tr>
      <w:tr w:rsidR="00B04BF4" w:rsidRPr="00F96E31" w14:paraId="617DFEFB" w14:textId="77777777" w:rsidTr="00E71D76">
        <w:tc>
          <w:tcPr>
            <w:tcW w:w="2130" w:type="dxa"/>
            <w:shd w:val="clear" w:color="auto" w:fill="auto"/>
          </w:tcPr>
          <w:p w14:paraId="1D123425" w14:textId="77777777" w:rsidR="002A150E" w:rsidRPr="00F96E31" w:rsidRDefault="002A150E" w:rsidP="00E71D76">
            <w:pPr>
              <w:rPr>
                <w:rFonts w:asciiTheme="minorHAnsi" w:hAnsiTheme="minorHAnsi"/>
                <w:sz w:val="22"/>
                <w:szCs w:val="22"/>
              </w:rPr>
            </w:pPr>
          </w:p>
        </w:tc>
        <w:tc>
          <w:tcPr>
            <w:tcW w:w="2130" w:type="dxa"/>
            <w:shd w:val="clear" w:color="auto" w:fill="auto"/>
          </w:tcPr>
          <w:p w14:paraId="5E672D8E" w14:textId="77777777" w:rsidR="002A150E" w:rsidRPr="00F96E31" w:rsidRDefault="002A150E" w:rsidP="00E71D76">
            <w:pPr>
              <w:rPr>
                <w:rFonts w:asciiTheme="minorHAnsi" w:hAnsiTheme="minorHAnsi"/>
                <w:sz w:val="22"/>
                <w:szCs w:val="22"/>
              </w:rPr>
            </w:pPr>
          </w:p>
        </w:tc>
        <w:tc>
          <w:tcPr>
            <w:tcW w:w="2131" w:type="dxa"/>
            <w:shd w:val="clear" w:color="auto" w:fill="auto"/>
          </w:tcPr>
          <w:p w14:paraId="374B90AE" w14:textId="77777777" w:rsidR="002A150E" w:rsidRPr="00F96E31" w:rsidRDefault="002A150E" w:rsidP="00E71D76">
            <w:pPr>
              <w:rPr>
                <w:rFonts w:asciiTheme="minorHAnsi" w:hAnsiTheme="minorHAnsi"/>
                <w:sz w:val="22"/>
                <w:szCs w:val="22"/>
              </w:rPr>
            </w:pPr>
          </w:p>
        </w:tc>
        <w:tc>
          <w:tcPr>
            <w:tcW w:w="2131" w:type="dxa"/>
            <w:shd w:val="clear" w:color="auto" w:fill="auto"/>
          </w:tcPr>
          <w:p w14:paraId="68FA32DC" w14:textId="77777777" w:rsidR="002A150E" w:rsidRPr="00F96E31" w:rsidRDefault="002A150E" w:rsidP="00E71D76">
            <w:pPr>
              <w:rPr>
                <w:rFonts w:asciiTheme="minorHAnsi" w:hAnsiTheme="minorHAnsi"/>
                <w:sz w:val="22"/>
                <w:szCs w:val="22"/>
              </w:rPr>
            </w:pPr>
          </w:p>
        </w:tc>
      </w:tr>
      <w:tr w:rsidR="00B04BF4" w:rsidRPr="00F96E31" w14:paraId="6E987982" w14:textId="77777777" w:rsidTr="00E71D76">
        <w:tc>
          <w:tcPr>
            <w:tcW w:w="2130" w:type="dxa"/>
            <w:shd w:val="clear" w:color="auto" w:fill="auto"/>
          </w:tcPr>
          <w:p w14:paraId="39ABD3F4" w14:textId="77777777" w:rsidR="002A150E" w:rsidRPr="00F96E31" w:rsidRDefault="002A150E" w:rsidP="00E71D76">
            <w:pPr>
              <w:rPr>
                <w:rFonts w:asciiTheme="minorHAnsi" w:hAnsiTheme="minorHAnsi"/>
                <w:sz w:val="22"/>
                <w:szCs w:val="22"/>
              </w:rPr>
            </w:pPr>
          </w:p>
        </w:tc>
        <w:tc>
          <w:tcPr>
            <w:tcW w:w="2130" w:type="dxa"/>
            <w:shd w:val="clear" w:color="auto" w:fill="auto"/>
          </w:tcPr>
          <w:p w14:paraId="0FEEF948" w14:textId="77777777" w:rsidR="002A150E" w:rsidRPr="00F96E31" w:rsidRDefault="002A150E" w:rsidP="00E71D76">
            <w:pPr>
              <w:rPr>
                <w:rFonts w:asciiTheme="minorHAnsi" w:hAnsiTheme="minorHAnsi"/>
                <w:sz w:val="22"/>
                <w:szCs w:val="22"/>
              </w:rPr>
            </w:pPr>
          </w:p>
        </w:tc>
        <w:tc>
          <w:tcPr>
            <w:tcW w:w="2131" w:type="dxa"/>
            <w:shd w:val="clear" w:color="auto" w:fill="auto"/>
          </w:tcPr>
          <w:p w14:paraId="5DDDF720" w14:textId="77777777" w:rsidR="002A150E" w:rsidRPr="00F96E31" w:rsidRDefault="002A150E" w:rsidP="00E71D76">
            <w:pPr>
              <w:rPr>
                <w:rFonts w:asciiTheme="minorHAnsi" w:hAnsiTheme="minorHAnsi"/>
                <w:sz w:val="22"/>
                <w:szCs w:val="22"/>
              </w:rPr>
            </w:pPr>
          </w:p>
        </w:tc>
        <w:tc>
          <w:tcPr>
            <w:tcW w:w="2131" w:type="dxa"/>
            <w:shd w:val="clear" w:color="auto" w:fill="auto"/>
          </w:tcPr>
          <w:p w14:paraId="275E7AC4" w14:textId="77777777" w:rsidR="002A150E" w:rsidRPr="00F96E31" w:rsidRDefault="002A150E" w:rsidP="00E71D76">
            <w:pPr>
              <w:rPr>
                <w:rFonts w:asciiTheme="minorHAnsi" w:hAnsiTheme="minorHAnsi"/>
                <w:sz w:val="22"/>
                <w:szCs w:val="22"/>
              </w:rPr>
            </w:pPr>
          </w:p>
        </w:tc>
      </w:tr>
      <w:tr w:rsidR="002A150E" w:rsidRPr="00F96E31" w14:paraId="65B759D2" w14:textId="77777777" w:rsidTr="00E71D76">
        <w:tc>
          <w:tcPr>
            <w:tcW w:w="2130" w:type="dxa"/>
            <w:shd w:val="clear" w:color="auto" w:fill="auto"/>
          </w:tcPr>
          <w:p w14:paraId="6A7A54EE" w14:textId="77777777" w:rsidR="002A150E" w:rsidRPr="00F96E31" w:rsidRDefault="002A150E" w:rsidP="00E71D76">
            <w:pPr>
              <w:rPr>
                <w:rFonts w:asciiTheme="minorHAnsi" w:hAnsiTheme="minorHAnsi"/>
                <w:sz w:val="22"/>
                <w:szCs w:val="22"/>
              </w:rPr>
            </w:pPr>
          </w:p>
        </w:tc>
        <w:tc>
          <w:tcPr>
            <w:tcW w:w="2130" w:type="dxa"/>
            <w:shd w:val="clear" w:color="auto" w:fill="auto"/>
          </w:tcPr>
          <w:p w14:paraId="72190D18" w14:textId="77777777" w:rsidR="002A150E" w:rsidRPr="00F96E31" w:rsidRDefault="002A150E" w:rsidP="00E71D76">
            <w:pPr>
              <w:rPr>
                <w:rFonts w:asciiTheme="minorHAnsi" w:hAnsiTheme="minorHAnsi"/>
                <w:sz w:val="22"/>
                <w:szCs w:val="22"/>
              </w:rPr>
            </w:pPr>
          </w:p>
        </w:tc>
        <w:tc>
          <w:tcPr>
            <w:tcW w:w="2131" w:type="dxa"/>
            <w:shd w:val="clear" w:color="auto" w:fill="auto"/>
          </w:tcPr>
          <w:p w14:paraId="46183B5E" w14:textId="77777777" w:rsidR="002A150E" w:rsidRPr="00F96E31" w:rsidRDefault="002A150E" w:rsidP="00E71D76">
            <w:pPr>
              <w:rPr>
                <w:rFonts w:asciiTheme="minorHAnsi" w:hAnsiTheme="minorHAnsi"/>
                <w:sz w:val="22"/>
                <w:szCs w:val="22"/>
              </w:rPr>
            </w:pPr>
          </w:p>
        </w:tc>
        <w:tc>
          <w:tcPr>
            <w:tcW w:w="2131" w:type="dxa"/>
            <w:shd w:val="clear" w:color="auto" w:fill="auto"/>
          </w:tcPr>
          <w:p w14:paraId="2AAA637C" w14:textId="77777777" w:rsidR="002A150E" w:rsidRPr="00F96E31" w:rsidRDefault="002A150E" w:rsidP="00E71D76">
            <w:pPr>
              <w:rPr>
                <w:rFonts w:asciiTheme="minorHAnsi" w:hAnsiTheme="minorHAnsi"/>
                <w:sz w:val="22"/>
                <w:szCs w:val="22"/>
              </w:rPr>
            </w:pPr>
          </w:p>
        </w:tc>
      </w:tr>
    </w:tbl>
    <w:p w14:paraId="45FDBBF5" w14:textId="77777777" w:rsidR="002A150E" w:rsidRPr="00F96E31" w:rsidRDefault="002A150E" w:rsidP="002A150E">
      <w:pPr>
        <w:pStyle w:val="Heading3"/>
        <w:rPr>
          <w:rFonts w:asciiTheme="minorHAnsi" w:hAnsiTheme="minorHAnsi" w:cs="Arial"/>
          <w:b w:val="0"/>
          <w:sz w:val="22"/>
          <w:szCs w:val="22"/>
        </w:rPr>
      </w:pPr>
    </w:p>
    <w:p w14:paraId="32208AB5" w14:textId="77777777" w:rsidR="002A150E" w:rsidRPr="00F96E31" w:rsidRDefault="002A150E" w:rsidP="002A150E">
      <w:pPr>
        <w:rPr>
          <w:rFonts w:asciiTheme="minorHAnsi" w:hAnsiTheme="minorHAnsi"/>
          <w:sz w:val="22"/>
          <w:szCs w:val="22"/>
        </w:rPr>
      </w:pPr>
      <w:r w:rsidRPr="00C06ABD">
        <w:rPr>
          <w:rFonts w:asciiTheme="minorHAnsi" w:hAnsiTheme="minorHAnsi"/>
          <w:b/>
          <w:sz w:val="22"/>
          <w:szCs w:val="22"/>
        </w:rPr>
        <w:t>3</w:t>
      </w:r>
      <w:r w:rsidR="00C06ABD">
        <w:rPr>
          <w:rFonts w:asciiTheme="minorHAnsi" w:hAnsiTheme="minorHAnsi"/>
          <w:b/>
          <w:sz w:val="22"/>
          <w:szCs w:val="22"/>
        </w:rPr>
        <w:t>.</w:t>
      </w:r>
      <w:r w:rsidRPr="00F96E31">
        <w:rPr>
          <w:rFonts w:asciiTheme="minorHAnsi" w:hAnsiTheme="minorHAnsi"/>
          <w:sz w:val="22"/>
          <w:szCs w:val="22"/>
        </w:rPr>
        <w:tab/>
      </w:r>
      <w:r w:rsidRPr="00F96E31">
        <w:rPr>
          <w:rFonts w:asciiTheme="minorHAnsi" w:hAnsiTheme="minorHAnsi"/>
          <w:b/>
          <w:sz w:val="22"/>
          <w:szCs w:val="22"/>
        </w:rPr>
        <w:t>Number of hospital admissions post initiation of atypical LAI:</w:t>
      </w:r>
      <w:r w:rsidRPr="00F96E31">
        <w:rPr>
          <w:rFonts w:asciiTheme="minorHAnsi" w:hAnsiTheme="minorHAnsi"/>
          <w:sz w:val="22"/>
          <w:szCs w:val="22"/>
        </w:rPr>
        <w:tab/>
      </w:r>
    </w:p>
    <w:p w14:paraId="25762064" w14:textId="77777777" w:rsidR="002A150E" w:rsidRPr="00F96E31" w:rsidRDefault="002A150E" w:rsidP="002A150E">
      <w:pPr>
        <w:rPr>
          <w:rFonts w:asciiTheme="minorHAnsi" w:hAnsiTheme="minorHAnsi"/>
          <w:sz w:val="22"/>
          <w:szCs w:val="22"/>
        </w:rPr>
      </w:pPr>
    </w:p>
    <w:p w14:paraId="3FC55F9D" w14:textId="77777777" w:rsidR="002A150E" w:rsidRPr="00F96E31" w:rsidRDefault="002A150E" w:rsidP="002A150E">
      <w:pPr>
        <w:rPr>
          <w:rFonts w:asciiTheme="minorHAnsi" w:hAnsiTheme="minorHAnsi"/>
          <w:sz w:val="22"/>
          <w:szCs w:val="22"/>
        </w:rPr>
      </w:pP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tab/>
      </w:r>
    </w:p>
    <w:p w14:paraId="11F1E839" w14:textId="77777777" w:rsidR="002A150E" w:rsidRPr="00F96E31" w:rsidRDefault="002A150E" w:rsidP="002A150E">
      <w:pPr>
        <w:rPr>
          <w:rFonts w:asciiTheme="minorHAnsi" w:hAnsiTheme="minorHAnsi"/>
          <w:sz w:val="22"/>
          <w:szCs w:val="22"/>
        </w:rPr>
      </w:pPr>
      <w:r w:rsidRPr="00C06ABD">
        <w:rPr>
          <w:rFonts w:asciiTheme="minorHAnsi" w:hAnsiTheme="minorHAnsi"/>
          <w:b/>
          <w:sz w:val="22"/>
          <w:szCs w:val="22"/>
        </w:rPr>
        <w:t>4</w:t>
      </w:r>
      <w:r w:rsidR="00C06ABD">
        <w:rPr>
          <w:rFonts w:asciiTheme="minorHAnsi" w:hAnsiTheme="minorHAnsi"/>
          <w:b/>
          <w:sz w:val="22"/>
          <w:szCs w:val="22"/>
        </w:rPr>
        <w:t>.</w:t>
      </w:r>
      <w:r w:rsidRPr="00F96E31">
        <w:rPr>
          <w:rFonts w:asciiTheme="minorHAnsi" w:hAnsiTheme="minorHAnsi"/>
          <w:sz w:val="22"/>
          <w:szCs w:val="22"/>
        </w:rPr>
        <w:tab/>
      </w:r>
      <w:r w:rsidRPr="00F96E31">
        <w:rPr>
          <w:rFonts w:asciiTheme="minorHAnsi" w:hAnsiTheme="minorHAnsi"/>
          <w:b/>
          <w:sz w:val="22"/>
          <w:szCs w:val="22"/>
        </w:rPr>
        <w:t>CGI change</w:t>
      </w:r>
    </w:p>
    <w:p w14:paraId="0866928D" w14:textId="77777777" w:rsidR="002A150E" w:rsidRPr="00F96E31" w:rsidRDefault="002A150E" w:rsidP="002A150E">
      <w:pPr>
        <w:ind w:firstLine="720"/>
        <w:rPr>
          <w:rFonts w:asciiTheme="minorHAnsi" w:hAnsiTheme="minorHAnsi"/>
          <w:sz w:val="22"/>
          <w:szCs w:val="22"/>
        </w:rPr>
      </w:pPr>
      <w:r w:rsidRPr="00F96E31">
        <w:rPr>
          <w:rFonts w:asciiTheme="minorHAnsi" w:hAnsiTheme="minorHAnsi"/>
          <w:sz w:val="22"/>
          <w:szCs w:val="22"/>
        </w:rPr>
        <w:tab/>
        <w:t xml:space="preserve">Very much improved </w:t>
      </w:r>
      <w:r w:rsidRPr="00F96E31">
        <w:rPr>
          <w:rFonts w:asciiTheme="minorHAnsi" w:hAnsiTheme="minorHAnsi"/>
          <w:sz w:val="22"/>
          <w:szCs w:val="22"/>
        </w:rPr>
        <w:tab/>
      </w:r>
      <w:r w:rsidRPr="00F96E31">
        <w:rPr>
          <w:rFonts w:asciiTheme="minorHAnsi" w:hAnsiTheme="minorHAnsi"/>
          <w:sz w:val="22"/>
          <w:szCs w:val="22"/>
        </w:rPr>
        <w:sym w:font="Wingdings" w:char="F06F"/>
      </w:r>
    </w:p>
    <w:p w14:paraId="6210D568" w14:textId="77777777" w:rsidR="002A150E" w:rsidRPr="00F96E31" w:rsidRDefault="00B15583" w:rsidP="002A150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Much improved </w:t>
      </w:r>
      <w:r w:rsidR="002A150E" w:rsidRPr="00F96E31">
        <w:rPr>
          <w:rFonts w:asciiTheme="minorHAnsi" w:hAnsiTheme="minorHAnsi"/>
          <w:sz w:val="22"/>
          <w:szCs w:val="22"/>
        </w:rPr>
        <w:tab/>
      </w:r>
      <w:r w:rsidR="002A150E" w:rsidRPr="00F96E31">
        <w:rPr>
          <w:rFonts w:asciiTheme="minorHAnsi" w:hAnsiTheme="minorHAnsi"/>
          <w:sz w:val="22"/>
          <w:szCs w:val="22"/>
        </w:rPr>
        <w:sym w:font="Wingdings" w:char="F06F"/>
      </w:r>
    </w:p>
    <w:p w14:paraId="3AD7DABC" w14:textId="77777777" w:rsidR="002A150E" w:rsidRPr="00F96E31" w:rsidRDefault="002A150E" w:rsidP="002A150E">
      <w:pPr>
        <w:rPr>
          <w:rFonts w:asciiTheme="minorHAnsi" w:hAnsiTheme="minorHAnsi"/>
          <w:sz w:val="22"/>
          <w:szCs w:val="22"/>
        </w:rPr>
      </w:pPr>
      <w:r w:rsidRPr="00F96E31">
        <w:rPr>
          <w:rFonts w:asciiTheme="minorHAnsi" w:hAnsiTheme="minorHAnsi"/>
          <w:sz w:val="22"/>
          <w:szCs w:val="22"/>
        </w:rPr>
        <w:tab/>
      </w:r>
      <w:r w:rsidRPr="00F96E31">
        <w:rPr>
          <w:rFonts w:asciiTheme="minorHAnsi" w:hAnsiTheme="minorHAnsi"/>
          <w:sz w:val="22"/>
          <w:szCs w:val="22"/>
        </w:rPr>
        <w:tab/>
        <w:t xml:space="preserve">Minimally improved </w:t>
      </w:r>
      <w:r w:rsidRPr="00F96E31">
        <w:rPr>
          <w:rFonts w:asciiTheme="minorHAnsi" w:hAnsiTheme="minorHAnsi"/>
          <w:sz w:val="22"/>
          <w:szCs w:val="22"/>
        </w:rPr>
        <w:tab/>
      </w:r>
      <w:r w:rsidRPr="00F96E31">
        <w:rPr>
          <w:rFonts w:asciiTheme="minorHAnsi" w:hAnsiTheme="minorHAnsi"/>
          <w:sz w:val="22"/>
          <w:szCs w:val="22"/>
        </w:rPr>
        <w:sym w:font="Wingdings" w:char="F06F"/>
      </w:r>
    </w:p>
    <w:p w14:paraId="05EF43FA" w14:textId="77777777" w:rsidR="002A150E" w:rsidRPr="00F96E31" w:rsidRDefault="002A150E" w:rsidP="002A150E">
      <w:pPr>
        <w:rPr>
          <w:rFonts w:asciiTheme="minorHAnsi" w:hAnsiTheme="minorHAnsi"/>
          <w:sz w:val="22"/>
          <w:szCs w:val="22"/>
        </w:rPr>
      </w:pPr>
      <w:r w:rsidRPr="00F96E31">
        <w:rPr>
          <w:rFonts w:asciiTheme="minorHAnsi" w:hAnsiTheme="minorHAnsi"/>
          <w:sz w:val="22"/>
          <w:szCs w:val="22"/>
        </w:rPr>
        <w:tab/>
      </w:r>
      <w:r w:rsidRPr="00F96E31">
        <w:rPr>
          <w:rFonts w:asciiTheme="minorHAnsi" w:hAnsiTheme="minorHAnsi"/>
          <w:sz w:val="22"/>
          <w:szCs w:val="22"/>
        </w:rPr>
        <w:tab/>
        <w:t xml:space="preserve">No change </w:t>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sym w:font="Wingdings" w:char="F06F"/>
      </w:r>
    </w:p>
    <w:p w14:paraId="470F93F4" w14:textId="77777777" w:rsidR="002A150E" w:rsidRPr="00F96E31" w:rsidRDefault="00B15583" w:rsidP="002A150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Minimally worse</w:t>
      </w:r>
      <w:r w:rsidR="002A150E" w:rsidRPr="00F96E31">
        <w:rPr>
          <w:rFonts w:asciiTheme="minorHAnsi" w:hAnsiTheme="minorHAnsi"/>
          <w:sz w:val="22"/>
          <w:szCs w:val="22"/>
        </w:rPr>
        <w:tab/>
      </w:r>
      <w:r w:rsidR="002A150E" w:rsidRPr="00F96E31">
        <w:rPr>
          <w:rFonts w:asciiTheme="minorHAnsi" w:hAnsiTheme="minorHAnsi"/>
          <w:sz w:val="22"/>
          <w:szCs w:val="22"/>
        </w:rPr>
        <w:sym w:font="Wingdings" w:char="F06F"/>
      </w:r>
    </w:p>
    <w:p w14:paraId="3BABD214" w14:textId="77777777" w:rsidR="002A150E" w:rsidRPr="00F96E31" w:rsidRDefault="002A150E" w:rsidP="002A150E">
      <w:pPr>
        <w:rPr>
          <w:rFonts w:asciiTheme="minorHAnsi" w:hAnsiTheme="minorHAnsi"/>
          <w:sz w:val="22"/>
          <w:szCs w:val="22"/>
        </w:rPr>
      </w:pPr>
      <w:r w:rsidRPr="00F96E31">
        <w:rPr>
          <w:rFonts w:asciiTheme="minorHAnsi" w:hAnsiTheme="minorHAnsi"/>
          <w:sz w:val="22"/>
          <w:szCs w:val="22"/>
        </w:rPr>
        <w:tab/>
      </w:r>
      <w:r w:rsidRPr="00F96E31">
        <w:rPr>
          <w:rFonts w:asciiTheme="minorHAnsi" w:hAnsiTheme="minorHAnsi"/>
          <w:sz w:val="22"/>
          <w:szCs w:val="22"/>
        </w:rPr>
        <w:tab/>
        <w:t xml:space="preserve">Much worse </w:t>
      </w:r>
      <w:r w:rsidRPr="00F96E31">
        <w:rPr>
          <w:rFonts w:asciiTheme="minorHAnsi" w:hAnsiTheme="minorHAnsi"/>
          <w:sz w:val="22"/>
          <w:szCs w:val="22"/>
        </w:rPr>
        <w:tab/>
      </w:r>
      <w:r w:rsidRPr="00F96E31">
        <w:rPr>
          <w:rFonts w:asciiTheme="minorHAnsi" w:hAnsiTheme="minorHAnsi"/>
          <w:sz w:val="22"/>
          <w:szCs w:val="22"/>
        </w:rPr>
        <w:tab/>
      </w:r>
      <w:r w:rsidRPr="00F96E31">
        <w:rPr>
          <w:rFonts w:asciiTheme="minorHAnsi" w:hAnsiTheme="minorHAnsi"/>
          <w:sz w:val="22"/>
          <w:szCs w:val="22"/>
        </w:rPr>
        <w:sym w:font="Wingdings" w:char="F06F"/>
      </w:r>
    </w:p>
    <w:p w14:paraId="49A72C52" w14:textId="77777777" w:rsidR="002A150E" w:rsidRPr="00F96E31" w:rsidRDefault="002A150E" w:rsidP="002A150E">
      <w:pPr>
        <w:rPr>
          <w:rFonts w:asciiTheme="minorHAnsi" w:hAnsiTheme="minorHAnsi"/>
          <w:sz w:val="22"/>
          <w:szCs w:val="22"/>
        </w:rPr>
      </w:pPr>
      <w:r w:rsidRPr="00F96E31">
        <w:rPr>
          <w:rFonts w:asciiTheme="minorHAnsi" w:hAnsiTheme="minorHAnsi"/>
          <w:sz w:val="22"/>
          <w:szCs w:val="22"/>
        </w:rPr>
        <w:tab/>
      </w:r>
      <w:r w:rsidRPr="00F96E31">
        <w:rPr>
          <w:rFonts w:asciiTheme="minorHAnsi" w:hAnsiTheme="minorHAnsi"/>
          <w:sz w:val="22"/>
          <w:szCs w:val="22"/>
        </w:rPr>
        <w:tab/>
        <w:t xml:space="preserve">Very much worse </w:t>
      </w:r>
      <w:r w:rsidRPr="00F96E31">
        <w:rPr>
          <w:rFonts w:asciiTheme="minorHAnsi" w:hAnsiTheme="minorHAnsi"/>
          <w:sz w:val="22"/>
          <w:szCs w:val="22"/>
        </w:rPr>
        <w:tab/>
      </w:r>
      <w:r w:rsidRPr="00F96E31">
        <w:rPr>
          <w:rFonts w:asciiTheme="minorHAnsi" w:hAnsiTheme="minorHAnsi"/>
          <w:sz w:val="22"/>
          <w:szCs w:val="22"/>
        </w:rPr>
        <w:sym w:font="Wingdings" w:char="F06F"/>
      </w:r>
    </w:p>
    <w:p w14:paraId="2D5C2493" w14:textId="77777777" w:rsidR="002A150E" w:rsidRPr="00F96E31" w:rsidRDefault="002A150E" w:rsidP="002A150E">
      <w:pPr>
        <w:rPr>
          <w:rFonts w:asciiTheme="minorHAnsi" w:hAnsiTheme="minorHAnsi"/>
          <w:sz w:val="22"/>
          <w:szCs w:val="22"/>
        </w:rPr>
      </w:pPr>
    </w:p>
    <w:p w14:paraId="42F3ECA0" w14:textId="77777777" w:rsidR="002A150E" w:rsidRPr="00F96E31" w:rsidRDefault="002A150E" w:rsidP="002A150E">
      <w:pPr>
        <w:rPr>
          <w:rFonts w:asciiTheme="minorHAnsi" w:hAnsiTheme="minorHAnsi"/>
          <w:sz w:val="22"/>
          <w:szCs w:val="22"/>
        </w:rPr>
      </w:pPr>
    </w:p>
    <w:p w14:paraId="22C98C12" w14:textId="77777777" w:rsidR="002A150E" w:rsidRPr="00F96E31" w:rsidRDefault="002A150E" w:rsidP="002A150E">
      <w:pPr>
        <w:rPr>
          <w:rFonts w:asciiTheme="minorHAnsi" w:hAnsiTheme="minorHAnsi"/>
          <w:b/>
          <w:sz w:val="22"/>
          <w:szCs w:val="22"/>
        </w:rPr>
      </w:pPr>
      <w:r w:rsidRPr="00C06ABD">
        <w:rPr>
          <w:rFonts w:asciiTheme="minorHAnsi" w:hAnsiTheme="minorHAnsi"/>
          <w:b/>
          <w:sz w:val="22"/>
          <w:szCs w:val="22"/>
        </w:rPr>
        <w:t>5</w:t>
      </w:r>
      <w:r w:rsidRPr="00F96E31">
        <w:rPr>
          <w:rFonts w:asciiTheme="minorHAnsi" w:hAnsiTheme="minorHAnsi"/>
          <w:sz w:val="22"/>
          <w:szCs w:val="22"/>
        </w:rPr>
        <w:t xml:space="preserve">. </w:t>
      </w:r>
      <w:r w:rsidRPr="00F96E31">
        <w:rPr>
          <w:rFonts w:asciiTheme="minorHAnsi" w:hAnsiTheme="minorHAnsi"/>
          <w:b/>
          <w:sz w:val="22"/>
          <w:szCs w:val="22"/>
        </w:rPr>
        <w:t xml:space="preserve">Side effect tolerability (use GASS Rating scale, </w:t>
      </w:r>
      <w:r w:rsidRPr="00F96E31">
        <w:rPr>
          <w:rFonts w:asciiTheme="minorHAnsi" w:hAnsiTheme="minorHAnsi"/>
          <w:b/>
          <w:i/>
          <w:sz w:val="22"/>
          <w:szCs w:val="22"/>
        </w:rPr>
        <w:t>see Appendix 3A</w:t>
      </w:r>
      <w:r w:rsidRPr="00F96E31">
        <w:rPr>
          <w:rFonts w:asciiTheme="minorHAnsi" w:hAnsiTheme="minorHAnsi"/>
          <w:b/>
          <w:sz w:val="22"/>
          <w:szCs w:val="22"/>
        </w:rPr>
        <w:t>):</w:t>
      </w:r>
    </w:p>
    <w:p w14:paraId="290F4F21" w14:textId="77777777" w:rsidR="002A150E" w:rsidRPr="00F96E31" w:rsidRDefault="002A150E" w:rsidP="002A150E">
      <w:pPr>
        <w:rPr>
          <w:rFonts w:asciiTheme="minorHAnsi" w:hAnsiTheme="minorHAnsi"/>
          <w:b/>
          <w:sz w:val="22"/>
          <w:szCs w:val="22"/>
        </w:rPr>
      </w:pPr>
    </w:p>
    <w:p w14:paraId="4B5B6E7E" w14:textId="77777777" w:rsidR="00403BC0" w:rsidRPr="00F96E31" w:rsidRDefault="002A150E" w:rsidP="00403BC0">
      <w:pPr>
        <w:rPr>
          <w:rFonts w:asciiTheme="minorHAnsi" w:hAnsiTheme="minorHAnsi"/>
          <w:b/>
          <w:sz w:val="22"/>
          <w:szCs w:val="22"/>
        </w:rPr>
      </w:pPr>
      <w:r w:rsidRPr="00F96E31">
        <w:rPr>
          <w:rFonts w:asciiTheme="minorHAnsi" w:hAnsiTheme="minorHAnsi"/>
          <w:b/>
          <w:sz w:val="22"/>
          <w:szCs w:val="22"/>
        </w:rPr>
        <w:t>6. Comments for consultants:</w:t>
      </w:r>
      <w:r w:rsidR="00403BC0" w:rsidRPr="00F96E31">
        <w:rPr>
          <w:rFonts w:asciiTheme="minorHAnsi" w:hAnsiTheme="minorHAnsi"/>
          <w:b/>
          <w:sz w:val="22"/>
          <w:szCs w:val="22"/>
        </w:rPr>
        <w:t xml:space="preserve"> _________________________________________________________________________</w:t>
      </w:r>
      <w:r w:rsidR="00F96E31">
        <w:rPr>
          <w:rFonts w:asciiTheme="minorHAnsi" w:hAnsiTheme="minorHAnsi"/>
          <w:b/>
          <w:sz w:val="22"/>
          <w:szCs w:val="22"/>
        </w:rPr>
        <w:t>_________</w:t>
      </w:r>
    </w:p>
    <w:p w14:paraId="0DAAB8E2" w14:textId="77777777" w:rsidR="002A150E" w:rsidRPr="00F96E31" w:rsidRDefault="00403BC0" w:rsidP="00403BC0">
      <w:pPr>
        <w:rPr>
          <w:rFonts w:asciiTheme="minorHAnsi" w:hAnsiTheme="minorHAnsi"/>
          <w:sz w:val="22"/>
          <w:szCs w:val="22"/>
        </w:rPr>
      </w:pPr>
      <w:r w:rsidRPr="00F96E31">
        <w:rPr>
          <w:rFonts w:asciiTheme="minorHAnsi" w:hAnsiTheme="minorHAnsi"/>
          <w:b/>
          <w:sz w:val="22"/>
          <w:szCs w:val="22"/>
        </w:rPr>
        <w:t>___________________________________________________________________________________________________________________________________________________________________________________________________________________________</w:t>
      </w:r>
      <w:r w:rsidR="00F96E31">
        <w:rPr>
          <w:rFonts w:asciiTheme="minorHAnsi" w:hAnsiTheme="minorHAnsi"/>
          <w:b/>
          <w:sz w:val="22"/>
          <w:szCs w:val="22"/>
        </w:rPr>
        <w:t>___________________________</w:t>
      </w:r>
    </w:p>
    <w:p w14:paraId="69837929" w14:textId="77777777" w:rsidR="00403BC0" w:rsidRPr="00F96E31" w:rsidRDefault="00403BC0" w:rsidP="00403BC0">
      <w:pPr>
        <w:rPr>
          <w:rFonts w:asciiTheme="minorHAnsi" w:hAnsiTheme="minorHAnsi"/>
          <w:b/>
          <w:sz w:val="22"/>
          <w:szCs w:val="22"/>
        </w:rPr>
      </w:pPr>
      <w:r w:rsidRPr="00F96E31">
        <w:rPr>
          <w:rFonts w:asciiTheme="minorHAnsi" w:hAnsiTheme="minorHAnsi"/>
          <w:b/>
          <w:sz w:val="22"/>
          <w:szCs w:val="22"/>
        </w:rPr>
        <w:t>_________________________________________________________________________</w:t>
      </w:r>
      <w:r w:rsidR="00F96E31">
        <w:rPr>
          <w:rFonts w:asciiTheme="minorHAnsi" w:hAnsiTheme="minorHAnsi"/>
          <w:b/>
          <w:sz w:val="22"/>
          <w:szCs w:val="22"/>
        </w:rPr>
        <w:t>_________</w:t>
      </w:r>
    </w:p>
    <w:p w14:paraId="73CC0989" w14:textId="77777777" w:rsidR="00403BC0" w:rsidRPr="00C06ABD" w:rsidRDefault="00403BC0" w:rsidP="00403BC0">
      <w:pPr>
        <w:rPr>
          <w:rFonts w:asciiTheme="minorHAnsi" w:hAnsiTheme="minorHAnsi"/>
          <w:sz w:val="22"/>
          <w:szCs w:val="22"/>
        </w:rPr>
      </w:pPr>
      <w:r w:rsidRPr="00F96E31">
        <w:rPr>
          <w:rFonts w:asciiTheme="minorHAnsi" w:hAnsiTheme="minorHAnsi"/>
          <w:b/>
          <w:sz w:val="22"/>
          <w:szCs w:val="22"/>
        </w:rPr>
        <w:t>___________________________________________________________________________________________________________________________________________________________________________________________________________________________</w:t>
      </w:r>
      <w:r w:rsidR="00C06ABD">
        <w:rPr>
          <w:rFonts w:asciiTheme="minorHAnsi" w:hAnsiTheme="minorHAnsi"/>
          <w:b/>
          <w:sz w:val="22"/>
          <w:szCs w:val="22"/>
        </w:rPr>
        <w:t>__________________________</w:t>
      </w:r>
    </w:p>
    <w:p w14:paraId="7596BF55" w14:textId="77777777" w:rsidR="00C06ABD" w:rsidRDefault="00403BC0" w:rsidP="00F96E31">
      <w:pPr>
        <w:rPr>
          <w:rFonts w:asciiTheme="minorHAnsi" w:hAnsiTheme="minorHAnsi"/>
          <w:sz w:val="22"/>
          <w:szCs w:val="22"/>
        </w:rPr>
        <w:sectPr w:rsidR="00C06ABD" w:rsidSect="006C55E8">
          <w:pgSz w:w="11906" w:h="16838"/>
          <w:pgMar w:top="1440" w:right="1440" w:bottom="1440" w:left="1440" w:header="708" w:footer="708" w:gutter="0"/>
          <w:cols w:space="708"/>
          <w:docGrid w:linePitch="360"/>
        </w:sectPr>
      </w:pPr>
      <w:r w:rsidRPr="00F96E31">
        <w:rPr>
          <w:rFonts w:asciiTheme="minorHAnsi" w:hAnsiTheme="minorHAnsi"/>
          <w:b/>
          <w:sz w:val="22"/>
          <w:szCs w:val="22"/>
        </w:rPr>
        <w:t>__________________________________________________________________________________</w:t>
      </w:r>
      <w:r w:rsidR="00F96E31" w:rsidRPr="00F96E31">
        <w:rPr>
          <w:rFonts w:asciiTheme="minorHAnsi" w:hAnsiTheme="minorHAnsi"/>
          <w:sz w:val="22"/>
          <w:szCs w:val="22"/>
        </w:rPr>
        <w:t xml:space="preserve">Please return completed form to Local Clinical Director </w:t>
      </w:r>
    </w:p>
    <w:p w14:paraId="333715BE" w14:textId="77777777" w:rsidR="00F96E31" w:rsidRDefault="00F96E31" w:rsidP="00C06ABD">
      <w:pPr>
        <w:jc w:val="right"/>
        <w:rPr>
          <w:rFonts w:asciiTheme="minorHAnsi" w:hAnsiTheme="minorHAnsi"/>
          <w:sz w:val="22"/>
          <w:szCs w:val="22"/>
        </w:rPr>
      </w:pPr>
    </w:p>
    <w:p w14:paraId="285BCF7B" w14:textId="77777777" w:rsidR="00C85081" w:rsidRDefault="00C85081" w:rsidP="00F96E31">
      <w:pPr>
        <w:rPr>
          <w:rFonts w:asciiTheme="minorHAnsi" w:hAnsiTheme="minorHAnsi"/>
          <w:b/>
          <w:bCs/>
          <w:sz w:val="32"/>
          <w:szCs w:val="22"/>
          <w:u w:val="single"/>
        </w:rPr>
      </w:pPr>
    </w:p>
    <w:p w14:paraId="6349E939" w14:textId="726F0691" w:rsidR="00214933" w:rsidRPr="00F96E31" w:rsidRDefault="008A3CF1" w:rsidP="00F96E31">
      <w:pPr>
        <w:rPr>
          <w:rFonts w:asciiTheme="minorHAnsi" w:hAnsiTheme="minorHAnsi"/>
          <w:sz w:val="22"/>
          <w:szCs w:val="22"/>
        </w:rPr>
      </w:pPr>
      <w:r w:rsidRPr="00F96E31">
        <w:rPr>
          <w:rFonts w:asciiTheme="minorHAnsi" w:hAnsiTheme="minorHAnsi"/>
          <w:b/>
          <w:bCs/>
          <w:sz w:val="32"/>
          <w:szCs w:val="22"/>
          <w:u w:val="single"/>
        </w:rPr>
        <w:t>Appendix 4</w:t>
      </w:r>
    </w:p>
    <w:p w14:paraId="25850953" w14:textId="77777777" w:rsidR="00214933" w:rsidRPr="00F96E31" w:rsidRDefault="00214933" w:rsidP="00214933">
      <w:pPr>
        <w:autoSpaceDE w:val="0"/>
        <w:autoSpaceDN w:val="0"/>
        <w:adjustRightInd w:val="0"/>
        <w:rPr>
          <w:rFonts w:asciiTheme="minorHAnsi" w:hAnsiTheme="minorHAnsi"/>
          <w:b/>
          <w:bCs/>
          <w:sz w:val="22"/>
          <w:szCs w:val="22"/>
        </w:rPr>
      </w:pPr>
    </w:p>
    <w:p w14:paraId="7BC371EA" w14:textId="73313AC3" w:rsidR="00214933" w:rsidRPr="00F96E31" w:rsidRDefault="00214933" w:rsidP="00214933">
      <w:pPr>
        <w:autoSpaceDE w:val="0"/>
        <w:autoSpaceDN w:val="0"/>
        <w:adjustRightInd w:val="0"/>
        <w:rPr>
          <w:rFonts w:asciiTheme="minorHAnsi" w:hAnsiTheme="minorHAnsi"/>
          <w:b/>
          <w:bCs/>
          <w:sz w:val="22"/>
          <w:szCs w:val="22"/>
        </w:rPr>
      </w:pPr>
      <w:r w:rsidRPr="00F96E31">
        <w:rPr>
          <w:rFonts w:asciiTheme="minorHAnsi" w:hAnsiTheme="minorHAnsi"/>
          <w:b/>
          <w:bCs/>
          <w:sz w:val="22"/>
          <w:szCs w:val="22"/>
        </w:rPr>
        <w:t>Observation form for post injection syndrome – to be carried out for at least THREE HOURS after a</w:t>
      </w:r>
      <w:r w:rsidR="00F96E31">
        <w:rPr>
          <w:rFonts w:asciiTheme="minorHAnsi" w:hAnsiTheme="minorHAnsi"/>
          <w:b/>
          <w:bCs/>
          <w:sz w:val="22"/>
          <w:szCs w:val="22"/>
        </w:rPr>
        <w:t xml:space="preserve">dministration of </w:t>
      </w:r>
      <w:r w:rsidR="00BA5BB9">
        <w:rPr>
          <w:rFonts w:asciiTheme="minorHAnsi" w:hAnsiTheme="minorHAnsi"/>
          <w:b/>
          <w:bCs/>
          <w:sz w:val="22"/>
          <w:szCs w:val="22"/>
        </w:rPr>
        <w:t>OLANZAPINE MONTHLY</w:t>
      </w:r>
      <w:r w:rsidR="00F96E31">
        <w:rPr>
          <w:rFonts w:asciiTheme="minorHAnsi" w:hAnsiTheme="minorHAnsi"/>
          <w:b/>
          <w:bCs/>
          <w:sz w:val="22"/>
          <w:szCs w:val="22"/>
        </w:rPr>
        <w:t xml:space="preserve"> LAI</w:t>
      </w:r>
    </w:p>
    <w:p w14:paraId="13F62A20" w14:textId="77777777" w:rsidR="00214933" w:rsidRPr="00F96E31" w:rsidRDefault="00214933" w:rsidP="00214933">
      <w:pPr>
        <w:autoSpaceDE w:val="0"/>
        <w:autoSpaceDN w:val="0"/>
        <w:adjustRightInd w:val="0"/>
        <w:rPr>
          <w:rFonts w:asciiTheme="minorHAnsi" w:hAnsiTheme="minorHAnsi"/>
          <w:b/>
          <w:bCs/>
          <w:sz w:val="22"/>
          <w:szCs w:val="22"/>
        </w:rPr>
      </w:pPr>
      <w:r w:rsidRPr="00F96E31">
        <w:rPr>
          <w:rFonts w:asciiTheme="minorHAnsi" w:hAnsiTheme="minorHAnsi"/>
          <w:b/>
          <w:bCs/>
          <w:sz w:val="22"/>
          <w:szCs w:val="22"/>
        </w:rPr>
        <w:t>Patient name</w:t>
      </w:r>
      <w:r w:rsidR="00F96E31">
        <w:rPr>
          <w:rFonts w:asciiTheme="minorHAnsi" w:hAnsiTheme="minorHAnsi"/>
          <w:b/>
          <w:bCs/>
          <w:sz w:val="22"/>
          <w:szCs w:val="22"/>
        </w:rPr>
        <w:t>:</w:t>
      </w:r>
      <w:r w:rsidRPr="00F96E31">
        <w:rPr>
          <w:rFonts w:asciiTheme="minorHAnsi" w:hAnsiTheme="minorHAnsi"/>
          <w:b/>
          <w:bCs/>
          <w:sz w:val="22"/>
          <w:szCs w:val="22"/>
        </w:rPr>
        <w:t xml:space="preserve">  ___________</w:t>
      </w:r>
      <w:r w:rsidR="00F96E31">
        <w:rPr>
          <w:rFonts w:asciiTheme="minorHAnsi" w:hAnsiTheme="minorHAnsi"/>
          <w:b/>
          <w:bCs/>
          <w:sz w:val="22"/>
          <w:szCs w:val="22"/>
        </w:rPr>
        <w:t>___________</w:t>
      </w:r>
      <w:r w:rsidRPr="00F96E31">
        <w:rPr>
          <w:rFonts w:asciiTheme="minorHAnsi" w:hAnsiTheme="minorHAnsi"/>
          <w:b/>
          <w:bCs/>
          <w:sz w:val="22"/>
          <w:szCs w:val="22"/>
        </w:rPr>
        <w:t xml:space="preserve">                   NHS number _________________</w:t>
      </w:r>
    </w:p>
    <w:p w14:paraId="65BADAE0" w14:textId="77777777" w:rsidR="00214933" w:rsidRPr="00F96E31" w:rsidRDefault="00F96E31" w:rsidP="00214933">
      <w:pPr>
        <w:widowControl w:val="0"/>
        <w:autoSpaceDE w:val="0"/>
        <w:autoSpaceDN w:val="0"/>
        <w:adjustRightInd w:val="0"/>
        <w:ind w:right="2224"/>
        <w:rPr>
          <w:rFonts w:asciiTheme="minorHAnsi" w:hAnsiTheme="minorHAnsi"/>
          <w:b/>
          <w:bCs/>
          <w:sz w:val="22"/>
          <w:szCs w:val="22"/>
        </w:rPr>
      </w:pPr>
      <w:r>
        <w:rPr>
          <w:rFonts w:asciiTheme="minorHAnsi" w:hAnsiTheme="minorHAnsi"/>
          <w:b/>
          <w:bCs/>
          <w:sz w:val="22"/>
          <w:szCs w:val="22"/>
        </w:rPr>
        <w:t>Date of birth   _______________________</w:t>
      </w:r>
      <w:r w:rsidR="00214933" w:rsidRPr="00F96E31">
        <w:rPr>
          <w:rFonts w:asciiTheme="minorHAnsi" w:hAnsiTheme="minorHAnsi"/>
          <w:b/>
          <w:bCs/>
          <w:sz w:val="22"/>
          <w:szCs w:val="22"/>
        </w:rPr>
        <w:t xml:space="preserve">             </w:t>
      </w:r>
      <w:r>
        <w:rPr>
          <w:rFonts w:asciiTheme="minorHAnsi" w:hAnsiTheme="minorHAnsi"/>
          <w:b/>
          <w:bCs/>
          <w:sz w:val="22"/>
          <w:szCs w:val="22"/>
        </w:rPr>
        <w:t xml:space="preserve">   </w:t>
      </w:r>
      <w:r w:rsidR="00214933" w:rsidRPr="00F96E31">
        <w:rPr>
          <w:rFonts w:asciiTheme="minorHAnsi" w:hAnsiTheme="minorHAnsi"/>
          <w:b/>
          <w:bCs/>
          <w:sz w:val="22"/>
          <w:szCs w:val="22"/>
        </w:rPr>
        <w:t xml:space="preserve">  Ward ____________</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2821"/>
        <w:gridCol w:w="4089"/>
      </w:tblGrid>
      <w:tr w:rsidR="00B04BF4" w:rsidRPr="00C06ABD" w14:paraId="465938EB" w14:textId="77777777" w:rsidTr="00E71D76">
        <w:tc>
          <w:tcPr>
            <w:tcW w:w="10490" w:type="dxa"/>
            <w:gridSpan w:val="3"/>
            <w:shd w:val="clear" w:color="auto" w:fill="auto"/>
          </w:tcPr>
          <w:p w14:paraId="4C6BA7A1"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Post injection syndrome</w:t>
            </w:r>
          </w:p>
          <w:p w14:paraId="590AA6AD" w14:textId="77777777" w:rsidR="00214933" w:rsidRPr="00C06ABD" w:rsidRDefault="00214933" w:rsidP="00214933">
            <w:pPr>
              <w:numPr>
                <w:ilvl w:val="0"/>
                <w:numId w:val="31"/>
              </w:numPr>
              <w:rPr>
                <w:rFonts w:asciiTheme="minorHAnsi" w:eastAsia="Calibri" w:hAnsiTheme="minorHAnsi"/>
                <w:sz w:val="18"/>
                <w:szCs w:val="18"/>
                <w:lang w:eastAsia="en-US"/>
              </w:rPr>
            </w:pPr>
            <w:r w:rsidRPr="00C06ABD">
              <w:rPr>
                <w:rFonts w:asciiTheme="minorHAnsi" w:eastAsia="Calibri" w:hAnsiTheme="minorHAnsi"/>
                <w:sz w:val="18"/>
                <w:szCs w:val="18"/>
                <w:lang w:eastAsia="en-US"/>
              </w:rPr>
              <w:t>Usually occurs within 3 hours of administering olanzapine LAI.</w:t>
            </w:r>
          </w:p>
          <w:p w14:paraId="08A916DD" w14:textId="77777777" w:rsidR="00214933" w:rsidRPr="00C06ABD" w:rsidRDefault="00214933" w:rsidP="00214933">
            <w:pPr>
              <w:numPr>
                <w:ilvl w:val="0"/>
                <w:numId w:val="31"/>
              </w:numPr>
              <w:rPr>
                <w:rFonts w:asciiTheme="minorHAnsi" w:eastAsia="Calibri" w:hAnsiTheme="minorHAnsi"/>
                <w:sz w:val="18"/>
                <w:szCs w:val="18"/>
                <w:lang w:eastAsia="en-US"/>
              </w:rPr>
            </w:pPr>
            <w:r w:rsidRPr="00C06ABD">
              <w:rPr>
                <w:rFonts w:asciiTheme="minorHAnsi" w:eastAsia="Calibri" w:hAnsiTheme="minorHAnsi"/>
                <w:sz w:val="18"/>
                <w:szCs w:val="18"/>
                <w:lang w:eastAsia="en-US"/>
              </w:rPr>
              <w:t>Needs urgent medical attention. An ambulance must be called if a doctor is unavailable.</w:t>
            </w:r>
          </w:p>
          <w:p w14:paraId="59DED1DC" w14:textId="77777777" w:rsidR="00214933" w:rsidRPr="00C06ABD" w:rsidRDefault="00214933" w:rsidP="00214933">
            <w:pPr>
              <w:numPr>
                <w:ilvl w:val="0"/>
                <w:numId w:val="31"/>
              </w:numPr>
              <w:rPr>
                <w:rFonts w:asciiTheme="minorHAnsi" w:eastAsia="Calibri" w:hAnsiTheme="minorHAnsi"/>
                <w:sz w:val="18"/>
                <w:szCs w:val="18"/>
                <w:lang w:eastAsia="en-US"/>
              </w:rPr>
            </w:pPr>
            <w:r w:rsidRPr="00C06ABD">
              <w:rPr>
                <w:rFonts w:asciiTheme="minorHAnsi" w:eastAsia="Calibri" w:hAnsiTheme="minorHAnsi"/>
                <w:sz w:val="18"/>
                <w:szCs w:val="18"/>
                <w:lang w:eastAsia="en-US"/>
              </w:rPr>
              <w:t xml:space="preserve">Signs and symptoms include </w:t>
            </w:r>
            <w:r w:rsidRPr="00C06ABD">
              <w:rPr>
                <w:rFonts w:asciiTheme="minorHAnsi" w:eastAsia="Calibri" w:hAnsiTheme="minorHAnsi"/>
                <w:b/>
                <w:sz w:val="18"/>
                <w:szCs w:val="18"/>
                <w:lang w:eastAsia="en-US"/>
              </w:rPr>
              <w:t>sedation and/or delirium (confusion, disorientation, agitation, anxiety and other cognitive impairment), extrapyramidal symptoms, dysarthria, ataxia, aggression, dizziness, weakness, hypertension and convulsion.</w:t>
            </w:r>
          </w:p>
          <w:p w14:paraId="5425B9E4" w14:textId="77777777" w:rsidR="00214933" w:rsidRPr="00C06ABD" w:rsidRDefault="00214933" w:rsidP="00214933">
            <w:pPr>
              <w:numPr>
                <w:ilvl w:val="0"/>
                <w:numId w:val="31"/>
              </w:numPr>
              <w:rPr>
                <w:rFonts w:asciiTheme="minorHAnsi" w:eastAsia="Calibri" w:hAnsiTheme="minorHAnsi"/>
                <w:sz w:val="18"/>
                <w:szCs w:val="18"/>
                <w:lang w:eastAsia="en-US"/>
              </w:rPr>
            </w:pPr>
            <w:r w:rsidRPr="00C06ABD">
              <w:rPr>
                <w:rFonts w:asciiTheme="minorHAnsi" w:eastAsia="Calibri" w:hAnsiTheme="minorHAnsi"/>
                <w:sz w:val="18"/>
                <w:szCs w:val="18"/>
                <w:lang w:eastAsia="en-US"/>
              </w:rPr>
              <w:t xml:space="preserve">The 3-hour observation period should be extended as clinically appropriate for patients who exhibit any signs or symptoms consistent with olanzapine overdose. </w:t>
            </w:r>
          </w:p>
        </w:tc>
      </w:tr>
      <w:tr w:rsidR="00B04BF4" w:rsidRPr="00C06ABD" w14:paraId="45F7C69D" w14:textId="77777777" w:rsidTr="00E71D76">
        <w:tc>
          <w:tcPr>
            <w:tcW w:w="3580" w:type="dxa"/>
            <w:shd w:val="clear" w:color="auto" w:fill="auto"/>
          </w:tcPr>
          <w:p w14:paraId="67E96816"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Time</w:t>
            </w:r>
          </w:p>
        </w:tc>
        <w:tc>
          <w:tcPr>
            <w:tcW w:w="2821" w:type="dxa"/>
            <w:shd w:val="clear" w:color="auto" w:fill="auto"/>
          </w:tcPr>
          <w:p w14:paraId="004AF03C"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Allocated staff member</w:t>
            </w:r>
          </w:p>
        </w:tc>
        <w:tc>
          <w:tcPr>
            <w:tcW w:w="4089" w:type="dxa"/>
            <w:shd w:val="clear" w:color="auto" w:fill="auto"/>
          </w:tcPr>
          <w:p w14:paraId="55EED1E9"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 xml:space="preserve">Observations – are there any signs and symptoms of post injection syndrome? </w:t>
            </w:r>
          </w:p>
        </w:tc>
      </w:tr>
      <w:tr w:rsidR="00B04BF4" w:rsidRPr="00C06ABD" w14:paraId="26743AF5" w14:textId="77777777" w:rsidTr="00E71D76">
        <w:tc>
          <w:tcPr>
            <w:tcW w:w="3580" w:type="dxa"/>
            <w:shd w:val="clear" w:color="auto" w:fill="auto"/>
          </w:tcPr>
          <w:p w14:paraId="4D8B5DA2"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15 mins post injection</w:t>
            </w:r>
          </w:p>
          <w:p w14:paraId="7693FF91"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___:___</w:t>
            </w:r>
          </w:p>
        </w:tc>
        <w:tc>
          <w:tcPr>
            <w:tcW w:w="2821" w:type="dxa"/>
            <w:shd w:val="clear" w:color="auto" w:fill="auto"/>
          </w:tcPr>
          <w:p w14:paraId="26C05736"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Name:</w:t>
            </w:r>
          </w:p>
          <w:p w14:paraId="3BDE7E12" w14:textId="77777777" w:rsidR="00214933" w:rsidRPr="00C06ABD" w:rsidRDefault="00214933" w:rsidP="00E71D76">
            <w:pPr>
              <w:rPr>
                <w:rFonts w:asciiTheme="minorHAnsi" w:eastAsia="Calibri" w:hAnsiTheme="minorHAnsi"/>
                <w:sz w:val="18"/>
                <w:szCs w:val="18"/>
                <w:lang w:eastAsia="en-US"/>
              </w:rPr>
            </w:pPr>
          </w:p>
          <w:p w14:paraId="61974F01"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Sig:</w:t>
            </w:r>
          </w:p>
        </w:tc>
        <w:tc>
          <w:tcPr>
            <w:tcW w:w="4089" w:type="dxa"/>
            <w:shd w:val="clear" w:color="auto" w:fill="auto"/>
          </w:tcPr>
          <w:p w14:paraId="04BECABC" w14:textId="77777777" w:rsidR="00214933" w:rsidRPr="00C06ABD" w:rsidRDefault="00214933" w:rsidP="00E71D76">
            <w:pPr>
              <w:rPr>
                <w:rFonts w:asciiTheme="minorHAnsi" w:eastAsia="Calibri" w:hAnsiTheme="minorHAnsi"/>
                <w:sz w:val="18"/>
                <w:szCs w:val="18"/>
                <w:lang w:eastAsia="en-US"/>
              </w:rPr>
            </w:pPr>
          </w:p>
        </w:tc>
      </w:tr>
      <w:tr w:rsidR="00B04BF4" w:rsidRPr="00C06ABD" w14:paraId="4C3334A5" w14:textId="77777777" w:rsidTr="00E71D76">
        <w:tc>
          <w:tcPr>
            <w:tcW w:w="3580" w:type="dxa"/>
            <w:shd w:val="clear" w:color="auto" w:fill="auto"/>
          </w:tcPr>
          <w:p w14:paraId="5406865F"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30 mins post injection</w:t>
            </w:r>
          </w:p>
          <w:p w14:paraId="195DBB49"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___:___</w:t>
            </w:r>
          </w:p>
        </w:tc>
        <w:tc>
          <w:tcPr>
            <w:tcW w:w="2821" w:type="dxa"/>
            <w:shd w:val="clear" w:color="auto" w:fill="auto"/>
          </w:tcPr>
          <w:p w14:paraId="3BE6B204"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Name:</w:t>
            </w:r>
          </w:p>
          <w:p w14:paraId="1C481CC5" w14:textId="77777777" w:rsidR="00214933" w:rsidRPr="00C06ABD" w:rsidRDefault="00214933" w:rsidP="00E71D76">
            <w:pPr>
              <w:rPr>
                <w:rFonts w:asciiTheme="minorHAnsi" w:eastAsia="Calibri" w:hAnsiTheme="minorHAnsi"/>
                <w:sz w:val="18"/>
                <w:szCs w:val="18"/>
                <w:lang w:eastAsia="en-US"/>
              </w:rPr>
            </w:pPr>
          </w:p>
          <w:p w14:paraId="158478D3"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Sig:</w:t>
            </w:r>
          </w:p>
        </w:tc>
        <w:tc>
          <w:tcPr>
            <w:tcW w:w="4089" w:type="dxa"/>
            <w:shd w:val="clear" w:color="auto" w:fill="auto"/>
          </w:tcPr>
          <w:p w14:paraId="161C0687" w14:textId="77777777" w:rsidR="00214933" w:rsidRPr="00C06ABD" w:rsidRDefault="00214933" w:rsidP="00E71D76">
            <w:pPr>
              <w:rPr>
                <w:rFonts w:asciiTheme="minorHAnsi" w:eastAsia="Calibri" w:hAnsiTheme="minorHAnsi"/>
                <w:sz w:val="18"/>
                <w:szCs w:val="18"/>
                <w:lang w:eastAsia="en-US"/>
              </w:rPr>
            </w:pPr>
          </w:p>
        </w:tc>
      </w:tr>
      <w:tr w:rsidR="00B04BF4" w:rsidRPr="00C06ABD" w14:paraId="5FBEB0F6" w14:textId="77777777" w:rsidTr="00E71D76">
        <w:tc>
          <w:tcPr>
            <w:tcW w:w="3580" w:type="dxa"/>
            <w:shd w:val="clear" w:color="auto" w:fill="auto"/>
          </w:tcPr>
          <w:p w14:paraId="63778258"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45 mins post injection</w:t>
            </w:r>
          </w:p>
          <w:p w14:paraId="7AD05317"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___:___</w:t>
            </w:r>
          </w:p>
        </w:tc>
        <w:tc>
          <w:tcPr>
            <w:tcW w:w="2821" w:type="dxa"/>
            <w:shd w:val="clear" w:color="auto" w:fill="auto"/>
          </w:tcPr>
          <w:p w14:paraId="2510937E"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Name:</w:t>
            </w:r>
          </w:p>
          <w:p w14:paraId="07F6FF40" w14:textId="77777777" w:rsidR="00214933" w:rsidRPr="00C06ABD" w:rsidRDefault="00214933" w:rsidP="00E71D76">
            <w:pPr>
              <w:rPr>
                <w:rFonts w:asciiTheme="minorHAnsi" w:eastAsia="Calibri" w:hAnsiTheme="minorHAnsi"/>
                <w:sz w:val="18"/>
                <w:szCs w:val="18"/>
                <w:lang w:eastAsia="en-US"/>
              </w:rPr>
            </w:pPr>
          </w:p>
          <w:p w14:paraId="29AAEFC0"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Sig:</w:t>
            </w:r>
          </w:p>
        </w:tc>
        <w:tc>
          <w:tcPr>
            <w:tcW w:w="4089" w:type="dxa"/>
            <w:shd w:val="clear" w:color="auto" w:fill="auto"/>
          </w:tcPr>
          <w:p w14:paraId="1DBC66C1" w14:textId="77777777" w:rsidR="00214933" w:rsidRPr="00C06ABD" w:rsidRDefault="00214933" w:rsidP="00E71D76">
            <w:pPr>
              <w:rPr>
                <w:rFonts w:asciiTheme="minorHAnsi" w:eastAsia="Calibri" w:hAnsiTheme="minorHAnsi"/>
                <w:sz w:val="18"/>
                <w:szCs w:val="18"/>
                <w:lang w:eastAsia="en-US"/>
              </w:rPr>
            </w:pPr>
          </w:p>
        </w:tc>
      </w:tr>
      <w:tr w:rsidR="00B04BF4" w:rsidRPr="00C06ABD" w14:paraId="7240BD4A" w14:textId="77777777" w:rsidTr="00E71D76">
        <w:tc>
          <w:tcPr>
            <w:tcW w:w="3580" w:type="dxa"/>
            <w:shd w:val="clear" w:color="auto" w:fill="auto"/>
          </w:tcPr>
          <w:p w14:paraId="3197A5B5"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1hr post injection</w:t>
            </w:r>
          </w:p>
          <w:p w14:paraId="21BCF084"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___:___</w:t>
            </w:r>
          </w:p>
          <w:p w14:paraId="6863B0AC" w14:textId="77777777" w:rsidR="00214933" w:rsidRPr="00C06ABD" w:rsidRDefault="00214933" w:rsidP="00E71D76">
            <w:pPr>
              <w:rPr>
                <w:rFonts w:asciiTheme="minorHAnsi" w:eastAsia="Calibri" w:hAnsiTheme="minorHAnsi"/>
                <w:sz w:val="18"/>
                <w:szCs w:val="18"/>
                <w:lang w:eastAsia="en-US"/>
              </w:rPr>
            </w:pPr>
          </w:p>
        </w:tc>
        <w:tc>
          <w:tcPr>
            <w:tcW w:w="2821" w:type="dxa"/>
            <w:shd w:val="clear" w:color="auto" w:fill="auto"/>
          </w:tcPr>
          <w:p w14:paraId="537DA394"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Name:</w:t>
            </w:r>
          </w:p>
          <w:p w14:paraId="15F95097" w14:textId="77777777" w:rsidR="00214933" w:rsidRPr="00C06ABD" w:rsidRDefault="00214933" w:rsidP="00E71D76">
            <w:pPr>
              <w:rPr>
                <w:rFonts w:asciiTheme="minorHAnsi" w:eastAsia="Calibri" w:hAnsiTheme="minorHAnsi"/>
                <w:sz w:val="18"/>
                <w:szCs w:val="18"/>
                <w:lang w:eastAsia="en-US"/>
              </w:rPr>
            </w:pPr>
          </w:p>
          <w:p w14:paraId="189572F2"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Sig:</w:t>
            </w:r>
          </w:p>
        </w:tc>
        <w:tc>
          <w:tcPr>
            <w:tcW w:w="4089" w:type="dxa"/>
            <w:shd w:val="clear" w:color="auto" w:fill="auto"/>
          </w:tcPr>
          <w:p w14:paraId="38676955" w14:textId="77777777" w:rsidR="00214933" w:rsidRPr="00C06ABD" w:rsidRDefault="00214933" w:rsidP="00E71D76">
            <w:pPr>
              <w:rPr>
                <w:rFonts w:asciiTheme="minorHAnsi" w:eastAsia="Calibri" w:hAnsiTheme="minorHAnsi"/>
                <w:sz w:val="18"/>
                <w:szCs w:val="18"/>
                <w:lang w:eastAsia="en-US"/>
              </w:rPr>
            </w:pPr>
          </w:p>
        </w:tc>
      </w:tr>
      <w:tr w:rsidR="00B04BF4" w:rsidRPr="00C06ABD" w14:paraId="77DCCDDD" w14:textId="77777777" w:rsidTr="00E71D76">
        <w:tc>
          <w:tcPr>
            <w:tcW w:w="3580" w:type="dxa"/>
            <w:shd w:val="clear" w:color="auto" w:fill="auto"/>
          </w:tcPr>
          <w:p w14:paraId="38AAB0CD"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1hr 15 mins post injection</w:t>
            </w:r>
          </w:p>
          <w:p w14:paraId="074D7820"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___:___</w:t>
            </w:r>
          </w:p>
        </w:tc>
        <w:tc>
          <w:tcPr>
            <w:tcW w:w="2821" w:type="dxa"/>
            <w:shd w:val="clear" w:color="auto" w:fill="auto"/>
          </w:tcPr>
          <w:p w14:paraId="42061A53"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Name:</w:t>
            </w:r>
          </w:p>
          <w:p w14:paraId="7F2CAC8D" w14:textId="77777777" w:rsidR="00214933" w:rsidRPr="00C06ABD" w:rsidRDefault="00214933" w:rsidP="00E71D76">
            <w:pPr>
              <w:rPr>
                <w:rFonts w:asciiTheme="minorHAnsi" w:eastAsia="Calibri" w:hAnsiTheme="minorHAnsi"/>
                <w:sz w:val="18"/>
                <w:szCs w:val="18"/>
                <w:lang w:eastAsia="en-US"/>
              </w:rPr>
            </w:pPr>
          </w:p>
          <w:p w14:paraId="6FE4AB95"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Sig:</w:t>
            </w:r>
          </w:p>
        </w:tc>
        <w:tc>
          <w:tcPr>
            <w:tcW w:w="4089" w:type="dxa"/>
            <w:shd w:val="clear" w:color="auto" w:fill="auto"/>
          </w:tcPr>
          <w:p w14:paraId="329777D4" w14:textId="77777777" w:rsidR="00214933" w:rsidRPr="00C06ABD" w:rsidRDefault="00214933" w:rsidP="00E71D76">
            <w:pPr>
              <w:rPr>
                <w:rFonts w:asciiTheme="minorHAnsi" w:eastAsia="Calibri" w:hAnsiTheme="minorHAnsi"/>
                <w:sz w:val="18"/>
                <w:szCs w:val="18"/>
                <w:lang w:eastAsia="en-US"/>
              </w:rPr>
            </w:pPr>
          </w:p>
        </w:tc>
      </w:tr>
      <w:tr w:rsidR="00B04BF4" w:rsidRPr="00C06ABD" w14:paraId="60F6BEA3" w14:textId="77777777" w:rsidTr="00E71D76">
        <w:tc>
          <w:tcPr>
            <w:tcW w:w="3580" w:type="dxa"/>
            <w:shd w:val="clear" w:color="auto" w:fill="auto"/>
          </w:tcPr>
          <w:p w14:paraId="6CD28CEC"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1hr 30 mins post injection</w:t>
            </w:r>
          </w:p>
          <w:p w14:paraId="64751A77"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___:___</w:t>
            </w:r>
          </w:p>
        </w:tc>
        <w:tc>
          <w:tcPr>
            <w:tcW w:w="2821" w:type="dxa"/>
            <w:shd w:val="clear" w:color="auto" w:fill="auto"/>
          </w:tcPr>
          <w:p w14:paraId="7B85343F"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Name:</w:t>
            </w:r>
          </w:p>
          <w:p w14:paraId="4032601B" w14:textId="77777777" w:rsidR="00214933" w:rsidRPr="00C06ABD" w:rsidRDefault="00214933" w:rsidP="00E71D76">
            <w:pPr>
              <w:rPr>
                <w:rFonts w:asciiTheme="minorHAnsi" w:eastAsia="Calibri" w:hAnsiTheme="minorHAnsi"/>
                <w:sz w:val="18"/>
                <w:szCs w:val="18"/>
                <w:lang w:eastAsia="en-US"/>
              </w:rPr>
            </w:pPr>
          </w:p>
          <w:p w14:paraId="679DB22A"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Sig:</w:t>
            </w:r>
          </w:p>
        </w:tc>
        <w:tc>
          <w:tcPr>
            <w:tcW w:w="4089" w:type="dxa"/>
            <w:shd w:val="clear" w:color="auto" w:fill="auto"/>
          </w:tcPr>
          <w:p w14:paraId="27C8E49A" w14:textId="77777777" w:rsidR="00214933" w:rsidRPr="00C06ABD" w:rsidRDefault="00214933" w:rsidP="00E71D76">
            <w:pPr>
              <w:rPr>
                <w:rFonts w:asciiTheme="minorHAnsi" w:eastAsia="Calibri" w:hAnsiTheme="minorHAnsi"/>
                <w:sz w:val="18"/>
                <w:szCs w:val="18"/>
                <w:lang w:eastAsia="en-US"/>
              </w:rPr>
            </w:pPr>
          </w:p>
        </w:tc>
      </w:tr>
      <w:tr w:rsidR="00B04BF4" w:rsidRPr="00C06ABD" w14:paraId="3F8C725D" w14:textId="77777777" w:rsidTr="00E71D76">
        <w:tc>
          <w:tcPr>
            <w:tcW w:w="3580" w:type="dxa"/>
            <w:shd w:val="clear" w:color="auto" w:fill="auto"/>
          </w:tcPr>
          <w:p w14:paraId="74FC531F"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1hr 45 mins post injection</w:t>
            </w:r>
          </w:p>
          <w:p w14:paraId="0F0DB949"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___:___</w:t>
            </w:r>
          </w:p>
        </w:tc>
        <w:tc>
          <w:tcPr>
            <w:tcW w:w="2821" w:type="dxa"/>
            <w:shd w:val="clear" w:color="auto" w:fill="auto"/>
          </w:tcPr>
          <w:p w14:paraId="1C89E416"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Name:</w:t>
            </w:r>
          </w:p>
          <w:p w14:paraId="70FFED2A" w14:textId="77777777" w:rsidR="00214933" w:rsidRPr="00C06ABD" w:rsidRDefault="00214933" w:rsidP="00E71D76">
            <w:pPr>
              <w:rPr>
                <w:rFonts w:asciiTheme="minorHAnsi" w:eastAsia="Calibri" w:hAnsiTheme="minorHAnsi"/>
                <w:sz w:val="18"/>
                <w:szCs w:val="18"/>
                <w:lang w:eastAsia="en-US"/>
              </w:rPr>
            </w:pPr>
          </w:p>
          <w:p w14:paraId="253A67E9"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Sig:</w:t>
            </w:r>
          </w:p>
        </w:tc>
        <w:tc>
          <w:tcPr>
            <w:tcW w:w="4089" w:type="dxa"/>
            <w:shd w:val="clear" w:color="auto" w:fill="auto"/>
          </w:tcPr>
          <w:p w14:paraId="4CB10EAA" w14:textId="77777777" w:rsidR="00214933" w:rsidRPr="00C06ABD" w:rsidRDefault="00214933" w:rsidP="00E71D76">
            <w:pPr>
              <w:rPr>
                <w:rFonts w:asciiTheme="minorHAnsi" w:eastAsia="Calibri" w:hAnsiTheme="minorHAnsi"/>
                <w:sz w:val="18"/>
                <w:szCs w:val="18"/>
                <w:lang w:eastAsia="en-US"/>
              </w:rPr>
            </w:pPr>
          </w:p>
        </w:tc>
      </w:tr>
      <w:tr w:rsidR="00B04BF4" w:rsidRPr="00C06ABD" w14:paraId="00B515F7" w14:textId="77777777" w:rsidTr="00E71D76">
        <w:tc>
          <w:tcPr>
            <w:tcW w:w="3580" w:type="dxa"/>
            <w:shd w:val="clear" w:color="auto" w:fill="auto"/>
          </w:tcPr>
          <w:p w14:paraId="0A0C3520"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2hr 00 mins post injection</w:t>
            </w:r>
          </w:p>
          <w:p w14:paraId="115ED037"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___:___</w:t>
            </w:r>
          </w:p>
        </w:tc>
        <w:tc>
          <w:tcPr>
            <w:tcW w:w="2821" w:type="dxa"/>
            <w:shd w:val="clear" w:color="auto" w:fill="auto"/>
          </w:tcPr>
          <w:p w14:paraId="7D667B4F"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Name:</w:t>
            </w:r>
          </w:p>
          <w:p w14:paraId="5F9581C7" w14:textId="77777777" w:rsidR="00214933" w:rsidRPr="00C06ABD" w:rsidRDefault="00214933" w:rsidP="00E71D76">
            <w:pPr>
              <w:rPr>
                <w:rFonts w:asciiTheme="minorHAnsi" w:eastAsia="Calibri" w:hAnsiTheme="minorHAnsi"/>
                <w:sz w:val="18"/>
                <w:szCs w:val="18"/>
                <w:lang w:eastAsia="en-US"/>
              </w:rPr>
            </w:pPr>
          </w:p>
          <w:p w14:paraId="05A0A7B5"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Sig:</w:t>
            </w:r>
          </w:p>
        </w:tc>
        <w:tc>
          <w:tcPr>
            <w:tcW w:w="4089" w:type="dxa"/>
            <w:shd w:val="clear" w:color="auto" w:fill="auto"/>
          </w:tcPr>
          <w:p w14:paraId="7F4E7A41" w14:textId="77777777" w:rsidR="00214933" w:rsidRPr="00C06ABD" w:rsidRDefault="00214933" w:rsidP="00E71D76">
            <w:pPr>
              <w:rPr>
                <w:rFonts w:asciiTheme="minorHAnsi" w:eastAsia="Calibri" w:hAnsiTheme="minorHAnsi"/>
                <w:sz w:val="18"/>
                <w:szCs w:val="18"/>
                <w:lang w:eastAsia="en-US"/>
              </w:rPr>
            </w:pPr>
          </w:p>
        </w:tc>
      </w:tr>
      <w:tr w:rsidR="00B04BF4" w:rsidRPr="00C06ABD" w14:paraId="2666D3EF" w14:textId="77777777" w:rsidTr="00E71D76">
        <w:tc>
          <w:tcPr>
            <w:tcW w:w="3580" w:type="dxa"/>
            <w:shd w:val="clear" w:color="auto" w:fill="auto"/>
          </w:tcPr>
          <w:p w14:paraId="3E184C11"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2hr 15 mins post injection</w:t>
            </w:r>
          </w:p>
          <w:p w14:paraId="452B0FE1"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___:___</w:t>
            </w:r>
          </w:p>
        </w:tc>
        <w:tc>
          <w:tcPr>
            <w:tcW w:w="2821" w:type="dxa"/>
            <w:shd w:val="clear" w:color="auto" w:fill="auto"/>
          </w:tcPr>
          <w:p w14:paraId="200CF8AA"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Name:</w:t>
            </w:r>
          </w:p>
          <w:p w14:paraId="2CAC6800" w14:textId="77777777" w:rsidR="00214933" w:rsidRPr="00C06ABD" w:rsidRDefault="00214933" w:rsidP="00E71D76">
            <w:pPr>
              <w:rPr>
                <w:rFonts w:asciiTheme="minorHAnsi" w:eastAsia="Calibri" w:hAnsiTheme="minorHAnsi"/>
                <w:sz w:val="18"/>
                <w:szCs w:val="18"/>
                <w:lang w:eastAsia="en-US"/>
              </w:rPr>
            </w:pPr>
          </w:p>
          <w:p w14:paraId="6D1EA476"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Sig:</w:t>
            </w:r>
          </w:p>
        </w:tc>
        <w:tc>
          <w:tcPr>
            <w:tcW w:w="4089" w:type="dxa"/>
            <w:shd w:val="clear" w:color="auto" w:fill="auto"/>
          </w:tcPr>
          <w:p w14:paraId="4B982240" w14:textId="77777777" w:rsidR="00214933" w:rsidRPr="00C06ABD" w:rsidRDefault="00214933" w:rsidP="00E71D76">
            <w:pPr>
              <w:rPr>
                <w:rFonts w:asciiTheme="minorHAnsi" w:eastAsia="Calibri" w:hAnsiTheme="minorHAnsi"/>
                <w:sz w:val="18"/>
                <w:szCs w:val="18"/>
                <w:lang w:eastAsia="en-US"/>
              </w:rPr>
            </w:pPr>
          </w:p>
        </w:tc>
      </w:tr>
      <w:tr w:rsidR="00B04BF4" w:rsidRPr="00C06ABD" w14:paraId="0CC4A439" w14:textId="77777777" w:rsidTr="00E71D76">
        <w:tc>
          <w:tcPr>
            <w:tcW w:w="3580" w:type="dxa"/>
            <w:shd w:val="clear" w:color="auto" w:fill="auto"/>
          </w:tcPr>
          <w:p w14:paraId="51DD33C4"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2hr 30 mins post injection</w:t>
            </w:r>
          </w:p>
          <w:p w14:paraId="2E17CC08"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___:___</w:t>
            </w:r>
          </w:p>
        </w:tc>
        <w:tc>
          <w:tcPr>
            <w:tcW w:w="2821" w:type="dxa"/>
            <w:shd w:val="clear" w:color="auto" w:fill="auto"/>
          </w:tcPr>
          <w:p w14:paraId="61FB22F9"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Name:</w:t>
            </w:r>
          </w:p>
          <w:p w14:paraId="7A79A303" w14:textId="77777777" w:rsidR="00214933" w:rsidRPr="00C06ABD" w:rsidRDefault="00214933" w:rsidP="00E71D76">
            <w:pPr>
              <w:rPr>
                <w:rFonts w:asciiTheme="minorHAnsi" w:eastAsia="Calibri" w:hAnsiTheme="minorHAnsi"/>
                <w:sz w:val="18"/>
                <w:szCs w:val="18"/>
                <w:lang w:eastAsia="en-US"/>
              </w:rPr>
            </w:pPr>
          </w:p>
          <w:p w14:paraId="276FB442"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Sig:</w:t>
            </w:r>
          </w:p>
        </w:tc>
        <w:tc>
          <w:tcPr>
            <w:tcW w:w="4089" w:type="dxa"/>
            <w:shd w:val="clear" w:color="auto" w:fill="auto"/>
          </w:tcPr>
          <w:p w14:paraId="03631FB9" w14:textId="77777777" w:rsidR="00214933" w:rsidRPr="00C06ABD" w:rsidRDefault="00214933" w:rsidP="00E71D76">
            <w:pPr>
              <w:rPr>
                <w:rFonts w:asciiTheme="minorHAnsi" w:eastAsia="Calibri" w:hAnsiTheme="minorHAnsi"/>
                <w:sz w:val="18"/>
                <w:szCs w:val="18"/>
                <w:lang w:eastAsia="en-US"/>
              </w:rPr>
            </w:pPr>
          </w:p>
        </w:tc>
      </w:tr>
      <w:tr w:rsidR="00B04BF4" w:rsidRPr="00C06ABD" w14:paraId="1A6E1E66" w14:textId="77777777" w:rsidTr="00E71D76">
        <w:tc>
          <w:tcPr>
            <w:tcW w:w="3580" w:type="dxa"/>
            <w:shd w:val="clear" w:color="auto" w:fill="auto"/>
          </w:tcPr>
          <w:p w14:paraId="6EDCD208"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2hr 45 mins post injection</w:t>
            </w:r>
          </w:p>
          <w:p w14:paraId="28726702"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___:___</w:t>
            </w:r>
          </w:p>
        </w:tc>
        <w:tc>
          <w:tcPr>
            <w:tcW w:w="2821" w:type="dxa"/>
            <w:shd w:val="clear" w:color="auto" w:fill="auto"/>
          </w:tcPr>
          <w:p w14:paraId="47E672FF"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Name:</w:t>
            </w:r>
          </w:p>
          <w:p w14:paraId="6ED66E1C" w14:textId="77777777" w:rsidR="00214933" w:rsidRPr="00C06ABD" w:rsidRDefault="00214933" w:rsidP="00E71D76">
            <w:pPr>
              <w:rPr>
                <w:rFonts w:asciiTheme="minorHAnsi" w:eastAsia="Calibri" w:hAnsiTheme="minorHAnsi"/>
                <w:sz w:val="18"/>
                <w:szCs w:val="18"/>
                <w:lang w:eastAsia="en-US"/>
              </w:rPr>
            </w:pPr>
          </w:p>
          <w:p w14:paraId="334B2155"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Sig:</w:t>
            </w:r>
          </w:p>
        </w:tc>
        <w:tc>
          <w:tcPr>
            <w:tcW w:w="4089" w:type="dxa"/>
            <w:shd w:val="clear" w:color="auto" w:fill="auto"/>
          </w:tcPr>
          <w:p w14:paraId="644A88C7" w14:textId="77777777" w:rsidR="00214933" w:rsidRPr="00C06ABD" w:rsidRDefault="00214933" w:rsidP="00E71D76">
            <w:pPr>
              <w:rPr>
                <w:rFonts w:asciiTheme="minorHAnsi" w:eastAsia="Calibri" w:hAnsiTheme="minorHAnsi"/>
                <w:sz w:val="18"/>
                <w:szCs w:val="18"/>
                <w:lang w:eastAsia="en-US"/>
              </w:rPr>
            </w:pPr>
          </w:p>
        </w:tc>
      </w:tr>
      <w:tr w:rsidR="00B04BF4" w:rsidRPr="00C06ABD" w14:paraId="2B91DCA9" w14:textId="77777777" w:rsidTr="00E71D76">
        <w:tc>
          <w:tcPr>
            <w:tcW w:w="3580" w:type="dxa"/>
            <w:shd w:val="clear" w:color="auto" w:fill="auto"/>
          </w:tcPr>
          <w:p w14:paraId="0D90FC4F"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Prior to leaving healthcare facility (if applicable)</w:t>
            </w:r>
          </w:p>
          <w:p w14:paraId="0E2C2098"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___:___</w:t>
            </w:r>
          </w:p>
        </w:tc>
        <w:tc>
          <w:tcPr>
            <w:tcW w:w="2821" w:type="dxa"/>
            <w:shd w:val="clear" w:color="auto" w:fill="auto"/>
          </w:tcPr>
          <w:p w14:paraId="4DEB1C0B"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Name:</w:t>
            </w:r>
          </w:p>
          <w:p w14:paraId="4F9FAE02" w14:textId="77777777" w:rsidR="00214933" w:rsidRPr="00C06ABD" w:rsidRDefault="00214933" w:rsidP="00E71D76">
            <w:pPr>
              <w:rPr>
                <w:rFonts w:asciiTheme="minorHAnsi" w:eastAsia="Calibri" w:hAnsiTheme="minorHAnsi"/>
                <w:sz w:val="18"/>
                <w:szCs w:val="18"/>
                <w:lang w:eastAsia="en-US"/>
              </w:rPr>
            </w:pPr>
          </w:p>
          <w:p w14:paraId="3BE35EAA" w14:textId="77777777" w:rsidR="00214933" w:rsidRPr="00C06ABD" w:rsidRDefault="00214933" w:rsidP="00E71D76">
            <w:pPr>
              <w:rPr>
                <w:rFonts w:asciiTheme="minorHAnsi" w:eastAsia="Calibri" w:hAnsiTheme="minorHAnsi"/>
                <w:sz w:val="18"/>
                <w:szCs w:val="18"/>
                <w:lang w:eastAsia="en-US"/>
              </w:rPr>
            </w:pPr>
            <w:r w:rsidRPr="00C06ABD">
              <w:rPr>
                <w:rFonts w:asciiTheme="minorHAnsi" w:eastAsia="Calibri" w:hAnsiTheme="minorHAnsi"/>
                <w:sz w:val="18"/>
                <w:szCs w:val="18"/>
                <w:lang w:eastAsia="en-US"/>
              </w:rPr>
              <w:t>Sig:</w:t>
            </w:r>
          </w:p>
        </w:tc>
        <w:tc>
          <w:tcPr>
            <w:tcW w:w="4089" w:type="dxa"/>
            <w:shd w:val="clear" w:color="auto" w:fill="auto"/>
          </w:tcPr>
          <w:p w14:paraId="1CB374BB" w14:textId="77777777" w:rsidR="00214933" w:rsidRPr="00C06ABD" w:rsidRDefault="00214933" w:rsidP="00E71D76">
            <w:pPr>
              <w:rPr>
                <w:rFonts w:asciiTheme="minorHAnsi" w:eastAsia="Calibri" w:hAnsiTheme="minorHAnsi"/>
                <w:sz w:val="18"/>
                <w:szCs w:val="18"/>
                <w:lang w:eastAsia="en-US"/>
              </w:rPr>
            </w:pPr>
          </w:p>
        </w:tc>
      </w:tr>
    </w:tbl>
    <w:p w14:paraId="15CB181D" w14:textId="77777777" w:rsidR="00214933" w:rsidRPr="00F96E31" w:rsidRDefault="00214933" w:rsidP="00214933">
      <w:pPr>
        <w:rPr>
          <w:rFonts w:asciiTheme="minorHAnsi" w:hAnsiTheme="minorHAnsi"/>
          <w:b/>
          <w:sz w:val="22"/>
          <w:szCs w:val="22"/>
        </w:rPr>
      </w:pPr>
    </w:p>
    <w:p w14:paraId="2B68C669" w14:textId="77777777" w:rsidR="00702F07" w:rsidRDefault="00702F07" w:rsidP="00C06ABD">
      <w:pPr>
        <w:jc w:val="right"/>
        <w:rPr>
          <w:rFonts w:asciiTheme="minorHAnsi" w:hAnsiTheme="minorHAnsi"/>
          <w:b/>
          <w:sz w:val="32"/>
          <w:szCs w:val="22"/>
        </w:rPr>
      </w:pPr>
    </w:p>
    <w:p w14:paraId="6D90749F" w14:textId="77777777" w:rsidR="00867B8D" w:rsidRDefault="00867B8D" w:rsidP="00C06ABD">
      <w:pPr>
        <w:jc w:val="right"/>
        <w:rPr>
          <w:rFonts w:asciiTheme="minorHAnsi" w:hAnsiTheme="minorHAnsi"/>
          <w:b/>
          <w:sz w:val="32"/>
          <w:szCs w:val="22"/>
        </w:rPr>
      </w:pPr>
    </w:p>
    <w:p w14:paraId="59D6E6BB" w14:textId="77777777" w:rsidR="00702F07" w:rsidRDefault="008A3CF1" w:rsidP="00702F07">
      <w:pPr>
        <w:rPr>
          <w:rFonts w:asciiTheme="minorHAnsi" w:hAnsiTheme="minorHAnsi"/>
          <w:b/>
          <w:sz w:val="22"/>
          <w:szCs w:val="22"/>
        </w:rPr>
      </w:pPr>
      <w:r w:rsidRPr="00C06ABD">
        <w:rPr>
          <w:rFonts w:asciiTheme="minorHAnsi" w:hAnsiTheme="minorHAnsi"/>
          <w:b/>
          <w:sz w:val="32"/>
          <w:szCs w:val="22"/>
          <w:u w:val="single"/>
        </w:rPr>
        <w:t xml:space="preserve">Appendix  </w:t>
      </w:r>
      <w:r w:rsidR="00403BC0" w:rsidRPr="00C06ABD">
        <w:rPr>
          <w:rFonts w:asciiTheme="minorHAnsi" w:hAnsiTheme="minorHAnsi"/>
          <w:b/>
          <w:sz w:val="32"/>
          <w:szCs w:val="22"/>
          <w:u w:val="single"/>
        </w:rPr>
        <w:t>5</w:t>
      </w:r>
      <w:r w:rsidR="00214933" w:rsidRPr="00F96E31">
        <w:rPr>
          <w:rFonts w:asciiTheme="minorHAnsi" w:hAnsiTheme="minorHAnsi"/>
          <w:b/>
          <w:sz w:val="32"/>
          <w:szCs w:val="22"/>
        </w:rPr>
        <w:t>:</w:t>
      </w:r>
      <w:r w:rsidR="00702F07" w:rsidRPr="00702F07">
        <w:rPr>
          <w:rFonts w:asciiTheme="minorHAnsi" w:hAnsiTheme="minorHAnsi"/>
          <w:b/>
          <w:sz w:val="22"/>
          <w:szCs w:val="22"/>
        </w:rPr>
        <w:t xml:space="preserve"> </w:t>
      </w:r>
      <w:r w:rsidR="00702F07" w:rsidRPr="00F96E31">
        <w:rPr>
          <w:rFonts w:asciiTheme="minorHAnsi" w:hAnsiTheme="minorHAnsi"/>
          <w:b/>
          <w:sz w:val="22"/>
          <w:szCs w:val="22"/>
        </w:rPr>
        <w:t>GLASGOW ANTIPSYCHOTIC SIDE EFFECT RATING SCALE (GASS)</w:t>
      </w:r>
    </w:p>
    <w:p w14:paraId="245E6E39" w14:textId="77777777" w:rsidR="00214933" w:rsidRDefault="00214933" w:rsidP="00214933">
      <w:pPr>
        <w:rPr>
          <w:rFonts w:asciiTheme="minorHAnsi" w:hAnsiTheme="minorHAnsi"/>
          <w:sz w:val="22"/>
          <w:szCs w:val="22"/>
        </w:rPr>
      </w:pPr>
      <w:r w:rsidRPr="00F96E31">
        <w:rPr>
          <w:rFonts w:asciiTheme="minorHAnsi" w:hAnsiTheme="minorHAnsi"/>
          <w:sz w:val="22"/>
          <w:szCs w:val="22"/>
        </w:rPr>
        <w:t>NAME: _______________________________________   AGE: ________ SEX:   M  /  F  Please list current medication and total daily doses below:______________________________________________________________________________________________________________________________________________________________</w:t>
      </w:r>
      <w:r w:rsidR="00867B8D" w:rsidRPr="00F96E31" w:rsidDel="00867B8D">
        <w:rPr>
          <w:rFonts w:asciiTheme="minorHAnsi" w:hAnsiTheme="minorHAnsi"/>
          <w:sz w:val="22"/>
          <w:szCs w:val="22"/>
        </w:rPr>
        <w:t xml:space="preserve"> </w:t>
      </w:r>
      <w:r w:rsidRPr="00F96E31">
        <w:rPr>
          <w:rFonts w:asciiTheme="minorHAnsi" w:hAnsiTheme="minorHAnsi"/>
          <w:sz w:val="22"/>
          <w:szCs w:val="22"/>
        </w:rPr>
        <w:t xml:space="preserve">This questionnaire is about how you have been recently. It is being used to determine if you are suffering from excessive side effects from your antipsychotic </w:t>
      </w:r>
      <w:r w:rsidR="00BE26E2" w:rsidRPr="00F96E31">
        <w:rPr>
          <w:rFonts w:asciiTheme="minorHAnsi" w:hAnsiTheme="minorHAnsi"/>
          <w:sz w:val="22"/>
          <w:szCs w:val="22"/>
        </w:rPr>
        <w:t>medication. Please</w:t>
      </w:r>
      <w:r w:rsidRPr="00F96E31">
        <w:rPr>
          <w:rFonts w:asciiTheme="minorHAnsi" w:hAnsiTheme="minorHAnsi"/>
          <w:sz w:val="22"/>
          <w:szCs w:val="22"/>
        </w:rPr>
        <w:t xml:space="preserve"> place a tick in the column which best indicates the degree to which you have experienced the following side effects. Tick the </w:t>
      </w:r>
      <w:r w:rsidRPr="00F96E31">
        <w:rPr>
          <w:rFonts w:asciiTheme="minorHAnsi" w:hAnsiTheme="minorHAnsi"/>
          <w:b/>
          <w:sz w:val="22"/>
          <w:szCs w:val="22"/>
        </w:rPr>
        <w:t>end</w:t>
      </w:r>
      <w:r w:rsidRPr="00F96E31">
        <w:rPr>
          <w:rFonts w:asciiTheme="minorHAnsi" w:hAnsiTheme="minorHAnsi"/>
          <w:sz w:val="22"/>
          <w:szCs w:val="22"/>
        </w:rPr>
        <w:t xml:space="preserve"> box if you found that the side effect distressed you.</w:t>
      </w:r>
    </w:p>
    <w:p w14:paraId="55B755D3" w14:textId="77777777" w:rsidR="00BC3634" w:rsidRPr="00F96E31" w:rsidRDefault="00BC3634" w:rsidP="00214933">
      <w:pPr>
        <w:rPr>
          <w:rFonts w:asciiTheme="minorHAnsi" w:hAnsiTheme="minorHAnsi"/>
          <w:sz w:val="22"/>
          <w:szCs w:val="22"/>
        </w:rPr>
      </w:pPr>
    </w:p>
    <w:tbl>
      <w:tblPr>
        <w:tblW w:w="9781" w:type="dxa"/>
        <w:tblInd w:w="5" w:type="dxa"/>
        <w:tblLayout w:type="fixed"/>
        <w:tblCellMar>
          <w:left w:w="0" w:type="dxa"/>
          <w:right w:w="0" w:type="dxa"/>
        </w:tblCellMar>
        <w:tblLook w:val="0000" w:firstRow="0" w:lastRow="0" w:firstColumn="0" w:lastColumn="0" w:noHBand="0" w:noVBand="0"/>
      </w:tblPr>
      <w:tblGrid>
        <w:gridCol w:w="5103"/>
        <w:gridCol w:w="16"/>
        <w:gridCol w:w="749"/>
        <w:gridCol w:w="355"/>
        <w:gridCol w:w="422"/>
        <w:gridCol w:w="570"/>
        <w:gridCol w:w="203"/>
        <w:gridCol w:w="931"/>
        <w:gridCol w:w="1388"/>
        <w:gridCol w:w="44"/>
      </w:tblGrid>
      <w:tr w:rsidR="00B04BF4" w:rsidRPr="00F96E31" w14:paraId="3D54CF58" w14:textId="77777777" w:rsidTr="00B16A14">
        <w:trPr>
          <w:gridAfter w:val="1"/>
          <w:wAfter w:w="44" w:type="dxa"/>
          <w:cantSplit/>
          <w:trHeight w:hRule="exact" w:val="269"/>
        </w:trPr>
        <w:tc>
          <w:tcPr>
            <w:tcW w:w="5119" w:type="dxa"/>
            <w:gridSpan w:val="2"/>
            <w:tcBorders>
              <w:top w:val="single" w:sz="4" w:space="0" w:color="auto"/>
              <w:left w:val="single" w:sz="4" w:space="0" w:color="auto"/>
              <w:bottom w:val="single" w:sz="9" w:space="0" w:color="auto"/>
              <w:right w:val="single" w:sz="4" w:space="0" w:color="auto"/>
            </w:tcBorders>
            <w:vAlign w:val="center"/>
          </w:tcPr>
          <w:p w14:paraId="756466AD" w14:textId="77777777" w:rsidR="00214933" w:rsidRPr="00F96E31" w:rsidRDefault="00214933" w:rsidP="00E71D76">
            <w:pPr>
              <w:ind w:left="240"/>
              <w:rPr>
                <w:rFonts w:asciiTheme="minorHAnsi" w:hAnsiTheme="minorHAnsi"/>
                <w:b/>
                <w:bCs/>
                <w:i/>
                <w:iCs/>
                <w:sz w:val="18"/>
                <w:szCs w:val="18"/>
              </w:rPr>
            </w:pPr>
            <w:r w:rsidRPr="00F96E31">
              <w:rPr>
                <w:rFonts w:asciiTheme="minorHAnsi" w:hAnsiTheme="minorHAnsi"/>
                <w:i/>
                <w:iCs/>
                <w:sz w:val="18"/>
                <w:szCs w:val="18"/>
              </w:rPr>
              <w:t xml:space="preserve">Over the </w:t>
            </w:r>
            <w:r w:rsidRPr="00F96E31">
              <w:rPr>
                <w:rFonts w:asciiTheme="minorHAnsi" w:hAnsiTheme="minorHAnsi"/>
                <w:b/>
                <w:bCs/>
                <w:i/>
                <w:iCs/>
                <w:sz w:val="18"/>
                <w:szCs w:val="18"/>
                <w:u w:val="single"/>
              </w:rPr>
              <w:t>past week:</w:t>
            </w:r>
          </w:p>
        </w:tc>
        <w:tc>
          <w:tcPr>
            <w:tcW w:w="749" w:type="dxa"/>
            <w:vMerge w:val="restart"/>
            <w:tcBorders>
              <w:top w:val="single" w:sz="4" w:space="0" w:color="auto"/>
              <w:left w:val="single" w:sz="4" w:space="0" w:color="auto"/>
              <w:bottom w:val="nil"/>
              <w:right w:val="single" w:sz="4" w:space="0" w:color="auto"/>
            </w:tcBorders>
          </w:tcPr>
          <w:p w14:paraId="27C3F1B0" w14:textId="77777777" w:rsidR="00214933" w:rsidRPr="00F96E31" w:rsidRDefault="00214933" w:rsidP="00E71D76">
            <w:pPr>
              <w:jc w:val="center"/>
              <w:rPr>
                <w:rFonts w:asciiTheme="minorHAnsi" w:hAnsiTheme="minorHAnsi"/>
                <w:i/>
                <w:iCs/>
                <w:sz w:val="18"/>
                <w:szCs w:val="18"/>
              </w:rPr>
            </w:pPr>
            <w:r w:rsidRPr="00F96E31">
              <w:rPr>
                <w:rFonts w:asciiTheme="minorHAnsi" w:hAnsiTheme="minorHAnsi"/>
                <w:i/>
                <w:iCs/>
                <w:sz w:val="18"/>
                <w:szCs w:val="18"/>
              </w:rPr>
              <w:t>Never</w:t>
            </w:r>
          </w:p>
        </w:tc>
        <w:tc>
          <w:tcPr>
            <w:tcW w:w="777" w:type="dxa"/>
            <w:gridSpan w:val="2"/>
            <w:vMerge w:val="restart"/>
            <w:tcBorders>
              <w:top w:val="single" w:sz="4" w:space="0" w:color="auto"/>
              <w:left w:val="single" w:sz="4" w:space="0" w:color="auto"/>
              <w:bottom w:val="nil"/>
              <w:right w:val="single" w:sz="4" w:space="0" w:color="auto"/>
            </w:tcBorders>
          </w:tcPr>
          <w:p w14:paraId="231BA3B6" w14:textId="77777777" w:rsidR="00214933" w:rsidRPr="00F96E31" w:rsidRDefault="00214933" w:rsidP="00E71D76">
            <w:pPr>
              <w:jc w:val="center"/>
              <w:rPr>
                <w:rFonts w:asciiTheme="minorHAnsi" w:hAnsiTheme="minorHAnsi"/>
                <w:i/>
                <w:iCs/>
                <w:sz w:val="18"/>
                <w:szCs w:val="18"/>
              </w:rPr>
            </w:pPr>
            <w:r w:rsidRPr="00F96E31">
              <w:rPr>
                <w:rFonts w:asciiTheme="minorHAnsi" w:hAnsiTheme="minorHAnsi"/>
                <w:i/>
                <w:iCs/>
                <w:sz w:val="18"/>
                <w:szCs w:val="18"/>
              </w:rPr>
              <w:t>Once</w:t>
            </w:r>
          </w:p>
        </w:tc>
        <w:tc>
          <w:tcPr>
            <w:tcW w:w="773" w:type="dxa"/>
            <w:gridSpan w:val="2"/>
            <w:vMerge w:val="restart"/>
            <w:tcBorders>
              <w:top w:val="single" w:sz="4" w:space="0" w:color="auto"/>
              <w:left w:val="single" w:sz="4" w:space="0" w:color="auto"/>
              <w:bottom w:val="nil"/>
              <w:right w:val="single" w:sz="4" w:space="0" w:color="auto"/>
            </w:tcBorders>
          </w:tcPr>
          <w:p w14:paraId="76644E7C" w14:textId="77777777" w:rsidR="00214933" w:rsidRPr="00F96E31" w:rsidRDefault="00214933" w:rsidP="00E71D76">
            <w:pPr>
              <w:jc w:val="center"/>
              <w:rPr>
                <w:rFonts w:asciiTheme="minorHAnsi" w:hAnsiTheme="minorHAnsi"/>
                <w:i/>
                <w:iCs/>
                <w:sz w:val="18"/>
                <w:szCs w:val="18"/>
              </w:rPr>
            </w:pPr>
            <w:r w:rsidRPr="00F96E31">
              <w:rPr>
                <w:rFonts w:asciiTheme="minorHAnsi" w:hAnsiTheme="minorHAnsi"/>
                <w:i/>
                <w:iCs/>
                <w:sz w:val="18"/>
                <w:szCs w:val="18"/>
              </w:rPr>
              <w:t>A few</w:t>
            </w:r>
            <w:r w:rsidRPr="00F96E31">
              <w:rPr>
                <w:rFonts w:asciiTheme="minorHAnsi" w:hAnsiTheme="minorHAnsi"/>
                <w:i/>
                <w:iCs/>
                <w:sz w:val="18"/>
                <w:szCs w:val="18"/>
              </w:rPr>
              <w:br/>
              <w:t>times</w:t>
            </w:r>
          </w:p>
        </w:tc>
        <w:tc>
          <w:tcPr>
            <w:tcW w:w="931" w:type="dxa"/>
            <w:vMerge w:val="restart"/>
            <w:tcBorders>
              <w:top w:val="single" w:sz="4" w:space="0" w:color="auto"/>
              <w:left w:val="single" w:sz="4" w:space="0" w:color="auto"/>
              <w:bottom w:val="nil"/>
              <w:right w:val="single" w:sz="4" w:space="0" w:color="auto"/>
            </w:tcBorders>
          </w:tcPr>
          <w:p w14:paraId="0123F54B" w14:textId="77777777" w:rsidR="00214933" w:rsidRPr="00F96E31" w:rsidRDefault="00214933" w:rsidP="00E71D76">
            <w:pPr>
              <w:jc w:val="center"/>
              <w:rPr>
                <w:rFonts w:asciiTheme="minorHAnsi" w:hAnsiTheme="minorHAnsi"/>
                <w:i/>
                <w:iCs/>
                <w:sz w:val="18"/>
                <w:szCs w:val="18"/>
              </w:rPr>
            </w:pPr>
            <w:r w:rsidRPr="00F96E31">
              <w:rPr>
                <w:rFonts w:asciiTheme="minorHAnsi" w:hAnsiTheme="minorHAnsi"/>
                <w:i/>
                <w:iCs/>
                <w:sz w:val="18"/>
                <w:szCs w:val="18"/>
              </w:rPr>
              <w:t>Everyday</w:t>
            </w:r>
          </w:p>
        </w:tc>
        <w:tc>
          <w:tcPr>
            <w:tcW w:w="1388" w:type="dxa"/>
            <w:vMerge w:val="restart"/>
            <w:tcBorders>
              <w:top w:val="single" w:sz="4" w:space="0" w:color="auto"/>
              <w:left w:val="single" w:sz="4" w:space="0" w:color="auto"/>
              <w:bottom w:val="nil"/>
              <w:right w:val="single" w:sz="4" w:space="0" w:color="auto"/>
            </w:tcBorders>
          </w:tcPr>
          <w:p w14:paraId="5B85F6AA" w14:textId="77777777" w:rsidR="00214933" w:rsidRPr="00F96E31" w:rsidRDefault="00214933" w:rsidP="00E71D76">
            <w:pPr>
              <w:ind w:left="72" w:right="180"/>
              <w:rPr>
                <w:rFonts w:asciiTheme="minorHAnsi" w:hAnsiTheme="minorHAnsi"/>
                <w:i/>
                <w:iCs/>
                <w:spacing w:val="-2"/>
                <w:sz w:val="18"/>
                <w:szCs w:val="18"/>
              </w:rPr>
            </w:pPr>
            <w:r w:rsidRPr="00F96E31">
              <w:rPr>
                <w:rFonts w:asciiTheme="minorHAnsi" w:hAnsiTheme="minorHAnsi"/>
                <w:i/>
                <w:iCs/>
                <w:spacing w:val="-6"/>
                <w:sz w:val="18"/>
                <w:szCs w:val="18"/>
              </w:rPr>
              <w:t xml:space="preserve">Tick this box if </w:t>
            </w:r>
            <w:r w:rsidRPr="00F96E31">
              <w:rPr>
                <w:rFonts w:asciiTheme="minorHAnsi" w:hAnsiTheme="minorHAnsi"/>
                <w:i/>
                <w:iCs/>
                <w:spacing w:val="-2"/>
                <w:sz w:val="18"/>
                <w:szCs w:val="18"/>
              </w:rPr>
              <w:t>distressing</w:t>
            </w:r>
          </w:p>
        </w:tc>
      </w:tr>
      <w:tr w:rsidR="00B04BF4" w:rsidRPr="00F96E31" w14:paraId="4F87CF6E" w14:textId="77777777" w:rsidTr="00B16A14">
        <w:trPr>
          <w:gridAfter w:val="1"/>
          <w:wAfter w:w="44" w:type="dxa"/>
          <w:cantSplit/>
          <w:trHeight w:hRule="exact" w:val="134"/>
        </w:trPr>
        <w:tc>
          <w:tcPr>
            <w:tcW w:w="5119" w:type="dxa"/>
            <w:gridSpan w:val="2"/>
            <w:tcBorders>
              <w:top w:val="single" w:sz="9" w:space="0" w:color="auto"/>
              <w:left w:val="single" w:sz="4" w:space="0" w:color="auto"/>
              <w:bottom w:val="single" w:sz="4" w:space="0" w:color="auto"/>
              <w:right w:val="single" w:sz="4" w:space="0" w:color="auto"/>
            </w:tcBorders>
          </w:tcPr>
          <w:p w14:paraId="79A3445F" w14:textId="77777777" w:rsidR="00214933" w:rsidRPr="00F96E31" w:rsidRDefault="00214933" w:rsidP="00E71D76">
            <w:pPr>
              <w:rPr>
                <w:rFonts w:asciiTheme="minorHAnsi" w:hAnsiTheme="minorHAnsi"/>
                <w:sz w:val="18"/>
                <w:szCs w:val="18"/>
              </w:rPr>
            </w:pPr>
          </w:p>
        </w:tc>
        <w:tc>
          <w:tcPr>
            <w:tcW w:w="749" w:type="dxa"/>
            <w:vMerge/>
            <w:tcBorders>
              <w:top w:val="nil"/>
              <w:left w:val="single" w:sz="4" w:space="0" w:color="auto"/>
              <w:bottom w:val="single" w:sz="4" w:space="0" w:color="auto"/>
              <w:right w:val="single" w:sz="4" w:space="0" w:color="auto"/>
            </w:tcBorders>
          </w:tcPr>
          <w:p w14:paraId="0782F5D0" w14:textId="77777777" w:rsidR="00214933" w:rsidRPr="00F96E31" w:rsidRDefault="00214933" w:rsidP="00E71D76">
            <w:pPr>
              <w:rPr>
                <w:rFonts w:asciiTheme="minorHAnsi" w:hAnsiTheme="minorHAnsi"/>
                <w:sz w:val="18"/>
                <w:szCs w:val="18"/>
              </w:rPr>
            </w:pPr>
          </w:p>
        </w:tc>
        <w:tc>
          <w:tcPr>
            <w:tcW w:w="777" w:type="dxa"/>
            <w:gridSpan w:val="2"/>
            <w:vMerge/>
            <w:tcBorders>
              <w:top w:val="nil"/>
              <w:left w:val="single" w:sz="4" w:space="0" w:color="auto"/>
              <w:bottom w:val="single" w:sz="4" w:space="0" w:color="auto"/>
              <w:right w:val="single" w:sz="4" w:space="0" w:color="auto"/>
            </w:tcBorders>
          </w:tcPr>
          <w:p w14:paraId="461CE56F" w14:textId="77777777" w:rsidR="00214933" w:rsidRPr="00F96E31" w:rsidRDefault="00214933" w:rsidP="00E71D76">
            <w:pPr>
              <w:rPr>
                <w:rFonts w:asciiTheme="minorHAnsi" w:hAnsiTheme="minorHAnsi"/>
                <w:sz w:val="18"/>
                <w:szCs w:val="18"/>
              </w:rPr>
            </w:pPr>
          </w:p>
        </w:tc>
        <w:tc>
          <w:tcPr>
            <w:tcW w:w="773" w:type="dxa"/>
            <w:gridSpan w:val="2"/>
            <w:vMerge/>
            <w:tcBorders>
              <w:top w:val="nil"/>
              <w:left w:val="single" w:sz="4" w:space="0" w:color="auto"/>
              <w:bottom w:val="single" w:sz="4" w:space="0" w:color="auto"/>
              <w:right w:val="single" w:sz="4" w:space="0" w:color="auto"/>
            </w:tcBorders>
          </w:tcPr>
          <w:p w14:paraId="5D9AA7FE" w14:textId="77777777" w:rsidR="00214933" w:rsidRPr="00F96E31" w:rsidRDefault="00214933" w:rsidP="00E71D76">
            <w:pPr>
              <w:rPr>
                <w:rFonts w:asciiTheme="minorHAnsi" w:hAnsiTheme="minorHAnsi"/>
                <w:sz w:val="18"/>
                <w:szCs w:val="18"/>
              </w:rPr>
            </w:pPr>
          </w:p>
        </w:tc>
        <w:tc>
          <w:tcPr>
            <w:tcW w:w="931" w:type="dxa"/>
            <w:vMerge/>
            <w:tcBorders>
              <w:top w:val="nil"/>
              <w:left w:val="single" w:sz="4" w:space="0" w:color="auto"/>
              <w:bottom w:val="single" w:sz="4" w:space="0" w:color="auto"/>
              <w:right w:val="single" w:sz="4" w:space="0" w:color="auto"/>
            </w:tcBorders>
          </w:tcPr>
          <w:p w14:paraId="112B9EDB" w14:textId="77777777" w:rsidR="00214933" w:rsidRPr="00F96E31" w:rsidRDefault="00214933" w:rsidP="00E71D76">
            <w:pPr>
              <w:rPr>
                <w:rFonts w:asciiTheme="minorHAnsi" w:hAnsiTheme="minorHAnsi"/>
                <w:sz w:val="18"/>
                <w:szCs w:val="18"/>
              </w:rPr>
            </w:pPr>
          </w:p>
        </w:tc>
        <w:tc>
          <w:tcPr>
            <w:tcW w:w="1388" w:type="dxa"/>
            <w:vMerge/>
            <w:tcBorders>
              <w:top w:val="nil"/>
              <w:left w:val="single" w:sz="4" w:space="0" w:color="auto"/>
              <w:bottom w:val="single" w:sz="4" w:space="0" w:color="auto"/>
              <w:right w:val="single" w:sz="4" w:space="0" w:color="auto"/>
            </w:tcBorders>
          </w:tcPr>
          <w:p w14:paraId="5179FA65" w14:textId="77777777" w:rsidR="00214933" w:rsidRPr="00F96E31" w:rsidRDefault="00214933" w:rsidP="00E71D76">
            <w:pPr>
              <w:rPr>
                <w:rFonts w:asciiTheme="minorHAnsi" w:hAnsiTheme="minorHAnsi"/>
                <w:sz w:val="18"/>
                <w:szCs w:val="18"/>
              </w:rPr>
            </w:pPr>
          </w:p>
        </w:tc>
      </w:tr>
      <w:tr w:rsidR="00B04BF4" w:rsidRPr="00F96E31" w14:paraId="598C31A3" w14:textId="77777777" w:rsidTr="00B16A14">
        <w:trPr>
          <w:gridAfter w:val="1"/>
          <w:wAfter w:w="44" w:type="dxa"/>
          <w:trHeight w:hRule="exact" w:val="389"/>
        </w:trPr>
        <w:tc>
          <w:tcPr>
            <w:tcW w:w="5119" w:type="dxa"/>
            <w:gridSpan w:val="2"/>
            <w:tcBorders>
              <w:top w:val="single" w:sz="4" w:space="0" w:color="auto"/>
              <w:left w:val="single" w:sz="4" w:space="0" w:color="auto"/>
              <w:bottom w:val="single" w:sz="4" w:space="0" w:color="auto"/>
              <w:right w:val="single" w:sz="4" w:space="0" w:color="auto"/>
            </w:tcBorders>
          </w:tcPr>
          <w:p w14:paraId="282D8787" w14:textId="77777777" w:rsidR="00214933" w:rsidRPr="00F96E31" w:rsidRDefault="00214933" w:rsidP="00214933">
            <w:pPr>
              <w:widowControl w:val="0"/>
              <w:numPr>
                <w:ilvl w:val="0"/>
                <w:numId w:val="32"/>
              </w:numPr>
              <w:tabs>
                <w:tab w:val="clear" w:pos="216"/>
                <w:tab w:val="num" w:pos="317"/>
              </w:tabs>
              <w:kinsoku w:val="0"/>
              <w:ind w:hanging="360"/>
              <w:rPr>
                <w:rFonts w:asciiTheme="minorHAnsi" w:hAnsiTheme="minorHAnsi"/>
                <w:sz w:val="18"/>
                <w:szCs w:val="18"/>
              </w:rPr>
            </w:pPr>
            <w:r w:rsidRPr="00F96E31">
              <w:rPr>
                <w:rFonts w:asciiTheme="minorHAnsi" w:hAnsiTheme="minorHAnsi"/>
                <w:sz w:val="18"/>
                <w:szCs w:val="18"/>
              </w:rPr>
              <w:t>I felt sleepy during the day</w:t>
            </w:r>
          </w:p>
        </w:tc>
        <w:tc>
          <w:tcPr>
            <w:tcW w:w="749" w:type="dxa"/>
            <w:tcBorders>
              <w:top w:val="single" w:sz="4" w:space="0" w:color="auto"/>
              <w:left w:val="single" w:sz="4" w:space="0" w:color="auto"/>
              <w:bottom w:val="single" w:sz="4" w:space="0" w:color="auto"/>
              <w:right w:val="single" w:sz="4" w:space="0" w:color="auto"/>
            </w:tcBorders>
          </w:tcPr>
          <w:p w14:paraId="75B51457"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3EDA46B1"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56D6BC28"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06FD2BCB"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3985B562" w14:textId="77777777" w:rsidR="00214933" w:rsidRPr="00F96E31" w:rsidRDefault="00214933" w:rsidP="00E71D76">
            <w:pPr>
              <w:rPr>
                <w:rFonts w:asciiTheme="minorHAnsi" w:hAnsiTheme="minorHAnsi"/>
                <w:sz w:val="18"/>
                <w:szCs w:val="18"/>
              </w:rPr>
            </w:pPr>
          </w:p>
        </w:tc>
      </w:tr>
      <w:tr w:rsidR="00B04BF4" w:rsidRPr="00F96E31" w14:paraId="4EE840DE" w14:textId="77777777" w:rsidTr="00B16A14">
        <w:trPr>
          <w:gridAfter w:val="1"/>
          <w:wAfter w:w="44" w:type="dxa"/>
          <w:trHeight w:hRule="exact" w:val="394"/>
        </w:trPr>
        <w:tc>
          <w:tcPr>
            <w:tcW w:w="5119" w:type="dxa"/>
            <w:gridSpan w:val="2"/>
            <w:tcBorders>
              <w:top w:val="single" w:sz="4" w:space="0" w:color="auto"/>
              <w:left w:val="single" w:sz="4" w:space="0" w:color="auto"/>
              <w:bottom w:val="single" w:sz="4" w:space="0" w:color="auto"/>
              <w:right w:val="single" w:sz="4" w:space="0" w:color="auto"/>
            </w:tcBorders>
          </w:tcPr>
          <w:p w14:paraId="72592D87" w14:textId="77777777" w:rsidR="00214933" w:rsidRPr="00F96E31" w:rsidRDefault="00214933" w:rsidP="00214933">
            <w:pPr>
              <w:widowControl w:val="0"/>
              <w:numPr>
                <w:ilvl w:val="0"/>
                <w:numId w:val="32"/>
              </w:numPr>
              <w:tabs>
                <w:tab w:val="clear" w:pos="216"/>
                <w:tab w:val="num" w:pos="317"/>
              </w:tabs>
              <w:kinsoku w:val="0"/>
              <w:ind w:hanging="360"/>
              <w:rPr>
                <w:rFonts w:asciiTheme="minorHAnsi" w:hAnsiTheme="minorHAnsi"/>
                <w:spacing w:val="6"/>
                <w:sz w:val="18"/>
                <w:szCs w:val="18"/>
              </w:rPr>
            </w:pPr>
            <w:r w:rsidRPr="00F96E31">
              <w:rPr>
                <w:rFonts w:asciiTheme="minorHAnsi" w:hAnsiTheme="minorHAnsi"/>
                <w:spacing w:val="6"/>
                <w:sz w:val="18"/>
                <w:szCs w:val="18"/>
              </w:rPr>
              <w:t>I felt drugged or like a zombie</w:t>
            </w:r>
          </w:p>
        </w:tc>
        <w:tc>
          <w:tcPr>
            <w:tcW w:w="749" w:type="dxa"/>
            <w:tcBorders>
              <w:top w:val="single" w:sz="4" w:space="0" w:color="auto"/>
              <w:left w:val="single" w:sz="4" w:space="0" w:color="auto"/>
              <w:bottom w:val="single" w:sz="4" w:space="0" w:color="auto"/>
              <w:right w:val="single" w:sz="4" w:space="0" w:color="auto"/>
            </w:tcBorders>
          </w:tcPr>
          <w:p w14:paraId="623482C9"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138A44D8"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3A7FD48E"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550A2D5E"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027B4A91" w14:textId="77777777" w:rsidR="00214933" w:rsidRPr="00F96E31" w:rsidRDefault="00214933" w:rsidP="00E71D76">
            <w:pPr>
              <w:rPr>
                <w:rFonts w:asciiTheme="minorHAnsi" w:hAnsiTheme="minorHAnsi"/>
                <w:sz w:val="18"/>
                <w:szCs w:val="18"/>
              </w:rPr>
            </w:pPr>
          </w:p>
        </w:tc>
      </w:tr>
      <w:tr w:rsidR="00B04BF4" w:rsidRPr="00F96E31" w14:paraId="5BAB89C5" w14:textId="77777777" w:rsidTr="00B16A14">
        <w:trPr>
          <w:gridAfter w:val="1"/>
          <w:wAfter w:w="44" w:type="dxa"/>
          <w:trHeight w:hRule="exact" w:val="393"/>
        </w:trPr>
        <w:tc>
          <w:tcPr>
            <w:tcW w:w="5119" w:type="dxa"/>
            <w:gridSpan w:val="2"/>
            <w:tcBorders>
              <w:top w:val="single" w:sz="4" w:space="0" w:color="auto"/>
              <w:left w:val="single" w:sz="4" w:space="0" w:color="auto"/>
              <w:bottom w:val="single" w:sz="4" w:space="0" w:color="auto"/>
              <w:right w:val="single" w:sz="4" w:space="0" w:color="auto"/>
            </w:tcBorders>
          </w:tcPr>
          <w:p w14:paraId="3F0D543A" w14:textId="77777777" w:rsidR="00214933" w:rsidRPr="00F96E31" w:rsidRDefault="00214933" w:rsidP="00214933">
            <w:pPr>
              <w:widowControl w:val="0"/>
              <w:numPr>
                <w:ilvl w:val="0"/>
                <w:numId w:val="32"/>
              </w:numPr>
              <w:tabs>
                <w:tab w:val="clear" w:pos="216"/>
                <w:tab w:val="num" w:pos="317"/>
              </w:tabs>
              <w:kinsoku w:val="0"/>
              <w:ind w:hanging="360"/>
              <w:rPr>
                <w:rFonts w:asciiTheme="minorHAnsi" w:hAnsiTheme="minorHAnsi"/>
                <w:spacing w:val="4"/>
                <w:sz w:val="18"/>
                <w:szCs w:val="18"/>
              </w:rPr>
            </w:pPr>
            <w:r w:rsidRPr="00F96E31">
              <w:rPr>
                <w:rFonts w:asciiTheme="minorHAnsi" w:hAnsiTheme="minorHAnsi"/>
                <w:spacing w:val="4"/>
                <w:sz w:val="18"/>
                <w:szCs w:val="18"/>
              </w:rPr>
              <w:t>I felt dizzy when I stood up and/or have fainted</w:t>
            </w:r>
          </w:p>
        </w:tc>
        <w:tc>
          <w:tcPr>
            <w:tcW w:w="749" w:type="dxa"/>
            <w:tcBorders>
              <w:top w:val="single" w:sz="4" w:space="0" w:color="auto"/>
              <w:left w:val="single" w:sz="4" w:space="0" w:color="auto"/>
              <w:bottom w:val="single" w:sz="4" w:space="0" w:color="auto"/>
              <w:right w:val="single" w:sz="4" w:space="0" w:color="auto"/>
            </w:tcBorders>
          </w:tcPr>
          <w:p w14:paraId="7D64FBCD"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261CD34C"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3AE2CCC6"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29D68A51"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26851CB8" w14:textId="77777777" w:rsidR="00214933" w:rsidRPr="00F96E31" w:rsidRDefault="00214933" w:rsidP="00E71D76">
            <w:pPr>
              <w:rPr>
                <w:rFonts w:asciiTheme="minorHAnsi" w:hAnsiTheme="minorHAnsi"/>
                <w:sz w:val="18"/>
                <w:szCs w:val="18"/>
              </w:rPr>
            </w:pPr>
          </w:p>
        </w:tc>
      </w:tr>
      <w:tr w:rsidR="00B04BF4" w:rsidRPr="00F96E31" w14:paraId="58724910" w14:textId="77777777" w:rsidTr="00B16A14">
        <w:trPr>
          <w:gridAfter w:val="1"/>
          <w:wAfter w:w="44" w:type="dxa"/>
          <w:trHeight w:hRule="exact" w:val="389"/>
        </w:trPr>
        <w:tc>
          <w:tcPr>
            <w:tcW w:w="5119" w:type="dxa"/>
            <w:gridSpan w:val="2"/>
            <w:tcBorders>
              <w:top w:val="single" w:sz="4" w:space="0" w:color="auto"/>
              <w:left w:val="single" w:sz="4" w:space="0" w:color="auto"/>
              <w:bottom w:val="single" w:sz="4" w:space="0" w:color="auto"/>
              <w:right w:val="single" w:sz="4" w:space="0" w:color="auto"/>
            </w:tcBorders>
          </w:tcPr>
          <w:p w14:paraId="5ED13CFB" w14:textId="77777777" w:rsidR="00214933" w:rsidRPr="00F96E31" w:rsidRDefault="00214933" w:rsidP="00214933">
            <w:pPr>
              <w:widowControl w:val="0"/>
              <w:numPr>
                <w:ilvl w:val="0"/>
                <w:numId w:val="33"/>
              </w:numPr>
              <w:tabs>
                <w:tab w:val="clear" w:pos="216"/>
                <w:tab w:val="num" w:pos="317"/>
              </w:tabs>
              <w:kinsoku w:val="0"/>
              <w:ind w:hanging="360"/>
              <w:rPr>
                <w:rFonts w:asciiTheme="minorHAnsi" w:hAnsiTheme="minorHAnsi"/>
                <w:spacing w:val="-1"/>
                <w:sz w:val="18"/>
                <w:szCs w:val="18"/>
              </w:rPr>
            </w:pPr>
            <w:r w:rsidRPr="00F96E31">
              <w:rPr>
                <w:rFonts w:asciiTheme="minorHAnsi" w:hAnsiTheme="minorHAnsi"/>
                <w:bCs/>
                <w:spacing w:val="-1"/>
                <w:sz w:val="18"/>
                <w:szCs w:val="18"/>
              </w:rPr>
              <w:t xml:space="preserve">I </w:t>
            </w:r>
            <w:r w:rsidRPr="00F96E31">
              <w:rPr>
                <w:rFonts w:asciiTheme="minorHAnsi" w:hAnsiTheme="minorHAnsi"/>
                <w:spacing w:val="-1"/>
                <w:sz w:val="18"/>
                <w:szCs w:val="18"/>
              </w:rPr>
              <w:t>have felt my heart beating irregularly or unusually fast</w:t>
            </w:r>
          </w:p>
        </w:tc>
        <w:tc>
          <w:tcPr>
            <w:tcW w:w="749" w:type="dxa"/>
            <w:tcBorders>
              <w:top w:val="single" w:sz="4" w:space="0" w:color="auto"/>
              <w:left w:val="single" w:sz="4" w:space="0" w:color="auto"/>
              <w:bottom w:val="single" w:sz="4" w:space="0" w:color="auto"/>
              <w:right w:val="single" w:sz="4" w:space="0" w:color="auto"/>
            </w:tcBorders>
          </w:tcPr>
          <w:p w14:paraId="1C1D5109"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2BBA96AB"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3032F424"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2DCCD0A3"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256CC29A" w14:textId="77777777" w:rsidR="00214933" w:rsidRPr="00F96E31" w:rsidRDefault="00214933" w:rsidP="00E71D76">
            <w:pPr>
              <w:rPr>
                <w:rFonts w:asciiTheme="minorHAnsi" w:hAnsiTheme="minorHAnsi"/>
                <w:sz w:val="18"/>
                <w:szCs w:val="18"/>
              </w:rPr>
            </w:pPr>
          </w:p>
        </w:tc>
      </w:tr>
      <w:tr w:rsidR="00B04BF4" w:rsidRPr="00F96E31" w14:paraId="4E5D2591" w14:textId="77777777" w:rsidTr="00B16A14">
        <w:trPr>
          <w:gridAfter w:val="1"/>
          <w:wAfter w:w="44" w:type="dxa"/>
          <w:trHeight w:hRule="exact" w:val="389"/>
        </w:trPr>
        <w:tc>
          <w:tcPr>
            <w:tcW w:w="5119" w:type="dxa"/>
            <w:gridSpan w:val="2"/>
            <w:tcBorders>
              <w:top w:val="single" w:sz="4" w:space="0" w:color="auto"/>
              <w:left w:val="single" w:sz="4" w:space="0" w:color="auto"/>
              <w:bottom w:val="single" w:sz="4" w:space="0" w:color="auto"/>
              <w:right w:val="single" w:sz="4" w:space="0" w:color="auto"/>
            </w:tcBorders>
          </w:tcPr>
          <w:p w14:paraId="3369D0B7" w14:textId="77777777" w:rsidR="00214933" w:rsidRPr="00F96E31" w:rsidRDefault="00214933" w:rsidP="00214933">
            <w:pPr>
              <w:widowControl w:val="0"/>
              <w:numPr>
                <w:ilvl w:val="0"/>
                <w:numId w:val="32"/>
              </w:numPr>
              <w:tabs>
                <w:tab w:val="clear" w:pos="216"/>
                <w:tab w:val="num" w:pos="317"/>
              </w:tabs>
              <w:kinsoku w:val="0"/>
              <w:ind w:hanging="360"/>
              <w:rPr>
                <w:rFonts w:asciiTheme="minorHAnsi" w:hAnsiTheme="minorHAnsi"/>
                <w:spacing w:val="6"/>
                <w:sz w:val="18"/>
                <w:szCs w:val="18"/>
              </w:rPr>
            </w:pPr>
            <w:r w:rsidRPr="00F96E31">
              <w:rPr>
                <w:rFonts w:asciiTheme="minorHAnsi" w:hAnsiTheme="minorHAnsi"/>
                <w:spacing w:val="6"/>
                <w:sz w:val="18"/>
                <w:szCs w:val="18"/>
              </w:rPr>
              <w:t>My muscles have been tense or jerky</w:t>
            </w:r>
          </w:p>
        </w:tc>
        <w:tc>
          <w:tcPr>
            <w:tcW w:w="749" w:type="dxa"/>
            <w:tcBorders>
              <w:top w:val="single" w:sz="4" w:space="0" w:color="auto"/>
              <w:left w:val="single" w:sz="4" w:space="0" w:color="auto"/>
              <w:bottom w:val="single" w:sz="4" w:space="0" w:color="auto"/>
              <w:right w:val="single" w:sz="4" w:space="0" w:color="auto"/>
            </w:tcBorders>
          </w:tcPr>
          <w:p w14:paraId="7D78D784"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1FF0D765"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7583FBA7"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635A3E2F"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18108F7B" w14:textId="77777777" w:rsidR="00214933" w:rsidRPr="00F96E31" w:rsidRDefault="00214933" w:rsidP="00E71D76">
            <w:pPr>
              <w:rPr>
                <w:rFonts w:asciiTheme="minorHAnsi" w:hAnsiTheme="minorHAnsi"/>
                <w:sz w:val="18"/>
                <w:szCs w:val="18"/>
              </w:rPr>
            </w:pPr>
          </w:p>
        </w:tc>
      </w:tr>
      <w:tr w:rsidR="00B04BF4" w:rsidRPr="00F96E31" w14:paraId="1B747B71" w14:textId="77777777" w:rsidTr="00B16A14">
        <w:trPr>
          <w:gridAfter w:val="1"/>
          <w:wAfter w:w="44" w:type="dxa"/>
          <w:trHeight w:hRule="exact" w:val="393"/>
        </w:trPr>
        <w:tc>
          <w:tcPr>
            <w:tcW w:w="5119" w:type="dxa"/>
            <w:gridSpan w:val="2"/>
            <w:tcBorders>
              <w:top w:val="single" w:sz="4" w:space="0" w:color="auto"/>
              <w:left w:val="single" w:sz="4" w:space="0" w:color="auto"/>
              <w:bottom w:val="single" w:sz="4" w:space="0" w:color="auto"/>
              <w:right w:val="single" w:sz="4" w:space="0" w:color="auto"/>
            </w:tcBorders>
          </w:tcPr>
          <w:p w14:paraId="66771B3E" w14:textId="77777777" w:rsidR="00214933" w:rsidRPr="00F96E31" w:rsidRDefault="00214933" w:rsidP="00214933">
            <w:pPr>
              <w:widowControl w:val="0"/>
              <w:numPr>
                <w:ilvl w:val="0"/>
                <w:numId w:val="32"/>
              </w:numPr>
              <w:tabs>
                <w:tab w:val="clear" w:pos="216"/>
                <w:tab w:val="num" w:pos="317"/>
              </w:tabs>
              <w:kinsoku w:val="0"/>
              <w:ind w:hanging="360"/>
              <w:rPr>
                <w:rFonts w:asciiTheme="minorHAnsi" w:hAnsiTheme="minorHAnsi"/>
                <w:spacing w:val="6"/>
                <w:sz w:val="18"/>
                <w:szCs w:val="18"/>
              </w:rPr>
            </w:pPr>
            <w:r w:rsidRPr="00F96E31">
              <w:rPr>
                <w:rFonts w:asciiTheme="minorHAnsi" w:hAnsiTheme="minorHAnsi"/>
                <w:spacing w:val="6"/>
                <w:sz w:val="18"/>
                <w:szCs w:val="18"/>
              </w:rPr>
              <w:t>My hands or arms have been shaky</w:t>
            </w:r>
          </w:p>
        </w:tc>
        <w:tc>
          <w:tcPr>
            <w:tcW w:w="749" w:type="dxa"/>
            <w:tcBorders>
              <w:top w:val="single" w:sz="4" w:space="0" w:color="auto"/>
              <w:left w:val="single" w:sz="4" w:space="0" w:color="auto"/>
              <w:bottom w:val="single" w:sz="4" w:space="0" w:color="auto"/>
              <w:right w:val="single" w:sz="4" w:space="0" w:color="auto"/>
            </w:tcBorders>
          </w:tcPr>
          <w:p w14:paraId="025D0520"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459A49CF"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4B0E51FC"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7F6BFB79"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6C9B435F" w14:textId="77777777" w:rsidR="00214933" w:rsidRPr="00F96E31" w:rsidRDefault="00214933" w:rsidP="00E71D76">
            <w:pPr>
              <w:rPr>
                <w:rFonts w:asciiTheme="minorHAnsi" w:hAnsiTheme="minorHAnsi"/>
                <w:sz w:val="18"/>
                <w:szCs w:val="18"/>
              </w:rPr>
            </w:pPr>
          </w:p>
        </w:tc>
      </w:tr>
      <w:tr w:rsidR="00B04BF4" w:rsidRPr="00F96E31" w14:paraId="39D3A97D" w14:textId="77777777" w:rsidTr="00B16A14">
        <w:trPr>
          <w:gridAfter w:val="1"/>
          <w:wAfter w:w="44" w:type="dxa"/>
          <w:trHeight w:hRule="exact" w:val="389"/>
        </w:trPr>
        <w:tc>
          <w:tcPr>
            <w:tcW w:w="5119" w:type="dxa"/>
            <w:gridSpan w:val="2"/>
            <w:tcBorders>
              <w:top w:val="single" w:sz="4" w:space="0" w:color="auto"/>
              <w:left w:val="single" w:sz="4" w:space="0" w:color="auto"/>
              <w:bottom w:val="single" w:sz="4" w:space="0" w:color="auto"/>
              <w:right w:val="single" w:sz="4" w:space="0" w:color="auto"/>
            </w:tcBorders>
          </w:tcPr>
          <w:p w14:paraId="5EB04F21" w14:textId="77777777" w:rsidR="00214933" w:rsidRPr="00F96E31" w:rsidRDefault="00214933" w:rsidP="00214933">
            <w:pPr>
              <w:widowControl w:val="0"/>
              <w:numPr>
                <w:ilvl w:val="0"/>
                <w:numId w:val="32"/>
              </w:numPr>
              <w:tabs>
                <w:tab w:val="clear" w:pos="216"/>
                <w:tab w:val="num" w:pos="317"/>
              </w:tabs>
              <w:kinsoku w:val="0"/>
              <w:ind w:hanging="360"/>
              <w:rPr>
                <w:rFonts w:asciiTheme="minorHAnsi" w:hAnsiTheme="minorHAnsi"/>
                <w:spacing w:val="4"/>
                <w:sz w:val="18"/>
                <w:szCs w:val="18"/>
              </w:rPr>
            </w:pPr>
            <w:r w:rsidRPr="00F96E31">
              <w:rPr>
                <w:rFonts w:asciiTheme="minorHAnsi" w:hAnsiTheme="minorHAnsi"/>
                <w:spacing w:val="4"/>
                <w:sz w:val="18"/>
                <w:szCs w:val="18"/>
              </w:rPr>
              <w:t>My legs have felt restless and/or I couldn't sit still</w:t>
            </w:r>
          </w:p>
        </w:tc>
        <w:tc>
          <w:tcPr>
            <w:tcW w:w="749" w:type="dxa"/>
            <w:tcBorders>
              <w:top w:val="single" w:sz="4" w:space="0" w:color="auto"/>
              <w:left w:val="single" w:sz="4" w:space="0" w:color="auto"/>
              <w:bottom w:val="single" w:sz="4" w:space="0" w:color="auto"/>
              <w:right w:val="single" w:sz="4" w:space="0" w:color="auto"/>
            </w:tcBorders>
          </w:tcPr>
          <w:p w14:paraId="2CD87DDB"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0860FE5F"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0C0B44C0"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2759431B"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267035FB" w14:textId="77777777" w:rsidR="00214933" w:rsidRPr="00F96E31" w:rsidRDefault="00214933" w:rsidP="00E71D76">
            <w:pPr>
              <w:rPr>
                <w:rFonts w:asciiTheme="minorHAnsi" w:hAnsiTheme="minorHAnsi"/>
                <w:sz w:val="18"/>
                <w:szCs w:val="18"/>
              </w:rPr>
            </w:pPr>
          </w:p>
        </w:tc>
      </w:tr>
      <w:tr w:rsidR="00B04BF4" w:rsidRPr="00F96E31" w14:paraId="053714D2" w14:textId="77777777" w:rsidTr="00B16A14">
        <w:trPr>
          <w:gridAfter w:val="1"/>
          <w:wAfter w:w="44" w:type="dxa"/>
          <w:trHeight w:hRule="exact" w:val="389"/>
        </w:trPr>
        <w:tc>
          <w:tcPr>
            <w:tcW w:w="5119" w:type="dxa"/>
            <w:gridSpan w:val="2"/>
            <w:tcBorders>
              <w:top w:val="single" w:sz="4" w:space="0" w:color="auto"/>
              <w:left w:val="single" w:sz="4" w:space="0" w:color="auto"/>
              <w:bottom w:val="single" w:sz="4" w:space="0" w:color="auto"/>
              <w:right w:val="single" w:sz="4" w:space="0" w:color="auto"/>
            </w:tcBorders>
          </w:tcPr>
          <w:p w14:paraId="0819E8F2" w14:textId="77777777" w:rsidR="00214933" w:rsidRPr="00F96E31" w:rsidRDefault="00214933" w:rsidP="00214933">
            <w:pPr>
              <w:widowControl w:val="0"/>
              <w:numPr>
                <w:ilvl w:val="0"/>
                <w:numId w:val="33"/>
              </w:numPr>
              <w:tabs>
                <w:tab w:val="clear" w:pos="216"/>
                <w:tab w:val="num" w:pos="317"/>
              </w:tabs>
              <w:kinsoku w:val="0"/>
              <w:ind w:hanging="360"/>
              <w:rPr>
                <w:rFonts w:asciiTheme="minorHAnsi" w:hAnsiTheme="minorHAnsi"/>
                <w:sz w:val="18"/>
                <w:szCs w:val="18"/>
              </w:rPr>
            </w:pPr>
            <w:r w:rsidRPr="00F96E31">
              <w:rPr>
                <w:rFonts w:asciiTheme="minorHAnsi" w:hAnsiTheme="minorHAnsi"/>
                <w:b/>
                <w:bCs/>
                <w:sz w:val="18"/>
                <w:szCs w:val="18"/>
              </w:rPr>
              <w:t xml:space="preserve">I </w:t>
            </w:r>
            <w:r w:rsidRPr="00F96E31">
              <w:rPr>
                <w:rFonts w:asciiTheme="minorHAnsi" w:hAnsiTheme="minorHAnsi"/>
                <w:sz w:val="18"/>
                <w:szCs w:val="18"/>
              </w:rPr>
              <w:t>have been drooling</w:t>
            </w:r>
          </w:p>
        </w:tc>
        <w:tc>
          <w:tcPr>
            <w:tcW w:w="749" w:type="dxa"/>
            <w:tcBorders>
              <w:top w:val="single" w:sz="4" w:space="0" w:color="auto"/>
              <w:left w:val="single" w:sz="4" w:space="0" w:color="auto"/>
              <w:bottom w:val="single" w:sz="4" w:space="0" w:color="auto"/>
              <w:right w:val="single" w:sz="4" w:space="0" w:color="auto"/>
            </w:tcBorders>
          </w:tcPr>
          <w:p w14:paraId="650A38CB"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5431BC61"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1314C004"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1E1706B6"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746942DD" w14:textId="77777777" w:rsidR="00214933" w:rsidRPr="00F96E31" w:rsidRDefault="00214933" w:rsidP="00E71D76">
            <w:pPr>
              <w:rPr>
                <w:rFonts w:asciiTheme="minorHAnsi" w:hAnsiTheme="minorHAnsi"/>
                <w:sz w:val="18"/>
                <w:szCs w:val="18"/>
              </w:rPr>
            </w:pPr>
          </w:p>
        </w:tc>
      </w:tr>
      <w:tr w:rsidR="00B04BF4" w:rsidRPr="00F96E31" w14:paraId="23AD29BD" w14:textId="77777777" w:rsidTr="00B16A14">
        <w:trPr>
          <w:gridAfter w:val="1"/>
          <w:wAfter w:w="44" w:type="dxa"/>
          <w:trHeight w:hRule="exact" w:val="394"/>
        </w:trPr>
        <w:tc>
          <w:tcPr>
            <w:tcW w:w="5119" w:type="dxa"/>
            <w:gridSpan w:val="2"/>
            <w:tcBorders>
              <w:top w:val="single" w:sz="4" w:space="0" w:color="auto"/>
              <w:left w:val="single" w:sz="4" w:space="0" w:color="auto"/>
              <w:bottom w:val="single" w:sz="4" w:space="0" w:color="auto"/>
              <w:right w:val="single" w:sz="4" w:space="0" w:color="auto"/>
            </w:tcBorders>
          </w:tcPr>
          <w:p w14:paraId="2D266B92" w14:textId="77777777" w:rsidR="00214933" w:rsidRPr="00F96E31" w:rsidRDefault="00214933" w:rsidP="00214933">
            <w:pPr>
              <w:widowControl w:val="0"/>
              <w:numPr>
                <w:ilvl w:val="0"/>
                <w:numId w:val="32"/>
              </w:numPr>
              <w:tabs>
                <w:tab w:val="clear" w:pos="216"/>
                <w:tab w:val="num" w:pos="317"/>
              </w:tabs>
              <w:kinsoku w:val="0"/>
              <w:ind w:hanging="360"/>
              <w:rPr>
                <w:rFonts w:asciiTheme="minorHAnsi" w:hAnsiTheme="minorHAnsi"/>
                <w:spacing w:val="4"/>
                <w:sz w:val="18"/>
                <w:szCs w:val="18"/>
              </w:rPr>
            </w:pPr>
            <w:r w:rsidRPr="00F96E31">
              <w:rPr>
                <w:rFonts w:asciiTheme="minorHAnsi" w:hAnsiTheme="minorHAnsi"/>
                <w:spacing w:val="4"/>
                <w:sz w:val="18"/>
                <w:szCs w:val="18"/>
              </w:rPr>
              <w:t>My movements or walking have been slower than usual</w:t>
            </w:r>
          </w:p>
        </w:tc>
        <w:tc>
          <w:tcPr>
            <w:tcW w:w="749" w:type="dxa"/>
            <w:tcBorders>
              <w:top w:val="single" w:sz="4" w:space="0" w:color="auto"/>
              <w:left w:val="single" w:sz="4" w:space="0" w:color="auto"/>
              <w:bottom w:val="single" w:sz="4" w:space="0" w:color="auto"/>
              <w:right w:val="single" w:sz="4" w:space="0" w:color="auto"/>
            </w:tcBorders>
          </w:tcPr>
          <w:p w14:paraId="35F98B1E"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415AD7E3"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5518FF13"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3AFE4D0D"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8DEBAB2" w14:textId="77777777" w:rsidR="00214933" w:rsidRPr="00F96E31" w:rsidRDefault="00214933" w:rsidP="00E71D76">
            <w:pPr>
              <w:rPr>
                <w:rFonts w:asciiTheme="minorHAnsi" w:hAnsiTheme="minorHAnsi"/>
                <w:sz w:val="18"/>
                <w:szCs w:val="18"/>
              </w:rPr>
            </w:pPr>
          </w:p>
        </w:tc>
      </w:tr>
      <w:tr w:rsidR="00B04BF4" w:rsidRPr="00F96E31" w14:paraId="798EC530" w14:textId="77777777" w:rsidTr="00B16A14">
        <w:trPr>
          <w:gridAfter w:val="1"/>
          <w:wAfter w:w="44" w:type="dxa"/>
          <w:trHeight w:hRule="exact" w:val="388"/>
        </w:trPr>
        <w:tc>
          <w:tcPr>
            <w:tcW w:w="5119" w:type="dxa"/>
            <w:gridSpan w:val="2"/>
            <w:tcBorders>
              <w:top w:val="single" w:sz="4" w:space="0" w:color="auto"/>
              <w:left w:val="single" w:sz="4" w:space="0" w:color="auto"/>
              <w:bottom w:val="single" w:sz="4" w:space="0" w:color="auto"/>
              <w:right w:val="single" w:sz="4" w:space="0" w:color="auto"/>
            </w:tcBorders>
          </w:tcPr>
          <w:p w14:paraId="452700CA" w14:textId="77777777" w:rsidR="00214933" w:rsidRPr="00F96E31" w:rsidRDefault="00214933" w:rsidP="00214933">
            <w:pPr>
              <w:widowControl w:val="0"/>
              <w:numPr>
                <w:ilvl w:val="0"/>
                <w:numId w:val="34"/>
              </w:numPr>
              <w:tabs>
                <w:tab w:val="clear" w:pos="288"/>
                <w:tab w:val="num" w:pos="432"/>
              </w:tabs>
              <w:kinsoku w:val="0"/>
              <w:ind w:right="828"/>
              <w:rPr>
                <w:rFonts w:asciiTheme="minorHAnsi" w:hAnsiTheme="minorHAnsi"/>
                <w:spacing w:val="1"/>
                <w:sz w:val="18"/>
                <w:szCs w:val="18"/>
              </w:rPr>
            </w:pPr>
            <w:r w:rsidRPr="00F96E31">
              <w:rPr>
                <w:rFonts w:asciiTheme="minorHAnsi" w:hAnsiTheme="minorHAnsi"/>
                <w:spacing w:val="-5"/>
                <w:sz w:val="18"/>
                <w:szCs w:val="18"/>
              </w:rPr>
              <w:t xml:space="preserve">I have had, or people have noticed uncontrollable </w:t>
            </w:r>
            <w:r w:rsidRPr="00F96E31">
              <w:rPr>
                <w:rFonts w:asciiTheme="minorHAnsi" w:hAnsiTheme="minorHAnsi"/>
                <w:spacing w:val="1"/>
                <w:sz w:val="18"/>
                <w:szCs w:val="18"/>
              </w:rPr>
              <w:t>movements of my face or body</w:t>
            </w:r>
          </w:p>
        </w:tc>
        <w:tc>
          <w:tcPr>
            <w:tcW w:w="749" w:type="dxa"/>
            <w:tcBorders>
              <w:top w:val="single" w:sz="4" w:space="0" w:color="auto"/>
              <w:left w:val="single" w:sz="4" w:space="0" w:color="auto"/>
              <w:bottom w:val="single" w:sz="4" w:space="0" w:color="auto"/>
              <w:right w:val="single" w:sz="4" w:space="0" w:color="auto"/>
            </w:tcBorders>
          </w:tcPr>
          <w:p w14:paraId="04562A04"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78968CC1"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42A2B5E2"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77287CFC"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674FC03D" w14:textId="77777777" w:rsidR="00214933" w:rsidRPr="00F96E31" w:rsidRDefault="00214933" w:rsidP="00E71D76">
            <w:pPr>
              <w:rPr>
                <w:rFonts w:asciiTheme="minorHAnsi" w:hAnsiTheme="minorHAnsi"/>
                <w:sz w:val="18"/>
                <w:szCs w:val="18"/>
              </w:rPr>
            </w:pPr>
          </w:p>
        </w:tc>
      </w:tr>
      <w:tr w:rsidR="00B04BF4" w:rsidRPr="00F96E31" w14:paraId="1C95F935" w14:textId="77777777" w:rsidTr="00B16A14">
        <w:trPr>
          <w:gridAfter w:val="1"/>
          <w:wAfter w:w="44" w:type="dxa"/>
          <w:trHeight w:hRule="exact" w:val="389"/>
        </w:trPr>
        <w:tc>
          <w:tcPr>
            <w:tcW w:w="5119" w:type="dxa"/>
            <w:gridSpan w:val="2"/>
            <w:tcBorders>
              <w:top w:val="single" w:sz="4" w:space="0" w:color="auto"/>
              <w:left w:val="single" w:sz="4" w:space="0" w:color="auto"/>
              <w:bottom w:val="single" w:sz="4" w:space="0" w:color="auto"/>
              <w:right w:val="single" w:sz="4" w:space="0" w:color="auto"/>
            </w:tcBorders>
          </w:tcPr>
          <w:p w14:paraId="752FCB41" w14:textId="77777777" w:rsidR="00214933" w:rsidRPr="00F96E31" w:rsidRDefault="00214933" w:rsidP="00214933">
            <w:pPr>
              <w:widowControl w:val="0"/>
              <w:numPr>
                <w:ilvl w:val="0"/>
                <w:numId w:val="34"/>
              </w:numPr>
              <w:tabs>
                <w:tab w:val="clear" w:pos="288"/>
                <w:tab w:val="num" w:pos="432"/>
              </w:tabs>
              <w:kinsoku w:val="0"/>
              <w:ind w:left="101" w:firstLine="0"/>
              <w:rPr>
                <w:rFonts w:asciiTheme="minorHAnsi" w:hAnsiTheme="minorHAnsi"/>
                <w:spacing w:val="10"/>
                <w:sz w:val="18"/>
                <w:szCs w:val="18"/>
              </w:rPr>
            </w:pPr>
            <w:r w:rsidRPr="00F96E31">
              <w:rPr>
                <w:rFonts w:asciiTheme="minorHAnsi" w:hAnsiTheme="minorHAnsi"/>
                <w:spacing w:val="10"/>
                <w:sz w:val="18"/>
                <w:szCs w:val="18"/>
              </w:rPr>
              <w:t>My vision has been blurry</w:t>
            </w:r>
          </w:p>
        </w:tc>
        <w:tc>
          <w:tcPr>
            <w:tcW w:w="749" w:type="dxa"/>
            <w:tcBorders>
              <w:top w:val="single" w:sz="4" w:space="0" w:color="auto"/>
              <w:left w:val="single" w:sz="4" w:space="0" w:color="auto"/>
              <w:bottom w:val="single" w:sz="4" w:space="0" w:color="auto"/>
              <w:right w:val="single" w:sz="4" w:space="0" w:color="auto"/>
            </w:tcBorders>
          </w:tcPr>
          <w:p w14:paraId="45957087"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110AC4E3"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652FE3C5"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7941FC51"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7379A403" w14:textId="77777777" w:rsidR="00214933" w:rsidRPr="00F96E31" w:rsidRDefault="00214933" w:rsidP="00E71D76">
            <w:pPr>
              <w:rPr>
                <w:rFonts w:asciiTheme="minorHAnsi" w:hAnsiTheme="minorHAnsi"/>
                <w:sz w:val="18"/>
                <w:szCs w:val="18"/>
              </w:rPr>
            </w:pPr>
          </w:p>
        </w:tc>
      </w:tr>
      <w:tr w:rsidR="00B04BF4" w:rsidRPr="00F96E31" w14:paraId="05DCFE60" w14:textId="77777777" w:rsidTr="00B16A14">
        <w:trPr>
          <w:gridAfter w:val="1"/>
          <w:wAfter w:w="44" w:type="dxa"/>
          <w:trHeight w:hRule="exact" w:val="389"/>
        </w:trPr>
        <w:tc>
          <w:tcPr>
            <w:tcW w:w="5119" w:type="dxa"/>
            <w:gridSpan w:val="2"/>
            <w:tcBorders>
              <w:top w:val="single" w:sz="4" w:space="0" w:color="auto"/>
              <w:left w:val="single" w:sz="4" w:space="0" w:color="auto"/>
              <w:bottom w:val="single" w:sz="4" w:space="0" w:color="auto"/>
              <w:right w:val="single" w:sz="4" w:space="0" w:color="auto"/>
            </w:tcBorders>
          </w:tcPr>
          <w:p w14:paraId="4086324E" w14:textId="77777777" w:rsidR="00214933" w:rsidRPr="00F96E31" w:rsidRDefault="00214933" w:rsidP="00214933">
            <w:pPr>
              <w:widowControl w:val="0"/>
              <w:numPr>
                <w:ilvl w:val="0"/>
                <w:numId w:val="34"/>
              </w:numPr>
              <w:tabs>
                <w:tab w:val="clear" w:pos="288"/>
                <w:tab w:val="num" w:pos="432"/>
              </w:tabs>
              <w:kinsoku w:val="0"/>
              <w:ind w:left="101" w:firstLine="0"/>
              <w:rPr>
                <w:rFonts w:asciiTheme="minorHAnsi" w:hAnsiTheme="minorHAnsi"/>
                <w:spacing w:val="12"/>
                <w:sz w:val="18"/>
                <w:szCs w:val="18"/>
              </w:rPr>
            </w:pPr>
            <w:r w:rsidRPr="00F96E31">
              <w:rPr>
                <w:rFonts w:asciiTheme="minorHAnsi" w:hAnsiTheme="minorHAnsi"/>
                <w:spacing w:val="12"/>
                <w:sz w:val="18"/>
                <w:szCs w:val="18"/>
              </w:rPr>
              <w:t>My mouth has been dry</w:t>
            </w:r>
          </w:p>
        </w:tc>
        <w:tc>
          <w:tcPr>
            <w:tcW w:w="749" w:type="dxa"/>
            <w:tcBorders>
              <w:top w:val="single" w:sz="4" w:space="0" w:color="auto"/>
              <w:left w:val="single" w:sz="4" w:space="0" w:color="auto"/>
              <w:bottom w:val="single" w:sz="4" w:space="0" w:color="auto"/>
              <w:right w:val="single" w:sz="4" w:space="0" w:color="auto"/>
            </w:tcBorders>
          </w:tcPr>
          <w:p w14:paraId="7744C22F"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23DA7BD6"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0FCD96D7"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5D205E44"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3DCD3E54" w14:textId="77777777" w:rsidR="00214933" w:rsidRPr="00F96E31" w:rsidRDefault="00214933" w:rsidP="00E71D76">
            <w:pPr>
              <w:rPr>
                <w:rFonts w:asciiTheme="minorHAnsi" w:hAnsiTheme="minorHAnsi"/>
                <w:sz w:val="18"/>
                <w:szCs w:val="18"/>
              </w:rPr>
            </w:pPr>
          </w:p>
        </w:tc>
      </w:tr>
      <w:tr w:rsidR="00B04BF4" w:rsidRPr="00F96E31" w14:paraId="2523BEA5" w14:textId="77777777" w:rsidTr="00B16A14">
        <w:trPr>
          <w:gridAfter w:val="1"/>
          <w:wAfter w:w="44" w:type="dxa"/>
          <w:trHeight w:hRule="exact" w:val="394"/>
        </w:trPr>
        <w:tc>
          <w:tcPr>
            <w:tcW w:w="5119" w:type="dxa"/>
            <w:gridSpan w:val="2"/>
            <w:tcBorders>
              <w:top w:val="single" w:sz="4" w:space="0" w:color="auto"/>
              <w:left w:val="single" w:sz="4" w:space="0" w:color="auto"/>
              <w:bottom w:val="single" w:sz="4" w:space="0" w:color="auto"/>
              <w:right w:val="single" w:sz="4" w:space="0" w:color="auto"/>
            </w:tcBorders>
          </w:tcPr>
          <w:p w14:paraId="0A1764E5" w14:textId="77777777" w:rsidR="00214933" w:rsidRPr="00F96E31" w:rsidRDefault="00214933" w:rsidP="00214933">
            <w:pPr>
              <w:widowControl w:val="0"/>
              <w:numPr>
                <w:ilvl w:val="0"/>
                <w:numId w:val="34"/>
              </w:numPr>
              <w:tabs>
                <w:tab w:val="clear" w:pos="288"/>
                <w:tab w:val="num" w:pos="432"/>
              </w:tabs>
              <w:kinsoku w:val="0"/>
              <w:ind w:left="101" w:firstLine="0"/>
              <w:rPr>
                <w:rFonts w:asciiTheme="minorHAnsi" w:hAnsiTheme="minorHAnsi"/>
                <w:spacing w:val="8"/>
                <w:sz w:val="18"/>
                <w:szCs w:val="18"/>
              </w:rPr>
            </w:pPr>
            <w:r w:rsidRPr="00F96E31">
              <w:rPr>
                <w:rFonts w:asciiTheme="minorHAnsi" w:hAnsiTheme="minorHAnsi"/>
                <w:spacing w:val="8"/>
                <w:sz w:val="18"/>
                <w:szCs w:val="18"/>
              </w:rPr>
              <w:t>I have had difficulty passing urine</w:t>
            </w:r>
          </w:p>
        </w:tc>
        <w:tc>
          <w:tcPr>
            <w:tcW w:w="749" w:type="dxa"/>
            <w:tcBorders>
              <w:top w:val="single" w:sz="4" w:space="0" w:color="auto"/>
              <w:left w:val="single" w:sz="4" w:space="0" w:color="auto"/>
              <w:bottom w:val="single" w:sz="4" w:space="0" w:color="auto"/>
              <w:right w:val="single" w:sz="4" w:space="0" w:color="auto"/>
            </w:tcBorders>
          </w:tcPr>
          <w:p w14:paraId="3E866BA0"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45DBA913"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16F2107A"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5F6ED23D"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398457A9" w14:textId="77777777" w:rsidR="00214933" w:rsidRPr="00F96E31" w:rsidRDefault="00214933" w:rsidP="00E71D76">
            <w:pPr>
              <w:rPr>
                <w:rFonts w:asciiTheme="minorHAnsi" w:hAnsiTheme="minorHAnsi"/>
                <w:sz w:val="18"/>
                <w:szCs w:val="18"/>
              </w:rPr>
            </w:pPr>
          </w:p>
        </w:tc>
      </w:tr>
      <w:tr w:rsidR="00B04BF4" w:rsidRPr="00F96E31" w14:paraId="22D3A82C" w14:textId="77777777" w:rsidTr="00B16A14">
        <w:trPr>
          <w:gridAfter w:val="1"/>
          <w:wAfter w:w="44" w:type="dxa"/>
          <w:trHeight w:hRule="exact" w:val="388"/>
        </w:trPr>
        <w:tc>
          <w:tcPr>
            <w:tcW w:w="5119" w:type="dxa"/>
            <w:gridSpan w:val="2"/>
            <w:tcBorders>
              <w:top w:val="single" w:sz="4" w:space="0" w:color="auto"/>
              <w:left w:val="single" w:sz="4" w:space="0" w:color="auto"/>
              <w:bottom w:val="single" w:sz="4" w:space="0" w:color="auto"/>
              <w:right w:val="single" w:sz="4" w:space="0" w:color="auto"/>
            </w:tcBorders>
          </w:tcPr>
          <w:p w14:paraId="67558805" w14:textId="77777777" w:rsidR="00214933" w:rsidRPr="00F96E31" w:rsidRDefault="00214933" w:rsidP="00214933">
            <w:pPr>
              <w:widowControl w:val="0"/>
              <w:numPr>
                <w:ilvl w:val="0"/>
                <w:numId w:val="34"/>
              </w:numPr>
              <w:tabs>
                <w:tab w:val="clear" w:pos="288"/>
                <w:tab w:val="num" w:pos="432"/>
              </w:tabs>
              <w:kinsoku w:val="0"/>
              <w:ind w:left="101" w:firstLine="0"/>
              <w:rPr>
                <w:rFonts w:asciiTheme="minorHAnsi" w:hAnsiTheme="minorHAnsi"/>
                <w:spacing w:val="5"/>
                <w:sz w:val="18"/>
                <w:szCs w:val="18"/>
              </w:rPr>
            </w:pPr>
            <w:r w:rsidRPr="00F96E31">
              <w:rPr>
                <w:rFonts w:asciiTheme="minorHAnsi" w:hAnsiTheme="minorHAnsi"/>
                <w:spacing w:val="5"/>
                <w:sz w:val="18"/>
                <w:szCs w:val="18"/>
              </w:rPr>
              <w:t>I have felt like I am going to be sick or have vomited</w:t>
            </w:r>
          </w:p>
        </w:tc>
        <w:tc>
          <w:tcPr>
            <w:tcW w:w="749" w:type="dxa"/>
            <w:tcBorders>
              <w:top w:val="single" w:sz="4" w:space="0" w:color="auto"/>
              <w:left w:val="single" w:sz="4" w:space="0" w:color="auto"/>
              <w:bottom w:val="single" w:sz="4" w:space="0" w:color="auto"/>
              <w:right w:val="single" w:sz="4" w:space="0" w:color="auto"/>
            </w:tcBorders>
          </w:tcPr>
          <w:p w14:paraId="57501DFA"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379AEAD2"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4D2F3C73"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282EF087"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2BCE4256" w14:textId="77777777" w:rsidR="00214933" w:rsidRPr="00F96E31" w:rsidRDefault="00214933" w:rsidP="00E71D76">
            <w:pPr>
              <w:rPr>
                <w:rFonts w:asciiTheme="minorHAnsi" w:hAnsiTheme="minorHAnsi"/>
                <w:sz w:val="18"/>
                <w:szCs w:val="18"/>
              </w:rPr>
            </w:pPr>
          </w:p>
        </w:tc>
      </w:tr>
      <w:tr w:rsidR="00B04BF4" w:rsidRPr="00F96E31" w14:paraId="1921214E" w14:textId="77777777" w:rsidTr="00B16A14">
        <w:trPr>
          <w:gridAfter w:val="1"/>
          <w:wAfter w:w="44" w:type="dxa"/>
          <w:trHeight w:hRule="exact" w:val="399"/>
        </w:trPr>
        <w:tc>
          <w:tcPr>
            <w:tcW w:w="5119" w:type="dxa"/>
            <w:gridSpan w:val="2"/>
            <w:tcBorders>
              <w:top w:val="single" w:sz="4" w:space="0" w:color="auto"/>
              <w:left w:val="single" w:sz="4" w:space="0" w:color="auto"/>
              <w:bottom w:val="single" w:sz="4" w:space="0" w:color="auto"/>
              <w:right w:val="single" w:sz="4" w:space="0" w:color="auto"/>
            </w:tcBorders>
          </w:tcPr>
          <w:p w14:paraId="2CE76C0A" w14:textId="77777777" w:rsidR="00214933" w:rsidRPr="00F96E31" w:rsidRDefault="00214933" w:rsidP="00214933">
            <w:pPr>
              <w:widowControl w:val="0"/>
              <w:numPr>
                <w:ilvl w:val="0"/>
                <w:numId w:val="34"/>
              </w:numPr>
              <w:tabs>
                <w:tab w:val="clear" w:pos="288"/>
                <w:tab w:val="num" w:pos="432"/>
              </w:tabs>
              <w:kinsoku w:val="0"/>
              <w:ind w:left="101" w:firstLine="0"/>
              <w:rPr>
                <w:rFonts w:asciiTheme="minorHAnsi" w:hAnsiTheme="minorHAnsi"/>
                <w:spacing w:val="8"/>
                <w:sz w:val="18"/>
                <w:szCs w:val="18"/>
              </w:rPr>
            </w:pPr>
            <w:r w:rsidRPr="00F96E31">
              <w:rPr>
                <w:rFonts w:asciiTheme="minorHAnsi" w:hAnsiTheme="minorHAnsi"/>
                <w:spacing w:val="8"/>
                <w:sz w:val="18"/>
                <w:szCs w:val="18"/>
              </w:rPr>
              <w:t>I have wet the bed</w:t>
            </w:r>
          </w:p>
        </w:tc>
        <w:tc>
          <w:tcPr>
            <w:tcW w:w="749" w:type="dxa"/>
            <w:tcBorders>
              <w:top w:val="single" w:sz="4" w:space="0" w:color="auto"/>
              <w:left w:val="single" w:sz="4" w:space="0" w:color="auto"/>
              <w:bottom w:val="single" w:sz="4" w:space="0" w:color="auto"/>
              <w:right w:val="single" w:sz="4" w:space="0" w:color="auto"/>
            </w:tcBorders>
          </w:tcPr>
          <w:p w14:paraId="45287D1F"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3D54DEA9"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7BEECF69"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1397DD11"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4089AA2" w14:textId="77777777" w:rsidR="00214933" w:rsidRPr="00F96E31" w:rsidRDefault="00214933" w:rsidP="00E71D76">
            <w:pPr>
              <w:rPr>
                <w:rFonts w:asciiTheme="minorHAnsi" w:hAnsiTheme="minorHAnsi"/>
                <w:sz w:val="18"/>
                <w:szCs w:val="18"/>
              </w:rPr>
            </w:pPr>
          </w:p>
        </w:tc>
      </w:tr>
      <w:tr w:rsidR="00B04BF4" w:rsidRPr="00F96E31" w14:paraId="7CDC0CED" w14:textId="77777777" w:rsidTr="00B16A14">
        <w:trPr>
          <w:gridAfter w:val="1"/>
          <w:wAfter w:w="44" w:type="dxa"/>
          <w:trHeight w:hRule="exact" w:val="389"/>
        </w:trPr>
        <w:tc>
          <w:tcPr>
            <w:tcW w:w="5119" w:type="dxa"/>
            <w:gridSpan w:val="2"/>
            <w:tcBorders>
              <w:top w:val="single" w:sz="4" w:space="0" w:color="auto"/>
              <w:left w:val="single" w:sz="4" w:space="0" w:color="auto"/>
              <w:bottom w:val="single" w:sz="4" w:space="0" w:color="auto"/>
              <w:right w:val="single" w:sz="4" w:space="0" w:color="auto"/>
            </w:tcBorders>
          </w:tcPr>
          <w:p w14:paraId="270768C2" w14:textId="77777777" w:rsidR="00214933" w:rsidRPr="00F96E31" w:rsidRDefault="00214933" w:rsidP="00214933">
            <w:pPr>
              <w:widowControl w:val="0"/>
              <w:numPr>
                <w:ilvl w:val="0"/>
                <w:numId w:val="34"/>
              </w:numPr>
              <w:tabs>
                <w:tab w:val="clear" w:pos="288"/>
                <w:tab w:val="num" w:pos="432"/>
              </w:tabs>
              <w:kinsoku w:val="0"/>
              <w:ind w:left="101" w:firstLine="0"/>
              <w:rPr>
                <w:rFonts w:asciiTheme="minorHAnsi" w:hAnsiTheme="minorHAnsi"/>
                <w:spacing w:val="5"/>
                <w:sz w:val="18"/>
                <w:szCs w:val="18"/>
              </w:rPr>
            </w:pPr>
            <w:r w:rsidRPr="00F96E31">
              <w:rPr>
                <w:rFonts w:asciiTheme="minorHAnsi" w:hAnsiTheme="minorHAnsi"/>
                <w:spacing w:val="5"/>
                <w:sz w:val="18"/>
                <w:szCs w:val="18"/>
              </w:rPr>
              <w:t>I have been very thirsty and/or passing urine frequently</w:t>
            </w:r>
          </w:p>
        </w:tc>
        <w:tc>
          <w:tcPr>
            <w:tcW w:w="749" w:type="dxa"/>
            <w:tcBorders>
              <w:top w:val="single" w:sz="4" w:space="0" w:color="auto"/>
              <w:left w:val="single" w:sz="4" w:space="0" w:color="auto"/>
              <w:bottom w:val="single" w:sz="4" w:space="0" w:color="auto"/>
              <w:right w:val="single" w:sz="4" w:space="0" w:color="auto"/>
            </w:tcBorders>
          </w:tcPr>
          <w:p w14:paraId="624A8F86"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6170F898"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45FDD528"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35E735A0"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020109A7" w14:textId="77777777" w:rsidR="00214933" w:rsidRPr="00F96E31" w:rsidRDefault="00214933" w:rsidP="00E71D76">
            <w:pPr>
              <w:rPr>
                <w:rFonts w:asciiTheme="minorHAnsi" w:hAnsiTheme="minorHAnsi"/>
                <w:sz w:val="18"/>
                <w:szCs w:val="18"/>
              </w:rPr>
            </w:pPr>
          </w:p>
        </w:tc>
      </w:tr>
      <w:tr w:rsidR="00B04BF4" w:rsidRPr="00F96E31" w14:paraId="098B0F39" w14:textId="77777777" w:rsidTr="00B16A14">
        <w:trPr>
          <w:gridAfter w:val="1"/>
          <w:wAfter w:w="44" w:type="dxa"/>
          <w:trHeight w:hRule="exact" w:val="384"/>
        </w:trPr>
        <w:tc>
          <w:tcPr>
            <w:tcW w:w="5119" w:type="dxa"/>
            <w:gridSpan w:val="2"/>
            <w:tcBorders>
              <w:top w:val="single" w:sz="4" w:space="0" w:color="auto"/>
              <w:left w:val="single" w:sz="4" w:space="0" w:color="auto"/>
              <w:bottom w:val="single" w:sz="4" w:space="0" w:color="auto"/>
              <w:right w:val="single" w:sz="4" w:space="0" w:color="auto"/>
            </w:tcBorders>
          </w:tcPr>
          <w:p w14:paraId="20E8E852" w14:textId="77777777" w:rsidR="00214933" w:rsidRPr="00F96E31" w:rsidRDefault="00214933" w:rsidP="00214933">
            <w:pPr>
              <w:widowControl w:val="0"/>
              <w:numPr>
                <w:ilvl w:val="0"/>
                <w:numId w:val="34"/>
              </w:numPr>
              <w:tabs>
                <w:tab w:val="clear" w:pos="288"/>
                <w:tab w:val="num" w:pos="432"/>
              </w:tabs>
              <w:kinsoku w:val="0"/>
              <w:ind w:left="101" w:firstLine="0"/>
              <w:rPr>
                <w:rFonts w:asciiTheme="minorHAnsi" w:hAnsiTheme="minorHAnsi"/>
                <w:spacing w:val="2"/>
                <w:sz w:val="18"/>
                <w:szCs w:val="18"/>
              </w:rPr>
            </w:pPr>
            <w:r w:rsidRPr="00F96E31">
              <w:rPr>
                <w:rFonts w:asciiTheme="minorHAnsi" w:hAnsiTheme="minorHAnsi"/>
                <w:spacing w:val="2"/>
                <w:sz w:val="18"/>
                <w:szCs w:val="18"/>
              </w:rPr>
              <w:t>The areas around my nipples have been sore and swollen</w:t>
            </w:r>
          </w:p>
        </w:tc>
        <w:tc>
          <w:tcPr>
            <w:tcW w:w="749" w:type="dxa"/>
            <w:tcBorders>
              <w:top w:val="single" w:sz="4" w:space="0" w:color="auto"/>
              <w:left w:val="single" w:sz="4" w:space="0" w:color="auto"/>
              <w:bottom w:val="single" w:sz="4" w:space="0" w:color="auto"/>
              <w:right w:val="single" w:sz="4" w:space="0" w:color="auto"/>
            </w:tcBorders>
          </w:tcPr>
          <w:p w14:paraId="222564E3"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0F9C1CCD"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7309B11F"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55DCEB7F"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17433D15" w14:textId="77777777" w:rsidR="00214933" w:rsidRPr="00F96E31" w:rsidRDefault="00214933" w:rsidP="00E71D76">
            <w:pPr>
              <w:rPr>
                <w:rFonts w:asciiTheme="minorHAnsi" w:hAnsiTheme="minorHAnsi"/>
                <w:sz w:val="18"/>
                <w:szCs w:val="18"/>
              </w:rPr>
            </w:pPr>
          </w:p>
        </w:tc>
      </w:tr>
      <w:tr w:rsidR="00B04BF4" w:rsidRPr="00F96E31" w14:paraId="3B81345E" w14:textId="77777777" w:rsidTr="00B16A14">
        <w:trPr>
          <w:gridAfter w:val="1"/>
          <w:wAfter w:w="44" w:type="dxa"/>
          <w:trHeight w:hRule="exact" w:val="388"/>
        </w:trPr>
        <w:tc>
          <w:tcPr>
            <w:tcW w:w="5119" w:type="dxa"/>
            <w:gridSpan w:val="2"/>
            <w:tcBorders>
              <w:top w:val="single" w:sz="4" w:space="0" w:color="auto"/>
              <w:left w:val="single" w:sz="4" w:space="0" w:color="auto"/>
              <w:bottom w:val="single" w:sz="4" w:space="0" w:color="auto"/>
              <w:right w:val="single" w:sz="4" w:space="0" w:color="auto"/>
            </w:tcBorders>
          </w:tcPr>
          <w:p w14:paraId="36D3A0D9" w14:textId="77777777" w:rsidR="00214933" w:rsidRPr="00F96E31" w:rsidRDefault="00214933" w:rsidP="00214933">
            <w:pPr>
              <w:widowControl w:val="0"/>
              <w:numPr>
                <w:ilvl w:val="0"/>
                <w:numId w:val="34"/>
              </w:numPr>
              <w:tabs>
                <w:tab w:val="clear" w:pos="288"/>
                <w:tab w:val="num" w:pos="432"/>
              </w:tabs>
              <w:kinsoku w:val="0"/>
              <w:ind w:left="101" w:firstLine="0"/>
              <w:rPr>
                <w:rFonts w:asciiTheme="minorHAnsi" w:hAnsiTheme="minorHAnsi"/>
                <w:spacing w:val="7"/>
                <w:sz w:val="18"/>
                <w:szCs w:val="18"/>
              </w:rPr>
            </w:pPr>
            <w:r w:rsidRPr="00F96E31">
              <w:rPr>
                <w:rFonts w:asciiTheme="minorHAnsi" w:hAnsiTheme="minorHAnsi"/>
                <w:spacing w:val="7"/>
                <w:sz w:val="18"/>
                <w:szCs w:val="18"/>
              </w:rPr>
              <w:t>I have noticed fluid coming from my nipples</w:t>
            </w:r>
          </w:p>
        </w:tc>
        <w:tc>
          <w:tcPr>
            <w:tcW w:w="749" w:type="dxa"/>
            <w:tcBorders>
              <w:top w:val="single" w:sz="4" w:space="0" w:color="auto"/>
              <w:left w:val="single" w:sz="4" w:space="0" w:color="auto"/>
              <w:bottom w:val="single" w:sz="4" w:space="0" w:color="auto"/>
              <w:right w:val="single" w:sz="4" w:space="0" w:color="auto"/>
            </w:tcBorders>
          </w:tcPr>
          <w:p w14:paraId="6FCE85F0"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60F5319C"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397D1D64"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0FDD5880"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3998F1CE" w14:textId="77777777" w:rsidR="00214933" w:rsidRPr="00F96E31" w:rsidRDefault="00214933" w:rsidP="00E71D76">
            <w:pPr>
              <w:rPr>
                <w:rFonts w:asciiTheme="minorHAnsi" w:hAnsiTheme="minorHAnsi"/>
                <w:sz w:val="18"/>
                <w:szCs w:val="18"/>
              </w:rPr>
            </w:pPr>
          </w:p>
        </w:tc>
      </w:tr>
      <w:tr w:rsidR="00B04BF4" w:rsidRPr="00F96E31" w14:paraId="706649D2" w14:textId="77777777" w:rsidTr="00B16A14">
        <w:trPr>
          <w:gridAfter w:val="1"/>
          <w:wAfter w:w="44" w:type="dxa"/>
          <w:trHeight w:hRule="exact" w:val="394"/>
        </w:trPr>
        <w:tc>
          <w:tcPr>
            <w:tcW w:w="5119" w:type="dxa"/>
            <w:gridSpan w:val="2"/>
            <w:tcBorders>
              <w:top w:val="single" w:sz="4" w:space="0" w:color="auto"/>
              <w:left w:val="single" w:sz="4" w:space="0" w:color="auto"/>
              <w:bottom w:val="single" w:sz="4" w:space="0" w:color="auto"/>
              <w:right w:val="single" w:sz="4" w:space="0" w:color="auto"/>
            </w:tcBorders>
          </w:tcPr>
          <w:p w14:paraId="66C2CD64" w14:textId="77777777" w:rsidR="00214933" w:rsidRPr="00F96E31" w:rsidRDefault="00214933" w:rsidP="00214933">
            <w:pPr>
              <w:widowControl w:val="0"/>
              <w:numPr>
                <w:ilvl w:val="0"/>
                <w:numId w:val="34"/>
              </w:numPr>
              <w:tabs>
                <w:tab w:val="clear" w:pos="288"/>
                <w:tab w:val="num" w:pos="432"/>
              </w:tabs>
              <w:kinsoku w:val="0"/>
              <w:ind w:left="101" w:firstLine="0"/>
              <w:rPr>
                <w:rFonts w:asciiTheme="minorHAnsi" w:hAnsiTheme="minorHAnsi"/>
                <w:spacing w:val="8"/>
                <w:sz w:val="18"/>
                <w:szCs w:val="18"/>
              </w:rPr>
            </w:pPr>
            <w:r w:rsidRPr="00F96E31">
              <w:rPr>
                <w:rFonts w:asciiTheme="minorHAnsi" w:hAnsiTheme="minorHAnsi"/>
                <w:spacing w:val="8"/>
                <w:sz w:val="18"/>
                <w:szCs w:val="18"/>
              </w:rPr>
              <w:t>I have had problems enjoying sex</w:t>
            </w:r>
          </w:p>
        </w:tc>
        <w:tc>
          <w:tcPr>
            <w:tcW w:w="749" w:type="dxa"/>
            <w:tcBorders>
              <w:top w:val="single" w:sz="4" w:space="0" w:color="auto"/>
              <w:left w:val="single" w:sz="4" w:space="0" w:color="auto"/>
              <w:bottom w:val="single" w:sz="4" w:space="0" w:color="auto"/>
              <w:right w:val="single" w:sz="4" w:space="0" w:color="auto"/>
            </w:tcBorders>
          </w:tcPr>
          <w:p w14:paraId="5A4E6DF6"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0DDD6125"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00E475B4"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578422C7"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03370277" w14:textId="77777777" w:rsidR="00214933" w:rsidRPr="00F96E31" w:rsidRDefault="00214933" w:rsidP="00E71D76">
            <w:pPr>
              <w:rPr>
                <w:rFonts w:asciiTheme="minorHAnsi" w:hAnsiTheme="minorHAnsi"/>
                <w:sz w:val="18"/>
                <w:szCs w:val="18"/>
              </w:rPr>
            </w:pPr>
          </w:p>
        </w:tc>
      </w:tr>
      <w:tr w:rsidR="00B04BF4" w:rsidRPr="00F96E31" w14:paraId="25DCE93A" w14:textId="77777777" w:rsidTr="00B16A14">
        <w:trPr>
          <w:gridAfter w:val="1"/>
          <w:wAfter w:w="44" w:type="dxa"/>
          <w:trHeight w:hRule="exact" w:val="394"/>
        </w:trPr>
        <w:tc>
          <w:tcPr>
            <w:tcW w:w="5119" w:type="dxa"/>
            <w:gridSpan w:val="2"/>
            <w:tcBorders>
              <w:top w:val="single" w:sz="4" w:space="0" w:color="auto"/>
              <w:left w:val="single" w:sz="4" w:space="0" w:color="auto"/>
              <w:bottom w:val="single" w:sz="4" w:space="0" w:color="auto"/>
              <w:right w:val="single" w:sz="4" w:space="0" w:color="auto"/>
            </w:tcBorders>
          </w:tcPr>
          <w:p w14:paraId="1F2AFF25" w14:textId="77777777" w:rsidR="00214933" w:rsidRPr="00F96E31" w:rsidRDefault="00214933" w:rsidP="00E71D76">
            <w:pPr>
              <w:widowControl w:val="0"/>
              <w:kinsoku w:val="0"/>
              <w:ind w:left="101"/>
              <w:rPr>
                <w:rFonts w:asciiTheme="minorHAnsi" w:hAnsiTheme="minorHAnsi"/>
                <w:spacing w:val="8"/>
                <w:sz w:val="18"/>
                <w:szCs w:val="18"/>
              </w:rPr>
            </w:pPr>
            <w:r w:rsidRPr="00F96E31">
              <w:rPr>
                <w:rFonts w:asciiTheme="minorHAnsi" w:hAnsiTheme="minorHAnsi"/>
                <w:sz w:val="18"/>
                <w:szCs w:val="18"/>
              </w:rPr>
              <w:t>20. I have been constipated</w:t>
            </w:r>
          </w:p>
        </w:tc>
        <w:tc>
          <w:tcPr>
            <w:tcW w:w="749" w:type="dxa"/>
            <w:tcBorders>
              <w:top w:val="single" w:sz="4" w:space="0" w:color="auto"/>
              <w:left w:val="single" w:sz="4" w:space="0" w:color="auto"/>
              <w:bottom w:val="single" w:sz="4" w:space="0" w:color="auto"/>
              <w:right w:val="single" w:sz="4" w:space="0" w:color="auto"/>
            </w:tcBorders>
          </w:tcPr>
          <w:p w14:paraId="4F8AF09A" w14:textId="77777777" w:rsidR="00214933" w:rsidRPr="00F96E31" w:rsidRDefault="00214933" w:rsidP="00E71D76">
            <w:pPr>
              <w:rPr>
                <w:rFonts w:asciiTheme="minorHAnsi" w:hAnsiTheme="minorHAnsi"/>
                <w:sz w:val="18"/>
                <w:szCs w:val="18"/>
              </w:rPr>
            </w:pPr>
          </w:p>
        </w:tc>
        <w:tc>
          <w:tcPr>
            <w:tcW w:w="777" w:type="dxa"/>
            <w:gridSpan w:val="2"/>
            <w:tcBorders>
              <w:top w:val="single" w:sz="4" w:space="0" w:color="auto"/>
              <w:left w:val="single" w:sz="4" w:space="0" w:color="auto"/>
              <w:bottom w:val="single" w:sz="4" w:space="0" w:color="auto"/>
              <w:right w:val="single" w:sz="4" w:space="0" w:color="auto"/>
            </w:tcBorders>
          </w:tcPr>
          <w:p w14:paraId="203D2CB3" w14:textId="77777777" w:rsidR="00214933" w:rsidRPr="00F96E31" w:rsidRDefault="00214933" w:rsidP="00E71D76">
            <w:pPr>
              <w:rPr>
                <w:rFonts w:asciiTheme="minorHAnsi" w:hAnsiTheme="minorHAnsi"/>
                <w:sz w:val="18"/>
                <w:szCs w:val="18"/>
              </w:rPr>
            </w:pPr>
          </w:p>
        </w:tc>
        <w:tc>
          <w:tcPr>
            <w:tcW w:w="773" w:type="dxa"/>
            <w:gridSpan w:val="2"/>
            <w:tcBorders>
              <w:top w:val="single" w:sz="4" w:space="0" w:color="auto"/>
              <w:left w:val="single" w:sz="4" w:space="0" w:color="auto"/>
              <w:bottom w:val="single" w:sz="4" w:space="0" w:color="auto"/>
              <w:right w:val="single" w:sz="4" w:space="0" w:color="auto"/>
            </w:tcBorders>
          </w:tcPr>
          <w:p w14:paraId="65E87FF4" w14:textId="77777777" w:rsidR="00214933" w:rsidRPr="00F96E31" w:rsidRDefault="00214933" w:rsidP="00E71D76">
            <w:pPr>
              <w:rPr>
                <w:rFonts w:asciiTheme="minorHAnsi" w:hAnsiTheme="minorHAnsi"/>
                <w:sz w:val="18"/>
                <w:szCs w:val="18"/>
              </w:rPr>
            </w:pPr>
          </w:p>
        </w:tc>
        <w:tc>
          <w:tcPr>
            <w:tcW w:w="931" w:type="dxa"/>
            <w:tcBorders>
              <w:top w:val="single" w:sz="4" w:space="0" w:color="auto"/>
              <w:left w:val="single" w:sz="4" w:space="0" w:color="auto"/>
              <w:bottom w:val="single" w:sz="4" w:space="0" w:color="auto"/>
              <w:right w:val="single" w:sz="4" w:space="0" w:color="auto"/>
            </w:tcBorders>
          </w:tcPr>
          <w:p w14:paraId="2381A4EF" w14:textId="77777777" w:rsidR="00214933" w:rsidRPr="00F96E31" w:rsidRDefault="00214933" w:rsidP="00E71D76">
            <w:pPr>
              <w:rPr>
                <w:rFonts w:asciiTheme="minorHAnsi" w:hAnsiTheme="minorHAnsi"/>
                <w:sz w:val="18"/>
                <w:szCs w:val="18"/>
              </w:rPr>
            </w:pPr>
          </w:p>
        </w:tc>
        <w:tc>
          <w:tcPr>
            <w:tcW w:w="1388" w:type="dxa"/>
            <w:tcBorders>
              <w:top w:val="single" w:sz="4" w:space="0" w:color="auto"/>
              <w:left w:val="single" w:sz="4" w:space="0" w:color="auto"/>
              <w:bottom w:val="single" w:sz="4" w:space="0" w:color="auto"/>
              <w:right w:val="single" w:sz="4" w:space="0" w:color="auto"/>
            </w:tcBorders>
          </w:tcPr>
          <w:p w14:paraId="3FA130E0" w14:textId="77777777" w:rsidR="00214933" w:rsidRPr="00F96E31" w:rsidRDefault="00214933" w:rsidP="00E71D76">
            <w:pPr>
              <w:rPr>
                <w:rFonts w:asciiTheme="minorHAnsi" w:hAnsiTheme="minorHAnsi"/>
                <w:sz w:val="18"/>
                <w:szCs w:val="18"/>
              </w:rPr>
            </w:pPr>
          </w:p>
        </w:tc>
      </w:tr>
      <w:tr w:rsidR="00B04BF4" w:rsidRPr="00F96E31" w14:paraId="5135E177" w14:textId="77777777" w:rsidTr="00B16A14">
        <w:trPr>
          <w:gridAfter w:val="1"/>
          <w:wAfter w:w="44" w:type="dxa"/>
          <w:cantSplit/>
          <w:trHeight w:hRule="exact" w:val="533"/>
        </w:trPr>
        <w:tc>
          <w:tcPr>
            <w:tcW w:w="5119" w:type="dxa"/>
            <w:gridSpan w:val="2"/>
            <w:tcBorders>
              <w:top w:val="single" w:sz="4" w:space="0" w:color="auto"/>
              <w:left w:val="single" w:sz="4" w:space="0" w:color="auto"/>
              <w:bottom w:val="single" w:sz="9" w:space="0" w:color="auto"/>
              <w:right w:val="single" w:sz="4" w:space="0" w:color="auto"/>
            </w:tcBorders>
            <w:vAlign w:val="center"/>
          </w:tcPr>
          <w:p w14:paraId="26EC2678" w14:textId="77777777" w:rsidR="00214933" w:rsidRPr="00F96E31" w:rsidRDefault="00214933" w:rsidP="00E71D76">
            <w:pPr>
              <w:widowControl w:val="0"/>
              <w:tabs>
                <w:tab w:val="num" w:pos="389"/>
              </w:tabs>
              <w:kinsoku w:val="0"/>
              <w:ind w:left="101"/>
              <w:rPr>
                <w:rFonts w:asciiTheme="minorHAnsi" w:hAnsiTheme="minorHAnsi"/>
                <w:sz w:val="18"/>
                <w:szCs w:val="18"/>
              </w:rPr>
            </w:pPr>
            <w:r w:rsidRPr="00F96E31">
              <w:rPr>
                <w:rFonts w:asciiTheme="minorHAnsi" w:hAnsiTheme="minorHAnsi"/>
                <w:b/>
                <w:w w:val="110"/>
                <w:sz w:val="18"/>
                <w:szCs w:val="18"/>
                <w:u w:val="single"/>
              </w:rPr>
              <w:t>21.Men only</w:t>
            </w:r>
            <w:r w:rsidRPr="00F96E31">
              <w:rPr>
                <w:rFonts w:asciiTheme="minorHAnsi" w:hAnsiTheme="minorHAnsi"/>
                <w:w w:val="110"/>
                <w:sz w:val="18"/>
                <w:szCs w:val="18"/>
                <w:u w:val="single"/>
              </w:rPr>
              <w:t>:</w:t>
            </w:r>
            <w:r w:rsidRPr="00F96E31">
              <w:rPr>
                <w:rFonts w:asciiTheme="minorHAnsi" w:hAnsiTheme="minorHAnsi"/>
                <w:sz w:val="18"/>
                <w:szCs w:val="18"/>
              </w:rPr>
              <w:t xml:space="preserve"> I have had problems getting an erection</w:t>
            </w:r>
          </w:p>
          <w:p w14:paraId="4C8C9F9C" w14:textId="77777777" w:rsidR="00214933" w:rsidRPr="00F96E31" w:rsidRDefault="00214933" w:rsidP="00E71D76">
            <w:pPr>
              <w:widowControl w:val="0"/>
              <w:tabs>
                <w:tab w:val="num" w:pos="389"/>
              </w:tabs>
              <w:kinsoku w:val="0"/>
              <w:ind w:left="101"/>
              <w:rPr>
                <w:rFonts w:asciiTheme="minorHAnsi" w:hAnsiTheme="minorHAnsi"/>
                <w:sz w:val="18"/>
                <w:szCs w:val="18"/>
              </w:rPr>
            </w:pPr>
          </w:p>
          <w:p w14:paraId="49D41197" w14:textId="77777777" w:rsidR="00214933" w:rsidRPr="00F96E31" w:rsidRDefault="00214933" w:rsidP="00E71D76">
            <w:pPr>
              <w:widowControl w:val="0"/>
              <w:tabs>
                <w:tab w:val="num" w:pos="389"/>
              </w:tabs>
              <w:kinsoku w:val="0"/>
              <w:ind w:left="101"/>
              <w:rPr>
                <w:rFonts w:asciiTheme="minorHAnsi" w:hAnsiTheme="minorHAnsi"/>
                <w:sz w:val="18"/>
                <w:szCs w:val="18"/>
              </w:rPr>
            </w:pPr>
          </w:p>
          <w:p w14:paraId="67B3B99A" w14:textId="77777777" w:rsidR="00214933" w:rsidRPr="00F96E31" w:rsidRDefault="00214933" w:rsidP="00E71D76">
            <w:pPr>
              <w:widowControl w:val="0"/>
              <w:tabs>
                <w:tab w:val="num" w:pos="389"/>
              </w:tabs>
              <w:kinsoku w:val="0"/>
              <w:ind w:left="101"/>
              <w:rPr>
                <w:rFonts w:asciiTheme="minorHAnsi" w:hAnsiTheme="minorHAnsi"/>
                <w:sz w:val="18"/>
                <w:szCs w:val="18"/>
              </w:rPr>
            </w:pPr>
          </w:p>
          <w:p w14:paraId="74E42A6D" w14:textId="77777777" w:rsidR="00214933" w:rsidRPr="00F96E31" w:rsidRDefault="00214933" w:rsidP="00E71D76">
            <w:pPr>
              <w:widowControl w:val="0"/>
              <w:tabs>
                <w:tab w:val="num" w:pos="389"/>
              </w:tabs>
              <w:kinsoku w:val="0"/>
              <w:ind w:left="101"/>
              <w:rPr>
                <w:rFonts w:asciiTheme="minorHAnsi" w:hAnsiTheme="minorHAnsi"/>
                <w:sz w:val="18"/>
                <w:szCs w:val="18"/>
              </w:rPr>
            </w:pPr>
          </w:p>
          <w:p w14:paraId="703C7D7F" w14:textId="77777777" w:rsidR="00214933" w:rsidRPr="00F96E31" w:rsidRDefault="00214933" w:rsidP="00E71D76">
            <w:pPr>
              <w:widowControl w:val="0"/>
              <w:kinsoku w:val="0"/>
              <w:rPr>
                <w:rFonts w:asciiTheme="minorHAnsi" w:hAnsiTheme="minorHAnsi"/>
                <w:sz w:val="18"/>
                <w:szCs w:val="18"/>
              </w:rPr>
            </w:pPr>
          </w:p>
          <w:p w14:paraId="5BA77289" w14:textId="77777777" w:rsidR="00214933" w:rsidRPr="00F96E31" w:rsidRDefault="00214933" w:rsidP="00E71D76">
            <w:pPr>
              <w:widowControl w:val="0"/>
              <w:kinsoku w:val="0"/>
              <w:rPr>
                <w:rFonts w:asciiTheme="minorHAnsi" w:hAnsiTheme="minorHAnsi"/>
                <w:sz w:val="18"/>
                <w:szCs w:val="18"/>
              </w:rPr>
            </w:pPr>
          </w:p>
          <w:p w14:paraId="41E1E649" w14:textId="77777777" w:rsidR="00214933" w:rsidRPr="00F96E31" w:rsidRDefault="00214933" w:rsidP="00214933">
            <w:pPr>
              <w:widowControl w:val="0"/>
              <w:numPr>
                <w:ilvl w:val="0"/>
                <w:numId w:val="35"/>
              </w:numPr>
              <w:tabs>
                <w:tab w:val="clear" w:pos="288"/>
                <w:tab w:val="num" w:pos="389"/>
              </w:tabs>
              <w:kinsoku w:val="0"/>
              <w:rPr>
                <w:rFonts w:asciiTheme="minorHAnsi" w:hAnsiTheme="minorHAnsi"/>
                <w:sz w:val="18"/>
                <w:szCs w:val="18"/>
              </w:rPr>
            </w:pPr>
          </w:p>
        </w:tc>
        <w:tc>
          <w:tcPr>
            <w:tcW w:w="749" w:type="dxa"/>
            <w:vMerge w:val="restart"/>
            <w:tcBorders>
              <w:top w:val="single" w:sz="4" w:space="0" w:color="auto"/>
              <w:left w:val="single" w:sz="4" w:space="0" w:color="auto"/>
              <w:bottom w:val="nil"/>
              <w:right w:val="single" w:sz="4" w:space="0" w:color="auto"/>
            </w:tcBorders>
          </w:tcPr>
          <w:p w14:paraId="124C434F" w14:textId="77777777" w:rsidR="00214933" w:rsidRPr="00F96E31" w:rsidRDefault="00214933" w:rsidP="00E71D76">
            <w:pPr>
              <w:rPr>
                <w:rFonts w:asciiTheme="minorHAnsi" w:hAnsiTheme="minorHAnsi"/>
                <w:sz w:val="18"/>
                <w:szCs w:val="18"/>
              </w:rPr>
            </w:pPr>
          </w:p>
        </w:tc>
        <w:tc>
          <w:tcPr>
            <w:tcW w:w="777" w:type="dxa"/>
            <w:gridSpan w:val="2"/>
            <w:vMerge w:val="restart"/>
            <w:tcBorders>
              <w:top w:val="single" w:sz="4" w:space="0" w:color="auto"/>
              <w:left w:val="single" w:sz="4" w:space="0" w:color="auto"/>
              <w:bottom w:val="nil"/>
              <w:right w:val="single" w:sz="4" w:space="0" w:color="auto"/>
            </w:tcBorders>
          </w:tcPr>
          <w:p w14:paraId="12BED770" w14:textId="77777777" w:rsidR="00214933" w:rsidRPr="00F96E31" w:rsidRDefault="00214933" w:rsidP="00E71D76">
            <w:pPr>
              <w:rPr>
                <w:rFonts w:asciiTheme="minorHAnsi" w:hAnsiTheme="minorHAnsi"/>
                <w:sz w:val="18"/>
                <w:szCs w:val="18"/>
              </w:rPr>
            </w:pPr>
          </w:p>
        </w:tc>
        <w:tc>
          <w:tcPr>
            <w:tcW w:w="773" w:type="dxa"/>
            <w:gridSpan w:val="2"/>
            <w:vMerge w:val="restart"/>
            <w:tcBorders>
              <w:top w:val="single" w:sz="4" w:space="0" w:color="auto"/>
              <w:left w:val="single" w:sz="4" w:space="0" w:color="auto"/>
              <w:bottom w:val="nil"/>
              <w:right w:val="single" w:sz="4" w:space="0" w:color="auto"/>
            </w:tcBorders>
          </w:tcPr>
          <w:p w14:paraId="3E5B9DD5" w14:textId="77777777" w:rsidR="00214933" w:rsidRPr="00F96E31" w:rsidRDefault="00214933" w:rsidP="00E71D76">
            <w:pPr>
              <w:rPr>
                <w:rFonts w:asciiTheme="minorHAnsi" w:hAnsiTheme="minorHAnsi"/>
                <w:sz w:val="18"/>
                <w:szCs w:val="18"/>
              </w:rPr>
            </w:pPr>
          </w:p>
        </w:tc>
        <w:tc>
          <w:tcPr>
            <w:tcW w:w="931" w:type="dxa"/>
            <w:vMerge w:val="restart"/>
            <w:tcBorders>
              <w:top w:val="single" w:sz="4" w:space="0" w:color="auto"/>
              <w:left w:val="single" w:sz="4" w:space="0" w:color="auto"/>
              <w:bottom w:val="nil"/>
              <w:right w:val="single" w:sz="4" w:space="0" w:color="auto"/>
            </w:tcBorders>
          </w:tcPr>
          <w:p w14:paraId="5BC2CC6B" w14:textId="77777777" w:rsidR="00214933" w:rsidRPr="00F96E31" w:rsidRDefault="00214933" w:rsidP="00E71D76">
            <w:pPr>
              <w:rPr>
                <w:rFonts w:asciiTheme="minorHAnsi" w:hAnsiTheme="minorHAnsi"/>
                <w:sz w:val="18"/>
                <w:szCs w:val="18"/>
              </w:rPr>
            </w:pPr>
          </w:p>
        </w:tc>
        <w:tc>
          <w:tcPr>
            <w:tcW w:w="1388" w:type="dxa"/>
            <w:vMerge w:val="restart"/>
            <w:tcBorders>
              <w:top w:val="single" w:sz="4" w:space="0" w:color="auto"/>
              <w:left w:val="single" w:sz="4" w:space="0" w:color="auto"/>
              <w:bottom w:val="nil"/>
              <w:right w:val="single" w:sz="4" w:space="0" w:color="auto"/>
            </w:tcBorders>
          </w:tcPr>
          <w:p w14:paraId="5B290F1E" w14:textId="77777777" w:rsidR="00214933" w:rsidRPr="00F96E31" w:rsidRDefault="00214933" w:rsidP="00E71D76">
            <w:pPr>
              <w:rPr>
                <w:rFonts w:asciiTheme="minorHAnsi" w:hAnsiTheme="minorHAnsi"/>
                <w:sz w:val="18"/>
                <w:szCs w:val="18"/>
              </w:rPr>
            </w:pPr>
          </w:p>
        </w:tc>
      </w:tr>
      <w:tr w:rsidR="00B04BF4" w:rsidRPr="00F96E31" w14:paraId="3D5A24E8" w14:textId="77777777" w:rsidTr="00B16A14">
        <w:trPr>
          <w:gridAfter w:val="1"/>
          <w:wAfter w:w="44" w:type="dxa"/>
          <w:cantSplit/>
          <w:trHeight w:hRule="exact" w:val="722"/>
        </w:trPr>
        <w:tc>
          <w:tcPr>
            <w:tcW w:w="5119" w:type="dxa"/>
            <w:gridSpan w:val="2"/>
            <w:tcBorders>
              <w:top w:val="single" w:sz="4" w:space="0" w:color="auto"/>
              <w:left w:val="single" w:sz="4" w:space="0" w:color="auto"/>
              <w:bottom w:val="single" w:sz="9" w:space="0" w:color="auto"/>
              <w:right w:val="single" w:sz="4" w:space="0" w:color="auto"/>
            </w:tcBorders>
            <w:vAlign w:val="center"/>
          </w:tcPr>
          <w:p w14:paraId="1B177DD4" w14:textId="77777777" w:rsidR="00214933" w:rsidRPr="00F96E31" w:rsidRDefault="00214933" w:rsidP="00E71D76">
            <w:pPr>
              <w:widowControl w:val="0"/>
              <w:tabs>
                <w:tab w:val="num" w:pos="389"/>
              </w:tabs>
              <w:kinsoku w:val="0"/>
              <w:ind w:left="101"/>
              <w:rPr>
                <w:rFonts w:asciiTheme="minorHAnsi" w:hAnsiTheme="minorHAnsi"/>
                <w:b/>
                <w:w w:val="110"/>
                <w:sz w:val="18"/>
                <w:szCs w:val="18"/>
                <w:u w:val="single"/>
              </w:rPr>
            </w:pPr>
            <w:r w:rsidRPr="00F96E31">
              <w:rPr>
                <w:rFonts w:asciiTheme="minorHAnsi" w:hAnsiTheme="minorHAnsi"/>
                <w:b/>
                <w:w w:val="110"/>
                <w:sz w:val="18"/>
                <w:szCs w:val="18"/>
                <w:u w:val="single"/>
              </w:rPr>
              <w:t xml:space="preserve">22. </w:t>
            </w:r>
            <w:r w:rsidRPr="00F96E31">
              <w:rPr>
                <w:rFonts w:asciiTheme="minorHAnsi" w:hAnsiTheme="minorHAnsi"/>
                <w:b/>
                <w:w w:val="110"/>
                <w:sz w:val="18"/>
                <w:szCs w:val="18"/>
              </w:rPr>
              <w:t xml:space="preserve">Women only: </w:t>
            </w:r>
            <w:r w:rsidRPr="00F96E31">
              <w:rPr>
                <w:rFonts w:asciiTheme="minorHAnsi" w:hAnsiTheme="minorHAnsi"/>
                <w:w w:val="110"/>
                <w:sz w:val="18"/>
                <w:szCs w:val="18"/>
              </w:rPr>
              <w:t>I have noticed a change to my periods</w:t>
            </w:r>
          </w:p>
        </w:tc>
        <w:tc>
          <w:tcPr>
            <w:tcW w:w="749" w:type="dxa"/>
            <w:vMerge/>
            <w:tcBorders>
              <w:top w:val="single" w:sz="4" w:space="0" w:color="auto"/>
              <w:left w:val="single" w:sz="4" w:space="0" w:color="auto"/>
              <w:bottom w:val="nil"/>
              <w:right w:val="single" w:sz="4" w:space="0" w:color="auto"/>
            </w:tcBorders>
          </w:tcPr>
          <w:p w14:paraId="6F43018F" w14:textId="77777777" w:rsidR="00214933" w:rsidRPr="00F96E31" w:rsidRDefault="00214933" w:rsidP="00E71D76">
            <w:pPr>
              <w:rPr>
                <w:rFonts w:asciiTheme="minorHAnsi" w:hAnsiTheme="minorHAnsi"/>
                <w:sz w:val="18"/>
                <w:szCs w:val="18"/>
              </w:rPr>
            </w:pPr>
          </w:p>
        </w:tc>
        <w:tc>
          <w:tcPr>
            <w:tcW w:w="777" w:type="dxa"/>
            <w:gridSpan w:val="2"/>
            <w:vMerge/>
            <w:tcBorders>
              <w:top w:val="single" w:sz="4" w:space="0" w:color="auto"/>
              <w:left w:val="single" w:sz="4" w:space="0" w:color="auto"/>
              <w:bottom w:val="nil"/>
              <w:right w:val="single" w:sz="4" w:space="0" w:color="auto"/>
            </w:tcBorders>
          </w:tcPr>
          <w:p w14:paraId="789FB917" w14:textId="77777777" w:rsidR="00214933" w:rsidRPr="00F96E31" w:rsidRDefault="00214933" w:rsidP="00E71D76">
            <w:pPr>
              <w:rPr>
                <w:rFonts w:asciiTheme="minorHAnsi" w:hAnsiTheme="minorHAnsi"/>
                <w:sz w:val="18"/>
                <w:szCs w:val="18"/>
              </w:rPr>
            </w:pPr>
          </w:p>
        </w:tc>
        <w:tc>
          <w:tcPr>
            <w:tcW w:w="773" w:type="dxa"/>
            <w:gridSpan w:val="2"/>
            <w:vMerge/>
            <w:tcBorders>
              <w:top w:val="single" w:sz="4" w:space="0" w:color="auto"/>
              <w:left w:val="single" w:sz="4" w:space="0" w:color="auto"/>
              <w:bottom w:val="nil"/>
              <w:right w:val="single" w:sz="4" w:space="0" w:color="auto"/>
            </w:tcBorders>
          </w:tcPr>
          <w:p w14:paraId="228CA829" w14:textId="77777777" w:rsidR="00214933" w:rsidRPr="00F96E31" w:rsidRDefault="00214933" w:rsidP="00E71D76">
            <w:pPr>
              <w:rPr>
                <w:rFonts w:asciiTheme="minorHAnsi" w:hAnsiTheme="minorHAnsi"/>
                <w:sz w:val="18"/>
                <w:szCs w:val="18"/>
              </w:rPr>
            </w:pPr>
          </w:p>
        </w:tc>
        <w:tc>
          <w:tcPr>
            <w:tcW w:w="931" w:type="dxa"/>
            <w:vMerge/>
            <w:tcBorders>
              <w:top w:val="single" w:sz="4" w:space="0" w:color="auto"/>
              <w:left w:val="single" w:sz="4" w:space="0" w:color="auto"/>
              <w:bottom w:val="nil"/>
              <w:right w:val="single" w:sz="4" w:space="0" w:color="auto"/>
            </w:tcBorders>
          </w:tcPr>
          <w:p w14:paraId="091BE9AA" w14:textId="77777777" w:rsidR="00214933" w:rsidRPr="00F96E31" w:rsidRDefault="00214933" w:rsidP="00E71D76">
            <w:pPr>
              <w:rPr>
                <w:rFonts w:asciiTheme="minorHAnsi" w:hAnsiTheme="minorHAnsi"/>
                <w:sz w:val="18"/>
                <w:szCs w:val="18"/>
              </w:rPr>
            </w:pPr>
          </w:p>
        </w:tc>
        <w:tc>
          <w:tcPr>
            <w:tcW w:w="1388" w:type="dxa"/>
            <w:vMerge/>
            <w:tcBorders>
              <w:top w:val="single" w:sz="4" w:space="0" w:color="auto"/>
              <w:left w:val="single" w:sz="4" w:space="0" w:color="auto"/>
              <w:bottom w:val="nil"/>
              <w:right w:val="single" w:sz="4" w:space="0" w:color="auto"/>
            </w:tcBorders>
          </w:tcPr>
          <w:p w14:paraId="0EDFDE27" w14:textId="77777777" w:rsidR="00214933" w:rsidRPr="00F96E31" w:rsidRDefault="00214933" w:rsidP="00E71D76">
            <w:pPr>
              <w:rPr>
                <w:rFonts w:asciiTheme="minorHAnsi" w:hAnsiTheme="minorHAnsi"/>
                <w:sz w:val="18"/>
                <w:szCs w:val="18"/>
              </w:rPr>
            </w:pPr>
          </w:p>
        </w:tc>
      </w:tr>
      <w:tr w:rsidR="00B04BF4" w:rsidRPr="00F96E31" w14:paraId="758EA8BC" w14:textId="77777777" w:rsidTr="00B16A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83"/>
        </w:trPr>
        <w:tc>
          <w:tcPr>
            <w:tcW w:w="5103" w:type="dxa"/>
          </w:tcPr>
          <w:p w14:paraId="4646AE99" w14:textId="77777777" w:rsidR="00214933" w:rsidRPr="00F96E31" w:rsidRDefault="00214933" w:rsidP="00E71D76">
            <w:pPr>
              <w:rPr>
                <w:rFonts w:asciiTheme="minorHAnsi" w:hAnsiTheme="minorHAnsi"/>
                <w:sz w:val="18"/>
                <w:szCs w:val="18"/>
              </w:rPr>
            </w:pPr>
            <w:r w:rsidRPr="00F96E31">
              <w:rPr>
                <w:rFonts w:asciiTheme="minorHAnsi" w:hAnsiTheme="minorHAnsi"/>
                <w:b/>
                <w:sz w:val="18"/>
                <w:szCs w:val="18"/>
              </w:rPr>
              <w:t>Tick yes or no</w:t>
            </w:r>
            <w:r w:rsidRPr="00F96E31">
              <w:rPr>
                <w:rFonts w:asciiTheme="minorHAnsi" w:hAnsiTheme="minorHAnsi"/>
                <w:sz w:val="18"/>
                <w:szCs w:val="18"/>
              </w:rPr>
              <w:t xml:space="preserve"> for the following questions about the last three months</w:t>
            </w:r>
          </w:p>
        </w:tc>
        <w:tc>
          <w:tcPr>
            <w:tcW w:w="1120" w:type="dxa"/>
            <w:gridSpan w:val="3"/>
          </w:tcPr>
          <w:p w14:paraId="20A50704" w14:textId="77777777" w:rsidR="00214933" w:rsidRPr="00F96E31" w:rsidRDefault="00214933" w:rsidP="00E71D76">
            <w:pPr>
              <w:rPr>
                <w:rFonts w:asciiTheme="minorHAnsi" w:hAnsiTheme="minorHAnsi"/>
                <w:sz w:val="18"/>
                <w:szCs w:val="18"/>
              </w:rPr>
            </w:pPr>
            <w:r w:rsidRPr="00F96E31">
              <w:rPr>
                <w:rFonts w:asciiTheme="minorHAnsi" w:hAnsiTheme="minorHAnsi"/>
                <w:sz w:val="18"/>
                <w:szCs w:val="18"/>
              </w:rPr>
              <w:t>No</w:t>
            </w:r>
          </w:p>
        </w:tc>
        <w:tc>
          <w:tcPr>
            <w:tcW w:w="992" w:type="dxa"/>
            <w:gridSpan w:val="2"/>
          </w:tcPr>
          <w:p w14:paraId="760AD959" w14:textId="77777777" w:rsidR="00214933" w:rsidRPr="00F96E31" w:rsidRDefault="00214933" w:rsidP="00E71D76">
            <w:pPr>
              <w:rPr>
                <w:rFonts w:asciiTheme="minorHAnsi" w:hAnsiTheme="minorHAnsi"/>
                <w:sz w:val="18"/>
                <w:szCs w:val="18"/>
              </w:rPr>
            </w:pPr>
            <w:r w:rsidRPr="00F96E31">
              <w:rPr>
                <w:rFonts w:asciiTheme="minorHAnsi" w:hAnsiTheme="minorHAnsi"/>
                <w:sz w:val="18"/>
                <w:szCs w:val="18"/>
              </w:rPr>
              <w:t>yes</w:t>
            </w:r>
          </w:p>
        </w:tc>
        <w:tc>
          <w:tcPr>
            <w:tcW w:w="2566" w:type="dxa"/>
            <w:gridSpan w:val="4"/>
          </w:tcPr>
          <w:p w14:paraId="194134AE" w14:textId="77777777" w:rsidR="00214933" w:rsidRPr="00F96E31" w:rsidRDefault="00214933" w:rsidP="00E71D76">
            <w:pPr>
              <w:rPr>
                <w:rFonts w:asciiTheme="minorHAnsi" w:hAnsiTheme="minorHAnsi"/>
                <w:sz w:val="18"/>
                <w:szCs w:val="18"/>
              </w:rPr>
            </w:pPr>
            <w:r w:rsidRPr="00F96E31">
              <w:rPr>
                <w:rFonts w:asciiTheme="minorHAnsi" w:hAnsiTheme="minorHAnsi"/>
                <w:sz w:val="18"/>
                <w:szCs w:val="18"/>
              </w:rPr>
              <w:t>Tick this box if distressing.</w:t>
            </w:r>
          </w:p>
        </w:tc>
      </w:tr>
      <w:tr w:rsidR="00214933" w:rsidRPr="00F96E31" w14:paraId="3F4CD844" w14:textId="77777777" w:rsidTr="00B16A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0"/>
        </w:trPr>
        <w:tc>
          <w:tcPr>
            <w:tcW w:w="5103" w:type="dxa"/>
          </w:tcPr>
          <w:p w14:paraId="7CEC36F8" w14:textId="77777777" w:rsidR="00214933" w:rsidRPr="00F96E31" w:rsidRDefault="00214933" w:rsidP="00E71D76">
            <w:pPr>
              <w:rPr>
                <w:rFonts w:asciiTheme="minorHAnsi" w:hAnsiTheme="minorHAnsi"/>
                <w:sz w:val="18"/>
                <w:szCs w:val="18"/>
              </w:rPr>
            </w:pPr>
            <w:r w:rsidRPr="00F96E31">
              <w:rPr>
                <w:rFonts w:asciiTheme="minorHAnsi" w:hAnsiTheme="minorHAnsi"/>
                <w:sz w:val="18"/>
                <w:szCs w:val="18"/>
              </w:rPr>
              <w:t>23.</w:t>
            </w:r>
            <w:r w:rsidRPr="00F96E31">
              <w:rPr>
                <w:rFonts w:asciiTheme="minorHAnsi" w:hAnsiTheme="minorHAnsi"/>
                <w:b/>
                <w:sz w:val="18"/>
                <w:szCs w:val="18"/>
              </w:rPr>
              <w:t xml:space="preserve">Men and Woman: </w:t>
            </w:r>
            <w:r w:rsidRPr="00F96E31">
              <w:rPr>
                <w:rFonts w:asciiTheme="minorHAnsi" w:hAnsiTheme="minorHAnsi"/>
                <w:sz w:val="18"/>
                <w:szCs w:val="18"/>
              </w:rPr>
              <w:t xml:space="preserve">I have been gaining weight        </w:t>
            </w:r>
          </w:p>
        </w:tc>
        <w:tc>
          <w:tcPr>
            <w:tcW w:w="1120" w:type="dxa"/>
            <w:gridSpan w:val="3"/>
          </w:tcPr>
          <w:p w14:paraId="0D05BFE8" w14:textId="77777777" w:rsidR="00214933" w:rsidRPr="00F96E31" w:rsidRDefault="00214933" w:rsidP="00E71D76">
            <w:pPr>
              <w:rPr>
                <w:rFonts w:asciiTheme="minorHAnsi" w:hAnsiTheme="minorHAnsi"/>
                <w:sz w:val="18"/>
                <w:szCs w:val="18"/>
              </w:rPr>
            </w:pPr>
          </w:p>
        </w:tc>
        <w:tc>
          <w:tcPr>
            <w:tcW w:w="992" w:type="dxa"/>
            <w:gridSpan w:val="2"/>
          </w:tcPr>
          <w:p w14:paraId="309FEBD8" w14:textId="77777777" w:rsidR="00214933" w:rsidRPr="00F96E31" w:rsidRDefault="00214933" w:rsidP="00E71D76">
            <w:pPr>
              <w:rPr>
                <w:rFonts w:asciiTheme="minorHAnsi" w:hAnsiTheme="minorHAnsi"/>
                <w:sz w:val="18"/>
                <w:szCs w:val="18"/>
              </w:rPr>
            </w:pPr>
          </w:p>
        </w:tc>
        <w:tc>
          <w:tcPr>
            <w:tcW w:w="2566" w:type="dxa"/>
            <w:gridSpan w:val="4"/>
          </w:tcPr>
          <w:p w14:paraId="022778AB" w14:textId="77777777" w:rsidR="00214933" w:rsidRPr="00F96E31" w:rsidRDefault="00214933" w:rsidP="00E71D76">
            <w:pPr>
              <w:rPr>
                <w:rFonts w:asciiTheme="minorHAnsi" w:hAnsiTheme="minorHAnsi"/>
                <w:sz w:val="18"/>
                <w:szCs w:val="18"/>
              </w:rPr>
            </w:pPr>
          </w:p>
        </w:tc>
      </w:tr>
    </w:tbl>
    <w:p w14:paraId="68E33BD7" w14:textId="77777777" w:rsidR="00214933" w:rsidRPr="00C06ABD" w:rsidRDefault="00214933" w:rsidP="00BC3634">
      <w:pPr>
        <w:jc w:val="center"/>
        <w:rPr>
          <w:b/>
          <w:sz w:val="22"/>
          <w:szCs w:val="22"/>
        </w:rPr>
      </w:pPr>
      <w:r w:rsidRPr="00C06ABD">
        <w:rPr>
          <w:b/>
          <w:sz w:val="22"/>
          <w:szCs w:val="22"/>
        </w:rPr>
        <w:t>STAFF INFORMATION</w:t>
      </w:r>
    </w:p>
    <w:p w14:paraId="707BA655" w14:textId="77777777" w:rsidR="00214933" w:rsidRPr="00C06ABD" w:rsidRDefault="00214933" w:rsidP="00214933">
      <w:pPr>
        <w:rPr>
          <w:sz w:val="22"/>
          <w:szCs w:val="22"/>
        </w:rPr>
      </w:pPr>
    </w:p>
    <w:p w14:paraId="52A8F50D" w14:textId="77777777" w:rsidR="00214933" w:rsidRPr="00C06ABD" w:rsidRDefault="00214933" w:rsidP="00214933">
      <w:pPr>
        <w:numPr>
          <w:ilvl w:val="0"/>
          <w:numId w:val="36"/>
        </w:numPr>
        <w:spacing w:after="200" w:line="276" w:lineRule="auto"/>
        <w:rPr>
          <w:sz w:val="22"/>
          <w:szCs w:val="22"/>
        </w:rPr>
      </w:pPr>
      <w:r w:rsidRPr="00C06ABD">
        <w:rPr>
          <w:sz w:val="22"/>
          <w:szCs w:val="22"/>
        </w:rPr>
        <w:t>Allow the patient to fill in the questionnaire themselves. Questions 1-20 relate to the previous week and questions 21-22 to the last three months</w:t>
      </w:r>
    </w:p>
    <w:p w14:paraId="36CDDC66" w14:textId="77777777" w:rsidR="00214933" w:rsidRPr="00C06ABD" w:rsidRDefault="00214933" w:rsidP="00214933">
      <w:pPr>
        <w:numPr>
          <w:ilvl w:val="0"/>
          <w:numId w:val="36"/>
        </w:numPr>
        <w:spacing w:after="200" w:line="276" w:lineRule="auto"/>
        <w:rPr>
          <w:sz w:val="22"/>
          <w:szCs w:val="22"/>
        </w:rPr>
      </w:pPr>
      <w:r w:rsidRPr="00C06ABD">
        <w:rPr>
          <w:sz w:val="22"/>
          <w:szCs w:val="22"/>
        </w:rPr>
        <w:t>Scoring</w:t>
      </w:r>
    </w:p>
    <w:p w14:paraId="128D0562" w14:textId="77777777" w:rsidR="00214933" w:rsidRPr="00C06ABD" w:rsidRDefault="00214933" w:rsidP="00214933">
      <w:pPr>
        <w:ind w:left="720"/>
        <w:rPr>
          <w:sz w:val="22"/>
          <w:szCs w:val="22"/>
        </w:rPr>
      </w:pPr>
      <w:r w:rsidRPr="00C06ABD">
        <w:rPr>
          <w:sz w:val="22"/>
          <w:szCs w:val="22"/>
        </w:rPr>
        <w:t xml:space="preserve">For questions 1-20 award 1 point for the answer ’once’, 2 points for the answer ’a few times’ and 3 points for the answer ‘everyday’. </w:t>
      </w:r>
    </w:p>
    <w:p w14:paraId="4714294A" w14:textId="77777777" w:rsidR="00214933" w:rsidRPr="00C06ABD" w:rsidRDefault="00214933" w:rsidP="00214933">
      <w:pPr>
        <w:ind w:left="720"/>
        <w:rPr>
          <w:sz w:val="22"/>
          <w:szCs w:val="22"/>
        </w:rPr>
      </w:pPr>
      <w:r w:rsidRPr="00C06ABD">
        <w:rPr>
          <w:sz w:val="22"/>
          <w:szCs w:val="22"/>
        </w:rPr>
        <w:t xml:space="preserve">Please note zero points are awarded for an answer of ‘never’. </w:t>
      </w:r>
    </w:p>
    <w:p w14:paraId="6B80C78F" w14:textId="77777777" w:rsidR="00214933" w:rsidRPr="00C06ABD" w:rsidRDefault="00214933" w:rsidP="00214933">
      <w:pPr>
        <w:ind w:left="720"/>
        <w:rPr>
          <w:sz w:val="22"/>
          <w:szCs w:val="22"/>
        </w:rPr>
      </w:pPr>
      <w:r w:rsidRPr="00C06ABD">
        <w:rPr>
          <w:sz w:val="22"/>
          <w:szCs w:val="22"/>
        </w:rPr>
        <w:t>For questions 21 and 22 award 3 points for a ‘yes’ answer and 0 points for a ‘no’.</w:t>
      </w:r>
    </w:p>
    <w:p w14:paraId="4674A452" w14:textId="77777777" w:rsidR="00214933" w:rsidRPr="00C06ABD" w:rsidRDefault="00214933" w:rsidP="00214933">
      <w:pPr>
        <w:ind w:left="720"/>
        <w:rPr>
          <w:sz w:val="22"/>
          <w:szCs w:val="22"/>
        </w:rPr>
      </w:pPr>
      <w:r w:rsidRPr="00C06ABD">
        <w:rPr>
          <w:sz w:val="22"/>
          <w:szCs w:val="22"/>
        </w:rPr>
        <w:t>Total for all questions=</w:t>
      </w:r>
    </w:p>
    <w:p w14:paraId="03D0C2DF" w14:textId="77777777" w:rsidR="00214933" w:rsidRPr="00C06ABD" w:rsidRDefault="00214933" w:rsidP="00214933">
      <w:pPr>
        <w:ind w:left="720"/>
        <w:rPr>
          <w:sz w:val="22"/>
          <w:szCs w:val="22"/>
        </w:rPr>
      </w:pPr>
    </w:p>
    <w:p w14:paraId="7AD099C2" w14:textId="77777777" w:rsidR="00214933" w:rsidRPr="00C06ABD" w:rsidRDefault="00214933" w:rsidP="00214933">
      <w:pPr>
        <w:numPr>
          <w:ilvl w:val="0"/>
          <w:numId w:val="36"/>
        </w:numPr>
        <w:spacing w:after="200" w:line="276" w:lineRule="auto"/>
        <w:rPr>
          <w:sz w:val="22"/>
          <w:szCs w:val="22"/>
        </w:rPr>
      </w:pPr>
      <w:r w:rsidRPr="00C06ABD">
        <w:rPr>
          <w:sz w:val="22"/>
          <w:szCs w:val="22"/>
        </w:rPr>
        <w:t>For male and female patients a total score of :</w:t>
      </w:r>
    </w:p>
    <w:p w14:paraId="2FA7A2E3" w14:textId="77777777" w:rsidR="00214933" w:rsidRPr="00C06ABD" w:rsidRDefault="00214933" w:rsidP="00214933">
      <w:pPr>
        <w:ind w:left="720"/>
        <w:rPr>
          <w:sz w:val="22"/>
          <w:szCs w:val="22"/>
        </w:rPr>
      </w:pPr>
      <w:r w:rsidRPr="00C06ABD">
        <w:rPr>
          <w:sz w:val="22"/>
          <w:szCs w:val="22"/>
        </w:rPr>
        <w:t>0-21= absent/mild side effects</w:t>
      </w:r>
    </w:p>
    <w:p w14:paraId="4D20983C" w14:textId="77777777" w:rsidR="00214933" w:rsidRPr="00C06ABD" w:rsidRDefault="00214933" w:rsidP="00214933">
      <w:pPr>
        <w:ind w:left="720"/>
        <w:rPr>
          <w:sz w:val="22"/>
          <w:szCs w:val="22"/>
        </w:rPr>
      </w:pPr>
      <w:r w:rsidRPr="00C06ABD">
        <w:rPr>
          <w:sz w:val="22"/>
          <w:szCs w:val="22"/>
        </w:rPr>
        <w:t>22-42= moderate side effects</w:t>
      </w:r>
    </w:p>
    <w:p w14:paraId="767D115B" w14:textId="77777777" w:rsidR="00214933" w:rsidRPr="00C06ABD" w:rsidRDefault="00214933" w:rsidP="00214933">
      <w:pPr>
        <w:ind w:left="720"/>
        <w:rPr>
          <w:sz w:val="22"/>
          <w:szCs w:val="22"/>
        </w:rPr>
      </w:pPr>
      <w:r w:rsidRPr="00C06ABD">
        <w:rPr>
          <w:sz w:val="22"/>
          <w:szCs w:val="22"/>
        </w:rPr>
        <w:t>43 and over= severe side effects</w:t>
      </w:r>
    </w:p>
    <w:p w14:paraId="370FCEEA" w14:textId="77777777" w:rsidR="00214933" w:rsidRPr="00C06ABD" w:rsidRDefault="00214933" w:rsidP="00214933">
      <w:pPr>
        <w:ind w:left="720"/>
        <w:rPr>
          <w:sz w:val="22"/>
          <w:szCs w:val="22"/>
        </w:rPr>
      </w:pPr>
    </w:p>
    <w:p w14:paraId="7481AE69" w14:textId="77777777" w:rsidR="00214933" w:rsidRPr="00C06ABD" w:rsidRDefault="00214933" w:rsidP="00214933">
      <w:pPr>
        <w:numPr>
          <w:ilvl w:val="0"/>
          <w:numId w:val="36"/>
        </w:numPr>
        <w:spacing w:after="200" w:line="276" w:lineRule="auto"/>
        <w:rPr>
          <w:sz w:val="22"/>
          <w:szCs w:val="22"/>
        </w:rPr>
      </w:pPr>
      <w:r w:rsidRPr="00C06ABD">
        <w:rPr>
          <w:sz w:val="22"/>
          <w:szCs w:val="22"/>
        </w:rPr>
        <w:t>Side effects covered by questions</w:t>
      </w:r>
    </w:p>
    <w:p w14:paraId="2E0CF652" w14:textId="77777777" w:rsidR="00214933" w:rsidRPr="00C06ABD" w:rsidRDefault="00214933" w:rsidP="00214933">
      <w:pPr>
        <w:ind w:left="720"/>
        <w:rPr>
          <w:sz w:val="22"/>
          <w:szCs w:val="22"/>
        </w:rPr>
      </w:pPr>
      <w:r w:rsidRPr="00C06ABD">
        <w:rPr>
          <w:sz w:val="22"/>
          <w:szCs w:val="22"/>
        </w:rPr>
        <w:t>1-2 sedation and CNS side effects</w:t>
      </w:r>
    </w:p>
    <w:p w14:paraId="42526B26" w14:textId="77777777" w:rsidR="00214933" w:rsidRPr="00C06ABD" w:rsidRDefault="00214933" w:rsidP="00214933">
      <w:pPr>
        <w:ind w:left="720"/>
        <w:rPr>
          <w:sz w:val="22"/>
          <w:szCs w:val="22"/>
        </w:rPr>
      </w:pPr>
      <w:r w:rsidRPr="00C06ABD">
        <w:rPr>
          <w:sz w:val="22"/>
          <w:szCs w:val="22"/>
        </w:rPr>
        <w:t>3-4 cardiovascular side effects</w:t>
      </w:r>
    </w:p>
    <w:p w14:paraId="6EE575F5" w14:textId="77777777" w:rsidR="00214933" w:rsidRPr="00C06ABD" w:rsidRDefault="00214933" w:rsidP="00214933">
      <w:pPr>
        <w:ind w:left="720"/>
        <w:rPr>
          <w:sz w:val="22"/>
          <w:szCs w:val="22"/>
        </w:rPr>
      </w:pPr>
      <w:r w:rsidRPr="00C06ABD">
        <w:rPr>
          <w:sz w:val="22"/>
          <w:szCs w:val="22"/>
        </w:rPr>
        <w:t>5-10 extra-pyramidal side effects</w:t>
      </w:r>
    </w:p>
    <w:p w14:paraId="73EB1A15" w14:textId="77777777" w:rsidR="00214933" w:rsidRPr="00C06ABD" w:rsidRDefault="00214933" w:rsidP="00214933">
      <w:pPr>
        <w:ind w:left="720"/>
        <w:rPr>
          <w:sz w:val="22"/>
          <w:szCs w:val="22"/>
        </w:rPr>
      </w:pPr>
      <w:r w:rsidRPr="00C06ABD">
        <w:rPr>
          <w:sz w:val="22"/>
          <w:szCs w:val="22"/>
        </w:rPr>
        <w:t>11-13 anticholinergic side effects</w:t>
      </w:r>
    </w:p>
    <w:p w14:paraId="1D548EFE" w14:textId="77777777" w:rsidR="00214933" w:rsidRPr="00C06ABD" w:rsidRDefault="00214933" w:rsidP="00214933">
      <w:pPr>
        <w:ind w:left="720"/>
        <w:rPr>
          <w:sz w:val="22"/>
          <w:szCs w:val="22"/>
        </w:rPr>
      </w:pPr>
      <w:r w:rsidRPr="00C06ABD">
        <w:rPr>
          <w:sz w:val="22"/>
          <w:szCs w:val="22"/>
        </w:rPr>
        <w:t>14 gastro intestinal side effects</w:t>
      </w:r>
    </w:p>
    <w:p w14:paraId="4FFE6763" w14:textId="77777777" w:rsidR="00214933" w:rsidRPr="00C06ABD" w:rsidRDefault="00214933" w:rsidP="00214933">
      <w:pPr>
        <w:ind w:left="720"/>
        <w:rPr>
          <w:sz w:val="22"/>
          <w:szCs w:val="22"/>
        </w:rPr>
      </w:pPr>
      <w:r w:rsidRPr="00C06ABD">
        <w:rPr>
          <w:sz w:val="22"/>
          <w:szCs w:val="22"/>
        </w:rPr>
        <w:t xml:space="preserve">15 </w:t>
      </w:r>
      <w:r w:rsidR="00BE26E2" w:rsidRPr="00C06ABD">
        <w:rPr>
          <w:sz w:val="22"/>
          <w:szCs w:val="22"/>
        </w:rPr>
        <w:t>genitourinary</w:t>
      </w:r>
      <w:r w:rsidRPr="00C06ABD">
        <w:rPr>
          <w:sz w:val="22"/>
          <w:szCs w:val="22"/>
        </w:rPr>
        <w:t xml:space="preserve"> side effects</w:t>
      </w:r>
    </w:p>
    <w:p w14:paraId="6DD114E2" w14:textId="77777777" w:rsidR="00214933" w:rsidRPr="00C06ABD" w:rsidRDefault="00214933" w:rsidP="00214933">
      <w:pPr>
        <w:ind w:left="720"/>
        <w:rPr>
          <w:sz w:val="22"/>
          <w:szCs w:val="22"/>
        </w:rPr>
      </w:pPr>
      <w:r w:rsidRPr="00C06ABD">
        <w:rPr>
          <w:sz w:val="22"/>
          <w:szCs w:val="22"/>
        </w:rPr>
        <w:t>16 screening for diabetes mellitus</w:t>
      </w:r>
    </w:p>
    <w:p w14:paraId="091B0CBA" w14:textId="77777777" w:rsidR="00214933" w:rsidRPr="00C06ABD" w:rsidRDefault="00214933" w:rsidP="00214933">
      <w:pPr>
        <w:ind w:left="720"/>
        <w:rPr>
          <w:sz w:val="22"/>
          <w:szCs w:val="22"/>
        </w:rPr>
      </w:pPr>
      <w:r w:rsidRPr="00C06ABD">
        <w:rPr>
          <w:sz w:val="22"/>
          <w:szCs w:val="22"/>
        </w:rPr>
        <w:t>17-21 prolactinaemic side effects</w:t>
      </w:r>
    </w:p>
    <w:p w14:paraId="6DC40153" w14:textId="77777777" w:rsidR="00214933" w:rsidRDefault="00214933" w:rsidP="00214933">
      <w:pPr>
        <w:ind w:left="720"/>
        <w:rPr>
          <w:sz w:val="22"/>
          <w:szCs w:val="22"/>
        </w:rPr>
      </w:pPr>
      <w:r w:rsidRPr="00C06ABD">
        <w:rPr>
          <w:sz w:val="22"/>
          <w:szCs w:val="22"/>
        </w:rPr>
        <w:t>22 weight gain</w:t>
      </w:r>
    </w:p>
    <w:p w14:paraId="1373D17B" w14:textId="77777777" w:rsidR="00C06ABD" w:rsidRPr="00C06ABD" w:rsidRDefault="00C06ABD" w:rsidP="00214933">
      <w:pPr>
        <w:ind w:left="720"/>
        <w:rPr>
          <w:sz w:val="22"/>
          <w:szCs w:val="22"/>
        </w:rPr>
      </w:pPr>
    </w:p>
    <w:p w14:paraId="5D3806C4" w14:textId="77777777" w:rsidR="002C6A6E" w:rsidRPr="00C06ABD" w:rsidRDefault="00214933" w:rsidP="00214933">
      <w:pPr>
        <w:rPr>
          <w:sz w:val="22"/>
          <w:szCs w:val="22"/>
        </w:rPr>
      </w:pPr>
      <w:r w:rsidRPr="00C06ABD">
        <w:rPr>
          <w:sz w:val="22"/>
          <w:szCs w:val="22"/>
        </w:rPr>
        <w:t>The column relating to the distress experienced with a particular side effect is not scored, but is intended to inform the clinician of the service user’s views and condition.</w:t>
      </w:r>
    </w:p>
    <w:sectPr w:rsidR="002C6A6E" w:rsidRPr="00C06ABD" w:rsidSect="00C06AB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67F73" w14:textId="77777777" w:rsidR="00613B62" w:rsidRDefault="00613B62" w:rsidP="00A655EF">
      <w:r>
        <w:separator/>
      </w:r>
    </w:p>
  </w:endnote>
  <w:endnote w:type="continuationSeparator" w:id="0">
    <w:p w14:paraId="5D9B4B3A" w14:textId="77777777" w:rsidR="00613B62" w:rsidRDefault="00613B62" w:rsidP="00A6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776331"/>
      <w:docPartObj>
        <w:docPartGallery w:val="Page Numbers (Bottom of Page)"/>
        <w:docPartUnique/>
      </w:docPartObj>
    </w:sdtPr>
    <w:sdtEndPr>
      <w:rPr>
        <w:noProof/>
      </w:rPr>
    </w:sdtEndPr>
    <w:sdtContent>
      <w:p w14:paraId="5715331D" w14:textId="6B79998E" w:rsidR="00A01335" w:rsidRDefault="00A01335">
        <w:pPr>
          <w:pStyle w:val="Footer"/>
          <w:jc w:val="right"/>
        </w:pPr>
        <w:r>
          <w:fldChar w:fldCharType="begin"/>
        </w:r>
        <w:r>
          <w:instrText xml:space="preserve"> PAGE   \* MERGEFORMAT </w:instrText>
        </w:r>
        <w:r>
          <w:fldChar w:fldCharType="separate"/>
        </w:r>
        <w:r w:rsidR="003E1E6B">
          <w:rPr>
            <w:noProof/>
          </w:rPr>
          <w:t>1</w:t>
        </w:r>
        <w:r>
          <w:rPr>
            <w:noProof/>
          </w:rPr>
          <w:fldChar w:fldCharType="end"/>
        </w:r>
      </w:p>
    </w:sdtContent>
  </w:sdt>
  <w:p w14:paraId="6356CD74" w14:textId="77777777" w:rsidR="00A01335" w:rsidRDefault="00A0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179D8" w14:textId="77777777" w:rsidR="00613B62" w:rsidRDefault="00613B62" w:rsidP="00A655EF">
      <w:r>
        <w:separator/>
      </w:r>
    </w:p>
  </w:footnote>
  <w:footnote w:type="continuationSeparator" w:id="0">
    <w:p w14:paraId="450425A4" w14:textId="77777777" w:rsidR="00613B62" w:rsidRDefault="00613B62" w:rsidP="00A65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81DDE" w14:textId="77777777" w:rsidR="00A01335" w:rsidRDefault="00A01335">
    <w:pPr>
      <w:pStyle w:val="Header"/>
    </w:pPr>
    <w:r>
      <w:tab/>
    </w:r>
    <w:r>
      <w:tab/>
    </w:r>
    <w:r>
      <w:rPr>
        <w:noProof/>
      </w:rPr>
      <w:drawing>
        <wp:inline distT="0" distB="0" distL="0" distR="0" wp14:anchorId="45B5D0D1" wp14:editId="6B18BCF6">
          <wp:extent cx="1638300" cy="929640"/>
          <wp:effectExtent l="0" t="0" r="0" b="3810"/>
          <wp:docPr id="4" name="Picture 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5AEB"/>
    <w:multiLevelType w:val="singleLevel"/>
    <w:tmpl w:val="C944A8EE"/>
    <w:lvl w:ilvl="0">
      <w:start w:val="1"/>
      <w:numFmt w:val="decimal"/>
      <w:lvlText w:val="%1."/>
      <w:lvlJc w:val="left"/>
      <w:pPr>
        <w:tabs>
          <w:tab w:val="num" w:pos="216"/>
        </w:tabs>
        <w:ind w:left="101"/>
      </w:pPr>
      <w:rPr>
        <w:rFonts w:ascii="Arial" w:hAnsi="Arial" w:cs="Arial"/>
        <w:snapToGrid/>
        <w:sz w:val="17"/>
        <w:szCs w:val="17"/>
      </w:rPr>
    </w:lvl>
  </w:abstractNum>
  <w:abstractNum w:abstractNumId="1" w15:restartNumberingAfterBreak="0">
    <w:nsid w:val="07BA2B3C"/>
    <w:multiLevelType w:val="hybridMultilevel"/>
    <w:tmpl w:val="78F0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310C9"/>
    <w:multiLevelType w:val="hybridMultilevel"/>
    <w:tmpl w:val="EC7E2E2E"/>
    <w:lvl w:ilvl="0" w:tplc="13E487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D1CE7"/>
    <w:multiLevelType w:val="hybridMultilevel"/>
    <w:tmpl w:val="22EA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D2CF3"/>
    <w:multiLevelType w:val="multilevel"/>
    <w:tmpl w:val="55700DDE"/>
    <w:lvl w:ilvl="0">
      <w:start w:val="1"/>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5" w15:restartNumberingAfterBreak="0">
    <w:nsid w:val="18BC1C35"/>
    <w:multiLevelType w:val="hybridMultilevel"/>
    <w:tmpl w:val="892C08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42625"/>
    <w:multiLevelType w:val="multilevel"/>
    <w:tmpl w:val="7D70BD14"/>
    <w:lvl w:ilvl="0">
      <w:start w:val="3"/>
      <w:numFmt w:val="decimal"/>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DCD06F0"/>
    <w:multiLevelType w:val="multilevel"/>
    <w:tmpl w:val="C19E59E4"/>
    <w:lvl w:ilvl="0">
      <w:start w:val="6"/>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DE459AA"/>
    <w:multiLevelType w:val="hybridMultilevel"/>
    <w:tmpl w:val="26808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45196"/>
    <w:multiLevelType w:val="multilevel"/>
    <w:tmpl w:val="31A2665C"/>
    <w:lvl w:ilvl="0">
      <w:start w:val="5"/>
      <w:numFmt w:val="decimal"/>
      <w:lvlText w:val="%1.0"/>
      <w:lvlJc w:val="left"/>
      <w:pPr>
        <w:ind w:left="360" w:hanging="360"/>
      </w:pPr>
      <w:rPr>
        <w:rFonts w:hint="default"/>
        <w:b/>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10" w15:restartNumberingAfterBreak="0">
    <w:nsid w:val="212A774D"/>
    <w:multiLevelType w:val="hybridMultilevel"/>
    <w:tmpl w:val="8D50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F03A1"/>
    <w:multiLevelType w:val="hybridMultilevel"/>
    <w:tmpl w:val="619E4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0563DF"/>
    <w:multiLevelType w:val="multilevel"/>
    <w:tmpl w:val="A77E231C"/>
    <w:lvl w:ilvl="0">
      <w:start w:val="1"/>
      <w:numFmt w:val="decimal"/>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278120E"/>
    <w:multiLevelType w:val="hybridMultilevel"/>
    <w:tmpl w:val="9ED865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4174EAE"/>
    <w:multiLevelType w:val="hybridMultilevel"/>
    <w:tmpl w:val="2C122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5267C1"/>
    <w:multiLevelType w:val="hybridMultilevel"/>
    <w:tmpl w:val="3772861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194788"/>
    <w:multiLevelType w:val="hybridMultilevel"/>
    <w:tmpl w:val="F7B8EF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443C7A"/>
    <w:multiLevelType w:val="hybridMultilevel"/>
    <w:tmpl w:val="C01C8C0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768685E"/>
    <w:multiLevelType w:val="hybridMultilevel"/>
    <w:tmpl w:val="61C2D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C42E53"/>
    <w:multiLevelType w:val="hybridMultilevel"/>
    <w:tmpl w:val="BFEC3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A3D1FAE"/>
    <w:multiLevelType w:val="multilevel"/>
    <w:tmpl w:val="34B6869C"/>
    <w:lvl w:ilvl="0">
      <w:start w:val="1"/>
      <w:numFmt w:val="decimal"/>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BC97B24"/>
    <w:multiLevelType w:val="hybridMultilevel"/>
    <w:tmpl w:val="CBDEB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CB60AC1"/>
    <w:multiLevelType w:val="hybridMultilevel"/>
    <w:tmpl w:val="BE988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A71C4"/>
    <w:multiLevelType w:val="hybridMultilevel"/>
    <w:tmpl w:val="72A47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04A3B81"/>
    <w:multiLevelType w:val="hybridMultilevel"/>
    <w:tmpl w:val="155CAC4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2494A20"/>
    <w:multiLevelType w:val="hybridMultilevel"/>
    <w:tmpl w:val="06682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7D7F0B"/>
    <w:multiLevelType w:val="hybridMultilevel"/>
    <w:tmpl w:val="A776F3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426E5C"/>
    <w:multiLevelType w:val="hybridMultilevel"/>
    <w:tmpl w:val="2BD6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2329DD"/>
    <w:multiLevelType w:val="hybridMultilevel"/>
    <w:tmpl w:val="90EA0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542436F"/>
    <w:multiLevelType w:val="hybridMultilevel"/>
    <w:tmpl w:val="8840A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BF78FB"/>
    <w:multiLevelType w:val="multilevel"/>
    <w:tmpl w:val="819A740C"/>
    <w:lvl w:ilvl="0">
      <w:start w:val="3"/>
      <w:numFmt w:val="decimal"/>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E560B2D"/>
    <w:multiLevelType w:val="multilevel"/>
    <w:tmpl w:val="DE980AC4"/>
    <w:lvl w:ilvl="0">
      <w:start w:val="6"/>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4EA609C5"/>
    <w:multiLevelType w:val="multilevel"/>
    <w:tmpl w:val="D7C42D40"/>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3" w15:restartNumberingAfterBreak="0">
    <w:nsid w:val="57971030"/>
    <w:multiLevelType w:val="hybridMultilevel"/>
    <w:tmpl w:val="BFEC3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8463FE1"/>
    <w:multiLevelType w:val="hybridMultilevel"/>
    <w:tmpl w:val="977A9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8414BD"/>
    <w:multiLevelType w:val="hybridMultilevel"/>
    <w:tmpl w:val="B572879A"/>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F5B48B2C">
      <w:start w:val="3"/>
      <w:numFmt w:val="decimal"/>
      <w:lvlText w:val="%3"/>
      <w:lvlJc w:val="left"/>
      <w:pPr>
        <w:tabs>
          <w:tab w:val="num" w:pos="2520"/>
        </w:tabs>
        <w:ind w:left="2520" w:hanging="360"/>
      </w:pPr>
      <w:rPr>
        <w:rFont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ADD0EAB"/>
    <w:multiLevelType w:val="multilevel"/>
    <w:tmpl w:val="DAD4BABA"/>
    <w:lvl w:ilvl="0">
      <w:start w:val="5"/>
      <w:numFmt w:val="decimal"/>
      <w:lvlText w:val="%1.0"/>
      <w:lvlJc w:val="left"/>
      <w:pPr>
        <w:ind w:left="360" w:hanging="360"/>
      </w:pPr>
      <w:rPr>
        <w:rFonts w:hint="default"/>
        <w:b/>
        <w:sz w:val="22"/>
        <w:szCs w:val="22"/>
      </w:rPr>
    </w:lvl>
    <w:lvl w:ilvl="1">
      <w:start w:val="1"/>
      <w:numFmt w:val="decimal"/>
      <w:lvlText w:val="%1.%2"/>
      <w:lvlJc w:val="left"/>
      <w:pPr>
        <w:ind w:left="938" w:hanging="360"/>
      </w:pPr>
      <w:rPr>
        <w:rFonts w:hint="default"/>
      </w:rPr>
    </w:lvl>
    <w:lvl w:ilvl="2">
      <w:start w:val="1"/>
      <w:numFmt w:val="decimal"/>
      <w:lvlText w:val="%1.%2.%3"/>
      <w:lvlJc w:val="left"/>
      <w:pPr>
        <w:ind w:left="2018" w:hanging="720"/>
      </w:pPr>
      <w:rPr>
        <w:rFonts w:hint="default"/>
      </w:rPr>
    </w:lvl>
    <w:lvl w:ilvl="3">
      <w:start w:val="1"/>
      <w:numFmt w:val="decimal"/>
      <w:lvlText w:val="%1.%2.%3.%4"/>
      <w:lvlJc w:val="left"/>
      <w:pPr>
        <w:ind w:left="2738" w:hanging="72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538" w:hanging="1080"/>
      </w:pPr>
      <w:rPr>
        <w:rFonts w:hint="default"/>
      </w:rPr>
    </w:lvl>
    <w:lvl w:ilvl="6">
      <w:start w:val="1"/>
      <w:numFmt w:val="decimal"/>
      <w:lvlText w:val="%1.%2.%3.%4.%5.%6.%7"/>
      <w:lvlJc w:val="left"/>
      <w:pPr>
        <w:ind w:left="5618" w:hanging="1440"/>
      </w:pPr>
      <w:rPr>
        <w:rFonts w:hint="default"/>
      </w:rPr>
    </w:lvl>
    <w:lvl w:ilvl="7">
      <w:start w:val="1"/>
      <w:numFmt w:val="decimal"/>
      <w:lvlText w:val="%1.%2.%3.%4.%5.%6.%7.%8"/>
      <w:lvlJc w:val="left"/>
      <w:pPr>
        <w:ind w:left="6338" w:hanging="1440"/>
      </w:pPr>
      <w:rPr>
        <w:rFonts w:hint="default"/>
      </w:rPr>
    </w:lvl>
    <w:lvl w:ilvl="8">
      <w:start w:val="1"/>
      <w:numFmt w:val="decimal"/>
      <w:lvlText w:val="%1.%2.%3.%4.%5.%6.%7.%8.%9"/>
      <w:lvlJc w:val="left"/>
      <w:pPr>
        <w:ind w:left="7418" w:hanging="1800"/>
      </w:pPr>
      <w:rPr>
        <w:rFonts w:hint="default"/>
      </w:rPr>
    </w:lvl>
  </w:abstractNum>
  <w:abstractNum w:abstractNumId="37" w15:restartNumberingAfterBreak="0">
    <w:nsid w:val="63D77BC5"/>
    <w:multiLevelType w:val="hybridMultilevel"/>
    <w:tmpl w:val="4CBC26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7E62E49"/>
    <w:multiLevelType w:val="hybridMultilevel"/>
    <w:tmpl w:val="EBF48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353937"/>
    <w:multiLevelType w:val="hybridMultilevel"/>
    <w:tmpl w:val="768E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861B84"/>
    <w:multiLevelType w:val="multilevel"/>
    <w:tmpl w:val="8962F166"/>
    <w:lvl w:ilvl="0">
      <w:start w:val="1"/>
      <w:numFmt w:val="decimal"/>
      <w:lvlText w:val="%1.0"/>
      <w:lvlJc w:val="left"/>
      <w:pPr>
        <w:ind w:left="862"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D756D25"/>
    <w:multiLevelType w:val="multilevel"/>
    <w:tmpl w:val="E90AACF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09691B"/>
    <w:multiLevelType w:val="hybridMultilevel"/>
    <w:tmpl w:val="CAACBB1A"/>
    <w:lvl w:ilvl="0" w:tplc="6EDA2084">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2D51FB4"/>
    <w:multiLevelType w:val="hybridMultilevel"/>
    <w:tmpl w:val="770CA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556279B"/>
    <w:multiLevelType w:val="multilevel"/>
    <w:tmpl w:val="36F26E0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9B26390"/>
    <w:multiLevelType w:val="multilevel"/>
    <w:tmpl w:val="49C22E5C"/>
    <w:lvl w:ilvl="0">
      <w:start w:val="6"/>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B06664C"/>
    <w:multiLevelType w:val="multilevel"/>
    <w:tmpl w:val="8DB0380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3D1E0C"/>
    <w:multiLevelType w:val="multilevel"/>
    <w:tmpl w:val="E346995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8A2CAC"/>
    <w:multiLevelType w:val="hybridMultilevel"/>
    <w:tmpl w:val="5DE45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C1286C8">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FD64B0"/>
    <w:multiLevelType w:val="hybridMultilevel"/>
    <w:tmpl w:val="171AB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D0913D9"/>
    <w:multiLevelType w:val="multilevel"/>
    <w:tmpl w:val="5F22F6F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5"/>
  </w:num>
  <w:num w:numId="2">
    <w:abstractNumId w:val="35"/>
  </w:num>
  <w:num w:numId="3">
    <w:abstractNumId w:val="37"/>
  </w:num>
  <w:num w:numId="4">
    <w:abstractNumId w:val="26"/>
  </w:num>
  <w:num w:numId="5">
    <w:abstractNumId w:val="13"/>
  </w:num>
  <w:num w:numId="6">
    <w:abstractNumId w:val="22"/>
  </w:num>
  <w:num w:numId="7">
    <w:abstractNumId w:val="15"/>
  </w:num>
  <w:num w:numId="8">
    <w:abstractNumId w:val="36"/>
  </w:num>
  <w:num w:numId="9">
    <w:abstractNumId w:val="4"/>
  </w:num>
  <w:num w:numId="10">
    <w:abstractNumId w:val="41"/>
  </w:num>
  <w:num w:numId="11">
    <w:abstractNumId w:val="47"/>
  </w:num>
  <w:num w:numId="12">
    <w:abstractNumId w:val="12"/>
  </w:num>
  <w:num w:numId="13">
    <w:abstractNumId w:val="6"/>
  </w:num>
  <w:num w:numId="14">
    <w:abstractNumId w:val="14"/>
  </w:num>
  <w:num w:numId="15">
    <w:abstractNumId w:val="34"/>
  </w:num>
  <w:num w:numId="16">
    <w:abstractNumId w:val="40"/>
  </w:num>
  <w:num w:numId="17">
    <w:abstractNumId w:val="19"/>
  </w:num>
  <w:num w:numId="18">
    <w:abstractNumId w:val="10"/>
  </w:num>
  <w:num w:numId="19">
    <w:abstractNumId w:val="21"/>
  </w:num>
  <w:num w:numId="20">
    <w:abstractNumId w:val="43"/>
  </w:num>
  <w:num w:numId="21">
    <w:abstractNumId w:val="39"/>
  </w:num>
  <w:num w:numId="22">
    <w:abstractNumId w:val="33"/>
  </w:num>
  <w:num w:numId="23">
    <w:abstractNumId w:val="49"/>
  </w:num>
  <w:num w:numId="24">
    <w:abstractNumId w:val="28"/>
  </w:num>
  <w:num w:numId="25">
    <w:abstractNumId w:val="44"/>
  </w:num>
  <w:num w:numId="26">
    <w:abstractNumId w:val="50"/>
  </w:num>
  <w:num w:numId="27">
    <w:abstractNumId w:val="7"/>
  </w:num>
  <w:num w:numId="28">
    <w:abstractNumId w:val="31"/>
  </w:num>
  <w:num w:numId="29">
    <w:abstractNumId w:val="46"/>
  </w:num>
  <w:num w:numId="30">
    <w:abstractNumId w:val="1"/>
  </w:num>
  <w:num w:numId="31">
    <w:abstractNumId w:val="3"/>
  </w:num>
  <w:num w:numId="32">
    <w:abstractNumId w:val="0"/>
  </w:num>
  <w:num w:numId="33">
    <w:abstractNumId w:val="0"/>
    <w:lvlOverride w:ilvl="0">
      <w:lvl w:ilvl="0">
        <w:numFmt w:val="decimal"/>
        <w:lvlText w:val="%1."/>
        <w:lvlJc w:val="left"/>
        <w:pPr>
          <w:tabs>
            <w:tab w:val="num" w:pos="216"/>
          </w:tabs>
          <w:ind w:left="101"/>
        </w:pPr>
        <w:rPr>
          <w:rFonts w:ascii="Arial" w:hAnsi="Arial" w:cs="Arial"/>
          <w:b w:val="0"/>
          <w:bCs/>
          <w:snapToGrid/>
          <w:spacing w:val="-1"/>
          <w:sz w:val="18"/>
          <w:szCs w:val="18"/>
        </w:rPr>
      </w:lvl>
    </w:lvlOverride>
  </w:num>
  <w:num w:numId="34">
    <w:abstractNumId w:val="0"/>
    <w:lvlOverride w:ilvl="0">
      <w:lvl w:ilvl="0">
        <w:numFmt w:val="decimal"/>
        <w:lvlText w:val="%1."/>
        <w:lvlJc w:val="left"/>
        <w:pPr>
          <w:tabs>
            <w:tab w:val="num" w:pos="288"/>
          </w:tabs>
          <w:ind w:left="72" w:firstLine="72"/>
        </w:pPr>
        <w:rPr>
          <w:rFonts w:ascii="Arial" w:hAnsi="Arial" w:cs="Arial"/>
          <w:snapToGrid/>
          <w:spacing w:val="-5"/>
          <w:sz w:val="17"/>
          <w:szCs w:val="17"/>
        </w:rPr>
      </w:lvl>
    </w:lvlOverride>
  </w:num>
  <w:num w:numId="35">
    <w:abstractNumId w:val="0"/>
    <w:lvlOverride w:ilvl="0">
      <w:lvl w:ilvl="0">
        <w:numFmt w:val="decimal"/>
        <w:lvlText w:val="%1."/>
        <w:lvlJc w:val="left"/>
        <w:pPr>
          <w:tabs>
            <w:tab w:val="num" w:pos="288"/>
          </w:tabs>
          <w:ind w:left="101"/>
        </w:pPr>
        <w:rPr>
          <w:rFonts w:ascii="Arial" w:hAnsi="Arial" w:cs="Arial"/>
          <w:snapToGrid/>
          <w:w w:val="110"/>
          <w:sz w:val="16"/>
          <w:szCs w:val="16"/>
          <w:u w:val="single"/>
        </w:rPr>
      </w:lvl>
    </w:lvlOverride>
  </w:num>
  <w:num w:numId="36">
    <w:abstractNumId w:val="11"/>
  </w:num>
  <w:num w:numId="37">
    <w:abstractNumId w:val="17"/>
  </w:num>
  <w:num w:numId="38">
    <w:abstractNumId w:val="15"/>
  </w:num>
  <w:num w:numId="39">
    <w:abstractNumId w:val="9"/>
  </w:num>
  <w:num w:numId="40">
    <w:abstractNumId w:val="20"/>
  </w:num>
  <w:num w:numId="41">
    <w:abstractNumId w:val="30"/>
  </w:num>
  <w:num w:numId="42">
    <w:abstractNumId w:val="24"/>
  </w:num>
  <w:num w:numId="43">
    <w:abstractNumId w:val="5"/>
  </w:num>
  <w:num w:numId="44">
    <w:abstractNumId w:val="48"/>
  </w:num>
  <w:num w:numId="45">
    <w:abstractNumId w:val="8"/>
  </w:num>
  <w:num w:numId="46">
    <w:abstractNumId w:val="29"/>
  </w:num>
  <w:num w:numId="47">
    <w:abstractNumId w:val="18"/>
  </w:num>
  <w:num w:numId="48">
    <w:abstractNumId w:val="25"/>
  </w:num>
  <w:num w:numId="49">
    <w:abstractNumId w:val="32"/>
  </w:num>
  <w:num w:numId="50">
    <w:abstractNumId w:val="27"/>
  </w:num>
  <w:num w:numId="51">
    <w:abstractNumId w:val="16"/>
  </w:num>
  <w:num w:numId="52">
    <w:abstractNumId w:val="38"/>
  </w:num>
  <w:num w:numId="53">
    <w:abstractNumId w:val="2"/>
  </w:num>
  <w:num w:numId="54">
    <w:abstractNumId w:val="23"/>
  </w:num>
  <w:num w:numId="55">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10"/>
    <w:rsid w:val="0000048B"/>
    <w:rsid w:val="00004C43"/>
    <w:rsid w:val="00010A9A"/>
    <w:rsid w:val="00010F0B"/>
    <w:rsid w:val="00015D3E"/>
    <w:rsid w:val="00025493"/>
    <w:rsid w:val="00030E3E"/>
    <w:rsid w:val="0003564A"/>
    <w:rsid w:val="000567B8"/>
    <w:rsid w:val="00064B5C"/>
    <w:rsid w:val="00065B9B"/>
    <w:rsid w:val="0008230E"/>
    <w:rsid w:val="00092910"/>
    <w:rsid w:val="000C0E52"/>
    <w:rsid w:val="000F1C94"/>
    <w:rsid w:val="000F42AC"/>
    <w:rsid w:val="00101287"/>
    <w:rsid w:val="001014A0"/>
    <w:rsid w:val="001018ED"/>
    <w:rsid w:val="00105ECB"/>
    <w:rsid w:val="00115BC9"/>
    <w:rsid w:val="00121811"/>
    <w:rsid w:val="00121CD8"/>
    <w:rsid w:val="00127F2D"/>
    <w:rsid w:val="001403A6"/>
    <w:rsid w:val="001404D0"/>
    <w:rsid w:val="001C17BA"/>
    <w:rsid w:val="001C4B13"/>
    <w:rsid w:val="001E69F7"/>
    <w:rsid w:val="001F4512"/>
    <w:rsid w:val="001F72D2"/>
    <w:rsid w:val="00201600"/>
    <w:rsid w:val="0020276D"/>
    <w:rsid w:val="002045CC"/>
    <w:rsid w:val="00214933"/>
    <w:rsid w:val="00245900"/>
    <w:rsid w:val="00252F4B"/>
    <w:rsid w:val="00283381"/>
    <w:rsid w:val="002A150E"/>
    <w:rsid w:val="002A65B2"/>
    <w:rsid w:val="002B3456"/>
    <w:rsid w:val="002C6A6E"/>
    <w:rsid w:val="002D6738"/>
    <w:rsid w:val="002F25A8"/>
    <w:rsid w:val="00310A67"/>
    <w:rsid w:val="0031714A"/>
    <w:rsid w:val="003449A2"/>
    <w:rsid w:val="003655E7"/>
    <w:rsid w:val="003676BA"/>
    <w:rsid w:val="0037183B"/>
    <w:rsid w:val="00384CC1"/>
    <w:rsid w:val="003A4A0E"/>
    <w:rsid w:val="003B0D91"/>
    <w:rsid w:val="003B4B10"/>
    <w:rsid w:val="003E0BD5"/>
    <w:rsid w:val="003E1E6B"/>
    <w:rsid w:val="00403BC0"/>
    <w:rsid w:val="00405881"/>
    <w:rsid w:val="00411C18"/>
    <w:rsid w:val="0041791E"/>
    <w:rsid w:val="00420AAD"/>
    <w:rsid w:val="0045446B"/>
    <w:rsid w:val="004555D5"/>
    <w:rsid w:val="00460D4A"/>
    <w:rsid w:val="00461F92"/>
    <w:rsid w:val="004662C8"/>
    <w:rsid w:val="00490647"/>
    <w:rsid w:val="00490A61"/>
    <w:rsid w:val="0049307F"/>
    <w:rsid w:val="00495FA5"/>
    <w:rsid w:val="004C0D21"/>
    <w:rsid w:val="004C179D"/>
    <w:rsid w:val="004C2272"/>
    <w:rsid w:val="004C6C9A"/>
    <w:rsid w:val="004D7555"/>
    <w:rsid w:val="004F5399"/>
    <w:rsid w:val="00521887"/>
    <w:rsid w:val="0052666D"/>
    <w:rsid w:val="005722FF"/>
    <w:rsid w:val="0057466C"/>
    <w:rsid w:val="005A21A8"/>
    <w:rsid w:val="005C3AEC"/>
    <w:rsid w:val="005C5ABF"/>
    <w:rsid w:val="005D02CE"/>
    <w:rsid w:val="005F4EE5"/>
    <w:rsid w:val="006022E6"/>
    <w:rsid w:val="006127EC"/>
    <w:rsid w:val="00613B62"/>
    <w:rsid w:val="00620F2D"/>
    <w:rsid w:val="00667A75"/>
    <w:rsid w:val="0067671D"/>
    <w:rsid w:val="00693140"/>
    <w:rsid w:val="006B34CA"/>
    <w:rsid w:val="006B732D"/>
    <w:rsid w:val="006C2230"/>
    <w:rsid w:val="006C55E8"/>
    <w:rsid w:val="006E18A6"/>
    <w:rsid w:val="00701033"/>
    <w:rsid w:val="00702F07"/>
    <w:rsid w:val="00703B88"/>
    <w:rsid w:val="00724439"/>
    <w:rsid w:val="007351E6"/>
    <w:rsid w:val="00736439"/>
    <w:rsid w:val="0074228E"/>
    <w:rsid w:val="0074506E"/>
    <w:rsid w:val="00763928"/>
    <w:rsid w:val="007725A6"/>
    <w:rsid w:val="00785484"/>
    <w:rsid w:val="00787CC2"/>
    <w:rsid w:val="00794B38"/>
    <w:rsid w:val="007B62F1"/>
    <w:rsid w:val="007C4CAA"/>
    <w:rsid w:val="007E08BE"/>
    <w:rsid w:val="0080081E"/>
    <w:rsid w:val="00803A35"/>
    <w:rsid w:val="00812BA6"/>
    <w:rsid w:val="00813D92"/>
    <w:rsid w:val="0081640D"/>
    <w:rsid w:val="008235EA"/>
    <w:rsid w:val="008471CB"/>
    <w:rsid w:val="008538BF"/>
    <w:rsid w:val="00855FF6"/>
    <w:rsid w:val="00856E73"/>
    <w:rsid w:val="00862218"/>
    <w:rsid w:val="00867B8D"/>
    <w:rsid w:val="00873B48"/>
    <w:rsid w:val="00875B81"/>
    <w:rsid w:val="008A3CF1"/>
    <w:rsid w:val="008B457E"/>
    <w:rsid w:val="008C1609"/>
    <w:rsid w:val="008D0532"/>
    <w:rsid w:val="008D17CF"/>
    <w:rsid w:val="008D301D"/>
    <w:rsid w:val="008E4C7F"/>
    <w:rsid w:val="008F1DF2"/>
    <w:rsid w:val="008F2699"/>
    <w:rsid w:val="00912FE8"/>
    <w:rsid w:val="00913962"/>
    <w:rsid w:val="00922DA6"/>
    <w:rsid w:val="009265E0"/>
    <w:rsid w:val="009365E2"/>
    <w:rsid w:val="00967E46"/>
    <w:rsid w:val="00991569"/>
    <w:rsid w:val="009B0C85"/>
    <w:rsid w:val="009D6845"/>
    <w:rsid w:val="00A01335"/>
    <w:rsid w:val="00A14C2F"/>
    <w:rsid w:val="00A17DD5"/>
    <w:rsid w:val="00A253E6"/>
    <w:rsid w:val="00A41D61"/>
    <w:rsid w:val="00A45568"/>
    <w:rsid w:val="00A52E26"/>
    <w:rsid w:val="00A6323A"/>
    <w:rsid w:val="00A655EF"/>
    <w:rsid w:val="00A66F04"/>
    <w:rsid w:val="00A70725"/>
    <w:rsid w:val="00AA6CBC"/>
    <w:rsid w:val="00AB4D3A"/>
    <w:rsid w:val="00AC324C"/>
    <w:rsid w:val="00AD748B"/>
    <w:rsid w:val="00AE4EFC"/>
    <w:rsid w:val="00AE547C"/>
    <w:rsid w:val="00B04BF4"/>
    <w:rsid w:val="00B056F4"/>
    <w:rsid w:val="00B06E9F"/>
    <w:rsid w:val="00B12BB3"/>
    <w:rsid w:val="00B15583"/>
    <w:rsid w:val="00B167FA"/>
    <w:rsid w:val="00B16A14"/>
    <w:rsid w:val="00B26DE5"/>
    <w:rsid w:val="00B304A6"/>
    <w:rsid w:val="00B30542"/>
    <w:rsid w:val="00B42CE1"/>
    <w:rsid w:val="00B53195"/>
    <w:rsid w:val="00B5321A"/>
    <w:rsid w:val="00B61C7E"/>
    <w:rsid w:val="00B70274"/>
    <w:rsid w:val="00BA0099"/>
    <w:rsid w:val="00BA3ED6"/>
    <w:rsid w:val="00BA4B35"/>
    <w:rsid w:val="00BA5BB9"/>
    <w:rsid w:val="00BC3634"/>
    <w:rsid w:val="00BC51C7"/>
    <w:rsid w:val="00BD3E90"/>
    <w:rsid w:val="00BD4D6A"/>
    <w:rsid w:val="00BE26E2"/>
    <w:rsid w:val="00BE382D"/>
    <w:rsid w:val="00C02D5C"/>
    <w:rsid w:val="00C03F8D"/>
    <w:rsid w:val="00C06ABD"/>
    <w:rsid w:val="00C12FEA"/>
    <w:rsid w:val="00C33957"/>
    <w:rsid w:val="00C36E68"/>
    <w:rsid w:val="00C604A2"/>
    <w:rsid w:val="00C62043"/>
    <w:rsid w:val="00C63462"/>
    <w:rsid w:val="00C655E7"/>
    <w:rsid w:val="00C71E4C"/>
    <w:rsid w:val="00C8454D"/>
    <w:rsid w:val="00C85081"/>
    <w:rsid w:val="00CB169B"/>
    <w:rsid w:val="00CE26D3"/>
    <w:rsid w:val="00CE3F31"/>
    <w:rsid w:val="00CF6E19"/>
    <w:rsid w:val="00D15A42"/>
    <w:rsid w:val="00D25A0A"/>
    <w:rsid w:val="00D521FF"/>
    <w:rsid w:val="00D71854"/>
    <w:rsid w:val="00D7552C"/>
    <w:rsid w:val="00D904FA"/>
    <w:rsid w:val="00D95E27"/>
    <w:rsid w:val="00DC6678"/>
    <w:rsid w:val="00DE0DA8"/>
    <w:rsid w:val="00DE635C"/>
    <w:rsid w:val="00E00170"/>
    <w:rsid w:val="00E03E8A"/>
    <w:rsid w:val="00E2728F"/>
    <w:rsid w:val="00E5321C"/>
    <w:rsid w:val="00E71D76"/>
    <w:rsid w:val="00E953F3"/>
    <w:rsid w:val="00E95951"/>
    <w:rsid w:val="00EA2EAE"/>
    <w:rsid w:val="00EB6ED8"/>
    <w:rsid w:val="00ED0828"/>
    <w:rsid w:val="00ED0F13"/>
    <w:rsid w:val="00EE182B"/>
    <w:rsid w:val="00EF7207"/>
    <w:rsid w:val="00F1540E"/>
    <w:rsid w:val="00F15699"/>
    <w:rsid w:val="00F15969"/>
    <w:rsid w:val="00F15EC1"/>
    <w:rsid w:val="00F2728D"/>
    <w:rsid w:val="00F302D0"/>
    <w:rsid w:val="00F33CFF"/>
    <w:rsid w:val="00F40892"/>
    <w:rsid w:val="00F567AE"/>
    <w:rsid w:val="00F66785"/>
    <w:rsid w:val="00F67288"/>
    <w:rsid w:val="00F80B67"/>
    <w:rsid w:val="00F96E31"/>
    <w:rsid w:val="00FA2423"/>
    <w:rsid w:val="00FB3381"/>
    <w:rsid w:val="00FB666B"/>
    <w:rsid w:val="00FD3977"/>
    <w:rsid w:val="00FE7450"/>
    <w:rsid w:val="00FF7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9D0CE"/>
  <w15:docId w15:val="{AC909F34-0F72-400C-BD60-D959F6F2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A61"/>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2149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2A150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512"/>
    <w:rPr>
      <w:rFonts w:ascii="Tahoma" w:hAnsi="Tahoma" w:cs="Tahoma"/>
      <w:sz w:val="16"/>
      <w:szCs w:val="16"/>
    </w:rPr>
  </w:style>
  <w:style w:type="character" w:customStyle="1" w:styleId="BalloonTextChar">
    <w:name w:val="Balloon Text Char"/>
    <w:basedOn w:val="DefaultParagraphFont"/>
    <w:link w:val="BalloonText"/>
    <w:uiPriority w:val="99"/>
    <w:semiHidden/>
    <w:rsid w:val="001F4512"/>
    <w:rPr>
      <w:rFonts w:ascii="Tahoma" w:eastAsia="Times New Roman" w:hAnsi="Tahoma" w:cs="Tahoma"/>
      <w:sz w:val="16"/>
      <w:szCs w:val="16"/>
      <w:lang w:eastAsia="en-GB"/>
    </w:rPr>
  </w:style>
  <w:style w:type="paragraph" w:customStyle="1" w:styleId="Default">
    <w:name w:val="Default"/>
    <w:rsid w:val="005A21A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6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A150E"/>
    <w:pPr>
      <w:spacing w:before="100" w:beforeAutospacing="1" w:after="54"/>
    </w:pPr>
    <w:rPr>
      <w:rFonts w:ascii="Times New Roman" w:hAnsi="Times New Roman" w:cs="Times New Roman"/>
      <w:color w:val="000000"/>
    </w:rPr>
  </w:style>
  <w:style w:type="character" w:styleId="Hyperlink">
    <w:name w:val="Hyperlink"/>
    <w:rsid w:val="002A150E"/>
    <w:rPr>
      <w:color w:val="0000FF"/>
      <w:u w:val="single"/>
    </w:rPr>
  </w:style>
  <w:style w:type="paragraph" w:styleId="ListParagraph">
    <w:name w:val="List Paragraph"/>
    <w:basedOn w:val="Normal"/>
    <w:uiPriority w:val="34"/>
    <w:qFormat/>
    <w:rsid w:val="002A150E"/>
    <w:pPr>
      <w:ind w:left="720"/>
    </w:pPr>
    <w:rPr>
      <w:sz w:val="20"/>
      <w:szCs w:val="20"/>
    </w:rPr>
  </w:style>
  <w:style w:type="character" w:customStyle="1" w:styleId="Heading3Char">
    <w:name w:val="Heading 3 Char"/>
    <w:basedOn w:val="DefaultParagraphFont"/>
    <w:link w:val="Heading3"/>
    <w:semiHidden/>
    <w:rsid w:val="002A150E"/>
    <w:rPr>
      <w:rFonts w:ascii="Cambria" w:eastAsia="Times New Roman" w:hAnsi="Cambria" w:cs="Times New Roman"/>
      <w:b/>
      <w:bCs/>
      <w:sz w:val="26"/>
      <w:szCs w:val="26"/>
      <w:lang w:eastAsia="en-GB"/>
    </w:rPr>
  </w:style>
  <w:style w:type="character" w:customStyle="1" w:styleId="Heading1Char">
    <w:name w:val="Heading 1 Char"/>
    <w:basedOn w:val="DefaultParagraphFont"/>
    <w:link w:val="Heading1"/>
    <w:uiPriority w:val="9"/>
    <w:rsid w:val="00214933"/>
    <w:rPr>
      <w:rFonts w:asciiTheme="majorHAnsi" w:eastAsiaTheme="majorEastAsia" w:hAnsiTheme="majorHAnsi" w:cstheme="majorBidi"/>
      <w:b/>
      <w:bCs/>
      <w:color w:val="365F91" w:themeColor="accent1" w:themeShade="BF"/>
      <w:sz w:val="28"/>
      <w:szCs w:val="28"/>
      <w:lang w:eastAsia="en-GB"/>
    </w:rPr>
  </w:style>
  <w:style w:type="paragraph" w:styleId="Title">
    <w:name w:val="Title"/>
    <w:basedOn w:val="Normal"/>
    <w:link w:val="TitleChar"/>
    <w:qFormat/>
    <w:rsid w:val="00214933"/>
    <w:pPr>
      <w:jc w:val="center"/>
    </w:pPr>
    <w:rPr>
      <w:rFonts w:ascii="Arial Black" w:hAnsi="Arial Black" w:cs="Times New Roman"/>
      <w:b/>
      <w:color w:val="000000"/>
      <w:sz w:val="36"/>
      <w:szCs w:val="20"/>
    </w:rPr>
  </w:style>
  <w:style w:type="character" w:customStyle="1" w:styleId="TitleChar">
    <w:name w:val="Title Char"/>
    <w:basedOn w:val="DefaultParagraphFont"/>
    <w:link w:val="Title"/>
    <w:rsid w:val="00214933"/>
    <w:rPr>
      <w:rFonts w:ascii="Arial Black" w:eastAsia="Times New Roman" w:hAnsi="Arial Black" w:cs="Times New Roman"/>
      <w:b/>
      <w:color w:val="000000"/>
      <w:sz w:val="36"/>
      <w:szCs w:val="20"/>
      <w:lang w:eastAsia="en-GB"/>
    </w:rPr>
  </w:style>
  <w:style w:type="paragraph" w:styleId="BodyTextIndent">
    <w:name w:val="Body Text Indent"/>
    <w:basedOn w:val="Normal"/>
    <w:link w:val="BodyTextIndentChar"/>
    <w:rsid w:val="00214933"/>
    <w:pPr>
      <w:ind w:left="720" w:hanging="720"/>
    </w:pPr>
    <w:rPr>
      <w:rFonts w:ascii="Rockwell" w:hAnsi="Rockwell" w:cs="Times New Roman"/>
      <w:b/>
      <w:spacing w:val="-10"/>
      <w:szCs w:val="20"/>
    </w:rPr>
  </w:style>
  <w:style w:type="character" w:customStyle="1" w:styleId="BodyTextIndentChar">
    <w:name w:val="Body Text Indent Char"/>
    <w:basedOn w:val="DefaultParagraphFont"/>
    <w:link w:val="BodyTextIndent"/>
    <w:rsid w:val="00214933"/>
    <w:rPr>
      <w:rFonts w:ascii="Rockwell" w:eastAsia="Times New Roman" w:hAnsi="Rockwell" w:cs="Times New Roman"/>
      <w:b/>
      <w:spacing w:val="-10"/>
      <w:sz w:val="24"/>
      <w:szCs w:val="20"/>
      <w:lang w:eastAsia="en-GB"/>
    </w:rPr>
  </w:style>
  <w:style w:type="paragraph" w:styleId="Header">
    <w:name w:val="header"/>
    <w:basedOn w:val="Normal"/>
    <w:link w:val="HeaderChar"/>
    <w:uiPriority w:val="99"/>
    <w:unhideWhenUsed/>
    <w:rsid w:val="00A655EF"/>
    <w:pPr>
      <w:tabs>
        <w:tab w:val="center" w:pos="4513"/>
        <w:tab w:val="right" w:pos="9026"/>
      </w:tabs>
    </w:pPr>
  </w:style>
  <w:style w:type="character" w:customStyle="1" w:styleId="HeaderChar">
    <w:name w:val="Header Char"/>
    <w:basedOn w:val="DefaultParagraphFont"/>
    <w:link w:val="Header"/>
    <w:uiPriority w:val="99"/>
    <w:rsid w:val="00A655EF"/>
    <w:rPr>
      <w:rFonts w:ascii="Arial" w:eastAsia="Times New Roman" w:hAnsi="Arial" w:cs="Arial"/>
      <w:sz w:val="24"/>
      <w:szCs w:val="24"/>
      <w:lang w:eastAsia="en-GB"/>
    </w:rPr>
  </w:style>
  <w:style w:type="paragraph" w:styleId="Footer">
    <w:name w:val="footer"/>
    <w:basedOn w:val="Normal"/>
    <w:link w:val="FooterChar"/>
    <w:uiPriority w:val="99"/>
    <w:unhideWhenUsed/>
    <w:rsid w:val="00A655EF"/>
    <w:pPr>
      <w:tabs>
        <w:tab w:val="center" w:pos="4513"/>
        <w:tab w:val="right" w:pos="9026"/>
      </w:tabs>
    </w:pPr>
  </w:style>
  <w:style w:type="character" w:customStyle="1" w:styleId="FooterChar">
    <w:name w:val="Footer Char"/>
    <w:basedOn w:val="DefaultParagraphFont"/>
    <w:link w:val="Footer"/>
    <w:uiPriority w:val="99"/>
    <w:rsid w:val="00A655EF"/>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A52E26"/>
    <w:rPr>
      <w:sz w:val="16"/>
      <w:szCs w:val="16"/>
    </w:rPr>
  </w:style>
  <w:style w:type="paragraph" w:styleId="CommentText">
    <w:name w:val="annotation text"/>
    <w:basedOn w:val="Normal"/>
    <w:link w:val="CommentTextChar"/>
    <w:uiPriority w:val="99"/>
    <w:semiHidden/>
    <w:unhideWhenUsed/>
    <w:rsid w:val="00A52E26"/>
    <w:rPr>
      <w:sz w:val="20"/>
      <w:szCs w:val="20"/>
    </w:rPr>
  </w:style>
  <w:style w:type="character" w:customStyle="1" w:styleId="CommentTextChar">
    <w:name w:val="Comment Text Char"/>
    <w:basedOn w:val="DefaultParagraphFont"/>
    <w:link w:val="CommentText"/>
    <w:uiPriority w:val="99"/>
    <w:semiHidden/>
    <w:rsid w:val="00A52E26"/>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A52E26"/>
    <w:rPr>
      <w:b/>
      <w:bCs/>
    </w:rPr>
  </w:style>
  <w:style w:type="character" w:customStyle="1" w:styleId="CommentSubjectChar">
    <w:name w:val="Comment Subject Char"/>
    <w:basedOn w:val="CommentTextChar"/>
    <w:link w:val="CommentSubject"/>
    <w:uiPriority w:val="99"/>
    <w:semiHidden/>
    <w:rsid w:val="00A52E26"/>
    <w:rPr>
      <w:rFonts w:ascii="Arial" w:eastAsia="Times New Roman" w:hAnsi="Arial" w:cs="Arial"/>
      <w:b/>
      <w:bCs/>
      <w:sz w:val="20"/>
      <w:szCs w:val="20"/>
      <w:lang w:eastAsia="en-GB"/>
    </w:rPr>
  </w:style>
  <w:style w:type="character" w:styleId="Strong">
    <w:name w:val="Strong"/>
    <w:basedOn w:val="DefaultParagraphFont"/>
    <w:uiPriority w:val="22"/>
    <w:qFormat/>
    <w:rsid w:val="00115BC9"/>
    <w:rPr>
      <w:b/>
      <w:bCs/>
    </w:rPr>
  </w:style>
  <w:style w:type="paragraph" w:styleId="Revision">
    <w:name w:val="Revision"/>
    <w:hidden/>
    <w:uiPriority w:val="99"/>
    <w:semiHidden/>
    <w:rsid w:val="00B04BF4"/>
    <w:pPr>
      <w:spacing w:after="0" w:line="240" w:lineRule="auto"/>
    </w:pPr>
    <w:rPr>
      <w:rFonts w:ascii="Arial" w:eastAsia="Times New Roman" w:hAnsi="Arial" w:cs="Arial"/>
      <w:sz w:val="24"/>
      <w:szCs w:val="24"/>
      <w:lang w:eastAsia="en-GB"/>
    </w:rPr>
  </w:style>
  <w:style w:type="character" w:styleId="FollowedHyperlink">
    <w:name w:val="FollowedHyperlink"/>
    <w:basedOn w:val="DefaultParagraphFont"/>
    <w:uiPriority w:val="99"/>
    <w:semiHidden/>
    <w:unhideWhenUsed/>
    <w:rsid w:val="001F72D2"/>
    <w:rPr>
      <w:color w:val="800080" w:themeColor="followedHyperlink"/>
      <w:u w:val="single"/>
    </w:rPr>
  </w:style>
  <w:style w:type="character" w:styleId="PlaceholderText">
    <w:name w:val="Placeholder Text"/>
    <w:basedOn w:val="DefaultParagraphFont"/>
    <w:uiPriority w:val="99"/>
    <w:semiHidden/>
    <w:rsid w:val="009265E0"/>
    <w:rPr>
      <w:color w:val="808080"/>
    </w:rPr>
  </w:style>
  <w:style w:type="character" w:customStyle="1" w:styleId="UnresolvedMention1">
    <w:name w:val="Unresolved Mention1"/>
    <w:basedOn w:val="DefaultParagraphFont"/>
    <w:uiPriority w:val="99"/>
    <w:semiHidden/>
    <w:unhideWhenUsed/>
    <w:rsid w:val="00B53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601601">
      <w:bodyDiv w:val="1"/>
      <w:marLeft w:val="0"/>
      <w:marRight w:val="0"/>
      <w:marTop w:val="0"/>
      <w:marBottom w:val="0"/>
      <w:divBdr>
        <w:top w:val="none" w:sz="0" w:space="0" w:color="auto"/>
        <w:left w:val="none" w:sz="0" w:space="0" w:color="auto"/>
        <w:bottom w:val="none" w:sz="0" w:space="0" w:color="auto"/>
        <w:right w:val="none" w:sz="0" w:space="0" w:color="auto"/>
      </w:divBdr>
    </w:div>
    <w:div w:id="764883152">
      <w:bodyDiv w:val="1"/>
      <w:marLeft w:val="0"/>
      <w:marRight w:val="0"/>
      <w:marTop w:val="0"/>
      <w:marBottom w:val="0"/>
      <w:divBdr>
        <w:top w:val="none" w:sz="0" w:space="0" w:color="auto"/>
        <w:left w:val="none" w:sz="0" w:space="0" w:color="auto"/>
        <w:bottom w:val="none" w:sz="0" w:space="0" w:color="auto"/>
        <w:right w:val="none" w:sz="0" w:space="0" w:color="auto"/>
      </w:divBdr>
      <w:divsChild>
        <w:div w:id="486020068">
          <w:marLeft w:val="0"/>
          <w:marRight w:val="0"/>
          <w:marTop w:val="0"/>
          <w:marBottom w:val="0"/>
          <w:divBdr>
            <w:top w:val="none" w:sz="0" w:space="0" w:color="auto"/>
            <w:left w:val="none" w:sz="0" w:space="0" w:color="auto"/>
            <w:bottom w:val="none" w:sz="0" w:space="0" w:color="auto"/>
            <w:right w:val="none" w:sz="0" w:space="0" w:color="auto"/>
          </w:divBdr>
        </w:div>
      </w:divsChild>
    </w:div>
    <w:div w:id="769350142">
      <w:bodyDiv w:val="1"/>
      <w:marLeft w:val="0"/>
      <w:marRight w:val="0"/>
      <w:marTop w:val="0"/>
      <w:marBottom w:val="0"/>
      <w:divBdr>
        <w:top w:val="none" w:sz="0" w:space="0" w:color="auto"/>
        <w:left w:val="none" w:sz="0" w:space="0" w:color="auto"/>
        <w:bottom w:val="none" w:sz="0" w:space="0" w:color="auto"/>
        <w:right w:val="none" w:sz="0" w:space="0" w:color="auto"/>
      </w:divBdr>
    </w:div>
    <w:div w:id="1231886861">
      <w:bodyDiv w:val="1"/>
      <w:marLeft w:val="0"/>
      <w:marRight w:val="0"/>
      <w:marTop w:val="0"/>
      <w:marBottom w:val="0"/>
      <w:divBdr>
        <w:top w:val="none" w:sz="0" w:space="0" w:color="auto"/>
        <w:left w:val="none" w:sz="0" w:space="0" w:color="auto"/>
        <w:bottom w:val="none" w:sz="0" w:space="0" w:color="auto"/>
        <w:right w:val="none" w:sz="0" w:space="0" w:color="auto"/>
      </w:divBdr>
    </w:div>
    <w:div w:id="1448429012">
      <w:bodyDiv w:val="1"/>
      <w:marLeft w:val="0"/>
      <w:marRight w:val="0"/>
      <w:marTop w:val="0"/>
      <w:marBottom w:val="0"/>
      <w:divBdr>
        <w:top w:val="none" w:sz="0" w:space="0" w:color="auto"/>
        <w:left w:val="none" w:sz="0" w:space="0" w:color="auto"/>
        <w:bottom w:val="none" w:sz="0" w:space="0" w:color="auto"/>
        <w:right w:val="none" w:sz="0" w:space="0" w:color="auto"/>
      </w:divBdr>
    </w:div>
    <w:div w:id="1499689987">
      <w:bodyDiv w:val="1"/>
      <w:marLeft w:val="0"/>
      <w:marRight w:val="0"/>
      <w:marTop w:val="0"/>
      <w:marBottom w:val="0"/>
      <w:divBdr>
        <w:top w:val="none" w:sz="0" w:space="0" w:color="auto"/>
        <w:left w:val="none" w:sz="0" w:space="0" w:color="auto"/>
        <w:bottom w:val="none" w:sz="0" w:space="0" w:color="auto"/>
        <w:right w:val="none" w:sz="0" w:space="0" w:color="auto"/>
      </w:divBdr>
    </w:div>
    <w:div w:id="1959527038">
      <w:bodyDiv w:val="1"/>
      <w:marLeft w:val="0"/>
      <w:marRight w:val="0"/>
      <w:marTop w:val="0"/>
      <w:marBottom w:val="0"/>
      <w:divBdr>
        <w:top w:val="none" w:sz="0" w:space="0" w:color="auto"/>
        <w:left w:val="none" w:sz="0" w:space="0" w:color="auto"/>
        <w:bottom w:val="none" w:sz="0" w:space="0" w:color="auto"/>
        <w:right w:val="none" w:sz="0" w:space="0" w:color="auto"/>
      </w:divBdr>
    </w:div>
    <w:div w:id="1964461487">
      <w:bodyDiv w:val="1"/>
      <w:marLeft w:val="0"/>
      <w:marRight w:val="0"/>
      <w:marTop w:val="0"/>
      <w:marBottom w:val="0"/>
      <w:divBdr>
        <w:top w:val="none" w:sz="0" w:space="0" w:color="auto"/>
        <w:left w:val="none" w:sz="0" w:space="0" w:color="auto"/>
        <w:bottom w:val="none" w:sz="0" w:space="0" w:color="auto"/>
        <w:right w:val="none" w:sz="0" w:space="0" w:color="auto"/>
      </w:divBdr>
      <w:divsChild>
        <w:div w:id="41054523">
          <w:marLeft w:val="547"/>
          <w:marRight w:val="0"/>
          <w:marTop w:val="0"/>
          <w:marBottom w:val="0"/>
          <w:divBdr>
            <w:top w:val="none" w:sz="0" w:space="0" w:color="auto"/>
            <w:left w:val="none" w:sz="0" w:space="0" w:color="auto"/>
            <w:bottom w:val="none" w:sz="0" w:space="0" w:color="auto"/>
            <w:right w:val="none" w:sz="0" w:space="0" w:color="auto"/>
          </w:divBdr>
        </w:div>
        <w:div w:id="16164080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dicines.org.uk/emc/medicine/28494/SPC/Abilify+Maintena+400+mg+powder+and+solvent+for+prolonged-release+suspension+for+injection/" TargetMode="External"/><Relationship Id="rId18" Type="http://schemas.openxmlformats.org/officeDocument/2006/relationships/hyperlink" Target="http://elftintranet/sites/common/Private/Contentobject_View.aspx?id=28846" TargetMode="External"/><Relationship Id="rId26" Type="http://schemas.openxmlformats.org/officeDocument/2006/relationships/hyperlink" Target="http://emc.medicines.org.uk/" TargetMode="External"/><Relationship Id="rId3" Type="http://schemas.openxmlformats.org/officeDocument/2006/relationships/styles" Target="styles.xml"/><Relationship Id="rId21" Type="http://schemas.openxmlformats.org/officeDocument/2006/relationships/hyperlink" Target="http://mh142-hq-ebnf:8080/bnf/inde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h142-hq-ebnf:8080/bnf/index" TargetMode="External"/><Relationship Id="rId17" Type="http://schemas.openxmlformats.org/officeDocument/2006/relationships/hyperlink" Target="http://elftintranet/sites/common/Private/Contentobject_View.aspx?id=28845" TargetMode="External"/><Relationship Id="rId25" Type="http://schemas.openxmlformats.org/officeDocument/2006/relationships/hyperlink" Target="http://elftintranet/sites/common/Private/Contentobject_View.aspx?id=28846" TargetMode="External"/><Relationship Id="rId33" Type="http://schemas.openxmlformats.org/officeDocument/2006/relationships/hyperlink" Target="https://www.medicines.org.uk/emc/product/1690" TargetMode="External"/><Relationship Id="rId2" Type="http://schemas.openxmlformats.org/officeDocument/2006/relationships/numbering" Target="numbering.xml"/><Relationship Id="rId16" Type="http://schemas.openxmlformats.org/officeDocument/2006/relationships/hyperlink" Target="http://www.medicines.org.uk/emc/medicine/28494/SPC/Abilify+Maintena+400+mg+powder+and+solvent+for+prolonged-release+suspension+for+injection/" TargetMode="External"/><Relationship Id="rId20" Type="http://schemas.openxmlformats.org/officeDocument/2006/relationships/hyperlink" Target="https://www.medicines.org.uk/emc/medicine/21361" TargetMode="External"/><Relationship Id="rId29" Type="http://schemas.openxmlformats.org/officeDocument/2006/relationships/hyperlink" Target="https://www.medicines.org.uk/emc/product/7230/sm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mc.medicines.org.uk/" TargetMode="External"/><Relationship Id="rId24" Type="http://schemas.openxmlformats.org/officeDocument/2006/relationships/hyperlink" Target="http://elftintranet/sites/common/Private/Contentobject_View.aspx?id=28845" TargetMode="External"/><Relationship Id="rId32" Type="http://schemas.openxmlformats.org/officeDocument/2006/relationships/hyperlink" Target="http://www.mhra.gov.uk/yellowcard" TargetMode="External"/><Relationship Id="rId5" Type="http://schemas.openxmlformats.org/officeDocument/2006/relationships/webSettings" Target="webSettings.xml"/><Relationship Id="rId15" Type="http://schemas.openxmlformats.org/officeDocument/2006/relationships/hyperlink" Target="http://emc.medicines.org.uk/" TargetMode="External"/><Relationship Id="rId23" Type="http://schemas.openxmlformats.org/officeDocument/2006/relationships/hyperlink" Target="http://emc.medicines.org.uk/" TargetMode="External"/><Relationship Id="rId28" Type="http://schemas.openxmlformats.org/officeDocument/2006/relationships/hyperlink" Target="http://emc.medicines.org.uk/" TargetMode="External"/><Relationship Id="rId10" Type="http://schemas.openxmlformats.org/officeDocument/2006/relationships/hyperlink" Target="http://emc.medicines.org.uk/" TargetMode="External"/><Relationship Id="rId19" Type="http://schemas.openxmlformats.org/officeDocument/2006/relationships/hyperlink" Target="http://mh142-hq-ebnf:8080/bnf/view/page/local_bnf/PHP2313" TargetMode="External"/><Relationship Id="rId31" Type="http://schemas.openxmlformats.org/officeDocument/2006/relationships/hyperlink" Target="http://emc.medicines.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edicines.org.uk/emc/medicine/28494/SPC/Abilify+Maintena+400+mg+powder+and+solvent+for+prolonged-release+suspension+for+injection/" TargetMode="External"/><Relationship Id="rId22" Type="http://schemas.openxmlformats.org/officeDocument/2006/relationships/hyperlink" Target="http://mh142-hq-ebnf:8080/bnf/index" TargetMode="External"/><Relationship Id="rId27" Type="http://schemas.openxmlformats.org/officeDocument/2006/relationships/hyperlink" Target="http://mh142-hq-ebnf:8080/bnf/index" TargetMode="External"/><Relationship Id="rId30" Type="http://schemas.openxmlformats.org/officeDocument/2006/relationships/hyperlink" Target="https://www.medicines.org.uk/emc/product/7230/smpc"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B7F62-FA39-4ED7-9F4E-798AED33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8202</Words>
  <Characters>46755</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ANAND;OKOLOEKWE, Andrea (EAST LONDON NHS FOUNDATION TRUST);Ogbuefi Chinedu</dc:creator>
  <cp:lastModifiedBy>Khatun Rashida</cp:lastModifiedBy>
  <cp:revision>2</cp:revision>
  <cp:lastPrinted>2023-10-18T16:16:00Z</cp:lastPrinted>
  <dcterms:created xsi:type="dcterms:W3CDTF">2023-10-19T09:16:00Z</dcterms:created>
  <dcterms:modified xsi:type="dcterms:W3CDTF">2023-10-19T09:16:00Z</dcterms:modified>
</cp:coreProperties>
</file>