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5028A" w14:textId="77777777" w:rsidR="0019177D" w:rsidRPr="0098176D" w:rsidRDefault="0019177D" w:rsidP="0019177D">
      <w:pPr>
        <w:jc w:val="right"/>
        <w:rPr>
          <w:rFonts w:ascii="Arial" w:hAnsi="Arial" w:cs="Arial"/>
          <w:sz w:val="22"/>
          <w:szCs w:val="22"/>
        </w:rPr>
      </w:pPr>
    </w:p>
    <w:p w14:paraId="4ADF53CE" w14:textId="76BDA227" w:rsidR="0019177D" w:rsidRPr="0098176D" w:rsidRDefault="0098176D" w:rsidP="0019177D">
      <w:pPr>
        <w:jc w:val="right"/>
        <w:rPr>
          <w:rFonts w:ascii="Arial" w:hAnsi="Arial" w:cs="Arial"/>
          <w:sz w:val="22"/>
          <w:szCs w:val="22"/>
        </w:rPr>
      </w:pPr>
      <w:r w:rsidRPr="0098176D">
        <w:rPr>
          <w:rFonts w:ascii="Arial" w:hAnsi="Arial" w:cs="Arial"/>
          <w:noProof/>
          <w:sz w:val="22"/>
          <w:szCs w:val="22"/>
          <w:lang w:eastAsia="en-GB"/>
        </w:rPr>
        <w:drawing>
          <wp:inline distT="0" distB="0" distL="0" distR="0" wp14:anchorId="155B95AA" wp14:editId="1A6D8615">
            <wp:extent cx="1640205" cy="932815"/>
            <wp:effectExtent l="0" t="0" r="0" b="635"/>
            <wp:docPr id="60465694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0205" cy="932815"/>
                    </a:xfrm>
                    <a:prstGeom prst="rect">
                      <a:avLst/>
                    </a:prstGeom>
                    <a:noFill/>
                  </pic:spPr>
                </pic:pic>
              </a:graphicData>
            </a:graphic>
          </wp:inline>
        </w:drawing>
      </w:r>
    </w:p>
    <w:p w14:paraId="749EE06C" w14:textId="77777777" w:rsidR="0019177D" w:rsidRPr="0098176D" w:rsidRDefault="0019177D" w:rsidP="0019177D">
      <w:pPr>
        <w:jc w:val="right"/>
        <w:rPr>
          <w:rFonts w:ascii="Arial" w:hAnsi="Arial" w:cs="Arial"/>
          <w:sz w:val="22"/>
          <w:szCs w:val="22"/>
        </w:rPr>
      </w:pPr>
    </w:p>
    <w:p w14:paraId="0E14803B" w14:textId="77777777" w:rsidR="0019177D" w:rsidRPr="0098176D" w:rsidRDefault="0019177D" w:rsidP="0019177D">
      <w:pPr>
        <w:pStyle w:val="Header"/>
        <w:tabs>
          <w:tab w:val="clear" w:pos="4153"/>
          <w:tab w:val="clear" w:pos="8306"/>
        </w:tabs>
        <w:rPr>
          <w:rFonts w:ascii="Arial" w:hAnsi="Arial" w:cs="Arial"/>
          <w:sz w:val="22"/>
          <w:szCs w:val="22"/>
        </w:rPr>
      </w:pPr>
    </w:p>
    <w:p w14:paraId="4388079D" w14:textId="77777777" w:rsidR="0019177D" w:rsidRPr="0098176D" w:rsidRDefault="0019177D" w:rsidP="0019177D">
      <w:pPr>
        <w:pStyle w:val="Header"/>
        <w:tabs>
          <w:tab w:val="clear" w:pos="4153"/>
          <w:tab w:val="clear" w:pos="8306"/>
        </w:tabs>
        <w:rPr>
          <w:rFonts w:ascii="Arial" w:hAnsi="Arial" w:cs="Arial"/>
          <w:sz w:val="22"/>
          <w:szCs w:val="22"/>
        </w:rPr>
      </w:pPr>
    </w:p>
    <w:p w14:paraId="0D9D2DF3" w14:textId="77777777" w:rsidR="0098176D" w:rsidRPr="0098176D" w:rsidRDefault="0098176D" w:rsidP="0098176D">
      <w:pPr>
        <w:pStyle w:val="Header"/>
        <w:jc w:val="center"/>
        <w:rPr>
          <w:rFonts w:ascii="Arial" w:hAnsi="Arial" w:cs="Arial"/>
          <w:sz w:val="40"/>
          <w:szCs w:val="40"/>
        </w:rPr>
      </w:pPr>
      <w:r w:rsidRPr="0098176D">
        <w:rPr>
          <w:rFonts w:ascii="Arial" w:hAnsi="Arial" w:cs="Arial"/>
          <w:sz w:val="40"/>
          <w:szCs w:val="40"/>
        </w:rPr>
        <w:t>Blood Glucose Management and Monitoring</w:t>
      </w:r>
    </w:p>
    <w:p w14:paraId="5498E401" w14:textId="33A5C18C" w:rsidR="0019177D" w:rsidRPr="0098176D" w:rsidRDefault="00AE5C47" w:rsidP="0098176D">
      <w:pPr>
        <w:pStyle w:val="Header"/>
        <w:tabs>
          <w:tab w:val="clear" w:pos="4153"/>
          <w:tab w:val="clear" w:pos="8306"/>
        </w:tabs>
        <w:jc w:val="center"/>
        <w:rPr>
          <w:rFonts w:ascii="Arial" w:hAnsi="Arial" w:cs="Arial"/>
          <w:sz w:val="40"/>
          <w:szCs w:val="40"/>
        </w:rPr>
      </w:pPr>
      <w:r w:rsidRPr="0098176D">
        <w:rPr>
          <w:rFonts w:ascii="Arial" w:hAnsi="Arial" w:cs="Arial"/>
          <w:sz w:val="40"/>
          <w:szCs w:val="40"/>
        </w:rPr>
        <w:t>In</w:t>
      </w:r>
      <w:r w:rsidR="0098176D" w:rsidRPr="0098176D">
        <w:rPr>
          <w:rFonts w:ascii="Arial" w:hAnsi="Arial" w:cs="Arial"/>
          <w:sz w:val="40"/>
          <w:szCs w:val="40"/>
        </w:rPr>
        <w:t xml:space="preserve"> Palliative Patients on Steroid Therapy</w:t>
      </w:r>
    </w:p>
    <w:p w14:paraId="086FEFA1" w14:textId="77777777" w:rsidR="0019177D" w:rsidRPr="0098176D" w:rsidRDefault="0019177D" w:rsidP="0019177D">
      <w:pPr>
        <w:pStyle w:val="Header"/>
        <w:tabs>
          <w:tab w:val="clear" w:pos="4153"/>
          <w:tab w:val="clear" w:pos="8306"/>
        </w:tabs>
        <w:rPr>
          <w:rFonts w:ascii="Arial" w:hAnsi="Arial" w:cs="Arial"/>
          <w:sz w:val="22"/>
          <w:szCs w:val="22"/>
        </w:rPr>
      </w:pPr>
    </w:p>
    <w:p w14:paraId="3A4B254A" w14:textId="77777777" w:rsidR="0019177D" w:rsidRPr="0098176D" w:rsidRDefault="0019177D" w:rsidP="0019177D">
      <w:pPr>
        <w:pStyle w:val="Header"/>
        <w:tabs>
          <w:tab w:val="clear" w:pos="4153"/>
          <w:tab w:val="clear" w:pos="8306"/>
        </w:tabs>
        <w:jc w:val="center"/>
        <w:rPr>
          <w:rFonts w:ascii="Arial" w:hAnsi="Arial" w:cs="Arial"/>
          <w:b/>
          <w:sz w:val="22"/>
          <w:szCs w:val="22"/>
        </w:rPr>
      </w:pPr>
    </w:p>
    <w:p w14:paraId="6FE25D3A" w14:textId="77777777" w:rsidR="0019177D" w:rsidRPr="0098176D" w:rsidRDefault="0019177D" w:rsidP="0019177D">
      <w:pPr>
        <w:pStyle w:val="Header"/>
        <w:tabs>
          <w:tab w:val="clear" w:pos="4153"/>
          <w:tab w:val="clear" w:pos="8306"/>
        </w:tabs>
        <w:jc w:val="center"/>
        <w:rPr>
          <w:rFonts w:ascii="Arial" w:hAnsi="Arial" w:cs="Arial"/>
          <w:b/>
          <w:sz w:val="22"/>
          <w:szCs w:val="22"/>
        </w:rPr>
      </w:pPr>
    </w:p>
    <w:p w14:paraId="53395BD2" w14:textId="77777777" w:rsidR="001122BA" w:rsidRPr="001122BA" w:rsidRDefault="001122BA" w:rsidP="001122BA">
      <w:pPr>
        <w:spacing w:before="200" w:after="200"/>
        <w:jc w:val="both"/>
        <w:rPr>
          <w:rFonts w:ascii="Arial" w:hAnsi="Arial" w:cs="Arial"/>
          <w:sz w:val="22"/>
          <w:szCs w:val="24"/>
          <w:lang w:eastAsia="en-GB"/>
        </w:rPr>
      </w:pPr>
    </w:p>
    <w:tbl>
      <w:tblPr>
        <w:tblpPr w:leftFromText="180" w:rightFromText="180" w:vertAnchor="text" w:tblpY="-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4"/>
        <w:gridCol w:w="5215"/>
      </w:tblGrid>
      <w:tr w:rsidR="001122BA" w:rsidRPr="001122BA" w14:paraId="27F03BD8" w14:textId="77777777" w:rsidTr="0049163A">
        <w:tc>
          <w:tcPr>
            <w:tcW w:w="2507" w:type="pct"/>
          </w:tcPr>
          <w:p w14:paraId="5A847655" w14:textId="39BC2827" w:rsidR="001122BA" w:rsidRPr="001122BA" w:rsidRDefault="001122BA" w:rsidP="001122BA">
            <w:pPr>
              <w:spacing w:before="40" w:after="40"/>
              <w:jc w:val="both"/>
              <w:rPr>
                <w:rFonts w:ascii="Arial" w:hAnsi="Arial" w:cs="Arial"/>
                <w:sz w:val="22"/>
                <w:szCs w:val="24"/>
                <w:lang w:eastAsia="en-GB"/>
              </w:rPr>
            </w:pPr>
            <w:r w:rsidRPr="001122BA">
              <w:rPr>
                <w:rFonts w:ascii="Arial" w:hAnsi="Arial" w:cs="Arial"/>
                <w:sz w:val="22"/>
                <w:szCs w:val="24"/>
                <w:lang w:eastAsia="en-GB"/>
              </w:rPr>
              <w:t>Version number:</w:t>
            </w:r>
          </w:p>
        </w:tc>
        <w:tc>
          <w:tcPr>
            <w:tcW w:w="2493" w:type="pct"/>
          </w:tcPr>
          <w:p w14:paraId="26BC7C10" w14:textId="57D502D7" w:rsidR="001122BA" w:rsidRPr="001122BA" w:rsidRDefault="00193DCC" w:rsidP="001122BA">
            <w:pPr>
              <w:spacing w:before="40" w:after="40"/>
              <w:jc w:val="both"/>
              <w:rPr>
                <w:rFonts w:ascii="Arial" w:hAnsi="Arial" w:cs="Arial"/>
                <w:sz w:val="22"/>
                <w:szCs w:val="24"/>
                <w:lang w:eastAsia="en-GB"/>
              </w:rPr>
            </w:pPr>
            <w:r>
              <w:rPr>
                <w:rFonts w:ascii="Arial" w:hAnsi="Arial" w:cs="Arial"/>
                <w:sz w:val="22"/>
                <w:szCs w:val="24"/>
                <w:lang w:eastAsia="en-GB"/>
              </w:rPr>
              <w:t>2.0</w:t>
            </w:r>
          </w:p>
        </w:tc>
      </w:tr>
      <w:tr w:rsidR="001122BA" w:rsidRPr="001122BA" w14:paraId="4FB81314" w14:textId="77777777" w:rsidTr="0049163A">
        <w:tc>
          <w:tcPr>
            <w:tcW w:w="2507" w:type="pct"/>
          </w:tcPr>
          <w:p w14:paraId="463492A1" w14:textId="77777777" w:rsidR="001122BA" w:rsidRPr="001122BA" w:rsidRDefault="001122BA" w:rsidP="001122BA">
            <w:pPr>
              <w:spacing w:before="40" w:after="40"/>
              <w:jc w:val="both"/>
              <w:rPr>
                <w:rFonts w:ascii="Arial" w:hAnsi="Arial" w:cs="Arial"/>
                <w:sz w:val="22"/>
                <w:szCs w:val="24"/>
                <w:lang w:eastAsia="en-GB"/>
              </w:rPr>
            </w:pPr>
            <w:r w:rsidRPr="001122BA">
              <w:rPr>
                <w:rFonts w:ascii="Arial" w:hAnsi="Arial" w:cs="Arial"/>
                <w:sz w:val="22"/>
                <w:szCs w:val="24"/>
                <w:lang w:eastAsia="en-GB"/>
              </w:rPr>
              <w:t xml:space="preserve">Consultation Groups </w:t>
            </w:r>
          </w:p>
        </w:tc>
        <w:tc>
          <w:tcPr>
            <w:tcW w:w="2493" w:type="pct"/>
          </w:tcPr>
          <w:p w14:paraId="69E9F710" w14:textId="6F5FF07D" w:rsidR="001122BA" w:rsidRPr="001122BA" w:rsidRDefault="001122BA" w:rsidP="001122BA">
            <w:pPr>
              <w:spacing w:before="40" w:after="40"/>
              <w:jc w:val="both"/>
              <w:rPr>
                <w:rFonts w:ascii="Arial" w:hAnsi="Arial" w:cs="Arial"/>
                <w:sz w:val="22"/>
                <w:szCs w:val="24"/>
                <w:lang w:eastAsia="en-GB"/>
              </w:rPr>
            </w:pPr>
            <w:r w:rsidRPr="001122BA">
              <w:rPr>
                <w:rFonts w:ascii="Arial" w:hAnsi="Arial" w:cs="Arial"/>
                <w:sz w:val="22"/>
                <w:szCs w:val="24"/>
                <w:lang w:eastAsia="en-GB"/>
              </w:rPr>
              <w:t>Clinical Policy Alignment, NDSG</w:t>
            </w:r>
          </w:p>
        </w:tc>
      </w:tr>
      <w:tr w:rsidR="001122BA" w:rsidRPr="001122BA" w14:paraId="3F6ABAF7" w14:textId="77777777" w:rsidTr="0049163A">
        <w:tc>
          <w:tcPr>
            <w:tcW w:w="2507" w:type="pct"/>
          </w:tcPr>
          <w:p w14:paraId="63C0C02D" w14:textId="77777777" w:rsidR="001122BA" w:rsidRPr="001122BA" w:rsidRDefault="001122BA" w:rsidP="001122BA">
            <w:pPr>
              <w:spacing w:before="40" w:after="40"/>
              <w:jc w:val="both"/>
              <w:rPr>
                <w:rFonts w:ascii="Arial" w:hAnsi="Arial" w:cs="Arial"/>
                <w:sz w:val="22"/>
                <w:szCs w:val="24"/>
                <w:lang w:eastAsia="en-GB"/>
              </w:rPr>
            </w:pPr>
            <w:r w:rsidRPr="001122BA">
              <w:rPr>
                <w:rFonts w:ascii="Arial" w:hAnsi="Arial" w:cs="Arial"/>
                <w:sz w:val="22"/>
                <w:szCs w:val="24"/>
                <w:lang w:eastAsia="en-GB"/>
              </w:rPr>
              <w:t>Approved by (Sponsor Group)</w:t>
            </w:r>
          </w:p>
        </w:tc>
        <w:tc>
          <w:tcPr>
            <w:tcW w:w="2493" w:type="pct"/>
          </w:tcPr>
          <w:p w14:paraId="21A76006" w14:textId="77777777" w:rsidR="001122BA" w:rsidRDefault="001122BA" w:rsidP="001122BA">
            <w:pPr>
              <w:spacing w:before="40" w:after="40"/>
              <w:jc w:val="both"/>
              <w:rPr>
                <w:rFonts w:ascii="Arial" w:hAnsi="Arial" w:cs="Arial"/>
                <w:sz w:val="22"/>
                <w:szCs w:val="24"/>
                <w:lang w:eastAsia="en-GB"/>
              </w:rPr>
            </w:pPr>
            <w:r w:rsidRPr="001122BA">
              <w:rPr>
                <w:rFonts w:ascii="Arial" w:hAnsi="Arial" w:cs="Arial"/>
                <w:sz w:val="22"/>
                <w:szCs w:val="24"/>
                <w:lang w:eastAsia="en-GB"/>
              </w:rPr>
              <w:t>Policy Alignment Group</w:t>
            </w:r>
          </w:p>
          <w:p w14:paraId="74997D59" w14:textId="57917E6B" w:rsidR="00F33D6F" w:rsidRPr="001122BA" w:rsidRDefault="00F33D6F" w:rsidP="001122BA">
            <w:pPr>
              <w:spacing w:before="40" w:after="40"/>
              <w:jc w:val="both"/>
              <w:rPr>
                <w:rFonts w:ascii="Arial" w:hAnsi="Arial" w:cs="Arial"/>
                <w:sz w:val="22"/>
                <w:szCs w:val="24"/>
                <w:lang w:eastAsia="en-GB"/>
              </w:rPr>
            </w:pPr>
            <w:r w:rsidRPr="00F33D6F">
              <w:rPr>
                <w:rFonts w:ascii="Arial" w:hAnsi="Arial" w:cs="Arial"/>
                <w:sz w:val="22"/>
                <w:szCs w:val="24"/>
                <w:lang w:eastAsia="en-GB"/>
              </w:rPr>
              <w:t>Nursing Development Steering Group</w:t>
            </w:r>
          </w:p>
        </w:tc>
      </w:tr>
      <w:tr w:rsidR="001122BA" w:rsidRPr="001122BA" w14:paraId="3FB122E4" w14:textId="77777777" w:rsidTr="0049163A">
        <w:tc>
          <w:tcPr>
            <w:tcW w:w="2507" w:type="pct"/>
          </w:tcPr>
          <w:p w14:paraId="6CBDB2D0" w14:textId="2C1B541D" w:rsidR="001122BA" w:rsidRPr="001122BA" w:rsidRDefault="001122BA" w:rsidP="001122BA">
            <w:pPr>
              <w:spacing w:before="40" w:after="40"/>
              <w:jc w:val="both"/>
              <w:rPr>
                <w:rFonts w:ascii="Arial" w:hAnsi="Arial" w:cs="Arial"/>
                <w:sz w:val="22"/>
                <w:szCs w:val="24"/>
                <w:lang w:eastAsia="en-GB"/>
              </w:rPr>
            </w:pPr>
            <w:r>
              <w:rPr>
                <w:rFonts w:ascii="Arial" w:hAnsi="Arial" w:cs="Arial"/>
                <w:sz w:val="22"/>
                <w:szCs w:val="24"/>
                <w:lang w:eastAsia="en-GB"/>
              </w:rPr>
              <w:t>Date approved</w:t>
            </w:r>
          </w:p>
        </w:tc>
        <w:tc>
          <w:tcPr>
            <w:tcW w:w="2493" w:type="pct"/>
          </w:tcPr>
          <w:p w14:paraId="4481B95E" w14:textId="013B5481" w:rsidR="001122BA" w:rsidRPr="001122BA" w:rsidRDefault="00193DCC" w:rsidP="001122BA">
            <w:pPr>
              <w:spacing w:before="40" w:after="40"/>
              <w:jc w:val="both"/>
              <w:rPr>
                <w:rFonts w:ascii="Arial" w:hAnsi="Arial" w:cs="Arial"/>
                <w:sz w:val="22"/>
                <w:szCs w:val="24"/>
                <w:lang w:eastAsia="en-GB"/>
              </w:rPr>
            </w:pPr>
            <w:r w:rsidRPr="00193DCC">
              <w:rPr>
                <w:rFonts w:ascii="Arial" w:hAnsi="Arial" w:cs="Arial"/>
                <w:sz w:val="22"/>
                <w:szCs w:val="24"/>
                <w:lang w:eastAsia="en-GB"/>
              </w:rPr>
              <w:t>7th February 2025</w:t>
            </w:r>
          </w:p>
        </w:tc>
      </w:tr>
      <w:tr w:rsidR="001122BA" w:rsidRPr="001122BA" w14:paraId="562EB8D6" w14:textId="77777777" w:rsidTr="0049163A">
        <w:tc>
          <w:tcPr>
            <w:tcW w:w="2507" w:type="pct"/>
          </w:tcPr>
          <w:p w14:paraId="7C93647A" w14:textId="77777777" w:rsidR="001122BA" w:rsidRPr="001122BA" w:rsidRDefault="001122BA" w:rsidP="001122BA">
            <w:pPr>
              <w:spacing w:before="40" w:after="40"/>
              <w:jc w:val="both"/>
              <w:rPr>
                <w:rFonts w:ascii="Arial" w:hAnsi="Arial" w:cs="Arial"/>
                <w:sz w:val="22"/>
                <w:szCs w:val="24"/>
                <w:lang w:eastAsia="en-GB"/>
              </w:rPr>
            </w:pPr>
            <w:r w:rsidRPr="001122BA">
              <w:rPr>
                <w:rFonts w:ascii="Arial" w:hAnsi="Arial" w:cs="Arial"/>
                <w:sz w:val="22"/>
                <w:szCs w:val="24"/>
                <w:lang w:eastAsia="en-GB"/>
              </w:rPr>
              <w:t>Ratified by:</w:t>
            </w:r>
          </w:p>
        </w:tc>
        <w:tc>
          <w:tcPr>
            <w:tcW w:w="2493" w:type="pct"/>
          </w:tcPr>
          <w:p w14:paraId="3D8298DA" w14:textId="35FB590C" w:rsidR="001122BA" w:rsidRPr="001122BA" w:rsidRDefault="00F33D6F" w:rsidP="001122BA">
            <w:pPr>
              <w:spacing w:before="40" w:after="40"/>
              <w:jc w:val="both"/>
              <w:rPr>
                <w:rFonts w:ascii="Arial" w:hAnsi="Arial" w:cs="Arial"/>
                <w:sz w:val="22"/>
                <w:szCs w:val="24"/>
                <w:lang w:eastAsia="en-GB"/>
              </w:rPr>
            </w:pPr>
            <w:r>
              <w:rPr>
                <w:rFonts w:ascii="Arial" w:hAnsi="Arial" w:cs="Arial"/>
                <w:sz w:val="22"/>
                <w:szCs w:val="24"/>
                <w:lang w:eastAsia="en-GB"/>
              </w:rPr>
              <w:t>Quality Committee</w:t>
            </w:r>
          </w:p>
        </w:tc>
      </w:tr>
      <w:tr w:rsidR="001122BA" w:rsidRPr="001122BA" w14:paraId="0A7F696D" w14:textId="77777777" w:rsidTr="0049163A">
        <w:tc>
          <w:tcPr>
            <w:tcW w:w="2507" w:type="pct"/>
          </w:tcPr>
          <w:p w14:paraId="5975DB2F" w14:textId="77777777" w:rsidR="001122BA" w:rsidRPr="001122BA" w:rsidRDefault="001122BA" w:rsidP="001122BA">
            <w:pPr>
              <w:spacing w:before="40" w:after="40"/>
              <w:jc w:val="both"/>
              <w:rPr>
                <w:rFonts w:ascii="Arial" w:hAnsi="Arial" w:cs="Arial"/>
                <w:sz w:val="22"/>
                <w:szCs w:val="24"/>
                <w:lang w:eastAsia="en-GB"/>
              </w:rPr>
            </w:pPr>
            <w:r w:rsidRPr="001122BA">
              <w:rPr>
                <w:rFonts w:ascii="Arial" w:hAnsi="Arial" w:cs="Arial"/>
                <w:sz w:val="22"/>
                <w:szCs w:val="24"/>
                <w:lang w:eastAsia="en-GB"/>
              </w:rPr>
              <w:t>Date ratified:</w:t>
            </w:r>
          </w:p>
        </w:tc>
        <w:tc>
          <w:tcPr>
            <w:tcW w:w="2493" w:type="pct"/>
          </w:tcPr>
          <w:p w14:paraId="19667411" w14:textId="41A1B703" w:rsidR="001122BA" w:rsidRPr="001122BA" w:rsidRDefault="00193DCC" w:rsidP="001122BA">
            <w:pPr>
              <w:spacing w:before="40" w:after="40"/>
              <w:jc w:val="both"/>
              <w:rPr>
                <w:rFonts w:ascii="Arial" w:hAnsi="Arial" w:cs="Arial"/>
                <w:sz w:val="22"/>
                <w:szCs w:val="24"/>
                <w:lang w:eastAsia="en-GB"/>
              </w:rPr>
            </w:pPr>
            <w:r>
              <w:rPr>
                <w:rFonts w:ascii="Arial" w:hAnsi="Arial" w:cs="Arial"/>
                <w:sz w:val="22"/>
                <w:szCs w:val="24"/>
                <w:lang w:eastAsia="en-GB"/>
              </w:rPr>
              <w:t>28</w:t>
            </w:r>
            <w:r w:rsidRPr="00193DCC">
              <w:rPr>
                <w:rFonts w:ascii="Arial" w:hAnsi="Arial" w:cs="Arial"/>
                <w:sz w:val="22"/>
                <w:szCs w:val="24"/>
                <w:vertAlign w:val="superscript"/>
                <w:lang w:eastAsia="en-GB"/>
              </w:rPr>
              <w:t>th</w:t>
            </w:r>
            <w:r>
              <w:rPr>
                <w:rFonts w:ascii="Arial" w:hAnsi="Arial" w:cs="Arial"/>
                <w:sz w:val="22"/>
                <w:szCs w:val="24"/>
                <w:lang w:eastAsia="en-GB"/>
              </w:rPr>
              <w:t xml:space="preserve"> May 2025</w:t>
            </w:r>
          </w:p>
        </w:tc>
      </w:tr>
      <w:tr w:rsidR="001122BA" w:rsidRPr="001122BA" w14:paraId="051DC57B" w14:textId="77777777" w:rsidTr="0049163A">
        <w:tc>
          <w:tcPr>
            <w:tcW w:w="2507" w:type="pct"/>
          </w:tcPr>
          <w:p w14:paraId="54FC2561" w14:textId="77777777" w:rsidR="001122BA" w:rsidRPr="001122BA" w:rsidRDefault="001122BA" w:rsidP="001122BA">
            <w:pPr>
              <w:spacing w:before="40" w:after="40"/>
              <w:jc w:val="both"/>
              <w:rPr>
                <w:rFonts w:ascii="Arial" w:hAnsi="Arial" w:cs="Arial"/>
                <w:sz w:val="22"/>
                <w:szCs w:val="24"/>
                <w:lang w:eastAsia="en-GB"/>
              </w:rPr>
            </w:pPr>
            <w:r w:rsidRPr="001122BA">
              <w:rPr>
                <w:rFonts w:ascii="Arial" w:hAnsi="Arial" w:cs="Arial"/>
                <w:sz w:val="22"/>
                <w:szCs w:val="24"/>
                <w:lang w:eastAsia="en-GB"/>
              </w:rPr>
              <w:t>Name of originator/author:</w:t>
            </w:r>
          </w:p>
        </w:tc>
        <w:tc>
          <w:tcPr>
            <w:tcW w:w="2493" w:type="pct"/>
          </w:tcPr>
          <w:p w14:paraId="0008BC5C" w14:textId="77777777" w:rsidR="001122BA" w:rsidRDefault="00193DCC" w:rsidP="001122BA">
            <w:pPr>
              <w:spacing w:before="40" w:after="40"/>
              <w:jc w:val="both"/>
              <w:rPr>
                <w:rFonts w:ascii="Arial" w:hAnsi="Arial" w:cs="Arial"/>
                <w:sz w:val="22"/>
                <w:szCs w:val="24"/>
                <w:lang w:eastAsia="en-GB"/>
              </w:rPr>
            </w:pPr>
            <w:r w:rsidRPr="00193DCC">
              <w:rPr>
                <w:rFonts w:ascii="Arial" w:hAnsi="Arial" w:cs="Arial"/>
                <w:sz w:val="22"/>
                <w:szCs w:val="24"/>
                <w:lang w:eastAsia="en-GB"/>
              </w:rPr>
              <w:t>Head of Cluster and PCH South Bedfordshire</w:t>
            </w:r>
          </w:p>
          <w:p w14:paraId="6832EF93" w14:textId="189B0175" w:rsidR="00193DCC" w:rsidRPr="001122BA" w:rsidRDefault="00193DCC" w:rsidP="001122BA">
            <w:pPr>
              <w:spacing w:before="40" w:after="40"/>
              <w:jc w:val="both"/>
              <w:rPr>
                <w:rFonts w:ascii="Arial" w:hAnsi="Arial" w:cs="Arial"/>
                <w:sz w:val="22"/>
                <w:szCs w:val="24"/>
                <w:lang w:eastAsia="en-GB"/>
              </w:rPr>
            </w:pPr>
            <w:r w:rsidRPr="00193DCC">
              <w:rPr>
                <w:rFonts w:ascii="Arial" w:hAnsi="Arial" w:cs="Arial"/>
                <w:sz w:val="22"/>
                <w:szCs w:val="24"/>
                <w:lang w:eastAsia="en-GB"/>
              </w:rPr>
              <w:t>Specialist Palliative Care Nurse</w:t>
            </w:r>
          </w:p>
        </w:tc>
      </w:tr>
      <w:tr w:rsidR="001122BA" w:rsidRPr="001122BA" w14:paraId="123C3F73" w14:textId="77777777" w:rsidTr="0049163A">
        <w:tc>
          <w:tcPr>
            <w:tcW w:w="2507" w:type="pct"/>
          </w:tcPr>
          <w:p w14:paraId="622DA273" w14:textId="537553F1" w:rsidR="001122BA" w:rsidRPr="001122BA" w:rsidRDefault="001122BA" w:rsidP="001122BA">
            <w:pPr>
              <w:spacing w:before="40" w:after="40"/>
              <w:jc w:val="both"/>
              <w:rPr>
                <w:rFonts w:ascii="Arial" w:hAnsi="Arial" w:cs="Arial"/>
                <w:sz w:val="22"/>
                <w:szCs w:val="24"/>
                <w:lang w:eastAsia="en-GB"/>
              </w:rPr>
            </w:pPr>
            <w:r w:rsidRPr="001122BA">
              <w:rPr>
                <w:rFonts w:ascii="Arial" w:hAnsi="Arial" w:cs="Arial"/>
                <w:sz w:val="22"/>
                <w:szCs w:val="24"/>
                <w:lang w:eastAsia="en-GB"/>
              </w:rPr>
              <w:t>Executive Director lead:</w:t>
            </w:r>
          </w:p>
        </w:tc>
        <w:tc>
          <w:tcPr>
            <w:tcW w:w="2493" w:type="pct"/>
          </w:tcPr>
          <w:p w14:paraId="0BBDFA69" w14:textId="6C5BE899" w:rsidR="001122BA" w:rsidRPr="001122BA" w:rsidRDefault="00193DCC" w:rsidP="001122BA">
            <w:pPr>
              <w:spacing w:before="40" w:after="40"/>
              <w:jc w:val="both"/>
              <w:rPr>
                <w:rFonts w:ascii="Arial" w:hAnsi="Arial" w:cs="Arial"/>
                <w:sz w:val="22"/>
                <w:szCs w:val="24"/>
                <w:lang w:eastAsia="en-GB"/>
              </w:rPr>
            </w:pPr>
            <w:r w:rsidRPr="00193DCC">
              <w:rPr>
                <w:rFonts w:ascii="Arial" w:hAnsi="Arial" w:cs="Arial"/>
                <w:sz w:val="22"/>
                <w:szCs w:val="24"/>
                <w:lang w:eastAsia="en-GB"/>
              </w:rPr>
              <w:t>Service Director for Bedfordshire Community Health Services (BCHS)</w:t>
            </w:r>
          </w:p>
        </w:tc>
      </w:tr>
      <w:tr w:rsidR="001122BA" w:rsidRPr="001122BA" w14:paraId="6F06A5D3" w14:textId="77777777" w:rsidTr="0049163A">
        <w:tc>
          <w:tcPr>
            <w:tcW w:w="2507" w:type="pct"/>
          </w:tcPr>
          <w:p w14:paraId="2C5AE62F" w14:textId="56FCA592" w:rsidR="001122BA" w:rsidRPr="001122BA" w:rsidRDefault="001122BA" w:rsidP="001122BA">
            <w:pPr>
              <w:spacing w:before="40" w:after="40"/>
              <w:jc w:val="both"/>
              <w:rPr>
                <w:rFonts w:ascii="Arial" w:hAnsi="Arial" w:cs="Arial"/>
                <w:sz w:val="22"/>
                <w:szCs w:val="24"/>
                <w:lang w:eastAsia="en-GB"/>
              </w:rPr>
            </w:pPr>
            <w:r w:rsidRPr="001122BA">
              <w:rPr>
                <w:rFonts w:ascii="Arial" w:hAnsi="Arial" w:cs="Arial"/>
                <w:sz w:val="22"/>
                <w:szCs w:val="24"/>
                <w:lang w:eastAsia="en-GB"/>
              </w:rPr>
              <w:t>Implementation Date:</w:t>
            </w:r>
          </w:p>
        </w:tc>
        <w:tc>
          <w:tcPr>
            <w:tcW w:w="2493" w:type="pct"/>
          </w:tcPr>
          <w:p w14:paraId="363D76E3" w14:textId="769B92E7" w:rsidR="001122BA" w:rsidRPr="001122BA" w:rsidRDefault="00193DCC" w:rsidP="001122BA">
            <w:pPr>
              <w:spacing w:before="40" w:after="40"/>
              <w:jc w:val="both"/>
              <w:rPr>
                <w:rFonts w:ascii="Arial" w:hAnsi="Arial" w:cs="Arial"/>
                <w:sz w:val="22"/>
                <w:szCs w:val="24"/>
                <w:lang w:eastAsia="en-GB"/>
              </w:rPr>
            </w:pPr>
            <w:r>
              <w:rPr>
                <w:rFonts w:ascii="Arial" w:hAnsi="Arial" w:cs="Arial"/>
                <w:sz w:val="22"/>
                <w:szCs w:val="24"/>
                <w:lang w:eastAsia="en-GB"/>
              </w:rPr>
              <w:t>May 2025</w:t>
            </w:r>
          </w:p>
        </w:tc>
      </w:tr>
      <w:tr w:rsidR="001122BA" w:rsidRPr="001122BA" w14:paraId="434D9C1C" w14:textId="77777777" w:rsidTr="0049163A">
        <w:tc>
          <w:tcPr>
            <w:tcW w:w="2507" w:type="pct"/>
          </w:tcPr>
          <w:p w14:paraId="6D1474CE" w14:textId="77777777" w:rsidR="001122BA" w:rsidRPr="001122BA" w:rsidRDefault="001122BA" w:rsidP="001122BA">
            <w:pPr>
              <w:spacing w:before="40" w:after="40"/>
              <w:jc w:val="both"/>
              <w:rPr>
                <w:rFonts w:ascii="Arial" w:hAnsi="Arial" w:cs="Arial"/>
                <w:sz w:val="22"/>
                <w:szCs w:val="24"/>
                <w:lang w:eastAsia="en-GB"/>
              </w:rPr>
            </w:pPr>
            <w:r w:rsidRPr="001122BA">
              <w:rPr>
                <w:rFonts w:ascii="Arial" w:hAnsi="Arial" w:cs="Arial"/>
                <w:sz w:val="22"/>
                <w:szCs w:val="24"/>
                <w:lang w:eastAsia="en-GB"/>
              </w:rPr>
              <w:t xml:space="preserve">Last Review Date </w:t>
            </w:r>
          </w:p>
        </w:tc>
        <w:tc>
          <w:tcPr>
            <w:tcW w:w="2493" w:type="pct"/>
          </w:tcPr>
          <w:p w14:paraId="44D1E511" w14:textId="050E2B1A" w:rsidR="001122BA" w:rsidRPr="001122BA" w:rsidRDefault="001122BA" w:rsidP="001122BA">
            <w:pPr>
              <w:spacing w:before="40" w:after="40"/>
              <w:jc w:val="both"/>
              <w:rPr>
                <w:rFonts w:ascii="Arial" w:hAnsi="Arial" w:cs="Arial"/>
                <w:sz w:val="22"/>
                <w:szCs w:val="24"/>
                <w:lang w:eastAsia="en-GB"/>
              </w:rPr>
            </w:pPr>
            <w:r w:rsidRPr="001122BA">
              <w:rPr>
                <w:rFonts w:ascii="Arial" w:hAnsi="Arial" w:cs="Arial"/>
                <w:sz w:val="22"/>
                <w:szCs w:val="24"/>
                <w:lang w:eastAsia="en-GB"/>
              </w:rPr>
              <w:t>February 2025</w:t>
            </w:r>
          </w:p>
        </w:tc>
      </w:tr>
      <w:tr w:rsidR="001122BA" w:rsidRPr="001122BA" w14:paraId="4D3D9C77" w14:textId="77777777" w:rsidTr="0049163A">
        <w:tc>
          <w:tcPr>
            <w:tcW w:w="2507" w:type="pct"/>
          </w:tcPr>
          <w:p w14:paraId="136ABD55" w14:textId="77777777" w:rsidR="001122BA" w:rsidRPr="001122BA" w:rsidRDefault="001122BA" w:rsidP="001122BA">
            <w:pPr>
              <w:spacing w:before="40" w:after="40"/>
              <w:jc w:val="both"/>
              <w:rPr>
                <w:rFonts w:ascii="Arial" w:hAnsi="Arial" w:cs="Arial"/>
                <w:sz w:val="22"/>
                <w:szCs w:val="24"/>
                <w:lang w:eastAsia="en-GB"/>
              </w:rPr>
            </w:pPr>
            <w:r w:rsidRPr="001122BA">
              <w:rPr>
                <w:rFonts w:ascii="Arial" w:hAnsi="Arial" w:cs="Arial"/>
                <w:sz w:val="22"/>
                <w:szCs w:val="24"/>
                <w:lang w:eastAsia="en-GB"/>
              </w:rPr>
              <w:t>Next Review date:</w:t>
            </w:r>
          </w:p>
        </w:tc>
        <w:tc>
          <w:tcPr>
            <w:tcW w:w="2493" w:type="pct"/>
          </w:tcPr>
          <w:p w14:paraId="00EE3395" w14:textId="7F1DCA6D" w:rsidR="001122BA" w:rsidRPr="001122BA" w:rsidRDefault="001122BA" w:rsidP="001122BA">
            <w:pPr>
              <w:spacing w:before="40" w:after="40"/>
              <w:jc w:val="both"/>
              <w:rPr>
                <w:rFonts w:ascii="Arial" w:hAnsi="Arial" w:cs="Arial"/>
                <w:sz w:val="22"/>
                <w:szCs w:val="24"/>
                <w:lang w:eastAsia="en-GB"/>
              </w:rPr>
            </w:pPr>
            <w:r w:rsidRPr="0098176D">
              <w:rPr>
                <w:rFonts w:ascii="Arial" w:hAnsi="Arial" w:cs="Arial"/>
                <w:sz w:val="22"/>
                <w:szCs w:val="22"/>
                <w:lang w:eastAsia="en-GB"/>
              </w:rPr>
              <w:t>February 202</w:t>
            </w:r>
            <w:r>
              <w:rPr>
                <w:rFonts w:ascii="Arial" w:hAnsi="Arial" w:cs="Arial"/>
                <w:sz w:val="22"/>
                <w:szCs w:val="22"/>
                <w:lang w:eastAsia="en-GB"/>
              </w:rPr>
              <w:t>8</w:t>
            </w:r>
          </w:p>
        </w:tc>
      </w:tr>
    </w:tbl>
    <w:p w14:paraId="01B18310" w14:textId="77777777" w:rsidR="0019177D" w:rsidRPr="0098176D" w:rsidRDefault="0019177D" w:rsidP="0019177D">
      <w:pPr>
        <w:pStyle w:val="Header"/>
        <w:tabs>
          <w:tab w:val="clear" w:pos="4153"/>
          <w:tab w:val="clear" w:pos="8306"/>
        </w:tabs>
        <w:rPr>
          <w:rFonts w:ascii="Arial" w:hAnsi="Arial" w:cs="Arial"/>
          <w:sz w:val="22"/>
          <w:szCs w:val="22"/>
          <w:lang w:eastAsia="en-GB"/>
        </w:rPr>
      </w:pPr>
    </w:p>
    <w:p w14:paraId="11FDBC5B" w14:textId="77777777" w:rsidR="0019177D" w:rsidRPr="0098176D" w:rsidRDefault="0019177D" w:rsidP="0019177D">
      <w:pPr>
        <w:rPr>
          <w:rFonts w:ascii="Arial" w:hAnsi="Arial" w:cs="Arial"/>
          <w:sz w:val="22"/>
          <w:szCs w:val="22"/>
          <w:lang w:eastAsia="en-GB"/>
        </w:rPr>
      </w:pPr>
    </w:p>
    <w:p w14:paraId="4E2FA3BC" w14:textId="77777777" w:rsidR="0019177D" w:rsidRPr="0098176D" w:rsidRDefault="0019177D" w:rsidP="0019177D">
      <w:pPr>
        <w:rPr>
          <w:rFonts w:ascii="Arial" w:hAnsi="Arial" w:cs="Arial"/>
          <w:sz w:val="22"/>
          <w:szCs w:val="22"/>
          <w:lang w:eastAsia="en-GB"/>
        </w:rPr>
      </w:pPr>
    </w:p>
    <w:p w14:paraId="14A94861" w14:textId="77777777" w:rsidR="0019177D" w:rsidRPr="0098176D" w:rsidRDefault="0019177D" w:rsidP="0019177D">
      <w:pPr>
        <w:rPr>
          <w:rFonts w:ascii="Arial" w:hAnsi="Arial" w:cs="Arial"/>
          <w:sz w:val="22"/>
          <w:szCs w:val="22"/>
          <w:lang w:eastAsia="en-GB"/>
        </w:rPr>
      </w:pPr>
    </w:p>
    <w:p w14:paraId="13037D27" w14:textId="77777777" w:rsidR="0019177D" w:rsidRPr="0098176D" w:rsidRDefault="0019177D" w:rsidP="0019177D">
      <w:pPr>
        <w:pStyle w:val="Header"/>
        <w:tabs>
          <w:tab w:val="clear" w:pos="4153"/>
          <w:tab w:val="clear" w:pos="8306"/>
        </w:tabs>
        <w:jc w:val="center"/>
        <w:rPr>
          <w:rFonts w:ascii="Arial" w:hAnsi="Arial" w:cs="Arial"/>
          <w:sz w:val="22"/>
          <w:szCs w:val="22"/>
        </w:rPr>
      </w:pPr>
    </w:p>
    <w:p w14:paraId="4FC22DB2" w14:textId="77777777" w:rsidR="001122BA" w:rsidRPr="001122BA" w:rsidRDefault="001122BA" w:rsidP="001122BA">
      <w:pPr>
        <w:spacing w:before="200" w:after="200"/>
        <w:jc w:val="both"/>
        <w:rPr>
          <w:rFonts w:ascii="Arial" w:hAnsi="Arial" w:cs="Arial"/>
          <w:sz w:val="22"/>
          <w:szCs w:val="24"/>
          <w:lang w:eastAsia="en-GB"/>
        </w:rPr>
      </w:pPr>
      <w:bookmarkStart w:id="0" w:name="OLE_LINK3"/>
      <w:bookmarkStart w:id="1" w:name="OLE_LINK4"/>
    </w:p>
    <w:tbl>
      <w:tblPr>
        <w:tblStyle w:val="TableGrid"/>
        <w:tblW w:w="5000" w:type="pct"/>
        <w:tblLook w:val="04A0" w:firstRow="1" w:lastRow="0" w:firstColumn="1" w:lastColumn="0" w:noHBand="0" w:noVBand="1"/>
      </w:tblPr>
      <w:tblGrid>
        <w:gridCol w:w="5232"/>
        <w:gridCol w:w="5227"/>
      </w:tblGrid>
      <w:tr w:rsidR="001122BA" w:rsidRPr="001122BA" w14:paraId="1DB283C7" w14:textId="77777777" w:rsidTr="0049163A">
        <w:tc>
          <w:tcPr>
            <w:tcW w:w="2501" w:type="pct"/>
          </w:tcPr>
          <w:p w14:paraId="675FF036" w14:textId="77777777" w:rsidR="001122BA" w:rsidRPr="001122BA" w:rsidRDefault="001122BA" w:rsidP="001122BA">
            <w:pPr>
              <w:spacing w:before="200"/>
              <w:jc w:val="both"/>
              <w:rPr>
                <w:rFonts w:ascii="Arial" w:hAnsi="Arial" w:cs="Arial"/>
                <w:sz w:val="22"/>
                <w:szCs w:val="24"/>
                <w:lang w:eastAsia="en-GB"/>
              </w:rPr>
            </w:pPr>
            <w:r w:rsidRPr="001122BA">
              <w:rPr>
                <w:rFonts w:ascii="Arial" w:hAnsi="Arial" w:cs="Arial"/>
                <w:sz w:val="22"/>
                <w:szCs w:val="24"/>
                <w:lang w:eastAsia="en-GB"/>
              </w:rPr>
              <w:t xml:space="preserve">Services </w:t>
            </w:r>
          </w:p>
        </w:tc>
        <w:tc>
          <w:tcPr>
            <w:tcW w:w="2499" w:type="pct"/>
          </w:tcPr>
          <w:p w14:paraId="668F2CB2" w14:textId="77777777" w:rsidR="001122BA" w:rsidRPr="001122BA" w:rsidRDefault="001122BA" w:rsidP="001122BA">
            <w:pPr>
              <w:spacing w:before="200"/>
              <w:jc w:val="both"/>
              <w:rPr>
                <w:rFonts w:ascii="Arial" w:hAnsi="Arial" w:cs="Arial"/>
                <w:sz w:val="22"/>
                <w:szCs w:val="24"/>
                <w:lang w:eastAsia="en-GB"/>
              </w:rPr>
            </w:pPr>
            <w:r w:rsidRPr="001122BA">
              <w:rPr>
                <w:rFonts w:ascii="Arial" w:hAnsi="Arial" w:cs="Arial"/>
                <w:sz w:val="22"/>
                <w:szCs w:val="24"/>
                <w:lang w:eastAsia="en-GB"/>
              </w:rPr>
              <w:t xml:space="preserve">Applicable </w:t>
            </w:r>
          </w:p>
        </w:tc>
      </w:tr>
      <w:tr w:rsidR="001122BA" w:rsidRPr="001122BA" w14:paraId="3502E391" w14:textId="77777777" w:rsidTr="0049163A">
        <w:tc>
          <w:tcPr>
            <w:tcW w:w="2501" w:type="pct"/>
          </w:tcPr>
          <w:p w14:paraId="64763E56" w14:textId="77777777" w:rsidR="001122BA" w:rsidRPr="001122BA" w:rsidRDefault="001122BA" w:rsidP="001122BA">
            <w:pPr>
              <w:spacing w:before="200"/>
              <w:jc w:val="both"/>
              <w:rPr>
                <w:rFonts w:ascii="Arial" w:hAnsi="Arial" w:cs="Arial"/>
                <w:sz w:val="22"/>
                <w:szCs w:val="24"/>
                <w:lang w:eastAsia="en-GB"/>
              </w:rPr>
            </w:pPr>
            <w:r w:rsidRPr="001122BA">
              <w:rPr>
                <w:rFonts w:ascii="Arial" w:hAnsi="Arial" w:cs="Arial"/>
                <w:sz w:val="22"/>
                <w:szCs w:val="24"/>
                <w:lang w:eastAsia="en-GB"/>
              </w:rPr>
              <w:t>Trust-wide</w:t>
            </w:r>
          </w:p>
        </w:tc>
        <w:tc>
          <w:tcPr>
            <w:tcW w:w="2499" w:type="pct"/>
          </w:tcPr>
          <w:p w14:paraId="2742494D" w14:textId="77777777" w:rsidR="001122BA" w:rsidRPr="001122BA" w:rsidRDefault="001122BA" w:rsidP="001122BA">
            <w:pPr>
              <w:spacing w:before="200"/>
              <w:jc w:val="both"/>
              <w:rPr>
                <w:rFonts w:ascii="Arial" w:hAnsi="Arial" w:cs="Arial"/>
                <w:sz w:val="22"/>
                <w:szCs w:val="24"/>
                <w:lang w:eastAsia="en-GB"/>
              </w:rPr>
            </w:pPr>
            <w:r w:rsidRPr="001122BA">
              <w:rPr>
                <w:rFonts w:ascii="Arial" w:hAnsi="Arial" w:cs="Arial"/>
                <w:sz w:val="22"/>
                <w:szCs w:val="24"/>
                <w:lang w:eastAsia="en-GB"/>
              </w:rPr>
              <w:t>X</w:t>
            </w:r>
          </w:p>
        </w:tc>
      </w:tr>
      <w:tr w:rsidR="001122BA" w:rsidRPr="001122BA" w14:paraId="61B05978" w14:textId="77777777" w:rsidTr="0049163A">
        <w:tc>
          <w:tcPr>
            <w:tcW w:w="2501" w:type="pct"/>
          </w:tcPr>
          <w:p w14:paraId="4AE10E49" w14:textId="77777777" w:rsidR="001122BA" w:rsidRPr="001122BA" w:rsidRDefault="001122BA" w:rsidP="001122BA">
            <w:pPr>
              <w:spacing w:before="200"/>
              <w:jc w:val="both"/>
              <w:rPr>
                <w:rFonts w:ascii="Arial" w:hAnsi="Arial" w:cs="Arial"/>
                <w:sz w:val="22"/>
                <w:szCs w:val="24"/>
                <w:lang w:eastAsia="en-GB"/>
              </w:rPr>
            </w:pPr>
            <w:r w:rsidRPr="001122BA">
              <w:rPr>
                <w:rFonts w:ascii="Arial" w:hAnsi="Arial" w:cs="Arial"/>
                <w:sz w:val="22"/>
                <w:szCs w:val="24"/>
                <w:lang w:eastAsia="en-GB"/>
              </w:rPr>
              <w:t xml:space="preserve">Mental Health and LD </w:t>
            </w:r>
          </w:p>
        </w:tc>
        <w:tc>
          <w:tcPr>
            <w:tcW w:w="2499" w:type="pct"/>
          </w:tcPr>
          <w:p w14:paraId="36EDF3D7" w14:textId="77777777" w:rsidR="001122BA" w:rsidRPr="001122BA" w:rsidRDefault="001122BA" w:rsidP="001122BA">
            <w:pPr>
              <w:spacing w:before="200"/>
              <w:jc w:val="both"/>
              <w:rPr>
                <w:rFonts w:ascii="Arial" w:hAnsi="Arial" w:cs="Arial"/>
                <w:sz w:val="22"/>
                <w:szCs w:val="24"/>
                <w:lang w:eastAsia="en-GB"/>
              </w:rPr>
            </w:pPr>
          </w:p>
        </w:tc>
      </w:tr>
      <w:tr w:rsidR="001122BA" w:rsidRPr="001122BA" w14:paraId="42A839BF" w14:textId="77777777" w:rsidTr="0049163A">
        <w:tc>
          <w:tcPr>
            <w:tcW w:w="2501" w:type="pct"/>
          </w:tcPr>
          <w:p w14:paraId="45652CAE" w14:textId="77777777" w:rsidR="001122BA" w:rsidRPr="001122BA" w:rsidRDefault="001122BA" w:rsidP="001122BA">
            <w:pPr>
              <w:spacing w:before="200"/>
              <w:jc w:val="both"/>
              <w:rPr>
                <w:rFonts w:ascii="Arial" w:hAnsi="Arial" w:cs="Arial"/>
                <w:sz w:val="22"/>
                <w:szCs w:val="24"/>
                <w:lang w:eastAsia="en-GB"/>
              </w:rPr>
            </w:pPr>
            <w:r w:rsidRPr="001122BA">
              <w:rPr>
                <w:rFonts w:ascii="Arial" w:hAnsi="Arial" w:cs="Arial"/>
                <w:sz w:val="22"/>
                <w:szCs w:val="24"/>
                <w:lang w:eastAsia="en-GB"/>
              </w:rPr>
              <w:t xml:space="preserve">Community Health Services </w:t>
            </w:r>
          </w:p>
        </w:tc>
        <w:tc>
          <w:tcPr>
            <w:tcW w:w="2499" w:type="pct"/>
          </w:tcPr>
          <w:p w14:paraId="556FF21E" w14:textId="77777777" w:rsidR="001122BA" w:rsidRPr="001122BA" w:rsidRDefault="001122BA" w:rsidP="001122BA">
            <w:pPr>
              <w:spacing w:before="200"/>
              <w:jc w:val="both"/>
              <w:rPr>
                <w:rFonts w:ascii="Arial" w:hAnsi="Arial" w:cs="Arial"/>
                <w:sz w:val="22"/>
                <w:szCs w:val="24"/>
                <w:lang w:eastAsia="en-GB"/>
              </w:rPr>
            </w:pPr>
          </w:p>
        </w:tc>
      </w:tr>
    </w:tbl>
    <w:p w14:paraId="1BD43EC0" w14:textId="77777777" w:rsidR="001122BA" w:rsidRDefault="001122BA" w:rsidP="0019177D">
      <w:pPr>
        <w:spacing w:before="200"/>
        <w:jc w:val="center"/>
        <w:rPr>
          <w:rFonts w:ascii="Arial" w:hAnsi="Arial" w:cs="Arial"/>
          <w:sz w:val="22"/>
          <w:szCs w:val="22"/>
          <w:lang w:eastAsia="en-GB"/>
        </w:rPr>
      </w:pPr>
    </w:p>
    <w:p w14:paraId="732BC043" w14:textId="77777777" w:rsidR="001122BA" w:rsidRDefault="001122BA" w:rsidP="0019177D">
      <w:pPr>
        <w:spacing w:before="200"/>
        <w:jc w:val="center"/>
        <w:rPr>
          <w:rFonts w:ascii="Arial" w:hAnsi="Arial" w:cs="Arial"/>
          <w:sz w:val="22"/>
          <w:szCs w:val="22"/>
          <w:lang w:eastAsia="en-GB"/>
        </w:rPr>
      </w:pPr>
    </w:p>
    <w:p w14:paraId="587AA3CA" w14:textId="77777777" w:rsidR="001122BA" w:rsidRDefault="001122BA" w:rsidP="0019177D">
      <w:pPr>
        <w:spacing w:before="200"/>
        <w:jc w:val="center"/>
        <w:rPr>
          <w:rFonts w:ascii="Arial" w:hAnsi="Arial" w:cs="Arial"/>
          <w:sz w:val="22"/>
          <w:szCs w:val="22"/>
          <w:lang w:eastAsia="en-GB"/>
        </w:rPr>
      </w:pPr>
    </w:p>
    <w:p w14:paraId="03647311" w14:textId="77777777" w:rsidR="001122BA" w:rsidRDefault="001122BA" w:rsidP="0019177D">
      <w:pPr>
        <w:spacing w:before="200"/>
        <w:jc w:val="center"/>
        <w:rPr>
          <w:rFonts w:ascii="Arial" w:hAnsi="Arial" w:cs="Arial"/>
          <w:sz w:val="22"/>
          <w:szCs w:val="22"/>
          <w:lang w:eastAsia="en-GB"/>
        </w:rPr>
      </w:pPr>
    </w:p>
    <w:p w14:paraId="54BD7018" w14:textId="77777777" w:rsidR="001122BA" w:rsidRDefault="001122BA" w:rsidP="0019177D">
      <w:pPr>
        <w:spacing w:before="200"/>
        <w:jc w:val="center"/>
        <w:rPr>
          <w:rFonts w:ascii="Arial" w:hAnsi="Arial" w:cs="Arial"/>
          <w:sz w:val="22"/>
          <w:szCs w:val="22"/>
          <w:lang w:eastAsia="en-GB"/>
        </w:rPr>
      </w:pPr>
    </w:p>
    <w:p w14:paraId="5865B7BD" w14:textId="77777777" w:rsidR="001122BA" w:rsidRDefault="001122BA" w:rsidP="0019177D">
      <w:pPr>
        <w:spacing w:before="200"/>
        <w:jc w:val="center"/>
        <w:rPr>
          <w:rFonts w:ascii="Arial" w:hAnsi="Arial" w:cs="Arial"/>
          <w:sz w:val="22"/>
          <w:szCs w:val="22"/>
          <w:lang w:eastAsia="en-GB"/>
        </w:rPr>
      </w:pPr>
    </w:p>
    <w:p w14:paraId="1DAECC86" w14:textId="77777777" w:rsidR="001122BA" w:rsidRDefault="001122BA" w:rsidP="0019177D">
      <w:pPr>
        <w:spacing w:before="200"/>
        <w:jc w:val="center"/>
        <w:rPr>
          <w:rFonts w:ascii="Arial" w:hAnsi="Arial" w:cs="Arial"/>
          <w:sz w:val="22"/>
          <w:szCs w:val="22"/>
          <w:lang w:eastAsia="en-GB"/>
        </w:rPr>
      </w:pPr>
    </w:p>
    <w:p w14:paraId="29961C48" w14:textId="77777777" w:rsidR="001122BA" w:rsidRDefault="001122BA" w:rsidP="001122BA">
      <w:pPr>
        <w:spacing w:before="200"/>
        <w:rPr>
          <w:rFonts w:ascii="Arial" w:hAnsi="Arial" w:cs="Arial"/>
          <w:sz w:val="22"/>
          <w:szCs w:val="22"/>
          <w:lang w:eastAsia="en-GB"/>
        </w:rPr>
      </w:pPr>
    </w:p>
    <w:p w14:paraId="07E4EAD5" w14:textId="39591562" w:rsidR="0019177D" w:rsidRPr="0098176D" w:rsidRDefault="0019177D" w:rsidP="0019177D">
      <w:pPr>
        <w:spacing w:before="200"/>
        <w:jc w:val="center"/>
        <w:rPr>
          <w:rFonts w:ascii="Arial" w:hAnsi="Arial" w:cs="Arial"/>
          <w:sz w:val="22"/>
          <w:szCs w:val="22"/>
          <w:lang w:eastAsia="en-GB"/>
        </w:rPr>
      </w:pPr>
      <w:r w:rsidRPr="0098176D">
        <w:rPr>
          <w:rFonts w:ascii="Arial" w:hAnsi="Arial" w:cs="Arial"/>
          <w:sz w:val="22"/>
          <w:szCs w:val="22"/>
          <w:lang w:eastAsia="en-GB"/>
        </w:rPr>
        <w:t>Version Control Summary</w:t>
      </w:r>
    </w:p>
    <w:p w14:paraId="7411A08D" w14:textId="77777777" w:rsidR="0019177D" w:rsidRPr="0098176D" w:rsidRDefault="0019177D" w:rsidP="0019177D">
      <w:pPr>
        <w:spacing w:before="200"/>
        <w:jc w:val="center"/>
        <w:rPr>
          <w:rFonts w:ascii="Arial" w:hAnsi="Arial" w:cs="Arial"/>
          <w:sz w:val="22"/>
          <w:szCs w:val="22"/>
          <w:lang w:eastAsia="en-G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414"/>
        <w:gridCol w:w="1464"/>
        <w:gridCol w:w="1582"/>
        <w:gridCol w:w="3428"/>
      </w:tblGrid>
      <w:tr w:rsidR="0019177D" w:rsidRPr="0098176D" w14:paraId="0AF35BC2" w14:textId="77777777" w:rsidTr="001122BA">
        <w:tc>
          <w:tcPr>
            <w:tcW w:w="1452" w:type="dxa"/>
          </w:tcPr>
          <w:p w14:paraId="634943BF" w14:textId="77777777" w:rsidR="0019177D" w:rsidRPr="0098176D" w:rsidRDefault="0019177D" w:rsidP="00656D04">
            <w:pPr>
              <w:spacing w:before="200"/>
              <w:jc w:val="both"/>
              <w:rPr>
                <w:rFonts w:ascii="Arial" w:hAnsi="Arial" w:cs="Arial"/>
                <w:b/>
                <w:sz w:val="22"/>
                <w:szCs w:val="22"/>
                <w:lang w:eastAsia="en-GB"/>
              </w:rPr>
            </w:pPr>
            <w:r w:rsidRPr="0098176D">
              <w:rPr>
                <w:rFonts w:ascii="Arial" w:hAnsi="Arial" w:cs="Arial"/>
                <w:b/>
                <w:sz w:val="22"/>
                <w:szCs w:val="22"/>
                <w:lang w:eastAsia="en-GB"/>
              </w:rPr>
              <w:t>Version</w:t>
            </w:r>
          </w:p>
        </w:tc>
        <w:tc>
          <w:tcPr>
            <w:tcW w:w="1414" w:type="dxa"/>
          </w:tcPr>
          <w:p w14:paraId="0CB8E06A" w14:textId="77777777" w:rsidR="0019177D" w:rsidRPr="0098176D" w:rsidRDefault="0019177D" w:rsidP="00656D04">
            <w:pPr>
              <w:spacing w:before="200"/>
              <w:jc w:val="both"/>
              <w:rPr>
                <w:rFonts w:ascii="Arial" w:hAnsi="Arial" w:cs="Arial"/>
                <w:b/>
                <w:sz w:val="22"/>
                <w:szCs w:val="22"/>
                <w:lang w:eastAsia="en-GB"/>
              </w:rPr>
            </w:pPr>
            <w:r w:rsidRPr="0098176D">
              <w:rPr>
                <w:rFonts w:ascii="Arial" w:hAnsi="Arial" w:cs="Arial"/>
                <w:b/>
                <w:sz w:val="22"/>
                <w:szCs w:val="22"/>
                <w:lang w:eastAsia="en-GB"/>
              </w:rPr>
              <w:t>Date</w:t>
            </w:r>
          </w:p>
        </w:tc>
        <w:tc>
          <w:tcPr>
            <w:tcW w:w="1464" w:type="dxa"/>
          </w:tcPr>
          <w:p w14:paraId="2B85F6CF" w14:textId="77777777" w:rsidR="0019177D" w:rsidRPr="0098176D" w:rsidRDefault="0019177D" w:rsidP="00656D04">
            <w:pPr>
              <w:spacing w:before="200"/>
              <w:jc w:val="both"/>
              <w:rPr>
                <w:rFonts w:ascii="Arial" w:hAnsi="Arial" w:cs="Arial"/>
                <w:b/>
                <w:sz w:val="22"/>
                <w:szCs w:val="22"/>
                <w:lang w:eastAsia="en-GB"/>
              </w:rPr>
            </w:pPr>
            <w:r w:rsidRPr="0098176D">
              <w:rPr>
                <w:rFonts w:ascii="Arial" w:hAnsi="Arial" w:cs="Arial"/>
                <w:b/>
                <w:sz w:val="22"/>
                <w:szCs w:val="22"/>
                <w:lang w:eastAsia="en-GB"/>
              </w:rPr>
              <w:t>Author</w:t>
            </w:r>
          </w:p>
        </w:tc>
        <w:tc>
          <w:tcPr>
            <w:tcW w:w="1582" w:type="dxa"/>
          </w:tcPr>
          <w:p w14:paraId="4D5A34CC" w14:textId="77777777" w:rsidR="0019177D" w:rsidRPr="0098176D" w:rsidRDefault="0019177D" w:rsidP="00656D04">
            <w:pPr>
              <w:spacing w:before="200"/>
              <w:jc w:val="both"/>
              <w:rPr>
                <w:rFonts w:ascii="Arial" w:hAnsi="Arial" w:cs="Arial"/>
                <w:b/>
                <w:sz w:val="22"/>
                <w:szCs w:val="22"/>
                <w:lang w:eastAsia="en-GB"/>
              </w:rPr>
            </w:pPr>
            <w:r w:rsidRPr="0098176D">
              <w:rPr>
                <w:rFonts w:ascii="Arial" w:hAnsi="Arial" w:cs="Arial"/>
                <w:b/>
                <w:sz w:val="22"/>
                <w:szCs w:val="22"/>
                <w:lang w:eastAsia="en-GB"/>
              </w:rPr>
              <w:t>Status</w:t>
            </w:r>
          </w:p>
        </w:tc>
        <w:tc>
          <w:tcPr>
            <w:tcW w:w="3428" w:type="dxa"/>
          </w:tcPr>
          <w:p w14:paraId="18A84889" w14:textId="77777777" w:rsidR="0019177D" w:rsidRPr="0098176D" w:rsidRDefault="0019177D" w:rsidP="00656D04">
            <w:pPr>
              <w:spacing w:before="200"/>
              <w:jc w:val="both"/>
              <w:rPr>
                <w:rFonts w:ascii="Arial" w:hAnsi="Arial" w:cs="Arial"/>
                <w:b/>
                <w:sz w:val="22"/>
                <w:szCs w:val="22"/>
                <w:lang w:eastAsia="en-GB"/>
              </w:rPr>
            </w:pPr>
            <w:r w:rsidRPr="0098176D">
              <w:rPr>
                <w:rFonts w:ascii="Arial" w:hAnsi="Arial" w:cs="Arial"/>
                <w:b/>
                <w:sz w:val="22"/>
                <w:szCs w:val="22"/>
                <w:lang w:eastAsia="en-GB"/>
              </w:rPr>
              <w:t>Comment</w:t>
            </w:r>
          </w:p>
        </w:tc>
      </w:tr>
      <w:tr w:rsidR="00193DCC" w:rsidRPr="0098176D" w14:paraId="2DDAD9F4" w14:textId="77777777" w:rsidTr="001122BA">
        <w:tc>
          <w:tcPr>
            <w:tcW w:w="1452" w:type="dxa"/>
          </w:tcPr>
          <w:p w14:paraId="3513C67E" w14:textId="189A94E7" w:rsidR="00193DCC" w:rsidRPr="0098176D" w:rsidRDefault="00193DCC" w:rsidP="00193DCC">
            <w:pPr>
              <w:spacing w:before="200"/>
              <w:jc w:val="both"/>
              <w:rPr>
                <w:rFonts w:ascii="Arial" w:hAnsi="Arial" w:cs="Arial"/>
                <w:sz w:val="22"/>
                <w:szCs w:val="22"/>
                <w:lang w:eastAsia="en-GB"/>
              </w:rPr>
            </w:pPr>
            <w:r>
              <w:rPr>
                <w:rFonts w:ascii="Arial" w:hAnsi="Arial" w:cs="Arial"/>
                <w:sz w:val="22"/>
                <w:szCs w:val="22"/>
                <w:lang w:eastAsia="en-GB"/>
              </w:rPr>
              <w:t>2</w:t>
            </w:r>
          </w:p>
        </w:tc>
        <w:tc>
          <w:tcPr>
            <w:tcW w:w="1414" w:type="dxa"/>
          </w:tcPr>
          <w:p w14:paraId="52B29F46" w14:textId="7D4F2E7E" w:rsidR="00193DCC" w:rsidRPr="0098176D" w:rsidRDefault="00193DCC" w:rsidP="00193DCC">
            <w:pPr>
              <w:spacing w:before="200"/>
              <w:jc w:val="both"/>
              <w:rPr>
                <w:rFonts w:ascii="Arial" w:hAnsi="Arial" w:cs="Arial"/>
                <w:sz w:val="22"/>
                <w:szCs w:val="22"/>
                <w:lang w:eastAsia="en-GB"/>
              </w:rPr>
            </w:pPr>
            <w:r>
              <w:rPr>
                <w:rFonts w:ascii="Arial" w:hAnsi="Arial" w:cs="Arial"/>
                <w:sz w:val="22"/>
                <w:szCs w:val="22"/>
                <w:lang w:eastAsia="en-GB"/>
              </w:rPr>
              <w:t>07/02/25</w:t>
            </w:r>
          </w:p>
        </w:tc>
        <w:tc>
          <w:tcPr>
            <w:tcW w:w="1464" w:type="dxa"/>
          </w:tcPr>
          <w:p w14:paraId="29950F8E" w14:textId="61B78A0A" w:rsidR="00193DCC" w:rsidRPr="0098176D" w:rsidRDefault="00193DCC" w:rsidP="00193DCC">
            <w:pPr>
              <w:spacing w:before="200"/>
              <w:jc w:val="both"/>
              <w:rPr>
                <w:rFonts w:ascii="Arial" w:hAnsi="Arial" w:cs="Arial"/>
                <w:sz w:val="22"/>
                <w:szCs w:val="22"/>
                <w:lang w:eastAsia="en-GB"/>
              </w:rPr>
            </w:pPr>
            <w:r>
              <w:rPr>
                <w:rFonts w:ascii="Arial" w:hAnsi="Arial" w:cs="Arial"/>
                <w:sz w:val="22"/>
                <w:szCs w:val="22"/>
                <w:lang w:eastAsia="en-GB"/>
              </w:rPr>
              <w:t>Victoria Stone/Sarah Myford</w:t>
            </w:r>
          </w:p>
        </w:tc>
        <w:tc>
          <w:tcPr>
            <w:tcW w:w="1582" w:type="dxa"/>
          </w:tcPr>
          <w:p w14:paraId="56828D3B" w14:textId="77777777" w:rsidR="00193DCC" w:rsidRPr="0098176D" w:rsidRDefault="00193DCC" w:rsidP="00193DCC">
            <w:pPr>
              <w:spacing w:before="200"/>
              <w:jc w:val="both"/>
              <w:rPr>
                <w:rFonts w:ascii="Arial" w:hAnsi="Arial" w:cs="Arial"/>
                <w:sz w:val="22"/>
                <w:szCs w:val="22"/>
                <w:lang w:eastAsia="en-GB"/>
              </w:rPr>
            </w:pPr>
          </w:p>
        </w:tc>
        <w:tc>
          <w:tcPr>
            <w:tcW w:w="3428" w:type="dxa"/>
          </w:tcPr>
          <w:p w14:paraId="6970F7AF" w14:textId="59377B9F" w:rsidR="00193DCC" w:rsidRPr="0098176D" w:rsidRDefault="00193DCC" w:rsidP="00193DCC">
            <w:pPr>
              <w:spacing w:before="200"/>
              <w:rPr>
                <w:rFonts w:ascii="Arial" w:hAnsi="Arial" w:cs="Arial"/>
                <w:sz w:val="22"/>
                <w:szCs w:val="22"/>
                <w:lang w:eastAsia="en-GB"/>
              </w:rPr>
            </w:pPr>
            <w:r>
              <w:rPr>
                <w:rFonts w:ascii="Arial" w:hAnsi="Arial" w:cs="Arial"/>
                <w:sz w:val="22"/>
                <w:szCs w:val="22"/>
                <w:lang w:eastAsia="en-GB"/>
              </w:rPr>
              <w:t xml:space="preserve">Reviewed, no changes references updated </w:t>
            </w:r>
          </w:p>
        </w:tc>
      </w:tr>
      <w:tr w:rsidR="00193DCC" w:rsidRPr="0098176D" w14:paraId="2D74E863" w14:textId="77777777" w:rsidTr="001122BA">
        <w:tc>
          <w:tcPr>
            <w:tcW w:w="1452" w:type="dxa"/>
          </w:tcPr>
          <w:p w14:paraId="3FE83644" w14:textId="77777777" w:rsidR="00193DCC" w:rsidRPr="0098176D" w:rsidRDefault="00193DCC" w:rsidP="00193DCC">
            <w:pPr>
              <w:spacing w:before="200"/>
              <w:jc w:val="both"/>
              <w:rPr>
                <w:rFonts w:ascii="Arial" w:hAnsi="Arial" w:cs="Arial"/>
                <w:sz w:val="22"/>
                <w:szCs w:val="22"/>
                <w:lang w:eastAsia="en-GB"/>
              </w:rPr>
            </w:pPr>
          </w:p>
        </w:tc>
        <w:tc>
          <w:tcPr>
            <w:tcW w:w="1414" w:type="dxa"/>
          </w:tcPr>
          <w:p w14:paraId="4A769343" w14:textId="77777777" w:rsidR="00193DCC" w:rsidRPr="0098176D" w:rsidRDefault="00193DCC" w:rsidP="00193DCC">
            <w:pPr>
              <w:spacing w:before="200"/>
              <w:jc w:val="both"/>
              <w:rPr>
                <w:rFonts w:ascii="Arial" w:hAnsi="Arial" w:cs="Arial"/>
                <w:sz w:val="22"/>
                <w:szCs w:val="22"/>
                <w:lang w:eastAsia="en-GB"/>
              </w:rPr>
            </w:pPr>
          </w:p>
        </w:tc>
        <w:tc>
          <w:tcPr>
            <w:tcW w:w="1464" w:type="dxa"/>
          </w:tcPr>
          <w:p w14:paraId="41FC52E6" w14:textId="77777777" w:rsidR="00193DCC" w:rsidRPr="0098176D" w:rsidRDefault="00193DCC" w:rsidP="00193DCC">
            <w:pPr>
              <w:spacing w:before="200"/>
              <w:jc w:val="both"/>
              <w:rPr>
                <w:rFonts w:ascii="Arial" w:hAnsi="Arial" w:cs="Arial"/>
                <w:sz w:val="22"/>
                <w:szCs w:val="22"/>
                <w:lang w:eastAsia="en-GB"/>
              </w:rPr>
            </w:pPr>
          </w:p>
        </w:tc>
        <w:tc>
          <w:tcPr>
            <w:tcW w:w="1582" w:type="dxa"/>
          </w:tcPr>
          <w:p w14:paraId="08050811" w14:textId="77777777" w:rsidR="00193DCC" w:rsidRPr="0098176D" w:rsidRDefault="00193DCC" w:rsidP="00193DCC">
            <w:pPr>
              <w:rPr>
                <w:rFonts w:ascii="Arial" w:hAnsi="Arial" w:cs="Arial"/>
                <w:sz w:val="22"/>
                <w:szCs w:val="22"/>
              </w:rPr>
            </w:pPr>
          </w:p>
        </w:tc>
        <w:tc>
          <w:tcPr>
            <w:tcW w:w="3428" w:type="dxa"/>
          </w:tcPr>
          <w:p w14:paraId="441324BB" w14:textId="77777777" w:rsidR="00193DCC" w:rsidRPr="0098176D" w:rsidRDefault="00193DCC" w:rsidP="00193DCC">
            <w:pPr>
              <w:spacing w:before="40" w:after="40"/>
              <w:rPr>
                <w:rFonts w:ascii="Arial" w:hAnsi="Arial" w:cs="Arial"/>
                <w:sz w:val="22"/>
                <w:szCs w:val="22"/>
                <w:lang w:eastAsia="en-GB"/>
              </w:rPr>
            </w:pPr>
          </w:p>
        </w:tc>
      </w:tr>
      <w:bookmarkEnd w:id="0"/>
      <w:bookmarkEnd w:id="1"/>
    </w:tbl>
    <w:p w14:paraId="3A1471B5" w14:textId="77777777" w:rsidR="0019177D" w:rsidRPr="0098176D" w:rsidRDefault="0019177D" w:rsidP="0019177D">
      <w:pPr>
        <w:pStyle w:val="Header"/>
        <w:tabs>
          <w:tab w:val="clear" w:pos="4153"/>
          <w:tab w:val="clear" w:pos="8306"/>
        </w:tabs>
        <w:jc w:val="center"/>
        <w:rPr>
          <w:rFonts w:ascii="Arial" w:hAnsi="Arial" w:cs="Arial"/>
          <w:sz w:val="22"/>
          <w:szCs w:val="22"/>
        </w:rPr>
      </w:pPr>
    </w:p>
    <w:p w14:paraId="3D5AF5A9" w14:textId="7EC7BB29" w:rsidR="001122BA" w:rsidRDefault="001122BA">
      <w:pPr>
        <w:spacing w:after="160" w:line="259" w:lineRule="auto"/>
        <w:rPr>
          <w:rFonts w:ascii="Arial" w:hAnsi="Arial" w:cs="Arial"/>
          <w:sz w:val="22"/>
          <w:szCs w:val="22"/>
        </w:rPr>
      </w:pPr>
      <w:r>
        <w:rPr>
          <w:rFonts w:ascii="Arial" w:hAnsi="Arial" w:cs="Arial"/>
          <w:sz w:val="22"/>
          <w:szCs w:val="22"/>
        </w:rPr>
        <w:br w:type="page"/>
      </w:r>
    </w:p>
    <w:p w14:paraId="4F641F43" w14:textId="77777777" w:rsidR="0019177D" w:rsidRPr="0098176D" w:rsidRDefault="0019177D" w:rsidP="0019177D">
      <w:pPr>
        <w:pStyle w:val="Header"/>
        <w:tabs>
          <w:tab w:val="clear" w:pos="4153"/>
          <w:tab w:val="clear" w:pos="8306"/>
        </w:tabs>
        <w:jc w:val="center"/>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6237"/>
        <w:gridCol w:w="1504"/>
      </w:tblGrid>
      <w:tr w:rsidR="00595B18" w:rsidRPr="0098176D" w14:paraId="5C4DB766" w14:textId="77777777" w:rsidTr="005E5B8D">
        <w:tc>
          <w:tcPr>
            <w:tcW w:w="1101" w:type="dxa"/>
          </w:tcPr>
          <w:p w14:paraId="658F241E" w14:textId="77777777" w:rsidR="00595B18" w:rsidRPr="0098176D" w:rsidRDefault="00595B18" w:rsidP="005E5B8D">
            <w:pPr>
              <w:tabs>
                <w:tab w:val="left" w:pos="3440"/>
              </w:tabs>
              <w:jc w:val="center"/>
              <w:rPr>
                <w:rFonts w:ascii="Arial" w:hAnsi="Arial" w:cs="Arial"/>
                <w:b/>
                <w:bCs/>
                <w:sz w:val="22"/>
                <w:szCs w:val="22"/>
              </w:rPr>
            </w:pPr>
            <w:r w:rsidRPr="0098176D">
              <w:rPr>
                <w:rFonts w:ascii="Arial" w:hAnsi="Arial" w:cs="Arial"/>
                <w:b/>
                <w:bCs/>
                <w:sz w:val="22"/>
                <w:szCs w:val="22"/>
              </w:rPr>
              <w:t>Section Number</w:t>
            </w:r>
          </w:p>
        </w:tc>
        <w:tc>
          <w:tcPr>
            <w:tcW w:w="6237" w:type="dxa"/>
          </w:tcPr>
          <w:p w14:paraId="3F6976EE" w14:textId="77777777" w:rsidR="00595B18" w:rsidRPr="0098176D" w:rsidRDefault="00595B18" w:rsidP="005E5B8D">
            <w:pPr>
              <w:tabs>
                <w:tab w:val="left" w:pos="3440"/>
              </w:tabs>
              <w:jc w:val="center"/>
              <w:rPr>
                <w:rFonts w:ascii="Arial" w:hAnsi="Arial" w:cs="Arial"/>
                <w:b/>
                <w:bCs/>
                <w:sz w:val="22"/>
                <w:szCs w:val="22"/>
              </w:rPr>
            </w:pPr>
            <w:r w:rsidRPr="0098176D">
              <w:rPr>
                <w:rFonts w:ascii="Arial" w:hAnsi="Arial" w:cs="Arial"/>
                <w:b/>
                <w:bCs/>
                <w:sz w:val="22"/>
                <w:szCs w:val="22"/>
              </w:rPr>
              <w:t>Section heading</w:t>
            </w:r>
          </w:p>
        </w:tc>
        <w:tc>
          <w:tcPr>
            <w:tcW w:w="1504" w:type="dxa"/>
          </w:tcPr>
          <w:p w14:paraId="4C044EBE" w14:textId="77777777" w:rsidR="00595B18" w:rsidRPr="0098176D" w:rsidRDefault="00595B18" w:rsidP="005E5B8D">
            <w:pPr>
              <w:tabs>
                <w:tab w:val="left" w:pos="3440"/>
              </w:tabs>
              <w:jc w:val="center"/>
              <w:rPr>
                <w:rFonts w:ascii="Arial" w:hAnsi="Arial" w:cs="Arial"/>
                <w:b/>
                <w:bCs/>
                <w:sz w:val="22"/>
                <w:szCs w:val="22"/>
              </w:rPr>
            </w:pPr>
            <w:r w:rsidRPr="0098176D">
              <w:rPr>
                <w:rFonts w:ascii="Arial" w:hAnsi="Arial" w:cs="Arial"/>
                <w:b/>
                <w:bCs/>
                <w:sz w:val="22"/>
                <w:szCs w:val="22"/>
              </w:rPr>
              <w:t>Page Number</w:t>
            </w:r>
          </w:p>
        </w:tc>
      </w:tr>
      <w:tr w:rsidR="00595B18" w:rsidRPr="0098176D" w14:paraId="02AF4BB6" w14:textId="77777777" w:rsidTr="005E5B8D">
        <w:tc>
          <w:tcPr>
            <w:tcW w:w="1101" w:type="dxa"/>
          </w:tcPr>
          <w:p w14:paraId="2C819EDF" w14:textId="77777777" w:rsidR="00595B18" w:rsidRPr="0098176D" w:rsidRDefault="00595B18" w:rsidP="005E5B8D">
            <w:pPr>
              <w:tabs>
                <w:tab w:val="left" w:pos="3440"/>
              </w:tabs>
              <w:rPr>
                <w:rFonts w:ascii="Arial" w:hAnsi="Arial" w:cs="Arial"/>
                <w:sz w:val="22"/>
                <w:szCs w:val="22"/>
              </w:rPr>
            </w:pPr>
            <w:r w:rsidRPr="0098176D">
              <w:rPr>
                <w:rFonts w:ascii="Arial" w:hAnsi="Arial" w:cs="Arial"/>
                <w:sz w:val="22"/>
                <w:szCs w:val="22"/>
              </w:rPr>
              <w:t>1.0</w:t>
            </w:r>
          </w:p>
        </w:tc>
        <w:tc>
          <w:tcPr>
            <w:tcW w:w="6237" w:type="dxa"/>
          </w:tcPr>
          <w:p w14:paraId="03B88A30" w14:textId="77777777" w:rsidR="00595B18" w:rsidRPr="0098176D" w:rsidRDefault="00595B18" w:rsidP="005E5B8D">
            <w:pPr>
              <w:tabs>
                <w:tab w:val="left" w:pos="3440"/>
              </w:tabs>
              <w:rPr>
                <w:rFonts w:ascii="Arial" w:hAnsi="Arial" w:cs="Arial"/>
                <w:sz w:val="22"/>
                <w:szCs w:val="22"/>
              </w:rPr>
            </w:pPr>
            <w:r w:rsidRPr="0098176D">
              <w:rPr>
                <w:rFonts w:ascii="Arial" w:hAnsi="Arial" w:cs="Arial"/>
                <w:sz w:val="22"/>
                <w:szCs w:val="22"/>
              </w:rPr>
              <w:t>Introduction</w:t>
            </w:r>
          </w:p>
        </w:tc>
        <w:tc>
          <w:tcPr>
            <w:tcW w:w="1504" w:type="dxa"/>
          </w:tcPr>
          <w:p w14:paraId="5999F741" w14:textId="0D93E33B" w:rsidR="00595B18" w:rsidRPr="0098176D" w:rsidRDefault="00193DCC" w:rsidP="005E5B8D">
            <w:pPr>
              <w:spacing w:line="360" w:lineRule="auto"/>
              <w:jc w:val="center"/>
              <w:rPr>
                <w:rFonts w:ascii="Arial" w:hAnsi="Arial" w:cs="Arial"/>
                <w:sz w:val="22"/>
                <w:szCs w:val="22"/>
              </w:rPr>
            </w:pPr>
            <w:r>
              <w:rPr>
                <w:rFonts w:ascii="Arial" w:hAnsi="Arial" w:cs="Arial"/>
                <w:sz w:val="22"/>
                <w:szCs w:val="22"/>
              </w:rPr>
              <w:t>4</w:t>
            </w:r>
          </w:p>
        </w:tc>
      </w:tr>
      <w:tr w:rsidR="00595B18" w:rsidRPr="0098176D" w14:paraId="730A0C7C" w14:textId="77777777" w:rsidTr="005E5B8D">
        <w:tc>
          <w:tcPr>
            <w:tcW w:w="1101" w:type="dxa"/>
          </w:tcPr>
          <w:p w14:paraId="19F84974" w14:textId="77777777" w:rsidR="00595B18" w:rsidRPr="0098176D" w:rsidRDefault="00595B18" w:rsidP="005E5B8D">
            <w:pPr>
              <w:tabs>
                <w:tab w:val="left" w:pos="3440"/>
              </w:tabs>
              <w:rPr>
                <w:rFonts w:ascii="Arial" w:hAnsi="Arial" w:cs="Arial"/>
                <w:sz w:val="22"/>
                <w:szCs w:val="22"/>
              </w:rPr>
            </w:pPr>
            <w:r w:rsidRPr="0098176D">
              <w:rPr>
                <w:rFonts w:ascii="Arial" w:hAnsi="Arial" w:cs="Arial"/>
                <w:sz w:val="22"/>
                <w:szCs w:val="22"/>
              </w:rPr>
              <w:t>2.0</w:t>
            </w:r>
          </w:p>
        </w:tc>
        <w:tc>
          <w:tcPr>
            <w:tcW w:w="6237" w:type="dxa"/>
          </w:tcPr>
          <w:p w14:paraId="6526B3CB" w14:textId="77777777" w:rsidR="00595B18" w:rsidRPr="0098176D" w:rsidRDefault="00595B18" w:rsidP="005E5B8D">
            <w:pPr>
              <w:tabs>
                <w:tab w:val="left" w:pos="3440"/>
              </w:tabs>
              <w:rPr>
                <w:rFonts w:ascii="Arial" w:hAnsi="Arial" w:cs="Arial"/>
                <w:sz w:val="22"/>
                <w:szCs w:val="22"/>
              </w:rPr>
            </w:pPr>
            <w:r w:rsidRPr="0098176D">
              <w:rPr>
                <w:rFonts w:ascii="Arial" w:hAnsi="Arial" w:cs="Arial"/>
                <w:bCs/>
                <w:sz w:val="22"/>
                <w:szCs w:val="22"/>
              </w:rPr>
              <w:t>Overriding Duty of Care Statement</w:t>
            </w:r>
          </w:p>
        </w:tc>
        <w:tc>
          <w:tcPr>
            <w:tcW w:w="1504" w:type="dxa"/>
          </w:tcPr>
          <w:p w14:paraId="18CC5C9F" w14:textId="5A6F4B17" w:rsidR="00595B18" w:rsidRPr="0098176D" w:rsidRDefault="00193DCC" w:rsidP="005E5B8D">
            <w:pPr>
              <w:spacing w:line="360" w:lineRule="auto"/>
              <w:jc w:val="center"/>
              <w:rPr>
                <w:rFonts w:ascii="Arial" w:hAnsi="Arial" w:cs="Arial"/>
                <w:sz w:val="22"/>
                <w:szCs w:val="22"/>
              </w:rPr>
            </w:pPr>
            <w:r>
              <w:rPr>
                <w:rFonts w:ascii="Arial" w:hAnsi="Arial" w:cs="Arial"/>
                <w:sz w:val="22"/>
                <w:szCs w:val="22"/>
              </w:rPr>
              <w:t>4</w:t>
            </w:r>
          </w:p>
        </w:tc>
      </w:tr>
      <w:tr w:rsidR="00595B18" w:rsidRPr="0098176D" w14:paraId="72735BBD" w14:textId="77777777" w:rsidTr="005E5B8D">
        <w:tc>
          <w:tcPr>
            <w:tcW w:w="1101" w:type="dxa"/>
          </w:tcPr>
          <w:p w14:paraId="638DF13F" w14:textId="77777777" w:rsidR="00595B18" w:rsidRPr="0098176D" w:rsidRDefault="00595B18" w:rsidP="005E5B8D">
            <w:pPr>
              <w:tabs>
                <w:tab w:val="left" w:pos="3440"/>
              </w:tabs>
              <w:rPr>
                <w:rFonts w:ascii="Arial" w:hAnsi="Arial" w:cs="Arial"/>
                <w:sz w:val="22"/>
                <w:szCs w:val="22"/>
              </w:rPr>
            </w:pPr>
            <w:r w:rsidRPr="0098176D">
              <w:rPr>
                <w:rFonts w:ascii="Arial" w:hAnsi="Arial" w:cs="Arial"/>
                <w:sz w:val="22"/>
                <w:szCs w:val="22"/>
              </w:rPr>
              <w:t>3.0</w:t>
            </w:r>
          </w:p>
        </w:tc>
        <w:tc>
          <w:tcPr>
            <w:tcW w:w="6237" w:type="dxa"/>
          </w:tcPr>
          <w:p w14:paraId="576CF5FF" w14:textId="77777777" w:rsidR="00595B18" w:rsidRPr="0098176D" w:rsidRDefault="00595B18" w:rsidP="005E5B8D">
            <w:pPr>
              <w:tabs>
                <w:tab w:val="left" w:pos="3440"/>
              </w:tabs>
              <w:rPr>
                <w:rFonts w:ascii="Arial" w:hAnsi="Arial" w:cs="Arial"/>
                <w:sz w:val="22"/>
                <w:szCs w:val="22"/>
              </w:rPr>
            </w:pPr>
            <w:r w:rsidRPr="0098176D">
              <w:rPr>
                <w:rFonts w:ascii="Arial" w:hAnsi="Arial" w:cs="Arial"/>
                <w:sz w:val="22"/>
                <w:szCs w:val="22"/>
              </w:rPr>
              <w:t>Who this Guide Applies to</w:t>
            </w:r>
          </w:p>
        </w:tc>
        <w:tc>
          <w:tcPr>
            <w:tcW w:w="1504" w:type="dxa"/>
          </w:tcPr>
          <w:p w14:paraId="0A261800" w14:textId="7D05C374" w:rsidR="00595B18" w:rsidRPr="0098176D" w:rsidRDefault="00193DCC" w:rsidP="005E5B8D">
            <w:pPr>
              <w:spacing w:line="360" w:lineRule="auto"/>
              <w:jc w:val="center"/>
              <w:rPr>
                <w:rFonts w:ascii="Arial" w:hAnsi="Arial" w:cs="Arial"/>
                <w:sz w:val="22"/>
                <w:szCs w:val="22"/>
              </w:rPr>
            </w:pPr>
            <w:r>
              <w:rPr>
                <w:rFonts w:ascii="Arial" w:hAnsi="Arial" w:cs="Arial"/>
                <w:sz w:val="22"/>
                <w:szCs w:val="22"/>
              </w:rPr>
              <w:t>4</w:t>
            </w:r>
          </w:p>
        </w:tc>
      </w:tr>
      <w:tr w:rsidR="00595B18" w:rsidRPr="0098176D" w14:paraId="2D1C77D0" w14:textId="77777777" w:rsidTr="005E5B8D">
        <w:tc>
          <w:tcPr>
            <w:tcW w:w="1101" w:type="dxa"/>
          </w:tcPr>
          <w:p w14:paraId="4E935426" w14:textId="77777777" w:rsidR="00595B18" w:rsidRPr="0098176D" w:rsidRDefault="00595B18" w:rsidP="005E5B8D">
            <w:pPr>
              <w:tabs>
                <w:tab w:val="left" w:pos="3440"/>
              </w:tabs>
              <w:rPr>
                <w:rFonts w:ascii="Arial" w:hAnsi="Arial" w:cs="Arial"/>
                <w:sz w:val="22"/>
                <w:szCs w:val="22"/>
              </w:rPr>
            </w:pPr>
            <w:r w:rsidRPr="0098176D">
              <w:rPr>
                <w:rFonts w:ascii="Arial" w:hAnsi="Arial" w:cs="Arial"/>
                <w:sz w:val="22"/>
                <w:szCs w:val="22"/>
              </w:rPr>
              <w:t>4.0</w:t>
            </w:r>
          </w:p>
        </w:tc>
        <w:tc>
          <w:tcPr>
            <w:tcW w:w="6237" w:type="dxa"/>
          </w:tcPr>
          <w:p w14:paraId="051024A1" w14:textId="77777777" w:rsidR="00595B18" w:rsidRPr="0098176D" w:rsidRDefault="00595B18" w:rsidP="005E5B8D">
            <w:pPr>
              <w:tabs>
                <w:tab w:val="left" w:pos="3440"/>
              </w:tabs>
              <w:rPr>
                <w:rFonts w:ascii="Arial" w:hAnsi="Arial" w:cs="Arial"/>
                <w:sz w:val="22"/>
                <w:szCs w:val="22"/>
              </w:rPr>
            </w:pPr>
            <w:r w:rsidRPr="0098176D">
              <w:rPr>
                <w:rFonts w:ascii="Arial" w:hAnsi="Arial" w:cs="Arial"/>
                <w:spacing w:val="-3"/>
                <w:sz w:val="22"/>
                <w:szCs w:val="22"/>
              </w:rPr>
              <w:t>Purpose</w:t>
            </w:r>
          </w:p>
        </w:tc>
        <w:tc>
          <w:tcPr>
            <w:tcW w:w="1504" w:type="dxa"/>
          </w:tcPr>
          <w:p w14:paraId="5759DA67" w14:textId="5C86553C" w:rsidR="00595B18" w:rsidRPr="0098176D" w:rsidRDefault="00193DCC" w:rsidP="005E5B8D">
            <w:pPr>
              <w:spacing w:line="360" w:lineRule="auto"/>
              <w:jc w:val="center"/>
              <w:rPr>
                <w:rFonts w:ascii="Arial" w:hAnsi="Arial" w:cs="Arial"/>
                <w:sz w:val="22"/>
                <w:szCs w:val="22"/>
              </w:rPr>
            </w:pPr>
            <w:r>
              <w:rPr>
                <w:rFonts w:ascii="Arial" w:hAnsi="Arial" w:cs="Arial"/>
                <w:sz w:val="22"/>
                <w:szCs w:val="22"/>
              </w:rPr>
              <w:t>4</w:t>
            </w:r>
          </w:p>
        </w:tc>
      </w:tr>
      <w:tr w:rsidR="00595B18" w:rsidRPr="0098176D" w14:paraId="7285CA9B" w14:textId="77777777" w:rsidTr="005E5B8D">
        <w:tc>
          <w:tcPr>
            <w:tcW w:w="1101" w:type="dxa"/>
          </w:tcPr>
          <w:p w14:paraId="382D2A99" w14:textId="77777777" w:rsidR="00595B18" w:rsidRPr="0098176D" w:rsidRDefault="00595B18" w:rsidP="005E5B8D">
            <w:pPr>
              <w:tabs>
                <w:tab w:val="left" w:pos="3440"/>
              </w:tabs>
              <w:rPr>
                <w:rFonts w:ascii="Arial" w:hAnsi="Arial" w:cs="Arial"/>
                <w:sz w:val="22"/>
                <w:szCs w:val="22"/>
              </w:rPr>
            </w:pPr>
            <w:r w:rsidRPr="0098176D">
              <w:rPr>
                <w:rFonts w:ascii="Arial" w:hAnsi="Arial" w:cs="Arial"/>
                <w:sz w:val="22"/>
                <w:szCs w:val="22"/>
              </w:rPr>
              <w:t>5.0</w:t>
            </w:r>
          </w:p>
        </w:tc>
        <w:tc>
          <w:tcPr>
            <w:tcW w:w="6237" w:type="dxa"/>
          </w:tcPr>
          <w:p w14:paraId="37C806B9" w14:textId="77777777" w:rsidR="00595B18" w:rsidRPr="0098176D" w:rsidRDefault="00595B18" w:rsidP="005E5B8D">
            <w:pPr>
              <w:tabs>
                <w:tab w:val="left" w:pos="3440"/>
              </w:tabs>
              <w:rPr>
                <w:rFonts w:ascii="Arial" w:hAnsi="Arial" w:cs="Arial"/>
                <w:sz w:val="22"/>
                <w:szCs w:val="22"/>
              </w:rPr>
            </w:pPr>
            <w:r w:rsidRPr="0098176D">
              <w:rPr>
                <w:rFonts w:ascii="Arial" w:hAnsi="Arial" w:cs="Arial"/>
                <w:sz w:val="22"/>
                <w:szCs w:val="22"/>
              </w:rPr>
              <w:t>Duties and Responsibilities</w:t>
            </w:r>
          </w:p>
        </w:tc>
        <w:tc>
          <w:tcPr>
            <w:tcW w:w="1504" w:type="dxa"/>
          </w:tcPr>
          <w:p w14:paraId="0FB6CA91" w14:textId="7037945B" w:rsidR="00595B18" w:rsidRPr="0098176D" w:rsidRDefault="00193DCC" w:rsidP="005E5B8D">
            <w:pPr>
              <w:spacing w:line="360" w:lineRule="auto"/>
              <w:jc w:val="center"/>
              <w:rPr>
                <w:rFonts w:ascii="Arial" w:hAnsi="Arial" w:cs="Arial"/>
                <w:sz w:val="22"/>
                <w:szCs w:val="22"/>
              </w:rPr>
            </w:pPr>
            <w:r>
              <w:rPr>
                <w:rFonts w:ascii="Arial" w:hAnsi="Arial" w:cs="Arial"/>
                <w:sz w:val="22"/>
                <w:szCs w:val="22"/>
              </w:rPr>
              <w:t>4</w:t>
            </w:r>
          </w:p>
        </w:tc>
      </w:tr>
      <w:tr w:rsidR="00595B18" w:rsidRPr="0098176D" w14:paraId="4C34AE3B" w14:textId="77777777" w:rsidTr="005E5B8D">
        <w:tc>
          <w:tcPr>
            <w:tcW w:w="1101" w:type="dxa"/>
          </w:tcPr>
          <w:p w14:paraId="11BA836A" w14:textId="77777777" w:rsidR="00595B18" w:rsidRPr="0098176D" w:rsidRDefault="00595B18" w:rsidP="005E5B8D">
            <w:pPr>
              <w:tabs>
                <w:tab w:val="left" w:pos="3440"/>
              </w:tabs>
              <w:rPr>
                <w:rFonts w:ascii="Arial" w:hAnsi="Arial" w:cs="Arial"/>
                <w:sz w:val="22"/>
                <w:szCs w:val="22"/>
              </w:rPr>
            </w:pPr>
            <w:r w:rsidRPr="0098176D">
              <w:rPr>
                <w:rFonts w:ascii="Arial" w:hAnsi="Arial" w:cs="Arial"/>
                <w:sz w:val="22"/>
                <w:szCs w:val="22"/>
              </w:rPr>
              <w:t>6.0</w:t>
            </w:r>
          </w:p>
        </w:tc>
        <w:tc>
          <w:tcPr>
            <w:tcW w:w="6237" w:type="dxa"/>
          </w:tcPr>
          <w:p w14:paraId="3B502A96" w14:textId="77777777" w:rsidR="00595B18" w:rsidRPr="0098176D" w:rsidRDefault="00595B18" w:rsidP="005E5B8D">
            <w:pPr>
              <w:tabs>
                <w:tab w:val="left" w:pos="3440"/>
              </w:tabs>
              <w:rPr>
                <w:rFonts w:ascii="Arial" w:hAnsi="Arial" w:cs="Arial"/>
                <w:sz w:val="22"/>
                <w:szCs w:val="22"/>
              </w:rPr>
            </w:pPr>
            <w:r w:rsidRPr="0098176D">
              <w:rPr>
                <w:rFonts w:ascii="Arial" w:hAnsi="Arial" w:cs="Arial"/>
                <w:sz w:val="22"/>
                <w:szCs w:val="22"/>
              </w:rPr>
              <w:t>Monitoring</w:t>
            </w:r>
          </w:p>
        </w:tc>
        <w:tc>
          <w:tcPr>
            <w:tcW w:w="1504" w:type="dxa"/>
          </w:tcPr>
          <w:p w14:paraId="0D7E955C" w14:textId="73E0D4EB" w:rsidR="00595B18" w:rsidRPr="0098176D" w:rsidRDefault="00193DCC" w:rsidP="005E5B8D">
            <w:pPr>
              <w:spacing w:line="360" w:lineRule="auto"/>
              <w:jc w:val="center"/>
              <w:rPr>
                <w:rFonts w:ascii="Arial" w:hAnsi="Arial" w:cs="Arial"/>
                <w:sz w:val="22"/>
                <w:szCs w:val="22"/>
              </w:rPr>
            </w:pPr>
            <w:r>
              <w:rPr>
                <w:rFonts w:ascii="Arial" w:hAnsi="Arial" w:cs="Arial"/>
                <w:sz w:val="22"/>
                <w:szCs w:val="22"/>
              </w:rPr>
              <w:t>6</w:t>
            </w:r>
          </w:p>
        </w:tc>
      </w:tr>
      <w:tr w:rsidR="00595B18" w:rsidRPr="0098176D" w14:paraId="678827E9" w14:textId="77777777" w:rsidTr="005E5B8D">
        <w:tc>
          <w:tcPr>
            <w:tcW w:w="1101" w:type="dxa"/>
          </w:tcPr>
          <w:p w14:paraId="1C0CF609" w14:textId="77777777" w:rsidR="00595B18" w:rsidRPr="0098176D" w:rsidRDefault="00595B18" w:rsidP="005E5B8D">
            <w:pPr>
              <w:tabs>
                <w:tab w:val="left" w:pos="3440"/>
              </w:tabs>
              <w:rPr>
                <w:rFonts w:ascii="Arial" w:hAnsi="Arial" w:cs="Arial"/>
                <w:sz w:val="22"/>
                <w:szCs w:val="22"/>
              </w:rPr>
            </w:pPr>
            <w:r w:rsidRPr="0098176D">
              <w:rPr>
                <w:rFonts w:ascii="Arial" w:hAnsi="Arial" w:cs="Arial"/>
                <w:sz w:val="22"/>
                <w:szCs w:val="22"/>
              </w:rPr>
              <w:t>7.0</w:t>
            </w:r>
          </w:p>
        </w:tc>
        <w:tc>
          <w:tcPr>
            <w:tcW w:w="6237" w:type="dxa"/>
          </w:tcPr>
          <w:p w14:paraId="384780A0" w14:textId="77777777" w:rsidR="00595B18" w:rsidRPr="0098176D" w:rsidRDefault="00595B18" w:rsidP="005E5B8D">
            <w:pPr>
              <w:tabs>
                <w:tab w:val="left" w:pos="3440"/>
              </w:tabs>
              <w:rPr>
                <w:rFonts w:ascii="Arial" w:hAnsi="Arial" w:cs="Arial"/>
                <w:sz w:val="22"/>
                <w:szCs w:val="22"/>
              </w:rPr>
            </w:pPr>
            <w:r w:rsidRPr="0098176D">
              <w:rPr>
                <w:rFonts w:ascii="Arial" w:hAnsi="Arial" w:cs="Arial"/>
                <w:sz w:val="22"/>
                <w:szCs w:val="22"/>
              </w:rPr>
              <w:t>Dissemination</w:t>
            </w:r>
          </w:p>
        </w:tc>
        <w:tc>
          <w:tcPr>
            <w:tcW w:w="1504" w:type="dxa"/>
          </w:tcPr>
          <w:p w14:paraId="2A1E4D4C" w14:textId="48906014" w:rsidR="00595B18" w:rsidRPr="0098176D" w:rsidRDefault="00193DCC" w:rsidP="005E5B8D">
            <w:pPr>
              <w:spacing w:line="360" w:lineRule="auto"/>
              <w:jc w:val="center"/>
              <w:rPr>
                <w:rFonts w:ascii="Arial" w:hAnsi="Arial" w:cs="Arial"/>
                <w:sz w:val="22"/>
                <w:szCs w:val="22"/>
              </w:rPr>
            </w:pPr>
            <w:r>
              <w:rPr>
                <w:rFonts w:ascii="Arial" w:hAnsi="Arial" w:cs="Arial"/>
                <w:sz w:val="22"/>
                <w:szCs w:val="22"/>
              </w:rPr>
              <w:t>7</w:t>
            </w:r>
          </w:p>
        </w:tc>
      </w:tr>
      <w:tr w:rsidR="00595B18" w:rsidRPr="0098176D" w14:paraId="3E70B1F2" w14:textId="77777777" w:rsidTr="005E5B8D">
        <w:tc>
          <w:tcPr>
            <w:tcW w:w="1101" w:type="dxa"/>
          </w:tcPr>
          <w:p w14:paraId="6D700489" w14:textId="77777777" w:rsidR="00595B18" w:rsidRPr="0098176D" w:rsidRDefault="00595B18" w:rsidP="005E5B8D">
            <w:pPr>
              <w:tabs>
                <w:tab w:val="left" w:pos="3440"/>
              </w:tabs>
              <w:rPr>
                <w:rFonts w:ascii="Arial" w:hAnsi="Arial" w:cs="Arial"/>
                <w:sz w:val="22"/>
                <w:szCs w:val="22"/>
              </w:rPr>
            </w:pPr>
            <w:r w:rsidRPr="0098176D">
              <w:rPr>
                <w:rFonts w:ascii="Arial" w:hAnsi="Arial" w:cs="Arial"/>
                <w:sz w:val="22"/>
                <w:szCs w:val="22"/>
              </w:rPr>
              <w:t>8.0</w:t>
            </w:r>
          </w:p>
        </w:tc>
        <w:tc>
          <w:tcPr>
            <w:tcW w:w="6237" w:type="dxa"/>
          </w:tcPr>
          <w:p w14:paraId="7D6AF560" w14:textId="77777777" w:rsidR="00595B18" w:rsidRPr="0098176D" w:rsidRDefault="00595B18" w:rsidP="005E5B8D">
            <w:pPr>
              <w:tabs>
                <w:tab w:val="left" w:pos="3440"/>
              </w:tabs>
              <w:rPr>
                <w:rFonts w:ascii="Arial" w:hAnsi="Arial" w:cs="Arial"/>
                <w:sz w:val="22"/>
                <w:szCs w:val="22"/>
              </w:rPr>
            </w:pPr>
            <w:r w:rsidRPr="0098176D">
              <w:rPr>
                <w:rFonts w:ascii="Arial" w:hAnsi="Arial" w:cs="Arial"/>
                <w:sz w:val="22"/>
                <w:szCs w:val="22"/>
              </w:rPr>
              <w:t>References</w:t>
            </w:r>
          </w:p>
        </w:tc>
        <w:tc>
          <w:tcPr>
            <w:tcW w:w="1504" w:type="dxa"/>
          </w:tcPr>
          <w:p w14:paraId="0B545C97" w14:textId="77DFCE06" w:rsidR="00595B18" w:rsidRPr="0098176D" w:rsidRDefault="00193DCC" w:rsidP="005E5B8D">
            <w:pPr>
              <w:spacing w:line="360" w:lineRule="auto"/>
              <w:jc w:val="center"/>
              <w:rPr>
                <w:rFonts w:ascii="Arial" w:hAnsi="Arial" w:cs="Arial"/>
                <w:sz w:val="22"/>
                <w:szCs w:val="22"/>
              </w:rPr>
            </w:pPr>
            <w:r>
              <w:rPr>
                <w:rFonts w:ascii="Arial" w:hAnsi="Arial" w:cs="Arial"/>
                <w:sz w:val="22"/>
                <w:szCs w:val="22"/>
              </w:rPr>
              <w:t>8</w:t>
            </w:r>
          </w:p>
        </w:tc>
      </w:tr>
    </w:tbl>
    <w:p w14:paraId="04676763" w14:textId="77777777" w:rsidR="0019177D" w:rsidRPr="0098176D" w:rsidRDefault="0019177D" w:rsidP="0019177D">
      <w:pPr>
        <w:pStyle w:val="Header"/>
        <w:tabs>
          <w:tab w:val="clear" w:pos="4153"/>
          <w:tab w:val="clear" w:pos="8306"/>
        </w:tabs>
        <w:jc w:val="center"/>
        <w:rPr>
          <w:rFonts w:ascii="Arial" w:hAnsi="Arial" w:cs="Arial"/>
          <w:sz w:val="22"/>
          <w:szCs w:val="22"/>
        </w:rPr>
      </w:pPr>
    </w:p>
    <w:p w14:paraId="0DF5E59C" w14:textId="77777777" w:rsidR="0019177D" w:rsidRPr="0098176D" w:rsidRDefault="0019177D" w:rsidP="0019177D">
      <w:pPr>
        <w:pStyle w:val="Header"/>
        <w:tabs>
          <w:tab w:val="clear" w:pos="4153"/>
          <w:tab w:val="clear" w:pos="8306"/>
        </w:tabs>
        <w:jc w:val="center"/>
        <w:rPr>
          <w:rFonts w:ascii="Arial" w:hAnsi="Arial" w:cs="Arial"/>
          <w:sz w:val="22"/>
          <w:szCs w:val="22"/>
        </w:rPr>
      </w:pPr>
    </w:p>
    <w:p w14:paraId="2D763E55" w14:textId="77777777" w:rsidR="00595B18" w:rsidRPr="0098176D" w:rsidRDefault="00595B18" w:rsidP="00595B18">
      <w:pPr>
        <w:pStyle w:val="Header"/>
        <w:tabs>
          <w:tab w:val="clear" w:pos="4153"/>
          <w:tab w:val="clear" w:pos="8306"/>
        </w:tabs>
        <w:jc w:val="center"/>
        <w:rPr>
          <w:rFonts w:ascii="Arial" w:hAnsi="Arial" w:cs="Arial"/>
          <w:sz w:val="22"/>
          <w:szCs w:val="22"/>
        </w:rPr>
      </w:pPr>
      <w:r w:rsidRPr="0098176D">
        <w:rPr>
          <w:rFonts w:ascii="Arial" w:hAnsi="Arial" w:cs="Arial"/>
          <w:sz w:val="22"/>
          <w:szCs w:val="22"/>
        </w:rPr>
        <w:tab/>
      </w:r>
    </w:p>
    <w:p w14:paraId="2C42003F" w14:textId="77777777" w:rsidR="00595B18" w:rsidRPr="0098176D" w:rsidRDefault="00595B18" w:rsidP="00595B18">
      <w:pPr>
        <w:pStyle w:val="Header"/>
        <w:tabs>
          <w:tab w:val="clear" w:pos="4153"/>
          <w:tab w:val="clear" w:pos="8306"/>
        </w:tabs>
        <w:jc w:val="center"/>
        <w:rPr>
          <w:rFonts w:ascii="Arial" w:hAnsi="Arial" w:cs="Arial"/>
          <w:sz w:val="22"/>
          <w:szCs w:val="22"/>
        </w:rPr>
      </w:pPr>
    </w:p>
    <w:p w14:paraId="7B1041A8" w14:textId="77777777" w:rsidR="003F5D2B" w:rsidRPr="0098176D" w:rsidRDefault="003F5D2B" w:rsidP="00595B18">
      <w:pPr>
        <w:pStyle w:val="Header"/>
        <w:tabs>
          <w:tab w:val="clear" w:pos="4153"/>
          <w:tab w:val="clear" w:pos="8306"/>
        </w:tabs>
        <w:rPr>
          <w:rFonts w:ascii="Arial" w:hAnsi="Arial" w:cs="Arial"/>
          <w:sz w:val="22"/>
          <w:szCs w:val="22"/>
        </w:rPr>
      </w:pPr>
    </w:p>
    <w:p w14:paraId="2B6B2959" w14:textId="0E7F00B1" w:rsidR="00193DCC" w:rsidRDefault="00193DCC" w:rsidP="00193DCC">
      <w:pPr>
        <w:pStyle w:val="Header"/>
        <w:tabs>
          <w:tab w:val="clear" w:pos="4153"/>
          <w:tab w:val="clear" w:pos="8306"/>
        </w:tabs>
        <w:jc w:val="center"/>
        <w:rPr>
          <w:rFonts w:ascii="Arial" w:hAnsi="Arial" w:cs="Arial"/>
          <w:b/>
          <w:sz w:val="22"/>
          <w:szCs w:val="22"/>
          <w:u w:val="single"/>
        </w:rPr>
      </w:pPr>
      <w:r w:rsidRPr="00FF1AB3">
        <w:rPr>
          <w:rFonts w:ascii="Arial" w:hAnsi="Arial" w:cs="Arial"/>
          <w:b/>
          <w:sz w:val="22"/>
          <w:szCs w:val="22"/>
          <w:u w:val="single"/>
        </w:rPr>
        <w:t>Executive Summary</w:t>
      </w:r>
    </w:p>
    <w:p w14:paraId="491DF600" w14:textId="77777777" w:rsidR="00193DCC" w:rsidRDefault="00193DCC" w:rsidP="00193DCC">
      <w:pPr>
        <w:pStyle w:val="Header"/>
        <w:tabs>
          <w:tab w:val="clear" w:pos="4153"/>
          <w:tab w:val="clear" w:pos="8306"/>
        </w:tabs>
        <w:rPr>
          <w:rFonts w:ascii="Arial" w:hAnsi="Arial" w:cs="Arial"/>
          <w:b/>
          <w:sz w:val="22"/>
          <w:szCs w:val="22"/>
          <w:u w:val="single"/>
        </w:rPr>
      </w:pPr>
    </w:p>
    <w:p w14:paraId="6965EB93" w14:textId="77777777" w:rsidR="00193DCC" w:rsidRDefault="00193DCC" w:rsidP="00193DCC">
      <w:pPr>
        <w:pStyle w:val="Header"/>
        <w:tabs>
          <w:tab w:val="clear" w:pos="4153"/>
          <w:tab w:val="clear" w:pos="8306"/>
        </w:tabs>
        <w:rPr>
          <w:rFonts w:ascii="Arial" w:hAnsi="Arial" w:cs="Arial"/>
          <w:b/>
          <w:sz w:val="22"/>
          <w:szCs w:val="22"/>
          <w:u w:val="single"/>
        </w:rPr>
      </w:pPr>
    </w:p>
    <w:p w14:paraId="1D734075" w14:textId="77777777" w:rsidR="00193DCC" w:rsidRDefault="00193DCC" w:rsidP="00193DCC">
      <w:pPr>
        <w:pStyle w:val="Header"/>
        <w:tabs>
          <w:tab w:val="clear" w:pos="4153"/>
          <w:tab w:val="clear" w:pos="8306"/>
        </w:tabs>
        <w:rPr>
          <w:rFonts w:ascii="Arial" w:hAnsi="Arial" w:cs="Arial"/>
          <w:sz w:val="22"/>
          <w:szCs w:val="22"/>
        </w:rPr>
      </w:pPr>
      <w:r>
        <w:rPr>
          <w:rFonts w:ascii="Arial" w:hAnsi="Arial" w:cs="Arial"/>
          <w:sz w:val="22"/>
          <w:szCs w:val="22"/>
        </w:rPr>
        <w:t xml:space="preserve">This policy is to provide clear guidance on the blood glucose management and monitoring in palliative patients. This will ensure that palliative patients on high dose steroids will be monitored and managed appropriately and is consistent throughout the trust. </w:t>
      </w:r>
    </w:p>
    <w:p w14:paraId="52AF84F9" w14:textId="77777777" w:rsidR="00193DCC" w:rsidRDefault="00193DCC" w:rsidP="00193DCC">
      <w:pPr>
        <w:pStyle w:val="Header"/>
        <w:tabs>
          <w:tab w:val="clear" w:pos="4153"/>
          <w:tab w:val="clear" w:pos="8306"/>
        </w:tabs>
        <w:rPr>
          <w:rFonts w:ascii="Arial" w:hAnsi="Arial" w:cs="Arial"/>
          <w:sz w:val="22"/>
          <w:szCs w:val="22"/>
        </w:rPr>
      </w:pPr>
    </w:p>
    <w:p w14:paraId="697C95E7" w14:textId="45075636" w:rsidR="00193DCC" w:rsidRDefault="00193DCC" w:rsidP="00193DCC">
      <w:pPr>
        <w:pStyle w:val="Header"/>
        <w:tabs>
          <w:tab w:val="clear" w:pos="4153"/>
          <w:tab w:val="clear" w:pos="8306"/>
        </w:tabs>
        <w:rPr>
          <w:rFonts w:ascii="Arial" w:hAnsi="Arial" w:cs="Arial"/>
          <w:sz w:val="22"/>
          <w:szCs w:val="22"/>
        </w:rPr>
      </w:pPr>
      <w:r>
        <w:rPr>
          <w:rFonts w:ascii="Arial" w:hAnsi="Arial" w:cs="Arial"/>
          <w:sz w:val="22"/>
          <w:szCs w:val="22"/>
        </w:rPr>
        <w:t xml:space="preserve">The policy gives clear guidance on pathways to monitor palliative patients on high dose steroids for patients known to have diabetes and those who are not known to have diabetes. </w:t>
      </w:r>
    </w:p>
    <w:p w14:paraId="6B8FB11B" w14:textId="77777777" w:rsidR="00193DCC" w:rsidRDefault="00193DCC" w:rsidP="00193DCC">
      <w:pPr>
        <w:pStyle w:val="Header"/>
        <w:tabs>
          <w:tab w:val="clear" w:pos="4153"/>
          <w:tab w:val="clear" w:pos="8306"/>
        </w:tabs>
        <w:rPr>
          <w:rFonts w:ascii="Arial" w:hAnsi="Arial" w:cs="Arial"/>
          <w:sz w:val="22"/>
          <w:szCs w:val="22"/>
        </w:rPr>
      </w:pPr>
      <w:r>
        <w:rPr>
          <w:rFonts w:ascii="Arial" w:hAnsi="Arial" w:cs="Arial"/>
          <w:sz w:val="22"/>
          <w:szCs w:val="22"/>
        </w:rPr>
        <w:t xml:space="preserve">The policy will be available to all trust staff on the Intranet. </w:t>
      </w:r>
    </w:p>
    <w:p w14:paraId="7BAEB988" w14:textId="77777777" w:rsidR="00193DCC" w:rsidRDefault="00193DCC" w:rsidP="00193DCC">
      <w:pPr>
        <w:pStyle w:val="Header"/>
        <w:tabs>
          <w:tab w:val="clear" w:pos="4153"/>
          <w:tab w:val="clear" w:pos="8306"/>
        </w:tabs>
        <w:rPr>
          <w:rFonts w:ascii="Arial" w:hAnsi="Arial" w:cs="Arial"/>
          <w:sz w:val="22"/>
          <w:szCs w:val="22"/>
        </w:rPr>
      </w:pPr>
    </w:p>
    <w:p w14:paraId="028A521F" w14:textId="77777777" w:rsidR="00193DCC" w:rsidRPr="00FF1AB3" w:rsidRDefault="00193DCC" w:rsidP="00193DCC">
      <w:pPr>
        <w:pStyle w:val="Header"/>
        <w:tabs>
          <w:tab w:val="clear" w:pos="4153"/>
          <w:tab w:val="clear" w:pos="8306"/>
        </w:tabs>
        <w:rPr>
          <w:rFonts w:ascii="Arial" w:hAnsi="Arial" w:cs="Arial"/>
          <w:sz w:val="22"/>
          <w:szCs w:val="22"/>
        </w:rPr>
      </w:pPr>
      <w:r>
        <w:rPr>
          <w:rFonts w:ascii="Arial" w:hAnsi="Arial" w:cs="Arial"/>
          <w:sz w:val="22"/>
          <w:szCs w:val="22"/>
        </w:rPr>
        <w:t xml:space="preserve">The policy aims to reduce the risk associated with taking high dose steroids and will enhance clinical decision making for all clinicians working with this patient group. </w:t>
      </w:r>
    </w:p>
    <w:p w14:paraId="2B140B17" w14:textId="0F7D25BD" w:rsidR="0019177D" w:rsidRDefault="0019177D" w:rsidP="00193DCC">
      <w:pPr>
        <w:pStyle w:val="BodyTextIndent"/>
        <w:tabs>
          <w:tab w:val="clear" w:pos="1134"/>
          <w:tab w:val="left" w:pos="1230"/>
        </w:tabs>
        <w:ind w:left="0" w:firstLine="0"/>
        <w:rPr>
          <w:rFonts w:cs="Arial"/>
          <w:sz w:val="22"/>
          <w:szCs w:val="22"/>
        </w:rPr>
      </w:pPr>
    </w:p>
    <w:p w14:paraId="39B3C2E4" w14:textId="2C2A8F5C" w:rsidR="00193DCC" w:rsidRPr="00193DCC" w:rsidRDefault="00193DCC" w:rsidP="00193DCC">
      <w:pPr>
        <w:tabs>
          <w:tab w:val="left" w:pos="1134"/>
        </w:tabs>
        <w:sectPr w:rsidR="00193DCC" w:rsidRPr="00193DCC" w:rsidSect="00BE64DA">
          <w:footerReference w:type="even" r:id="rId9"/>
          <w:footerReference w:type="default" r:id="rId10"/>
          <w:endnotePr>
            <w:numFmt w:val="decimal"/>
          </w:endnotePr>
          <w:pgSz w:w="11909" w:h="16834" w:code="9"/>
          <w:pgMar w:top="720" w:right="720" w:bottom="720" w:left="720" w:header="504" w:footer="504" w:gutter="0"/>
          <w:pgNumType w:fmt="lowerRoman" w:chapStyle="1"/>
          <w:cols w:space="720"/>
          <w:noEndnote/>
          <w:docGrid w:linePitch="272"/>
        </w:sectPr>
      </w:pPr>
      <w:r>
        <w:tab/>
      </w:r>
    </w:p>
    <w:p w14:paraId="40487E38" w14:textId="77777777" w:rsidR="0019177D" w:rsidRPr="0098176D" w:rsidRDefault="0019177D" w:rsidP="0019177D">
      <w:pPr>
        <w:tabs>
          <w:tab w:val="left" w:pos="900"/>
        </w:tabs>
        <w:rPr>
          <w:rFonts w:ascii="Arial" w:hAnsi="Arial" w:cs="Arial"/>
          <w:b/>
          <w:bCs/>
          <w:sz w:val="22"/>
          <w:szCs w:val="22"/>
        </w:rPr>
      </w:pPr>
      <w:r w:rsidRPr="0098176D">
        <w:rPr>
          <w:rFonts w:ascii="Arial" w:hAnsi="Arial" w:cs="Arial"/>
          <w:b/>
          <w:bCs/>
          <w:sz w:val="22"/>
          <w:szCs w:val="22"/>
        </w:rPr>
        <w:t>1.0</w:t>
      </w:r>
      <w:r w:rsidRPr="0098176D">
        <w:rPr>
          <w:rFonts w:ascii="Arial" w:hAnsi="Arial" w:cs="Arial"/>
          <w:b/>
          <w:bCs/>
          <w:sz w:val="22"/>
          <w:szCs w:val="22"/>
        </w:rPr>
        <w:tab/>
      </w:r>
      <w:r w:rsidR="00595B18" w:rsidRPr="0098176D">
        <w:rPr>
          <w:rFonts w:ascii="Arial" w:hAnsi="Arial" w:cs="Arial"/>
          <w:b/>
          <w:bCs/>
          <w:sz w:val="22"/>
          <w:szCs w:val="22"/>
        </w:rPr>
        <w:t>Introduction</w:t>
      </w:r>
    </w:p>
    <w:p w14:paraId="381EF892" w14:textId="77777777" w:rsidR="0019177D" w:rsidRPr="0098176D" w:rsidRDefault="0019177D" w:rsidP="0019177D">
      <w:pPr>
        <w:tabs>
          <w:tab w:val="left" w:pos="3440"/>
        </w:tabs>
        <w:rPr>
          <w:rFonts w:ascii="Arial" w:hAnsi="Arial" w:cs="Arial"/>
          <w:sz w:val="22"/>
          <w:szCs w:val="22"/>
        </w:rPr>
      </w:pPr>
    </w:p>
    <w:p w14:paraId="1732C4CB" w14:textId="38E16B36" w:rsidR="0019177D" w:rsidRPr="0098176D" w:rsidRDefault="0019177D" w:rsidP="0019177D">
      <w:pPr>
        <w:rPr>
          <w:rFonts w:ascii="Arial" w:hAnsi="Arial" w:cs="Arial"/>
          <w:sz w:val="22"/>
          <w:szCs w:val="22"/>
        </w:rPr>
      </w:pPr>
      <w:r w:rsidRPr="0098176D">
        <w:rPr>
          <w:rFonts w:ascii="Arial" w:hAnsi="Arial" w:cs="Arial"/>
          <w:sz w:val="22"/>
          <w:szCs w:val="22"/>
        </w:rPr>
        <w:t xml:space="preserve">The purpose of this document is to provide clear advice to all health and care </w:t>
      </w:r>
      <w:r w:rsidR="00595B18" w:rsidRPr="0098176D">
        <w:rPr>
          <w:rFonts w:ascii="Arial" w:hAnsi="Arial" w:cs="Arial"/>
          <w:sz w:val="22"/>
          <w:szCs w:val="22"/>
        </w:rPr>
        <w:t>practitioners and</w:t>
      </w:r>
      <w:r w:rsidRPr="0098176D">
        <w:rPr>
          <w:rFonts w:ascii="Arial" w:hAnsi="Arial" w:cs="Arial"/>
          <w:sz w:val="22"/>
          <w:szCs w:val="22"/>
        </w:rPr>
        <w:t xml:space="preserve"> contains guidance on </w:t>
      </w:r>
      <w:r w:rsidR="001122BA" w:rsidRPr="0098176D">
        <w:rPr>
          <w:rFonts w:ascii="Arial" w:hAnsi="Arial" w:cs="Arial"/>
          <w:sz w:val="22"/>
          <w:szCs w:val="22"/>
        </w:rPr>
        <w:t>evidence-based</w:t>
      </w:r>
      <w:r w:rsidRPr="0098176D">
        <w:rPr>
          <w:rFonts w:ascii="Arial" w:hAnsi="Arial" w:cs="Arial"/>
          <w:sz w:val="22"/>
          <w:szCs w:val="22"/>
        </w:rPr>
        <w:t xml:space="preserve"> practice for clinical st</w:t>
      </w:r>
      <w:r w:rsidR="00595B18" w:rsidRPr="0098176D">
        <w:rPr>
          <w:rFonts w:ascii="Arial" w:hAnsi="Arial" w:cs="Arial"/>
          <w:sz w:val="22"/>
          <w:szCs w:val="22"/>
        </w:rPr>
        <w:t>aff on blood glucose management and monitoring in palliative patients on steroid therapy</w:t>
      </w:r>
      <w:r w:rsidRPr="0098176D">
        <w:rPr>
          <w:rFonts w:ascii="Arial" w:hAnsi="Arial" w:cs="Arial"/>
          <w:sz w:val="22"/>
          <w:szCs w:val="22"/>
        </w:rPr>
        <w:t xml:space="preserve">. </w:t>
      </w:r>
    </w:p>
    <w:p w14:paraId="11B46BBA" w14:textId="77777777" w:rsidR="0019177D" w:rsidRPr="0098176D" w:rsidRDefault="0019177D" w:rsidP="0019177D">
      <w:pPr>
        <w:tabs>
          <w:tab w:val="left" w:pos="3440"/>
        </w:tabs>
        <w:rPr>
          <w:rFonts w:ascii="Arial" w:hAnsi="Arial" w:cs="Arial"/>
          <w:sz w:val="22"/>
          <w:szCs w:val="22"/>
        </w:rPr>
      </w:pPr>
    </w:p>
    <w:p w14:paraId="51957917" w14:textId="77777777" w:rsidR="0019177D" w:rsidRPr="0098176D" w:rsidRDefault="0019177D" w:rsidP="0019177D">
      <w:pPr>
        <w:tabs>
          <w:tab w:val="left" w:pos="700"/>
        </w:tabs>
        <w:rPr>
          <w:rFonts w:ascii="Arial" w:hAnsi="Arial" w:cs="Arial"/>
          <w:b/>
          <w:bCs/>
          <w:sz w:val="22"/>
          <w:szCs w:val="22"/>
        </w:rPr>
      </w:pPr>
      <w:r w:rsidRPr="0098176D">
        <w:rPr>
          <w:rFonts w:ascii="Arial" w:hAnsi="Arial" w:cs="Arial"/>
          <w:b/>
          <w:bCs/>
          <w:sz w:val="22"/>
          <w:szCs w:val="22"/>
        </w:rPr>
        <w:t>2.0</w:t>
      </w:r>
      <w:r w:rsidRPr="0098176D">
        <w:rPr>
          <w:rFonts w:ascii="Arial" w:hAnsi="Arial" w:cs="Arial"/>
          <w:b/>
          <w:bCs/>
          <w:sz w:val="22"/>
          <w:szCs w:val="22"/>
        </w:rPr>
        <w:tab/>
        <w:t>Overriding Duty of Care Statement</w:t>
      </w:r>
    </w:p>
    <w:p w14:paraId="6E533BDF" w14:textId="77777777" w:rsidR="0019177D" w:rsidRPr="0098176D" w:rsidRDefault="0019177D" w:rsidP="0019177D">
      <w:pPr>
        <w:ind w:left="1080"/>
        <w:jc w:val="both"/>
        <w:rPr>
          <w:rFonts w:ascii="Arial" w:hAnsi="Arial" w:cs="Arial"/>
          <w:b/>
          <w:color w:val="000000"/>
          <w:sz w:val="22"/>
          <w:szCs w:val="22"/>
        </w:rPr>
      </w:pPr>
    </w:p>
    <w:p w14:paraId="0A2CD606" w14:textId="77777777" w:rsidR="0019177D" w:rsidRPr="0098176D" w:rsidRDefault="0019177D" w:rsidP="0019177D">
      <w:pPr>
        <w:tabs>
          <w:tab w:val="left" w:pos="3440"/>
        </w:tabs>
        <w:jc w:val="both"/>
        <w:rPr>
          <w:rFonts w:ascii="Arial" w:hAnsi="Arial" w:cs="Arial"/>
          <w:sz w:val="22"/>
          <w:szCs w:val="22"/>
        </w:rPr>
      </w:pPr>
      <w:r w:rsidRPr="0098176D">
        <w:rPr>
          <w:rFonts w:ascii="Arial" w:hAnsi="Arial" w:cs="Arial"/>
          <w:bCs/>
          <w:color w:val="000000"/>
          <w:sz w:val="22"/>
          <w:szCs w:val="22"/>
        </w:rPr>
        <w:t>Should the content or operation of this guideline be challenged on any grounds whatsoever then the impact on the past, present or future duty of care to patients will be taken to be a primary factor in deciding the outcome of that challenge.</w:t>
      </w:r>
    </w:p>
    <w:p w14:paraId="751B48F7" w14:textId="77777777" w:rsidR="0019177D" w:rsidRPr="0098176D" w:rsidRDefault="0019177D" w:rsidP="0019177D">
      <w:pPr>
        <w:pStyle w:val="Heading1"/>
        <w:jc w:val="left"/>
        <w:rPr>
          <w:rFonts w:ascii="Arial" w:hAnsi="Arial" w:cs="Arial"/>
          <w:b w:val="0"/>
          <w:spacing w:val="0"/>
          <w:sz w:val="22"/>
          <w:szCs w:val="22"/>
        </w:rPr>
      </w:pPr>
    </w:p>
    <w:p w14:paraId="32CB330D" w14:textId="77777777" w:rsidR="0019177D" w:rsidRPr="0098176D" w:rsidRDefault="0019177D" w:rsidP="0019177D">
      <w:pPr>
        <w:pStyle w:val="Heading1"/>
        <w:jc w:val="left"/>
        <w:rPr>
          <w:rFonts w:ascii="Arial" w:hAnsi="Arial" w:cs="Arial"/>
          <w:sz w:val="22"/>
          <w:szCs w:val="22"/>
        </w:rPr>
      </w:pPr>
      <w:r w:rsidRPr="0098176D">
        <w:rPr>
          <w:rFonts w:ascii="Arial" w:hAnsi="Arial" w:cs="Arial"/>
          <w:spacing w:val="0"/>
          <w:sz w:val="22"/>
          <w:szCs w:val="22"/>
        </w:rPr>
        <w:t xml:space="preserve">3.0 </w:t>
      </w:r>
      <w:r w:rsidRPr="0098176D">
        <w:rPr>
          <w:rFonts w:ascii="Arial" w:hAnsi="Arial" w:cs="Arial"/>
          <w:spacing w:val="0"/>
          <w:sz w:val="22"/>
          <w:szCs w:val="22"/>
        </w:rPr>
        <w:tab/>
        <w:t>Who</w:t>
      </w:r>
      <w:r w:rsidRPr="0098176D">
        <w:rPr>
          <w:rFonts w:ascii="Arial" w:hAnsi="Arial" w:cs="Arial"/>
          <w:sz w:val="22"/>
          <w:szCs w:val="22"/>
        </w:rPr>
        <w:t xml:space="preserve"> this Guide Applies to </w:t>
      </w:r>
    </w:p>
    <w:p w14:paraId="3872555C" w14:textId="77777777" w:rsidR="0019177D" w:rsidRPr="0098176D" w:rsidRDefault="0019177D" w:rsidP="0019177D">
      <w:pPr>
        <w:jc w:val="both"/>
        <w:rPr>
          <w:rFonts w:ascii="Arial" w:hAnsi="Arial" w:cs="Arial"/>
          <w:sz w:val="22"/>
          <w:szCs w:val="22"/>
        </w:rPr>
      </w:pPr>
    </w:p>
    <w:p w14:paraId="154189E2" w14:textId="77777777" w:rsidR="0019177D" w:rsidRPr="0098176D" w:rsidRDefault="0019177D" w:rsidP="0019177D">
      <w:pPr>
        <w:pStyle w:val="BodyText"/>
        <w:tabs>
          <w:tab w:val="clear" w:pos="0"/>
        </w:tabs>
        <w:suppressAutoHyphens w:val="0"/>
        <w:jc w:val="left"/>
        <w:rPr>
          <w:rFonts w:ascii="Arial" w:hAnsi="Arial" w:cs="Arial"/>
          <w:spacing w:val="0"/>
          <w:sz w:val="22"/>
          <w:szCs w:val="22"/>
        </w:rPr>
      </w:pPr>
      <w:r w:rsidRPr="0098176D">
        <w:rPr>
          <w:rFonts w:ascii="Arial" w:hAnsi="Arial" w:cs="Arial"/>
          <w:spacing w:val="0"/>
          <w:sz w:val="22"/>
          <w:szCs w:val="22"/>
        </w:rPr>
        <w:t>The recommendations apply to all healthcare staff within East London Foundation Trust responsible f</w:t>
      </w:r>
      <w:r w:rsidR="00595B18" w:rsidRPr="0098176D">
        <w:rPr>
          <w:rFonts w:ascii="Arial" w:hAnsi="Arial" w:cs="Arial"/>
          <w:spacing w:val="0"/>
          <w:sz w:val="22"/>
          <w:szCs w:val="22"/>
        </w:rPr>
        <w:t>or the care of palliative patients on steroid therapy</w:t>
      </w:r>
      <w:r w:rsidRPr="0098176D">
        <w:rPr>
          <w:rFonts w:ascii="Arial" w:hAnsi="Arial" w:cs="Arial"/>
          <w:spacing w:val="0"/>
          <w:sz w:val="22"/>
          <w:szCs w:val="22"/>
        </w:rPr>
        <w:t xml:space="preserve">.  </w:t>
      </w:r>
    </w:p>
    <w:p w14:paraId="0E536651" w14:textId="77777777" w:rsidR="0019177D" w:rsidRPr="0098176D" w:rsidRDefault="0019177D" w:rsidP="0019177D">
      <w:pPr>
        <w:tabs>
          <w:tab w:val="left" w:pos="0"/>
        </w:tabs>
        <w:suppressAutoHyphens/>
        <w:jc w:val="both"/>
        <w:rPr>
          <w:rFonts w:ascii="Arial" w:hAnsi="Arial" w:cs="Arial"/>
          <w:spacing w:val="-3"/>
          <w:sz w:val="22"/>
          <w:szCs w:val="22"/>
        </w:rPr>
      </w:pPr>
    </w:p>
    <w:p w14:paraId="3088E248" w14:textId="77777777" w:rsidR="0019177D" w:rsidRPr="0098176D" w:rsidRDefault="00595B18" w:rsidP="0019177D">
      <w:pPr>
        <w:tabs>
          <w:tab w:val="left" w:pos="0"/>
        </w:tabs>
        <w:suppressAutoHyphens/>
        <w:jc w:val="both"/>
        <w:rPr>
          <w:rFonts w:ascii="Arial" w:hAnsi="Arial" w:cs="Arial"/>
          <w:b/>
          <w:spacing w:val="-3"/>
          <w:sz w:val="22"/>
          <w:szCs w:val="22"/>
        </w:rPr>
      </w:pPr>
      <w:r w:rsidRPr="0098176D">
        <w:rPr>
          <w:rFonts w:ascii="Arial" w:hAnsi="Arial" w:cs="Arial"/>
          <w:b/>
          <w:spacing w:val="-3"/>
          <w:sz w:val="22"/>
          <w:szCs w:val="22"/>
        </w:rPr>
        <w:t>4.0</w:t>
      </w:r>
      <w:r w:rsidRPr="0098176D">
        <w:rPr>
          <w:rFonts w:ascii="Arial" w:hAnsi="Arial" w:cs="Arial"/>
          <w:b/>
          <w:spacing w:val="-3"/>
          <w:sz w:val="22"/>
          <w:szCs w:val="22"/>
        </w:rPr>
        <w:tab/>
        <w:t>Purpose</w:t>
      </w:r>
    </w:p>
    <w:p w14:paraId="0E5DA81F" w14:textId="77777777" w:rsidR="0019177D" w:rsidRPr="0098176D" w:rsidRDefault="0019177D" w:rsidP="0019177D">
      <w:pPr>
        <w:tabs>
          <w:tab w:val="left" w:pos="0"/>
        </w:tabs>
        <w:suppressAutoHyphens/>
        <w:jc w:val="both"/>
        <w:rPr>
          <w:rFonts w:ascii="Arial" w:hAnsi="Arial" w:cs="Arial"/>
          <w:spacing w:val="-3"/>
          <w:sz w:val="22"/>
          <w:szCs w:val="22"/>
        </w:rPr>
      </w:pPr>
    </w:p>
    <w:p w14:paraId="3A075713" w14:textId="77777777" w:rsidR="00595B18" w:rsidRPr="0098176D" w:rsidRDefault="00595B18" w:rsidP="00595B18">
      <w:pPr>
        <w:rPr>
          <w:rFonts w:ascii="Arial" w:hAnsi="Arial" w:cs="Arial"/>
          <w:sz w:val="22"/>
          <w:szCs w:val="22"/>
        </w:rPr>
      </w:pPr>
      <w:r w:rsidRPr="0098176D">
        <w:rPr>
          <w:rFonts w:ascii="Arial" w:hAnsi="Arial" w:cs="Arial"/>
          <w:sz w:val="22"/>
          <w:szCs w:val="22"/>
        </w:rPr>
        <w:t>The following practice points were compiled after concerns were raised relating to the management and glucose monitoring of palliative patients in the community receiving steroids</w:t>
      </w:r>
    </w:p>
    <w:p w14:paraId="46A43504" w14:textId="77777777" w:rsidR="00595B18" w:rsidRPr="0098176D" w:rsidRDefault="00595B18" w:rsidP="00595B18">
      <w:pPr>
        <w:rPr>
          <w:rFonts w:ascii="Arial" w:hAnsi="Arial" w:cs="Arial"/>
          <w:sz w:val="22"/>
          <w:szCs w:val="22"/>
        </w:rPr>
      </w:pPr>
    </w:p>
    <w:p w14:paraId="2492AE60" w14:textId="77777777" w:rsidR="00595B18" w:rsidRPr="0098176D" w:rsidRDefault="00595B18" w:rsidP="00595B18">
      <w:pPr>
        <w:rPr>
          <w:rFonts w:ascii="Arial" w:hAnsi="Arial" w:cs="Arial"/>
          <w:sz w:val="22"/>
          <w:szCs w:val="22"/>
        </w:rPr>
      </w:pPr>
      <w:r w:rsidRPr="0098176D">
        <w:rPr>
          <w:rFonts w:ascii="Arial" w:hAnsi="Arial" w:cs="Arial"/>
          <w:sz w:val="22"/>
          <w:szCs w:val="22"/>
        </w:rPr>
        <w:t>Also refer to the Palliative Adult Network Guidelines (PANG, 2016, chapter 25) relating to steroids and decision making. These guidelines have been widely distributed to GPs and community nurses.</w:t>
      </w:r>
    </w:p>
    <w:p w14:paraId="2A385D23" w14:textId="77777777" w:rsidR="00595B18" w:rsidRPr="0098176D" w:rsidRDefault="00595B18" w:rsidP="00595B18">
      <w:pPr>
        <w:rPr>
          <w:rFonts w:ascii="Arial" w:hAnsi="Arial" w:cs="Arial"/>
          <w:sz w:val="22"/>
          <w:szCs w:val="22"/>
        </w:rPr>
      </w:pPr>
    </w:p>
    <w:p w14:paraId="4F59CD66" w14:textId="77777777" w:rsidR="00595B18" w:rsidRPr="0098176D" w:rsidRDefault="00595B18" w:rsidP="00595B18">
      <w:pPr>
        <w:pStyle w:val="ListParagraph"/>
        <w:numPr>
          <w:ilvl w:val="0"/>
          <w:numId w:val="5"/>
        </w:numPr>
        <w:rPr>
          <w:rFonts w:ascii="Arial" w:hAnsi="Arial" w:cs="Arial"/>
        </w:rPr>
      </w:pPr>
      <w:r w:rsidRPr="0098176D">
        <w:rPr>
          <w:rFonts w:ascii="Arial" w:hAnsi="Arial" w:cs="Arial"/>
        </w:rPr>
        <w:t xml:space="preserve">Steroids may be used in palliative care for symptom control for varying problems. See PANG guidelines (pg. 275) for indications and dosage. </w:t>
      </w:r>
    </w:p>
    <w:p w14:paraId="4329990C" w14:textId="77777777" w:rsidR="00595B18" w:rsidRPr="0098176D" w:rsidRDefault="00595B18" w:rsidP="00595B18">
      <w:pPr>
        <w:pStyle w:val="ListParagraph"/>
        <w:numPr>
          <w:ilvl w:val="0"/>
          <w:numId w:val="5"/>
        </w:numPr>
        <w:rPr>
          <w:rFonts w:ascii="Arial" w:hAnsi="Arial" w:cs="Arial"/>
        </w:rPr>
      </w:pPr>
      <w:r w:rsidRPr="0098176D">
        <w:rPr>
          <w:rFonts w:ascii="Arial" w:hAnsi="Arial" w:cs="Arial"/>
        </w:rPr>
        <w:t>Dexamethasone is usual steroid of choice in palliative care.</w:t>
      </w:r>
    </w:p>
    <w:p w14:paraId="2DE136C7" w14:textId="77777777" w:rsidR="00595B18" w:rsidRPr="0098176D" w:rsidRDefault="00595B18" w:rsidP="00595B18">
      <w:pPr>
        <w:pStyle w:val="ListParagraph"/>
        <w:numPr>
          <w:ilvl w:val="0"/>
          <w:numId w:val="5"/>
        </w:numPr>
        <w:rPr>
          <w:rFonts w:ascii="Arial" w:hAnsi="Arial" w:cs="Arial"/>
        </w:rPr>
      </w:pPr>
      <w:r w:rsidRPr="0098176D">
        <w:rPr>
          <w:rFonts w:ascii="Arial" w:hAnsi="Arial" w:cs="Arial"/>
        </w:rPr>
        <w:t>Most indications are “off label” (a medicine being used beyond the specifications of its Marketing Authorization) and could potentially have serious side effects including diabetes mellitus, increased susceptibility to infections, gastric irritation, psychosis and significant myopathies.</w:t>
      </w:r>
    </w:p>
    <w:p w14:paraId="33FF4CD5" w14:textId="77777777" w:rsidR="0019177D" w:rsidRPr="0098176D" w:rsidRDefault="0019177D" w:rsidP="0019177D">
      <w:pPr>
        <w:tabs>
          <w:tab w:val="left" w:pos="0"/>
        </w:tabs>
        <w:suppressAutoHyphens/>
        <w:rPr>
          <w:rFonts w:ascii="Arial" w:hAnsi="Arial" w:cs="Arial"/>
          <w:spacing w:val="-3"/>
          <w:sz w:val="22"/>
          <w:szCs w:val="22"/>
        </w:rPr>
      </w:pPr>
    </w:p>
    <w:p w14:paraId="6433475E" w14:textId="77777777" w:rsidR="0019177D" w:rsidRPr="0098176D" w:rsidRDefault="00595B18" w:rsidP="0019177D">
      <w:pPr>
        <w:pStyle w:val="Heading1"/>
        <w:jc w:val="left"/>
        <w:rPr>
          <w:rFonts w:ascii="Arial" w:hAnsi="Arial" w:cs="Arial"/>
          <w:sz w:val="22"/>
          <w:szCs w:val="22"/>
        </w:rPr>
      </w:pPr>
      <w:r w:rsidRPr="0098176D">
        <w:rPr>
          <w:rFonts w:ascii="Arial" w:hAnsi="Arial" w:cs="Arial"/>
          <w:sz w:val="22"/>
          <w:szCs w:val="22"/>
        </w:rPr>
        <w:t xml:space="preserve">5.0 </w:t>
      </w:r>
      <w:r w:rsidRPr="0098176D">
        <w:rPr>
          <w:rFonts w:ascii="Arial" w:hAnsi="Arial" w:cs="Arial"/>
          <w:sz w:val="22"/>
          <w:szCs w:val="22"/>
        </w:rPr>
        <w:tab/>
        <w:t xml:space="preserve">Duties and Responsibilities </w:t>
      </w:r>
    </w:p>
    <w:p w14:paraId="1E45BFA3" w14:textId="77777777" w:rsidR="00595B18" w:rsidRPr="0098176D" w:rsidRDefault="00595B18" w:rsidP="00595B18">
      <w:pPr>
        <w:rPr>
          <w:rFonts w:ascii="Arial" w:hAnsi="Arial" w:cs="Arial"/>
          <w:sz w:val="22"/>
          <w:szCs w:val="22"/>
        </w:rPr>
      </w:pPr>
    </w:p>
    <w:p w14:paraId="74D58590" w14:textId="77777777" w:rsidR="00595B18" w:rsidRPr="0098176D" w:rsidRDefault="00595B18" w:rsidP="00595B18">
      <w:pPr>
        <w:rPr>
          <w:rFonts w:ascii="Arial" w:hAnsi="Arial" w:cs="Arial"/>
          <w:b/>
          <w:sz w:val="22"/>
          <w:szCs w:val="22"/>
        </w:rPr>
      </w:pPr>
      <w:r w:rsidRPr="0098176D">
        <w:rPr>
          <w:rFonts w:ascii="Arial" w:hAnsi="Arial" w:cs="Arial"/>
          <w:b/>
          <w:sz w:val="22"/>
          <w:szCs w:val="22"/>
        </w:rPr>
        <w:t>If commencing steroids always:</w:t>
      </w:r>
    </w:p>
    <w:p w14:paraId="3E71CBBD" w14:textId="77777777" w:rsidR="00595B18" w:rsidRPr="0098176D" w:rsidRDefault="00595B18" w:rsidP="00595B18">
      <w:pPr>
        <w:rPr>
          <w:rFonts w:ascii="Arial" w:hAnsi="Arial" w:cs="Arial"/>
          <w:b/>
          <w:sz w:val="22"/>
          <w:szCs w:val="22"/>
        </w:rPr>
      </w:pPr>
    </w:p>
    <w:p w14:paraId="2EA1F730" w14:textId="77777777" w:rsidR="00595B18" w:rsidRPr="0098176D" w:rsidRDefault="00595B18" w:rsidP="00595B18">
      <w:pPr>
        <w:pStyle w:val="ListParagraph"/>
        <w:numPr>
          <w:ilvl w:val="0"/>
          <w:numId w:val="6"/>
        </w:numPr>
        <w:rPr>
          <w:rFonts w:ascii="Arial" w:hAnsi="Arial" w:cs="Arial"/>
        </w:rPr>
      </w:pPr>
      <w:r w:rsidRPr="0098176D">
        <w:rPr>
          <w:rFonts w:ascii="Arial" w:hAnsi="Arial" w:cs="Arial"/>
        </w:rPr>
        <w:t xml:space="preserve">Discuss all pros and cons with patient and offer written information: </w:t>
      </w:r>
      <w:hyperlink r:id="rId11" w:history="1">
        <w:r w:rsidRPr="0098176D">
          <w:rPr>
            <w:rStyle w:val="Hyperlink"/>
            <w:rFonts w:ascii="Arial" w:hAnsi="Arial" w:cs="Arial"/>
            <w:b/>
          </w:rPr>
          <w:t>https://www.nhs.uk/conditions/steroid-tablets/</w:t>
        </w:r>
      </w:hyperlink>
      <w:r w:rsidRPr="0098176D">
        <w:rPr>
          <w:rFonts w:ascii="Arial" w:hAnsi="Arial" w:cs="Arial"/>
          <w:b/>
        </w:rPr>
        <w:t xml:space="preserve"> </w:t>
      </w:r>
    </w:p>
    <w:p w14:paraId="1694CB00" w14:textId="77777777" w:rsidR="00595B18" w:rsidRPr="0098176D" w:rsidRDefault="00595B18" w:rsidP="00595B18">
      <w:pPr>
        <w:pStyle w:val="ListParagraph"/>
        <w:numPr>
          <w:ilvl w:val="0"/>
          <w:numId w:val="6"/>
        </w:numPr>
        <w:rPr>
          <w:rFonts w:ascii="Arial" w:hAnsi="Arial" w:cs="Arial"/>
        </w:rPr>
      </w:pPr>
      <w:r w:rsidRPr="0098176D">
        <w:rPr>
          <w:rFonts w:ascii="Arial" w:hAnsi="Arial" w:cs="Arial"/>
        </w:rPr>
        <w:t>Document indication for steroids.</w:t>
      </w:r>
    </w:p>
    <w:p w14:paraId="653C7B51" w14:textId="77777777" w:rsidR="00595B18" w:rsidRPr="0098176D" w:rsidRDefault="00595B18" w:rsidP="00595B18">
      <w:pPr>
        <w:pStyle w:val="ListParagraph"/>
        <w:numPr>
          <w:ilvl w:val="0"/>
          <w:numId w:val="6"/>
        </w:numPr>
        <w:rPr>
          <w:rFonts w:ascii="Arial" w:hAnsi="Arial" w:cs="Arial"/>
        </w:rPr>
      </w:pPr>
      <w:r w:rsidRPr="0098176D">
        <w:rPr>
          <w:rFonts w:ascii="Arial" w:hAnsi="Arial" w:cs="Arial"/>
        </w:rPr>
        <w:t>Check blood glucose prior to starting (table 1).  NICE (2024) recommends checking BP, weight, BMI, HBA1c, Triglycerides and potassium levels but this may not be practical for all palliative patients and should be assessed on an individual basis.</w:t>
      </w:r>
    </w:p>
    <w:p w14:paraId="5C53B4BB" w14:textId="77777777" w:rsidR="00595B18" w:rsidRPr="0098176D" w:rsidRDefault="00595B18" w:rsidP="00595B18">
      <w:pPr>
        <w:pStyle w:val="ListParagraph"/>
        <w:numPr>
          <w:ilvl w:val="0"/>
          <w:numId w:val="6"/>
        </w:numPr>
        <w:rPr>
          <w:rFonts w:ascii="Arial" w:hAnsi="Arial" w:cs="Arial"/>
        </w:rPr>
      </w:pPr>
      <w:r w:rsidRPr="0098176D">
        <w:rPr>
          <w:rFonts w:ascii="Arial" w:hAnsi="Arial" w:cs="Arial"/>
        </w:rPr>
        <w:t>Document plan for review or down titration &gt; review after 5 days of starting and if no benefit, for symptoms such as appetite and pain, consider stopping.</w:t>
      </w:r>
    </w:p>
    <w:p w14:paraId="12494FC4" w14:textId="77777777" w:rsidR="00595B18" w:rsidRPr="0098176D" w:rsidRDefault="00595B18" w:rsidP="00595B18">
      <w:pPr>
        <w:pStyle w:val="ListParagraph"/>
        <w:numPr>
          <w:ilvl w:val="0"/>
          <w:numId w:val="6"/>
        </w:numPr>
        <w:rPr>
          <w:rFonts w:ascii="Arial" w:hAnsi="Arial" w:cs="Arial"/>
        </w:rPr>
      </w:pPr>
      <w:r w:rsidRPr="0098176D">
        <w:rPr>
          <w:rFonts w:ascii="Arial" w:hAnsi="Arial" w:cs="Arial"/>
        </w:rPr>
        <w:t>Consider a PPI on an individual patient basis for the duration of steroid course and review need for PPI when steroids stop.</w:t>
      </w:r>
    </w:p>
    <w:p w14:paraId="2185BFE9" w14:textId="77777777" w:rsidR="00595B18" w:rsidRPr="0098176D" w:rsidRDefault="00595B18" w:rsidP="00595B18">
      <w:pPr>
        <w:pStyle w:val="ListParagraph"/>
        <w:numPr>
          <w:ilvl w:val="0"/>
          <w:numId w:val="6"/>
        </w:numPr>
        <w:rPr>
          <w:rFonts w:ascii="Arial" w:hAnsi="Arial" w:cs="Arial"/>
        </w:rPr>
      </w:pPr>
      <w:r w:rsidRPr="0098176D">
        <w:rPr>
          <w:rFonts w:ascii="Arial" w:hAnsi="Arial" w:cs="Arial"/>
        </w:rPr>
        <w:t>Keep to short courses and lowest effective dose.</w:t>
      </w:r>
    </w:p>
    <w:p w14:paraId="23201FD8" w14:textId="785C2016" w:rsidR="00595B18" w:rsidRPr="0098176D" w:rsidRDefault="00595B18" w:rsidP="00595B18">
      <w:pPr>
        <w:pStyle w:val="ListParagraph"/>
        <w:numPr>
          <w:ilvl w:val="0"/>
          <w:numId w:val="6"/>
        </w:numPr>
        <w:rPr>
          <w:rFonts w:ascii="Arial" w:hAnsi="Arial" w:cs="Arial"/>
        </w:rPr>
      </w:pPr>
      <w:r w:rsidRPr="0098176D">
        <w:rPr>
          <w:rFonts w:ascii="Arial" w:hAnsi="Arial" w:cs="Arial"/>
        </w:rPr>
        <w:t xml:space="preserve">Steroids should be taken in the morning </w:t>
      </w:r>
      <w:r w:rsidR="001122BA" w:rsidRPr="0098176D">
        <w:rPr>
          <w:rFonts w:ascii="Arial" w:hAnsi="Arial" w:cs="Arial"/>
        </w:rPr>
        <w:t>and at</w:t>
      </w:r>
      <w:r w:rsidRPr="0098176D">
        <w:rPr>
          <w:rFonts w:ascii="Arial" w:hAnsi="Arial" w:cs="Arial"/>
        </w:rPr>
        <w:t xml:space="preserve"> lunch (if BD) to prevent insomnia</w:t>
      </w:r>
    </w:p>
    <w:p w14:paraId="22725EE9" w14:textId="77777777" w:rsidR="00595B18" w:rsidRPr="0098176D" w:rsidRDefault="00595B18" w:rsidP="00595B18">
      <w:pPr>
        <w:pStyle w:val="ListParagraph"/>
        <w:numPr>
          <w:ilvl w:val="0"/>
          <w:numId w:val="6"/>
        </w:numPr>
        <w:rPr>
          <w:rFonts w:ascii="Arial" w:hAnsi="Arial" w:cs="Arial"/>
        </w:rPr>
      </w:pPr>
      <w:r w:rsidRPr="0098176D">
        <w:rPr>
          <w:rFonts w:ascii="Arial" w:hAnsi="Arial" w:cs="Arial"/>
        </w:rPr>
        <w:t>Check interactions with other medicines and any contraindications/cautions.</w:t>
      </w:r>
    </w:p>
    <w:p w14:paraId="18AFE863" w14:textId="77777777" w:rsidR="00595B18" w:rsidRPr="0098176D" w:rsidRDefault="00595B18" w:rsidP="00595B18">
      <w:pPr>
        <w:pStyle w:val="ListParagraph"/>
        <w:numPr>
          <w:ilvl w:val="0"/>
          <w:numId w:val="6"/>
        </w:numPr>
        <w:rPr>
          <w:rFonts w:ascii="Arial" w:hAnsi="Arial" w:cs="Arial"/>
        </w:rPr>
      </w:pPr>
      <w:r w:rsidRPr="0098176D">
        <w:rPr>
          <w:rFonts w:ascii="Arial" w:hAnsi="Arial" w:cs="Arial"/>
        </w:rPr>
        <w:t>Safety netting with the patient if side effects occur.</w:t>
      </w:r>
    </w:p>
    <w:p w14:paraId="2F72EC57" w14:textId="77777777" w:rsidR="00595B18" w:rsidRPr="0098176D" w:rsidRDefault="00595B18" w:rsidP="00595B18">
      <w:pPr>
        <w:pStyle w:val="ListParagraph"/>
        <w:numPr>
          <w:ilvl w:val="0"/>
          <w:numId w:val="6"/>
        </w:numPr>
        <w:rPr>
          <w:rFonts w:ascii="Arial" w:hAnsi="Arial" w:cs="Arial"/>
        </w:rPr>
      </w:pPr>
      <w:r w:rsidRPr="0098176D">
        <w:rPr>
          <w:rFonts w:ascii="Arial" w:hAnsi="Arial" w:cs="Arial"/>
        </w:rPr>
        <w:t>Educated on the risk of steroid induced hyperglycaemia and possible symptoms i.e. tiredness, fatigue, thirst, dry mouth, frequent need to pass large volumes of urine, Candida and blurred vision. Please be aware many of these symptoms can occur in palliative patients due to other causes.</w:t>
      </w:r>
    </w:p>
    <w:p w14:paraId="66E19F4B" w14:textId="77777777" w:rsidR="00595B18" w:rsidRPr="0098176D" w:rsidRDefault="00595B18" w:rsidP="00595B18">
      <w:pPr>
        <w:rPr>
          <w:rFonts w:ascii="Arial" w:hAnsi="Arial" w:cs="Arial"/>
          <w:sz w:val="22"/>
          <w:szCs w:val="22"/>
        </w:rPr>
      </w:pPr>
    </w:p>
    <w:p w14:paraId="78A8EA57" w14:textId="77777777" w:rsidR="00595B18" w:rsidRPr="0098176D" w:rsidRDefault="00595B18" w:rsidP="00595B18">
      <w:pPr>
        <w:spacing w:after="200" w:line="276" w:lineRule="auto"/>
        <w:rPr>
          <w:rFonts w:ascii="Arial" w:eastAsia="Calibri" w:hAnsi="Arial" w:cs="Arial"/>
          <w:b/>
          <w:sz w:val="22"/>
          <w:szCs w:val="22"/>
        </w:rPr>
      </w:pPr>
      <w:r w:rsidRPr="0098176D">
        <w:rPr>
          <w:rFonts w:ascii="Arial" w:eastAsia="Calibri" w:hAnsi="Arial" w:cs="Arial"/>
          <w:b/>
          <w:sz w:val="22"/>
          <w:szCs w:val="22"/>
        </w:rPr>
        <w:t>Reviewing and monitoring steroids:</w:t>
      </w:r>
    </w:p>
    <w:p w14:paraId="0333139B" w14:textId="77777777" w:rsidR="00595B18" w:rsidRPr="0098176D" w:rsidRDefault="00595B18" w:rsidP="00595B18">
      <w:pPr>
        <w:numPr>
          <w:ilvl w:val="0"/>
          <w:numId w:val="8"/>
        </w:numPr>
        <w:spacing w:after="200" w:line="276" w:lineRule="auto"/>
        <w:contextualSpacing/>
        <w:rPr>
          <w:rFonts w:ascii="Arial" w:eastAsia="Calibri" w:hAnsi="Arial" w:cs="Arial"/>
          <w:sz w:val="22"/>
          <w:szCs w:val="22"/>
        </w:rPr>
      </w:pPr>
      <w:r w:rsidRPr="0098176D">
        <w:rPr>
          <w:rFonts w:ascii="Arial" w:eastAsia="Calibri" w:hAnsi="Arial" w:cs="Arial"/>
          <w:sz w:val="22"/>
          <w:szCs w:val="22"/>
        </w:rPr>
        <w:t>The plan for review should be put in place by the prescriber.</w:t>
      </w:r>
    </w:p>
    <w:p w14:paraId="5983C87F" w14:textId="77777777" w:rsidR="00595B18" w:rsidRPr="0098176D" w:rsidRDefault="00595B18" w:rsidP="00595B18">
      <w:pPr>
        <w:numPr>
          <w:ilvl w:val="0"/>
          <w:numId w:val="8"/>
        </w:numPr>
        <w:spacing w:after="200" w:line="276" w:lineRule="auto"/>
        <w:contextualSpacing/>
        <w:rPr>
          <w:rFonts w:ascii="Arial" w:eastAsia="Calibri" w:hAnsi="Arial" w:cs="Arial"/>
          <w:sz w:val="22"/>
          <w:szCs w:val="22"/>
        </w:rPr>
      </w:pPr>
      <w:r w:rsidRPr="0098176D">
        <w:rPr>
          <w:rFonts w:ascii="Arial" w:eastAsia="Calibri" w:hAnsi="Arial" w:cs="Arial"/>
          <w:sz w:val="22"/>
          <w:szCs w:val="22"/>
        </w:rPr>
        <w:t>If there has been a benefit, reduce to the lowest dose that sustains benefit and plan for on-going review.</w:t>
      </w:r>
    </w:p>
    <w:p w14:paraId="2FAF89E8" w14:textId="77777777" w:rsidR="00595B18" w:rsidRPr="0098176D" w:rsidRDefault="00595B18" w:rsidP="00595B18">
      <w:pPr>
        <w:numPr>
          <w:ilvl w:val="0"/>
          <w:numId w:val="8"/>
        </w:numPr>
        <w:spacing w:after="200" w:line="276" w:lineRule="auto"/>
        <w:contextualSpacing/>
        <w:rPr>
          <w:rFonts w:ascii="Arial" w:eastAsia="Calibri" w:hAnsi="Arial" w:cs="Arial"/>
          <w:sz w:val="22"/>
          <w:szCs w:val="22"/>
        </w:rPr>
      </w:pPr>
      <w:r w:rsidRPr="0098176D">
        <w:rPr>
          <w:rFonts w:ascii="Arial" w:eastAsia="Calibri" w:hAnsi="Arial" w:cs="Arial"/>
          <w:sz w:val="22"/>
          <w:szCs w:val="22"/>
        </w:rPr>
        <w:t>Depending on the clinical condition, limit the course of steroids to &lt; 3 weeks and taper according to the individual</w:t>
      </w:r>
    </w:p>
    <w:p w14:paraId="7C4A449F" w14:textId="77777777" w:rsidR="00595B18" w:rsidRPr="0098176D" w:rsidRDefault="00595B18" w:rsidP="00595B18">
      <w:pPr>
        <w:numPr>
          <w:ilvl w:val="0"/>
          <w:numId w:val="8"/>
        </w:numPr>
        <w:spacing w:after="200" w:line="276" w:lineRule="auto"/>
        <w:contextualSpacing/>
        <w:rPr>
          <w:rFonts w:ascii="Arial" w:eastAsia="Calibri" w:hAnsi="Arial" w:cs="Arial"/>
          <w:sz w:val="22"/>
          <w:szCs w:val="22"/>
        </w:rPr>
      </w:pPr>
      <w:r w:rsidRPr="0098176D">
        <w:rPr>
          <w:rFonts w:ascii="Arial" w:eastAsia="Calibri" w:hAnsi="Arial" w:cs="Arial"/>
          <w:sz w:val="22"/>
          <w:szCs w:val="22"/>
        </w:rPr>
        <w:t>Longer courses of more than 3 weeks will require slower and more prolonged tapering (PANG pg. 278).</w:t>
      </w:r>
    </w:p>
    <w:p w14:paraId="48378292" w14:textId="77777777" w:rsidR="00595B18" w:rsidRPr="0098176D" w:rsidRDefault="00595B18" w:rsidP="00595B18">
      <w:pPr>
        <w:spacing w:after="200" w:line="276" w:lineRule="auto"/>
        <w:ind w:left="720"/>
        <w:contextualSpacing/>
        <w:rPr>
          <w:rFonts w:ascii="Arial" w:eastAsia="Calibri" w:hAnsi="Arial" w:cs="Arial"/>
          <w:sz w:val="22"/>
          <w:szCs w:val="22"/>
        </w:rPr>
      </w:pPr>
    </w:p>
    <w:p w14:paraId="1498E9CB" w14:textId="77777777" w:rsidR="00595B18" w:rsidRPr="0098176D" w:rsidRDefault="00595B18" w:rsidP="00595B18">
      <w:pPr>
        <w:spacing w:after="200" w:line="276" w:lineRule="auto"/>
        <w:ind w:left="720"/>
        <w:contextualSpacing/>
        <w:rPr>
          <w:rFonts w:ascii="Arial" w:eastAsia="Calibri" w:hAnsi="Arial" w:cs="Arial"/>
          <w:sz w:val="22"/>
          <w:szCs w:val="22"/>
        </w:rPr>
      </w:pPr>
    </w:p>
    <w:p w14:paraId="494DC08D" w14:textId="77777777" w:rsidR="00595B18" w:rsidRPr="0098176D" w:rsidRDefault="00595B18" w:rsidP="00595B18">
      <w:pPr>
        <w:spacing w:after="200" w:line="276" w:lineRule="auto"/>
        <w:rPr>
          <w:rFonts w:ascii="Arial" w:eastAsia="Calibri" w:hAnsi="Arial" w:cs="Arial"/>
          <w:b/>
          <w:sz w:val="22"/>
          <w:szCs w:val="22"/>
        </w:rPr>
      </w:pPr>
      <w:r w:rsidRPr="0098176D">
        <w:rPr>
          <w:rFonts w:ascii="Arial" w:eastAsia="Calibri" w:hAnsi="Arial" w:cs="Arial"/>
          <w:b/>
          <w:sz w:val="22"/>
          <w:szCs w:val="22"/>
        </w:rPr>
        <w:t>Steroids commenced by acute trusts</w:t>
      </w:r>
    </w:p>
    <w:p w14:paraId="46E0B6B7" w14:textId="77777777" w:rsidR="00595B18" w:rsidRPr="0098176D" w:rsidRDefault="00595B18" w:rsidP="00595B18">
      <w:pPr>
        <w:spacing w:after="200" w:line="276" w:lineRule="auto"/>
        <w:rPr>
          <w:rFonts w:ascii="Arial" w:eastAsia="Calibri" w:hAnsi="Arial" w:cs="Arial"/>
          <w:i/>
          <w:sz w:val="22"/>
          <w:szCs w:val="22"/>
        </w:rPr>
      </w:pPr>
      <w:r w:rsidRPr="0098176D">
        <w:rPr>
          <w:rFonts w:ascii="Arial" w:eastAsia="Calibri" w:hAnsi="Arial" w:cs="Arial"/>
          <w:sz w:val="22"/>
          <w:szCs w:val="22"/>
        </w:rPr>
        <w:t>We are requesting that if an acute trust/oncologist commences steroids that they communicate the following in the discharge letter/clinic letter (staring with Bedford Acute Trust)</w:t>
      </w:r>
    </w:p>
    <w:p w14:paraId="35CE6DFC" w14:textId="77777777" w:rsidR="00595B18" w:rsidRPr="0098176D" w:rsidRDefault="00595B18" w:rsidP="00595B18">
      <w:pPr>
        <w:spacing w:after="200" w:line="276" w:lineRule="auto"/>
        <w:rPr>
          <w:rFonts w:ascii="Arial" w:eastAsia="Calibri" w:hAnsi="Arial" w:cs="Arial"/>
          <w:sz w:val="22"/>
          <w:szCs w:val="22"/>
        </w:rPr>
      </w:pPr>
      <w:r w:rsidRPr="0098176D">
        <w:rPr>
          <w:rFonts w:ascii="Arial" w:eastAsia="Calibri" w:hAnsi="Arial" w:cs="Arial"/>
          <w:sz w:val="22"/>
          <w:szCs w:val="22"/>
        </w:rPr>
        <w:t xml:space="preserve">1. </w:t>
      </w:r>
      <w:r w:rsidRPr="0098176D">
        <w:rPr>
          <w:rFonts w:ascii="Arial" w:eastAsia="Calibri" w:hAnsi="Arial" w:cs="Arial"/>
          <w:sz w:val="22"/>
          <w:szCs w:val="22"/>
        </w:rPr>
        <w:tab/>
        <w:t>Communicate plan for steroid reduction to the patient’s GP.</w:t>
      </w:r>
    </w:p>
    <w:p w14:paraId="4B5E3EC7" w14:textId="77777777" w:rsidR="00595B18" w:rsidRPr="0098176D" w:rsidRDefault="00595B18" w:rsidP="00595B18">
      <w:pPr>
        <w:spacing w:after="200" w:line="276" w:lineRule="auto"/>
        <w:ind w:left="720" w:hanging="720"/>
        <w:rPr>
          <w:rFonts w:ascii="Arial" w:eastAsia="Calibri" w:hAnsi="Arial" w:cs="Arial"/>
          <w:sz w:val="22"/>
          <w:szCs w:val="22"/>
        </w:rPr>
      </w:pPr>
      <w:r w:rsidRPr="0098176D">
        <w:rPr>
          <w:rFonts w:ascii="Arial" w:eastAsia="Calibri" w:hAnsi="Arial" w:cs="Arial"/>
          <w:sz w:val="22"/>
          <w:szCs w:val="22"/>
        </w:rPr>
        <w:t xml:space="preserve">2. </w:t>
      </w:r>
      <w:r w:rsidRPr="0098176D">
        <w:rPr>
          <w:rFonts w:ascii="Arial" w:eastAsia="Calibri" w:hAnsi="Arial" w:cs="Arial"/>
          <w:sz w:val="22"/>
          <w:szCs w:val="22"/>
        </w:rPr>
        <w:tab/>
        <w:t>Clear designation of who is responsible for management and review of steroids e.g. either the acute trust prescriber or they give advice to the GP. If a Specialist Palliative Care Nurse is involved, they will often help to monitor and manage steroids but will pass the responsibility to the GP if the patient is discharged from the caseload.</w:t>
      </w:r>
    </w:p>
    <w:p w14:paraId="799B3726" w14:textId="10C0FC78" w:rsidR="001122BA" w:rsidRDefault="001122BA">
      <w:pPr>
        <w:spacing w:after="160" w:line="259" w:lineRule="auto"/>
        <w:rPr>
          <w:rFonts w:ascii="Arial" w:hAnsi="Arial" w:cs="Arial"/>
          <w:sz w:val="22"/>
          <w:szCs w:val="22"/>
        </w:rPr>
      </w:pPr>
      <w:r>
        <w:rPr>
          <w:rFonts w:ascii="Arial" w:hAnsi="Arial" w:cs="Arial"/>
          <w:sz w:val="22"/>
          <w:szCs w:val="22"/>
        </w:rPr>
        <w:br w:type="page"/>
      </w:r>
    </w:p>
    <w:p w14:paraId="56A24BC7" w14:textId="77777777" w:rsidR="00595B18" w:rsidRPr="0098176D" w:rsidRDefault="00595B18" w:rsidP="00595B18">
      <w:pPr>
        <w:rPr>
          <w:rFonts w:ascii="Arial" w:hAnsi="Arial" w:cs="Arial"/>
          <w:sz w:val="22"/>
          <w:szCs w:val="22"/>
        </w:rPr>
      </w:pPr>
    </w:p>
    <w:p w14:paraId="28A44CF3" w14:textId="77777777" w:rsidR="00595B18" w:rsidRPr="0098176D" w:rsidRDefault="00595B18" w:rsidP="00595B18">
      <w:pPr>
        <w:rPr>
          <w:rFonts w:ascii="Arial" w:hAnsi="Arial" w:cs="Arial"/>
          <w:b/>
          <w:sz w:val="22"/>
          <w:szCs w:val="22"/>
          <w:u w:val="single"/>
        </w:rPr>
      </w:pPr>
      <w:r w:rsidRPr="0098176D">
        <w:rPr>
          <w:rFonts w:ascii="Arial" w:hAnsi="Arial" w:cs="Arial"/>
          <w:b/>
          <w:sz w:val="22"/>
          <w:szCs w:val="22"/>
          <w:u w:val="single"/>
        </w:rPr>
        <w:t>Prior to commencing steroids</w:t>
      </w:r>
    </w:p>
    <w:p w14:paraId="4228E06B" w14:textId="77777777" w:rsidR="00595B18" w:rsidRPr="0098176D" w:rsidRDefault="00595B18" w:rsidP="00595B18">
      <w:pPr>
        <w:rPr>
          <w:rFonts w:ascii="Arial" w:hAnsi="Arial" w:cs="Arial"/>
          <w:b/>
          <w:sz w:val="22"/>
          <w:szCs w:val="22"/>
          <w:u w:val="single"/>
        </w:rPr>
      </w:pPr>
      <w:r w:rsidRPr="0098176D">
        <w:rPr>
          <w:rFonts w:ascii="Arial" w:hAnsi="Arial" w:cs="Arial"/>
          <w:b/>
          <w:sz w:val="22"/>
          <w:szCs w:val="22"/>
          <w:u w:val="single"/>
        </w:rPr>
        <w:t xml:space="preserve"> </w:t>
      </w:r>
    </w:p>
    <w:p w14:paraId="3536300E" w14:textId="77777777" w:rsidR="00595B18" w:rsidRPr="0098176D" w:rsidRDefault="00595B18" w:rsidP="00595B18">
      <w:pPr>
        <w:rPr>
          <w:rFonts w:ascii="Arial" w:hAnsi="Arial" w:cs="Arial"/>
          <w:sz w:val="22"/>
          <w:szCs w:val="22"/>
        </w:rPr>
      </w:pPr>
      <w:r w:rsidRPr="0098176D">
        <w:rPr>
          <w:rFonts w:ascii="Arial" w:hAnsi="Arial" w:cs="Arial"/>
          <w:sz w:val="22"/>
          <w:szCs w:val="22"/>
        </w:rPr>
        <w:t>Diabetes UK (2018) recommends:</w:t>
      </w:r>
    </w:p>
    <w:p w14:paraId="7ADE51FD" w14:textId="77777777" w:rsidR="00595B18" w:rsidRPr="0098176D" w:rsidRDefault="00595B18" w:rsidP="00595B18">
      <w:pPr>
        <w:rPr>
          <w:rFonts w:ascii="Arial" w:hAnsi="Arial" w:cs="Arial"/>
          <w:sz w:val="22"/>
          <w:szCs w:val="22"/>
        </w:rPr>
      </w:pPr>
      <w:r w:rsidRPr="0098176D">
        <w:rPr>
          <w:rFonts w:ascii="Arial" w:hAnsi="Arial" w:cs="Arial"/>
          <w:noProof/>
          <w:sz w:val="22"/>
          <w:szCs w:val="22"/>
          <w:lang w:eastAsia="en-GB"/>
        </w:rPr>
        <mc:AlternateContent>
          <mc:Choice Requires="wps">
            <w:drawing>
              <wp:anchor distT="0" distB="0" distL="114300" distR="114300" simplePos="0" relativeHeight="251662336" behindDoc="0" locked="0" layoutInCell="1" allowOverlap="1" wp14:anchorId="5D1132DC" wp14:editId="77D914DC">
                <wp:simplePos x="0" y="0"/>
                <wp:positionH relativeFrom="margin">
                  <wp:posOffset>-200025</wp:posOffset>
                </wp:positionH>
                <wp:positionV relativeFrom="paragraph">
                  <wp:posOffset>211455</wp:posOffset>
                </wp:positionV>
                <wp:extent cx="6219825" cy="175260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6219825" cy="1752600"/>
                        </a:xfrm>
                        <a:prstGeom prst="rect">
                          <a:avLst/>
                        </a:prstGeom>
                        <a:solidFill>
                          <a:schemeClr val="lt1"/>
                        </a:solidFill>
                        <a:ln w="6350">
                          <a:solidFill>
                            <a:prstClr val="black"/>
                          </a:solidFill>
                        </a:ln>
                      </wps:spPr>
                      <wps:txbx>
                        <w:txbxContent>
                          <w:p w14:paraId="51F1D7E9" w14:textId="77777777" w:rsidR="00595B18" w:rsidRDefault="00595B18" w:rsidP="00595B18">
                            <w:pPr>
                              <w:spacing w:after="200" w:line="276" w:lineRule="auto"/>
                              <w:rPr>
                                <w:rFonts w:ascii="Calibri" w:eastAsia="Calibri" w:hAnsi="Calibri"/>
                                <w:sz w:val="22"/>
                                <w:szCs w:val="22"/>
                              </w:rPr>
                            </w:pPr>
                            <w:r w:rsidRPr="00AA4DA2">
                              <w:rPr>
                                <w:rFonts w:ascii="Arial" w:hAnsi="Arial" w:cs="Arial"/>
                                <w:b/>
                              </w:rPr>
                              <w:t>No known diabetes</w:t>
                            </w:r>
                            <w:r>
                              <w:rPr>
                                <w:rFonts w:ascii="Arial" w:hAnsi="Arial" w:cs="Arial"/>
                                <w:b/>
                              </w:rPr>
                              <w:t>:</w:t>
                            </w:r>
                          </w:p>
                          <w:p w14:paraId="45F4DC30" w14:textId="77777777" w:rsidR="00595B18" w:rsidRPr="00595B18" w:rsidRDefault="00595B18" w:rsidP="00595B18">
                            <w:pPr>
                              <w:spacing w:after="200" w:line="276" w:lineRule="auto"/>
                              <w:rPr>
                                <w:rFonts w:ascii="Calibri" w:eastAsia="Calibri" w:hAnsi="Calibri"/>
                                <w:sz w:val="22"/>
                                <w:szCs w:val="22"/>
                              </w:rPr>
                            </w:pPr>
                            <w:r w:rsidRPr="00595B18">
                              <w:rPr>
                                <w:rFonts w:ascii="Calibri" w:eastAsia="Calibri" w:hAnsi="Calibri"/>
                                <w:sz w:val="22"/>
                                <w:szCs w:val="22"/>
                              </w:rPr>
                              <w:t>Check random glucose before starting on steroids to identify individuals at risk.</w:t>
                            </w:r>
                          </w:p>
                          <w:p w14:paraId="5DAFEF68" w14:textId="77777777" w:rsidR="00595B18" w:rsidRPr="00595B18" w:rsidRDefault="00595B18" w:rsidP="00595B18">
                            <w:pPr>
                              <w:spacing w:after="200" w:line="276" w:lineRule="auto"/>
                              <w:rPr>
                                <w:rFonts w:ascii="Calibri" w:eastAsia="Calibri" w:hAnsi="Calibri"/>
                                <w:sz w:val="22"/>
                                <w:szCs w:val="22"/>
                              </w:rPr>
                            </w:pPr>
                            <w:r w:rsidRPr="00595B18">
                              <w:rPr>
                                <w:rFonts w:ascii="Calibri" w:eastAsia="Calibri" w:hAnsi="Calibri"/>
                                <w:sz w:val="22"/>
                                <w:szCs w:val="22"/>
                              </w:rPr>
                              <w:t>• Random capillary blood glucose over 8 mmol/L needs further checking with venous blood.</w:t>
                            </w:r>
                          </w:p>
                          <w:p w14:paraId="41805E0B" w14:textId="77777777" w:rsidR="00595B18" w:rsidRPr="00595B18" w:rsidRDefault="00595B18" w:rsidP="00595B18">
                            <w:pPr>
                              <w:spacing w:after="200" w:line="276" w:lineRule="auto"/>
                              <w:rPr>
                                <w:rFonts w:ascii="Calibri" w:eastAsia="Calibri" w:hAnsi="Calibri"/>
                                <w:sz w:val="22"/>
                                <w:szCs w:val="22"/>
                              </w:rPr>
                            </w:pPr>
                            <w:r w:rsidRPr="00595B18">
                              <w:rPr>
                                <w:rFonts w:ascii="Calibri" w:eastAsia="Calibri" w:hAnsi="Calibri"/>
                                <w:sz w:val="22"/>
                                <w:szCs w:val="22"/>
                              </w:rPr>
                              <w:t>• Random venous glucose over 7.8 mmol/L means at risk of developing diabetes with steroid therapy.</w:t>
                            </w:r>
                          </w:p>
                          <w:p w14:paraId="74A4B019" w14:textId="77777777" w:rsidR="00595B18" w:rsidRPr="00595B18" w:rsidRDefault="00595B18" w:rsidP="00595B18">
                            <w:pPr>
                              <w:spacing w:after="200" w:line="276" w:lineRule="auto"/>
                              <w:rPr>
                                <w:rFonts w:ascii="Calibri" w:eastAsia="Calibri" w:hAnsi="Calibri"/>
                                <w:sz w:val="22"/>
                                <w:szCs w:val="22"/>
                              </w:rPr>
                            </w:pPr>
                            <w:r w:rsidRPr="00595B18">
                              <w:rPr>
                                <w:rFonts w:ascii="Calibri" w:eastAsia="Calibri" w:hAnsi="Calibri"/>
                                <w:sz w:val="22"/>
                                <w:szCs w:val="22"/>
                              </w:rPr>
                              <w:t>• Random venous glucose over 11 mmol/L needs a second check to confirm pre-existing unknown diabetes.</w:t>
                            </w:r>
                          </w:p>
                          <w:p w14:paraId="6D04A2B2" w14:textId="77777777" w:rsidR="00595B18" w:rsidRDefault="00595B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1132DC" id="_x0000_t202" coordsize="21600,21600" o:spt="202" path="m,l,21600r21600,l21600,xe">
                <v:stroke joinstyle="miter"/>
                <v:path gradientshapeok="t" o:connecttype="rect"/>
              </v:shapetype>
              <v:shape id="Text Box 7" o:spid="_x0000_s1026" type="#_x0000_t202" style="position:absolute;margin-left:-15.75pt;margin-top:16.65pt;width:489.75pt;height:13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" fillcolor="white [3201]" strokeweight=".5pt">
                <v:textbox>
                  <w:txbxContent>
                    <w:p w14:paraId="51F1D7E9" w14:textId="77777777" w:rsidR="00595B18" w:rsidRDefault="00595B18" w:rsidP="00595B18">
                      <w:pPr>
                        <w:spacing w:after="200" w:line="276" w:lineRule="auto"/>
                        <w:rPr>
                          <w:rFonts w:ascii="Calibri" w:eastAsia="Calibri" w:hAnsi="Calibri"/>
                          <w:sz w:val="22"/>
                          <w:szCs w:val="22"/>
                        </w:rPr>
                      </w:pPr>
                      <w:r w:rsidRPr="00AA4DA2">
                        <w:rPr>
                          <w:rFonts w:ascii="Arial" w:hAnsi="Arial" w:cs="Arial"/>
                          <w:b/>
                        </w:rPr>
                        <w:t>No known diabetes</w:t>
                      </w:r>
                      <w:r>
                        <w:rPr>
                          <w:rFonts w:ascii="Arial" w:hAnsi="Arial" w:cs="Arial"/>
                          <w:b/>
                        </w:rPr>
                        <w:t>:</w:t>
                      </w:r>
                    </w:p>
                    <w:p w14:paraId="45F4DC30" w14:textId="77777777" w:rsidR="00595B18" w:rsidRPr="00595B18" w:rsidRDefault="00595B18" w:rsidP="00595B18">
                      <w:pPr>
                        <w:spacing w:after="200" w:line="276" w:lineRule="auto"/>
                        <w:rPr>
                          <w:rFonts w:ascii="Calibri" w:eastAsia="Calibri" w:hAnsi="Calibri"/>
                          <w:sz w:val="22"/>
                          <w:szCs w:val="22"/>
                        </w:rPr>
                      </w:pPr>
                      <w:r w:rsidRPr="00595B18">
                        <w:rPr>
                          <w:rFonts w:ascii="Calibri" w:eastAsia="Calibri" w:hAnsi="Calibri"/>
                          <w:sz w:val="22"/>
                          <w:szCs w:val="22"/>
                        </w:rPr>
                        <w:t>Check random glucose before starting on steroids to identify individuals at risk.</w:t>
                      </w:r>
                    </w:p>
                    <w:p w14:paraId="5DAFEF68" w14:textId="77777777" w:rsidR="00595B18" w:rsidRPr="00595B18" w:rsidRDefault="00595B18" w:rsidP="00595B18">
                      <w:pPr>
                        <w:spacing w:after="200" w:line="276" w:lineRule="auto"/>
                        <w:rPr>
                          <w:rFonts w:ascii="Calibri" w:eastAsia="Calibri" w:hAnsi="Calibri"/>
                          <w:sz w:val="22"/>
                          <w:szCs w:val="22"/>
                        </w:rPr>
                      </w:pPr>
                      <w:r w:rsidRPr="00595B18">
                        <w:rPr>
                          <w:rFonts w:ascii="Calibri" w:eastAsia="Calibri" w:hAnsi="Calibri"/>
                          <w:sz w:val="22"/>
                          <w:szCs w:val="22"/>
                        </w:rPr>
                        <w:t xml:space="preserve">• Random capillary blood glucose over 8 </w:t>
                      </w:r>
                      <w:proofErr w:type="spellStart"/>
                      <w:r w:rsidRPr="00595B18">
                        <w:rPr>
                          <w:rFonts w:ascii="Calibri" w:eastAsia="Calibri" w:hAnsi="Calibri"/>
                          <w:sz w:val="22"/>
                          <w:szCs w:val="22"/>
                        </w:rPr>
                        <w:t>mmol</w:t>
                      </w:r>
                      <w:proofErr w:type="spellEnd"/>
                      <w:r w:rsidRPr="00595B18">
                        <w:rPr>
                          <w:rFonts w:ascii="Calibri" w:eastAsia="Calibri" w:hAnsi="Calibri"/>
                          <w:sz w:val="22"/>
                          <w:szCs w:val="22"/>
                        </w:rPr>
                        <w:t>/L needs further checking with venous blood.</w:t>
                      </w:r>
                    </w:p>
                    <w:p w14:paraId="41805E0B" w14:textId="77777777" w:rsidR="00595B18" w:rsidRPr="00595B18" w:rsidRDefault="00595B18" w:rsidP="00595B18">
                      <w:pPr>
                        <w:spacing w:after="200" w:line="276" w:lineRule="auto"/>
                        <w:rPr>
                          <w:rFonts w:ascii="Calibri" w:eastAsia="Calibri" w:hAnsi="Calibri"/>
                          <w:sz w:val="22"/>
                          <w:szCs w:val="22"/>
                        </w:rPr>
                      </w:pPr>
                      <w:r w:rsidRPr="00595B18">
                        <w:rPr>
                          <w:rFonts w:ascii="Calibri" w:eastAsia="Calibri" w:hAnsi="Calibri"/>
                          <w:sz w:val="22"/>
                          <w:szCs w:val="22"/>
                        </w:rPr>
                        <w:t xml:space="preserve">• Random venous glucose over 7.8 </w:t>
                      </w:r>
                      <w:proofErr w:type="spellStart"/>
                      <w:r w:rsidRPr="00595B18">
                        <w:rPr>
                          <w:rFonts w:ascii="Calibri" w:eastAsia="Calibri" w:hAnsi="Calibri"/>
                          <w:sz w:val="22"/>
                          <w:szCs w:val="22"/>
                        </w:rPr>
                        <w:t>mmol</w:t>
                      </w:r>
                      <w:proofErr w:type="spellEnd"/>
                      <w:r w:rsidRPr="00595B18">
                        <w:rPr>
                          <w:rFonts w:ascii="Calibri" w:eastAsia="Calibri" w:hAnsi="Calibri"/>
                          <w:sz w:val="22"/>
                          <w:szCs w:val="22"/>
                        </w:rPr>
                        <w:t>/L means at risk of developing diabetes with steroid therapy.</w:t>
                      </w:r>
                    </w:p>
                    <w:p w14:paraId="74A4B019" w14:textId="77777777" w:rsidR="00595B18" w:rsidRPr="00595B18" w:rsidRDefault="00595B18" w:rsidP="00595B18">
                      <w:pPr>
                        <w:spacing w:after="200" w:line="276" w:lineRule="auto"/>
                        <w:rPr>
                          <w:rFonts w:ascii="Calibri" w:eastAsia="Calibri" w:hAnsi="Calibri"/>
                          <w:sz w:val="22"/>
                          <w:szCs w:val="22"/>
                        </w:rPr>
                      </w:pPr>
                      <w:r w:rsidRPr="00595B18">
                        <w:rPr>
                          <w:rFonts w:ascii="Calibri" w:eastAsia="Calibri" w:hAnsi="Calibri"/>
                          <w:sz w:val="22"/>
                          <w:szCs w:val="22"/>
                        </w:rPr>
                        <w:t xml:space="preserve">• Random venous glucose over 11 </w:t>
                      </w:r>
                      <w:proofErr w:type="spellStart"/>
                      <w:r w:rsidRPr="00595B18">
                        <w:rPr>
                          <w:rFonts w:ascii="Calibri" w:eastAsia="Calibri" w:hAnsi="Calibri"/>
                          <w:sz w:val="22"/>
                          <w:szCs w:val="22"/>
                        </w:rPr>
                        <w:t>mmol</w:t>
                      </w:r>
                      <w:proofErr w:type="spellEnd"/>
                      <w:r w:rsidRPr="00595B18">
                        <w:rPr>
                          <w:rFonts w:ascii="Calibri" w:eastAsia="Calibri" w:hAnsi="Calibri"/>
                          <w:sz w:val="22"/>
                          <w:szCs w:val="22"/>
                        </w:rPr>
                        <w:t>/L needs a second check to confirm pre-existing unknown diabetes.</w:t>
                      </w:r>
                    </w:p>
                    <w:p w14:paraId="6D04A2B2" w14:textId="77777777" w:rsidR="00595B18" w:rsidRDefault="00595B18"/>
                  </w:txbxContent>
                </v:textbox>
                <w10:wrap anchorx="margin"/>
              </v:shape>
            </w:pict>
          </mc:Fallback>
        </mc:AlternateContent>
      </w:r>
    </w:p>
    <w:p w14:paraId="3DFC4CFF" w14:textId="77777777" w:rsidR="0019177D" w:rsidRPr="0098176D" w:rsidRDefault="0019177D" w:rsidP="0019177D">
      <w:pPr>
        <w:jc w:val="both"/>
        <w:rPr>
          <w:rFonts w:ascii="Arial" w:hAnsi="Arial" w:cs="Arial"/>
          <w:sz w:val="22"/>
          <w:szCs w:val="22"/>
        </w:rPr>
      </w:pPr>
    </w:p>
    <w:p w14:paraId="1322B6AB" w14:textId="77777777" w:rsidR="00595B18" w:rsidRPr="0098176D" w:rsidRDefault="00595B18" w:rsidP="00595B18">
      <w:pPr>
        <w:rPr>
          <w:rFonts w:ascii="Arial" w:eastAsia="Calibri" w:hAnsi="Arial" w:cs="Arial"/>
          <w:sz w:val="22"/>
          <w:szCs w:val="22"/>
        </w:rPr>
      </w:pPr>
    </w:p>
    <w:p w14:paraId="35C68468" w14:textId="77777777" w:rsidR="00595B18" w:rsidRPr="0098176D" w:rsidRDefault="00595B18" w:rsidP="00595B18">
      <w:pPr>
        <w:rPr>
          <w:rFonts w:ascii="Arial" w:eastAsia="Calibri" w:hAnsi="Arial" w:cs="Arial"/>
          <w:sz w:val="22"/>
          <w:szCs w:val="22"/>
        </w:rPr>
      </w:pPr>
    </w:p>
    <w:p w14:paraId="1BD24BCC" w14:textId="77777777" w:rsidR="00595B18" w:rsidRPr="0098176D" w:rsidRDefault="00595B18" w:rsidP="00595B18">
      <w:pPr>
        <w:rPr>
          <w:rFonts w:ascii="Arial" w:eastAsia="Calibri" w:hAnsi="Arial" w:cs="Arial"/>
          <w:sz w:val="22"/>
          <w:szCs w:val="22"/>
        </w:rPr>
      </w:pPr>
    </w:p>
    <w:p w14:paraId="6DB2858F" w14:textId="77777777" w:rsidR="00595B18" w:rsidRPr="0098176D" w:rsidRDefault="00595B18" w:rsidP="00595B18">
      <w:pPr>
        <w:rPr>
          <w:rFonts w:ascii="Arial" w:eastAsia="Calibri" w:hAnsi="Arial" w:cs="Arial"/>
          <w:sz w:val="22"/>
          <w:szCs w:val="22"/>
        </w:rPr>
      </w:pPr>
    </w:p>
    <w:p w14:paraId="74BA9E7B" w14:textId="77777777" w:rsidR="00595B18" w:rsidRPr="0098176D" w:rsidRDefault="00595B18" w:rsidP="00595B18">
      <w:pPr>
        <w:rPr>
          <w:rFonts w:ascii="Arial" w:eastAsia="Calibri" w:hAnsi="Arial" w:cs="Arial"/>
          <w:sz w:val="22"/>
          <w:szCs w:val="22"/>
        </w:rPr>
      </w:pPr>
    </w:p>
    <w:p w14:paraId="365EC54D" w14:textId="77777777" w:rsidR="00595B18" w:rsidRPr="0098176D" w:rsidRDefault="00595B18" w:rsidP="00595B18">
      <w:pPr>
        <w:rPr>
          <w:rFonts w:ascii="Arial" w:eastAsia="Calibri" w:hAnsi="Arial" w:cs="Arial"/>
          <w:sz w:val="22"/>
          <w:szCs w:val="22"/>
        </w:rPr>
      </w:pPr>
    </w:p>
    <w:p w14:paraId="6CC3F51C" w14:textId="77777777" w:rsidR="00595B18" w:rsidRPr="0098176D" w:rsidRDefault="00595B18" w:rsidP="00595B18">
      <w:pPr>
        <w:rPr>
          <w:rFonts w:ascii="Arial" w:eastAsia="Calibri" w:hAnsi="Arial" w:cs="Arial"/>
          <w:sz w:val="22"/>
          <w:szCs w:val="22"/>
        </w:rPr>
      </w:pPr>
    </w:p>
    <w:p w14:paraId="349F20B8" w14:textId="77777777" w:rsidR="00595B18" w:rsidRPr="0098176D" w:rsidRDefault="00595B18" w:rsidP="00595B18">
      <w:pPr>
        <w:rPr>
          <w:rFonts w:ascii="Arial" w:eastAsia="Calibri" w:hAnsi="Arial" w:cs="Arial"/>
          <w:sz w:val="22"/>
          <w:szCs w:val="22"/>
        </w:rPr>
      </w:pPr>
    </w:p>
    <w:p w14:paraId="57B6FBE6" w14:textId="77777777" w:rsidR="00595B18" w:rsidRPr="0098176D" w:rsidRDefault="00595B18" w:rsidP="00595B18">
      <w:pPr>
        <w:rPr>
          <w:rFonts w:ascii="Arial" w:eastAsia="Calibri" w:hAnsi="Arial" w:cs="Arial"/>
          <w:sz w:val="22"/>
          <w:szCs w:val="22"/>
        </w:rPr>
      </w:pPr>
    </w:p>
    <w:p w14:paraId="21EA8438" w14:textId="1C3CD23C" w:rsidR="00595B18" w:rsidRPr="0098176D" w:rsidRDefault="00595B18" w:rsidP="00595B18">
      <w:pPr>
        <w:rPr>
          <w:rFonts w:ascii="Arial" w:eastAsia="Calibri" w:hAnsi="Arial" w:cs="Arial"/>
          <w:sz w:val="22"/>
          <w:szCs w:val="22"/>
        </w:rPr>
      </w:pPr>
    </w:p>
    <w:p w14:paraId="3CDF0DC5" w14:textId="27A93347" w:rsidR="00595B18" w:rsidRPr="0098176D" w:rsidRDefault="00AE5C47" w:rsidP="00595B18">
      <w:pPr>
        <w:rPr>
          <w:rFonts w:ascii="Arial" w:hAnsi="Arial" w:cs="Arial"/>
          <w:sz w:val="22"/>
          <w:szCs w:val="22"/>
        </w:rPr>
      </w:pPr>
      <w:r w:rsidRPr="0098176D">
        <w:rPr>
          <w:rFonts w:ascii="Arial" w:hAnsi="Arial" w:cs="Arial"/>
          <w:noProof/>
          <w:sz w:val="22"/>
          <w:szCs w:val="22"/>
          <w:lang w:eastAsia="en-GB"/>
        </w:rPr>
        <mc:AlternateContent>
          <mc:Choice Requires="wps">
            <w:drawing>
              <wp:anchor distT="0" distB="0" distL="114300" distR="114300" simplePos="0" relativeHeight="251663360" behindDoc="0" locked="0" layoutInCell="1" allowOverlap="1" wp14:anchorId="5E022E30" wp14:editId="6512095E">
                <wp:simplePos x="0" y="0"/>
                <wp:positionH relativeFrom="margin">
                  <wp:posOffset>-221064</wp:posOffset>
                </wp:positionH>
                <wp:positionV relativeFrom="paragraph">
                  <wp:posOffset>142576</wp:posOffset>
                </wp:positionV>
                <wp:extent cx="6276975" cy="884108"/>
                <wp:effectExtent l="0" t="0" r="28575" b="11430"/>
                <wp:wrapNone/>
                <wp:docPr id="8" name="Text Box 8"/>
                <wp:cNvGraphicFramePr/>
                <a:graphic xmlns:a="http://schemas.openxmlformats.org/drawingml/2006/main">
                  <a:graphicData uri="http://schemas.microsoft.com/office/word/2010/wordprocessingShape">
                    <wps:wsp>
                      <wps:cNvSpPr txBox="1"/>
                      <wps:spPr>
                        <a:xfrm>
                          <a:off x="0" y="0"/>
                          <a:ext cx="6276975" cy="884108"/>
                        </a:xfrm>
                        <a:prstGeom prst="rect">
                          <a:avLst/>
                        </a:prstGeom>
                        <a:solidFill>
                          <a:schemeClr val="lt1"/>
                        </a:solidFill>
                        <a:ln w="6350">
                          <a:solidFill>
                            <a:prstClr val="black"/>
                          </a:solidFill>
                        </a:ln>
                      </wps:spPr>
                      <wps:txbx>
                        <w:txbxContent>
                          <w:p w14:paraId="3A2F7481" w14:textId="77777777" w:rsidR="00595B18" w:rsidRPr="00595B18" w:rsidRDefault="00595B18" w:rsidP="00595B18">
                            <w:pPr>
                              <w:spacing w:after="200" w:line="276" w:lineRule="auto"/>
                              <w:rPr>
                                <w:rFonts w:ascii="Calibri" w:eastAsia="Calibri" w:hAnsi="Calibri"/>
                                <w:b/>
                                <w:sz w:val="22"/>
                                <w:szCs w:val="22"/>
                              </w:rPr>
                            </w:pPr>
                            <w:r w:rsidRPr="00595B18">
                              <w:rPr>
                                <w:rFonts w:ascii="Calibri" w:eastAsia="Calibri" w:hAnsi="Calibri"/>
                                <w:b/>
                                <w:sz w:val="22"/>
                                <w:szCs w:val="22"/>
                              </w:rPr>
                              <w:t>If Known Diabetes:</w:t>
                            </w:r>
                          </w:p>
                          <w:p w14:paraId="01532C67" w14:textId="41A8DF0F" w:rsidR="00595B18" w:rsidRPr="00AE5C47" w:rsidRDefault="00595B18" w:rsidP="00AE5C47">
                            <w:pPr>
                              <w:pStyle w:val="ListParagraph"/>
                              <w:numPr>
                                <w:ilvl w:val="0"/>
                                <w:numId w:val="7"/>
                              </w:numPr>
                              <w:rPr>
                                <w:rFonts w:ascii="Calibri" w:eastAsia="Calibri" w:hAnsi="Calibri"/>
                              </w:rPr>
                            </w:pPr>
                            <w:r w:rsidRPr="00AE5C47">
                              <w:rPr>
                                <w:rFonts w:ascii="Calibri" w:eastAsia="Calibri" w:hAnsi="Calibri"/>
                              </w:rPr>
                              <w:t>Reassess Glucose control and current therapy following the algorithm Diabetes UK (2018, Page 25).</w:t>
                            </w:r>
                          </w:p>
                          <w:p w14:paraId="6EDB16E0" w14:textId="77777777" w:rsidR="00595B18" w:rsidRDefault="00595B18" w:rsidP="00595B18">
                            <w:pPr>
                              <w:pStyle w:val="ListParagraph"/>
                              <w:numPr>
                                <w:ilvl w:val="0"/>
                                <w:numId w:val="7"/>
                              </w:numPr>
                            </w:pPr>
                            <w:r w:rsidRPr="00595B18">
                              <w:rPr>
                                <w:rFonts w:ascii="Calibri" w:eastAsia="Calibri" w:hAnsi="Calibri"/>
                              </w:rPr>
                              <w:t>Liaise with Diabetes Specialist Nurse where needed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022E30" id="Text Box 8" o:spid="_x0000_s1027" type="#_x0000_t202" style="position:absolute;margin-left:-17.4pt;margin-top:11.25pt;width:494.25pt;height:69.6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" fillcolor="white [3201]" strokeweight=".5pt">
                <v:textbox>
                  <w:txbxContent>
                    <w:p w14:paraId="3A2F7481" w14:textId="77777777" w:rsidR="00595B18" w:rsidRPr="00595B18" w:rsidRDefault="00595B18" w:rsidP="00595B18">
                      <w:pPr>
                        <w:spacing w:after="200" w:line="276" w:lineRule="auto"/>
                        <w:rPr>
                          <w:rFonts w:ascii="Calibri" w:eastAsia="Calibri" w:hAnsi="Calibri"/>
                          <w:b/>
                          <w:sz w:val="22"/>
                          <w:szCs w:val="22"/>
                        </w:rPr>
                      </w:pPr>
                      <w:r w:rsidRPr="00595B18">
                        <w:rPr>
                          <w:rFonts w:ascii="Calibri" w:eastAsia="Calibri" w:hAnsi="Calibri"/>
                          <w:b/>
                          <w:sz w:val="22"/>
                          <w:szCs w:val="22"/>
                        </w:rPr>
                        <w:t>If Known Diabetes:</w:t>
                      </w:r>
                    </w:p>
                    <w:p w14:paraId="01532C67" w14:textId="41A8DF0F" w:rsidR="00595B18" w:rsidRPr="00AE5C47" w:rsidRDefault="00595B18" w:rsidP="00AE5C47">
                      <w:pPr>
                        <w:pStyle w:val="ListParagraph"/>
                        <w:numPr>
                          <w:ilvl w:val="0"/>
                          <w:numId w:val="7"/>
                        </w:numPr>
                        <w:rPr>
                          <w:rFonts w:ascii="Calibri" w:eastAsia="Calibri" w:hAnsi="Calibri"/>
                        </w:rPr>
                      </w:pPr>
                      <w:r w:rsidRPr="00AE5C47">
                        <w:rPr>
                          <w:rFonts w:ascii="Calibri" w:eastAsia="Calibri" w:hAnsi="Calibri"/>
                        </w:rPr>
                        <w:t>Reassess Glucose control and current therapy following the algorithm Diabetes UK (2018, Page 25).</w:t>
                      </w:r>
                    </w:p>
                    <w:p w14:paraId="6EDB16E0" w14:textId="77777777" w:rsidR="00595B18" w:rsidRDefault="00595B18" w:rsidP="00595B18">
                      <w:pPr>
                        <w:pStyle w:val="ListParagraph"/>
                        <w:numPr>
                          <w:ilvl w:val="0"/>
                          <w:numId w:val="7"/>
                        </w:numPr>
                      </w:pPr>
                      <w:r w:rsidRPr="00595B18">
                        <w:rPr>
                          <w:rFonts w:ascii="Calibri" w:eastAsia="Calibri" w:hAnsi="Calibri"/>
                        </w:rPr>
                        <w:t>Liaise with Diabetes Specialist Nurse where needed</w:t>
                      </w:r>
                    </w:p>
                  </w:txbxContent>
                </v:textbox>
                <w10:wrap anchorx="margin"/>
              </v:shape>
            </w:pict>
          </mc:Fallback>
        </mc:AlternateContent>
      </w:r>
    </w:p>
    <w:p w14:paraId="54200599" w14:textId="5D3DD1DF" w:rsidR="00595B18" w:rsidRPr="0098176D" w:rsidRDefault="00595B18" w:rsidP="0019177D">
      <w:pPr>
        <w:pStyle w:val="Heading1"/>
        <w:rPr>
          <w:rFonts w:ascii="Arial" w:hAnsi="Arial" w:cs="Arial"/>
          <w:sz w:val="22"/>
          <w:szCs w:val="22"/>
        </w:rPr>
      </w:pPr>
    </w:p>
    <w:p w14:paraId="6B839FE9" w14:textId="77777777" w:rsidR="00595B18" w:rsidRPr="0098176D" w:rsidRDefault="00595B18" w:rsidP="0019177D">
      <w:pPr>
        <w:pStyle w:val="Heading1"/>
        <w:rPr>
          <w:rFonts w:ascii="Arial" w:hAnsi="Arial" w:cs="Arial"/>
          <w:sz w:val="22"/>
          <w:szCs w:val="22"/>
        </w:rPr>
      </w:pPr>
    </w:p>
    <w:p w14:paraId="339AABFA" w14:textId="77777777" w:rsidR="00595B18" w:rsidRPr="0098176D" w:rsidRDefault="00595B18" w:rsidP="0019177D">
      <w:pPr>
        <w:pStyle w:val="Heading1"/>
        <w:rPr>
          <w:rFonts w:ascii="Arial" w:hAnsi="Arial" w:cs="Arial"/>
          <w:sz w:val="22"/>
          <w:szCs w:val="22"/>
        </w:rPr>
      </w:pPr>
    </w:p>
    <w:p w14:paraId="2FCB6C8E" w14:textId="77777777" w:rsidR="001122BA" w:rsidRDefault="001122BA" w:rsidP="0019177D">
      <w:pPr>
        <w:pStyle w:val="Heading1"/>
        <w:rPr>
          <w:rFonts w:ascii="Arial" w:hAnsi="Arial" w:cs="Arial"/>
          <w:sz w:val="22"/>
          <w:szCs w:val="22"/>
        </w:rPr>
      </w:pPr>
    </w:p>
    <w:p w14:paraId="4E9B2A43" w14:textId="77777777" w:rsidR="001122BA" w:rsidRDefault="001122BA" w:rsidP="0019177D">
      <w:pPr>
        <w:pStyle w:val="Heading1"/>
        <w:rPr>
          <w:rFonts w:ascii="Arial" w:hAnsi="Arial" w:cs="Arial"/>
          <w:sz w:val="22"/>
          <w:szCs w:val="22"/>
        </w:rPr>
      </w:pPr>
    </w:p>
    <w:p w14:paraId="104DB90E" w14:textId="77777777" w:rsidR="001122BA" w:rsidRDefault="001122BA" w:rsidP="0019177D">
      <w:pPr>
        <w:pStyle w:val="Heading1"/>
        <w:rPr>
          <w:rFonts w:ascii="Arial" w:hAnsi="Arial" w:cs="Arial"/>
          <w:sz w:val="22"/>
          <w:szCs w:val="22"/>
        </w:rPr>
      </w:pPr>
    </w:p>
    <w:p w14:paraId="2CB11464" w14:textId="09F4D2F5" w:rsidR="0019177D" w:rsidRPr="0098176D" w:rsidRDefault="0019177D" w:rsidP="0019177D">
      <w:pPr>
        <w:pStyle w:val="Heading1"/>
        <w:rPr>
          <w:rFonts w:ascii="Arial" w:hAnsi="Arial" w:cs="Arial"/>
          <w:sz w:val="22"/>
          <w:szCs w:val="22"/>
        </w:rPr>
      </w:pPr>
      <w:r w:rsidRPr="0098176D">
        <w:rPr>
          <w:rFonts w:ascii="Arial" w:hAnsi="Arial" w:cs="Arial"/>
          <w:sz w:val="22"/>
          <w:szCs w:val="22"/>
        </w:rPr>
        <w:t>6.0</w:t>
      </w:r>
      <w:r w:rsidRPr="0098176D">
        <w:rPr>
          <w:rFonts w:ascii="Arial" w:hAnsi="Arial" w:cs="Arial"/>
          <w:sz w:val="22"/>
          <w:szCs w:val="22"/>
        </w:rPr>
        <w:tab/>
      </w:r>
      <w:r w:rsidR="00595B18" w:rsidRPr="0098176D">
        <w:rPr>
          <w:rFonts w:ascii="Arial" w:hAnsi="Arial" w:cs="Arial"/>
          <w:sz w:val="22"/>
          <w:szCs w:val="22"/>
        </w:rPr>
        <w:t>Monitoring</w:t>
      </w:r>
    </w:p>
    <w:p w14:paraId="20680497" w14:textId="77777777" w:rsidR="0019177D" w:rsidRPr="0098176D" w:rsidRDefault="0019177D" w:rsidP="0019177D">
      <w:pPr>
        <w:jc w:val="both"/>
        <w:rPr>
          <w:rFonts w:ascii="Arial" w:hAnsi="Arial" w:cs="Arial"/>
          <w:sz w:val="22"/>
          <w:szCs w:val="22"/>
        </w:rPr>
      </w:pPr>
    </w:p>
    <w:p w14:paraId="5184DA8A" w14:textId="77777777" w:rsidR="00595B18" w:rsidRPr="00AE5C47" w:rsidRDefault="00595B18" w:rsidP="00595B18">
      <w:pPr>
        <w:rPr>
          <w:rFonts w:ascii="Arial" w:hAnsi="Arial" w:cs="Arial"/>
          <w:sz w:val="22"/>
          <w:szCs w:val="22"/>
        </w:rPr>
      </w:pPr>
      <w:r w:rsidRPr="00AE5C47">
        <w:rPr>
          <w:rFonts w:ascii="Arial" w:eastAsia="Calibri" w:hAnsi="Arial" w:cs="Arial"/>
          <w:sz w:val="22"/>
          <w:szCs w:val="22"/>
        </w:rPr>
        <w:t xml:space="preserve">JBDS guidelines 2018, have guidelines for CBG monitoring, however, through discussion with the Medical Director for Community Health Services, as the JBDS guidelines do not relate specifically to palliative and end of life patients they need to be </w:t>
      </w:r>
      <w:proofErr w:type="gramStart"/>
      <w:r w:rsidRPr="00AE5C47">
        <w:rPr>
          <w:rFonts w:ascii="Arial" w:eastAsia="Calibri" w:hAnsi="Arial" w:cs="Arial"/>
          <w:sz w:val="22"/>
          <w:szCs w:val="22"/>
        </w:rPr>
        <w:t>modified</w:t>
      </w:r>
      <w:proofErr w:type="gramEnd"/>
      <w:r w:rsidRPr="00AE5C47">
        <w:rPr>
          <w:rFonts w:ascii="Arial" w:eastAsia="Calibri" w:hAnsi="Arial" w:cs="Arial"/>
          <w:sz w:val="22"/>
          <w:szCs w:val="22"/>
        </w:rPr>
        <w:t xml:space="preserve"> and a pragmatic approach needs to be taken.</w:t>
      </w:r>
    </w:p>
    <w:p w14:paraId="70C0B71F" w14:textId="77777777" w:rsidR="0019177D" w:rsidRPr="0098176D" w:rsidRDefault="0019177D" w:rsidP="0019177D">
      <w:pPr>
        <w:pStyle w:val="BodyTextIndent2"/>
        <w:ind w:left="420" w:hanging="420"/>
        <w:jc w:val="left"/>
        <w:rPr>
          <w:rFonts w:cs="Arial"/>
          <w:sz w:val="22"/>
          <w:szCs w:val="22"/>
        </w:rPr>
      </w:pPr>
    </w:p>
    <w:p w14:paraId="2C3E1C0B" w14:textId="77777777" w:rsidR="00595B18" w:rsidRPr="00AE5C47" w:rsidRDefault="00595B18" w:rsidP="00595B18">
      <w:pPr>
        <w:spacing w:after="200" w:line="276" w:lineRule="auto"/>
        <w:rPr>
          <w:rFonts w:ascii="Arial" w:eastAsia="Calibri" w:hAnsi="Arial" w:cs="Arial"/>
          <w:b/>
          <w:szCs w:val="22"/>
        </w:rPr>
      </w:pPr>
      <w:r w:rsidRPr="00AE5C47">
        <w:rPr>
          <w:rFonts w:ascii="Arial" w:eastAsia="Calibri" w:hAnsi="Arial" w:cs="Arial"/>
          <w:b/>
          <w:noProof/>
          <w:szCs w:val="22"/>
          <w:lang w:eastAsia="en-GB"/>
        </w:rPr>
        <mc:AlternateContent>
          <mc:Choice Requires="wps">
            <w:drawing>
              <wp:anchor distT="0" distB="0" distL="114300" distR="114300" simplePos="0" relativeHeight="251665408" behindDoc="0" locked="0" layoutInCell="1" allowOverlap="1" wp14:anchorId="28B35235" wp14:editId="02658C68">
                <wp:simplePos x="0" y="0"/>
                <wp:positionH relativeFrom="column">
                  <wp:posOffset>2514600</wp:posOffset>
                </wp:positionH>
                <wp:positionV relativeFrom="paragraph">
                  <wp:posOffset>209550</wp:posOffset>
                </wp:positionV>
                <wp:extent cx="484632" cy="400050"/>
                <wp:effectExtent l="19050" t="0" r="10795" b="38100"/>
                <wp:wrapNone/>
                <wp:docPr id="5" name="Down Arrow 5"/>
                <wp:cNvGraphicFramePr/>
                <a:graphic xmlns:a="http://schemas.openxmlformats.org/drawingml/2006/main">
                  <a:graphicData uri="http://schemas.microsoft.com/office/word/2010/wordprocessingShape">
                    <wps:wsp>
                      <wps:cNvSpPr/>
                      <wps:spPr>
                        <a:xfrm>
                          <a:off x="0" y="0"/>
                          <a:ext cx="484632" cy="4000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C00930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 o:spid="_x0000_s1026" type="#_x0000_t67" style="position:absolute;margin-left:198pt;margin-top:16.5pt;width:38.15pt;height:31.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" adj="10800" fillcolor="#4f81bd" strokecolor="#385d8a" strokeweight="2pt"/>
            </w:pict>
          </mc:Fallback>
        </mc:AlternateContent>
      </w:r>
      <w:r w:rsidRPr="00AE5C47">
        <w:rPr>
          <w:rFonts w:ascii="Arial" w:eastAsia="Calibri" w:hAnsi="Arial" w:cs="Arial"/>
          <w:b/>
          <w:szCs w:val="22"/>
        </w:rPr>
        <w:t xml:space="preserve">No known diabetes, no symptoms of hyperglycaemia and normal CBG (4-7 </w:t>
      </w:r>
      <w:proofErr w:type="spellStart"/>
      <w:r w:rsidRPr="00AE5C47">
        <w:rPr>
          <w:rFonts w:ascii="Arial" w:eastAsia="Calibri" w:hAnsi="Arial" w:cs="Arial"/>
          <w:b/>
          <w:szCs w:val="22"/>
        </w:rPr>
        <w:t>mmols</w:t>
      </w:r>
      <w:proofErr w:type="spellEnd"/>
      <w:r w:rsidRPr="00AE5C47">
        <w:rPr>
          <w:rFonts w:ascii="Arial" w:eastAsia="Calibri" w:hAnsi="Arial" w:cs="Arial"/>
          <w:b/>
          <w:szCs w:val="22"/>
        </w:rPr>
        <w:t>)</w:t>
      </w:r>
    </w:p>
    <w:p w14:paraId="65C6AE88" w14:textId="77777777" w:rsidR="00595B18" w:rsidRPr="0098176D" w:rsidRDefault="00595B18" w:rsidP="00595B18">
      <w:pPr>
        <w:spacing w:after="200" w:line="276" w:lineRule="auto"/>
        <w:rPr>
          <w:rFonts w:ascii="Arial" w:eastAsia="Calibri" w:hAnsi="Arial" w:cs="Arial"/>
          <w:sz w:val="22"/>
          <w:szCs w:val="22"/>
        </w:rPr>
      </w:pPr>
      <w:r w:rsidRPr="0098176D">
        <w:rPr>
          <w:rFonts w:ascii="Arial" w:hAnsi="Arial" w:cs="Arial"/>
          <w:noProof/>
          <w:sz w:val="22"/>
          <w:szCs w:val="22"/>
          <w:lang w:eastAsia="en-GB"/>
        </w:rPr>
        <mc:AlternateContent>
          <mc:Choice Requires="wps">
            <w:drawing>
              <wp:anchor distT="0" distB="0" distL="114300" distR="114300" simplePos="0" relativeHeight="251666432" behindDoc="0" locked="0" layoutInCell="1" allowOverlap="1" wp14:anchorId="0CC81A65" wp14:editId="359ED478">
                <wp:simplePos x="0" y="0"/>
                <wp:positionH relativeFrom="margin">
                  <wp:align>center</wp:align>
                </wp:positionH>
                <wp:positionV relativeFrom="paragraph">
                  <wp:posOffset>309949</wp:posOffset>
                </wp:positionV>
                <wp:extent cx="5953125" cy="2331217"/>
                <wp:effectExtent l="0" t="0" r="28575" b="12065"/>
                <wp:wrapNone/>
                <wp:docPr id="9" name="Text Box 9"/>
                <wp:cNvGraphicFramePr/>
                <a:graphic xmlns:a="http://schemas.openxmlformats.org/drawingml/2006/main">
                  <a:graphicData uri="http://schemas.microsoft.com/office/word/2010/wordprocessingShape">
                    <wps:wsp>
                      <wps:cNvSpPr txBox="1"/>
                      <wps:spPr>
                        <a:xfrm>
                          <a:off x="0" y="0"/>
                          <a:ext cx="5953125" cy="2331217"/>
                        </a:xfrm>
                        <a:prstGeom prst="rect">
                          <a:avLst/>
                        </a:prstGeom>
                        <a:solidFill>
                          <a:schemeClr val="lt1"/>
                        </a:solidFill>
                        <a:ln w="6350">
                          <a:solidFill>
                            <a:prstClr val="black"/>
                          </a:solidFill>
                        </a:ln>
                      </wps:spPr>
                      <wps:txbx>
                        <w:txbxContent>
                          <w:p w14:paraId="042EC456" w14:textId="4B77D6BA" w:rsidR="00595B18" w:rsidRDefault="00595B18" w:rsidP="00AE5C47">
                            <w:pPr>
                              <w:numPr>
                                <w:ilvl w:val="0"/>
                                <w:numId w:val="9"/>
                              </w:numPr>
                              <w:spacing w:after="200"/>
                              <w:contextualSpacing/>
                              <w:jc w:val="both"/>
                              <w:rPr>
                                <w:rFonts w:ascii="Calibri" w:eastAsia="Calibri" w:hAnsi="Calibri"/>
                                <w:sz w:val="22"/>
                                <w:szCs w:val="22"/>
                              </w:rPr>
                            </w:pPr>
                            <w:r w:rsidRPr="00595B18">
                              <w:rPr>
                                <w:rFonts w:ascii="Calibri" w:eastAsia="Calibri" w:hAnsi="Calibri"/>
                                <w:sz w:val="22"/>
                                <w:szCs w:val="22"/>
                              </w:rPr>
                              <w:t>Weekly random CBG.</w:t>
                            </w:r>
                          </w:p>
                          <w:p w14:paraId="4F7573E3" w14:textId="77777777" w:rsidR="00AE5C47" w:rsidRPr="00AE5C47" w:rsidRDefault="00AE5C47" w:rsidP="00AE5C47">
                            <w:pPr>
                              <w:spacing w:after="200"/>
                              <w:ind w:left="720"/>
                              <w:contextualSpacing/>
                              <w:jc w:val="both"/>
                              <w:rPr>
                                <w:rFonts w:ascii="Calibri" w:eastAsia="Calibri" w:hAnsi="Calibri"/>
                                <w:sz w:val="22"/>
                                <w:szCs w:val="22"/>
                              </w:rPr>
                            </w:pPr>
                          </w:p>
                          <w:p w14:paraId="4A045373" w14:textId="2AA675B8" w:rsidR="00595B18" w:rsidRDefault="00595B18" w:rsidP="00AE5C47">
                            <w:pPr>
                              <w:numPr>
                                <w:ilvl w:val="0"/>
                                <w:numId w:val="9"/>
                              </w:numPr>
                              <w:spacing w:after="200"/>
                              <w:contextualSpacing/>
                              <w:jc w:val="both"/>
                              <w:rPr>
                                <w:rFonts w:ascii="Calibri" w:eastAsia="Calibri" w:hAnsi="Calibri"/>
                                <w:sz w:val="22"/>
                                <w:szCs w:val="22"/>
                              </w:rPr>
                            </w:pPr>
                            <w:r w:rsidRPr="00595B18">
                              <w:rPr>
                                <w:rFonts w:ascii="Calibri" w:eastAsia="Calibri" w:hAnsi="Calibri"/>
                                <w:sz w:val="22"/>
                                <w:szCs w:val="22"/>
                              </w:rPr>
                              <w:t>Educate patient /carer regarding signs which may indicate raised glucose as previous.</w:t>
                            </w:r>
                          </w:p>
                          <w:p w14:paraId="4EFEED3C" w14:textId="392CC1B7" w:rsidR="00AE5C47" w:rsidRPr="00AE5C47" w:rsidRDefault="00AE5C47" w:rsidP="00AE5C47">
                            <w:pPr>
                              <w:spacing w:after="200"/>
                              <w:contextualSpacing/>
                              <w:jc w:val="both"/>
                              <w:rPr>
                                <w:rFonts w:ascii="Calibri" w:eastAsia="Calibri" w:hAnsi="Calibri"/>
                                <w:sz w:val="22"/>
                                <w:szCs w:val="22"/>
                              </w:rPr>
                            </w:pPr>
                          </w:p>
                          <w:p w14:paraId="264F9CEB" w14:textId="51C93085" w:rsidR="00595B18" w:rsidRDefault="00595B18" w:rsidP="00AE5C47">
                            <w:pPr>
                              <w:numPr>
                                <w:ilvl w:val="0"/>
                                <w:numId w:val="9"/>
                              </w:numPr>
                              <w:spacing w:after="200"/>
                              <w:contextualSpacing/>
                              <w:rPr>
                                <w:rFonts w:ascii="Calibri" w:eastAsia="Calibri" w:hAnsi="Calibri"/>
                                <w:sz w:val="22"/>
                                <w:szCs w:val="22"/>
                              </w:rPr>
                            </w:pPr>
                            <w:r w:rsidRPr="00595B18">
                              <w:rPr>
                                <w:rFonts w:ascii="Calibri" w:eastAsia="Calibri" w:hAnsi="Calibri"/>
                                <w:sz w:val="22"/>
                                <w:szCs w:val="22"/>
                              </w:rPr>
                              <w:t xml:space="preserve">If they have symptoms and weekly CBG is &gt; 7 mmol/L to 10 mmol/L on an ongoing basis discuss with GP and patient/carer will need to be given a blood glucose monitor and to check CBG pre-evening meals as blood glucose tend to run high during the day and reverts to </w:t>
                            </w:r>
                            <w:r w:rsidR="00AE5C47">
                              <w:rPr>
                                <w:rFonts w:ascii="Calibri" w:eastAsia="Calibri" w:hAnsi="Calibri"/>
                                <w:sz w:val="22"/>
                                <w:szCs w:val="22"/>
                              </w:rPr>
                              <w:t>single figures the next morning.</w:t>
                            </w:r>
                          </w:p>
                          <w:p w14:paraId="2E573A1B" w14:textId="52F0307F" w:rsidR="00AE5C47" w:rsidRPr="00AE5C47" w:rsidRDefault="00AE5C47" w:rsidP="00AE5C47">
                            <w:pPr>
                              <w:spacing w:after="200"/>
                              <w:contextualSpacing/>
                              <w:rPr>
                                <w:rFonts w:ascii="Calibri" w:eastAsia="Calibri" w:hAnsi="Calibri"/>
                                <w:sz w:val="22"/>
                                <w:szCs w:val="22"/>
                              </w:rPr>
                            </w:pPr>
                          </w:p>
                          <w:p w14:paraId="5BAA9EB4" w14:textId="5B156BEF" w:rsidR="00595B18" w:rsidRDefault="00595B18" w:rsidP="00AE5C47">
                            <w:pPr>
                              <w:numPr>
                                <w:ilvl w:val="0"/>
                                <w:numId w:val="9"/>
                              </w:numPr>
                              <w:spacing w:after="200"/>
                              <w:contextualSpacing/>
                              <w:rPr>
                                <w:rFonts w:ascii="Calibri" w:eastAsia="Calibri" w:hAnsi="Calibri"/>
                                <w:sz w:val="22"/>
                                <w:szCs w:val="22"/>
                              </w:rPr>
                            </w:pPr>
                            <w:r w:rsidRPr="00595B18">
                              <w:rPr>
                                <w:rFonts w:ascii="Calibri" w:eastAsia="Calibri" w:hAnsi="Calibri"/>
                                <w:sz w:val="22"/>
                                <w:szCs w:val="22"/>
                              </w:rPr>
                              <w:t>Refer to GP if CBG is &gt; 12 mmol/L</w:t>
                            </w:r>
                          </w:p>
                          <w:p w14:paraId="5FDAA649" w14:textId="2FE6E98D" w:rsidR="00AE5C47" w:rsidRPr="00AE5C47" w:rsidRDefault="00AE5C47" w:rsidP="00AE5C47">
                            <w:pPr>
                              <w:spacing w:after="200"/>
                              <w:contextualSpacing/>
                              <w:rPr>
                                <w:rFonts w:ascii="Calibri" w:eastAsia="Calibri" w:hAnsi="Calibri"/>
                                <w:sz w:val="22"/>
                                <w:szCs w:val="22"/>
                              </w:rPr>
                            </w:pPr>
                          </w:p>
                          <w:p w14:paraId="3B9744C5" w14:textId="77777777" w:rsidR="00595B18" w:rsidRPr="00595B18" w:rsidRDefault="00595B18" w:rsidP="00AE5C47">
                            <w:pPr>
                              <w:numPr>
                                <w:ilvl w:val="0"/>
                                <w:numId w:val="9"/>
                              </w:numPr>
                              <w:spacing w:after="200"/>
                              <w:contextualSpacing/>
                              <w:rPr>
                                <w:rFonts w:ascii="Calibri" w:eastAsia="Calibri" w:hAnsi="Calibri"/>
                                <w:sz w:val="22"/>
                                <w:szCs w:val="22"/>
                              </w:rPr>
                            </w:pPr>
                            <w:r w:rsidRPr="00595B18">
                              <w:rPr>
                                <w:rFonts w:ascii="Calibri" w:eastAsia="Calibri" w:hAnsi="Calibri"/>
                                <w:sz w:val="22"/>
                                <w:szCs w:val="22"/>
                              </w:rPr>
                              <w:t xml:space="preserve">Reassess need /dosage of steroids </w:t>
                            </w:r>
                          </w:p>
                          <w:p w14:paraId="35360A31" w14:textId="77777777" w:rsidR="00595B18" w:rsidRPr="00595B18" w:rsidRDefault="00595B18" w:rsidP="00595B18">
                            <w:pPr>
                              <w:spacing w:after="200" w:line="276" w:lineRule="auto"/>
                              <w:ind w:left="720"/>
                              <w:contextualSpacing/>
                              <w:rPr>
                                <w:rFonts w:ascii="Calibri" w:eastAsia="Calibri" w:hAnsi="Calibri"/>
                                <w:sz w:val="22"/>
                                <w:szCs w:val="22"/>
                              </w:rPr>
                            </w:pPr>
                          </w:p>
                          <w:p w14:paraId="7531BE5B" w14:textId="77777777" w:rsidR="00595B18" w:rsidRDefault="00595B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C81A65" id="Text Box 9" o:spid="_x0000_s1028" type="#_x0000_t202" style="position:absolute;margin-left:0;margin-top:24.4pt;width:468.75pt;height:183.55pt;z-index:25166643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" fillcolor="white [3201]" strokeweight=".5pt">
                <v:textbox>
                  <w:txbxContent>
                    <w:p w14:paraId="042EC456" w14:textId="4B77D6BA" w:rsidR="00595B18" w:rsidRDefault="00595B18" w:rsidP="00AE5C47">
                      <w:pPr>
                        <w:numPr>
                          <w:ilvl w:val="0"/>
                          <w:numId w:val="9"/>
                        </w:numPr>
                        <w:spacing w:after="200"/>
                        <w:contextualSpacing/>
                        <w:jc w:val="both"/>
                        <w:rPr>
                          <w:rFonts w:ascii="Calibri" w:eastAsia="Calibri" w:hAnsi="Calibri"/>
                          <w:sz w:val="22"/>
                          <w:szCs w:val="22"/>
                        </w:rPr>
                      </w:pPr>
                      <w:r w:rsidRPr="00595B18">
                        <w:rPr>
                          <w:rFonts w:ascii="Calibri" w:eastAsia="Calibri" w:hAnsi="Calibri"/>
                          <w:sz w:val="22"/>
                          <w:szCs w:val="22"/>
                        </w:rPr>
                        <w:t>Weekly random CBG.</w:t>
                      </w:r>
                    </w:p>
                    <w:p w14:paraId="4F7573E3" w14:textId="77777777" w:rsidR="00AE5C47" w:rsidRPr="00AE5C47" w:rsidRDefault="00AE5C47" w:rsidP="00AE5C47">
                      <w:pPr>
                        <w:spacing w:after="200"/>
                        <w:ind w:left="720"/>
                        <w:contextualSpacing/>
                        <w:jc w:val="both"/>
                        <w:rPr>
                          <w:rFonts w:ascii="Calibri" w:eastAsia="Calibri" w:hAnsi="Calibri"/>
                          <w:sz w:val="22"/>
                          <w:szCs w:val="22"/>
                        </w:rPr>
                      </w:pPr>
                    </w:p>
                    <w:p w14:paraId="4A045373" w14:textId="2AA675B8" w:rsidR="00595B18" w:rsidRDefault="00595B18" w:rsidP="00AE5C47">
                      <w:pPr>
                        <w:numPr>
                          <w:ilvl w:val="0"/>
                          <w:numId w:val="9"/>
                        </w:numPr>
                        <w:spacing w:after="200"/>
                        <w:contextualSpacing/>
                        <w:jc w:val="both"/>
                        <w:rPr>
                          <w:rFonts w:ascii="Calibri" w:eastAsia="Calibri" w:hAnsi="Calibri"/>
                          <w:sz w:val="22"/>
                          <w:szCs w:val="22"/>
                        </w:rPr>
                      </w:pPr>
                      <w:r w:rsidRPr="00595B18">
                        <w:rPr>
                          <w:rFonts w:ascii="Calibri" w:eastAsia="Calibri" w:hAnsi="Calibri"/>
                          <w:sz w:val="22"/>
                          <w:szCs w:val="22"/>
                        </w:rPr>
                        <w:t>Educate patient /carer regarding signs which may indicate raised glucose as previous.</w:t>
                      </w:r>
                    </w:p>
                    <w:p w14:paraId="4EFEED3C" w14:textId="392CC1B7" w:rsidR="00AE5C47" w:rsidRPr="00AE5C47" w:rsidRDefault="00AE5C47" w:rsidP="00AE5C47">
                      <w:pPr>
                        <w:spacing w:after="200"/>
                        <w:contextualSpacing/>
                        <w:jc w:val="both"/>
                        <w:rPr>
                          <w:rFonts w:ascii="Calibri" w:eastAsia="Calibri" w:hAnsi="Calibri"/>
                          <w:sz w:val="22"/>
                          <w:szCs w:val="22"/>
                        </w:rPr>
                      </w:pPr>
                    </w:p>
                    <w:p w14:paraId="264F9CEB" w14:textId="51C93085" w:rsidR="00595B18" w:rsidRDefault="00595B18" w:rsidP="00AE5C47">
                      <w:pPr>
                        <w:numPr>
                          <w:ilvl w:val="0"/>
                          <w:numId w:val="9"/>
                        </w:numPr>
                        <w:spacing w:after="200"/>
                        <w:contextualSpacing/>
                        <w:rPr>
                          <w:rFonts w:ascii="Calibri" w:eastAsia="Calibri" w:hAnsi="Calibri"/>
                          <w:sz w:val="22"/>
                          <w:szCs w:val="22"/>
                        </w:rPr>
                      </w:pPr>
                      <w:r w:rsidRPr="00595B18">
                        <w:rPr>
                          <w:rFonts w:ascii="Calibri" w:eastAsia="Calibri" w:hAnsi="Calibri"/>
                          <w:sz w:val="22"/>
                          <w:szCs w:val="22"/>
                        </w:rPr>
                        <w:t xml:space="preserve">If they have symptoms and weekly CBG is &gt; 7 </w:t>
                      </w:r>
                      <w:proofErr w:type="spellStart"/>
                      <w:r w:rsidRPr="00595B18">
                        <w:rPr>
                          <w:rFonts w:ascii="Calibri" w:eastAsia="Calibri" w:hAnsi="Calibri"/>
                          <w:sz w:val="22"/>
                          <w:szCs w:val="22"/>
                        </w:rPr>
                        <w:t>mmol</w:t>
                      </w:r>
                      <w:proofErr w:type="spellEnd"/>
                      <w:r w:rsidRPr="00595B18">
                        <w:rPr>
                          <w:rFonts w:ascii="Calibri" w:eastAsia="Calibri" w:hAnsi="Calibri"/>
                          <w:sz w:val="22"/>
                          <w:szCs w:val="22"/>
                        </w:rPr>
                        <w:t xml:space="preserve">/L to 10 </w:t>
                      </w:r>
                      <w:proofErr w:type="spellStart"/>
                      <w:r w:rsidRPr="00595B18">
                        <w:rPr>
                          <w:rFonts w:ascii="Calibri" w:eastAsia="Calibri" w:hAnsi="Calibri"/>
                          <w:sz w:val="22"/>
                          <w:szCs w:val="22"/>
                        </w:rPr>
                        <w:t>mmol</w:t>
                      </w:r>
                      <w:proofErr w:type="spellEnd"/>
                      <w:r w:rsidRPr="00595B18">
                        <w:rPr>
                          <w:rFonts w:ascii="Calibri" w:eastAsia="Calibri" w:hAnsi="Calibri"/>
                          <w:sz w:val="22"/>
                          <w:szCs w:val="22"/>
                        </w:rPr>
                        <w:t xml:space="preserve">/L on an ongoing basis discuss with GP and patient/carer will need to be given a blood glucose monitor and to check CBG pre-evening meals as blood glucose tend to run high during the day and reverts to </w:t>
                      </w:r>
                      <w:r w:rsidR="00AE5C47">
                        <w:rPr>
                          <w:rFonts w:ascii="Calibri" w:eastAsia="Calibri" w:hAnsi="Calibri"/>
                          <w:sz w:val="22"/>
                          <w:szCs w:val="22"/>
                        </w:rPr>
                        <w:t>single figures the next morning.</w:t>
                      </w:r>
                    </w:p>
                    <w:p w14:paraId="2E573A1B" w14:textId="52F0307F" w:rsidR="00AE5C47" w:rsidRPr="00AE5C47" w:rsidRDefault="00AE5C47" w:rsidP="00AE5C47">
                      <w:pPr>
                        <w:spacing w:after="200"/>
                        <w:contextualSpacing/>
                        <w:rPr>
                          <w:rFonts w:ascii="Calibri" w:eastAsia="Calibri" w:hAnsi="Calibri"/>
                          <w:sz w:val="22"/>
                          <w:szCs w:val="22"/>
                        </w:rPr>
                      </w:pPr>
                    </w:p>
                    <w:p w14:paraId="5BAA9EB4" w14:textId="5B156BEF" w:rsidR="00595B18" w:rsidRDefault="00595B18" w:rsidP="00AE5C47">
                      <w:pPr>
                        <w:numPr>
                          <w:ilvl w:val="0"/>
                          <w:numId w:val="9"/>
                        </w:numPr>
                        <w:spacing w:after="200"/>
                        <w:contextualSpacing/>
                        <w:rPr>
                          <w:rFonts w:ascii="Calibri" w:eastAsia="Calibri" w:hAnsi="Calibri"/>
                          <w:sz w:val="22"/>
                          <w:szCs w:val="22"/>
                        </w:rPr>
                      </w:pPr>
                      <w:r w:rsidRPr="00595B18">
                        <w:rPr>
                          <w:rFonts w:ascii="Calibri" w:eastAsia="Calibri" w:hAnsi="Calibri"/>
                          <w:sz w:val="22"/>
                          <w:szCs w:val="22"/>
                        </w:rPr>
                        <w:t xml:space="preserve">Refer to GP if CBG is &gt; 12 </w:t>
                      </w:r>
                      <w:proofErr w:type="spellStart"/>
                      <w:r w:rsidRPr="00595B18">
                        <w:rPr>
                          <w:rFonts w:ascii="Calibri" w:eastAsia="Calibri" w:hAnsi="Calibri"/>
                          <w:sz w:val="22"/>
                          <w:szCs w:val="22"/>
                        </w:rPr>
                        <w:t>mmol</w:t>
                      </w:r>
                      <w:proofErr w:type="spellEnd"/>
                      <w:r w:rsidRPr="00595B18">
                        <w:rPr>
                          <w:rFonts w:ascii="Calibri" w:eastAsia="Calibri" w:hAnsi="Calibri"/>
                          <w:sz w:val="22"/>
                          <w:szCs w:val="22"/>
                        </w:rPr>
                        <w:t>/L</w:t>
                      </w:r>
                    </w:p>
                    <w:p w14:paraId="5FDAA649" w14:textId="2FE6E98D" w:rsidR="00AE5C47" w:rsidRPr="00AE5C47" w:rsidRDefault="00AE5C47" w:rsidP="00AE5C47">
                      <w:pPr>
                        <w:spacing w:after="200"/>
                        <w:contextualSpacing/>
                        <w:rPr>
                          <w:rFonts w:ascii="Calibri" w:eastAsia="Calibri" w:hAnsi="Calibri"/>
                          <w:sz w:val="22"/>
                          <w:szCs w:val="22"/>
                        </w:rPr>
                      </w:pPr>
                    </w:p>
                    <w:p w14:paraId="3B9744C5" w14:textId="77777777" w:rsidR="00595B18" w:rsidRPr="00595B18" w:rsidRDefault="00595B18" w:rsidP="00AE5C47">
                      <w:pPr>
                        <w:numPr>
                          <w:ilvl w:val="0"/>
                          <w:numId w:val="9"/>
                        </w:numPr>
                        <w:spacing w:after="200"/>
                        <w:contextualSpacing/>
                        <w:rPr>
                          <w:rFonts w:ascii="Calibri" w:eastAsia="Calibri" w:hAnsi="Calibri"/>
                          <w:sz w:val="22"/>
                          <w:szCs w:val="22"/>
                        </w:rPr>
                      </w:pPr>
                      <w:r w:rsidRPr="00595B18">
                        <w:rPr>
                          <w:rFonts w:ascii="Calibri" w:eastAsia="Calibri" w:hAnsi="Calibri"/>
                          <w:sz w:val="22"/>
                          <w:szCs w:val="22"/>
                        </w:rPr>
                        <w:t xml:space="preserve">Reassess need /dosage of steroids </w:t>
                      </w:r>
                    </w:p>
                    <w:p w14:paraId="35360A31" w14:textId="77777777" w:rsidR="00595B18" w:rsidRPr="00595B18" w:rsidRDefault="00595B18" w:rsidP="00595B18">
                      <w:pPr>
                        <w:spacing w:after="200" w:line="276" w:lineRule="auto"/>
                        <w:ind w:left="720"/>
                        <w:contextualSpacing/>
                        <w:rPr>
                          <w:rFonts w:ascii="Calibri" w:eastAsia="Calibri" w:hAnsi="Calibri"/>
                          <w:sz w:val="22"/>
                          <w:szCs w:val="22"/>
                        </w:rPr>
                      </w:pPr>
                    </w:p>
                    <w:p w14:paraId="7531BE5B" w14:textId="77777777" w:rsidR="00595B18" w:rsidRDefault="00595B18"/>
                  </w:txbxContent>
                </v:textbox>
                <w10:wrap anchorx="margin"/>
              </v:shape>
            </w:pict>
          </mc:Fallback>
        </mc:AlternateContent>
      </w:r>
      <w:r w:rsidRPr="0098176D">
        <w:rPr>
          <w:rFonts w:ascii="Arial" w:eastAsia="Calibri" w:hAnsi="Arial" w:cs="Arial"/>
          <w:sz w:val="22"/>
          <w:szCs w:val="22"/>
        </w:rPr>
        <w:t xml:space="preserve">                                                                             </w:t>
      </w:r>
    </w:p>
    <w:p w14:paraId="12227DC3" w14:textId="77777777" w:rsidR="00595B18" w:rsidRPr="0098176D" w:rsidRDefault="00595B18" w:rsidP="0019177D">
      <w:pPr>
        <w:pStyle w:val="BodyTextIndent2"/>
        <w:ind w:left="420" w:hanging="420"/>
        <w:jc w:val="left"/>
        <w:rPr>
          <w:rFonts w:cs="Arial"/>
          <w:sz w:val="22"/>
          <w:szCs w:val="22"/>
        </w:rPr>
      </w:pPr>
    </w:p>
    <w:p w14:paraId="503F59F6" w14:textId="77777777" w:rsidR="00595B18" w:rsidRPr="0098176D" w:rsidRDefault="00595B18" w:rsidP="0019177D">
      <w:pPr>
        <w:pStyle w:val="BodyTextIndent2"/>
        <w:ind w:left="420" w:hanging="420"/>
        <w:jc w:val="left"/>
        <w:rPr>
          <w:rFonts w:cs="Arial"/>
          <w:sz w:val="22"/>
          <w:szCs w:val="22"/>
        </w:rPr>
      </w:pPr>
    </w:p>
    <w:p w14:paraId="296B0E15" w14:textId="77777777" w:rsidR="00595B18" w:rsidRPr="0098176D" w:rsidRDefault="00595B18" w:rsidP="0019177D">
      <w:pPr>
        <w:pStyle w:val="BodyTextIndent2"/>
        <w:ind w:left="420" w:hanging="420"/>
        <w:jc w:val="left"/>
        <w:rPr>
          <w:rFonts w:cs="Arial"/>
          <w:sz w:val="22"/>
          <w:szCs w:val="22"/>
        </w:rPr>
      </w:pPr>
    </w:p>
    <w:p w14:paraId="0B07FBB2" w14:textId="77777777" w:rsidR="00595B18" w:rsidRPr="0098176D" w:rsidRDefault="00595B18" w:rsidP="0019177D">
      <w:pPr>
        <w:pStyle w:val="BodyTextIndent2"/>
        <w:ind w:left="420" w:hanging="420"/>
        <w:jc w:val="left"/>
        <w:rPr>
          <w:rFonts w:cs="Arial"/>
          <w:sz w:val="22"/>
          <w:szCs w:val="22"/>
        </w:rPr>
      </w:pPr>
    </w:p>
    <w:p w14:paraId="4C4F9AC1" w14:textId="77777777" w:rsidR="00595B18" w:rsidRPr="0098176D" w:rsidRDefault="00595B18" w:rsidP="0019177D">
      <w:pPr>
        <w:pStyle w:val="BodyTextIndent2"/>
        <w:ind w:left="420" w:hanging="420"/>
        <w:jc w:val="left"/>
        <w:rPr>
          <w:rFonts w:cs="Arial"/>
          <w:sz w:val="22"/>
          <w:szCs w:val="22"/>
        </w:rPr>
      </w:pPr>
    </w:p>
    <w:p w14:paraId="24F0B5B5" w14:textId="77777777" w:rsidR="00595B18" w:rsidRPr="0098176D" w:rsidRDefault="00595B18" w:rsidP="0019177D">
      <w:pPr>
        <w:pStyle w:val="BodyTextIndent2"/>
        <w:ind w:left="420" w:hanging="420"/>
        <w:jc w:val="left"/>
        <w:rPr>
          <w:rFonts w:cs="Arial"/>
          <w:sz w:val="22"/>
          <w:szCs w:val="22"/>
        </w:rPr>
      </w:pPr>
    </w:p>
    <w:p w14:paraId="4177A131" w14:textId="77777777" w:rsidR="00595B18" w:rsidRPr="0098176D" w:rsidRDefault="00595B18" w:rsidP="0019177D">
      <w:pPr>
        <w:pStyle w:val="BodyTextIndent2"/>
        <w:ind w:left="420" w:hanging="420"/>
        <w:jc w:val="left"/>
        <w:rPr>
          <w:rFonts w:cs="Arial"/>
          <w:sz w:val="22"/>
          <w:szCs w:val="22"/>
        </w:rPr>
      </w:pPr>
    </w:p>
    <w:p w14:paraId="256FB6BC" w14:textId="77777777" w:rsidR="00595B18" w:rsidRPr="0098176D" w:rsidRDefault="00595B18" w:rsidP="0019177D">
      <w:pPr>
        <w:pStyle w:val="BodyTextIndent2"/>
        <w:ind w:left="420" w:hanging="420"/>
        <w:jc w:val="left"/>
        <w:rPr>
          <w:rFonts w:cs="Arial"/>
          <w:sz w:val="22"/>
          <w:szCs w:val="22"/>
        </w:rPr>
      </w:pPr>
    </w:p>
    <w:p w14:paraId="49C20D48" w14:textId="77777777" w:rsidR="00595B18" w:rsidRPr="0098176D" w:rsidRDefault="00595B18" w:rsidP="0019177D">
      <w:pPr>
        <w:pStyle w:val="BodyTextIndent2"/>
        <w:ind w:left="420" w:hanging="420"/>
        <w:jc w:val="left"/>
        <w:rPr>
          <w:rFonts w:cs="Arial"/>
          <w:sz w:val="22"/>
          <w:szCs w:val="22"/>
        </w:rPr>
      </w:pPr>
    </w:p>
    <w:p w14:paraId="34846BD5" w14:textId="77777777" w:rsidR="00595B18" w:rsidRPr="0098176D" w:rsidRDefault="00595B18" w:rsidP="0019177D">
      <w:pPr>
        <w:pStyle w:val="BodyTextIndent2"/>
        <w:ind w:left="420" w:hanging="420"/>
        <w:jc w:val="left"/>
        <w:rPr>
          <w:rFonts w:cs="Arial"/>
          <w:sz w:val="22"/>
          <w:szCs w:val="22"/>
        </w:rPr>
      </w:pPr>
    </w:p>
    <w:p w14:paraId="57299AB3" w14:textId="77777777" w:rsidR="00595B18" w:rsidRPr="0098176D" w:rsidRDefault="00595B18" w:rsidP="0019177D">
      <w:pPr>
        <w:pStyle w:val="BodyTextIndent2"/>
        <w:ind w:left="420" w:hanging="420"/>
        <w:jc w:val="left"/>
        <w:rPr>
          <w:rFonts w:cs="Arial"/>
          <w:sz w:val="22"/>
          <w:szCs w:val="22"/>
        </w:rPr>
      </w:pPr>
    </w:p>
    <w:p w14:paraId="7220BA70" w14:textId="77777777" w:rsidR="00595B18" w:rsidRPr="0098176D" w:rsidRDefault="00595B18" w:rsidP="00595B18">
      <w:pPr>
        <w:spacing w:after="200" w:line="276" w:lineRule="auto"/>
        <w:rPr>
          <w:rFonts w:ascii="Arial" w:hAnsi="Arial" w:cs="Arial"/>
          <w:spacing w:val="-3"/>
          <w:sz w:val="22"/>
          <w:szCs w:val="22"/>
        </w:rPr>
      </w:pPr>
    </w:p>
    <w:p w14:paraId="0E5B0F53" w14:textId="77777777" w:rsidR="00AE5C47" w:rsidRDefault="00AE5C47" w:rsidP="00595B18">
      <w:pPr>
        <w:spacing w:after="200" w:line="276" w:lineRule="auto"/>
        <w:rPr>
          <w:rFonts w:ascii="Arial" w:eastAsia="Calibri" w:hAnsi="Arial" w:cs="Arial"/>
          <w:b/>
          <w:sz w:val="22"/>
          <w:szCs w:val="22"/>
        </w:rPr>
      </w:pPr>
    </w:p>
    <w:p w14:paraId="3C87349C" w14:textId="77777777" w:rsidR="00AE5C47" w:rsidRDefault="00AE5C47" w:rsidP="00595B18">
      <w:pPr>
        <w:spacing w:after="200" w:line="276" w:lineRule="auto"/>
        <w:rPr>
          <w:rFonts w:ascii="Arial" w:eastAsia="Calibri" w:hAnsi="Arial" w:cs="Arial"/>
          <w:b/>
          <w:sz w:val="22"/>
          <w:szCs w:val="22"/>
        </w:rPr>
      </w:pPr>
    </w:p>
    <w:p w14:paraId="6C9D4CBA" w14:textId="157B76BF" w:rsidR="00595B18" w:rsidRPr="0098176D" w:rsidRDefault="00595B18" w:rsidP="00595B18">
      <w:pPr>
        <w:spacing w:after="200" w:line="276" w:lineRule="auto"/>
        <w:rPr>
          <w:rFonts w:ascii="Arial" w:eastAsia="Calibri" w:hAnsi="Arial" w:cs="Arial"/>
          <w:b/>
          <w:sz w:val="22"/>
          <w:szCs w:val="22"/>
        </w:rPr>
      </w:pPr>
      <w:r w:rsidRPr="0098176D">
        <w:rPr>
          <w:rFonts w:ascii="Arial" w:eastAsia="Calibri" w:hAnsi="Arial" w:cs="Arial"/>
          <w:b/>
          <w:sz w:val="22"/>
          <w:szCs w:val="22"/>
        </w:rPr>
        <w:t xml:space="preserve">Known diabetes </w:t>
      </w:r>
    </w:p>
    <w:p w14:paraId="69956717" w14:textId="0BE770B5" w:rsidR="00595B18" w:rsidRPr="0098176D" w:rsidRDefault="00595B18" w:rsidP="0019177D">
      <w:pPr>
        <w:pStyle w:val="BodyTextIndent2"/>
        <w:ind w:left="420" w:hanging="420"/>
        <w:jc w:val="left"/>
        <w:rPr>
          <w:rFonts w:cs="Arial"/>
          <w:sz w:val="22"/>
          <w:szCs w:val="22"/>
        </w:rPr>
      </w:pPr>
    </w:p>
    <w:p w14:paraId="23A0D05F" w14:textId="14010ADE" w:rsidR="00595B18" w:rsidRPr="0098176D" w:rsidRDefault="00AE5C47" w:rsidP="0019177D">
      <w:pPr>
        <w:pStyle w:val="BodyTextIndent2"/>
        <w:ind w:left="420" w:hanging="420"/>
        <w:jc w:val="left"/>
        <w:rPr>
          <w:rFonts w:cs="Arial"/>
          <w:sz w:val="22"/>
          <w:szCs w:val="22"/>
        </w:rPr>
      </w:pPr>
      <w:r w:rsidRPr="0098176D">
        <w:rPr>
          <w:rFonts w:eastAsia="Calibri" w:cs="Arial"/>
          <w:noProof/>
          <w:sz w:val="22"/>
          <w:szCs w:val="22"/>
          <w:lang w:eastAsia="en-GB"/>
        </w:rPr>
        <mc:AlternateContent>
          <mc:Choice Requires="wps">
            <w:drawing>
              <wp:anchor distT="0" distB="0" distL="114300" distR="114300" simplePos="0" relativeHeight="251671552" behindDoc="0" locked="0" layoutInCell="1" allowOverlap="1" wp14:anchorId="42D7A48B" wp14:editId="6C241CDD">
                <wp:simplePos x="0" y="0"/>
                <wp:positionH relativeFrom="margin">
                  <wp:align>center</wp:align>
                </wp:positionH>
                <wp:positionV relativeFrom="paragraph">
                  <wp:posOffset>14221</wp:posOffset>
                </wp:positionV>
                <wp:extent cx="523875" cy="371475"/>
                <wp:effectExtent l="38100" t="0" r="9525" b="47625"/>
                <wp:wrapNone/>
                <wp:docPr id="10" name="Down Arrow 10"/>
                <wp:cNvGraphicFramePr/>
                <a:graphic xmlns:a="http://schemas.openxmlformats.org/drawingml/2006/main">
                  <a:graphicData uri="http://schemas.microsoft.com/office/word/2010/wordprocessingShape">
                    <wps:wsp>
                      <wps:cNvSpPr/>
                      <wps:spPr>
                        <a:xfrm>
                          <a:off x="0" y="0"/>
                          <a:ext cx="523875" cy="3714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4386B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0" o:spid="_x0000_s1026" type="#_x0000_t67" style="position:absolute;margin-left:0;margin-top:1.1pt;width:41.25pt;height:29.2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" adj="10800" fillcolor="#4f81bd" strokecolor="#385d8a" strokeweight="2pt">
                <w10:wrap anchorx="margin"/>
              </v:shape>
            </w:pict>
          </mc:Fallback>
        </mc:AlternateContent>
      </w:r>
    </w:p>
    <w:p w14:paraId="6B669F61" w14:textId="77777777" w:rsidR="0019177D" w:rsidRPr="0098176D" w:rsidRDefault="00595B18" w:rsidP="0019177D">
      <w:pPr>
        <w:pStyle w:val="Heading1"/>
        <w:jc w:val="left"/>
        <w:rPr>
          <w:rFonts w:ascii="Arial" w:hAnsi="Arial" w:cs="Arial"/>
          <w:sz w:val="22"/>
          <w:szCs w:val="22"/>
        </w:rPr>
      </w:pPr>
      <w:r w:rsidRPr="0098176D">
        <w:rPr>
          <w:rFonts w:ascii="Arial" w:hAnsi="Arial" w:cs="Arial"/>
          <w:noProof/>
          <w:sz w:val="22"/>
          <w:szCs w:val="22"/>
          <w:lang w:eastAsia="en-GB"/>
        </w:rPr>
        <mc:AlternateContent>
          <mc:Choice Requires="wps">
            <w:drawing>
              <wp:anchor distT="0" distB="0" distL="114300" distR="114300" simplePos="0" relativeHeight="251669504" behindDoc="0" locked="0" layoutInCell="1" allowOverlap="1" wp14:anchorId="7F884630" wp14:editId="11ED1ADB">
                <wp:simplePos x="0" y="0"/>
                <wp:positionH relativeFrom="margin">
                  <wp:posOffset>-512466</wp:posOffset>
                </wp:positionH>
                <wp:positionV relativeFrom="paragraph">
                  <wp:posOffset>0</wp:posOffset>
                </wp:positionV>
                <wp:extent cx="6430945" cy="1979002"/>
                <wp:effectExtent l="0" t="0" r="27305" b="21590"/>
                <wp:wrapNone/>
                <wp:docPr id="11" name="Text Box 11"/>
                <wp:cNvGraphicFramePr/>
                <a:graphic xmlns:a="http://schemas.openxmlformats.org/drawingml/2006/main">
                  <a:graphicData uri="http://schemas.microsoft.com/office/word/2010/wordprocessingShape">
                    <wps:wsp>
                      <wps:cNvSpPr txBox="1"/>
                      <wps:spPr>
                        <a:xfrm>
                          <a:off x="0" y="0"/>
                          <a:ext cx="6430945" cy="1979002"/>
                        </a:xfrm>
                        <a:prstGeom prst="rect">
                          <a:avLst/>
                        </a:prstGeom>
                        <a:solidFill>
                          <a:schemeClr val="lt1"/>
                        </a:solidFill>
                        <a:ln w="6350">
                          <a:solidFill>
                            <a:prstClr val="black"/>
                          </a:solidFill>
                        </a:ln>
                      </wps:spPr>
                      <wps:txbx>
                        <w:txbxContent>
                          <w:p w14:paraId="687253D7" w14:textId="77777777" w:rsidR="00595B18" w:rsidRPr="00595B18" w:rsidRDefault="00595B18" w:rsidP="00595B18">
                            <w:pPr>
                              <w:numPr>
                                <w:ilvl w:val="0"/>
                                <w:numId w:val="10"/>
                              </w:numPr>
                              <w:spacing w:after="200" w:line="276" w:lineRule="auto"/>
                              <w:contextualSpacing/>
                              <w:rPr>
                                <w:rFonts w:ascii="Calibri" w:eastAsia="Calibri" w:hAnsi="Calibri"/>
                                <w:sz w:val="22"/>
                                <w:szCs w:val="22"/>
                              </w:rPr>
                            </w:pPr>
                            <w:r w:rsidRPr="00595B18">
                              <w:rPr>
                                <w:rFonts w:ascii="Calibri" w:eastAsia="Calibri" w:hAnsi="Calibri"/>
                                <w:sz w:val="22"/>
                                <w:szCs w:val="22"/>
                              </w:rPr>
                              <w:t>For known diabetics on oral hypoglycaemic agents and/or insulin who are already monitoring their blood glucose at home need to be informed of steroid induced hyperglycaemia and need to monitor more closely pre meals and pre bedtime.</w:t>
                            </w:r>
                          </w:p>
                          <w:p w14:paraId="050743F6" w14:textId="77777777" w:rsidR="00595B18" w:rsidRPr="00595B18" w:rsidRDefault="00595B18" w:rsidP="00595B18">
                            <w:pPr>
                              <w:numPr>
                                <w:ilvl w:val="0"/>
                                <w:numId w:val="10"/>
                              </w:numPr>
                              <w:spacing w:after="200" w:line="276" w:lineRule="auto"/>
                              <w:contextualSpacing/>
                              <w:rPr>
                                <w:rFonts w:ascii="Calibri" w:eastAsia="Calibri" w:hAnsi="Calibri"/>
                                <w:sz w:val="22"/>
                                <w:szCs w:val="22"/>
                              </w:rPr>
                            </w:pPr>
                            <w:r w:rsidRPr="00595B18">
                              <w:rPr>
                                <w:rFonts w:ascii="Calibri" w:eastAsia="Calibri" w:hAnsi="Calibri"/>
                                <w:sz w:val="22"/>
                                <w:szCs w:val="22"/>
                              </w:rPr>
                              <w:t>Set Glycaemic targets (PANG, pg. 187</w:t>
                            </w:r>
                            <w:r w:rsidRPr="00595B18">
                              <w:rPr>
                                <w:rFonts w:ascii="Calibri" w:eastAsia="Calibri" w:hAnsi="Calibri"/>
                                <w:sz w:val="22"/>
                                <w:szCs w:val="22"/>
                              </w:rPr>
                              <w:t>) :</w:t>
                            </w:r>
                          </w:p>
                          <w:p w14:paraId="02C6FA94" w14:textId="77777777" w:rsidR="00595B18" w:rsidRPr="00595B18" w:rsidRDefault="00595B18" w:rsidP="00595B18">
                            <w:pPr>
                              <w:spacing w:after="200" w:line="276" w:lineRule="auto"/>
                              <w:ind w:left="360"/>
                              <w:rPr>
                                <w:rFonts w:ascii="Calibri" w:eastAsia="Calibri" w:hAnsi="Calibri"/>
                                <w:sz w:val="22"/>
                                <w:szCs w:val="22"/>
                              </w:rPr>
                            </w:pPr>
                            <w:r w:rsidRPr="00595B18">
                              <w:rPr>
                                <w:rFonts w:ascii="Calibri" w:eastAsia="Calibri" w:hAnsi="Calibri"/>
                                <w:sz w:val="22"/>
                                <w:szCs w:val="22"/>
                              </w:rPr>
                              <w:t xml:space="preserve"> </w:t>
                            </w:r>
                            <w:r w:rsidRPr="00595B18">
                              <w:rPr>
                                <w:rFonts w:ascii="Calibri" w:eastAsia="Calibri" w:hAnsi="Calibri"/>
                                <w:sz w:val="22"/>
                                <w:szCs w:val="22"/>
                              </w:rPr>
                              <w:tab/>
                              <w:t>&gt;Aim for 6-10 mmol/L (acceptable range 4-12 mmol/L )</w:t>
                            </w:r>
                          </w:p>
                          <w:p w14:paraId="2687BAD0" w14:textId="77777777" w:rsidR="00595B18" w:rsidRDefault="00595B18" w:rsidP="00595B18">
                            <w:pPr>
                              <w:spacing w:after="200" w:line="276" w:lineRule="auto"/>
                              <w:rPr>
                                <w:rFonts w:ascii="Calibri" w:eastAsia="Calibri" w:hAnsi="Calibri"/>
                                <w:sz w:val="22"/>
                                <w:szCs w:val="22"/>
                              </w:rPr>
                            </w:pPr>
                            <w:r w:rsidRPr="00595B18">
                              <w:rPr>
                                <w:rFonts w:ascii="Calibri" w:eastAsia="Calibri" w:hAnsi="Calibri"/>
                                <w:sz w:val="22"/>
                                <w:szCs w:val="22"/>
                              </w:rPr>
                              <w:t xml:space="preserve">              &gt; End of life 6-15 mmol/L and monitor symptoms</w:t>
                            </w:r>
                          </w:p>
                          <w:p w14:paraId="40167623" w14:textId="77777777" w:rsidR="00595B18" w:rsidRPr="00595B18" w:rsidRDefault="00595B18" w:rsidP="00595B18">
                            <w:pPr>
                              <w:pStyle w:val="ListParagraph"/>
                              <w:numPr>
                                <w:ilvl w:val="0"/>
                                <w:numId w:val="11"/>
                              </w:numPr>
                              <w:rPr>
                                <w:rFonts w:ascii="Calibri" w:eastAsia="Calibri" w:hAnsi="Calibri"/>
                              </w:rPr>
                            </w:pPr>
                            <w:r w:rsidRPr="00595B18">
                              <w:rPr>
                                <w:rFonts w:ascii="Calibri" w:eastAsia="Calibri" w:hAnsi="Calibri"/>
                              </w:rPr>
                              <w:t>Instruct them to liaise with their GP practice if CBG is above target levels</w:t>
                            </w:r>
                          </w:p>
                          <w:p w14:paraId="38BEEC84" w14:textId="77777777" w:rsidR="00595B18" w:rsidRDefault="00595B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84630" id="Text Box 11" o:spid="_x0000_s1029" type="#_x0000_t202" style="position:absolute;margin-left:-40.35pt;margin-top:0;width:506.35pt;height:155.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" fillcolor="white [3201]" strokeweight=".5pt">
                <v:textbox>
                  <w:txbxContent>
                    <w:p w14:paraId="687253D7" w14:textId="77777777" w:rsidR="00595B18" w:rsidRPr="00595B18" w:rsidRDefault="00595B18" w:rsidP="00595B18">
                      <w:pPr>
                        <w:numPr>
                          <w:ilvl w:val="0"/>
                          <w:numId w:val="10"/>
                        </w:numPr>
                        <w:spacing w:after="200" w:line="276" w:lineRule="auto"/>
                        <w:contextualSpacing/>
                        <w:rPr>
                          <w:rFonts w:ascii="Calibri" w:eastAsia="Calibri" w:hAnsi="Calibri"/>
                          <w:sz w:val="22"/>
                          <w:szCs w:val="22"/>
                        </w:rPr>
                      </w:pPr>
                      <w:r w:rsidRPr="00595B18">
                        <w:rPr>
                          <w:rFonts w:ascii="Calibri" w:eastAsia="Calibri" w:hAnsi="Calibri"/>
                          <w:sz w:val="22"/>
                          <w:szCs w:val="22"/>
                        </w:rPr>
                        <w:t>For known diabetics on oral hypoglycaemic agents and/or insulin who are already monitoring their blood glucose at home need to be informed of steroid induced hyperglycaemia and need to monitor more closely pre meals and pre bedtime.</w:t>
                      </w:r>
                    </w:p>
                    <w:p w14:paraId="050743F6" w14:textId="77777777" w:rsidR="00595B18" w:rsidRPr="00595B18" w:rsidRDefault="00595B18" w:rsidP="00595B18">
                      <w:pPr>
                        <w:numPr>
                          <w:ilvl w:val="0"/>
                          <w:numId w:val="10"/>
                        </w:numPr>
                        <w:spacing w:after="200" w:line="276" w:lineRule="auto"/>
                        <w:contextualSpacing/>
                        <w:rPr>
                          <w:rFonts w:ascii="Calibri" w:eastAsia="Calibri" w:hAnsi="Calibri"/>
                          <w:sz w:val="22"/>
                          <w:szCs w:val="22"/>
                        </w:rPr>
                      </w:pPr>
                      <w:r w:rsidRPr="00595B18">
                        <w:rPr>
                          <w:rFonts w:ascii="Calibri" w:eastAsia="Calibri" w:hAnsi="Calibri"/>
                          <w:sz w:val="22"/>
                          <w:szCs w:val="22"/>
                        </w:rPr>
                        <w:t>Set Glycaemic targets (PANG, pg. 187) :</w:t>
                      </w:r>
                    </w:p>
                    <w:p w14:paraId="02C6FA94" w14:textId="77777777" w:rsidR="00595B18" w:rsidRPr="00595B18" w:rsidRDefault="00595B18" w:rsidP="00595B18">
                      <w:pPr>
                        <w:spacing w:after="200" w:line="276" w:lineRule="auto"/>
                        <w:ind w:left="360"/>
                        <w:rPr>
                          <w:rFonts w:ascii="Calibri" w:eastAsia="Calibri" w:hAnsi="Calibri"/>
                          <w:sz w:val="22"/>
                          <w:szCs w:val="22"/>
                        </w:rPr>
                      </w:pPr>
                      <w:r w:rsidRPr="00595B18">
                        <w:rPr>
                          <w:rFonts w:ascii="Calibri" w:eastAsia="Calibri" w:hAnsi="Calibri"/>
                          <w:sz w:val="22"/>
                          <w:szCs w:val="22"/>
                        </w:rPr>
                        <w:t xml:space="preserve"> </w:t>
                      </w:r>
                      <w:r w:rsidRPr="00595B18">
                        <w:rPr>
                          <w:rFonts w:ascii="Calibri" w:eastAsia="Calibri" w:hAnsi="Calibri"/>
                          <w:sz w:val="22"/>
                          <w:szCs w:val="22"/>
                        </w:rPr>
                        <w:tab/>
                        <w:t xml:space="preserve">&gt;Aim for 6-10 </w:t>
                      </w:r>
                      <w:proofErr w:type="spellStart"/>
                      <w:r w:rsidRPr="00595B18">
                        <w:rPr>
                          <w:rFonts w:ascii="Calibri" w:eastAsia="Calibri" w:hAnsi="Calibri"/>
                          <w:sz w:val="22"/>
                          <w:szCs w:val="22"/>
                        </w:rPr>
                        <w:t>mmol</w:t>
                      </w:r>
                      <w:proofErr w:type="spellEnd"/>
                      <w:r w:rsidRPr="00595B18">
                        <w:rPr>
                          <w:rFonts w:ascii="Calibri" w:eastAsia="Calibri" w:hAnsi="Calibri"/>
                          <w:sz w:val="22"/>
                          <w:szCs w:val="22"/>
                        </w:rPr>
                        <w:t xml:space="preserve">/L (acceptable range 4-12 </w:t>
                      </w:r>
                      <w:proofErr w:type="spellStart"/>
                      <w:r w:rsidRPr="00595B18">
                        <w:rPr>
                          <w:rFonts w:ascii="Calibri" w:eastAsia="Calibri" w:hAnsi="Calibri"/>
                          <w:sz w:val="22"/>
                          <w:szCs w:val="22"/>
                        </w:rPr>
                        <w:t>mmol</w:t>
                      </w:r>
                      <w:proofErr w:type="spellEnd"/>
                      <w:r w:rsidRPr="00595B18">
                        <w:rPr>
                          <w:rFonts w:ascii="Calibri" w:eastAsia="Calibri" w:hAnsi="Calibri"/>
                          <w:sz w:val="22"/>
                          <w:szCs w:val="22"/>
                        </w:rPr>
                        <w:t>/</w:t>
                      </w:r>
                      <w:proofErr w:type="gramStart"/>
                      <w:r w:rsidRPr="00595B18">
                        <w:rPr>
                          <w:rFonts w:ascii="Calibri" w:eastAsia="Calibri" w:hAnsi="Calibri"/>
                          <w:sz w:val="22"/>
                          <w:szCs w:val="22"/>
                        </w:rPr>
                        <w:t>L )</w:t>
                      </w:r>
                      <w:proofErr w:type="gramEnd"/>
                    </w:p>
                    <w:p w14:paraId="2687BAD0" w14:textId="77777777" w:rsidR="00595B18" w:rsidRDefault="00595B18" w:rsidP="00595B18">
                      <w:pPr>
                        <w:spacing w:after="200" w:line="276" w:lineRule="auto"/>
                        <w:rPr>
                          <w:rFonts w:ascii="Calibri" w:eastAsia="Calibri" w:hAnsi="Calibri"/>
                          <w:sz w:val="22"/>
                          <w:szCs w:val="22"/>
                        </w:rPr>
                      </w:pPr>
                      <w:r w:rsidRPr="00595B18">
                        <w:rPr>
                          <w:rFonts w:ascii="Calibri" w:eastAsia="Calibri" w:hAnsi="Calibri"/>
                          <w:sz w:val="22"/>
                          <w:szCs w:val="22"/>
                        </w:rPr>
                        <w:t xml:space="preserve">              &gt; End of life 6-15 </w:t>
                      </w:r>
                      <w:proofErr w:type="spellStart"/>
                      <w:r w:rsidRPr="00595B18">
                        <w:rPr>
                          <w:rFonts w:ascii="Calibri" w:eastAsia="Calibri" w:hAnsi="Calibri"/>
                          <w:sz w:val="22"/>
                          <w:szCs w:val="22"/>
                        </w:rPr>
                        <w:t>mmol</w:t>
                      </w:r>
                      <w:proofErr w:type="spellEnd"/>
                      <w:r w:rsidRPr="00595B18">
                        <w:rPr>
                          <w:rFonts w:ascii="Calibri" w:eastAsia="Calibri" w:hAnsi="Calibri"/>
                          <w:sz w:val="22"/>
                          <w:szCs w:val="22"/>
                        </w:rPr>
                        <w:t>/L and monitor symptoms</w:t>
                      </w:r>
                    </w:p>
                    <w:p w14:paraId="40167623" w14:textId="77777777" w:rsidR="00595B18" w:rsidRPr="00595B18" w:rsidRDefault="00595B18" w:rsidP="00595B18">
                      <w:pPr>
                        <w:pStyle w:val="ListParagraph"/>
                        <w:numPr>
                          <w:ilvl w:val="0"/>
                          <w:numId w:val="11"/>
                        </w:numPr>
                        <w:rPr>
                          <w:rFonts w:ascii="Calibri" w:eastAsia="Calibri" w:hAnsi="Calibri"/>
                        </w:rPr>
                      </w:pPr>
                      <w:r w:rsidRPr="00595B18">
                        <w:rPr>
                          <w:rFonts w:ascii="Calibri" w:eastAsia="Calibri" w:hAnsi="Calibri"/>
                        </w:rPr>
                        <w:t>Instruct them to liaise with their GP practice if CBG is above target levels</w:t>
                      </w:r>
                    </w:p>
                    <w:p w14:paraId="38BEEC84" w14:textId="77777777" w:rsidR="00595B18" w:rsidRDefault="00595B18"/>
                  </w:txbxContent>
                </v:textbox>
                <w10:wrap anchorx="margin"/>
              </v:shape>
            </w:pict>
          </mc:Fallback>
        </mc:AlternateContent>
      </w:r>
    </w:p>
    <w:p w14:paraId="5AFD4865" w14:textId="77777777" w:rsidR="00595B18" w:rsidRPr="0098176D" w:rsidRDefault="00595B18" w:rsidP="0019177D">
      <w:pPr>
        <w:pStyle w:val="Heading1"/>
        <w:jc w:val="left"/>
        <w:rPr>
          <w:rFonts w:ascii="Arial" w:hAnsi="Arial" w:cs="Arial"/>
          <w:sz w:val="22"/>
          <w:szCs w:val="22"/>
        </w:rPr>
      </w:pPr>
    </w:p>
    <w:p w14:paraId="41CF23C8" w14:textId="77777777" w:rsidR="00595B18" w:rsidRPr="0098176D" w:rsidRDefault="00595B18" w:rsidP="0019177D">
      <w:pPr>
        <w:pStyle w:val="Heading1"/>
        <w:jc w:val="left"/>
        <w:rPr>
          <w:rFonts w:ascii="Arial" w:hAnsi="Arial" w:cs="Arial"/>
          <w:sz w:val="22"/>
          <w:szCs w:val="22"/>
        </w:rPr>
      </w:pPr>
    </w:p>
    <w:p w14:paraId="429C885F" w14:textId="77777777" w:rsidR="00595B18" w:rsidRPr="0098176D" w:rsidRDefault="00595B18" w:rsidP="0019177D">
      <w:pPr>
        <w:pStyle w:val="Heading1"/>
        <w:jc w:val="left"/>
        <w:rPr>
          <w:rFonts w:ascii="Arial" w:hAnsi="Arial" w:cs="Arial"/>
          <w:sz w:val="22"/>
          <w:szCs w:val="22"/>
        </w:rPr>
      </w:pPr>
    </w:p>
    <w:p w14:paraId="0A2880C1" w14:textId="77777777" w:rsidR="00595B18" w:rsidRPr="0098176D" w:rsidRDefault="00595B18" w:rsidP="0019177D">
      <w:pPr>
        <w:pStyle w:val="Heading1"/>
        <w:jc w:val="left"/>
        <w:rPr>
          <w:rFonts w:ascii="Arial" w:hAnsi="Arial" w:cs="Arial"/>
          <w:sz w:val="22"/>
          <w:szCs w:val="22"/>
        </w:rPr>
      </w:pPr>
    </w:p>
    <w:p w14:paraId="4EE0103A" w14:textId="77777777" w:rsidR="00595B18" w:rsidRPr="0098176D" w:rsidRDefault="00595B18" w:rsidP="0019177D">
      <w:pPr>
        <w:pStyle w:val="Heading1"/>
        <w:jc w:val="left"/>
        <w:rPr>
          <w:rFonts w:ascii="Arial" w:hAnsi="Arial" w:cs="Arial"/>
          <w:sz w:val="22"/>
          <w:szCs w:val="22"/>
        </w:rPr>
      </w:pPr>
    </w:p>
    <w:p w14:paraId="04DB700B" w14:textId="77777777" w:rsidR="00595B18" w:rsidRPr="0098176D" w:rsidRDefault="00595B18" w:rsidP="0019177D">
      <w:pPr>
        <w:pStyle w:val="Heading1"/>
        <w:jc w:val="left"/>
        <w:rPr>
          <w:rFonts w:ascii="Arial" w:hAnsi="Arial" w:cs="Arial"/>
          <w:sz w:val="22"/>
          <w:szCs w:val="22"/>
        </w:rPr>
      </w:pPr>
    </w:p>
    <w:p w14:paraId="716609D8" w14:textId="77777777" w:rsidR="00595B18" w:rsidRPr="0098176D" w:rsidRDefault="00595B18" w:rsidP="0019177D">
      <w:pPr>
        <w:pStyle w:val="Heading1"/>
        <w:jc w:val="left"/>
        <w:rPr>
          <w:rFonts w:ascii="Arial" w:hAnsi="Arial" w:cs="Arial"/>
          <w:sz w:val="22"/>
          <w:szCs w:val="22"/>
        </w:rPr>
      </w:pPr>
    </w:p>
    <w:p w14:paraId="729497FB" w14:textId="77777777" w:rsidR="00595B18" w:rsidRPr="0098176D" w:rsidRDefault="00595B18" w:rsidP="0019177D">
      <w:pPr>
        <w:pStyle w:val="Heading1"/>
        <w:jc w:val="left"/>
        <w:rPr>
          <w:rFonts w:ascii="Arial" w:hAnsi="Arial" w:cs="Arial"/>
          <w:sz w:val="22"/>
          <w:szCs w:val="22"/>
        </w:rPr>
      </w:pPr>
    </w:p>
    <w:p w14:paraId="49976368" w14:textId="77777777" w:rsidR="00595B18" w:rsidRPr="0098176D" w:rsidRDefault="00595B18" w:rsidP="0019177D">
      <w:pPr>
        <w:pStyle w:val="Heading1"/>
        <w:jc w:val="left"/>
        <w:rPr>
          <w:rFonts w:ascii="Arial" w:hAnsi="Arial" w:cs="Arial"/>
          <w:sz w:val="22"/>
          <w:szCs w:val="22"/>
        </w:rPr>
      </w:pPr>
    </w:p>
    <w:p w14:paraId="4FCD63EC" w14:textId="77777777" w:rsidR="00595B18" w:rsidRPr="0098176D" w:rsidRDefault="00595B18" w:rsidP="0019177D">
      <w:pPr>
        <w:pStyle w:val="Heading1"/>
        <w:jc w:val="left"/>
        <w:rPr>
          <w:rFonts w:ascii="Arial" w:hAnsi="Arial" w:cs="Arial"/>
          <w:sz w:val="22"/>
          <w:szCs w:val="22"/>
        </w:rPr>
      </w:pPr>
    </w:p>
    <w:p w14:paraId="157F3818" w14:textId="77777777" w:rsidR="00595B18" w:rsidRPr="0098176D" w:rsidRDefault="00595B18" w:rsidP="0019177D">
      <w:pPr>
        <w:pStyle w:val="Heading1"/>
        <w:jc w:val="left"/>
        <w:rPr>
          <w:rFonts w:ascii="Arial" w:hAnsi="Arial" w:cs="Arial"/>
          <w:sz w:val="22"/>
          <w:szCs w:val="22"/>
        </w:rPr>
      </w:pPr>
    </w:p>
    <w:p w14:paraId="45663C06" w14:textId="77777777" w:rsidR="001122BA" w:rsidRDefault="001122BA" w:rsidP="00595B18">
      <w:pPr>
        <w:rPr>
          <w:rFonts w:ascii="Arial" w:hAnsi="Arial" w:cs="Arial"/>
          <w:b/>
          <w:sz w:val="22"/>
          <w:szCs w:val="22"/>
        </w:rPr>
      </w:pPr>
    </w:p>
    <w:p w14:paraId="4C979EA6" w14:textId="7759A6F0" w:rsidR="00595B18" w:rsidRPr="0098176D" w:rsidRDefault="00595B18" w:rsidP="00595B18">
      <w:pPr>
        <w:rPr>
          <w:rFonts w:ascii="Arial" w:hAnsi="Arial" w:cs="Arial"/>
          <w:b/>
          <w:sz w:val="22"/>
          <w:szCs w:val="22"/>
        </w:rPr>
      </w:pPr>
      <w:r w:rsidRPr="0098176D">
        <w:rPr>
          <w:rFonts w:ascii="Arial" w:hAnsi="Arial" w:cs="Arial"/>
          <w:b/>
          <w:sz w:val="22"/>
          <w:szCs w:val="22"/>
        </w:rPr>
        <w:t>Decreasing and discontinuing steroids</w:t>
      </w:r>
    </w:p>
    <w:p w14:paraId="6FAE2D67" w14:textId="7BC9933D" w:rsidR="00595B18" w:rsidRPr="0098176D" w:rsidRDefault="00595B18" w:rsidP="00595B18">
      <w:pPr>
        <w:rPr>
          <w:rFonts w:ascii="Arial" w:hAnsi="Arial" w:cs="Arial"/>
          <w:sz w:val="22"/>
          <w:szCs w:val="22"/>
        </w:rPr>
      </w:pPr>
    </w:p>
    <w:p w14:paraId="0810C63A" w14:textId="7F2280A5" w:rsidR="00595B18" w:rsidRPr="0098176D" w:rsidRDefault="001122BA" w:rsidP="0019177D">
      <w:pPr>
        <w:pStyle w:val="Heading1"/>
        <w:jc w:val="left"/>
        <w:rPr>
          <w:rFonts w:ascii="Arial" w:hAnsi="Arial" w:cs="Arial"/>
          <w:sz w:val="22"/>
          <w:szCs w:val="22"/>
        </w:rPr>
      </w:pPr>
      <w:r w:rsidRPr="0098176D">
        <w:rPr>
          <w:rFonts w:ascii="Arial" w:hAnsi="Arial" w:cs="Arial"/>
          <w:noProof/>
          <w:sz w:val="22"/>
          <w:szCs w:val="22"/>
          <w:lang w:eastAsia="en-GB"/>
        </w:rPr>
        <mc:AlternateContent>
          <mc:Choice Requires="wps">
            <w:drawing>
              <wp:anchor distT="0" distB="0" distL="114300" distR="114300" simplePos="0" relativeHeight="251673600" behindDoc="0" locked="0" layoutInCell="1" allowOverlap="1" wp14:anchorId="6A4B52DB" wp14:editId="201AE99B">
                <wp:simplePos x="0" y="0"/>
                <wp:positionH relativeFrom="column">
                  <wp:posOffset>2374900</wp:posOffset>
                </wp:positionH>
                <wp:positionV relativeFrom="paragraph">
                  <wp:posOffset>33020</wp:posOffset>
                </wp:positionV>
                <wp:extent cx="523875" cy="371475"/>
                <wp:effectExtent l="38100" t="0" r="9525" b="47625"/>
                <wp:wrapNone/>
                <wp:docPr id="6" name="Down Arrow 6"/>
                <wp:cNvGraphicFramePr/>
                <a:graphic xmlns:a="http://schemas.openxmlformats.org/drawingml/2006/main">
                  <a:graphicData uri="http://schemas.microsoft.com/office/word/2010/wordprocessingShape">
                    <wps:wsp>
                      <wps:cNvSpPr/>
                      <wps:spPr>
                        <a:xfrm>
                          <a:off x="0" y="0"/>
                          <a:ext cx="523875" cy="3714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5DECD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 o:spid="_x0000_s1026" type="#_x0000_t67" style="position:absolute;margin-left:187pt;margin-top:2.6pt;width:41.25pt;height:2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" adj="10800" fillcolor="#4f81bd" strokecolor="#385d8a" strokeweight="2pt"/>
            </w:pict>
          </mc:Fallback>
        </mc:AlternateContent>
      </w:r>
    </w:p>
    <w:p w14:paraId="069151A7" w14:textId="77777777" w:rsidR="00595B18" w:rsidRPr="0098176D" w:rsidRDefault="00595B18" w:rsidP="0019177D">
      <w:pPr>
        <w:pStyle w:val="Heading1"/>
        <w:jc w:val="left"/>
        <w:rPr>
          <w:rFonts w:ascii="Arial" w:hAnsi="Arial" w:cs="Arial"/>
          <w:sz w:val="22"/>
          <w:szCs w:val="22"/>
        </w:rPr>
      </w:pPr>
    </w:p>
    <w:p w14:paraId="0FF61816" w14:textId="77777777" w:rsidR="00595B18" w:rsidRPr="0098176D" w:rsidRDefault="00595B18" w:rsidP="0019177D">
      <w:pPr>
        <w:pStyle w:val="Heading1"/>
        <w:jc w:val="left"/>
        <w:rPr>
          <w:rFonts w:ascii="Arial" w:hAnsi="Arial" w:cs="Arial"/>
          <w:sz w:val="22"/>
          <w:szCs w:val="22"/>
        </w:rPr>
      </w:pPr>
      <w:r w:rsidRPr="0098176D">
        <w:rPr>
          <w:rFonts w:ascii="Arial" w:hAnsi="Arial" w:cs="Arial"/>
          <w:noProof/>
          <w:sz w:val="22"/>
          <w:szCs w:val="22"/>
          <w:lang w:eastAsia="en-GB"/>
        </w:rPr>
        <mc:AlternateContent>
          <mc:Choice Requires="wps">
            <w:drawing>
              <wp:anchor distT="0" distB="0" distL="114300" distR="114300" simplePos="0" relativeHeight="251674624" behindDoc="0" locked="0" layoutInCell="1" allowOverlap="1" wp14:anchorId="02B3E55B" wp14:editId="66554246">
                <wp:simplePos x="0" y="0"/>
                <wp:positionH relativeFrom="column">
                  <wp:posOffset>-432079</wp:posOffset>
                </wp:positionH>
                <wp:positionV relativeFrom="paragraph">
                  <wp:posOffset>162790</wp:posOffset>
                </wp:positionV>
                <wp:extent cx="6542314" cy="390525"/>
                <wp:effectExtent l="0" t="0" r="11430" b="28575"/>
                <wp:wrapNone/>
                <wp:docPr id="12" name="Text Box 12"/>
                <wp:cNvGraphicFramePr/>
                <a:graphic xmlns:a="http://schemas.openxmlformats.org/drawingml/2006/main">
                  <a:graphicData uri="http://schemas.microsoft.com/office/word/2010/wordprocessingShape">
                    <wps:wsp>
                      <wps:cNvSpPr txBox="1"/>
                      <wps:spPr>
                        <a:xfrm>
                          <a:off x="0" y="0"/>
                          <a:ext cx="6542314" cy="390525"/>
                        </a:xfrm>
                        <a:prstGeom prst="rect">
                          <a:avLst/>
                        </a:prstGeom>
                        <a:solidFill>
                          <a:schemeClr val="lt1"/>
                        </a:solidFill>
                        <a:ln w="6350">
                          <a:solidFill>
                            <a:prstClr val="black"/>
                          </a:solidFill>
                        </a:ln>
                      </wps:spPr>
                      <wps:txbx>
                        <w:txbxContent>
                          <w:p w14:paraId="60E18B04" w14:textId="77777777" w:rsidR="00595B18" w:rsidRPr="00595B18" w:rsidRDefault="00595B18" w:rsidP="00595B18">
                            <w:pPr>
                              <w:numPr>
                                <w:ilvl w:val="0"/>
                                <w:numId w:val="12"/>
                              </w:numPr>
                              <w:spacing w:after="200" w:line="276" w:lineRule="auto"/>
                              <w:contextualSpacing/>
                              <w:rPr>
                                <w:rFonts w:ascii="Calibri" w:eastAsia="Calibri" w:hAnsi="Calibri"/>
                                <w:sz w:val="22"/>
                                <w:szCs w:val="22"/>
                              </w:rPr>
                            </w:pPr>
                            <w:r w:rsidRPr="00595B18">
                              <w:rPr>
                                <w:rFonts w:ascii="Calibri" w:eastAsia="Calibri" w:hAnsi="Calibri"/>
                                <w:sz w:val="22"/>
                                <w:szCs w:val="22"/>
                              </w:rPr>
                              <w:t>Monitor until CBG normalises (4-7 mmol/L) after stopping.</w:t>
                            </w:r>
                          </w:p>
                          <w:p w14:paraId="479F0134" w14:textId="77777777" w:rsidR="00595B18" w:rsidRPr="00595B18" w:rsidRDefault="00595B18" w:rsidP="00595B18">
                            <w:pPr>
                              <w:spacing w:after="200" w:line="276" w:lineRule="auto"/>
                              <w:ind w:left="720"/>
                              <w:contextualSpacing/>
                              <w:rPr>
                                <w:rFonts w:ascii="Calibri" w:eastAsia="Calibri" w:hAnsi="Calibri"/>
                                <w:sz w:val="22"/>
                                <w:szCs w:val="22"/>
                              </w:rPr>
                            </w:pPr>
                          </w:p>
                          <w:p w14:paraId="39FDFF2F" w14:textId="77777777" w:rsidR="00595B18" w:rsidRDefault="00595B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3E55B" id="Text Box 12" o:spid="_x0000_s1030" type="#_x0000_t202" style="position:absolute;margin-left:-34pt;margin-top:12.8pt;width:515.15pt;height:3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" fillcolor="white [3201]" strokeweight=".5pt">
                <v:textbox>
                  <w:txbxContent>
                    <w:p w14:paraId="60E18B04" w14:textId="77777777" w:rsidR="00595B18" w:rsidRPr="00595B18" w:rsidRDefault="00595B18" w:rsidP="00595B18">
                      <w:pPr>
                        <w:numPr>
                          <w:ilvl w:val="0"/>
                          <w:numId w:val="12"/>
                        </w:numPr>
                        <w:spacing w:after="200" w:line="276" w:lineRule="auto"/>
                        <w:contextualSpacing/>
                        <w:rPr>
                          <w:rFonts w:ascii="Calibri" w:eastAsia="Calibri" w:hAnsi="Calibri"/>
                          <w:sz w:val="22"/>
                          <w:szCs w:val="22"/>
                        </w:rPr>
                      </w:pPr>
                      <w:r w:rsidRPr="00595B18">
                        <w:rPr>
                          <w:rFonts w:ascii="Calibri" w:eastAsia="Calibri" w:hAnsi="Calibri"/>
                          <w:sz w:val="22"/>
                          <w:szCs w:val="22"/>
                        </w:rPr>
                        <w:t xml:space="preserve">Monitor until CBG normalises (4-7 </w:t>
                      </w:r>
                      <w:proofErr w:type="spellStart"/>
                      <w:r w:rsidRPr="00595B18">
                        <w:rPr>
                          <w:rFonts w:ascii="Calibri" w:eastAsia="Calibri" w:hAnsi="Calibri"/>
                          <w:sz w:val="22"/>
                          <w:szCs w:val="22"/>
                        </w:rPr>
                        <w:t>mmol</w:t>
                      </w:r>
                      <w:proofErr w:type="spellEnd"/>
                      <w:r w:rsidRPr="00595B18">
                        <w:rPr>
                          <w:rFonts w:ascii="Calibri" w:eastAsia="Calibri" w:hAnsi="Calibri"/>
                          <w:sz w:val="22"/>
                          <w:szCs w:val="22"/>
                        </w:rPr>
                        <w:t>/L) after stopping.</w:t>
                      </w:r>
                    </w:p>
                    <w:p w14:paraId="479F0134" w14:textId="77777777" w:rsidR="00595B18" w:rsidRPr="00595B18" w:rsidRDefault="00595B18" w:rsidP="00595B18">
                      <w:pPr>
                        <w:spacing w:after="200" w:line="276" w:lineRule="auto"/>
                        <w:ind w:left="720"/>
                        <w:contextualSpacing/>
                        <w:rPr>
                          <w:rFonts w:ascii="Calibri" w:eastAsia="Calibri" w:hAnsi="Calibri"/>
                          <w:sz w:val="22"/>
                          <w:szCs w:val="22"/>
                        </w:rPr>
                      </w:pPr>
                    </w:p>
                    <w:p w14:paraId="39FDFF2F" w14:textId="77777777" w:rsidR="00595B18" w:rsidRDefault="00595B18"/>
                  </w:txbxContent>
                </v:textbox>
              </v:shape>
            </w:pict>
          </mc:Fallback>
        </mc:AlternateContent>
      </w:r>
    </w:p>
    <w:p w14:paraId="6F06C21B" w14:textId="77777777" w:rsidR="00595B18" w:rsidRPr="0098176D" w:rsidRDefault="00595B18" w:rsidP="0019177D">
      <w:pPr>
        <w:pStyle w:val="Heading1"/>
        <w:jc w:val="left"/>
        <w:rPr>
          <w:rFonts w:ascii="Arial" w:hAnsi="Arial" w:cs="Arial"/>
          <w:sz w:val="22"/>
          <w:szCs w:val="22"/>
        </w:rPr>
      </w:pPr>
    </w:p>
    <w:p w14:paraId="715175E6" w14:textId="77777777" w:rsidR="00595B18" w:rsidRPr="0098176D" w:rsidRDefault="00595B18" w:rsidP="0019177D">
      <w:pPr>
        <w:pStyle w:val="Heading1"/>
        <w:jc w:val="left"/>
        <w:rPr>
          <w:rFonts w:ascii="Arial" w:hAnsi="Arial" w:cs="Arial"/>
          <w:sz w:val="22"/>
          <w:szCs w:val="22"/>
        </w:rPr>
      </w:pPr>
    </w:p>
    <w:p w14:paraId="5D24EE91" w14:textId="77777777" w:rsidR="00595B18" w:rsidRPr="0098176D" w:rsidRDefault="00595B18" w:rsidP="0019177D">
      <w:pPr>
        <w:pStyle w:val="Heading1"/>
        <w:jc w:val="left"/>
        <w:rPr>
          <w:rFonts w:ascii="Arial" w:hAnsi="Arial" w:cs="Arial"/>
          <w:sz w:val="22"/>
          <w:szCs w:val="22"/>
        </w:rPr>
      </w:pPr>
    </w:p>
    <w:p w14:paraId="6CE10DCF" w14:textId="77777777" w:rsidR="00595B18" w:rsidRPr="0098176D" w:rsidRDefault="00595B18" w:rsidP="0019177D">
      <w:pPr>
        <w:pStyle w:val="Heading1"/>
        <w:jc w:val="left"/>
        <w:rPr>
          <w:rFonts w:ascii="Arial" w:hAnsi="Arial" w:cs="Arial"/>
          <w:sz w:val="22"/>
          <w:szCs w:val="22"/>
        </w:rPr>
      </w:pPr>
    </w:p>
    <w:p w14:paraId="10DBB5F0" w14:textId="77777777" w:rsidR="00595B18" w:rsidRPr="0098176D" w:rsidRDefault="00595B18" w:rsidP="0019177D">
      <w:pPr>
        <w:pStyle w:val="Heading1"/>
        <w:jc w:val="left"/>
        <w:rPr>
          <w:rFonts w:ascii="Arial" w:hAnsi="Arial" w:cs="Arial"/>
          <w:sz w:val="22"/>
          <w:szCs w:val="22"/>
        </w:rPr>
      </w:pPr>
    </w:p>
    <w:p w14:paraId="57DF75DA" w14:textId="77777777" w:rsidR="00595B18" w:rsidRPr="0098176D" w:rsidRDefault="00595B18" w:rsidP="00595B18">
      <w:pPr>
        <w:numPr>
          <w:ilvl w:val="0"/>
          <w:numId w:val="12"/>
        </w:numPr>
        <w:spacing w:after="200" w:line="276" w:lineRule="auto"/>
        <w:contextualSpacing/>
        <w:rPr>
          <w:rFonts w:ascii="Arial" w:eastAsia="Calibri" w:hAnsi="Arial" w:cs="Arial"/>
          <w:sz w:val="22"/>
          <w:szCs w:val="22"/>
        </w:rPr>
      </w:pPr>
      <w:r w:rsidRPr="0098176D">
        <w:rPr>
          <w:rFonts w:ascii="Arial" w:eastAsia="Calibri" w:hAnsi="Arial" w:cs="Arial"/>
          <w:sz w:val="22"/>
          <w:szCs w:val="22"/>
        </w:rPr>
        <w:t xml:space="preserve">In the community a referral can be made to the community nurses for weekly CBGM if the patient is housebound. </w:t>
      </w:r>
    </w:p>
    <w:p w14:paraId="32B918D8" w14:textId="77777777" w:rsidR="00595B18" w:rsidRPr="0098176D" w:rsidRDefault="00595B18" w:rsidP="00595B18">
      <w:pPr>
        <w:spacing w:after="200" w:line="276" w:lineRule="auto"/>
        <w:ind w:left="720"/>
        <w:contextualSpacing/>
        <w:rPr>
          <w:rFonts w:ascii="Arial" w:eastAsia="Calibri" w:hAnsi="Arial" w:cs="Arial"/>
          <w:sz w:val="22"/>
          <w:szCs w:val="22"/>
        </w:rPr>
      </w:pPr>
    </w:p>
    <w:p w14:paraId="01FAD87C" w14:textId="77777777" w:rsidR="00595B18" w:rsidRPr="0098176D" w:rsidRDefault="00595B18" w:rsidP="00595B18">
      <w:pPr>
        <w:numPr>
          <w:ilvl w:val="0"/>
          <w:numId w:val="12"/>
        </w:numPr>
        <w:spacing w:after="200" w:line="276" w:lineRule="auto"/>
        <w:contextualSpacing/>
        <w:rPr>
          <w:rFonts w:ascii="Arial" w:eastAsia="Calibri" w:hAnsi="Arial" w:cs="Arial"/>
          <w:sz w:val="22"/>
          <w:szCs w:val="22"/>
        </w:rPr>
      </w:pPr>
      <w:r w:rsidRPr="0098176D">
        <w:rPr>
          <w:rFonts w:ascii="Arial" w:eastAsia="Calibri" w:hAnsi="Arial" w:cs="Arial"/>
          <w:sz w:val="22"/>
          <w:szCs w:val="22"/>
        </w:rPr>
        <w:t xml:space="preserve">For non-housebound the GP practice can arrange monitoring by the </w:t>
      </w:r>
      <w:proofErr w:type="gramStart"/>
      <w:r w:rsidRPr="0098176D">
        <w:rPr>
          <w:rFonts w:ascii="Arial" w:eastAsia="Calibri" w:hAnsi="Arial" w:cs="Arial"/>
          <w:sz w:val="22"/>
          <w:szCs w:val="22"/>
        </w:rPr>
        <w:t>practice</w:t>
      </w:r>
      <w:proofErr w:type="gramEnd"/>
      <w:r w:rsidRPr="0098176D">
        <w:rPr>
          <w:rFonts w:ascii="Arial" w:eastAsia="Calibri" w:hAnsi="Arial" w:cs="Arial"/>
          <w:sz w:val="22"/>
          <w:szCs w:val="22"/>
        </w:rPr>
        <w:t xml:space="preserve"> or the patient can be given a blood glucose monitor and the surgery demonstrate how to use.</w:t>
      </w:r>
    </w:p>
    <w:p w14:paraId="0F4FC180" w14:textId="77777777" w:rsidR="00595B18" w:rsidRPr="0098176D" w:rsidRDefault="00595B18" w:rsidP="00595B18">
      <w:pPr>
        <w:tabs>
          <w:tab w:val="left" w:pos="5340"/>
        </w:tabs>
        <w:spacing w:after="200" w:line="276" w:lineRule="auto"/>
        <w:ind w:left="360"/>
        <w:rPr>
          <w:rFonts w:ascii="Arial" w:eastAsia="Calibri" w:hAnsi="Arial" w:cs="Arial"/>
          <w:b/>
          <w:sz w:val="22"/>
          <w:szCs w:val="22"/>
        </w:rPr>
      </w:pPr>
    </w:p>
    <w:p w14:paraId="01BF04AD" w14:textId="77777777" w:rsidR="00595B18" w:rsidRPr="0098176D" w:rsidRDefault="00595B18" w:rsidP="00595B18">
      <w:pPr>
        <w:tabs>
          <w:tab w:val="left" w:pos="5340"/>
        </w:tabs>
        <w:spacing w:after="200" w:line="276" w:lineRule="auto"/>
        <w:ind w:left="360"/>
        <w:rPr>
          <w:rFonts w:ascii="Arial" w:eastAsia="Calibri" w:hAnsi="Arial" w:cs="Arial"/>
          <w:b/>
          <w:sz w:val="22"/>
          <w:szCs w:val="22"/>
        </w:rPr>
      </w:pPr>
      <w:r w:rsidRPr="0098176D">
        <w:rPr>
          <w:rFonts w:ascii="Arial" w:eastAsia="Calibri" w:hAnsi="Arial" w:cs="Arial"/>
          <w:b/>
          <w:sz w:val="22"/>
          <w:szCs w:val="22"/>
        </w:rPr>
        <w:t>End of life care</w:t>
      </w:r>
      <w:r w:rsidRPr="0098176D">
        <w:rPr>
          <w:rFonts w:ascii="Arial" w:eastAsia="Calibri" w:hAnsi="Arial" w:cs="Arial"/>
          <w:b/>
          <w:sz w:val="22"/>
          <w:szCs w:val="22"/>
        </w:rPr>
        <w:tab/>
      </w:r>
    </w:p>
    <w:p w14:paraId="18231BAB" w14:textId="77777777" w:rsidR="00595B18" w:rsidRPr="0098176D" w:rsidRDefault="00595B18" w:rsidP="00595B18">
      <w:pPr>
        <w:spacing w:after="200" w:line="276" w:lineRule="auto"/>
        <w:ind w:left="360"/>
        <w:rPr>
          <w:rFonts w:ascii="Arial" w:eastAsia="Calibri" w:hAnsi="Arial" w:cs="Arial"/>
          <w:sz w:val="22"/>
          <w:szCs w:val="22"/>
        </w:rPr>
      </w:pPr>
      <w:r w:rsidRPr="0098176D">
        <w:rPr>
          <w:rFonts w:ascii="Arial" w:eastAsia="Calibri" w:hAnsi="Arial" w:cs="Arial"/>
          <w:sz w:val="22"/>
          <w:szCs w:val="22"/>
        </w:rPr>
        <w:t xml:space="preserve">The comprehensive document by Diabetes UK EOL guide (2018) provides in depth guidance on the management of diabetes at the end of life and decision making to be considered. This also a section on managing the effects of steroid therapy. </w:t>
      </w:r>
    </w:p>
    <w:p w14:paraId="15E93928" w14:textId="77777777" w:rsidR="00595B18" w:rsidRPr="0098176D" w:rsidRDefault="00595B18" w:rsidP="0019177D">
      <w:pPr>
        <w:pStyle w:val="Heading1"/>
        <w:jc w:val="left"/>
        <w:rPr>
          <w:rFonts w:ascii="Arial" w:hAnsi="Arial" w:cs="Arial"/>
          <w:sz w:val="22"/>
          <w:szCs w:val="22"/>
        </w:rPr>
      </w:pPr>
    </w:p>
    <w:p w14:paraId="2F426955" w14:textId="060A3147" w:rsidR="0019177D" w:rsidRDefault="0019177D" w:rsidP="0019177D">
      <w:pPr>
        <w:pStyle w:val="Heading1"/>
        <w:jc w:val="left"/>
        <w:rPr>
          <w:rFonts w:ascii="Arial" w:hAnsi="Arial" w:cs="Arial"/>
          <w:sz w:val="22"/>
          <w:szCs w:val="22"/>
        </w:rPr>
      </w:pPr>
      <w:r w:rsidRPr="0098176D">
        <w:rPr>
          <w:rFonts w:ascii="Arial" w:hAnsi="Arial" w:cs="Arial"/>
          <w:sz w:val="22"/>
          <w:szCs w:val="22"/>
        </w:rPr>
        <w:t>7.0</w:t>
      </w:r>
      <w:r w:rsidRPr="0098176D">
        <w:rPr>
          <w:rFonts w:ascii="Arial" w:hAnsi="Arial" w:cs="Arial"/>
          <w:sz w:val="22"/>
          <w:szCs w:val="22"/>
        </w:rPr>
        <w:tab/>
        <w:t>DISSEMINATION</w:t>
      </w:r>
    </w:p>
    <w:p w14:paraId="50111BA7" w14:textId="77777777" w:rsidR="00AE5C47" w:rsidRPr="00AE5C47" w:rsidRDefault="00AE5C47" w:rsidP="00AE5C47"/>
    <w:p w14:paraId="21CFA564" w14:textId="77777777" w:rsidR="0019177D" w:rsidRPr="0098176D" w:rsidRDefault="0019177D" w:rsidP="0019177D">
      <w:pPr>
        <w:tabs>
          <w:tab w:val="left" w:pos="0"/>
        </w:tabs>
        <w:suppressAutoHyphens/>
        <w:rPr>
          <w:rFonts w:ascii="Arial" w:hAnsi="Arial" w:cs="Arial"/>
          <w:spacing w:val="-3"/>
          <w:sz w:val="22"/>
          <w:szCs w:val="22"/>
        </w:rPr>
      </w:pPr>
      <w:r w:rsidRPr="0098176D">
        <w:rPr>
          <w:rFonts w:ascii="Arial" w:hAnsi="Arial" w:cs="Arial"/>
          <w:spacing w:val="-3"/>
          <w:sz w:val="22"/>
          <w:szCs w:val="22"/>
        </w:rPr>
        <w:t>This guideline will be available to all staff in electronic format on the Trust Intranet site.</w:t>
      </w:r>
    </w:p>
    <w:p w14:paraId="3608BA0E" w14:textId="77777777" w:rsidR="0019177D" w:rsidRPr="0098176D" w:rsidRDefault="0019177D" w:rsidP="0019177D">
      <w:pPr>
        <w:tabs>
          <w:tab w:val="left" w:pos="0"/>
        </w:tabs>
        <w:suppressAutoHyphens/>
        <w:rPr>
          <w:rFonts w:ascii="Arial" w:hAnsi="Arial" w:cs="Arial"/>
          <w:spacing w:val="-3"/>
          <w:sz w:val="22"/>
          <w:szCs w:val="22"/>
        </w:rPr>
      </w:pPr>
    </w:p>
    <w:p w14:paraId="07D684EE" w14:textId="5AE57B9A" w:rsidR="0019177D" w:rsidRPr="0098176D" w:rsidRDefault="0019177D" w:rsidP="0019177D">
      <w:pPr>
        <w:tabs>
          <w:tab w:val="left" w:pos="0"/>
        </w:tabs>
        <w:suppressAutoHyphens/>
        <w:rPr>
          <w:rFonts w:ascii="Arial" w:hAnsi="Arial" w:cs="Arial"/>
          <w:spacing w:val="-3"/>
          <w:sz w:val="22"/>
          <w:szCs w:val="22"/>
        </w:rPr>
      </w:pPr>
      <w:r w:rsidRPr="0098176D">
        <w:rPr>
          <w:rFonts w:ascii="Arial" w:hAnsi="Arial" w:cs="Arial"/>
          <w:spacing w:val="-3"/>
          <w:sz w:val="22"/>
          <w:szCs w:val="22"/>
        </w:rPr>
        <w:t xml:space="preserve">Access to the online training module is available to all clinical staff to support this clinical practice guideline. In addition, </w:t>
      </w:r>
      <w:r w:rsidR="001122BA" w:rsidRPr="0098176D">
        <w:rPr>
          <w:rFonts w:ascii="Arial" w:hAnsi="Arial" w:cs="Arial"/>
          <w:spacing w:val="-3"/>
          <w:sz w:val="22"/>
          <w:szCs w:val="22"/>
        </w:rPr>
        <w:t>pressure</w:t>
      </w:r>
      <w:r w:rsidRPr="0098176D">
        <w:rPr>
          <w:rFonts w:ascii="Arial" w:hAnsi="Arial" w:cs="Arial"/>
          <w:spacing w:val="-3"/>
          <w:sz w:val="22"/>
          <w:szCs w:val="22"/>
        </w:rPr>
        <w:t xml:space="preserve"> ulcer assessment, prevention and management training updates will be held as part of the in-house Tissue Viability/Pressure Ulcer Team training programme delivered monthly and as required.</w:t>
      </w:r>
    </w:p>
    <w:p w14:paraId="4BB649C5" w14:textId="77777777" w:rsidR="0019177D" w:rsidRPr="0098176D" w:rsidRDefault="0019177D" w:rsidP="0019177D">
      <w:pPr>
        <w:tabs>
          <w:tab w:val="left" w:pos="0"/>
        </w:tabs>
        <w:suppressAutoHyphens/>
        <w:rPr>
          <w:rFonts w:ascii="Arial" w:hAnsi="Arial" w:cs="Arial"/>
          <w:spacing w:val="-3"/>
          <w:sz w:val="22"/>
          <w:szCs w:val="22"/>
        </w:rPr>
      </w:pPr>
    </w:p>
    <w:p w14:paraId="2B38E3F5" w14:textId="77777777" w:rsidR="0019177D" w:rsidRDefault="0019177D" w:rsidP="0019177D">
      <w:pPr>
        <w:tabs>
          <w:tab w:val="left" w:pos="0"/>
        </w:tabs>
        <w:suppressAutoHyphens/>
        <w:rPr>
          <w:rFonts w:ascii="Arial" w:hAnsi="Arial" w:cs="Arial"/>
          <w:spacing w:val="-3"/>
          <w:sz w:val="22"/>
          <w:szCs w:val="22"/>
        </w:rPr>
      </w:pPr>
    </w:p>
    <w:p w14:paraId="5E289CBF" w14:textId="3F8C9FD4" w:rsidR="001122BA" w:rsidRDefault="001122BA" w:rsidP="0019177D">
      <w:pPr>
        <w:tabs>
          <w:tab w:val="left" w:pos="0"/>
        </w:tabs>
        <w:suppressAutoHyphens/>
        <w:rPr>
          <w:rFonts w:ascii="Arial" w:hAnsi="Arial" w:cs="Arial"/>
          <w:spacing w:val="-3"/>
          <w:sz w:val="22"/>
          <w:szCs w:val="22"/>
        </w:rPr>
      </w:pPr>
    </w:p>
    <w:p w14:paraId="717AA20A" w14:textId="77777777" w:rsidR="001122BA" w:rsidRDefault="001122BA" w:rsidP="0019177D">
      <w:pPr>
        <w:tabs>
          <w:tab w:val="left" w:pos="0"/>
        </w:tabs>
        <w:suppressAutoHyphens/>
        <w:rPr>
          <w:rFonts w:ascii="Arial" w:hAnsi="Arial" w:cs="Arial"/>
          <w:spacing w:val="-3"/>
          <w:sz w:val="22"/>
          <w:szCs w:val="22"/>
        </w:rPr>
      </w:pPr>
    </w:p>
    <w:p w14:paraId="1442DA1E" w14:textId="77777777" w:rsidR="001122BA" w:rsidRDefault="001122BA" w:rsidP="0019177D">
      <w:pPr>
        <w:tabs>
          <w:tab w:val="left" w:pos="0"/>
        </w:tabs>
        <w:suppressAutoHyphens/>
        <w:rPr>
          <w:rFonts w:ascii="Arial" w:hAnsi="Arial" w:cs="Arial"/>
          <w:spacing w:val="-3"/>
          <w:sz w:val="22"/>
          <w:szCs w:val="22"/>
        </w:rPr>
      </w:pPr>
    </w:p>
    <w:p w14:paraId="2CCE502C" w14:textId="77777777" w:rsidR="001122BA" w:rsidRDefault="001122BA" w:rsidP="0019177D">
      <w:pPr>
        <w:tabs>
          <w:tab w:val="left" w:pos="0"/>
        </w:tabs>
        <w:suppressAutoHyphens/>
        <w:rPr>
          <w:rFonts w:ascii="Arial" w:hAnsi="Arial" w:cs="Arial"/>
          <w:spacing w:val="-3"/>
          <w:sz w:val="22"/>
          <w:szCs w:val="22"/>
        </w:rPr>
      </w:pPr>
    </w:p>
    <w:p w14:paraId="7E3E24CD" w14:textId="77777777" w:rsidR="001122BA" w:rsidRDefault="001122BA" w:rsidP="0019177D">
      <w:pPr>
        <w:tabs>
          <w:tab w:val="left" w:pos="0"/>
        </w:tabs>
        <w:suppressAutoHyphens/>
        <w:rPr>
          <w:rFonts w:ascii="Arial" w:hAnsi="Arial" w:cs="Arial"/>
          <w:spacing w:val="-3"/>
          <w:sz w:val="22"/>
          <w:szCs w:val="22"/>
        </w:rPr>
      </w:pPr>
    </w:p>
    <w:p w14:paraId="53214CD0" w14:textId="77777777" w:rsidR="001122BA" w:rsidRPr="0098176D" w:rsidRDefault="001122BA" w:rsidP="0019177D">
      <w:pPr>
        <w:tabs>
          <w:tab w:val="left" w:pos="0"/>
        </w:tabs>
        <w:suppressAutoHyphens/>
        <w:rPr>
          <w:rFonts w:ascii="Arial" w:hAnsi="Arial" w:cs="Arial"/>
          <w:spacing w:val="-3"/>
          <w:sz w:val="22"/>
          <w:szCs w:val="22"/>
        </w:rPr>
      </w:pPr>
    </w:p>
    <w:p w14:paraId="408DFC3B" w14:textId="77777777" w:rsidR="0019177D" w:rsidRPr="0098176D" w:rsidRDefault="00595B18" w:rsidP="00595B18">
      <w:pPr>
        <w:pStyle w:val="Heading4"/>
        <w:tabs>
          <w:tab w:val="left" w:pos="0"/>
        </w:tabs>
        <w:suppressAutoHyphens/>
        <w:rPr>
          <w:rFonts w:cs="Arial"/>
          <w:spacing w:val="-3"/>
          <w:sz w:val="22"/>
          <w:szCs w:val="22"/>
        </w:rPr>
      </w:pPr>
      <w:r w:rsidRPr="0098176D">
        <w:rPr>
          <w:rFonts w:cs="Arial"/>
          <w:spacing w:val="-3"/>
          <w:sz w:val="22"/>
          <w:szCs w:val="22"/>
        </w:rPr>
        <w:t xml:space="preserve">8.0 </w:t>
      </w:r>
      <w:r w:rsidR="0019177D" w:rsidRPr="0098176D">
        <w:rPr>
          <w:rFonts w:cs="Arial"/>
          <w:spacing w:val="-3"/>
          <w:sz w:val="22"/>
          <w:szCs w:val="22"/>
        </w:rPr>
        <w:t>REFERENCES</w:t>
      </w:r>
    </w:p>
    <w:p w14:paraId="22122F30" w14:textId="77777777" w:rsidR="0019177D" w:rsidRPr="0098176D" w:rsidRDefault="0019177D" w:rsidP="0019177D">
      <w:pPr>
        <w:tabs>
          <w:tab w:val="left" w:pos="0"/>
        </w:tabs>
        <w:suppressAutoHyphens/>
        <w:rPr>
          <w:rFonts w:ascii="Arial" w:hAnsi="Arial" w:cs="Arial"/>
          <w:b/>
          <w:spacing w:val="-3"/>
          <w:sz w:val="22"/>
          <w:szCs w:val="22"/>
        </w:rPr>
      </w:pPr>
    </w:p>
    <w:p w14:paraId="2EA9106B" w14:textId="77777777" w:rsidR="0019177D" w:rsidRPr="0098176D" w:rsidRDefault="0019177D" w:rsidP="0019177D">
      <w:pPr>
        <w:tabs>
          <w:tab w:val="left" w:pos="0"/>
        </w:tabs>
        <w:suppressAutoHyphens/>
        <w:rPr>
          <w:rFonts w:ascii="Arial" w:hAnsi="Arial" w:cs="Arial"/>
          <w:spacing w:val="-3"/>
          <w:sz w:val="22"/>
          <w:szCs w:val="22"/>
        </w:rPr>
      </w:pPr>
    </w:p>
    <w:p w14:paraId="26E79364" w14:textId="77777777" w:rsidR="00595B18" w:rsidRPr="0098176D" w:rsidRDefault="00595B18" w:rsidP="00595B18">
      <w:pPr>
        <w:numPr>
          <w:ilvl w:val="0"/>
          <w:numId w:val="13"/>
        </w:numPr>
        <w:spacing w:after="200" w:line="276" w:lineRule="auto"/>
        <w:contextualSpacing/>
        <w:rPr>
          <w:rFonts w:ascii="Arial" w:eastAsia="Calibri" w:hAnsi="Arial" w:cs="Arial"/>
          <w:sz w:val="22"/>
          <w:szCs w:val="22"/>
        </w:rPr>
      </w:pPr>
      <w:hyperlink r:id="rId12" w:history="1">
        <w:r w:rsidRPr="0098176D">
          <w:rPr>
            <w:rFonts w:ascii="Arial" w:eastAsia="Calibri" w:hAnsi="Arial" w:cs="Arial"/>
            <w:color w:val="0000FF"/>
            <w:sz w:val="22"/>
            <w:szCs w:val="22"/>
            <w:u w:val="single"/>
          </w:rPr>
          <w:t>https://trenddiabetes.online/wp-content/uploads/2018/04/EoL_Guidance_2018_Final.pdf</w:t>
        </w:r>
      </w:hyperlink>
      <w:r w:rsidRPr="0098176D">
        <w:rPr>
          <w:rFonts w:ascii="Arial" w:eastAsia="Calibri" w:hAnsi="Arial" w:cs="Arial"/>
          <w:sz w:val="22"/>
          <w:szCs w:val="22"/>
        </w:rPr>
        <w:t xml:space="preserve"> </w:t>
      </w:r>
    </w:p>
    <w:p w14:paraId="1D0E37DA" w14:textId="77777777" w:rsidR="00595B18" w:rsidRPr="0098176D" w:rsidRDefault="00595B18" w:rsidP="00595B18">
      <w:pPr>
        <w:numPr>
          <w:ilvl w:val="0"/>
          <w:numId w:val="13"/>
        </w:numPr>
        <w:spacing w:after="200" w:line="276" w:lineRule="auto"/>
        <w:contextualSpacing/>
        <w:rPr>
          <w:rFonts w:ascii="Arial" w:eastAsia="Calibri" w:hAnsi="Arial" w:cs="Arial"/>
          <w:sz w:val="22"/>
          <w:szCs w:val="22"/>
        </w:rPr>
      </w:pPr>
      <w:r w:rsidRPr="0098176D">
        <w:rPr>
          <w:rFonts w:ascii="Arial" w:eastAsia="Calibri" w:hAnsi="Arial" w:cs="Arial"/>
          <w:sz w:val="22"/>
          <w:szCs w:val="22"/>
        </w:rPr>
        <w:t xml:space="preserve">NICE guidance ‘Corticosteroids - oral’ last revised January 2024  </w:t>
      </w:r>
      <w:hyperlink r:id="rId13" w:history="1">
        <w:r w:rsidRPr="0098176D">
          <w:rPr>
            <w:rFonts w:ascii="Arial" w:eastAsia="Calibri" w:hAnsi="Arial" w:cs="Arial"/>
            <w:color w:val="0000FF"/>
            <w:sz w:val="22"/>
            <w:szCs w:val="22"/>
            <w:u w:val="single"/>
          </w:rPr>
          <w:t>https://cks.nice.org.uk/corticosteroids-oral</w:t>
        </w:r>
      </w:hyperlink>
      <w:r w:rsidRPr="0098176D">
        <w:rPr>
          <w:rFonts w:ascii="Arial" w:eastAsia="Calibri" w:hAnsi="Arial" w:cs="Arial"/>
          <w:sz w:val="22"/>
          <w:szCs w:val="22"/>
        </w:rPr>
        <w:t xml:space="preserve"> </w:t>
      </w:r>
    </w:p>
    <w:p w14:paraId="4581557A" w14:textId="77777777" w:rsidR="00595B18" w:rsidRPr="0098176D" w:rsidRDefault="00595B18" w:rsidP="00595B18">
      <w:pPr>
        <w:numPr>
          <w:ilvl w:val="0"/>
          <w:numId w:val="13"/>
        </w:numPr>
        <w:spacing w:after="200" w:line="276" w:lineRule="auto"/>
        <w:contextualSpacing/>
        <w:rPr>
          <w:rFonts w:ascii="Arial" w:eastAsia="Calibri" w:hAnsi="Arial" w:cs="Arial"/>
          <w:sz w:val="22"/>
          <w:szCs w:val="22"/>
        </w:rPr>
      </w:pPr>
      <w:r w:rsidRPr="0098176D">
        <w:rPr>
          <w:rFonts w:ascii="Arial" w:eastAsia="Calibri" w:hAnsi="Arial" w:cs="Arial"/>
          <w:sz w:val="22"/>
          <w:szCs w:val="22"/>
        </w:rPr>
        <w:t xml:space="preserve">Watson, M </w:t>
      </w:r>
      <w:r w:rsidRPr="0098176D">
        <w:rPr>
          <w:rFonts w:ascii="Arial" w:eastAsia="Calibri" w:hAnsi="Arial" w:cs="Arial"/>
          <w:i/>
          <w:sz w:val="22"/>
          <w:szCs w:val="22"/>
        </w:rPr>
        <w:t>et al</w:t>
      </w:r>
      <w:r w:rsidRPr="0098176D">
        <w:rPr>
          <w:rFonts w:ascii="Arial" w:eastAsia="Calibri" w:hAnsi="Arial" w:cs="Arial"/>
          <w:sz w:val="22"/>
          <w:szCs w:val="22"/>
        </w:rPr>
        <w:t>. (2016</w:t>
      </w:r>
      <w:r w:rsidRPr="0098176D">
        <w:rPr>
          <w:rFonts w:ascii="Arial" w:eastAsia="Calibri" w:hAnsi="Arial" w:cs="Arial"/>
          <w:i/>
          <w:sz w:val="22"/>
          <w:szCs w:val="22"/>
        </w:rPr>
        <w:t>) Palliative Adult Network Guidelines</w:t>
      </w:r>
      <w:r w:rsidRPr="0098176D">
        <w:rPr>
          <w:rFonts w:ascii="Arial" w:eastAsia="Calibri" w:hAnsi="Arial" w:cs="Arial"/>
          <w:sz w:val="22"/>
          <w:szCs w:val="22"/>
        </w:rPr>
        <w:t>, 4</w:t>
      </w:r>
      <w:r w:rsidRPr="0098176D">
        <w:rPr>
          <w:rFonts w:ascii="Arial" w:eastAsia="Calibri" w:hAnsi="Arial" w:cs="Arial"/>
          <w:sz w:val="22"/>
          <w:szCs w:val="22"/>
          <w:vertAlign w:val="superscript"/>
        </w:rPr>
        <w:t>th</w:t>
      </w:r>
      <w:r w:rsidRPr="0098176D">
        <w:rPr>
          <w:rFonts w:ascii="Arial" w:eastAsia="Calibri" w:hAnsi="Arial" w:cs="Arial"/>
          <w:sz w:val="22"/>
          <w:szCs w:val="22"/>
        </w:rPr>
        <w:t xml:space="preserve"> edition, Bedfordshire and Hertfordshire London Cancer Alliance.</w:t>
      </w:r>
    </w:p>
    <w:p w14:paraId="0DB8F467" w14:textId="77777777" w:rsidR="0019177D" w:rsidRPr="0098176D" w:rsidRDefault="0019177D" w:rsidP="00595B18">
      <w:pPr>
        <w:tabs>
          <w:tab w:val="left" w:pos="0"/>
        </w:tabs>
        <w:suppressAutoHyphens/>
        <w:ind w:left="360"/>
        <w:rPr>
          <w:rFonts w:ascii="Arial" w:hAnsi="Arial" w:cs="Arial"/>
          <w:sz w:val="22"/>
          <w:szCs w:val="22"/>
        </w:rPr>
      </w:pPr>
    </w:p>
    <w:p w14:paraId="22539B75" w14:textId="77777777" w:rsidR="006A5D2E" w:rsidRPr="0098176D" w:rsidRDefault="006A5D2E" w:rsidP="00595B18">
      <w:pPr>
        <w:rPr>
          <w:rFonts w:ascii="Arial" w:hAnsi="Arial" w:cs="Arial"/>
          <w:sz w:val="22"/>
          <w:szCs w:val="22"/>
        </w:rPr>
      </w:pPr>
    </w:p>
    <w:sectPr w:rsidR="006A5D2E" w:rsidRPr="0098176D">
      <w:headerReference w:type="even" r:id="rId14"/>
      <w:headerReference w:type="default" r:id="rId15"/>
      <w:footerReference w:type="even" r:id="rId16"/>
      <w:footerReference w:type="default" r:id="rId17"/>
      <w:head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83AE2" w14:textId="77777777" w:rsidR="00B404EC" w:rsidRDefault="00595B18">
      <w:r>
        <w:separator/>
      </w:r>
    </w:p>
  </w:endnote>
  <w:endnote w:type="continuationSeparator" w:id="0">
    <w:p w14:paraId="650ED927" w14:textId="77777777" w:rsidR="00B404EC" w:rsidRDefault="00595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793B" w14:textId="77777777" w:rsidR="00493AD8" w:rsidRDefault="003F5D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9FBBC8" w14:textId="77777777" w:rsidR="00493AD8" w:rsidRDefault="00493A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9445576"/>
      <w:docPartObj>
        <w:docPartGallery w:val="Page Numbers (Bottom of Page)"/>
        <w:docPartUnique/>
      </w:docPartObj>
    </w:sdtPr>
    <w:sdtEndPr>
      <w:rPr>
        <w:noProof/>
      </w:rPr>
    </w:sdtEndPr>
    <w:sdtContent>
      <w:p w14:paraId="62203E32" w14:textId="03582726" w:rsidR="00595B18" w:rsidRDefault="00595B18">
        <w:pPr>
          <w:pStyle w:val="Footer"/>
          <w:jc w:val="center"/>
        </w:pPr>
        <w:r>
          <w:fldChar w:fldCharType="begin"/>
        </w:r>
        <w:r>
          <w:instrText xml:space="preserve"> PAGE   \* MERGEFORMAT </w:instrText>
        </w:r>
        <w:r>
          <w:fldChar w:fldCharType="separate"/>
        </w:r>
        <w:r w:rsidR="00DF22C7">
          <w:rPr>
            <w:noProof/>
          </w:rPr>
          <w:t>ii</w:t>
        </w:r>
        <w:r>
          <w:rPr>
            <w:noProof/>
          </w:rPr>
          <w:fldChar w:fldCharType="end"/>
        </w:r>
      </w:p>
    </w:sdtContent>
  </w:sdt>
  <w:p w14:paraId="09FEE919" w14:textId="77777777" w:rsidR="00493AD8" w:rsidRDefault="00493AD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B9D36" w14:textId="77777777" w:rsidR="00493AD8" w:rsidRDefault="003F5D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EAC21C" w14:textId="77777777" w:rsidR="00493AD8" w:rsidRDefault="00493AD8">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3337428"/>
      <w:docPartObj>
        <w:docPartGallery w:val="Page Numbers (Bottom of Page)"/>
        <w:docPartUnique/>
      </w:docPartObj>
    </w:sdtPr>
    <w:sdtEndPr>
      <w:rPr>
        <w:noProof/>
      </w:rPr>
    </w:sdtEndPr>
    <w:sdtContent>
      <w:p w14:paraId="6E409DD6" w14:textId="31D2017A" w:rsidR="001122BA" w:rsidRDefault="001122BA">
        <w:pPr>
          <w:pStyle w:val="Footer"/>
          <w:jc w:val="center"/>
        </w:pPr>
        <w:r>
          <w:fldChar w:fldCharType="begin"/>
        </w:r>
        <w:r>
          <w:instrText xml:space="preserve"> PAGE   \* MERGEFORMAT </w:instrText>
        </w:r>
        <w:r>
          <w:fldChar w:fldCharType="separate"/>
        </w:r>
        <w:r w:rsidR="00DF22C7">
          <w:rPr>
            <w:noProof/>
          </w:rPr>
          <w:t>8</w:t>
        </w:r>
        <w:r>
          <w:rPr>
            <w:noProof/>
          </w:rPr>
          <w:fldChar w:fldCharType="end"/>
        </w:r>
      </w:p>
    </w:sdtContent>
  </w:sdt>
  <w:p w14:paraId="08B2EF69" w14:textId="77777777" w:rsidR="00493AD8" w:rsidRDefault="00493AD8" w:rsidP="00F2154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7D2CF" w14:textId="77777777" w:rsidR="00B404EC" w:rsidRDefault="00595B18">
      <w:r>
        <w:separator/>
      </w:r>
    </w:p>
  </w:footnote>
  <w:footnote w:type="continuationSeparator" w:id="0">
    <w:p w14:paraId="247C365D" w14:textId="77777777" w:rsidR="00B404EC" w:rsidRDefault="00595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BD07A" w14:textId="77777777" w:rsidR="00493AD8" w:rsidRDefault="00493A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67721" w14:textId="77777777" w:rsidR="00493AD8" w:rsidRDefault="00493A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535AD" w14:textId="77777777" w:rsidR="00493AD8" w:rsidRDefault="00493A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072"/>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 w15:restartNumberingAfterBreak="0">
    <w:nsid w:val="03D4079E"/>
    <w:multiLevelType w:val="singleLevel"/>
    <w:tmpl w:val="0226AE48"/>
    <w:lvl w:ilvl="0">
      <w:start w:val="1"/>
      <w:numFmt w:val="bullet"/>
      <w:lvlText w:val=""/>
      <w:lvlJc w:val="left"/>
      <w:pPr>
        <w:tabs>
          <w:tab w:val="num" w:pos="360"/>
        </w:tabs>
        <w:ind w:left="360" w:hanging="360"/>
      </w:pPr>
      <w:rPr>
        <w:rFonts w:ascii="Symbol" w:hAnsi="Symbol" w:hint="default"/>
        <w:sz w:val="20"/>
      </w:rPr>
    </w:lvl>
  </w:abstractNum>
  <w:abstractNum w:abstractNumId="2" w15:restartNumberingAfterBreak="0">
    <w:nsid w:val="084327AA"/>
    <w:multiLevelType w:val="singleLevel"/>
    <w:tmpl w:val="0226AE48"/>
    <w:lvl w:ilvl="0">
      <w:start w:val="1"/>
      <w:numFmt w:val="bullet"/>
      <w:lvlText w:val=""/>
      <w:lvlJc w:val="left"/>
      <w:pPr>
        <w:tabs>
          <w:tab w:val="num" w:pos="360"/>
        </w:tabs>
        <w:ind w:left="360" w:hanging="360"/>
      </w:pPr>
      <w:rPr>
        <w:rFonts w:ascii="Symbol" w:hAnsi="Symbol" w:hint="default"/>
        <w:sz w:val="20"/>
      </w:rPr>
    </w:lvl>
  </w:abstractNum>
  <w:abstractNum w:abstractNumId="3" w15:restartNumberingAfterBreak="0">
    <w:nsid w:val="091D470F"/>
    <w:multiLevelType w:val="hybridMultilevel"/>
    <w:tmpl w:val="5B52C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BE530E"/>
    <w:multiLevelType w:val="hybridMultilevel"/>
    <w:tmpl w:val="599E8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2C7292"/>
    <w:multiLevelType w:val="hybridMultilevel"/>
    <w:tmpl w:val="4FF4AE12"/>
    <w:lvl w:ilvl="0" w:tplc="70DC2E5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527F51"/>
    <w:multiLevelType w:val="hybridMultilevel"/>
    <w:tmpl w:val="4F7EF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21278E"/>
    <w:multiLevelType w:val="singleLevel"/>
    <w:tmpl w:val="0809000F"/>
    <w:lvl w:ilvl="0">
      <w:start w:val="1"/>
      <w:numFmt w:val="decimal"/>
      <w:lvlText w:val="%1."/>
      <w:lvlJc w:val="left"/>
      <w:pPr>
        <w:tabs>
          <w:tab w:val="num" w:pos="360"/>
        </w:tabs>
        <w:ind w:left="360" w:hanging="360"/>
      </w:pPr>
      <w:rPr>
        <w:rFonts w:cs="Times New Roman"/>
      </w:rPr>
    </w:lvl>
  </w:abstractNum>
  <w:abstractNum w:abstractNumId="8" w15:restartNumberingAfterBreak="0">
    <w:nsid w:val="42C25676"/>
    <w:multiLevelType w:val="hybridMultilevel"/>
    <w:tmpl w:val="76226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9519D6"/>
    <w:multiLevelType w:val="hybridMultilevel"/>
    <w:tmpl w:val="9AFC4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0669BC"/>
    <w:multiLevelType w:val="hybridMultilevel"/>
    <w:tmpl w:val="1F5EA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711FC2"/>
    <w:multiLevelType w:val="hybridMultilevel"/>
    <w:tmpl w:val="34F4C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F718F1"/>
    <w:multiLevelType w:val="hybridMultilevel"/>
    <w:tmpl w:val="C8224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0601">
    <w:abstractNumId w:val="0"/>
  </w:num>
  <w:num w:numId="2" w16cid:durableId="2029670004">
    <w:abstractNumId w:val="7"/>
  </w:num>
  <w:num w:numId="3" w16cid:durableId="1796635451">
    <w:abstractNumId w:val="1"/>
  </w:num>
  <w:num w:numId="4" w16cid:durableId="1117724416">
    <w:abstractNumId w:val="2"/>
  </w:num>
  <w:num w:numId="5" w16cid:durableId="2052916709">
    <w:abstractNumId w:val="6"/>
  </w:num>
  <w:num w:numId="6" w16cid:durableId="2096901242">
    <w:abstractNumId w:val="11"/>
  </w:num>
  <w:num w:numId="7" w16cid:durableId="108744180">
    <w:abstractNumId w:val="10"/>
  </w:num>
  <w:num w:numId="8" w16cid:durableId="1312171240">
    <w:abstractNumId w:val="3"/>
  </w:num>
  <w:num w:numId="9" w16cid:durableId="859510567">
    <w:abstractNumId w:val="9"/>
  </w:num>
  <w:num w:numId="10" w16cid:durableId="1056664529">
    <w:abstractNumId w:val="4"/>
  </w:num>
  <w:num w:numId="11" w16cid:durableId="806973229">
    <w:abstractNumId w:val="8"/>
  </w:num>
  <w:num w:numId="12" w16cid:durableId="1025059077">
    <w:abstractNumId w:val="12"/>
  </w:num>
  <w:num w:numId="13" w16cid:durableId="4522897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77D"/>
    <w:rsid w:val="001122BA"/>
    <w:rsid w:val="0019177D"/>
    <w:rsid w:val="00193DCC"/>
    <w:rsid w:val="002C6AB5"/>
    <w:rsid w:val="003F5D2B"/>
    <w:rsid w:val="00493AD8"/>
    <w:rsid w:val="00595B18"/>
    <w:rsid w:val="006A5D2E"/>
    <w:rsid w:val="00976955"/>
    <w:rsid w:val="0098176D"/>
    <w:rsid w:val="00AE5C47"/>
    <w:rsid w:val="00B404EC"/>
    <w:rsid w:val="00B55BE0"/>
    <w:rsid w:val="00BE63A0"/>
    <w:rsid w:val="00DF22C7"/>
    <w:rsid w:val="00F33D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95AD1"/>
  <w15:chartTrackingRefBased/>
  <w15:docId w15:val="{7DC8E4AC-2D47-49CB-8ED9-621766462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77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9177D"/>
    <w:pPr>
      <w:keepNext/>
      <w:numPr>
        <w:ilvl w:val="12"/>
      </w:numPr>
      <w:tabs>
        <w:tab w:val="left" w:pos="0"/>
      </w:tabs>
      <w:suppressAutoHyphens/>
      <w:jc w:val="both"/>
      <w:outlineLvl w:val="0"/>
    </w:pPr>
    <w:rPr>
      <w:b/>
      <w:spacing w:val="-3"/>
    </w:rPr>
  </w:style>
  <w:style w:type="paragraph" w:styleId="Heading4">
    <w:name w:val="heading 4"/>
    <w:basedOn w:val="Normal"/>
    <w:next w:val="Normal"/>
    <w:link w:val="Heading4Char"/>
    <w:uiPriority w:val="9"/>
    <w:qFormat/>
    <w:rsid w:val="0019177D"/>
    <w:pPr>
      <w:keepNext/>
      <w:jc w:val="both"/>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77D"/>
    <w:rPr>
      <w:rFonts w:ascii="Times New Roman" w:eastAsia="Times New Roman" w:hAnsi="Times New Roman" w:cs="Times New Roman"/>
      <w:b/>
      <w:spacing w:val="-3"/>
      <w:sz w:val="20"/>
      <w:szCs w:val="20"/>
    </w:rPr>
  </w:style>
  <w:style w:type="character" w:customStyle="1" w:styleId="Heading4Char">
    <w:name w:val="Heading 4 Char"/>
    <w:basedOn w:val="DefaultParagraphFont"/>
    <w:link w:val="Heading4"/>
    <w:uiPriority w:val="9"/>
    <w:rsid w:val="0019177D"/>
    <w:rPr>
      <w:rFonts w:ascii="Arial" w:eastAsia="Times New Roman" w:hAnsi="Arial" w:cs="Times New Roman"/>
      <w:b/>
      <w:sz w:val="24"/>
      <w:szCs w:val="20"/>
    </w:rPr>
  </w:style>
  <w:style w:type="paragraph" w:styleId="Footer">
    <w:name w:val="footer"/>
    <w:basedOn w:val="Normal"/>
    <w:link w:val="FooterChar"/>
    <w:uiPriority w:val="99"/>
    <w:rsid w:val="0019177D"/>
    <w:pPr>
      <w:tabs>
        <w:tab w:val="center" w:pos="4153"/>
        <w:tab w:val="right" w:pos="8306"/>
      </w:tabs>
    </w:pPr>
  </w:style>
  <w:style w:type="character" w:customStyle="1" w:styleId="FooterChar">
    <w:name w:val="Footer Char"/>
    <w:basedOn w:val="DefaultParagraphFont"/>
    <w:link w:val="Footer"/>
    <w:uiPriority w:val="99"/>
    <w:rsid w:val="0019177D"/>
    <w:rPr>
      <w:rFonts w:ascii="Times New Roman" w:eastAsia="Times New Roman" w:hAnsi="Times New Roman" w:cs="Times New Roman"/>
      <w:sz w:val="20"/>
      <w:szCs w:val="20"/>
    </w:rPr>
  </w:style>
  <w:style w:type="character" w:styleId="PageNumber">
    <w:name w:val="page number"/>
    <w:uiPriority w:val="99"/>
    <w:rsid w:val="0019177D"/>
  </w:style>
  <w:style w:type="paragraph" w:styleId="BodyText">
    <w:name w:val="Body Text"/>
    <w:basedOn w:val="Normal"/>
    <w:link w:val="BodyTextChar"/>
    <w:uiPriority w:val="99"/>
    <w:rsid w:val="0019177D"/>
    <w:pPr>
      <w:tabs>
        <w:tab w:val="left" w:pos="0"/>
      </w:tabs>
      <w:suppressAutoHyphens/>
      <w:jc w:val="both"/>
    </w:pPr>
    <w:rPr>
      <w:spacing w:val="-3"/>
      <w:sz w:val="24"/>
    </w:rPr>
  </w:style>
  <w:style w:type="character" w:customStyle="1" w:styleId="BodyTextChar">
    <w:name w:val="Body Text Char"/>
    <w:basedOn w:val="DefaultParagraphFont"/>
    <w:link w:val="BodyText"/>
    <w:uiPriority w:val="99"/>
    <w:rsid w:val="0019177D"/>
    <w:rPr>
      <w:rFonts w:ascii="Times New Roman" w:eastAsia="Times New Roman" w:hAnsi="Times New Roman" w:cs="Times New Roman"/>
      <w:spacing w:val="-3"/>
      <w:sz w:val="24"/>
      <w:szCs w:val="20"/>
    </w:rPr>
  </w:style>
  <w:style w:type="paragraph" w:styleId="Header">
    <w:name w:val="header"/>
    <w:basedOn w:val="Normal"/>
    <w:link w:val="HeaderChar"/>
    <w:uiPriority w:val="99"/>
    <w:rsid w:val="0019177D"/>
    <w:pPr>
      <w:tabs>
        <w:tab w:val="center" w:pos="4153"/>
        <w:tab w:val="right" w:pos="8306"/>
      </w:tabs>
    </w:pPr>
  </w:style>
  <w:style w:type="character" w:customStyle="1" w:styleId="HeaderChar">
    <w:name w:val="Header Char"/>
    <w:basedOn w:val="DefaultParagraphFont"/>
    <w:link w:val="Header"/>
    <w:uiPriority w:val="99"/>
    <w:rsid w:val="0019177D"/>
    <w:rPr>
      <w:rFonts w:ascii="Times New Roman" w:eastAsia="Times New Roman" w:hAnsi="Times New Roman" w:cs="Times New Roman"/>
      <w:sz w:val="20"/>
      <w:szCs w:val="20"/>
    </w:rPr>
  </w:style>
  <w:style w:type="paragraph" w:styleId="BodyTextIndent">
    <w:name w:val="Body Text Indent"/>
    <w:basedOn w:val="Normal"/>
    <w:link w:val="BodyTextIndentChar"/>
    <w:uiPriority w:val="99"/>
    <w:rsid w:val="0019177D"/>
    <w:pPr>
      <w:tabs>
        <w:tab w:val="left" w:pos="0"/>
        <w:tab w:val="left" w:pos="1134"/>
      </w:tabs>
      <w:suppressAutoHyphens/>
      <w:ind w:left="1134" w:hanging="1134"/>
    </w:pPr>
    <w:rPr>
      <w:rFonts w:ascii="Arial" w:hAnsi="Arial"/>
      <w:b/>
      <w:bCs/>
      <w:spacing w:val="-3"/>
      <w:sz w:val="24"/>
    </w:rPr>
  </w:style>
  <w:style w:type="character" w:customStyle="1" w:styleId="BodyTextIndentChar">
    <w:name w:val="Body Text Indent Char"/>
    <w:basedOn w:val="DefaultParagraphFont"/>
    <w:link w:val="BodyTextIndent"/>
    <w:uiPriority w:val="99"/>
    <w:rsid w:val="0019177D"/>
    <w:rPr>
      <w:rFonts w:ascii="Arial" w:eastAsia="Times New Roman" w:hAnsi="Arial" w:cs="Times New Roman"/>
      <w:b/>
      <w:bCs/>
      <w:spacing w:val="-3"/>
      <w:sz w:val="24"/>
      <w:szCs w:val="20"/>
    </w:rPr>
  </w:style>
  <w:style w:type="paragraph" w:styleId="BodyTextIndent2">
    <w:name w:val="Body Text Indent 2"/>
    <w:basedOn w:val="Normal"/>
    <w:link w:val="BodyTextIndent2Char"/>
    <w:uiPriority w:val="99"/>
    <w:rsid w:val="0019177D"/>
    <w:pPr>
      <w:tabs>
        <w:tab w:val="left" w:pos="0"/>
        <w:tab w:val="left" w:pos="426"/>
      </w:tabs>
      <w:suppressAutoHyphens/>
      <w:ind w:left="340" w:hanging="340"/>
      <w:jc w:val="both"/>
    </w:pPr>
    <w:rPr>
      <w:rFonts w:ascii="Arial" w:hAnsi="Arial"/>
      <w:spacing w:val="-3"/>
      <w:sz w:val="24"/>
    </w:rPr>
  </w:style>
  <w:style w:type="character" w:customStyle="1" w:styleId="BodyTextIndent2Char">
    <w:name w:val="Body Text Indent 2 Char"/>
    <w:basedOn w:val="DefaultParagraphFont"/>
    <w:link w:val="BodyTextIndent2"/>
    <w:uiPriority w:val="99"/>
    <w:rsid w:val="0019177D"/>
    <w:rPr>
      <w:rFonts w:ascii="Arial" w:eastAsia="Times New Roman" w:hAnsi="Arial" w:cs="Times New Roman"/>
      <w:spacing w:val="-3"/>
      <w:sz w:val="24"/>
      <w:szCs w:val="20"/>
    </w:rPr>
  </w:style>
  <w:style w:type="paragraph" w:styleId="ListParagraph">
    <w:name w:val="List Paragraph"/>
    <w:basedOn w:val="Normal"/>
    <w:uiPriority w:val="34"/>
    <w:qFormat/>
    <w:rsid w:val="00595B18"/>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595B18"/>
    <w:rPr>
      <w:color w:val="0563C1" w:themeColor="hyperlink"/>
      <w:u w:val="single"/>
    </w:rPr>
  </w:style>
  <w:style w:type="table" w:styleId="TableGrid">
    <w:name w:val="Table Grid"/>
    <w:basedOn w:val="TableNormal"/>
    <w:uiPriority w:val="59"/>
    <w:rsid w:val="00112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ks.nice.org.uk/corticosteroids-oral"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renddiabetes.online/wp-content/uploads/2018/04/EoL_Guidance_2018_Final.pdf"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uk/conditions/steroid-tablet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CCC20-1CE3-46D6-8B69-053005FA0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1198</Words>
  <Characters>6831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Carole (EAST LONDON NHS FOUNDATION TRUST)</dc:creator>
  <cp:keywords/>
  <dc:description/>
  <cp:lastModifiedBy>KHATUN, Rashida (EAST LONDON NHS FOUNDATION TRUST)</cp:lastModifiedBy>
  <cp:revision>2</cp:revision>
  <dcterms:created xsi:type="dcterms:W3CDTF">2025-05-28T12:11:00Z</dcterms:created>
  <dcterms:modified xsi:type="dcterms:W3CDTF">2025-05-28T12:11:00Z</dcterms:modified>
</cp:coreProperties>
</file>